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6FE0D3" w14:textId="77777777" w:rsidR="0001624D" w:rsidRPr="000E1DF0" w:rsidRDefault="0047036A" w:rsidP="000C6737">
      <w:pPr>
        <w:spacing w:line="360" w:lineRule="auto"/>
        <w:jc w:val="center"/>
        <w:rPr>
          <w:rFonts w:ascii="David" w:hAnsi="David" w:cs="David"/>
          <w:color w:val="AEAAAA" w:themeColor="background2" w:themeShade="BF"/>
          <w:sz w:val="20"/>
          <w:szCs w:val="20"/>
          <w:rtl/>
        </w:rPr>
      </w:pPr>
      <w:r w:rsidRPr="000E1DF0">
        <w:rPr>
          <w:rFonts w:ascii="David" w:hAnsi="David" w:cs="David"/>
          <w:color w:val="AEAAAA" w:themeColor="background2" w:themeShade="BF"/>
          <w:sz w:val="20"/>
          <w:szCs w:val="20"/>
          <w:rtl/>
        </w:rPr>
        <w:t>דרישות הקורס: ציון הקורס מורכב מ100% בחינה.</w:t>
      </w:r>
    </w:p>
    <w:p w14:paraId="01D2E350" w14:textId="17F54F28" w:rsidR="00C8503E" w:rsidRPr="000E1DF0" w:rsidRDefault="00C8503E" w:rsidP="000C6737">
      <w:pPr>
        <w:shd w:val="clear" w:color="auto" w:fill="FFD966" w:themeFill="accent4" w:themeFillTint="99"/>
        <w:spacing w:line="360" w:lineRule="auto"/>
        <w:jc w:val="both"/>
        <w:rPr>
          <w:rFonts w:ascii="David" w:hAnsi="David" w:cs="David"/>
          <w:b/>
          <w:bCs/>
          <w:sz w:val="20"/>
          <w:szCs w:val="20"/>
          <w:u w:val="single"/>
          <w:rtl/>
        </w:rPr>
      </w:pPr>
      <w:r w:rsidRPr="000E1DF0">
        <w:rPr>
          <w:rFonts w:ascii="David" w:hAnsi="David" w:cs="David"/>
          <w:b/>
          <w:bCs/>
          <w:sz w:val="20"/>
          <w:szCs w:val="20"/>
          <w:u w:val="single"/>
          <w:rtl/>
        </w:rPr>
        <w:t>שיעור 1: 02/03/22</w:t>
      </w:r>
    </w:p>
    <w:p w14:paraId="06D124CC" w14:textId="5771C806" w:rsidR="00141C62" w:rsidRPr="000E1DF0" w:rsidRDefault="005B2207" w:rsidP="000C6737">
      <w:pPr>
        <w:spacing w:line="360" w:lineRule="auto"/>
        <w:jc w:val="center"/>
        <w:rPr>
          <w:rFonts w:ascii="David" w:hAnsi="David" w:cs="David"/>
          <w:b/>
          <w:bCs/>
          <w:sz w:val="20"/>
          <w:szCs w:val="20"/>
          <w:u w:val="single"/>
          <w:rtl/>
        </w:rPr>
      </w:pPr>
      <w:r w:rsidRPr="000E1DF0">
        <w:rPr>
          <w:rFonts w:ascii="David" w:hAnsi="David" w:cs="David"/>
          <w:b/>
          <w:bCs/>
          <w:sz w:val="20"/>
          <w:szCs w:val="20"/>
          <w:u w:val="single"/>
          <w:rtl/>
        </w:rPr>
        <w:t>חלק א: התאגיד כאישיות משפטית</w:t>
      </w:r>
    </w:p>
    <w:p w14:paraId="6D117B5D" w14:textId="526C706C" w:rsidR="00C8503E" w:rsidRPr="000E1DF0" w:rsidRDefault="005B2207" w:rsidP="000C6737">
      <w:pPr>
        <w:spacing w:line="360" w:lineRule="auto"/>
        <w:jc w:val="center"/>
        <w:rPr>
          <w:rFonts w:ascii="David" w:hAnsi="David" w:cs="David"/>
          <w:b/>
          <w:bCs/>
          <w:sz w:val="20"/>
          <w:szCs w:val="20"/>
          <w:u w:val="single"/>
          <w:rtl/>
        </w:rPr>
      </w:pPr>
      <w:r w:rsidRPr="000E1DF0">
        <w:rPr>
          <w:rFonts w:ascii="David" w:hAnsi="David" w:cs="David"/>
          <w:b/>
          <w:bCs/>
          <w:sz w:val="20"/>
          <w:szCs w:val="20"/>
          <w:highlight w:val="cyan"/>
          <w:u w:val="single"/>
          <w:rtl/>
        </w:rPr>
        <w:t>מושגי יסוד בחברות ובשוק ההון:</w:t>
      </w:r>
    </w:p>
    <w:p w14:paraId="76654E22" w14:textId="6E1FDF9B" w:rsidR="009510C7" w:rsidRPr="000E1DF0" w:rsidRDefault="000973F4" w:rsidP="000C6737">
      <w:pPr>
        <w:spacing w:line="360" w:lineRule="auto"/>
        <w:jc w:val="both"/>
        <w:rPr>
          <w:rFonts w:ascii="David" w:hAnsi="David" w:cs="David"/>
          <w:sz w:val="20"/>
          <w:szCs w:val="20"/>
          <w:rtl/>
        </w:rPr>
      </w:pPr>
      <w:r w:rsidRPr="000E1DF0">
        <w:rPr>
          <w:rFonts w:ascii="David" w:hAnsi="David" w:cs="David"/>
          <w:sz w:val="20"/>
          <w:szCs w:val="20"/>
          <w:rtl/>
        </w:rPr>
        <w:t>ב</w:t>
      </w:r>
      <w:r w:rsidR="006229F1" w:rsidRPr="000E1DF0">
        <w:rPr>
          <w:rFonts w:ascii="David" w:hAnsi="David" w:cs="David"/>
          <w:sz w:val="20"/>
          <w:szCs w:val="20"/>
          <w:rtl/>
        </w:rPr>
        <w:t xml:space="preserve">פשטות, ניתן לומר כי </w:t>
      </w:r>
      <w:r w:rsidRPr="000E1DF0">
        <w:rPr>
          <w:rFonts w:ascii="David" w:hAnsi="David" w:cs="David"/>
          <w:b/>
          <w:bCs/>
          <w:sz w:val="20"/>
          <w:szCs w:val="20"/>
          <w:rtl/>
        </w:rPr>
        <w:t xml:space="preserve">חברה היא </w:t>
      </w:r>
      <w:r w:rsidR="006F0770" w:rsidRPr="000E1DF0">
        <w:rPr>
          <w:rFonts w:ascii="David" w:hAnsi="David" w:cs="David"/>
          <w:b/>
          <w:bCs/>
          <w:sz w:val="20"/>
          <w:szCs w:val="20"/>
          <w:rtl/>
        </w:rPr>
        <w:t>התאגדות</w:t>
      </w:r>
      <w:r w:rsidRPr="000E1DF0">
        <w:rPr>
          <w:rFonts w:ascii="David" w:hAnsi="David" w:cs="David"/>
          <w:b/>
          <w:bCs/>
          <w:sz w:val="20"/>
          <w:szCs w:val="20"/>
          <w:rtl/>
        </w:rPr>
        <w:t xml:space="preserve"> של </w:t>
      </w:r>
      <w:r w:rsidR="00F30357" w:rsidRPr="000E1DF0">
        <w:rPr>
          <w:rFonts w:ascii="David" w:hAnsi="David" w:cs="David"/>
          <w:b/>
          <w:bCs/>
          <w:sz w:val="20"/>
          <w:szCs w:val="20"/>
          <w:rtl/>
        </w:rPr>
        <w:t>מספר</w:t>
      </w:r>
      <w:r w:rsidRPr="000E1DF0">
        <w:rPr>
          <w:rFonts w:ascii="David" w:hAnsi="David" w:cs="David"/>
          <w:b/>
          <w:bCs/>
          <w:sz w:val="20"/>
          <w:szCs w:val="20"/>
          <w:rtl/>
        </w:rPr>
        <w:t xml:space="preserve"> חברים לפעילות משותפת</w:t>
      </w:r>
      <w:r w:rsidR="006229F1" w:rsidRPr="000E1DF0">
        <w:rPr>
          <w:rFonts w:ascii="David" w:hAnsi="David" w:cs="David"/>
          <w:sz w:val="20"/>
          <w:szCs w:val="20"/>
          <w:rtl/>
        </w:rPr>
        <w:t>.</w:t>
      </w:r>
      <w:r w:rsidR="000A39AE" w:rsidRPr="000E1DF0">
        <w:rPr>
          <w:rFonts w:ascii="David" w:hAnsi="David" w:cs="David"/>
          <w:sz w:val="20"/>
          <w:szCs w:val="20"/>
          <w:rtl/>
        </w:rPr>
        <w:t xml:space="preserve"> </w:t>
      </w:r>
      <w:r w:rsidR="00F30357" w:rsidRPr="000E1DF0">
        <w:rPr>
          <w:rFonts w:ascii="David" w:hAnsi="David" w:cs="David"/>
          <w:sz w:val="20"/>
          <w:szCs w:val="20"/>
          <w:rtl/>
        </w:rPr>
        <w:t xml:space="preserve">לצורך אותה פעילות, </w:t>
      </w:r>
      <w:r w:rsidR="00B33D0E" w:rsidRPr="000E1DF0">
        <w:rPr>
          <w:rFonts w:ascii="David" w:hAnsi="David" w:cs="David"/>
          <w:b/>
          <w:bCs/>
          <w:sz w:val="20"/>
          <w:szCs w:val="20"/>
          <w:rtl/>
        </w:rPr>
        <w:t>ה</w:t>
      </w:r>
      <w:r w:rsidR="003B0471" w:rsidRPr="000E1DF0">
        <w:rPr>
          <w:rFonts w:ascii="David" w:hAnsi="David" w:cs="David"/>
          <w:b/>
          <w:bCs/>
          <w:sz w:val="20"/>
          <w:szCs w:val="20"/>
          <w:rtl/>
        </w:rPr>
        <w:t>דבר</w:t>
      </w:r>
      <w:r w:rsidR="00F30357" w:rsidRPr="000E1DF0">
        <w:rPr>
          <w:rFonts w:ascii="David" w:hAnsi="David" w:cs="David"/>
          <w:b/>
          <w:bCs/>
          <w:sz w:val="20"/>
          <w:szCs w:val="20"/>
          <w:rtl/>
        </w:rPr>
        <w:t xml:space="preserve"> הבסיסי ביותר שנדרש הוא</w:t>
      </w:r>
      <w:r w:rsidR="00F30357" w:rsidRPr="000E1DF0">
        <w:rPr>
          <w:rFonts w:ascii="David" w:hAnsi="David" w:cs="David"/>
          <w:sz w:val="20"/>
          <w:szCs w:val="20"/>
          <w:rtl/>
        </w:rPr>
        <w:t xml:space="preserve"> </w:t>
      </w:r>
      <w:r w:rsidR="00F30357" w:rsidRPr="000E1DF0">
        <w:rPr>
          <w:rFonts w:ascii="David" w:hAnsi="David" w:cs="David"/>
          <w:b/>
          <w:bCs/>
          <w:sz w:val="20"/>
          <w:szCs w:val="20"/>
          <w:rtl/>
        </w:rPr>
        <w:t>כסף</w:t>
      </w:r>
      <w:r w:rsidR="00F30357" w:rsidRPr="000E1DF0">
        <w:rPr>
          <w:rFonts w:ascii="David" w:hAnsi="David" w:cs="David"/>
          <w:sz w:val="20"/>
          <w:szCs w:val="20"/>
          <w:rtl/>
        </w:rPr>
        <w:t xml:space="preserve">. </w:t>
      </w:r>
      <w:r w:rsidR="006C18B5" w:rsidRPr="000E1DF0">
        <w:rPr>
          <w:rFonts w:ascii="David" w:hAnsi="David" w:cs="David"/>
          <w:sz w:val="20"/>
          <w:szCs w:val="20"/>
          <w:rtl/>
        </w:rPr>
        <w:t xml:space="preserve">לשם כך, </w:t>
      </w:r>
      <w:r w:rsidR="000A6A3E" w:rsidRPr="000E1DF0">
        <w:rPr>
          <w:rFonts w:ascii="David" w:hAnsi="David" w:cs="David"/>
          <w:sz w:val="20"/>
          <w:szCs w:val="20"/>
          <w:rtl/>
        </w:rPr>
        <w:t>ה</w:t>
      </w:r>
      <w:r w:rsidR="006C18B5" w:rsidRPr="000E1DF0">
        <w:rPr>
          <w:rFonts w:ascii="David" w:hAnsi="David" w:cs="David"/>
          <w:sz w:val="20"/>
          <w:szCs w:val="20"/>
          <w:rtl/>
        </w:rPr>
        <w:t xml:space="preserve">חברים </w:t>
      </w:r>
      <w:r w:rsidR="003B0471" w:rsidRPr="000E1DF0">
        <w:rPr>
          <w:rFonts w:ascii="David" w:hAnsi="David" w:cs="David"/>
          <w:sz w:val="20"/>
          <w:szCs w:val="20"/>
          <w:rtl/>
        </w:rPr>
        <w:t xml:space="preserve">השונים </w:t>
      </w:r>
      <w:r w:rsidR="006C18B5" w:rsidRPr="000E1DF0">
        <w:rPr>
          <w:rFonts w:ascii="David" w:hAnsi="David" w:cs="David"/>
          <w:sz w:val="20"/>
          <w:szCs w:val="20"/>
          <w:rtl/>
        </w:rPr>
        <w:t xml:space="preserve">יכולים להשתמש בהון עצמי / לקחת הלוואה </w:t>
      </w:r>
      <w:r w:rsidR="008C5AB4" w:rsidRPr="000E1DF0">
        <w:rPr>
          <w:rFonts w:ascii="David" w:hAnsi="David" w:cs="David"/>
          <w:sz w:val="20"/>
          <w:szCs w:val="20"/>
          <w:rtl/>
        </w:rPr>
        <w:t>מבנק כזה או אחר</w:t>
      </w:r>
      <w:r w:rsidR="006C18B5" w:rsidRPr="000E1DF0">
        <w:rPr>
          <w:rFonts w:ascii="David" w:hAnsi="David" w:cs="David"/>
          <w:sz w:val="20"/>
          <w:szCs w:val="20"/>
          <w:rtl/>
        </w:rPr>
        <w:t xml:space="preserve"> / </w:t>
      </w:r>
      <w:r w:rsidR="003C3B81" w:rsidRPr="000E1DF0">
        <w:rPr>
          <w:rFonts w:ascii="David" w:hAnsi="David" w:cs="David"/>
          <w:sz w:val="20"/>
          <w:szCs w:val="20"/>
          <w:rtl/>
        </w:rPr>
        <w:t>לפנות לתורמים כאלה ואחרים</w:t>
      </w:r>
      <w:r w:rsidR="003B0471" w:rsidRPr="000E1DF0">
        <w:rPr>
          <w:rFonts w:ascii="David" w:hAnsi="David" w:cs="David"/>
          <w:sz w:val="20"/>
          <w:szCs w:val="20"/>
          <w:rtl/>
        </w:rPr>
        <w:t>,</w:t>
      </w:r>
      <w:r w:rsidR="003C3B81" w:rsidRPr="000E1DF0">
        <w:rPr>
          <w:rFonts w:ascii="David" w:hAnsi="David" w:cs="David"/>
          <w:sz w:val="20"/>
          <w:szCs w:val="20"/>
          <w:rtl/>
        </w:rPr>
        <w:t xml:space="preserve"> דוגמת בני משפחה / </w:t>
      </w:r>
      <w:r w:rsidR="00A66C9B" w:rsidRPr="000E1DF0">
        <w:rPr>
          <w:rFonts w:ascii="David" w:hAnsi="David" w:cs="David"/>
          <w:sz w:val="20"/>
          <w:szCs w:val="20"/>
          <w:rtl/>
        </w:rPr>
        <w:t>לחבור ל</w:t>
      </w:r>
      <w:r w:rsidR="000D3939" w:rsidRPr="000E1DF0">
        <w:rPr>
          <w:rFonts w:ascii="David" w:hAnsi="David" w:cs="David"/>
          <w:sz w:val="20"/>
          <w:szCs w:val="20"/>
          <w:rtl/>
        </w:rPr>
        <w:t>בעלי הון עצמי</w:t>
      </w:r>
      <w:r w:rsidR="00C1300D" w:rsidRPr="000E1DF0">
        <w:rPr>
          <w:rFonts w:ascii="David" w:hAnsi="David" w:cs="David"/>
          <w:sz w:val="20"/>
          <w:szCs w:val="20"/>
          <w:rtl/>
        </w:rPr>
        <w:t>, קרי מ</w:t>
      </w:r>
      <w:r w:rsidR="003C3B81" w:rsidRPr="000E1DF0">
        <w:rPr>
          <w:rFonts w:ascii="David" w:hAnsi="David" w:cs="David"/>
          <w:sz w:val="20"/>
          <w:szCs w:val="20"/>
          <w:rtl/>
        </w:rPr>
        <w:t>שקיעים</w:t>
      </w:r>
      <w:r w:rsidR="004D0DBA" w:rsidRPr="000E1DF0">
        <w:rPr>
          <w:rFonts w:ascii="David" w:hAnsi="David" w:cs="David"/>
          <w:sz w:val="20"/>
          <w:szCs w:val="20"/>
          <w:rtl/>
        </w:rPr>
        <w:t>.</w:t>
      </w:r>
      <w:r w:rsidR="005C6451" w:rsidRPr="000E1DF0">
        <w:rPr>
          <w:rFonts w:ascii="David" w:hAnsi="David" w:cs="David"/>
          <w:sz w:val="20"/>
          <w:szCs w:val="20"/>
          <w:rtl/>
        </w:rPr>
        <w:t xml:space="preserve"> </w:t>
      </w:r>
      <w:r w:rsidR="00AE6B70" w:rsidRPr="000E1DF0">
        <w:rPr>
          <w:rFonts w:ascii="David" w:hAnsi="David" w:cs="David"/>
          <w:sz w:val="20"/>
          <w:szCs w:val="20"/>
          <w:rtl/>
        </w:rPr>
        <w:t>לכל אחת מהאפשרויות השונות יתרונות וחסרונות</w:t>
      </w:r>
      <w:r w:rsidR="005C6451" w:rsidRPr="000E1DF0">
        <w:rPr>
          <w:rFonts w:ascii="David" w:hAnsi="David" w:cs="David"/>
          <w:sz w:val="20"/>
          <w:szCs w:val="20"/>
          <w:rtl/>
        </w:rPr>
        <w:t xml:space="preserve">. </w:t>
      </w:r>
      <w:r w:rsidR="00300088" w:rsidRPr="000E1DF0">
        <w:rPr>
          <w:rFonts w:ascii="David" w:hAnsi="David" w:cs="David"/>
          <w:sz w:val="20"/>
          <w:szCs w:val="20"/>
          <w:rtl/>
        </w:rPr>
        <w:t>למשל</w:t>
      </w:r>
      <w:r w:rsidR="005C6451" w:rsidRPr="000E1DF0">
        <w:rPr>
          <w:rFonts w:ascii="David" w:hAnsi="David" w:cs="David"/>
          <w:sz w:val="20"/>
          <w:szCs w:val="20"/>
          <w:rtl/>
        </w:rPr>
        <w:t>,</w:t>
      </w:r>
      <w:r w:rsidR="00300088" w:rsidRPr="000E1DF0">
        <w:rPr>
          <w:rFonts w:ascii="David" w:hAnsi="David" w:cs="David"/>
          <w:sz w:val="20"/>
          <w:szCs w:val="20"/>
          <w:rtl/>
        </w:rPr>
        <w:t xml:space="preserve"> כאשר נשווה הלוואה למול </w:t>
      </w:r>
      <w:r w:rsidR="00A93016" w:rsidRPr="000E1DF0">
        <w:rPr>
          <w:rFonts w:ascii="David" w:hAnsi="David" w:cs="David"/>
          <w:sz w:val="20"/>
          <w:szCs w:val="20"/>
          <w:rtl/>
        </w:rPr>
        <w:t xml:space="preserve">פנייה למשקיעים, הרי שבפוטנציאל החיובי (רווח) </w:t>
      </w:r>
      <w:r w:rsidR="00E73CD9" w:rsidRPr="000E1DF0">
        <w:rPr>
          <w:rFonts w:ascii="David" w:hAnsi="David" w:cs="David"/>
          <w:sz w:val="20"/>
          <w:szCs w:val="20"/>
          <w:rtl/>
        </w:rPr>
        <w:t xml:space="preserve">לקיחת </w:t>
      </w:r>
      <w:r w:rsidR="00A93016" w:rsidRPr="000E1DF0">
        <w:rPr>
          <w:rFonts w:ascii="David" w:hAnsi="David" w:cs="David"/>
          <w:sz w:val="20"/>
          <w:szCs w:val="20"/>
          <w:rtl/>
        </w:rPr>
        <w:t xml:space="preserve">הלוואה עדיפה, שכן </w:t>
      </w:r>
      <w:r w:rsidR="006503EC" w:rsidRPr="000E1DF0">
        <w:rPr>
          <w:rFonts w:ascii="David" w:hAnsi="David" w:cs="David"/>
          <w:sz w:val="20"/>
          <w:szCs w:val="20"/>
          <w:rtl/>
        </w:rPr>
        <w:t>על הלווה</w:t>
      </w:r>
      <w:r w:rsidR="00DF7B6B" w:rsidRPr="000E1DF0">
        <w:rPr>
          <w:rFonts w:ascii="David" w:hAnsi="David" w:cs="David"/>
          <w:sz w:val="20"/>
          <w:szCs w:val="20"/>
          <w:rtl/>
        </w:rPr>
        <w:t xml:space="preserve"> לפרוע את חובו </w:t>
      </w:r>
      <w:r w:rsidR="009A5B96" w:rsidRPr="000E1DF0">
        <w:rPr>
          <w:rFonts w:ascii="David" w:hAnsi="David" w:cs="David"/>
          <w:sz w:val="20"/>
          <w:szCs w:val="20"/>
          <w:rtl/>
        </w:rPr>
        <w:t>ותו לא</w:t>
      </w:r>
      <w:r w:rsidR="00DF7B6B" w:rsidRPr="000E1DF0">
        <w:rPr>
          <w:rFonts w:ascii="David" w:hAnsi="David" w:cs="David"/>
          <w:sz w:val="20"/>
          <w:szCs w:val="20"/>
          <w:rtl/>
        </w:rPr>
        <w:t>, לעומת</w:t>
      </w:r>
      <w:r w:rsidR="009A5B96" w:rsidRPr="000E1DF0">
        <w:rPr>
          <w:rFonts w:ascii="David" w:hAnsi="David" w:cs="David"/>
          <w:sz w:val="20"/>
          <w:szCs w:val="20"/>
          <w:rtl/>
        </w:rPr>
        <w:t xml:space="preserve"> </w:t>
      </w:r>
      <w:r w:rsidR="004F22A0" w:rsidRPr="000E1DF0">
        <w:rPr>
          <w:rFonts w:ascii="David" w:hAnsi="David" w:cs="David"/>
          <w:sz w:val="20"/>
          <w:szCs w:val="20"/>
          <w:rtl/>
        </w:rPr>
        <w:t xml:space="preserve">לקיחת הלוואה, </w:t>
      </w:r>
      <w:r w:rsidR="00B6014D" w:rsidRPr="000E1DF0">
        <w:rPr>
          <w:rFonts w:ascii="David" w:hAnsi="David" w:cs="David"/>
          <w:sz w:val="20"/>
          <w:szCs w:val="20"/>
          <w:rtl/>
        </w:rPr>
        <w:t>שכן על ה</w:t>
      </w:r>
      <w:r w:rsidR="009A5B96" w:rsidRPr="000E1DF0">
        <w:rPr>
          <w:rFonts w:ascii="David" w:hAnsi="David" w:cs="David"/>
          <w:sz w:val="20"/>
          <w:szCs w:val="20"/>
          <w:rtl/>
        </w:rPr>
        <w:t>מ</w:t>
      </w:r>
      <w:r w:rsidR="001C4079" w:rsidRPr="000E1DF0">
        <w:rPr>
          <w:rFonts w:ascii="David" w:hAnsi="David" w:cs="David"/>
          <w:sz w:val="20"/>
          <w:szCs w:val="20"/>
          <w:rtl/>
        </w:rPr>
        <w:t>ושקע להתחלק ברווחיו</w:t>
      </w:r>
      <w:r w:rsidR="005E6414" w:rsidRPr="000E1DF0">
        <w:rPr>
          <w:rFonts w:ascii="David" w:hAnsi="David" w:cs="David"/>
          <w:sz w:val="20"/>
          <w:szCs w:val="20"/>
          <w:rtl/>
        </w:rPr>
        <w:t xml:space="preserve"> עם אחרים</w:t>
      </w:r>
      <w:r w:rsidR="001C4079" w:rsidRPr="000E1DF0">
        <w:rPr>
          <w:rFonts w:ascii="David" w:hAnsi="David" w:cs="David"/>
          <w:sz w:val="20"/>
          <w:szCs w:val="20"/>
          <w:rtl/>
        </w:rPr>
        <w:t xml:space="preserve">. מנגד, בפוטנציאל השלילי (הפסד), </w:t>
      </w:r>
      <w:r w:rsidR="00F06FA3" w:rsidRPr="000E1DF0">
        <w:rPr>
          <w:rFonts w:ascii="David" w:hAnsi="David" w:cs="David"/>
          <w:sz w:val="20"/>
          <w:szCs w:val="20"/>
          <w:rtl/>
        </w:rPr>
        <w:t xml:space="preserve">הרי שפנייה למשקיעים עדיפה, שכן </w:t>
      </w:r>
      <w:r w:rsidR="003665F0" w:rsidRPr="000E1DF0">
        <w:rPr>
          <w:rFonts w:ascii="David" w:hAnsi="David" w:cs="David"/>
          <w:sz w:val="20"/>
          <w:szCs w:val="20"/>
          <w:rtl/>
        </w:rPr>
        <w:t>המושקע לא יישא בכל הנטל</w:t>
      </w:r>
      <w:r w:rsidR="00746B9E" w:rsidRPr="000E1DF0">
        <w:rPr>
          <w:rFonts w:ascii="David" w:hAnsi="David" w:cs="David"/>
          <w:sz w:val="20"/>
          <w:szCs w:val="20"/>
          <w:rtl/>
        </w:rPr>
        <w:t xml:space="preserve"> לבדו</w:t>
      </w:r>
      <w:r w:rsidR="003665F0" w:rsidRPr="000E1DF0">
        <w:rPr>
          <w:rFonts w:ascii="David" w:hAnsi="David" w:cs="David"/>
          <w:sz w:val="20"/>
          <w:szCs w:val="20"/>
          <w:rtl/>
        </w:rPr>
        <w:t xml:space="preserve">, אלא </w:t>
      </w:r>
      <w:r w:rsidR="00F06FA3" w:rsidRPr="000E1DF0">
        <w:rPr>
          <w:rFonts w:ascii="David" w:hAnsi="David" w:cs="David"/>
          <w:sz w:val="20"/>
          <w:szCs w:val="20"/>
          <w:rtl/>
        </w:rPr>
        <w:t xml:space="preserve">ההפסד יתחלק בין מספר גורמים, לעומת </w:t>
      </w:r>
      <w:r w:rsidR="00B6014D" w:rsidRPr="000E1DF0">
        <w:rPr>
          <w:rFonts w:ascii="David" w:hAnsi="David" w:cs="David"/>
          <w:sz w:val="20"/>
          <w:szCs w:val="20"/>
          <w:rtl/>
        </w:rPr>
        <w:t>לקיחת הלוואה, כאשר על ה</w:t>
      </w:r>
      <w:r w:rsidR="003665F0" w:rsidRPr="000E1DF0">
        <w:rPr>
          <w:rFonts w:ascii="David" w:hAnsi="David" w:cs="David"/>
          <w:sz w:val="20"/>
          <w:szCs w:val="20"/>
          <w:rtl/>
        </w:rPr>
        <w:t xml:space="preserve">לווה להחזיר את ההלוואה </w:t>
      </w:r>
      <w:r w:rsidR="00FE032E" w:rsidRPr="000E1DF0">
        <w:rPr>
          <w:rFonts w:ascii="David" w:hAnsi="David" w:cs="David"/>
          <w:sz w:val="20"/>
          <w:szCs w:val="20"/>
          <w:rtl/>
        </w:rPr>
        <w:t>כך או אחרת</w:t>
      </w:r>
      <w:r w:rsidR="00876415" w:rsidRPr="000E1DF0">
        <w:rPr>
          <w:rFonts w:ascii="David" w:hAnsi="David" w:cs="David"/>
          <w:sz w:val="20"/>
          <w:szCs w:val="20"/>
          <w:rtl/>
        </w:rPr>
        <w:t>, ובתוספת ריבית.</w:t>
      </w:r>
      <w:r w:rsidR="00DF7B6B" w:rsidRPr="000E1DF0">
        <w:rPr>
          <w:rFonts w:ascii="David" w:hAnsi="David" w:cs="David"/>
          <w:sz w:val="20"/>
          <w:szCs w:val="20"/>
          <w:rtl/>
        </w:rPr>
        <w:t xml:space="preserve"> </w:t>
      </w:r>
      <w:r w:rsidR="00486ACD" w:rsidRPr="000E1DF0">
        <w:rPr>
          <w:rFonts w:ascii="David" w:hAnsi="David" w:cs="David"/>
          <w:sz w:val="20"/>
          <w:szCs w:val="20"/>
          <w:rtl/>
        </w:rPr>
        <w:t xml:space="preserve">חשוב להדגיש, </w:t>
      </w:r>
      <w:r w:rsidR="00650C81" w:rsidRPr="000E1DF0">
        <w:rPr>
          <w:rFonts w:ascii="David" w:hAnsi="David" w:cs="David"/>
          <w:sz w:val="20"/>
          <w:szCs w:val="20"/>
          <w:rtl/>
        </w:rPr>
        <w:t xml:space="preserve">שאותן האפשרויות יכולות להופיע גם במעבר של </w:t>
      </w:r>
      <w:r w:rsidR="00650C81" w:rsidRPr="000E1DF0">
        <w:rPr>
          <w:rFonts w:ascii="David" w:hAnsi="David" w:cs="David"/>
          <w:b/>
          <w:bCs/>
          <w:sz w:val="20"/>
          <w:szCs w:val="20"/>
          <w:rtl/>
        </w:rPr>
        <w:t>שווה כסף</w:t>
      </w:r>
      <w:r w:rsidR="00650C81" w:rsidRPr="000E1DF0">
        <w:rPr>
          <w:rFonts w:ascii="David" w:hAnsi="David" w:cs="David"/>
          <w:sz w:val="20"/>
          <w:szCs w:val="20"/>
          <w:rtl/>
        </w:rPr>
        <w:t xml:space="preserve"> בין הצדדים, קרי ביצוע עסקאות חליפין</w:t>
      </w:r>
      <w:r w:rsidR="003060AF" w:rsidRPr="000E1DF0">
        <w:rPr>
          <w:rFonts w:ascii="David" w:hAnsi="David" w:cs="David"/>
          <w:sz w:val="20"/>
          <w:szCs w:val="20"/>
          <w:rtl/>
        </w:rPr>
        <w:t xml:space="preserve"> לצורך אותה פעילות</w:t>
      </w:r>
      <w:r w:rsidR="001936DD" w:rsidRPr="000E1DF0">
        <w:rPr>
          <w:rFonts w:ascii="David" w:hAnsi="David" w:cs="David"/>
          <w:sz w:val="20"/>
          <w:szCs w:val="20"/>
          <w:rtl/>
        </w:rPr>
        <w:t xml:space="preserve"> משותפת</w:t>
      </w:r>
      <w:r w:rsidR="00650C81" w:rsidRPr="000E1DF0">
        <w:rPr>
          <w:rFonts w:ascii="David" w:hAnsi="David" w:cs="David"/>
          <w:sz w:val="20"/>
          <w:szCs w:val="20"/>
          <w:rtl/>
        </w:rPr>
        <w:t xml:space="preserve">. </w:t>
      </w:r>
      <w:r w:rsidR="00D11396" w:rsidRPr="000E1DF0">
        <w:rPr>
          <w:rFonts w:ascii="David" w:hAnsi="David" w:cs="David"/>
          <w:sz w:val="20"/>
          <w:szCs w:val="20"/>
          <w:rtl/>
        </w:rPr>
        <w:t xml:space="preserve">במסגרת </w:t>
      </w:r>
      <w:r w:rsidR="001936DD" w:rsidRPr="000E1DF0">
        <w:rPr>
          <w:rFonts w:ascii="David" w:hAnsi="David" w:cs="David"/>
          <w:sz w:val="20"/>
          <w:szCs w:val="20"/>
          <w:rtl/>
        </w:rPr>
        <w:t>כל זאת</w:t>
      </w:r>
      <w:r w:rsidR="00D11396" w:rsidRPr="000E1DF0">
        <w:rPr>
          <w:rFonts w:ascii="David" w:hAnsi="David" w:cs="David"/>
          <w:sz w:val="20"/>
          <w:szCs w:val="20"/>
          <w:rtl/>
        </w:rPr>
        <w:t xml:space="preserve">, </w:t>
      </w:r>
      <w:r w:rsidR="00E9715A" w:rsidRPr="000E1DF0">
        <w:rPr>
          <w:rFonts w:ascii="David" w:hAnsi="David" w:cs="David"/>
          <w:b/>
          <w:bCs/>
          <w:sz w:val="20"/>
          <w:szCs w:val="20"/>
          <w:rtl/>
        </w:rPr>
        <w:t>בשפה עסקית</w:t>
      </w:r>
      <w:r w:rsidR="00E9715A" w:rsidRPr="000E1DF0">
        <w:rPr>
          <w:rFonts w:ascii="David" w:hAnsi="David" w:cs="David"/>
          <w:sz w:val="20"/>
          <w:szCs w:val="20"/>
          <w:rtl/>
        </w:rPr>
        <w:t>, ניתן ל</w:t>
      </w:r>
      <w:r w:rsidR="00040780" w:rsidRPr="000E1DF0">
        <w:rPr>
          <w:rFonts w:ascii="David" w:hAnsi="David" w:cs="David"/>
          <w:sz w:val="20"/>
          <w:szCs w:val="20"/>
          <w:rtl/>
        </w:rPr>
        <w:t xml:space="preserve">הצביע על מספר </w:t>
      </w:r>
      <w:r w:rsidR="00040780" w:rsidRPr="000E1DF0">
        <w:rPr>
          <w:rFonts w:ascii="David" w:hAnsi="David" w:cs="David"/>
          <w:b/>
          <w:bCs/>
          <w:sz w:val="20"/>
          <w:szCs w:val="20"/>
          <w:rtl/>
        </w:rPr>
        <w:t>מושגי יסוד</w:t>
      </w:r>
      <w:r w:rsidR="00040780" w:rsidRPr="000E1DF0">
        <w:rPr>
          <w:rFonts w:ascii="David" w:hAnsi="David" w:cs="David"/>
          <w:sz w:val="20"/>
          <w:szCs w:val="20"/>
          <w:rtl/>
        </w:rPr>
        <w:t>:</w:t>
      </w:r>
      <w:r w:rsidR="005C6451" w:rsidRPr="000E1DF0">
        <w:rPr>
          <w:rFonts w:ascii="David" w:hAnsi="David" w:cs="David"/>
          <w:sz w:val="20"/>
          <w:szCs w:val="20"/>
          <w:rtl/>
        </w:rPr>
        <w:t xml:space="preserve"> </w:t>
      </w:r>
    </w:p>
    <w:p w14:paraId="312E70FA" w14:textId="79AF3435" w:rsidR="00BA488C" w:rsidRPr="000E1DF0" w:rsidRDefault="008E4618" w:rsidP="000C6737">
      <w:pPr>
        <w:pStyle w:val="a7"/>
        <w:numPr>
          <w:ilvl w:val="0"/>
          <w:numId w:val="1"/>
        </w:numPr>
        <w:spacing w:line="360" w:lineRule="auto"/>
        <w:jc w:val="both"/>
        <w:rPr>
          <w:rFonts w:ascii="David" w:hAnsi="David" w:cs="David"/>
          <w:b/>
          <w:bCs/>
          <w:sz w:val="20"/>
          <w:szCs w:val="20"/>
          <w:u w:val="single"/>
        </w:rPr>
      </w:pPr>
      <w:r w:rsidRPr="000E1DF0">
        <w:rPr>
          <w:rFonts w:ascii="David" w:hAnsi="David" w:cs="David"/>
          <w:b/>
          <w:bCs/>
          <w:sz w:val="20"/>
          <w:szCs w:val="20"/>
          <w:u w:val="single"/>
          <w:rtl/>
        </w:rPr>
        <w:t>מהי</w:t>
      </w:r>
      <w:r w:rsidR="00E3779D" w:rsidRPr="000E1DF0">
        <w:rPr>
          <w:rFonts w:ascii="David" w:hAnsi="David" w:cs="David"/>
          <w:b/>
          <w:bCs/>
          <w:sz w:val="20"/>
          <w:szCs w:val="20"/>
          <w:u w:val="single"/>
          <w:rtl/>
        </w:rPr>
        <w:t xml:space="preserve"> </w:t>
      </w:r>
      <w:r w:rsidRPr="000E1DF0">
        <w:rPr>
          <w:rFonts w:ascii="David" w:hAnsi="David" w:cs="David"/>
          <w:b/>
          <w:bCs/>
          <w:sz w:val="20"/>
          <w:szCs w:val="20"/>
          <w:u w:val="single"/>
          <w:rtl/>
        </w:rPr>
        <w:t>בורסה</w:t>
      </w:r>
      <w:r w:rsidR="00E3779D" w:rsidRPr="000E1DF0">
        <w:rPr>
          <w:rFonts w:ascii="David" w:hAnsi="David" w:cs="David"/>
          <w:b/>
          <w:bCs/>
          <w:sz w:val="20"/>
          <w:szCs w:val="20"/>
          <w:u w:val="single"/>
          <w:rtl/>
        </w:rPr>
        <w:t>?</w:t>
      </w:r>
      <w:r w:rsidRPr="000E1DF0">
        <w:rPr>
          <w:rFonts w:ascii="David" w:hAnsi="David" w:cs="David"/>
          <w:sz w:val="20"/>
          <w:szCs w:val="20"/>
          <w:rtl/>
        </w:rPr>
        <w:t xml:space="preserve"> </w:t>
      </w:r>
      <w:r w:rsidR="00C413F4" w:rsidRPr="000E1DF0">
        <w:rPr>
          <w:rFonts w:ascii="David" w:hAnsi="David" w:cs="David"/>
          <w:sz w:val="20"/>
          <w:szCs w:val="20"/>
          <w:rtl/>
        </w:rPr>
        <w:t xml:space="preserve">הבורסה היא </w:t>
      </w:r>
      <w:r w:rsidRPr="000E1DF0">
        <w:rPr>
          <w:rFonts w:ascii="David" w:hAnsi="David" w:cs="David"/>
          <w:sz w:val="20"/>
          <w:szCs w:val="20"/>
          <w:rtl/>
        </w:rPr>
        <w:t xml:space="preserve">זירת מסחר </w:t>
      </w:r>
      <w:r w:rsidR="00F57779" w:rsidRPr="000E1DF0">
        <w:rPr>
          <w:rFonts w:ascii="David" w:hAnsi="David" w:cs="David"/>
          <w:sz w:val="20"/>
          <w:szCs w:val="20"/>
          <w:rtl/>
        </w:rPr>
        <w:t xml:space="preserve">ממוחשבת ומשוכללת, בה נסחרים סוגים </w:t>
      </w:r>
      <w:r w:rsidRPr="000E1DF0">
        <w:rPr>
          <w:rFonts w:ascii="David" w:hAnsi="David" w:cs="David"/>
          <w:sz w:val="20"/>
          <w:szCs w:val="20"/>
          <w:rtl/>
        </w:rPr>
        <w:t>שונים של ניירות ערך</w:t>
      </w:r>
      <w:r w:rsidR="00806982" w:rsidRPr="000E1DF0">
        <w:rPr>
          <w:rFonts w:ascii="David" w:hAnsi="David" w:cs="David"/>
          <w:sz w:val="20"/>
          <w:szCs w:val="20"/>
          <w:rtl/>
        </w:rPr>
        <w:t xml:space="preserve"> (להלן: </w:t>
      </w:r>
      <w:r w:rsidR="00806982" w:rsidRPr="000E1DF0">
        <w:rPr>
          <w:rFonts w:ascii="David" w:hAnsi="David" w:cs="David"/>
          <w:b/>
          <w:bCs/>
          <w:sz w:val="20"/>
          <w:szCs w:val="20"/>
          <w:rtl/>
        </w:rPr>
        <w:t>"ני"</w:t>
      </w:r>
      <w:r w:rsidR="00FA0403" w:rsidRPr="000E1DF0">
        <w:rPr>
          <w:rFonts w:ascii="David" w:hAnsi="David" w:cs="David"/>
          <w:b/>
          <w:bCs/>
          <w:sz w:val="20"/>
          <w:szCs w:val="20"/>
          <w:rtl/>
        </w:rPr>
        <w:t>ע"</w:t>
      </w:r>
      <w:r w:rsidR="00FA0403" w:rsidRPr="000E1DF0">
        <w:rPr>
          <w:rFonts w:ascii="David" w:hAnsi="David" w:cs="David"/>
          <w:sz w:val="20"/>
          <w:szCs w:val="20"/>
          <w:rtl/>
        </w:rPr>
        <w:t>)</w:t>
      </w:r>
      <w:r w:rsidR="00C413F4" w:rsidRPr="000E1DF0">
        <w:rPr>
          <w:rFonts w:ascii="David" w:hAnsi="David" w:cs="David"/>
          <w:sz w:val="20"/>
          <w:szCs w:val="20"/>
          <w:rtl/>
        </w:rPr>
        <w:t xml:space="preserve">, דוגמת </w:t>
      </w:r>
      <w:r w:rsidRPr="000E1DF0">
        <w:rPr>
          <w:rFonts w:ascii="David" w:hAnsi="David" w:cs="David"/>
          <w:sz w:val="20"/>
          <w:szCs w:val="20"/>
          <w:rtl/>
        </w:rPr>
        <w:t>מניות של חברות, איגרות חוב, קרנות סל ועוד.</w:t>
      </w:r>
      <w:r w:rsidR="00C413F4" w:rsidRPr="000E1DF0">
        <w:rPr>
          <w:rFonts w:ascii="David" w:hAnsi="David" w:cs="David"/>
          <w:sz w:val="20"/>
          <w:szCs w:val="20"/>
          <w:rtl/>
        </w:rPr>
        <w:t xml:space="preserve"> בבורסה, ניירות הערך "מחליפים ידיים" בין קונים ומוכרים המסכימים ביניהם על המחיר והכמות בכל עסקה.</w:t>
      </w:r>
      <w:r w:rsidR="002E23FA" w:rsidRPr="000E1DF0">
        <w:rPr>
          <w:rFonts w:ascii="David" w:hAnsi="David" w:cs="David"/>
          <w:sz w:val="20"/>
          <w:szCs w:val="20"/>
          <w:rtl/>
        </w:rPr>
        <w:t xml:space="preserve"> </w:t>
      </w:r>
      <w:r w:rsidR="00965672" w:rsidRPr="000E1DF0">
        <w:rPr>
          <w:rFonts w:ascii="David" w:hAnsi="David" w:cs="David"/>
          <w:sz w:val="20"/>
          <w:szCs w:val="20"/>
          <w:rtl/>
        </w:rPr>
        <w:t>מטרות הבורסה הן לאפשר לחברות לגייס כספים, הדרושים לפיתוח וצמיחה; לאפשר לציבור להשקיע במניות (ובני</w:t>
      </w:r>
      <w:r w:rsidR="004877F6" w:rsidRPr="000E1DF0">
        <w:rPr>
          <w:rFonts w:ascii="David" w:hAnsi="David" w:cs="David"/>
          <w:sz w:val="20"/>
          <w:szCs w:val="20"/>
          <w:rtl/>
        </w:rPr>
        <w:t xml:space="preserve">"ע אחרים) ולסחור בהן; לאפשר לממשלה להפריט את החברות הממשלתיות; למשוך משקיעים מחוץ לארץ; </w:t>
      </w:r>
      <w:r w:rsidR="005403FA" w:rsidRPr="000E1DF0">
        <w:rPr>
          <w:rFonts w:ascii="David" w:hAnsi="David" w:cs="David"/>
          <w:sz w:val="20"/>
          <w:szCs w:val="20"/>
          <w:rtl/>
        </w:rPr>
        <w:t>ו</w:t>
      </w:r>
      <w:r w:rsidR="004877F6" w:rsidRPr="000E1DF0">
        <w:rPr>
          <w:rFonts w:ascii="David" w:hAnsi="David" w:cs="David"/>
          <w:sz w:val="20"/>
          <w:szCs w:val="20"/>
          <w:rtl/>
        </w:rPr>
        <w:t>להגביר את השקיפות של המגזר העסקי</w:t>
      </w:r>
      <w:r w:rsidR="00950E68" w:rsidRPr="000E1DF0">
        <w:rPr>
          <w:rFonts w:ascii="David" w:hAnsi="David" w:cs="David"/>
          <w:sz w:val="20"/>
          <w:szCs w:val="20"/>
          <w:rtl/>
        </w:rPr>
        <w:t xml:space="preserve">. כיצד הבורסה תורמת </w:t>
      </w:r>
      <w:r w:rsidR="004143E9" w:rsidRPr="000E1DF0">
        <w:rPr>
          <w:rFonts w:ascii="David" w:hAnsi="David" w:cs="David"/>
          <w:sz w:val="20"/>
          <w:szCs w:val="20"/>
          <w:rtl/>
        </w:rPr>
        <w:t>להשגת מטרות אלו בכלל, ולהשגת שתי המטרות הראשונות בפרט?</w:t>
      </w:r>
      <w:r w:rsidR="00E65B36" w:rsidRPr="000E1DF0">
        <w:rPr>
          <w:rFonts w:ascii="David" w:hAnsi="David" w:cs="David"/>
          <w:sz w:val="20"/>
          <w:szCs w:val="20"/>
          <w:rtl/>
        </w:rPr>
        <w:t xml:space="preserve"> </w:t>
      </w:r>
      <w:r w:rsidR="002F42B0" w:rsidRPr="000E1DF0">
        <w:rPr>
          <w:rFonts w:ascii="David" w:hAnsi="David" w:cs="David"/>
          <w:b/>
          <w:bCs/>
          <w:sz w:val="20"/>
          <w:szCs w:val="20"/>
          <w:rtl/>
        </w:rPr>
        <w:t xml:space="preserve">הבורסה </w:t>
      </w:r>
      <w:r w:rsidR="00237112" w:rsidRPr="000E1DF0">
        <w:rPr>
          <w:rFonts w:ascii="David" w:hAnsi="David" w:cs="David"/>
          <w:b/>
          <w:bCs/>
          <w:sz w:val="20"/>
          <w:szCs w:val="20"/>
          <w:rtl/>
        </w:rPr>
        <w:t>מהווה</w:t>
      </w:r>
      <w:r w:rsidR="002F42B0" w:rsidRPr="000E1DF0">
        <w:rPr>
          <w:rFonts w:ascii="David" w:hAnsi="David" w:cs="David"/>
          <w:b/>
          <w:bCs/>
          <w:sz w:val="20"/>
          <w:szCs w:val="20"/>
          <w:rtl/>
        </w:rPr>
        <w:t xml:space="preserve"> נקודת מפגש</w:t>
      </w:r>
      <w:r w:rsidR="008B2E9E" w:rsidRPr="000E1DF0">
        <w:rPr>
          <w:rFonts w:ascii="David" w:hAnsi="David" w:cs="David"/>
          <w:b/>
          <w:bCs/>
          <w:sz w:val="20"/>
          <w:szCs w:val="20"/>
          <w:rtl/>
        </w:rPr>
        <w:t xml:space="preserve"> יעילה לכל השחקנים בזירה</w:t>
      </w:r>
      <w:r w:rsidR="002F42B0" w:rsidRPr="000E1DF0">
        <w:rPr>
          <w:rFonts w:ascii="David" w:hAnsi="David" w:cs="David"/>
          <w:sz w:val="20"/>
          <w:szCs w:val="20"/>
          <w:rtl/>
        </w:rPr>
        <w:t xml:space="preserve">. רוצה לומר, </w:t>
      </w:r>
      <w:r w:rsidR="00E65B36" w:rsidRPr="000E1DF0">
        <w:rPr>
          <w:rFonts w:ascii="David" w:hAnsi="David" w:cs="David"/>
          <w:sz w:val="20"/>
          <w:szCs w:val="20"/>
          <w:rtl/>
        </w:rPr>
        <w:t xml:space="preserve">במקום מסוים, במועד מסוים, </w:t>
      </w:r>
      <w:r w:rsidR="00A942F3" w:rsidRPr="000E1DF0">
        <w:rPr>
          <w:rFonts w:ascii="David" w:hAnsi="David" w:cs="David"/>
          <w:sz w:val="20"/>
          <w:szCs w:val="20"/>
          <w:rtl/>
        </w:rPr>
        <w:t>מצויים הקונים והמוכרים</w:t>
      </w:r>
      <w:r w:rsidR="00237112" w:rsidRPr="000E1DF0">
        <w:rPr>
          <w:rFonts w:ascii="David" w:hAnsi="David" w:cs="David"/>
          <w:sz w:val="20"/>
          <w:szCs w:val="20"/>
          <w:rtl/>
        </w:rPr>
        <w:t>, ושם מתבצעות העסקאות</w:t>
      </w:r>
      <w:r w:rsidR="002F42B0" w:rsidRPr="000E1DF0">
        <w:rPr>
          <w:rFonts w:ascii="David" w:hAnsi="David" w:cs="David"/>
          <w:sz w:val="20"/>
          <w:szCs w:val="20"/>
          <w:rtl/>
        </w:rPr>
        <w:t>.</w:t>
      </w:r>
      <w:r w:rsidR="008B2E9E" w:rsidRPr="000E1DF0">
        <w:rPr>
          <w:rFonts w:ascii="David" w:hAnsi="David" w:cs="David"/>
          <w:sz w:val="20"/>
          <w:szCs w:val="20"/>
          <w:rtl/>
        </w:rPr>
        <w:t xml:space="preserve"> </w:t>
      </w:r>
      <w:r w:rsidR="000E527D" w:rsidRPr="000E1DF0">
        <w:rPr>
          <w:rFonts w:ascii="David" w:hAnsi="David" w:cs="David"/>
          <w:b/>
          <w:bCs/>
          <w:sz w:val="20"/>
          <w:szCs w:val="20"/>
          <w:highlight w:val="yellow"/>
          <w:u w:val="single"/>
          <w:rtl/>
        </w:rPr>
        <w:t>למה חשוב שתהייה בורסה?</w:t>
      </w:r>
      <w:r w:rsidR="000E527D" w:rsidRPr="000E1DF0">
        <w:rPr>
          <w:rFonts w:ascii="David" w:hAnsi="David" w:cs="David"/>
          <w:sz w:val="20"/>
          <w:szCs w:val="20"/>
          <w:rtl/>
        </w:rPr>
        <w:t xml:space="preserve"> אני רוצה ביטחון שאם אני קונה משהו, למשל מניות, </w:t>
      </w:r>
      <w:proofErr w:type="spellStart"/>
      <w:r w:rsidR="000E527D" w:rsidRPr="000E1DF0">
        <w:rPr>
          <w:rFonts w:ascii="David" w:hAnsi="David" w:cs="David"/>
          <w:sz w:val="20"/>
          <w:szCs w:val="20"/>
          <w:rtl/>
        </w:rPr>
        <w:t>אגח</w:t>
      </w:r>
      <w:r w:rsidR="00E40497" w:rsidRPr="000E1DF0">
        <w:rPr>
          <w:rFonts w:ascii="David" w:hAnsi="David" w:cs="David" w:hint="cs"/>
          <w:sz w:val="20"/>
          <w:szCs w:val="20"/>
          <w:rtl/>
        </w:rPr>
        <w:t>"</w:t>
      </w:r>
      <w:r w:rsidR="000E527D" w:rsidRPr="000E1DF0">
        <w:rPr>
          <w:rFonts w:ascii="David" w:hAnsi="David" w:cs="David"/>
          <w:sz w:val="20"/>
          <w:szCs w:val="20"/>
          <w:rtl/>
        </w:rPr>
        <w:t>ים</w:t>
      </w:r>
      <w:proofErr w:type="spellEnd"/>
      <w:r w:rsidR="000E527D" w:rsidRPr="000E1DF0">
        <w:rPr>
          <w:rFonts w:ascii="David" w:hAnsi="David" w:cs="David"/>
          <w:sz w:val="20"/>
          <w:szCs w:val="20"/>
          <w:rtl/>
        </w:rPr>
        <w:t xml:space="preserve"> ואני לא רוצה אותן יותר, אני יכולה להשתחרר מהם ולמכור אותם בבורסה. כשאני קונה מניה של חברת אוסם למשל, היא שווה לי במובן הזה שאני יו</w:t>
      </w:r>
      <w:r w:rsidR="00E40497" w:rsidRPr="000E1DF0">
        <w:rPr>
          <w:rFonts w:ascii="David" w:hAnsi="David" w:cs="David" w:hint="cs"/>
          <w:sz w:val="20"/>
          <w:szCs w:val="20"/>
          <w:rtl/>
        </w:rPr>
        <w:t>דע</w:t>
      </w:r>
      <w:r w:rsidR="000E527D" w:rsidRPr="000E1DF0">
        <w:rPr>
          <w:rFonts w:ascii="David" w:hAnsi="David" w:cs="David"/>
          <w:sz w:val="20"/>
          <w:szCs w:val="20"/>
          <w:rtl/>
        </w:rPr>
        <w:t xml:space="preserve"> שאם אוסם תהייה רווחית וגורם כלשהו בחברה יקבל החלטה לחלק את הרווחים לבעלי המניות, אזי שהפעולה הזו תגרום לבעלי המניות לקבל הרבה כסף, אני ארוויח נתח וזהו השווי הכלכלי של המניה. </w:t>
      </w:r>
      <w:r w:rsidR="000E527D" w:rsidRPr="000E1DF0">
        <w:rPr>
          <w:rFonts w:ascii="David" w:hAnsi="David" w:cs="David"/>
          <w:b/>
          <w:bCs/>
          <w:sz w:val="20"/>
          <w:szCs w:val="20"/>
          <w:u w:val="single"/>
          <w:rtl/>
        </w:rPr>
        <w:t xml:space="preserve">קרי, השווי של המניה נקבע לפי פוטנציאל הרווח. הוא זה שמקנה למניה את התוכן והשווי הכלכלי שלה. הנכס שיש בידי, הזכות המרכזית מבחינה כספית זה בעצם הפוטנציאל של הרווח. </w:t>
      </w:r>
      <w:r w:rsidR="000E527D" w:rsidRPr="000E1DF0">
        <w:rPr>
          <w:rFonts w:ascii="David" w:hAnsi="David" w:cs="David"/>
          <w:sz w:val="20"/>
          <w:szCs w:val="20"/>
          <w:rtl/>
        </w:rPr>
        <w:t xml:space="preserve">מה יקרה אם אוסם תחלק רווחים רק בעוד 7 שנים ולי יש שני בנים לחתן? מאיפה אני אממן את ההוצאות דנן? </w:t>
      </w:r>
      <w:r w:rsidR="00BA488C" w:rsidRPr="000E1DF0">
        <w:rPr>
          <w:rFonts w:ascii="David" w:hAnsi="David" w:cs="David"/>
          <w:sz w:val="20"/>
          <w:szCs w:val="20"/>
          <w:rtl/>
        </w:rPr>
        <w:t xml:space="preserve">אני יכול לפנות לבנק ולבקש הלוואה, או אולי אני אמכור נכסים שיש לי. </w:t>
      </w:r>
      <w:r w:rsidR="00BA488C" w:rsidRPr="000E1DF0">
        <w:rPr>
          <w:rFonts w:ascii="David" w:hAnsi="David" w:cs="David"/>
          <w:b/>
          <w:bCs/>
          <w:sz w:val="20"/>
          <w:szCs w:val="20"/>
          <w:rtl/>
        </w:rPr>
        <w:t>בדנן, אני אמכור את המניות של אוסם ויהיה לי כסף. לכן חשוב היכולת למכור, יכולת העבירות. זה לא שאלמלא המכירה לא היה שווי, אבל אם אני רוצה לתרגם אותו לכסף מזומן כאן ועכשיו, יכול להיות שרק עוד 7 שנים אני אקבל רווחים שאני צריכה עכשיו, קרי אני צריכה את הכסף עכשיו!</w:t>
      </w:r>
      <w:r w:rsidR="00BA488C" w:rsidRPr="000E1DF0">
        <w:rPr>
          <w:rFonts w:ascii="David" w:hAnsi="David" w:cs="David"/>
          <w:sz w:val="20"/>
          <w:szCs w:val="20"/>
          <w:rtl/>
        </w:rPr>
        <w:t xml:space="preserve"> </w:t>
      </w:r>
      <w:r w:rsidR="00BA488C" w:rsidRPr="000E1DF0">
        <w:rPr>
          <w:rFonts w:ascii="David" w:hAnsi="David" w:cs="David"/>
          <w:sz w:val="20"/>
          <w:szCs w:val="20"/>
          <w:highlight w:val="cyan"/>
          <w:rtl/>
        </w:rPr>
        <w:t>השוק=הבורסה, נותן לכך מענה.</w:t>
      </w:r>
      <w:r w:rsidR="00BA488C" w:rsidRPr="000E1DF0">
        <w:rPr>
          <w:rFonts w:ascii="David" w:hAnsi="David" w:cs="David"/>
          <w:sz w:val="20"/>
          <w:szCs w:val="20"/>
          <w:rtl/>
        </w:rPr>
        <w:t xml:space="preserve"> </w:t>
      </w:r>
    </w:p>
    <w:p w14:paraId="78F846E0" w14:textId="0C0DB04C" w:rsidR="00CA462E" w:rsidRPr="000E1DF0" w:rsidRDefault="00853DE6" w:rsidP="000C6737">
      <w:pPr>
        <w:pStyle w:val="a7"/>
        <w:spacing w:line="360" w:lineRule="auto"/>
        <w:ind w:left="360"/>
        <w:jc w:val="both"/>
        <w:rPr>
          <w:rFonts w:ascii="David" w:hAnsi="David" w:cs="David"/>
          <w:sz w:val="20"/>
          <w:szCs w:val="20"/>
          <w:rtl/>
        </w:rPr>
      </w:pPr>
      <w:r w:rsidRPr="000E1DF0">
        <w:rPr>
          <w:rFonts w:ascii="David" w:hAnsi="David" w:cs="David"/>
          <w:sz w:val="20"/>
          <w:szCs w:val="20"/>
          <w:rtl/>
        </w:rPr>
        <w:t xml:space="preserve">באמצעות מניות חברות מגייסות כסף. הכסף שקיבלה החברה ממכירת המניות מיועד למימון הפעילות שלה: למשל, פיתוח מוצר חדש, רכישת ציוד נוסף, הקמת מפעל או גיוס עובדים. </w:t>
      </w:r>
      <w:r w:rsidRPr="000E1DF0">
        <w:rPr>
          <w:rFonts w:ascii="David" w:hAnsi="David" w:cs="David"/>
          <w:sz w:val="20"/>
          <w:szCs w:val="20"/>
          <w:shd w:val="clear" w:color="auto" w:fill="D9E2F3" w:themeFill="accent1" w:themeFillTint="33"/>
          <w:rtl/>
        </w:rPr>
        <w:t>מחירי המניות מושפעים מגורמים נוספים כגון המצב הכלכלי והביטחוני במשק, תחרות בשוק בו היא פועל</w:t>
      </w:r>
      <w:r w:rsidR="00CA462E" w:rsidRPr="000E1DF0">
        <w:rPr>
          <w:rFonts w:ascii="David" w:hAnsi="David" w:cs="David"/>
          <w:sz w:val="20"/>
          <w:szCs w:val="20"/>
          <w:shd w:val="clear" w:color="auto" w:fill="D9E2F3" w:themeFill="accent1" w:themeFillTint="33"/>
          <w:rtl/>
        </w:rPr>
        <w:t>ת, תוצאות החברה ביחס לציפיות המשקיעים ומידת הסחירות של המניה</w:t>
      </w:r>
      <w:r w:rsidR="00CA462E" w:rsidRPr="000E1DF0">
        <w:rPr>
          <w:rFonts w:ascii="David" w:hAnsi="David" w:cs="David"/>
          <w:sz w:val="20"/>
          <w:szCs w:val="20"/>
          <w:rtl/>
        </w:rPr>
        <w:t xml:space="preserve">.  </w:t>
      </w:r>
    </w:p>
    <w:p w14:paraId="47CAC1C0" w14:textId="327A6D38" w:rsidR="00040780" w:rsidRPr="000E1DF0" w:rsidRDefault="008D77EF" w:rsidP="000C6737">
      <w:pPr>
        <w:pStyle w:val="a7"/>
        <w:numPr>
          <w:ilvl w:val="0"/>
          <w:numId w:val="1"/>
        </w:numPr>
        <w:spacing w:line="360" w:lineRule="auto"/>
        <w:jc w:val="both"/>
        <w:rPr>
          <w:rFonts w:ascii="David" w:hAnsi="David" w:cs="David"/>
          <w:sz w:val="20"/>
          <w:szCs w:val="20"/>
        </w:rPr>
      </w:pPr>
      <w:r w:rsidRPr="000E1DF0">
        <w:rPr>
          <w:rFonts w:ascii="David" w:hAnsi="David" w:cs="David"/>
          <w:b/>
          <w:bCs/>
          <w:sz w:val="20"/>
          <w:szCs w:val="20"/>
          <w:u w:val="single"/>
          <w:rtl/>
        </w:rPr>
        <w:t>מהו נייר ערך?</w:t>
      </w:r>
      <w:r w:rsidRPr="000E1DF0">
        <w:rPr>
          <w:rFonts w:ascii="David" w:hAnsi="David" w:cs="David"/>
          <w:sz w:val="20"/>
          <w:szCs w:val="20"/>
          <w:rtl/>
        </w:rPr>
        <w:t xml:space="preserve"> </w:t>
      </w:r>
      <w:r w:rsidR="00525FC8" w:rsidRPr="000E1DF0">
        <w:rPr>
          <w:rFonts w:ascii="David" w:hAnsi="David" w:cs="David"/>
          <w:sz w:val="20"/>
          <w:szCs w:val="20"/>
          <w:rtl/>
        </w:rPr>
        <w:t xml:space="preserve">נייר ערך הוא </w:t>
      </w:r>
      <w:r w:rsidRPr="000E1DF0">
        <w:rPr>
          <w:rFonts w:ascii="David" w:hAnsi="David" w:cs="David"/>
          <w:sz w:val="20"/>
          <w:szCs w:val="20"/>
          <w:rtl/>
        </w:rPr>
        <w:t xml:space="preserve">מסמך המונפק על ידי חברה או ממשלה ומקנה למחזיק בו </w:t>
      </w:r>
      <w:r w:rsidRPr="000E1DF0">
        <w:rPr>
          <w:rFonts w:ascii="David" w:hAnsi="David" w:cs="David"/>
          <w:b/>
          <w:bCs/>
          <w:sz w:val="20"/>
          <w:szCs w:val="20"/>
          <w:rtl/>
        </w:rPr>
        <w:t>זכויות שונות</w:t>
      </w:r>
      <w:r w:rsidRPr="000E1DF0">
        <w:rPr>
          <w:rFonts w:ascii="David" w:hAnsi="David" w:cs="David"/>
          <w:sz w:val="20"/>
          <w:szCs w:val="20"/>
          <w:rtl/>
        </w:rPr>
        <w:t>.</w:t>
      </w:r>
      <w:r w:rsidR="000A6A3E" w:rsidRPr="000E1DF0">
        <w:rPr>
          <w:rFonts w:ascii="David" w:hAnsi="David" w:cs="David"/>
          <w:sz w:val="20"/>
          <w:szCs w:val="20"/>
          <w:rtl/>
        </w:rPr>
        <w:t xml:space="preserve"> בסעיף 1 לחוק ניירות ערך יש הגדרה אחת לכך. </w:t>
      </w:r>
    </w:p>
    <w:p w14:paraId="0B41CC90" w14:textId="39D61056" w:rsidR="00E57145" w:rsidRPr="000E1DF0" w:rsidRDefault="00E57145" w:rsidP="000C6737">
      <w:pPr>
        <w:pStyle w:val="a7"/>
        <w:numPr>
          <w:ilvl w:val="0"/>
          <w:numId w:val="1"/>
        </w:numPr>
        <w:spacing w:line="360" w:lineRule="auto"/>
        <w:jc w:val="both"/>
        <w:rPr>
          <w:rFonts w:ascii="David" w:hAnsi="David" w:cs="David"/>
          <w:sz w:val="20"/>
          <w:szCs w:val="20"/>
        </w:rPr>
      </w:pPr>
      <w:r w:rsidRPr="000E1DF0">
        <w:rPr>
          <w:rFonts w:ascii="David" w:hAnsi="David" w:cs="David"/>
          <w:b/>
          <w:bCs/>
          <w:sz w:val="20"/>
          <w:szCs w:val="20"/>
          <w:u w:val="single"/>
          <w:rtl/>
        </w:rPr>
        <w:t xml:space="preserve">מהן אגרות חוב </w:t>
      </w:r>
      <w:r w:rsidRPr="000E1DF0">
        <w:rPr>
          <w:rFonts w:ascii="David" w:hAnsi="David" w:cs="David"/>
          <w:sz w:val="20"/>
          <w:szCs w:val="20"/>
          <w:u w:val="single"/>
          <w:rtl/>
        </w:rPr>
        <w:t xml:space="preserve">(להלן: </w:t>
      </w:r>
      <w:r w:rsidRPr="000E1DF0">
        <w:rPr>
          <w:rFonts w:ascii="David" w:hAnsi="David" w:cs="David"/>
          <w:b/>
          <w:bCs/>
          <w:sz w:val="20"/>
          <w:szCs w:val="20"/>
          <w:u w:val="single"/>
          <w:rtl/>
        </w:rPr>
        <w:t>"אג"ח"</w:t>
      </w:r>
      <w:r w:rsidRPr="000E1DF0">
        <w:rPr>
          <w:rFonts w:ascii="David" w:hAnsi="David" w:cs="David"/>
          <w:sz w:val="20"/>
          <w:szCs w:val="20"/>
          <w:u w:val="single"/>
          <w:rtl/>
        </w:rPr>
        <w:t>)</w:t>
      </w:r>
      <w:r w:rsidRPr="000E1DF0">
        <w:rPr>
          <w:rFonts w:ascii="David" w:hAnsi="David" w:cs="David"/>
          <w:b/>
          <w:bCs/>
          <w:sz w:val="20"/>
          <w:szCs w:val="20"/>
          <w:u w:val="single"/>
          <w:rtl/>
        </w:rPr>
        <w:t>?</w:t>
      </w:r>
      <w:r w:rsidRPr="000E1DF0">
        <w:rPr>
          <w:rFonts w:ascii="David" w:hAnsi="David" w:cs="David"/>
          <w:sz w:val="20"/>
          <w:szCs w:val="20"/>
          <w:rtl/>
        </w:rPr>
        <w:t xml:space="preserve"> אג"ח הן מסמך המעיד על חוב שחב האחד כלפי זולתו, קרי </w:t>
      </w:r>
      <w:r w:rsidRPr="000E1DF0">
        <w:rPr>
          <w:rFonts w:ascii="David" w:hAnsi="David" w:cs="David"/>
          <w:b/>
          <w:bCs/>
          <w:sz w:val="20"/>
          <w:szCs w:val="20"/>
          <w:rtl/>
        </w:rPr>
        <w:t>הלוואה</w:t>
      </w:r>
      <w:r w:rsidRPr="000E1DF0">
        <w:rPr>
          <w:rFonts w:ascii="David" w:hAnsi="David" w:cs="David"/>
          <w:sz w:val="20"/>
          <w:szCs w:val="20"/>
          <w:rtl/>
        </w:rPr>
        <w:t xml:space="preserve">. החברה שמנפיקה את </w:t>
      </w:r>
      <w:proofErr w:type="spellStart"/>
      <w:r w:rsidR="00E40497" w:rsidRPr="000E1DF0">
        <w:rPr>
          <w:rFonts w:ascii="David" w:hAnsi="David" w:cs="David" w:hint="cs"/>
          <w:sz w:val="20"/>
          <w:szCs w:val="20"/>
          <w:rtl/>
        </w:rPr>
        <w:t>האג"ח</w:t>
      </w:r>
      <w:proofErr w:type="spellEnd"/>
      <w:r w:rsidRPr="000E1DF0">
        <w:rPr>
          <w:rFonts w:ascii="David" w:hAnsi="David" w:cs="David"/>
          <w:sz w:val="20"/>
          <w:szCs w:val="20"/>
          <w:rtl/>
        </w:rPr>
        <w:t xml:space="preserve"> היא הלווה, ואילו הקונה של </w:t>
      </w:r>
      <w:proofErr w:type="spellStart"/>
      <w:r w:rsidR="00E40497" w:rsidRPr="000E1DF0">
        <w:rPr>
          <w:rFonts w:ascii="David" w:hAnsi="David" w:cs="David" w:hint="cs"/>
          <w:sz w:val="20"/>
          <w:szCs w:val="20"/>
          <w:rtl/>
        </w:rPr>
        <w:t>ה</w:t>
      </w:r>
      <w:r w:rsidRPr="000E1DF0">
        <w:rPr>
          <w:rFonts w:ascii="David" w:hAnsi="David" w:cs="David"/>
          <w:sz w:val="20"/>
          <w:szCs w:val="20"/>
          <w:rtl/>
        </w:rPr>
        <w:t>אג"ח</w:t>
      </w:r>
      <w:proofErr w:type="spellEnd"/>
      <w:r w:rsidRPr="000E1DF0">
        <w:rPr>
          <w:rFonts w:ascii="David" w:hAnsi="David" w:cs="David"/>
          <w:sz w:val="20"/>
          <w:szCs w:val="20"/>
          <w:rtl/>
        </w:rPr>
        <w:t xml:space="preserve"> הוא המלווה. החברה מחויבת לפרוע את </w:t>
      </w:r>
      <w:proofErr w:type="spellStart"/>
      <w:r w:rsidR="006108E7" w:rsidRPr="000E1DF0">
        <w:rPr>
          <w:rFonts w:ascii="David" w:hAnsi="David" w:cs="David"/>
          <w:sz w:val="20"/>
          <w:szCs w:val="20"/>
          <w:rtl/>
        </w:rPr>
        <w:t>א</w:t>
      </w:r>
      <w:r w:rsidRPr="000E1DF0">
        <w:rPr>
          <w:rFonts w:ascii="David" w:hAnsi="David" w:cs="David"/>
          <w:sz w:val="20"/>
          <w:szCs w:val="20"/>
          <w:rtl/>
        </w:rPr>
        <w:t>גה"ח</w:t>
      </w:r>
      <w:proofErr w:type="spellEnd"/>
      <w:r w:rsidRPr="000E1DF0">
        <w:rPr>
          <w:rFonts w:ascii="David" w:hAnsi="David" w:cs="David"/>
          <w:sz w:val="20"/>
          <w:szCs w:val="20"/>
          <w:rtl/>
        </w:rPr>
        <w:t xml:space="preserve"> במועד הפירעון שייקבע מראש. </w:t>
      </w:r>
      <w:r w:rsidR="001F4336" w:rsidRPr="000E1DF0">
        <w:rPr>
          <w:rFonts w:ascii="David" w:hAnsi="David" w:cs="David"/>
          <w:sz w:val="20"/>
          <w:szCs w:val="20"/>
          <w:rtl/>
        </w:rPr>
        <w:t xml:space="preserve">אגרת חוב היא סוג של הלוואה או שטר חוב. החברה המנפיקה לווה מקוני שטר החוב כסף (קרן ההלוואה), ומתחייבת להחזירו בתוספת ריבית והצמדה. החזרי הקרן והריבית מתבצעים במועדים ובתנאים הנקבעים מראש ובתשקיף.  זאת, בדומה להלוואה שנוטלים מבנק. </w:t>
      </w:r>
    </w:p>
    <w:p w14:paraId="17C3D453" w14:textId="488C5B86" w:rsidR="001F4336" w:rsidRPr="000E1DF0" w:rsidRDefault="001F4336" w:rsidP="000C6737">
      <w:pPr>
        <w:pStyle w:val="a7"/>
        <w:spacing w:line="360" w:lineRule="auto"/>
        <w:ind w:left="360"/>
        <w:jc w:val="both"/>
        <w:rPr>
          <w:rFonts w:ascii="David" w:hAnsi="David" w:cs="David"/>
          <w:sz w:val="20"/>
          <w:szCs w:val="20"/>
          <w:rtl/>
        </w:rPr>
      </w:pPr>
      <w:r w:rsidRPr="000E1DF0">
        <w:rPr>
          <w:rFonts w:ascii="David" w:hAnsi="David" w:cs="David"/>
          <w:b/>
          <w:bCs/>
          <w:color w:val="FF0000"/>
          <w:sz w:val="20"/>
          <w:szCs w:val="20"/>
          <w:u w:val="single"/>
          <w:rtl/>
        </w:rPr>
        <w:t>בבורסה בתל אביב נסחרות:</w:t>
      </w:r>
      <w:r w:rsidRPr="000E1DF0">
        <w:rPr>
          <w:rFonts w:ascii="David" w:hAnsi="David" w:cs="David"/>
          <w:color w:val="FF0000"/>
          <w:sz w:val="20"/>
          <w:szCs w:val="20"/>
          <w:rtl/>
        </w:rPr>
        <w:t xml:space="preserve"> </w:t>
      </w:r>
      <w:r w:rsidRPr="000E1DF0">
        <w:rPr>
          <w:rFonts w:ascii="David" w:hAnsi="David" w:cs="David"/>
          <w:sz w:val="20"/>
          <w:szCs w:val="20"/>
          <w:rtl/>
        </w:rPr>
        <w:t xml:space="preserve">אג"ח ממשלתיות (שהונפקו על ידי מדינת ישראל) , אג"ח </w:t>
      </w:r>
      <w:proofErr w:type="spellStart"/>
      <w:r w:rsidRPr="000E1DF0">
        <w:rPr>
          <w:rFonts w:ascii="David" w:hAnsi="David" w:cs="David"/>
          <w:sz w:val="20"/>
          <w:szCs w:val="20"/>
          <w:rtl/>
        </w:rPr>
        <w:t>קונצרניות</w:t>
      </w:r>
      <w:proofErr w:type="spellEnd"/>
      <w:r w:rsidRPr="000E1DF0">
        <w:rPr>
          <w:rFonts w:ascii="David" w:hAnsi="David" w:cs="David"/>
          <w:sz w:val="20"/>
          <w:szCs w:val="20"/>
          <w:rtl/>
        </w:rPr>
        <w:t xml:space="preserve"> (שהונפקו ע"י חברה ציבורית).</w:t>
      </w:r>
    </w:p>
    <w:p w14:paraId="4B9FF461" w14:textId="4532695D" w:rsidR="001F4336" w:rsidRPr="000E1DF0" w:rsidRDefault="001F4336" w:rsidP="000C6737">
      <w:pPr>
        <w:pStyle w:val="a7"/>
        <w:spacing w:line="360" w:lineRule="auto"/>
        <w:ind w:left="360"/>
        <w:jc w:val="both"/>
        <w:rPr>
          <w:rFonts w:ascii="David" w:hAnsi="David" w:cs="David"/>
          <w:sz w:val="20"/>
          <w:szCs w:val="20"/>
        </w:rPr>
      </w:pPr>
      <w:r w:rsidRPr="000E1DF0">
        <w:rPr>
          <w:rFonts w:ascii="David" w:hAnsi="David" w:cs="David"/>
          <w:b/>
          <w:bCs/>
          <w:color w:val="FF0000"/>
          <w:sz w:val="20"/>
          <w:szCs w:val="20"/>
          <w:u w:val="single"/>
          <w:rtl/>
        </w:rPr>
        <w:t>ההבדל הכי חשוב בין מניה לאג"ח:</w:t>
      </w:r>
      <w:r w:rsidRPr="000E1DF0">
        <w:rPr>
          <w:rFonts w:ascii="David" w:hAnsi="David" w:cs="David"/>
          <w:color w:val="FF0000"/>
          <w:sz w:val="20"/>
          <w:szCs w:val="20"/>
          <w:rtl/>
        </w:rPr>
        <w:t xml:space="preserve"> </w:t>
      </w:r>
      <w:r w:rsidRPr="000E1DF0">
        <w:rPr>
          <w:rFonts w:ascii="David" w:hAnsi="David" w:cs="David"/>
          <w:sz w:val="20"/>
          <w:szCs w:val="20"/>
          <w:rtl/>
        </w:rPr>
        <w:t xml:space="preserve">למניה יש חולשות מסוימות ונקודות טורפה מסוימות אך בד בבד גם נקודות חוזק. נקודת הטורפה במניה זה שאין לך זכות לדרוש </w:t>
      </w:r>
      <w:r w:rsidR="006108E7" w:rsidRPr="000E1DF0">
        <w:rPr>
          <w:rFonts w:ascii="David" w:hAnsi="David" w:cs="David"/>
          <w:sz w:val="20"/>
          <w:szCs w:val="20"/>
          <w:rtl/>
        </w:rPr>
        <w:t>את הרווחים</w:t>
      </w:r>
      <w:r w:rsidRPr="000E1DF0">
        <w:rPr>
          <w:rFonts w:ascii="David" w:hAnsi="David" w:cs="David"/>
          <w:sz w:val="20"/>
          <w:szCs w:val="20"/>
          <w:rtl/>
        </w:rPr>
        <w:t>, להבדיל, מחזיק אגרת חוב יש לו זכות לדרוש מהחברה כסף במועדים קבועים ומוסכמים!</w:t>
      </w:r>
      <w:r w:rsidR="006108E7" w:rsidRPr="000E1DF0">
        <w:rPr>
          <w:rFonts w:ascii="David" w:hAnsi="David" w:cs="David"/>
          <w:sz w:val="20"/>
          <w:szCs w:val="20"/>
          <w:rtl/>
        </w:rPr>
        <w:t xml:space="preserve"> אם החברה לא מקיימת זאת, אזי שנוכל לתבוע אותה בהפרת חוזה (חוק החוזים תרופות). הצד השני של המטבע הוא שמניה מקנה לך את היכולת להשתתף ברווחים. כמה? זה יכול להיות הרבה מאוד, פוטנציאל אין סופי – ככל שיהיו יותר רווחים, החברה תשגשג, תרוויח והנתח שאוכל לקבל באמצעות המניה מהרווחים יהיה יותר גדול. לעומת זאת, המלווה, קרי מחזיק </w:t>
      </w:r>
      <w:proofErr w:type="spellStart"/>
      <w:r w:rsidR="006108E7" w:rsidRPr="000E1DF0">
        <w:rPr>
          <w:rFonts w:ascii="David" w:hAnsi="David" w:cs="David"/>
          <w:sz w:val="20"/>
          <w:szCs w:val="20"/>
          <w:rtl/>
        </w:rPr>
        <w:t>האג"ח</w:t>
      </w:r>
      <w:proofErr w:type="spellEnd"/>
      <w:r w:rsidR="006108E7" w:rsidRPr="000E1DF0">
        <w:rPr>
          <w:rFonts w:ascii="David" w:hAnsi="David" w:cs="David"/>
          <w:sz w:val="20"/>
          <w:szCs w:val="20"/>
          <w:rtl/>
        </w:rPr>
        <w:t>, החברה יכולה לגדול פי 100 ממה שהיה לה אתמול</w:t>
      </w:r>
      <w:r w:rsidR="00E40497" w:rsidRPr="000E1DF0">
        <w:rPr>
          <w:rFonts w:ascii="David" w:hAnsi="David" w:cs="David" w:hint="cs"/>
          <w:sz w:val="20"/>
          <w:szCs w:val="20"/>
          <w:rtl/>
        </w:rPr>
        <w:t xml:space="preserve"> אבל מחזיק </w:t>
      </w:r>
      <w:proofErr w:type="spellStart"/>
      <w:r w:rsidR="00E40497" w:rsidRPr="000E1DF0">
        <w:rPr>
          <w:rFonts w:ascii="David" w:hAnsi="David" w:cs="David" w:hint="cs"/>
          <w:sz w:val="20"/>
          <w:szCs w:val="20"/>
          <w:rtl/>
        </w:rPr>
        <w:t>האג"ח</w:t>
      </w:r>
      <w:proofErr w:type="spellEnd"/>
      <w:r w:rsidR="00E40497" w:rsidRPr="000E1DF0">
        <w:rPr>
          <w:rFonts w:ascii="David" w:hAnsi="David" w:cs="David" w:hint="cs"/>
          <w:sz w:val="20"/>
          <w:szCs w:val="20"/>
          <w:rtl/>
        </w:rPr>
        <w:t xml:space="preserve"> יקבל בדיוק מה </w:t>
      </w:r>
      <w:r w:rsidR="00C0083E" w:rsidRPr="000E1DF0">
        <w:rPr>
          <w:rFonts w:ascii="David" w:hAnsi="David" w:cs="David" w:hint="cs"/>
          <w:sz w:val="20"/>
          <w:szCs w:val="20"/>
          <w:rtl/>
        </w:rPr>
        <w:t>שנקבע מראש</w:t>
      </w:r>
      <w:r w:rsidR="006108E7" w:rsidRPr="000E1DF0">
        <w:rPr>
          <w:rFonts w:ascii="David" w:hAnsi="David" w:cs="David"/>
          <w:sz w:val="20"/>
          <w:szCs w:val="20"/>
          <w:rtl/>
        </w:rPr>
        <w:t xml:space="preserve">. </w:t>
      </w:r>
    </w:p>
    <w:p w14:paraId="675F9BD1" w14:textId="7A6812E8" w:rsidR="008D77EF" w:rsidRPr="000E1DF0" w:rsidRDefault="008D77EF" w:rsidP="000C6737">
      <w:pPr>
        <w:pStyle w:val="a7"/>
        <w:numPr>
          <w:ilvl w:val="0"/>
          <w:numId w:val="1"/>
        </w:numPr>
        <w:spacing w:line="360" w:lineRule="auto"/>
        <w:jc w:val="both"/>
        <w:rPr>
          <w:rFonts w:ascii="David" w:hAnsi="David" w:cs="David"/>
          <w:sz w:val="20"/>
          <w:szCs w:val="20"/>
        </w:rPr>
      </w:pPr>
      <w:r w:rsidRPr="000E1DF0">
        <w:rPr>
          <w:rFonts w:ascii="David" w:hAnsi="David" w:cs="David"/>
          <w:b/>
          <w:bCs/>
          <w:sz w:val="20"/>
          <w:szCs w:val="20"/>
          <w:u w:val="single"/>
          <w:rtl/>
        </w:rPr>
        <w:t>מהי מניה?</w:t>
      </w:r>
      <w:r w:rsidRPr="000E1DF0">
        <w:rPr>
          <w:rFonts w:ascii="David" w:hAnsi="David" w:cs="David"/>
          <w:sz w:val="20"/>
          <w:szCs w:val="20"/>
          <w:rtl/>
        </w:rPr>
        <w:t xml:space="preserve"> מניה היא סוג של </w:t>
      </w:r>
      <w:r w:rsidR="000A6A3E" w:rsidRPr="000E1DF0">
        <w:rPr>
          <w:rFonts w:ascii="David" w:hAnsi="David" w:cs="David"/>
          <w:sz w:val="20"/>
          <w:szCs w:val="20"/>
          <w:rtl/>
        </w:rPr>
        <w:t xml:space="preserve">נייר </w:t>
      </w:r>
      <w:r w:rsidRPr="000E1DF0">
        <w:rPr>
          <w:rFonts w:ascii="David" w:hAnsi="David" w:cs="David"/>
          <w:sz w:val="20"/>
          <w:szCs w:val="20"/>
          <w:rtl/>
        </w:rPr>
        <w:t>ערך המקנה למחזיק ב</w:t>
      </w:r>
      <w:r w:rsidR="00E43CD0" w:rsidRPr="000E1DF0">
        <w:rPr>
          <w:rFonts w:ascii="David" w:hAnsi="David" w:cs="David"/>
          <w:sz w:val="20"/>
          <w:szCs w:val="20"/>
          <w:rtl/>
        </w:rPr>
        <w:t>ה</w:t>
      </w:r>
      <w:r w:rsidRPr="000E1DF0">
        <w:rPr>
          <w:rFonts w:ascii="David" w:hAnsi="David" w:cs="David"/>
          <w:sz w:val="20"/>
          <w:szCs w:val="20"/>
          <w:rtl/>
        </w:rPr>
        <w:t xml:space="preserve"> </w:t>
      </w:r>
      <w:r w:rsidRPr="000E1DF0">
        <w:rPr>
          <w:rFonts w:ascii="David" w:hAnsi="David" w:cs="David"/>
          <w:sz w:val="20"/>
          <w:szCs w:val="20"/>
          <w:u w:val="single"/>
          <w:rtl/>
        </w:rPr>
        <w:t>מעמד של שותף בחברה.</w:t>
      </w:r>
      <w:r w:rsidRPr="000E1DF0">
        <w:rPr>
          <w:rFonts w:ascii="David" w:hAnsi="David" w:cs="David"/>
          <w:sz w:val="20"/>
          <w:szCs w:val="20"/>
          <w:rtl/>
        </w:rPr>
        <w:t xml:space="preserve"> </w:t>
      </w:r>
      <w:r w:rsidRPr="000E1DF0">
        <w:rPr>
          <w:rFonts w:ascii="David" w:hAnsi="David" w:cs="David"/>
          <w:b/>
          <w:bCs/>
          <w:sz w:val="20"/>
          <w:szCs w:val="20"/>
          <w:rtl/>
        </w:rPr>
        <w:t>מעמד כל שותף בחברה מתחזק ככל שיש בידיו יותר מניות.</w:t>
      </w:r>
      <w:r w:rsidR="000A6A3E" w:rsidRPr="000E1DF0">
        <w:rPr>
          <w:rFonts w:ascii="David" w:hAnsi="David" w:cs="David"/>
          <w:sz w:val="20"/>
          <w:szCs w:val="20"/>
          <w:rtl/>
        </w:rPr>
        <w:t xml:space="preserve"> מנייה היא מקרה ספציפי בתוך המקרה הכללי (=ניירות ערך), דהיינו, א</w:t>
      </w:r>
      <w:r w:rsidR="001874FC" w:rsidRPr="000E1DF0">
        <w:rPr>
          <w:rFonts w:ascii="David" w:hAnsi="David" w:cs="David" w:hint="cs"/>
          <w:sz w:val="20"/>
          <w:szCs w:val="20"/>
          <w:rtl/>
        </w:rPr>
        <w:t>ח</w:t>
      </w:r>
      <w:r w:rsidR="000A6A3E" w:rsidRPr="000E1DF0">
        <w:rPr>
          <w:rFonts w:ascii="David" w:hAnsi="David" w:cs="David"/>
          <w:sz w:val="20"/>
          <w:szCs w:val="20"/>
          <w:rtl/>
        </w:rPr>
        <w:t xml:space="preserve">ד הפריטים הנמצאים בתוך ניירות ערך הוא מנייה. </w:t>
      </w:r>
    </w:p>
    <w:p w14:paraId="5A828160" w14:textId="5B0FB997" w:rsidR="00271401" w:rsidRPr="000E1DF0" w:rsidRDefault="00271401" w:rsidP="000C6737">
      <w:pPr>
        <w:spacing w:line="360" w:lineRule="auto"/>
        <w:jc w:val="both"/>
        <w:rPr>
          <w:rFonts w:ascii="David" w:hAnsi="David" w:cs="David"/>
          <w:sz w:val="20"/>
          <w:szCs w:val="20"/>
        </w:rPr>
      </w:pPr>
      <w:r w:rsidRPr="000E1DF0">
        <w:rPr>
          <w:rFonts w:ascii="David" w:hAnsi="David" w:cs="David"/>
          <w:b/>
          <w:bCs/>
          <w:sz w:val="20"/>
          <w:szCs w:val="20"/>
          <w:highlight w:val="yellow"/>
          <w:u w:val="single"/>
          <w:rtl/>
        </w:rPr>
        <w:t>מניה מבטאת בעלות על חלק מחברה.</w:t>
      </w:r>
      <w:r w:rsidRPr="000E1DF0">
        <w:rPr>
          <w:rFonts w:ascii="David" w:hAnsi="David" w:cs="David"/>
          <w:sz w:val="20"/>
          <w:szCs w:val="20"/>
          <w:rtl/>
        </w:rPr>
        <w:t xml:space="preserve"> זהו לא דבר מוחשי. כשקונים מניות, מקבלים בעצם "פיסה מעוגת החברה" שמנפיקה אותן וכן מעמד של שותפים בחברה. </w:t>
      </w:r>
      <w:r w:rsidR="001874FC" w:rsidRPr="000E1DF0">
        <w:rPr>
          <w:rFonts w:ascii="David" w:hAnsi="David" w:cs="David" w:hint="cs"/>
          <w:b/>
          <w:bCs/>
          <w:sz w:val="20"/>
          <w:szCs w:val="20"/>
          <w:rtl/>
        </w:rPr>
        <w:t>בעלות ושותפות לא מהוות אותו מושג מבחינה משפטית</w:t>
      </w:r>
      <w:r w:rsidR="001874FC" w:rsidRPr="000E1DF0">
        <w:rPr>
          <w:rFonts w:ascii="David" w:hAnsi="David" w:cs="David" w:hint="cs"/>
          <w:sz w:val="20"/>
          <w:szCs w:val="20"/>
          <w:rtl/>
        </w:rPr>
        <w:t xml:space="preserve">. מי שמחזיק ברוב המניות בחברה מכונה גם בעל השליטה בחברה. מניה זה </w:t>
      </w:r>
      <w:r w:rsidR="001874FC" w:rsidRPr="000E1DF0">
        <w:rPr>
          <w:rFonts w:ascii="David" w:hAnsi="David" w:cs="David" w:hint="cs"/>
          <w:sz w:val="20"/>
          <w:szCs w:val="20"/>
          <w:rtl/>
        </w:rPr>
        <w:lastRenderedPageBreak/>
        <w:t xml:space="preserve">לאו דווקא משהו מוחשי, כיום הביטוי של מניה הוא יותר אלקטרוני ולא נייר מוחשי. יש למניה שווי/ערך כלכלי והמניה הזו היא נכס של מי שמחזיק בה, כמו יש נכסים מוחשיים אז מניה זה נכס לא מוחשי. כשאני מחזיק במניה אני בעליה. </w:t>
      </w:r>
      <w:r w:rsidRPr="000E1DF0">
        <w:rPr>
          <w:rFonts w:ascii="David" w:hAnsi="David" w:cs="David"/>
          <w:b/>
          <w:bCs/>
          <w:sz w:val="20"/>
          <w:szCs w:val="20"/>
          <w:u w:val="single"/>
          <w:rtl/>
        </w:rPr>
        <w:t>הכסף שקיבלה החברה ממכירת המניות מיועד למימון הפעילות שלה:</w:t>
      </w:r>
      <w:r w:rsidRPr="000E1DF0">
        <w:rPr>
          <w:rFonts w:ascii="David" w:hAnsi="David" w:cs="David"/>
          <w:sz w:val="20"/>
          <w:szCs w:val="20"/>
          <w:rtl/>
        </w:rPr>
        <w:t xml:space="preserve"> למשל – פיתוח מוצר חדש, רכישת ציוד נוסף, הקמת מפעל או גיוס עובדים. מחיר המניות מושפעים מגורמים נוספים כגון המצב הבטחוני והכלכלי במשק, תחרות בשוק בו היא פועלת, תוצאות החברה ביחס לציפיות המשקיעים ומידת הסחירות של המניה.   </w:t>
      </w:r>
    </w:p>
    <w:p w14:paraId="08E672A6" w14:textId="3B6BDBAA" w:rsidR="00D11396" w:rsidRPr="000E1DF0" w:rsidRDefault="00561CD6" w:rsidP="000C6737">
      <w:pPr>
        <w:spacing w:line="360" w:lineRule="auto"/>
        <w:jc w:val="both"/>
        <w:rPr>
          <w:rFonts w:ascii="David" w:hAnsi="David" w:cs="David"/>
          <w:sz w:val="20"/>
          <w:szCs w:val="20"/>
          <w:rtl/>
        </w:rPr>
      </w:pPr>
      <w:r w:rsidRPr="000E1DF0">
        <w:rPr>
          <w:rFonts w:ascii="David" w:hAnsi="David" w:cs="David"/>
          <w:b/>
          <w:bCs/>
          <w:sz w:val="20"/>
          <w:szCs w:val="20"/>
          <w:rtl/>
        </w:rPr>
        <w:t>מבחינה משפטית</w:t>
      </w:r>
      <w:r w:rsidR="00CE015D" w:rsidRPr="000E1DF0">
        <w:rPr>
          <w:rFonts w:ascii="David" w:hAnsi="David" w:cs="David"/>
          <w:sz w:val="20"/>
          <w:szCs w:val="20"/>
          <w:rtl/>
        </w:rPr>
        <w:t>,</w:t>
      </w:r>
      <w:r w:rsidRPr="000E1DF0">
        <w:rPr>
          <w:rFonts w:ascii="David" w:hAnsi="David" w:cs="David"/>
          <w:sz w:val="20"/>
          <w:szCs w:val="20"/>
          <w:rtl/>
        </w:rPr>
        <w:t xml:space="preserve"> מניה </w:t>
      </w:r>
      <w:r w:rsidR="00A97A97" w:rsidRPr="000E1DF0">
        <w:rPr>
          <w:rFonts w:ascii="David" w:hAnsi="David" w:cs="David"/>
          <w:sz w:val="20"/>
          <w:szCs w:val="20"/>
          <w:rtl/>
        </w:rPr>
        <w:t xml:space="preserve">מוגדרת </w:t>
      </w:r>
      <w:r w:rsidR="00A97A97" w:rsidRPr="000E1DF0">
        <w:rPr>
          <w:rFonts w:ascii="David" w:hAnsi="David" w:cs="David"/>
          <w:sz w:val="20"/>
          <w:szCs w:val="20"/>
          <w:highlight w:val="green"/>
          <w:u w:val="single"/>
          <w:rtl/>
        </w:rPr>
        <w:t xml:space="preserve">בסעיף 1 </w:t>
      </w:r>
      <w:r w:rsidR="00A97A97" w:rsidRPr="000E1DF0">
        <w:rPr>
          <w:rFonts w:ascii="David" w:hAnsi="David" w:cs="David"/>
          <w:b/>
          <w:bCs/>
          <w:sz w:val="20"/>
          <w:szCs w:val="20"/>
          <w:highlight w:val="green"/>
          <w:u w:val="single"/>
          <w:rtl/>
        </w:rPr>
        <w:t>לחוק החברות</w:t>
      </w:r>
      <w:r w:rsidR="00A97A97" w:rsidRPr="000E1DF0">
        <w:rPr>
          <w:rFonts w:ascii="David" w:hAnsi="David" w:cs="David"/>
          <w:b/>
          <w:bCs/>
          <w:sz w:val="20"/>
          <w:szCs w:val="20"/>
          <w:rtl/>
        </w:rPr>
        <w:t xml:space="preserve"> </w:t>
      </w:r>
      <w:r w:rsidR="00016E4B" w:rsidRPr="000E1DF0">
        <w:rPr>
          <w:rFonts w:ascii="David" w:hAnsi="David" w:cs="David"/>
          <w:sz w:val="20"/>
          <w:szCs w:val="20"/>
          <w:rtl/>
        </w:rPr>
        <w:t>(להלן: "</w:t>
      </w:r>
      <w:r w:rsidR="00016E4B" w:rsidRPr="000E1DF0">
        <w:rPr>
          <w:rFonts w:ascii="David" w:hAnsi="David" w:cs="David"/>
          <w:b/>
          <w:bCs/>
          <w:sz w:val="20"/>
          <w:szCs w:val="20"/>
          <w:rtl/>
        </w:rPr>
        <w:t>החוק</w:t>
      </w:r>
      <w:r w:rsidR="00016E4B" w:rsidRPr="000E1DF0">
        <w:rPr>
          <w:rFonts w:ascii="David" w:hAnsi="David" w:cs="David"/>
          <w:sz w:val="20"/>
          <w:szCs w:val="20"/>
          <w:rtl/>
        </w:rPr>
        <w:t xml:space="preserve">") </w:t>
      </w:r>
      <w:r w:rsidR="00D93876" w:rsidRPr="000E1DF0">
        <w:rPr>
          <w:rFonts w:ascii="David" w:hAnsi="David" w:cs="David"/>
          <w:sz w:val="20"/>
          <w:szCs w:val="20"/>
          <w:rtl/>
        </w:rPr>
        <w:t xml:space="preserve">במילים </w:t>
      </w:r>
      <w:r w:rsidR="00A97A97" w:rsidRPr="000E1DF0">
        <w:rPr>
          <w:rFonts w:ascii="David" w:hAnsi="David" w:cs="David"/>
          <w:b/>
          <w:bCs/>
          <w:i/>
          <w:iCs/>
          <w:sz w:val="20"/>
          <w:szCs w:val="20"/>
          <w:rtl/>
        </w:rPr>
        <w:t>"אגד של זכויות בחברה</w:t>
      </w:r>
      <w:r w:rsidR="00CE015D" w:rsidRPr="000E1DF0">
        <w:rPr>
          <w:rFonts w:ascii="David" w:hAnsi="David" w:cs="David"/>
          <w:b/>
          <w:bCs/>
          <w:i/>
          <w:iCs/>
          <w:sz w:val="20"/>
          <w:szCs w:val="20"/>
          <w:rtl/>
        </w:rPr>
        <w:t xml:space="preserve"> הנקבעת</w:t>
      </w:r>
      <w:r w:rsidR="0011315B" w:rsidRPr="000E1DF0">
        <w:rPr>
          <w:rFonts w:ascii="David" w:hAnsi="David" w:cs="David"/>
          <w:b/>
          <w:bCs/>
          <w:i/>
          <w:iCs/>
          <w:sz w:val="20"/>
          <w:szCs w:val="20"/>
          <w:rtl/>
        </w:rPr>
        <w:t xml:space="preserve"> בדין ובתקנון"</w:t>
      </w:r>
      <w:r w:rsidR="00CE015D" w:rsidRPr="000E1DF0">
        <w:rPr>
          <w:rFonts w:ascii="David" w:hAnsi="David" w:cs="David"/>
          <w:b/>
          <w:bCs/>
          <w:sz w:val="20"/>
          <w:szCs w:val="20"/>
          <w:rtl/>
        </w:rPr>
        <w:t>.</w:t>
      </w:r>
      <w:r w:rsidR="00CE015D" w:rsidRPr="000E1DF0">
        <w:rPr>
          <w:rFonts w:ascii="David" w:hAnsi="David" w:cs="David"/>
          <w:sz w:val="20"/>
          <w:szCs w:val="20"/>
          <w:rtl/>
        </w:rPr>
        <w:t xml:space="preserve"> רוצה לומר, </w:t>
      </w:r>
      <w:r w:rsidR="00CE015D" w:rsidRPr="000E1DF0">
        <w:rPr>
          <w:rFonts w:ascii="David" w:hAnsi="David" w:cs="David"/>
          <w:b/>
          <w:bCs/>
          <w:sz w:val="20"/>
          <w:szCs w:val="20"/>
          <w:u w:val="single"/>
          <w:rtl/>
        </w:rPr>
        <w:t>משמעות</w:t>
      </w:r>
      <w:r w:rsidR="00647D7B" w:rsidRPr="000E1DF0">
        <w:rPr>
          <w:rFonts w:ascii="David" w:hAnsi="David" w:cs="David"/>
          <w:b/>
          <w:bCs/>
          <w:sz w:val="20"/>
          <w:szCs w:val="20"/>
          <w:u w:val="single"/>
          <w:rtl/>
        </w:rPr>
        <w:t xml:space="preserve"> </w:t>
      </w:r>
      <w:r w:rsidR="00CE015D" w:rsidRPr="000E1DF0">
        <w:rPr>
          <w:rFonts w:ascii="David" w:hAnsi="David" w:cs="David"/>
          <w:b/>
          <w:bCs/>
          <w:sz w:val="20"/>
          <w:szCs w:val="20"/>
          <w:u w:val="single"/>
          <w:rtl/>
        </w:rPr>
        <w:t xml:space="preserve">המניה נקבעת על פי דין, </w:t>
      </w:r>
      <w:r w:rsidR="00D93876" w:rsidRPr="000E1DF0">
        <w:rPr>
          <w:rFonts w:ascii="David" w:hAnsi="David" w:cs="David"/>
          <w:b/>
          <w:bCs/>
          <w:sz w:val="20"/>
          <w:szCs w:val="20"/>
          <w:u w:val="single"/>
          <w:rtl/>
        </w:rPr>
        <w:t>קרי</w:t>
      </w:r>
      <w:r w:rsidR="00CE015D" w:rsidRPr="000E1DF0">
        <w:rPr>
          <w:rFonts w:ascii="David" w:hAnsi="David" w:cs="David"/>
          <w:b/>
          <w:bCs/>
          <w:sz w:val="20"/>
          <w:szCs w:val="20"/>
          <w:u w:val="single"/>
          <w:rtl/>
        </w:rPr>
        <w:t xml:space="preserve"> על פי חקיקה</w:t>
      </w:r>
      <w:r w:rsidR="0011315B" w:rsidRPr="000E1DF0">
        <w:rPr>
          <w:rFonts w:ascii="David" w:hAnsi="David" w:cs="David"/>
          <w:b/>
          <w:bCs/>
          <w:sz w:val="20"/>
          <w:szCs w:val="20"/>
          <w:u w:val="single"/>
          <w:rtl/>
        </w:rPr>
        <w:t xml:space="preserve"> ופסיקה, אך גם בהתאם לתקנון של כל חברה וחברה</w:t>
      </w:r>
      <w:r w:rsidR="0011315B" w:rsidRPr="000E1DF0">
        <w:rPr>
          <w:rFonts w:ascii="David" w:hAnsi="David" w:cs="David"/>
          <w:sz w:val="20"/>
          <w:szCs w:val="20"/>
          <w:rtl/>
        </w:rPr>
        <w:t xml:space="preserve">. </w:t>
      </w:r>
      <w:r w:rsidR="00EE63EC" w:rsidRPr="000E1DF0">
        <w:rPr>
          <w:rFonts w:ascii="David" w:hAnsi="David" w:cs="David"/>
          <w:sz w:val="20"/>
          <w:szCs w:val="20"/>
          <w:rtl/>
        </w:rPr>
        <w:t xml:space="preserve">יוצא, כי </w:t>
      </w:r>
      <w:r w:rsidR="00D93876" w:rsidRPr="000E1DF0">
        <w:rPr>
          <w:rFonts w:ascii="David" w:hAnsi="David" w:cs="David"/>
          <w:sz w:val="20"/>
          <w:szCs w:val="20"/>
          <w:rtl/>
        </w:rPr>
        <w:t>מניה בלשון החוק היא חבילה של זכויות בחברה,</w:t>
      </w:r>
      <w:r w:rsidR="007C1F49" w:rsidRPr="000E1DF0">
        <w:rPr>
          <w:rFonts w:ascii="David" w:hAnsi="David" w:cs="David"/>
          <w:sz w:val="20"/>
          <w:szCs w:val="20"/>
          <w:rtl/>
        </w:rPr>
        <w:t xml:space="preserve"> אילו זכויות? </w:t>
      </w:r>
      <w:r w:rsidR="00D93876" w:rsidRPr="000E1DF0">
        <w:rPr>
          <w:rFonts w:ascii="David" w:hAnsi="David" w:cs="David"/>
          <w:sz w:val="20"/>
          <w:szCs w:val="20"/>
          <w:rtl/>
        </w:rPr>
        <w:t>הגדרה</w:t>
      </w:r>
      <w:r w:rsidR="00EE63EC" w:rsidRPr="000E1DF0">
        <w:rPr>
          <w:rFonts w:ascii="David" w:hAnsi="David" w:cs="David"/>
          <w:sz w:val="20"/>
          <w:szCs w:val="20"/>
          <w:rtl/>
        </w:rPr>
        <w:t xml:space="preserve"> זו</w:t>
      </w:r>
      <w:r w:rsidR="00D93876" w:rsidRPr="000E1DF0">
        <w:rPr>
          <w:rFonts w:ascii="David" w:hAnsi="David" w:cs="David"/>
          <w:sz w:val="20"/>
          <w:szCs w:val="20"/>
          <w:rtl/>
        </w:rPr>
        <w:t xml:space="preserve"> </w:t>
      </w:r>
      <w:r w:rsidR="00B63D9A" w:rsidRPr="000E1DF0">
        <w:rPr>
          <w:rFonts w:ascii="David" w:hAnsi="David" w:cs="David"/>
          <w:sz w:val="20"/>
          <w:szCs w:val="20"/>
          <w:rtl/>
        </w:rPr>
        <w:t>כשלעצמה</w:t>
      </w:r>
      <w:r w:rsidR="0061221F" w:rsidRPr="000E1DF0">
        <w:rPr>
          <w:rFonts w:ascii="David" w:hAnsi="David" w:cs="David"/>
          <w:sz w:val="20"/>
          <w:szCs w:val="20"/>
          <w:rtl/>
        </w:rPr>
        <w:t xml:space="preserve"> אינה</w:t>
      </w:r>
      <w:r w:rsidR="00D93876" w:rsidRPr="000E1DF0">
        <w:rPr>
          <w:rFonts w:ascii="David" w:hAnsi="David" w:cs="David"/>
          <w:sz w:val="20"/>
          <w:szCs w:val="20"/>
          <w:rtl/>
        </w:rPr>
        <w:t xml:space="preserve"> מגדירה את טיב הזכויות הללו.</w:t>
      </w:r>
      <w:r w:rsidR="00D87DD7" w:rsidRPr="000E1DF0">
        <w:rPr>
          <w:rFonts w:ascii="David" w:hAnsi="David" w:cs="David"/>
          <w:sz w:val="20"/>
          <w:szCs w:val="20"/>
          <w:rtl/>
        </w:rPr>
        <w:t xml:space="preserve"> אם כן,</w:t>
      </w:r>
      <w:r w:rsidR="00D93876" w:rsidRPr="000E1DF0">
        <w:rPr>
          <w:rFonts w:ascii="David" w:hAnsi="David" w:cs="David"/>
          <w:sz w:val="20"/>
          <w:szCs w:val="20"/>
          <w:rtl/>
        </w:rPr>
        <w:t xml:space="preserve"> </w:t>
      </w:r>
      <w:r w:rsidR="00D87DD7" w:rsidRPr="000E1DF0">
        <w:rPr>
          <w:rFonts w:ascii="David" w:hAnsi="David" w:cs="David"/>
          <w:b/>
          <w:bCs/>
          <w:sz w:val="20"/>
          <w:szCs w:val="20"/>
          <w:highlight w:val="green"/>
          <w:u w:val="single"/>
          <w:rtl/>
        </w:rPr>
        <w:t>מהי משמעותה של מניה על פי דין</w:t>
      </w:r>
      <w:r w:rsidR="00D87DD7" w:rsidRPr="000E1DF0">
        <w:rPr>
          <w:rFonts w:ascii="David" w:hAnsi="David" w:cs="David"/>
          <w:b/>
          <w:bCs/>
          <w:sz w:val="20"/>
          <w:szCs w:val="20"/>
          <w:rtl/>
        </w:rPr>
        <w:t>?</w:t>
      </w:r>
      <w:r w:rsidR="007C1F49" w:rsidRPr="000E1DF0">
        <w:rPr>
          <w:rFonts w:ascii="David" w:hAnsi="David" w:cs="David"/>
          <w:b/>
          <w:bCs/>
          <w:sz w:val="20"/>
          <w:szCs w:val="20"/>
          <w:rtl/>
        </w:rPr>
        <w:t xml:space="preserve"> </w:t>
      </w:r>
      <w:r w:rsidR="007C1F49" w:rsidRPr="000E1DF0">
        <w:rPr>
          <w:rFonts w:ascii="David" w:hAnsi="David" w:cs="David"/>
          <w:b/>
          <w:bCs/>
          <w:sz w:val="20"/>
          <w:szCs w:val="20"/>
          <w:u w:val="single"/>
          <w:rtl/>
        </w:rPr>
        <w:t>דין=חוק או פסיקה.</w:t>
      </w:r>
      <w:r w:rsidR="0080085B" w:rsidRPr="000E1DF0">
        <w:rPr>
          <w:rFonts w:ascii="David" w:hAnsi="David" w:cs="David"/>
          <w:b/>
          <w:bCs/>
          <w:sz w:val="20"/>
          <w:szCs w:val="20"/>
          <w:rtl/>
        </w:rPr>
        <w:t xml:space="preserve"> </w:t>
      </w:r>
      <w:r w:rsidR="0080085B" w:rsidRPr="000E1DF0">
        <w:rPr>
          <w:rFonts w:ascii="David" w:hAnsi="David" w:cs="David"/>
          <w:sz w:val="20"/>
          <w:szCs w:val="20"/>
          <w:rtl/>
        </w:rPr>
        <w:t xml:space="preserve">אילו סעיפים בחוק מגדירים לי מה כוללת מניה? </w:t>
      </w:r>
    </w:p>
    <w:p w14:paraId="5627E6CE" w14:textId="1D218FAB" w:rsidR="00697B95" w:rsidRPr="000E1DF0" w:rsidRDefault="00697B95" w:rsidP="000C6737">
      <w:pPr>
        <w:pStyle w:val="a7"/>
        <w:numPr>
          <w:ilvl w:val="0"/>
          <w:numId w:val="2"/>
        </w:numPr>
        <w:spacing w:line="360" w:lineRule="auto"/>
        <w:jc w:val="both"/>
        <w:rPr>
          <w:rFonts w:ascii="David" w:hAnsi="David" w:cs="David"/>
          <w:sz w:val="20"/>
          <w:szCs w:val="20"/>
        </w:rPr>
      </w:pPr>
      <w:r w:rsidRPr="000E1DF0">
        <w:rPr>
          <w:rFonts w:ascii="David" w:hAnsi="David" w:cs="David"/>
          <w:b/>
          <w:bCs/>
          <w:sz w:val="20"/>
          <w:szCs w:val="20"/>
          <w:highlight w:val="green"/>
          <w:u w:val="single"/>
          <w:rtl/>
        </w:rPr>
        <w:t>סעיף 188</w:t>
      </w:r>
      <w:r w:rsidR="0080085B" w:rsidRPr="000E1DF0">
        <w:rPr>
          <w:rFonts w:ascii="David" w:hAnsi="David" w:cs="David"/>
          <w:sz w:val="20"/>
          <w:szCs w:val="20"/>
          <w:rtl/>
        </w:rPr>
        <w:t xml:space="preserve"> לחוק החברות</w:t>
      </w:r>
      <w:r w:rsidRPr="000E1DF0">
        <w:rPr>
          <w:rFonts w:ascii="David" w:hAnsi="David" w:cs="David"/>
          <w:sz w:val="20"/>
          <w:szCs w:val="20"/>
          <w:rtl/>
        </w:rPr>
        <w:t xml:space="preserve"> קובע כי</w:t>
      </w:r>
      <w:r w:rsidR="00DF55F5" w:rsidRPr="000E1DF0">
        <w:rPr>
          <w:rFonts w:ascii="David" w:hAnsi="David" w:cs="David"/>
          <w:sz w:val="20"/>
          <w:szCs w:val="20"/>
          <w:rtl/>
        </w:rPr>
        <w:t xml:space="preserve"> </w:t>
      </w:r>
      <w:r w:rsidR="00DF55F5" w:rsidRPr="000E1DF0">
        <w:rPr>
          <w:rFonts w:ascii="David" w:hAnsi="David" w:cs="David"/>
          <w:i/>
          <w:iCs/>
          <w:sz w:val="20"/>
          <w:szCs w:val="20"/>
          <w:rtl/>
        </w:rPr>
        <w:t>"</w:t>
      </w:r>
      <w:r w:rsidR="00016E4B" w:rsidRPr="000E1DF0">
        <w:rPr>
          <w:rFonts w:ascii="David" w:hAnsi="David" w:cs="David"/>
          <w:i/>
          <w:iCs/>
          <w:sz w:val="20"/>
          <w:szCs w:val="20"/>
          <w:rtl/>
        </w:rPr>
        <w:t xml:space="preserve">כל בעל מניה זכאי להשתתף </w:t>
      </w:r>
      <w:proofErr w:type="spellStart"/>
      <w:r w:rsidR="00016E4B" w:rsidRPr="000E1DF0">
        <w:rPr>
          <w:rFonts w:ascii="David" w:hAnsi="David" w:cs="David"/>
          <w:i/>
          <w:iCs/>
          <w:sz w:val="20"/>
          <w:szCs w:val="20"/>
          <w:rtl/>
        </w:rPr>
        <w:t>באסיפה</w:t>
      </w:r>
      <w:proofErr w:type="spellEnd"/>
      <w:r w:rsidR="00016E4B" w:rsidRPr="000E1DF0">
        <w:rPr>
          <w:rFonts w:ascii="David" w:hAnsi="David" w:cs="David"/>
          <w:i/>
          <w:iCs/>
          <w:sz w:val="20"/>
          <w:szCs w:val="20"/>
          <w:rtl/>
        </w:rPr>
        <w:t xml:space="preserve"> הכללית ולהצביע בה, </w:t>
      </w:r>
      <w:r w:rsidR="003E3295" w:rsidRPr="000E1DF0">
        <w:rPr>
          <w:rFonts w:ascii="David" w:hAnsi="David" w:cs="David"/>
          <w:i/>
          <w:iCs/>
          <w:sz w:val="20"/>
          <w:szCs w:val="20"/>
          <w:rtl/>
        </w:rPr>
        <w:t>ב</w:t>
      </w:r>
      <w:r w:rsidR="00016E4B" w:rsidRPr="000E1DF0">
        <w:rPr>
          <w:rFonts w:ascii="David" w:hAnsi="David" w:cs="David"/>
          <w:i/>
          <w:iCs/>
          <w:sz w:val="20"/>
          <w:szCs w:val="20"/>
          <w:rtl/>
        </w:rPr>
        <w:t>כפוף להוראות התקנון באשר לזכויות ההצבעה הצמודות לכל מניה</w:t>
      </w:r>
      <w:r w:rsidR="00DF55F5" w:rsidRPr="000E1DF0">
        <w:rPr>
          <w:rFonts w:ascii="David" w:hAnsi="David" w:cs="David"/>
          <w:i/>
          <w:iCs/>
          <w:sz w:val="20"/>
          <w:szCs w:val="20"/>
          <w:rtl/>
        </w:rPr>
        <w:t>"</w:t>
      </w:r>
      <w:r w:rsidR="00DF55F5" w:rsidRPr="000E1DF0">
        <w:rPr>
          <w:rFonts w:ascii="David" w:hAnsi="David" w:cs="David"/>
          <w:sz w:val="20"/>
          <w:szCs w:val="20"/>
          <w:rtl/>
        </w:rPr>
        <w:t xml:space="preserve">. רוצה לומר, </w:t>
      </w:r>
      <w:r w:rsidR="002965CB" w:rsidRPr="000E1DF0">
        <w:rPr>
          <w:rFonts w:ascii="David" w:hAnsi="David" w:cs="David"/>
          <w:sz w:val="20"/>
          <w:szCs w:val="20"/>
          <w:highlight w:val="yellow"/>
          <w:rtl/>
        </w:rPr>
        <w:t>המניה מקנה על פי דין א</w:t>
      </w:r>
      <w:r w:rsidR="00E80408" w:rsidRPr="000E1DF0">
        <w:rPr>
          <w:rFonts w:ascii="David" w:hAnsi="David" w:cs="David"/>
          <w:sz w:val="20"/>
          <w:szCs w:val="20"/>
          <w:highlight w:val="yellow"/>
          <w:rtl/>
        </w:rPr>
        <w:t>ת</w:t>
      </w:r>
      <w:r w:rsidR="002965CB" w:rsidRPr="000E1DF0">
        <w:rPr>
          <w:rFonts w:ascii="David" w:hAnsi="David" w:cs="David"/>
          <w:sz w:val="20"/>
          <w:szCs w:val="20"/>
          <w:highlight w:val="yellow"/>
          <w:rtl/>
        </w:rPr>
        <w:t xml:space="preserve"> </w:t>
      </w:r>
      <w:r w:rsidR="002965CB" w:rsidRPr="000E1DF0">
        <w:rPr>
          <w:rFonts w:ascii="David" w:hAnsi="David" w:cs="David"/>
          <w:b/>
          <w:bCs/>
          <w:sz w:val="20"/>
          <w:szCs w:val="20"/>
          <w:highlight w:val="yellow"/>
          <w:rtl/>
        </w:rPr>
        <w:t>זכות ההשתתפות בהצבעה</w:t>
      </w:r>
      <w:r w:rsidR="002965CB" w:rsidRPr="000E1DF0">
        <w:rPr>
          <w:rFonts w:ascii="David" w:hAnsi="David" w:cs="David"/>
          <w:sz w:val="20"/>
          <w:szCs w:val="20"/>
          <w:highlight w:val="yellow"/>
          <w:rtl/>
        </w:rPr>
        <w:t xml:space="preserve"> </w:t>
      </w:r>
      <w:r w:rsidR="0080085B" w:rsidRPr="000E1DF0">
        <w:rPr>
          <w:rFonts w:ascii="David" w:hAnsi="David" w:cs="David"/>
          <w:sz w:val="20"/>
          <w:szCs w:val="20"/>
          <w:highlight w:val="yellow"/>
          <w:rtl/>
        </w:rPr>
        <w:t xml:space="preserve">(באספה הכללית של החברה) </w:t>
      </w:r>
      <w:r w:rsidR="00E80408" w:rsidRPr="000E1DF0">
        <w:rPr>
          <w:rFonts w:ascii="David" w:hAnsi="David" w:cs="David"/>
          <w:b/>
          <w:bCs/>
          <w:sz w:val="20"/>
          <w:szCs w:val="20"/>
          <w:highlight w:val="yellow"/>
          <w:rtl/>
        </w:rPr>
        <w:t>לגיבוש החלטה בחברה</w:t>
      </w:r>
      <w:r w:rsidR="00E80408" w:rsidRPr="000E1DF0">
        <w:rPr>
          <w:rFonts w:ascii="David" w:hAnsi="David" w:cs="David"/>
          <w:sz w:val="20"/>
          <w:szCs w:val="20"/>
          <w:rtl/>
        </w:rPr>
        <w:t>.</w:t>
      </w:r>
      <w:r w:rsidR="007E21D4" w:rsidRPr="000E1DF0">
        <w:rPr>
          <w:rFonts w:ascii="David" w:hAnsi="David" w:cs="David"/>
          <w:sz w:val="20"/>
          <w:szCs w:val="20"/>
          <w:rtl/>
        </w:rPr>
        <w:t xml:space="preserve"> עולה השאלה, האם אותה זכות הצבעה </w:t>
      </w:r>
      <w:r w:rsidR="00B25549" w:rsidRPr="000E1DF0">
        <w:rPr>
          <w:rFonts w:ascii="David" w:hAnsi="David" w:cs="David"/>
          <w:sz w:val="20"/>
          <w:szCs w:val="20"/>
          <w:rtl/>
        </w:rPr>
        <w:t xml:space="preserve">בפני עצמה </w:t>
      </w:r>
      <w:r w:rsidR="007E21D4" w:rsidRPr="000E1DF0">
        <w:rPr>
          <w:rFonts w:ascii="David" w:hAnsi="David" w:cs="David"/>
          <w:sz w:val="20"/>
          <w:szCs w:val="20"/>
          <w:rtl/>
        </w:rPr>
        <w:t xml:space="preserve">אכן </w:t>
      </w:r>
      <w:r w:rsidR="00370E66" w:rsidRPr="000E1DF0">
        <w:rPr>
          <w:rFonts w:ascii="David" w:hAnsi="David" w:cs="David"/>
          <w:sz w:val="20"/>
          <w:szCs w:val="20"/>
          <w:rtl/>
        </w:rPr>
        <w:t xml:space="preserve">משתלמת לבעל המניה? </w:t>
      </w:r>
    </w:p>
    <w:p w14:paraId="64AFA266" w14:textId="5D7B6828" w:rsidR="0080085B" w:rsidRPr="000E1DF0" w:rsidRDefault="00697B95" w:rsidP="000C6737">
      <w:pPr>
        <w:pStyle w:val="a7"/>
        <w:numPr>
          <w:ilvl w:val="0"/>
          <w:numId w:val="2"/>
        </w:numPr>
        <w:spacing w:line="360" w:lineRule="auto"/>
        <w:jc w:val="both"/>
        <w:rPr>
          <w:rFonts w:ascii="David" w:hAnsi="David" w:cs="David"/>
          <w:sz w:val="20"/>
          <w:szCs w:val="20"/>
        </w:rPr>
      </w:pPr>
      <w:r w:rsidRPr="000E1DF0">
        <w:rPr>
          <w:rFonts w:ascii="David" w:hAnsi="David" w:cs="David"/>
          <w:b/>
          <w:bCs/>
          <w:sz w:val="20"/>
          <w:szCs w:val="20"/>
          <w:highlight w:val="green"/>
          <w:u w:val="single"/>
          <w:rtl/>
        </w:rPr>
        <w:t>סעיף 190</w:t>
      </w:r>
      <w:r w:rsidRPr="000E1DF0">
        <w:rPr>
          <w:rFonts w:ascii="David" w:hAnsi="David" w:cs="David"/>
          <w:sz w:val="20"/>
          <w:szCs w:val="20"/>
          <w:rtl/>
        </w:rPr>
        <w:t xml:space="preserve"> קובע כי</w:t>
      </w:r>
      <w:r w:rsidR="00E80408" w:rsidRPr="000E1DF0">
        <w:rPr>
          <w:rFonts w:ascii="David" w:hAnsi="David" w:cs="David"/>
          <w:sz w:val="20"/>
          <w:szCs w:val="20"/>
          <w:rtl/>
        </w:rPr>
        <w:t xml:space="preserve"> </w:t>
      </w:r>
      <w:r w:rsidRPr="000E1DF0">
        <w:rPr>
          <w:rFonts w:ascii="David" w:hAnsi="David" w:cs="David"/>
          <w:sz w:val="20"/>
          <w:szCs w:val="20"/>
          <w:rtl/>
        </w:rPr>
        <w:t xml:space="preserve"> </w:t>
      </w:r>
      <w:r w:rsidR="00E80408" w:rsidRPr="000E1DF0">
        <w:rPr>
          <w:rFonts w:ascii="David" w:hAnsi="David" w:cs="David"/>
          <w:i/>
          <w:iCs/>
          <w:sz w:val="20"/>
          <w:szCs w:val="20"/>
          <w:rtl/>
        </w:rPr>
        <w:t>"כל בעל מניה זכאי לקבל דיבידנד, בהתאם לזכויות הצמודות לכל מניה, אם הוחלט על חלוקת דיבידנד כאמור בסעיף 306".</w:t>
      </w:r>
      <w:r w:rsidR="00E80408" w:rsidRPr="000E1DF0">
        <w:rPr>
          <w:rFonts w:ascii="David" w:hAnsi="David" w:cs="David"/>
          <w:sz w:val="20"/>
          <w:szCs w:val="20"/>
          <w:rtl/>
        </w:rPr>
        <w:t xml:space="preserve"> רוצה לומר, </w:t>
      </w:r>
      <w:r w:rsidR="00AE73D0" w:rsidRPr="000E1DF0">
        <w:rPr>
          <w:rFonts w:ascii="David" w:hAnsi="David" w:cs="David"/>
          <w:sz w:val="20"/>
          <w:szCs w:val="20"/>
          <w:rtl/>
        </w:rPr>
        <w:t xml:space="preserve">מניה מקנה </w:t>
      </w:r>
      <w:r w:rsidR="00CA3391" w:rsidRPr="000E1DF0">
        <w:rPr>
          <w:rFonts w:ascii="David" w:hAnsi="David" w:cs="David"/>
          <w:sz w:val="20"/>
          <w:szCs w:val="20"/>
          <w:rtl/>
        </w:rPr>
        <w:t xml:space="preserve">לבעליה את </w:t>
      </w:r>
      <w:r w:rsidR="00CA3391" w:rsidRPr="000E1DF0">
        <w:rPr>
          <w:rFonts w:ascii="David" w:hAnsi="David" w:cs="David"/>
          <w:b/>
          <w:bCs/>
          <w:sz w:val="20"/>
          <w:szCs w:val="20"/>
          <w:highlight w:val="yellow"/>
          <w:rtl/>
        </w:rPr>
        <w:t xml:space="preserve">הזכות </w:t>
      </w:r>
      <w:r w:rsidR="00AE73D0" w:rsidRPr="000E1DF0">
        <w:rPr>
          <w:rFonts w:ascii="David" w:hAnsi="David" w:cs="David"/>
          <w:b/>
          <w:bCs/>
          <w:sz w:val="20"/>
          <w:szCs w:val="20"/>
          <w:highlight w:val="yellow"/>
          <w:rtl/>
        </w:rPr>
        <w:t>להתחלק ב</w:t>
      </w:r>
      <w:r w:rsidR="00CA3391" w:rsidRPr="000E1DF0">
        <w:rPr>
          <w:rFonts w:ascii="David" w:hAnsi="David" w:cs="David"/>
          <w:b/>
          <w:bCs/>
          <w:sz w:val="20"/>
          <w:szCs w:val="20"/>
          <w:highlight w:val="yellow"/>
          <w:rtl/>
        </w:rPr>
        <w:t>רווחים</w:t>
      </w:r>
      <w:r w:rsidR="00CA3391" w:rsidRPr="000E1DF0">
        <w:rPr>
          <w:rFonts w:ascii="David" w:hAnsi="David" w:cs="David"/>
          <w:sz w:val="20"/>
          <w:szCs w:val="20"/>
          <w:rtl/>
        </w:rPr>
        <w:t xml:space="preserve"> </w:t>
      </w:r>
      <w:r w:rsidR="0080085B" w:rsidRPr="000E1DF0">
        <w:rPr>
          <w:rFonts w:ascii="David" w:hAnsi="David" w:cs="David"/>
          <w:sz w:val="20"/>
          <w:szCs w:val="20"/>
          <w:rtl/>
        </w:rPr>
        <w:t>(</w:t>
      </w:r>
      <w:r w:rsidR="0080085B" w:rsidRPr="000E1DF0">
        <w:rPr>
          <w:rFonts w:ascii="David" w:hAnsi="David" w:cs="David"/>
          <w:sz w:val="20"/>
          <w:szCs w:val="20"/>
          <w:u w:val="single"/>
          <w:rtl/>
        </w:rPr>
        <w:t>אם יוחלט!!!</w:t>
      </w:r>
      <w:r w:rsidR="0080085B" w:rsidRPr="000E1DF0">
        <w:rPr>
          <w:rFonts w:ascii="David" w:hAnsi="David" w:cs="David"/>
          <w:sz w:val="20"/>
          <w:szCs w:val="20"/>
          <w:rtl/>
        </w:rPr>
        <w:t xml:space="preserve"> אם יוחלט שלא-לא) </w:t>
      </w:r>
      <w:r w:rsidR="00CA3391" w:rsidRPr="000E1DF0">
        <w:rPr>
          <w:rFonts w:ascii="David" w:hAnsi="David" w:cs="David"/>
          <w:sz w:val="20"/>
          <w:szCs w:val="20"/>
          <w:rtl/>
        </w:rPr>
        <w:t>עם בעלי המניות האחרים.</w:t>
      </w:r>
      <w:r w:rsidR="0080085B" w:rsidRPr="000E1DF0">
        <w:rPr>
          <w:rFonts w:ascii="David" w:hAnsi="David" w:cs="David"/>
          <w:sz w:val="20"/>
          <w:szCs w:val="20"/>
          <w:rtl/>
        </w:rPr>
        <w:t xml:space="preserve"> אין לי זכות כבעל מניה. יש לי ציפייה, תקווה אך היא אינה מעוגנת כזכות משפטית. האם זוהי ציפייה בעלמה או שיש מאחוריה כוחות שיפעלו להגשים אותה? נדע בהמשך, אבל יש. יש למנייה את הפוטנציאל להשתתף בחלוקת רווחים כאשר החברה תהייה רווחית ותחלק את רווחיה, חלוקת הרווחים תתקיים בין בעלי המניות. זה כפוף לכך שאכן יוחלט בחברה לחלק רווחים, במועד שיוחלט וכו'. </w:t>
      </w:r>
    </w:p>
    <w:p w14:paraId="489349B4" w14:textId="77777777" w:rsidR="001F6844" w:rsidRPr="000E1DF0" w:rsidRDefault="001F6844" w:rsidP="000C6737">
      <w:pPr>
        <w:spacing w:line="360" w:lineRule="auto"/>
        <w:jc w:val="both"/>
        <w:rPr>
          <w:rFonts w:ascii="David" w:hAnsi="David" w:cs="David"/>
          <w:b/>
          <w:bCs/>
          <w:sz w:val="20"/>
          <w:szCs w:val="20"/>
          <w:rtl/>
        </w:rPr>
      </w:pPr>
      <w:r w:rsidRPr="000E1DF0">
        <w:rPr>
          <w:rFonts w:ascii="David" w:hAnsi="David" w:cs="David"/>
          <w:b/>
          <w:bCs/>
          <w:sz w:val="20"/>
          <w:szCs w:val="20"/>
          <w:rtl/>
        </w:rPr>
        <w:t xml:space="preserve">אם כן, שותפות היא צורת השקעה שהופכת את המשקיע לשחקן רלוונטי בחלוקת הרווחים, להבדיל מהלוואה. </w:t>
      </w:r>
    </w:p>
    <w:p w14:paraId="1307C1A7" w14:textId="2B9CE588" w:rsidR="001F6844" w:rsidRPr="000E1DF0" w:rsidRDefault="001F6844" w:rsidP="000C6737">
      <w:pPr>
        <w:spacing w:line="360" w:lineRule="auto"/>
        <w:jc w:val="both"/>
        <w:rPr>
          <w:rFonts w:ascii="David" w:hAnsi="David" w:cs="David"/>
          <w:sz w:val="20"/>
          <w:szCs w:val="20"/>
          <w:rtl/>
        </w:rPr>
      </w:pPr>
      <w:r w:rsidRPr="000E1DF0">
        <w:rPr>
          <w:rFonts w:ascii="David" w:hAnsi="David" w:cs="David"/>
          <w:b/>
          <w:bCs/>
          <w:sz w:val="20"/>
          <w:szCs w:val="20"/>
          <w:highlight w:val="yellow"/>
          <w:u w:val="single"/>
          <w:rtl/>
        </w:rPr>
        <w:t>מניין שואפת מניה את ערכה הכלכלי?</w:t>
      </w:r>
      <w:r w:rsidRPr="000E1DF0">
        <w:rPr>
          <w:rFonts w:ascii="David" w:hAnsi="David" w:cs="David"/>
          <w:sz w:val="20"/>
          <w:szCs w:val="20"/>
          <w:rtl/>
        </w:rPr>
        <w:t xml:space="preserve"> מניה משקפת שווי יחסי בחברה, כאשר שוויה משקף את </w:t>
      </w:r>
      <w:r w:rsidRPr="000E1DF0">
        <w:rPr>
          <w:rFonts w:ascii="David" w:hAnsi="David" w:cs="David"/>
          <w:b/>
          <w:bCs/>
          <w:sz w:val="20"/>
          <w:szCs w:val="20"/>
          <w:rtl/>
        </w:rPr>
        <w:t>ההסתברות והציפייה להתממשות רווחי החברה שיתהוו</w:t>
      </w:r>
      <w:r w:rsidRPr="000E1DF0">
        <w:rPr>
          <w:rFonts w:ascii="David" w:hAnsi="David" w:cs="David"/>
          <w:sz w:val="20"/>
          <w:szCs w:val="20"/>
          <w:rtl/>
        </w:rPr>
        <w:t xml:space="preserve">. רוצה לומר, ככל שעולה </w:t>
      </w:r>
      <w:r w:rsidRPr="000E1DF0">
        <w:rPr>
          <w:rFonts w:ascii="David" w:hAnsi="David" w:cs="David"/>
          <w:b/>
          <w:bCs/>
          <w:sz w:val="20"/>
          <w:szCs w:val="20"/>
          <w:u w:val="single"/>
          <w:rtl/>
        </w:rPr>
        <w:t>הפוטנציאל להתממשות הרווחים</w:t>
      </w:r>
      <w:r w:rsidRPr="000E1DF0">
        <w:rPr>
          <w:rFonts w:ascii="David" w:hAnsi="David" w:cs="David"/>
          <w:sz w:val="20"/>
          <w:szCs w:val="20"/>
          <w:rtl/>
        </w:rPr>
        <w:t xml:space="preserve"> המתהווים, עולה שוויה של המניה. בנוסף, ככל שמתקצר </w:t>
      </w:r>
      <w:r w:rsidRPr="000E1DF0">
        <w:rPr>
          <w:rFonts w:ascii="David" w:hAnsi="David" w:cs="David"/>
          <w:b/>
          <w:bCs/>
          <w:sz w:val="20"/>
          <w:szCs w:val="20"/>
          <w:u w:val="single"/>
          <w:rtl/>
        </w:rPr>
        <w:t>פרק הזמן עד להגעה אל התממשות הרווחים</w:t>
      </w:r>
      <w:r w:rsidRPr="000E1DF0">
        <w:rPr>
          <w:rFonts w:ascii="David" w:hAnsi="David" w:cs="David"/>
          <w:sz w:val="20"/>
          <w:szCs w:val="20"/>
          <w:rtl/>
        </w:rPr>
        <w:t xml:space="preserve">, עולה שוויה של המניה. עם זאת, מדובר בשני רכיבים עצמאיים. למשל, אף אם לא הייתה עלייה בהסתברות להתממשות הרווחים, אך פרק הזמן עד להגעה לרווחים התקצר, ייתכן ששוויה של המניה יעלה. </w:t>
      </w:r>
    </w:p>
    <w:p w14:paraId="3D1E5F48" w14:textId="73C2C01B" w:rsidR="001F6844" w:rsidRPr="000E1DF0" w:rsidRDefault="001F6844" w:rsidP="000C6737">
      <w:pPr>
        <w:spacing w:line="360" w:lineRule="auto"/>
        <w:jc w:val="both"/>
        <w:rPr>
          <w:rFonts w:ascii="David" w:hAnsi="David" w:cs="David"/>
          <w:b/>
          <w:bCs/>
          <w:sz w:val="20"/>
          <w:szCs w:val="20"/>
          <w:u w:val="single"/>
          <w:rtl/>
        </w:rPr>
      </w:pPr>
      <w:r w:rsidRPr="000E1DF0">
        <w:rPr>
          <w:rFonts w:ascii="David" w:hAnsi="David" w:cs="David" w:hint="cs"/>
          <w:b/>
          <w:bCs/>
          <w:sz w:val="20"/>
          <w:szCs w:val="20"/>
          <w:highlight w:val="green"/>
          <w:u w:val="single"/>
          <w:rtl/>
        </w:rPr>
        <w:t>משמעותה של המניה בתקנון החברה</w:t>
      </w:r>
      <w:r w:rsidRPr="000E1DF0">
        <w:rPr>
          <w:rFonts w:ascii="David" w:hAnsi="David" w:cs="David" w:hint="cs"/>
          <w:b/>
          <w:bCs/>
          <w:sz w:val="20"/>
          <w:szCs w:val="20"/>
          <w:u w:val="single"/>
          <w:rtl/>
        </w:rPr>
        <w:t>:</w:t>
      </w:r>
    </w:p>
    <w:p w14:paraId="0B89E5F3" w14:textId="77777777" w:rsidR="001F6844" w:rsidRPr="000E1DF0" w:rsidRDefault="001F6844" w:rsidP="000C6737">
      <w:pPr>
        <w:spacing w:line="360" w:lineRule="auto"/>
        <w:jc w:val="both"/>
        <w:rPr>
          <w:rFonts w:ascii="David" w:hAnsi="David" w:cs="David"/>
          <w:sz w:val="20"/>
          <w:szCs w:val="20"/>
          <w:rtl/>
        </w:rPr>
      </w:pPr>
      <w:r w:rsidRPr="000E1DF0">
        <w:rPr>
          <w:rFonts w:ascii="David" w:hAnsi="David" w:cs="David"/>
          <w:b/>
          <w:bCs/>
          <w:sz w:val="20"/>
          <w:szCs w:val="20"/>
          <w:u w:val="single"/>
          <w:rtl/>
        </w:rPr>
        <w:t>תקנון בחברה</w:t>
      </w:r>
      <w:r w:rsidRPr="000E1DF0">
        <w:rPr>
          <w:rFonts w:ascii="David" w:hAnsi="David" w:cs="David"/>
          <w:b/>
          <w:bCs/>
          <w:sz w:val="20"/>
          <w:szCs w:val="20"/>
          <w:rtl/>
        </w:rPr>
        <w:t>=</w:t>
      </w:r>
      <w:r w:rsidRPr="000E1DF0">
        <w:rPr>
          <w:rFonts w:ascii="David" w:hAnsi="David" w:cs="David"/>
          <w:sz w:val="20"/>
          <w:szCs w:val="20"/>
          <w:rtl/>
        </w:rPr>
        <w:t>מסמך בסיסי שקובע את ההוראות בחברה.</w:t>
      </w:r>
      <w:r w:rsidRPr="000E1DF0">
        <w:rPr>
          <w:rFonts w:ascii="David" w:hAnsi="David" w:cs="David"/>
          <w:b/>
          <w:bCs/>
          <w:sz w:val="20"/>
          <w:szCs w:val="20"/>
          <w:rtl/>
        </w:rPr>
        <w:t xml:space="preserve"> </w:t>
      </w:r>
      <w:r w:rsidRPr="000E1DF0">
        <w:rPr>
          <w:rFonts w:ascii="David" w:hAnsi="David" w:cs="David"/>
          <w:sz w:val="20"/>
          <w:szCs w:val="20"/>
          <w:rtl/>
        </w:rPr>
        <w:t xml:space="preserve">מחליטים על התקנון ביסודה של החברה, בהקמתה. </w:t>
      </w:r>
      <w:r w:rsidRPr="000E1DF0">
        <w:rPr>
          <w:rFonts w:ascii="David" w:hAnsi="David" w:cs="David" w:hint="cs"/>
          <w:sz w:val="20"/>
          <w:szCs w:val="20"/>
          <w:rtl/>
        </w:rPr>
        <w:t xml:space="preserve"> </w:t>
      </w:r>
    </w:p>
    <w:p w14:paraId="7B37CB0F" w14:textId="2019FDB0" w:rsidR="00697B95" w:rsidRPr="000E1DF0" w:rsidRDefault="0080085B" w:rsidP="000C6737">
      <w:pPr>
        <w:spacing w:line="360" w:lineRule="auto"/>
        <w:jc w:val="both"/>
        <w:rPr>
          <w:rFonts w:ascii="David" w:hAnsi="David" w:cs="David"/>
          <w:sz w:val="20"/>
          <w:szCs w:val="20"/>
          <w:rtl/>
        </w:rPr>
      </w:pPr>
      <w:r w:rsidRPr="000E1DF0">
        <w:rPr>
          <w:rFonts w:ascii="David" w:hAnsi="David" w:cs="David"/>
          <w:sz w:val="20"/>
          <w:szCs w:val="20"/>
          <w:rtl/>
        </w:rPr>
        <w:t>אנו נעמוד כעת על טיבו של התקנון בחברה.</w:t>
      </w:r>
      <w:r w:rsidR="00AC6839" w:rsidRPr="000E1DF0">
        <w:rPr>
          <w:rFonts w:ascii="David" w:hAnsi="David" w:cs="David"/>
          <w:b/>
          <w:bCs/>
          <w:sz w:val="20"/>
          <w:szCs w:val="20"/>
          <w:rtl/>
        </w:rPr>
        <w:t xml:space="preserve"> </w:t>
      </w:r>
      <w:r w:rsidR="00AC6839" w:rsidRPr="000E1DF0">
        <w:rPr>
          <w:rFonts w:ascii="David" w:hAnsi="David" w:cs="David"/>
          <w:b/>
          <w:bCs/>
          <w:sz w:val="20"/>
          <w:szCs w:val="20"/>
          <w:u w:val="single"/>
          <w:rtl/>
        </w:rPr>
        <w:t xml:space="preserve">יכול להיות שחלק מהזכויות שהמניה מקנה למי שמחזיק בה, יקבעו בתקנון גם אם לא נקבעו בדין. </w:t>
      </w:r>
      <w:r w:rsidR="00AC6839" w:rsidRPr="000E1DF0">
        <w:rPr>
          <w:rFonts w:ascii="David" w:hAnsi="David" w:cs="David"/>
          <w:sz w:val="20"/>
          <w:szCs w:val="20"/>
          <w:u w:val="single"/>
          <w:rtl/>
        </w:rPr>
        <w:t>במובן הזה המחוקק פותח פתח, שעיצוב המניה יהיה עיצוב דיספו</w:t>
      </w:r>
      <w:r w:rsidR="00126E5E" w:rsidRPr="000E1DF0">
        <w:rPr>
          <w:rFonts w:ascii="David" w:hAnsi="David" w:cs="David"/>
          <w:sz w:val="20"/>
          <w:szCs w:val="20"/>
          <w:u w:val="single"/>
          <w:rtl/>
        </w:rPr>
        <w:t>ז</w:t>
      </w:r>
      <w:r w:rsidR="00AC6839" w:rsidRPr="000E1DF0">
        <w:rPr>
          <w:rFonts w:ascii="David" w:hAnsi="David" w:cs="David"/>
          <w:sz w:val="20"/>
          <w:szCs w:val="20"/>
          <w:u w:val="single"/>
          <w:rtl/>
        </w:rPr>
        <w:t xml:space="preserve">יטיבי ולא רק קביעה </w:t>
      </w:r>
      <w:proofErr w:type="spellStart"/>
      <w:r w:rsidR="00AC6839" w:rsidRPr="000E1DF0">
        <w:rPr>
          <w:rFonts w:ascii="David" w:hAnsi="David" w:cs="David"/>
          <w:sz w:val="20"/>
          <w:szCs w:val="20"/>
          <w:u w:val="single"/>
          <w:rtl/>
        </w:rPr>
        <w:t>קוגנטית</w:t>
      </w:r>
      <w:proofErr w:type="spellEnd"/>
      <w:r w:rsidR="00AC6839" w:rsidRPr="000E1DF0">
        <w:rPr>
          <w:rFonts w:ascii="David" w:hAnsi="David" w:cs="David"/>
          <w:sz w:val="20"/>
          <w:szCs w:val="20"/>
          <w:u w:val="single"/>
          <w:rtl/>
        </w:rPr>
        <w:t xml:space="preserve"> שלא ניתן לסטות ממנה. </w:t>
      </w:r>
      <w:r w:rsidR="00AC6839" w:rsidRPr="000E1DF0">
        <w:rPr>
          <w:rFonts w:ascii="David" w:hAnsi="David" w:cs="David"/>
          <w:sz w:val="20"/>
          <w:szCs w:val="20"/>
          <w:rtl/>
        </w:rPr>
        <w:t>דהיינו, אני יכול לקחת את המניה ולהרחיב את מגוון הזכויות שהיא נותנת לי או לחלופי</w:t>
      </w:r>
      <w:r w:rsidR="001F6844" w:rsidRPr="000E1DF0">
        <w:rPr>
          <w:rFonts w:ascii="David" w:hAnsi="David" w:cs="David" w:hint="cs"/>
          <w:sz w:val="20"/>
          <w:szCs w:val="20"/>
          <w:rtl/>
        </w:rPr>
        <w:t>ן,</w:t>
      </w:r>
      <w:r w:rsidR="00AC6839" w:rsidRPr="000E1DF0">
        <w:rPr>
          <w:rFonts w:ascii="David" w:hAnsi="David" w:cs="David"/>
          <w:sz w:val="20"/>
          <w:szCs w:val="20"/>
          <w:rtl/>
        </w:rPr>
        <w:t xml:space="preserve"> לצמצם. למשל, אני אקבע בתקנון החברה שמניה של פלוני היא ללא זכות הצבעה. למה? ככה! אפשר לקבוע דבר כזה בתקנון! האם זה הגיוני? זו כבר שאלה אחרת שיש לבדוק ע"פ מבחן הגיון. </w:t>
      </w:r>
    </w:p>
    <w:p w14:paraId="46CD18F0" w14:textId="20261A63" w:rsidR="00AC6839" w:rsidRPr="000E1DF0" w:rsidRDefault="00AC6839" w:rsidP="000C6737">
      <w:pPr>
        <w:spacing w:line="360" w:lineRule="auto"/>
        <w:jc w:val="both"/>
        <w:rPr>
          <w:rFonts w:ascii="David" w:hAnsi="David" w:cs="David"/>
          <w:sz w:val="20"/>
          <w:szCs w:val="20"/>
          <w:rtl/>
        </w:rPr>
      </w:pPr>
      <w:r w:rsidRPr="000E1DF0">
        <w:rPr>
          <w:rFonts w:ascii="David" w:hAnsi="David" w:cs="David"/>
          <w:sz w:val="20"/>
          <w:szCs w:val="20"/>
          <w:rtl/>
        </w:rPr>
        <w:t xml:space="preserve">אם למשל נקבע בתקנון שכל מניה שמחזיק פלוני יקנה לו קול אחד. קרי, כל מניה מקנה לו קול אחד. סעיף אחר קובע שאצל אלמוני כל מנייה מקנה 5 קולות. דבר זה אפשרי! </w:t>
      </w:r>
      <w:r w:rsidRPr="000E1DF0">
        <w:rPr>
          <w:rFonts w:ascii="David" w:hAnsi="David" w:cs="David"/>
          <w:b/>
          <w:bCs/>
          <w:sz w:val="20"/>
          <w:szCs w:val="20"/>
          <w:rtl/>
        </w:rPr>
        <w:t xml:space="preserve">אני יכולה להרחיב זכויות ולצמצם זכויות וככל שעולה על דעתי המופרעת לעשות כך, הדבר אפשרי! </w:t>
      </w:r>
      <w:r w:rsidR="00126E5E" w:rsidRPr="000E1DF0">
        <w:rPr>
          <w:rFonts w:ascii="David" w:hAnsi="David" w:cs="David"/>
          <w:sz w:val="20"/>
          <w:szCs w:val="20"/>
          <w:rtl/>
        </w:rPr>
        <w:t xml:space="preserve">האלמנטים המרכזיים הקלאסיים והשכיחים ביותר שנמצא במניות שונות של חברות זה השניים שמנינו- הצבעה באספה הכללית והשתתפות ברווחים. </w:t>
      </w:r>
    </w:p>
    <w:p w14:paraId="34E4E356" w14:textId="33D48DEC" w:rsidR="00333AD7" w:rsidRPr="000E1DF0" w:rsidRDefault="00333AD7" w:rsidP="000C6737">
      <w:pPr>
        <w:spacing w:line="360" w:lineRule="auto"/>
        <w:jc w:val="both"/>
        <w:rPr>
          <w:rFonts w:ascii="David" w:hAnsi="David" w:cs="David"/>
          <w:sz w:val="20"/>
          <w:szCs w:val="20"/>
          <w:rtl/>
        </w:rPr>
      </w:pPr>
      <w:r w:rsidRPr="000E1DF0">
        <w:rPr>
          <w:rFonts w:ascii="David" w:hAnsi="David" w:cs="David"/>
          <w:b/>
          <w:bCs/>
          <w:sz w:val="20"/>
          <w:szCs w:val="20"/>
          <w:highlight w:val="yellow"/>
          <w:rtl/>
        </w:rPr>
        <w:t xml:space="preserve">פעולה בשוק הראשוני ופעולה בשוק המשני </w:t>
      </w:r>
      <w:r w:rsidR="006E3449" w:rsidRPr="000E1DF0">
        <w:rPr>
          <w:rFonts w:ascii="David" w:hAnsi="David" w:cs="David"/>
          <w:b/>
          <w:bCs/>
          <w:sz w:val="20"/>
          <w:szCs w:val="20"/>
          <w:highlight w:val="yellow"/>
          <w:rtl/>
        </w:rPr>
        <w:t>מהוות</w:t>
      </w:r>
      <w:r w:rsidRPr="000E1DF0">
        <w:rPr>
          <w:rFonts w:ascii="David" w:hAnsi="David" w:cs="David"/>
          <w:b/>
          <w:bCs/>
          <w:sz w:val="20"/>
          <w:szCs w:val="20"/>
          <w:highlight w:val="yellow"/>
          <w:rtl/>
        </w:rPr>
        <w:t xml:space="preserve"> מושגי יסוד בדיני חברות</w:t>
      </w:r>
      <w:r w:rsidRPr="000E1DF0">
        <w:rPr>
          <w:rFonts w:ascii="David" w:hAnsi="David" w:cs="David"/>
          <w:sz w:val="20"/>
          <w:szCs w:val="20"/>
          <w:rtl/>
        </w:rPr>
        <w:t xml:space="preserve">. </w:t>
      </w:r>
      <w:r w:rsidRPr="000E1DF0">
        <w:rPr>
          <w:rFonts w:ascii="David" w:hAnsi="David" w:cs="David"/>
          <w:b/>
          <w:bCs/>
          <w:sz w:val="20"/>
          <w:szCs w:val="20"/>
          <w:rtl/>
        </w:rPr>
        <w:t xml:space="preserve">כאשר חברה רוצה לגייס </w:t>
      </w:r>
      <w:r w:rsidR="006E3449" w:rsidRPr="000E1DF0">
        <w:rPr>
          <w:rFonts w:ascii="David" w:hAnsi="David" w:cs="David"/>
          <w:b/>
          <w:bCs/>
          <w:sz w:val="20"/>
          <w:szCs w:val="20"/>
          <w:rtl/>
        </w:rPr>
        <w:t>כספים</w:t>
      </w:r>
      <w:r w:rsidRPr="000E1DF0">
        <w:rPr>
          <w:rFonts w:ascii="David" w:hAnsi="David" w:cs="David"/>
          <w:b/>
          <w:bCs/>
          <w:sz w:val="20"/>
          <w:szCs w:val="20"/>
          <w:rtl/>
        </w:rPr>
        <w:t xml:space="preserve">, היא מנפיקה מניות חדשות, פעולה המכונה </w:t>
      </w:r>
      <w:r w:rsidRPr="000E1DF0">
        <w:rPr>
          <w:rFonts w:ascii="David" w:hAnsi="David" w:cs="David"/>
          <w:b/>
          <w:bCs/>
          <w:color w:val="C00000"/>
          <w:sz w:val="20"/>
          <w:szCs w:val="20"/>
          <w:u w:val="single"/>
          <w:rtl/>
        </w:rPr>
        <w:t>פעולה בשוק הראשוני</w:t>
      </w:r>
      <w:r w:rsidR="0011234E" w:rsidRPr="000E1DF0">
        <w:rPr>
          <w:rFonts w:ascii="David" w:hAnsi="David" w:cs="David" w:hint="cs"/>
          <w:b/>
          <w:bCs/>
          <w:color w:val="C00000"/>
          <w:sz w:val="20"/>
          <w:szCs w:val="20"/>
          <w:u w:val="single"/>
          <w:rtl/>
        </w:rPr>
        <w:t>= יצירת המוצר, הנפקת המניה</w:t>
      </w:r>
      <w:r w:rsidRPr="000E1DF0">
        <w:rPr>
          <w:rFonts w:ascii="David" w:hAnsi="David" w:cs="David"/>
          <w:sz w:val="20"/>
          <w:szCs w:val="20"/>
          <w:rtl/>
        </w:rPr>
        <w:t xml:space="preserve">. השאלות שישאל משקיע פוטנציאלי באותו שלב הן האם החברה בעלת ניסיון? כמה משקיעים פוטנציאלים ישנם? מהי הסקירה של השוק? מהו טיב הזכויות הניתנות בעד ההשקעה? וכדומה. </w:t>
      </w:r>
      <w:r w:rsidR="006E3449" w:rsidRPr="000E1DF0">
        <w:rPr>
          <w:rFonts w:ascii="David" w:hAnsi="David" w:cs="David"/>
          <w:sz w:val="20"/>
          <w:szCs w:val="20"/>
          <w:rtl/>
        </w:rPr>
        <w:t>כ</w:t>
      </w:r>
      <w:r w:rsidR="00816412" w:rsidRPr="000E1DF0">
        <w:rPr>
          <w:rFonts w:ascii="David" w:hAnsi="David" w:cs="David"/>
          <w:sz w:val="20"/>
          <w:szCs w:val="20"/>
          <w:rtl/>
        </w:rPr>
        <w:t>כ</w:t>
      </w:r>
      <w:r w:rsidR="006E3449" w:rsidRPr="000E1DF0">
        <w:rPr>
          <w:rFonts w:ascii="David" w:hAnsi="David" w:cs="David"/>
          <w:sz w:val="20"/>
          <w:szCs w:val="20"/>
          <w:rtl/>
        </w:rPr>
        <w:t>ל</w:t>
      </w:r>
      <w:r w:rsidRPr="000E1DF0">
        <w:rPr>
          <w:rFonts w:ascii="David" w:hAnsi="David" w:cs="David"/>
          <w:sz w:val="20"/>
          <w:szCs w:val="20"/>
          <w:rtl/>
        </w:rPr>
        <w:t xml:space="preserve"> והמשקיע סובר שהוא יוכל למכור את </w:t>
      </w:r>
      <w:r w:rsidR="00F75FF6" w:rsidRPr="000E1DF0">
        <w:rPr>
          <w:rFonts w:ascii="David" w:hAnsi="David" w:cs="David"/>
          <w:sz w:val="20"/>
          <w:szCs w:val="20"/>
          <w:rtl/>
        </w:rPr>
        <w:t>מניותיו</w:t>
      </w:r>
      <w:r w:rsidRPr="000E1DF0">
        <w:rPr>
          <w:rFonts w:ascii="David" w:hAnsi="David" w:cs="David"/>
          <w:sz w:val="20"/>
          <w:szCs w:val="20"/>
          <w:rtl/>
        </w:rPr>
        <w:t xml:space="preserve"> בשוק המשני, עולים הסיכויים שהוא ישקיע </w:t>
      </w:r>
      <w:r w:rsidR="00A02B4D" w:rsidRPr="000E1DF0">
        <w:rPr>
          <w:rFonts w:ascii="David" w:hAnsi="David" w:cs="David"/>
          <w:sz w:val="20"/>
          <w:szCs w:val="20"/>
          <w:rtl/>
        </w:rPr>
        <w:t>במניות</w:t>
      </w:r>
      <w:r w:rsidRPr="000E1DF0">
        <w:rPr>
          <w:rFonts w:ascii="David" w:hAnsi="David" w:cs="David"/>
          <w:sz w:val="20"/>
          <w:szCs w:val="20"/>
          <w:rtl/>
        </w:rPr>
        <w:t xml:space="preserve"> בשוק הראשוני. אם כן, </w:t>
      </w:r>
      <w:r w:rsidRPr="000E1DF0">
        <w:rPr>
          <w:rFonts w:ascii="David" w:hAnsi="David" w:cs="David"/>
          <w:b/>
          <w:bCs/>
          <w:sz w:val="20"/>
          <w:szCs w:val="20"/>
          <w:rtl/>
        </w:rPr>
        <w:t xml:space="preserve">מכירת מניה קיימת היא פעולה המכונה </w:t>
      </w:r>
      <w:r w:rsidRPr="000E1DF0">
        <w:rPr>
          <w:rFonts w:ascii="David" w:hAnsi="David" w:cs="David"/>
          <w:b/>
          <w:bCs/>
          <w:color w:val="C00000"/>
          <w:sz w:val="20"/>
          <w:szCs w:val="20"/>
          <w:u w:val="single"/>
          <w:rtl/>
        </w:rPr>
        <w:t>פעולה בשוק המשני</w:t>
      </w:r>
      <w:r w:rsidRPr="000E1DF0">
        <w:rPr>
          <w:rFonts w:ascii="David" w:hAnsi="David" w:cs="David"/>
          <w:sz w:val="20"/>
          <w:szCs w:val="20"/>
          <w:rtl/>
        </w:rPr>
        <w:t xml:space="preserve">. </w:t>
      </w:r>
      <w:r w:rsidR="00FF4181" w:rsidRPr="000E1DF0">
        <w:rPr>
          <w:rFonts w:ascii="David" w:hAnsi="David" w:cs="David"/>
          <w:sz w:val="20"/>
          <w:szCs w:val="20"/>
          <w:rtl/>
        </w:rPr>
        <w:t xml:space="preserve">תפקידה המרכזי של </w:t>
      </w:r>
      <w:r w:rsidRPr="000E1DF0">
        <w:rPr>
          <w:rFonts w:ascii="David" w:hAnsi="David" w:cs="David"/>
          <w:sz w:val="20"/>
          <w:szCs w:val="20"/>
          <w:rtl/>
        </w:rPr>
        <w:t xml:space="preserve">הבורסה </w:t>
      </w:r>
      <w:r w:rsidR="00FF4181" w:rsidRPr="000E1DF0">
        <w:rPr>
          <w:rFonts w:ascii="David" w:hAnsi="David" w:cs="David"/>
          <w:sz w:val="20"/>
          <w:szCs w:val="20"/>
          <w:rtl/>
        </w:rPr>
        <w:t xml:space="preserve">הוא להפוך </w:t>
      </w:r>
      <w:r w:rsidRPr="000E1DF0">
        <w:rPr>
          <w:rFonts w:ascii="David" w:hAnsi="David" w:cs="David"/>
          <w:sz w:val="20"/>
          <w:szCs w:val="20"/>
          <w:rtl/>
        </w:rPr>
        <w:t>את השוק המשני לזמין ויעיל</w:t>
      </w:r>
      <w:r w:rsidR="00FF4181" w:rsidRPr="000E1DF0">
        <w:rPr>
          <w:rFonts w:ascii="David" w:hAnsi="David" w:cs="David"/>
          <w:sz w:val="20"/>
          <w:szCs w:val="20"/>
          <w:rtl/>
        </w:rPr>
        <w:t xml:space="preserve"> ככל הניתן</w:t>
      </w:r>
      <w:r w:rsidRPr="000E1DF0">
        <w:rPr>
          <w:rFonts w:ascii="David" w:hAnsi="David" w:cs="David"/>
          <w:sz w:val="20"/>
          <w:szCs w:val="20"/>
          <w:rtl/>
        </w:rPr>
        <w:t xml:space="preserve">. </w:t>
      </w:r>
      <w:r w:rsidRPr="000E1DF0">
        <w:rPr>
          <w:rFonts w:ascii="David" w:hAnsi="David" w:cs="David"/>
          <w:sz w:val="20"/>
          <w:szCs w:val="20"/>
          <w:u w:val="single"/>
          <w:rtl/>
        </w:rPr>
        <w:t xml:space="preserve">כאשר הקונה קונה מניה, </w:t>
      </w:r>
      <w:r w:rsidR="00740345" w:rsidRPr="000E1DF0">
        <w:rPr>
          <w:rFonts w:ascii="David" w:hAnsi="David" w:cs="David"/>
          <w:sz w:val="20"/>
          <w:szCs w:val="20"/>
          <w:u w:val="single"/>
          <w:rtl/>
        </w:rPr>
        <w:t xml:space="preserve">הרי שמדובר בפעולה מעל לראשה של החברה, </w:t>
      </w:r>
      <w:r w:rsidR="00CE732E" w:rsidRPr="000E1DF0">
        <w:rPr>
          <w:rFonts w:ascii="David" w:hAnsi="David" w:cs="David"/>
          <w:sz w:val="20"/>
          <w:szCs w:val="20"/>
          <w:u w:val="single"/>
          <w:rtl/>
        </w:rPr>
        <w:t>קרי אין ל</w:t>
      </w:r>
      <w:r w:rsidR="004E286C" w:rsidRPr="000E1DF0">
        <w:rPr>
          <w:rFonts w:ascii="David" w:hAnsi="David" w:cs="David"/>
          <w:sz w:val="20"/>
          <w:szCs w:val="20"/>
          <w:u w:val="single"/>
          <w:rtl/>
        </w:rPr>
        <w:t>חבר</w:t>
      </w:r>
      <w:r w:rsidR="00CE732E" w:rsidRPr="000E1DF0">
        <w:rPr>
          <w:rFonts w:ascii="David" w:hAnsi="David" w:cs="David"/>
          <w:sz w:val="20"/>
          <w:szCs w:val="20"/>
          <w:u w:val="single"/>
          <w:rtl/>
        </w:rPr>
        <w:t>ה רווחים כלשהם מהעסקה</w:t>
      </w:r>
      <w:r w:rsidR="00CE732E" w:rsidRPr="000E1DF0">
        <w:rPr>
          <w:rFonts w:ascii="David" w:hAnsi="David" w:cs="David"/>
          <w:sz w:val="20"/>
          <w:szCs w:val="20"/>
          <w:rtl/>
        </w:rPr>
        <w:t>. עם זאת,</w:t>
      </w:r>
      <w:r w:rsidR="007034E5" w:rsidRPr="000E1DF0">
        <w:rPr>
          <w:rFonts w:ascii="David" w:hAnsi="David" w:cs="David"/>
          <w:sz w:val="20"/>
          <w:szCs w:val="20"/>
          <w:rtl/>
        </w:rPr>
        <w:t xml:space="preserve"> ככל שיהיו יותר פעולות בשוק המשני במניות החברה, </w:t>
      </w:r>
      <w:r w:rsidR="00F50724" w:rsidRPr="000E1DF0">
        <w:rPr>
          <w:rFonts w:ascii="David" w:hAnsi="David" w:cs="David"/>
          <w:sz w:val="20"/>
          <w:szCs w:val="20"/>
          <w:rtl/>
        </w:rPr>
        <w:t xml:space="preserve">יעלו רווחיה </w:t>
      </w:r>
      <w:r w:rsidR="00921AB3" w:rsidRPr="000E1DF0">
        <w:rPr>
          <w:rFonts w:ascii="David" w:hAnsi="David" w:cs="David"/>
          <w:sz w:val="20"/>
          <w:szCs w:val="20"/>
          <w:rtl/>
        </w:rPr>
        <w:t xml:space="preserve">של האחרונה </w:t>
      </w:r>
      <w:r w:rsidR="00F50724" w:rsidRPr="000E1DF0">
        <w:rPr>
          <w:rFonts w:ascii="David" w:hAnsi="David" w:cs="David"/>
          <w:sz w:val="20"/>
          <w:szCs w:val="20"/>
          <w:rtl/>
        </w:rPr>
        <w:t xml:space="preserve">בשוק הראשוני. רוצה לומר, </w:t>
      </w:r>
      <w:r w:rsidR="00DC105A" w:rsidRPr="000E1DF0">
        <w:rPr>
          <w:rFonts w:ascii="David" w:hAnsi="David" w:cs="David"/>
          <w:sz w:val="20"/>
          <w:szCs w:val="20"/>
          <w:rtl/>
        </w:rPr>
        <w:t xml:space="preserve">כאשר החברה תנפיק מניות בשוק הראשוני, </w:t>
      </w:r>
      <w:r w:rsidR="000A0E27" w:rsidRPr="000E1DF0">
        <w:rPr>
          <w:rFonts w:ascii="David" w:hAnsi="David" w:cs="David"/>
          <w:sz w:val="20"/>
          <w:szCs w:val="20"/>
          <w:rtl/>
        </w:rPr>
        <w:t>העובדה שיש סחר במניותיה בשוק המשני, תמשוך משקיעים.</w:t>
      </w:r>
      <w:r w:rsidR="003349B5" w:rsidRPr="000E1DF0">
        <w:rPr>
          <w:rFonts w:ascii="David" w:hAnsi="David" w:cs="David"/>
          <w:sz w:val="20"/>
          <w:szCs w:val="20"/>
          <w:rtl/>
        </w:rPr>
        <w:t xml:space="preserve"> </w:t>
      </w:r>
      <w:r w:rsidR="00B442D7" w:rsidRPr="000E1DF0">
        <w:rPr>
          <w:rFonts w:ascii="David" w:hAnsi="David" w:cs="David" w:hint="cs"/>
          <w:sz w:val="20"/>
          <w:szCs w:val="20"/>
          <w:rtl/>
        </w:rPr>
        <w:t xml:space="preserve">כלומר - </w:t>
      </w:r>
      <w:r w:rsidR="00B442D7" w:rsidRPr="000E1DF0">
        <w:rPr>
          <w:rFonts w:ascii="David" w:hAnsi="David" w:cs="David"/>
          <w:sz w:val="20"/>
          <w:szCs w:val="20"/>
          <w:rtl/>
        </w:rPr>
        <w:t>פעולה בשוק המשני לא מייצרת כסף לחברה כלל, היא מקבלת כסף ממשקיעים רק בפעולה בשוק הראשוני.</w:t>
      </w:r>
    </w:p>
    <w:p w14:paraId="31A48755" w14:textId="289BFB4E" w:rsidR="00F5528B" w:rsidRPr="000E1DF0" w:rsidRDefault="00F5528B" w:rsidP="000C6737">
      <w:pPr>
        <w:shd w:val="clear" w:color="auto" w:fill="FF6699"/>
        <w:spacing w:line="360" w:lineRule="auto"/>
        <w:jc w:val="both"/>
        <w:rPr>
          <w:rFonts w:ascii="David" w:hAnsi="David" w:cs="David"/>
          <w:b/>
          <w:bCs/>
          <w:sz w:val="20"/>
          <w:szCs w:val="20"/>
          <w:u w:val="single"/>
          <w:rtl/>
        </w:rPr>
      </w:pPr>
      <w:r w:rsidRPr="000E1DF0">
        <w:rPr>
          <w:rFonts w:ascii="David" w:hAnsi="David" w:cs="David"/>
          <w:b/>
          <w:bCs/>
          <w:sz w:val="20"/>
          <w:szCs w:val="20"/>
          <w:u w:val="single"/>
          <w:rtl/>
        </w:rPr>
        <w:t xml:space="preserve">שיעור 2: 07/03/2022 </w:t>
      </w:r>
    </w:p>
    <w:p w14:paraId="6C23EEDB" w14:textId="77777777" w:rsidR="005F2C77" w:rsidRPr="000E1DF0" w:rsidRDefault="00F5528B" w:rsidP="000C6737">
      <w:pPr>
        <w:spacing w:line="360" w:lineRule="auto"/>
        <w:jc w:val="both"/>
        <w:rPr>
          <w:rFonts w:ascii="David" w:hAnsi="David" w:cs="David"/>
          <w:sz w:val="20"/>
          <w:szCs w:val="20"/>
        </w:rPr>
      </w:pPr>
      <w:r w:rsidRPr="000E1DF0">
        <w:rPr>
          <w:rFonts w:ascii="David" w:hAnsi="David" w:cs="David"/>
          <w:b/>
          <w:bCs/>
          <w:sz w:val="20"/>
          <w:szCs w:val="20"/>
          <w:u w:val="single"/>
          <w:rtl/>
        </w:rPr>
        <w:t>מבוא קצר לשיעור</w:t>
      </w:r>
      <w:r w:rsidRPr="000E1DF0">
        <w:rPr>
          <w:rFonts w:ascii="David" w:hAnsi="David" w:cs="David"/>
          <w:b/>
          <w:bCs/>
          <w:sz w:val="20"/>
          <w:szCs w:val="20"/>
          <w:rtl/>
        </w:rPr>
        <w:t xml:space="preserve">:  </w:t>
      </w:r>
      <w:r w:rsidR="005F2C77" w:rsidRPr="000E1DF0">
        <w:rPr>
          <w:rFonts w:ascii="David" w:hAnsi="David" w:cs="David"/>
          <w:sz w:val="20"/>
          <w:szCs w:val="20"/>
          <w:rtl/>
        </w:rPr>
        <w:t xml:space="preserve">מאז שנוסדה המדינה ועד 1999 החקיקה המרכזית שהסדירה את תחום החברות בישראל הייתה פקודת החברות – פקודה מנדטורית משנת 1929. </w:t>
      </w:r>
      <w:r w:rsidRPr="000E1DF0">
        <w:rPr>
          <w:rFonts w:ascii="David" w:hAnsi="David" w:cs="David"/>
          <w:sz w:val="20"/>
          <w:szCs w:val="20"/>
          <w:rtl/>
        </w:rPr>
        <w:t>ההיסטוריה של דיני החברות היא התפתחות שהגיעה בשני מקומות מרכזיים:</w:t>
      </w:r>
      <w:r w:rsidRPr="000E1DF0">
        <w:rPr>
          <w:rFonts w:ascii="David" w:hAnsi="David" w:cs="David"/>
          <w:sz w:val="20"/>
          <w:szCs w:val="20"/>
          <w:u w:val="single"/>
          <w:rtl/>
        </w:rPr>
        <w:t xml:space="preserve"> האחד – </w:t>
      </w:r>
      <w:r w:rsidRPr="000E1DF0">
        <w:rPr>
          <w:rFonts w:ascii="David" w:hAnsi="David" w:cs="David"/>
          <w:sz w:val="20"/>
          <w:szCs w:val="20"/>
          <w:rtl/>
        </w:rPr>
        <w:t xml:space="preserve">חקיקה, קרי פקודה מנדטורית בשם פקודת החברות. הפקודה נחקקה בשנת 1929, כשהיא בעצם מהווה שיקוף של חוק החברות שנהג אז באנגליה לפי הפרלמנט האנגלי. ההשלמה של פקודת החברות הגיעה מפסיקת בתי המשפט. </w:t>
      </w:r>
      <w:r w:rsidRPr="000E1DF0">
        <w:rPr>
          <w:rFonts w:ascii="David" w:hAnsi="David" w:cs="David"/>
          <w:sz w:val="20"/>
          <w:szCs w:val="20"/>
          <w:u w:val="single"/>
          <w:rtl/>
        </w:rPr>
        <w:t>השני -</w:t>
      </w:r>
      <w:r w:rsidRPr="000E1DF0">
        <w:rPr>
          <w:rFonts w:ascii="David" w:hAnsi="David" w:cs="David"/>
          <w:sz w:val="20"/>
          <w:szCs w:val="20"/>
          <w:rtl/>
        </w:rPr>
        <w:t xml:space="preserve"> הפסיקה פתחה הרבה דינים, חלקם גם ביצירתיות של השלמת לקונות שפקודת החברות לאו </w:t>
      </w:r>
      <w:r w:rsidRPr="000E1DF0">
        <w:rPr>
          <w:rFonts w:ascii="David" w:hAnsi="David" w:cs="David"/>
          <w:sz w:val="20"/>
          <w:szCs w:val="20"/>
          <w:rtl/>
        </w:rPr>
        <w:lastRenderedPageBreak/>
        <w:t xml:space="preserve">דווקא נתנה להם מענה מובהק ולנוכח סיטואציות מסוימות פסיקת בתי המשפט נתנה את הפרשנות ואת הפתרונות שלה. פקודת החברות עברה ברבות השנים נוסח חדש, </w:t>
      </w:r>
      <w:r w:rsidR="005F2C77" w:rsidRPr="000E1DF0">
        <w:rPr>
          <w:rFonts w:ascii="David" w:hAnsi="David" w:cs="David"/>
          <w:b/>
          <w:bCs/>
          <w:sz w:val="20"/>
          <w:szCs w:val="20"/>
          <w:rtl/>
        </w:rPr>
        <w:t>ב-1989 פקודת החברות עברה נוסח חדש</w:t>
      </w:r>
      <w:r w:rsidR="005F2C77" w:rsidRPr="000E1DF0">
        <w:rPr>
          <w:rFonts w:ascii="David" w:hAnsi="David" w:cs="David"/>
          <w:sz w:val="20"/>
          <w:szCs w:val="20"/>
          <w:rtl/>
        </w:rPr>
        <w:t xml:space="preserve">. בפקודת סדרי שלטון ומשפט נקבע שעד שיהיה חוק מוסדר ישתמשו בפקודות המנדטוריות. אם וכאשר המחוקק יחוקק חוק חדש שעוסק בתחום מסוים ומבטל את הפקודה באותו התחום אז יפסיקו להשתמש באותה הפקודה. </w:t>
      </w:r>
      <w:r w:rsidR="005F2C77" w:rsidRPr="000E1DF0">
        <w:rPr>
          <w:rFonts w:ascii="David" w:hAnsi="David" w:cs="David"/>
          <w:b/>
          <w:bCs/>
          <w:sz w:val="20"/>
          <w:szCs w:val="20"/>
          <w:rtl/>
        </w:rPr>
        <w:t>חוק עסקי לא יכול להיות נוהג לאורך עשרות שנים, כי עולם העסקים משתנה כיוון שהכלכלה, התקשורת והטכנולוגיה משתנות</w:t>
      </w:r>
      <w:r w:rsidR="005F2C77" w:rsidRPr="000E1DF0">
        <w:rPr>
          <w:rFonts w:ascii="David" w:hAnsi="David" w:cs="David"/>
          <w:sz w:val="20"/>
          <w:szCs w:val="20"/>
          <w:rtl/>
        </w:rPr>
        <w:t>. אז הוקמה ועדה של משרד המשפטים בראשות אהרון ברק, והם גיבשו מצע לבנות חוק חברות ישראלי מקורי שיחליף את פקודת החברות הבריטית.</w:t>
      </w:r>
    </w:p>
    <w:p w14:paraId="17E17FCE" w14:textId="1AB445ED" w:rsidR="003A48E0" w:rsidRPr="000E1DF0" w:rsidRDefault="00F5528B" w:rsidP="000C6737">
      <w:pPr>
        <w:spacing w:line="360" w:lineRule="auto"/>
        <w:jc w:val="both"/>
        <w:rPr>
          <w:rFonts w:ascii="David" w:hAnsi="David" w:cs="David"/>
          <w:b/>
          <w:bCs/>
          <w:sz w:val="20"/>
          <w:szCs w:val="20"/>
          <w:u w:val="single"/>
          <w:rtl/>
        </w:rPr>
      </w:pPr>
      <w:r w:rsidRPr="000E1DF0">
        <w:rPr>
          <w:rFonts w:ascii="David" w:hAnsi="David" w:cs="David"/>
          <w:b/>
          <w:bCs/>
          <w:sz w:val="20"/>
          <w:szCs w:val="20"/>
          <w:rtl/>
        </w:rPr>
        <w:t>ציון הדרך החשוב לנו זוהי שנת תשנ"ט 1999 השנה בה הכנסת מחוקקת חוק חברות חדש</w:t>
      </w:r>
      <w:r w:rsidRPr="000E1DF0">
        <w:rPr>
          <w:rFonts w:ascii="David" w:hAnsi="David" w:cs="David"/>
          <w:sz w:val="20"/>
          <w:szCs w:val="20"/>
          <w:rtl/>
        </w:rPr>
        <w:t xml:space="preserve"> </w:t>
      </w:r>
      <w:r w:rsidR="005F2C77" w:rsidRPr="000E1DF0">
        <w:rPr>
          <w:rFonts w:ascii="David" w:hAnsi="David" w:cs="David" w:hint="cs"/>
          <w:sz w:val="20"/>
          <w:szCs w:val="20"/>
          <w:rtl/>
        </w:rPr>
        <w:t xml:space="preserve">. </w:t>
      </w:r>
      <w:r w:rsidRPr="000E1DF0">
        <w:rPr>
          <w:rFonts w:ascii="David" w:hAnsi="David" w:cs="David"/>
          <w:sz w:val="20"/>
          <w:szCs w:val="20"/>
          <w:rtl/>
        </w:rPr>
        <w:t xml:space="preserve">החוק נחקק לאחר עבודה מרובה של ועדה שישבה וגיבשה אותו בצורה מאוד משמעותית, בהובלה של פרופ' אהרון ברק ואריאל </w:t>
      </w:r>
      <w:proofErr w:type="spellStart"/>
      <w:r w:rsidRPr="000E1DF0">
        <w:rPr>
          <w:rFonts w:ascii="David" w:hAnsi="David" w:cs="David"/>
          <w:sz w:val="20"/>
          <w:szCs w:val="20"/>
          <w:rtl/>
        </w:rPr>
        <w:t>פורקצ'ה</w:t>
      </w:r>
      <w:proofErr w:type="spellEnd"/>
      <w:r w:rsidRPr="000E1DF0">
        <w:rPr>
          <w:rFonts w:ascii="David" w:hAnsi="David" w:cs="David"/>
          <w:sz w:val="20"/>
          <w:szCs w:val="20"/>
          <w:rtl/>
        </w:rPr>
        <w:t xml:space="preserve">, יחד עם משרד המשפטים.  </w:t>
      </w:r>
    </w:p>
    <w:p w14:paraId="0304A300" w14:textId="2D68BFC8" w:rsidR="00F5528B" w:rsidRPr="000E1DF0" w:rsidRDefault="00F5528B" w:rsidP="000C6737">
      <w:pPr>
        <w:spacing w:line="360" w:lineRule="auto"/>
        <w:jc w:val="both"/>
        <w:rPr>
          <w:rFonts w:ascii="David" w:hAnsi="David" w:cs="David"/>
          <w:b/>
          <w:bCs/>
          <w:sz w:val="20"/>
          <w:szCs w:val="20"/>
          <w:u w:val="single"/>
          <w:rtl/>
        </w:rPr>
      </w:pPr>
      <w:r w:rsidRPr="000E1DF0">
        <w:rPr>
          <w:rFonts w:ascii="David" w:hAnsi="David" w:cs="David"/>
          <w:sz w:val="20"/>
          <w:szCs w:val="20"/>
          <w:rtl/>
        </w:rPr>
        <w:t xml:space="preserve">בחקיקה של חוק החברות, זה לא רק ציון דרך </w:t>
      </w:r>
      <w:r w:rsidR="005F2C77" w:rsidRPr="000E1DF0">
        <w:rPr>
          <w:rFonts w:ascii="David" w:hAnsi="David" w:cs="David" w:hint="cs"/>
          <w:sz w:val="20"/>
          <w:szCs w:val="20"/>
          <w:rtl/>
        </w:rPr>
        <w:t>ב</w:t>
      </w:r>
      <w:r w:rsidRPr="000E1DF0">
        <w:rPr>
          <w:rFonts w:ascii="David" w:hAnsi="David" w:cs="David"/>
          <w:sz w:val="20"/>
          <w:szCs w:val="20"/>
          <w:rtl/>
        </w:rPr>
        <w:t xml:space="preserve">מובן ששינינו את הפקודה, אלא חשוב לציין שבחוק הסדירו הרבה נושאים ועניינים שבפקודת החברות הקודמת עוד לא היו מוסדרים כי העולם הכלכלי לא היה מפותח מספיק עדיין. למשל – עסקת מיזוג חברות לא הייתה מוסדרת בפקודת החברות אבל היא כן מוסדרת בחוק החברות. </w:t>
      </w:r>
      <w:r w:rsidRPr="000E1DF0">
        <w:rPr>
          <w:rFonts w:ascii="David" w:hAnsi="David" w:cs="David"/>
          <w:b/>
          <w:bCs/>
          <w:sz w:val="20"/>
          <w:szCs w:val="20"/>
          <w:rtl/>
        </w:rPr>
        <w:t xml:space="preserve">הנקודה הכי חשובה היא שהאוריינטציה הפכה להיות אוריינטציה אמריקאית לאחר עשרות שנים שהיא הייתה בריטית. </w:t>
      </w:r>
      <w:r w:rsidRPr="000E1DF0">
        <w:rPr>
          <w:rFonts w:ascii="David" w:hAnsi="David" w:cs="David"/>
          <w:sz w:val="20"/>
          <w:szCs w:val="20"/>
          <w:rtl/>
        </w:rPr>
        <w:t xml:space="preserve">הפסיקה שהשלימה ונתנה נופך לפקודת החברות היא פסיקה שהתייחסה ופזלה רבות כמשפט משווה לאנגליה – למשפט האנגלי. מקור ההשראה והתפיסות של החוק הם הרבה יותר אמריקאיות מאשר אנגליות, ככל שמתקדמים בשנים יש כמעט סימביוזה בין הגישות בין השיטה הישראלית לבין השיטה האמריקאית בדיני החברות. </w:t>
      </w:r>
      <w:r w:rsidR="003A48E0" w:rsidRPr="000E1DF0">
        <w:rPr>
          <w:rFonts w:ascii="David" w:hAnsi="David" w:cs="David" w:hint="cs"/>
          <w:sz w:val="20"/>
          <w:szCs w:val="20"/>
          <w:rtl/>
        </w:rPr>
        <w:t xml:space="preserve">בארה"ב </w:t>
      </w:r>
      <w:r w:rsidR="003A48E0" w:rsidRPr="000E1DF0">
        <w:rPr>
          <w:rFonts w:ascii="David" w:hAnsi="David" w:cs="David"/>
          <w:sz w:val="20"/>
          <w:szCs w:val="20"/>
          <w:rtl/>
        </w:rPr>
        <w:t>–</w:t>
      </w:r>
      <w:r w:rsidR="003A48E0" w:rsidRPr="000E1DF0">
        <w:rPr>
          <w:rFonts w:ascii="David" w:hAnsi="David" w:cs="David" w:hint="cs"/>
          <w:sz w:val="20"/>
          <w:szCs w:val="20"/>
          <w:rtl/>
        </w:rPr>
        <w:t xml:space="preserve"> יש דין פדרלי ודין מדינתי (50 שיטות משפט), ברוב הדברים הם דומות זו לזו אך לכל אחת יש את החקיקה הפנימית שלה </w:t>
      </w:r>
      <w:r w:rsidR="003A48E0" w:rsidRPr="000E1DF0">
        <w:rPr>
          <w:rFonts w:ascii="David" w:hAnsi="David" w:cs="David"/>
          <w:sz w:val="20"/>
          <w:szCs w:val="20"/>
          <w:rtl/>
        </w:rPr>
        <w:t>–</w:t>
      </w:r>
      <w:r w:rsidR="003A48E0" w:rsidRPr="000E1DF0">
        <w:rPr>
          <w:rFonts w:ascii="David" w:hAnsi="David" w:cs="David" w:hint="cs"/>
          <w:sz w:val="20"/>
          <w:szCs w:val="20"/>
          <w:rtl/>
        </w:rPr>
        <w:t xml:space="preserve"> למשל אין דין חוזי אחד לכל המדינות (יש דין שונה לניו יורק ודין שונה למונטנה למשל). דיני חברות בארה"ב הם דין מדינתי, החוק המדינתי הרלוונטי עבורנו הוא של מדינת </w:t>
      </w:r>
      <w:proofErr w:type="spellStart"/>
      <w:r w:rsidR="003A48E0" w:rsidRPr="000E1DF0">
        <w:rPr>
          <w:rFonts w:ascii="David" w:hAnsi="David" w:cs="David" w:hint="cs"/>
          <w:sz w:val="20"/>
          <w:szCs w:val="20"/>
          <w:rtl/>
        </w:rPr>
        <w:t>דוולאר</w:t>
      </w:r>
      <w:proofErr w:type="spellEnd"/>
      <w:r w:rsidR="003A48E0" w:rsidRPr="000E1DF0">
        <w:rPr>
          <w:rFonts w:ascii="David" w:hAnsi="David" w:cs="David" w:hint="cs"/>
          <w:sz w:val="20"/>
          <w:szCs w:val="20"/>
          <w:rtl/>
        </w:rPr>
        <w:t xml:space="preserve">. </w:t>
      </w:r>
      <w:r w:rsidR="003A48E0" w:rsidRPr="000E1DF0">
        <w:rPr>
          <w:rFonts w:ascii="David" w:hAnsi="David" w:cs="David" w:hint="cs"/>
          <w:b/>
          <w:bCs/>
          <w:sz w:val="20"/>
          <w:szCs w:val="20"/>
          <w:rtl/>
        </w:rPr>
        <w:t xml:space="preserve">מדינה זו היא המדינה המרכזית החשובה מכל 50 המדינות בהקשר של דיני חברות, כמעט כל החברות הרציניות בארה"ב- התאגדו </w:t>
      </w:r>
      <w:proofErr w:type="spellStart"/>
      <w:r w:rsidR="003A48E0" w:rsidRPr="000E1DF0">
        <w:rPr>
          <w:rFonts w:ascii="David" w:hAnsi="David" w:cs="David" w:hint="cs"/>
          <w:b/>
          <w:bCs/>
          <w:sz w:val="20"/>
          <w:szCs w:val="20"/>
          <w:rtl/>
        </w:rPr>
        <w:t>בדלוואר</w:t>
      </w:r>
      <w:proofErr w:type="spellEnd"/>
      <w:r w:rsidR="003A48E0" w:rsidRPr="000E1DF0">
        <w:rPr>
          <w:rFonts w:ascii="David" w:hAnsi="David" w:cs="David" w:hint="cs"/>
          <w:b/>
          <w:bCs/>
          <w:sz w:val="20"/>
          <w:szCs w:val="20"/>
          <w:rtl/>
        </w:rPr>
        <w:t xml:space="preserve"> וחלים עליהם דיני החברות של </w:t>
      </w:r>
      <w:proofErr w:type="spellStart"/>
      <w:r w:rsidR="003A48E0" w:rsidRPr="000E1DF0">
        <w:rPr>
          <w:rFonts w:ascii="David" w:hAnsi="David" w:cs="David" w:hint="cs"/>
          <w:b/>
          <w:bCs/>
          <w:sz w:val="20"/>
          <w:szCs w:val="20"/>
          <w:rtl/>
        </w:rPr>
        <w:t>דלוואר</w:t>
      </w:r>
      <w:proofErr w:type="spellEnd"/>
      <w:r w:rsidR="003A48E0" w:rsidRPr="000E1DF0">
        <w:rPr>
          <w:rFonts w:ascii="David" w:hAnsi="David" w:cs="David" w:hint="cs"/>
          <w:b/>
          <w:bCs/>
          <w:sz w:val="20"/>
          <w:szCs w:val="20"/>
          <w:rtl/>
        </w:rPr>
        <w:t xml:space="preserve"> ולכן דיון בסוגיה בדיני חברות תדון בבית המשפט </w:t>
      </w:r>
      <w:proofErr w:type="spellStart"/>
      <w:r w:rsidR="003A48E0" w:rsidRPr="000E1DF0">
        <w:rPr>
          <w:rFonts w:ascii="David" w:hAnsi="David" w:cs="David" w:hint="cs"/>
          <w:b/>
          <w:bCs/>
          <w:sz w:val="20"/>
          <w:szCs w:val="20"/>
          <w:rtl/>
        </w:rPr>
        <w:t>בדלוואר</w:t>
      </w:r>
      <w:proofErr w:type="spellEnd"/>
      <w:r w:rsidR="003A48E0" w:rsidRPr="000E1DF0">
        <w:rPr>
          <w:rFonts w:ascii="David" w:hAnsi="David" w:cs="David" w:hint="cs"/>
          <w:b/>
          <w:bCs/>
          <w:sz w:val="20"/>
          <w:szCs w:val="20"/>
          <w:rtl/>
        </w:rPr>
        <w:t xml:space="preserve"> (המדינה כמעט הכי קטנה בארה"ב).</w:t>
      </w:r>
      <w:r w:rsidR="003A48E0" w:rsidRPr="000E1DF0">
        <w:rPr>
          <w:rFonts w:ascii="David" w:hAnsi="David" w:cs="David" w:hint="cs"/>
          <w:sz w:val="20"/>
          <w:szCs w:val="20"/>
          <w:rtl/>
        </w:rPr>
        <w:t xml:space="preserve"> מלבד ארה"ב, גם בישראל יש חברות שמתאגדות </w:t>
      </w:r>
      <w:proofErr w:type="spellStart"/>
      <w:r w:rsidR="003A48E0" w:rsidRPr="000E1DF0">
        <w:rPr>
          <w:rFonts w:ascii="David" w:hAnsi="David" w:cs="David" w:hint="cs"/>
          <w:sz w:val="20"/>
          <w:szCs w:val="20"/>
          <w:rtl/>
        </w:rPr>
        <w:t>בדלוואר</w:t>
      </w:r>
      <w:proofErr w:type="spellEnd"/>
      <w:r w:rsidR="003A48E0" w:rsidRPr="000E1DF0">
        <w:rPr>
          <w:rFonts w:ascii="David" w:hAnsi="David" w:cs="David" w:hint="cs"/>
          <w:sz w:val="20"/>
          <w:szCs w:val="20"/>
          <w:rtl/>
        </w:rPr>
        <w:t xml:space="preserve">, היא מדינת מפתח. כשנשווה למדינה בארה"ב- נדבר רק על </w:t>
      </w:r>
      <w:proofErr w:type="spellStart"/>
      <w:r w:rsidR="003A48E0" w:rsidRPr="000E1DF0">
        <w:rPr>
          <w:rFonts w:ascii="David" w:hAnsi="David" w:cs="David" w:hint="cs"/>
          <w:sz w:val="20"/>
          <w:szCs w:val="20"/>
          <w:rtl/>
        </w:rPr>
        <w:t>דלוואר</w:t>
      </w:r>
      <w:proofErr w:type="spellEnd"/>
      <w:r w:rsidR="003A48E0" w:rsidRPr="000E1DF0">
        <w:rPr>
          <w:rFonts w:ascii="David" w:hAnsi="David" w:cs="David" w:hint="cs"/>
          <w:sz w:val="20"/>
          <w:szCs w:val="20"/>
          <w:rtl/>
        </w:rPr>
        <w:t xml:space="preserve"> וזאת כי כך עושים בתי המשפט הישראלים. </w:t>
      </w:r>
    </w:p>
    <w:p w14:paraId="004EBDC7" w14:textId="4360B963" w:rsidR="007E7B6E" w:rsidRPr="000E1DF0" w:rsidRDefault="0027621A" w:rsidP="000C6737">
      <w:pPr>
        <w:spacing w:line="360" w:lineRule="auto"/>
        <w:jc w:val="both"/>
        <w:rPr>
          <w:rFonts w:ascii="David" w:hAnsi="David" w:cs="David"/>
          <w:b/>
          <w:bCs/>
          <w:sz w:val="20"/>
          <w:szCs w:val="20"/>
          <w:rtl/>
        </w:rPr>
      </w:pPr>
      <w:r w:rsidRPr="000E1DF0">
        <w:rPr>
          <w:rFonts w:ascii="David" w:hAnsi="David" w:cs="David"/>
          <w:b/>
          <w:bCs/>
          <w:sz w:val="20"/>
          <w:szCs w:val="20"/>
          <w:highlight w:val="yellow"/>
          <w:rtl/>
        </w:rPr>
        <w:t>דיני ה</w:t>
      </w:r>
      <w:r w:rsidR="007E7B6E" w:rsidRPr="000E1DF0">
        <w:rPr>
          <w:rFonts w:ascii="David" w:hAnsi="David" w:cs="David"/>
          <w:b/>
          <w:bCs/>
          <w:sz w:val="20"/>
          <w:szCs w:val="20"/>
          <w:highlight w:val="yellow"/>
          <w:rtl/>
        </w:rPr>
        <w:t xml:space="preserve">חברות בחקיקה, </w:t>
      </w:r>
      <w:r w:rsidR="00AB1C51" w:rsidRPr="000E1DF0">
        <w:rPr>
          <w:rFonts w:ascii="David" w:hAnsi="David" w:cs="David"/>
          <w:b/>
          <w:bCs/>
          <w:sz w:val="20"/>
          <w:szCs w:val="20"/>
          <w:highlight w:val="yellow"/>
          <w:rtl/>
        </w:rPr>
        <w:t>ב</w:t>
      </w:r>
      <w:r w:rsidR="007E7B6E" w:rsidRPr="000E1DF0">
        <w:rPr>
          <w:rFonts w:ascii="David" w:hAnsi="David" w:cs="David"/>
          <w:b/>
          <w:bCs/>
          <w:sz w:val="20"/>
          <w:szCs w:val="20"/>
          <w:highlight w:val="yellow"/>
          <w:rtl/>
        </w:rPr>
        <w:t>פסיקה, ו</w:t>
      </w:r>
      <w:r w:rsidR="00AB1C51" w:rsidRPr="000E1DF0">
        <w:rPr>
          <w:rFonts w:ascii="David" w:hAnsi="David" w:cs="David"/>
          <w:b/>
          <w:bCs/>
          <w:sz w:val="20"/>
          <w:szCs w:val="20"/>
          <w:highlight w:val="yellow"/>
          <w:rtl/>
        </w:rPr>
        <w:t>ב</w:t>
      </w:r>
      <w:r w:rsidR="007E7B6E" w:rsidRPr="000E1DF0">
        <w:rPr>
          <w:rFonts w:ascii="David" w:hAnsi="David" w:cs="David"/>
          <w:b/>
          <w:bCs/>
          <w:sz w:val="20"/>
          <w:szCs w:val="20"/>
          <w:highlight w:val="yellow"/>
          <w:rtl/>
        </w:rPr>
        <w:t>מבנה הארגוני:</w:t>
      </w:r>
    </w:p>
    <w:p w14:paraId="7ADD7087" w14:textId="5A82A74E" w:rsidR="005F2C77" w:rsidRPr="000E1DF0" w:rsidRDefault="00BA5BD5" w:rsidP="000C6737">
      <w:pPr>
        <w:pStyle w:val="a7"/>
        <w:numPr>
          <w:ilvl w:val="0"/>
          <w:numId w:val="3"/>
        </w:numPr>
        <w:spacing w:line="360" w:lineRule="auto"/>
        <w:jc w:val="both"/>
        <w:rPr>
          <w:rFonts w:ascii="David" w:hAnsi="David" w:cs="David"/>
          <w:sz w:val="20"/>
          <w:szCs w:val="20"/>
        </w:rPr>
      </w:pPr>
      <w:r w:rsidRPr="000E1DF0">
        <w:rPr>
          <w:rFonts w:ascii="David" w:hAnsi="David" w:cs="David"/>
          <w:b/>
          <w:bCs/>
          <w:sz w:val="20"/>
          <w:szCs w:val="20"/>
          <w:rtl/>
        </w:rPr>
        <w:t xml:space="preserve">מבחינה חקיקתית, </w:t>
      </w:r>
      <w:r w:rsidRPr="000E1DF0">
        <w:rPr>
          <w:rFonts w:ascii="David" w:hAnsi="David" w:cs="David"/>
          <w:sz w:val="20"/>
          <w:szCs w:val="20"/>
          <w:rtl/>
        </w:rPr>
        <w:t xml:space="preserve">החוק המרכזי ביותר בדיני חברות הוא </w:t>
      </w:r>
      <w:r w:rsidRPr="000E1DF0">
        <w:rPr>
          <w:rFonts w:ascii="David" w:hAnsi="David" w:cs="David"/>
          <w:b/>
          <w:bCs/>
          <w:sz w:val="20"/>
          <w:szCs w:val="20"/>
          <w:rtl/>
        </w:rPr>
        <w:t>חוק החברות</w:t>
      </w:r>
      <w:r w:rsidRPr="000E1DF0">
        <w:rPr>
          <w:rFonts w:ascii="David" w:hAnsi="David" w:cs="David"/>
          <w:sz w:val="20"/>
          <w:szCs w:val="20"/>
          <w:rtl/>
        </w:rPr>
        <w:t>. חוק זה בא במקום פקודת החברות</w:t>
      </w:r>
      <w:r w:rsidR="00AB1C51" w:rsidRPr="000E1DF0">
        <w:rPr>
          <w:rFonts w:ascii="David" w:hAnsi="David" w:cs="David"/>
          <w:sz w:val="20"/>
          <w:szCs w:val="20"/>
          <w:rtl/>
        </w:rPr>
        <w:t xml:space="preserve">. </w:t>
      </w:r>
      <w:r w:rsidR="005F2C77" w:rsidRPr="000E1DF0">
        <w:rPr>
          <w:rFonts w:ascii="David" w:hAnsi="David" w:cs="David"/>
          <w:sz w:val="20"/>
          <w:szCs w:val="20"/>
          <w:rtl/>
        </w:rPr>
        <w:t xml:space="preserve"> אך יש חוק נוסף שחשוב לעניין, </w:t>
      </w:r>
      <w:r w:rsidR="005F2C77" w:rsidRPr="000E1DF0">
        <w:rPr>
          <w:rFonts w:ascii="David" w:hAnsi="David" w:cs="David"/>
          <w:b/>
          <w:bCs/>
          <w:sz w:val="20"/>
          <w:szCs w:val="20"/>
          <w:rtl/>
        </w:rPr>
        <w:t>חוק ניירות ערך</w:t>
      </w:r>
      <w:r w:rsidR="005F2C77" w:rsidRPr="000E1DF0">
        <w:rPr>
          <w:rFonts w:ascii="David" w:hAnsi="David" w:cs="David"/>
          <w:sz w:val="20"/>
          <w:szCs w:val="20"/>
          <w:rtl/>
        </w:rPr>
        <w:t xml:space="preserve">. חוק ניירות ערך נחקק ב-1968, וגם הוא מתייחס לחברות מה שמעלה את השאלה במה עוסק כל חוק ומה ההבדל ביניהם. חוק ניירות ערך עוסק בעיקר בשאלות כמו כיצד צריך להתנהל עם ניירות ערך (איזה מידע רלוונטי כאשר רוצים למכור מניה וכדו'). מכאן שהחוק מתמקד בעיקר בעניין המידע הרלוונטי לניירות ערך. החוק לניירות ערך דואג שיהיה מספיק מידע מבוסס לרוכשי המניות. הגוף המנהלי הרשות לניירות ערך ממונה על יישום החוק. רשות ניירות ערך יכולה להוציא עמדת מדיניות והחלטות הרשות מאוד משפיעות על השוק. </w:t>
      </w:r>
    </w:p>
    <w:p w14:paraId="2FBDA47F" w14:textId="5A94DDBA" w:rsidR="00AB1C51" w:rsidRPr="000E1DF0" w:rsidRDefault="00AB1C51" w:rsidP="000C6737">
      <w:pPr>
        <w:pStyle w:val="a7"/>
        <w:numPr>
          <w:ilvl w:val="0"/>
          <w:numId w:val="3"/>
        </w:numPr>
        <w:spacing w:line="360" w:lineRule="auto"/>
        <w:jc w:val="both"/>
        <w:rPr>
          <w:rFonts w:ascii="David" w:hAnsi="David" w:cs="David"/>
          <w:sz w:val="20"/>
          <w:szCs w:val="20"/>
        </w:rPr>
      </w:pPr>
      <w:r w:rsidRPr="000E1DF0">
        <w:rPr>
          <w:rFonts w:ascii="David" w:hAnsi="David" w:cs="David"/>
          <w:b/>
          <w:bCs/>
          <w:sz w:val="20"/>
          <w:szCs w:val="20"/>
          <w:rtl/>
        </w:rPr>
        <w:t>מבחינה פסיקתית,</w:t>
      </w:r>
      <w:r w:rsidR="00A32DDC" w:rsidRPr="000E1DF0">
        <w:rPr>
          <w:rFonts w:ascii="David" w:hAnsi="David" w:cs="David"/>
          <w:sz w:val="20"/>
          <w:szCs w:val="20"/>
          <w:rtl/>
        </w:rPr>
        <w:t xml:space="preserve"> </w:t>
      </w:r>
      <w:r w:rsidR="00D93040" w:rsidRPr="000E1DF0">
        <w:rPr>
          <w:rFonts w:ascii="David" w:hAnsi="David" w:cs="David"/>
          <w:sz w:val="20"/>
          <w:szCs w:val="20"/>
          <w:rtl/>
        </w:rPr>
        <w:t>עם השני</w:t>
      </w:r>
      <w:r w:rsidR="003E5B41" w:rsidRPr="000E1DF0">
        <w:rPr>
          <w:rFonts w:ascii="David" w:hAnsi="David" w:cs="David"/>
          <w:sz w:val="20"/>
          <w:szCs w:val="20"/>
          <w:rtl/>
        </w:rPr>
        <w:t>ם, האוריינטציה בדיני חברות נעה מהמקור האנגלי שלה</w:t>
      </w:r>
      <w:r w:rsidR="00A32DDC" w:rsidRPr="000E1DF0">
        <w:rPr>
          <w:rFonts w:ascii="David" w:hAnsi="David" w:cs="David"/>
          <w:sz w:val="20"/>
          <w:szCs w:val="20"/>
          <w:rtl/>
        </w:rPr>
        <w:t>, הוא פקודת החברות,</w:t>
      </w:r>
      <w:r w:rsidR="00593DA5" w:rsidRPr="000E1DF0">
        <w:rPr>
          <w:rFonts w:ascii="David" w:hAnsi="David" w:cs="David"/>
          <w:sz w:val="20"/>
          <w:szCs w:val="20"/>
          <w:rtl/>
        </w:rPr>
        <w:t xml:space="preserve"> </w:t>
      </w:r>
      <w:r w:rsidR="00B85B4A" w:rsidRPr="000E1DF0">
        <w:rPr>
          <w:rFonts w:ascii="David" w:hAnsi="David" w:cs="David"/>
          <w:sz w:val="20"/>
          <w:szCs w:val="20"/>
          <w:rtl/>
        </w:rPr>
        <w:t xml:space="preserve">אל </w:t>
      </w:r>
      <w:r w:rsidR="00B85B4A" w:rsidRPr="000E1DF0">
        <w:rPr>
          <w:rFonts w:ascii="David" w:hAnsi="David" w:cs="David"/>
          <w:b/>
          <w:bCs/>
          <w:sz w:val="20"/>
          <w:szCs w:val="20"/>
          <w:rtl/>
        </w:rPr>
        <w:t>המשפט האמריקאי</w:t>
      </w:r>
      <w:r w:rsidR="00197B9C" w:rsidRPr="000E1DF0">
        <w:rPr>
          <w:rFonts w:ascii="David" w:hAnsi="David" w:cs="David"/>
          <w:sz w:val="20"/>
          <w:szCs w:val="20"/>
          <w:rtl/>
        </w:rPr>
        <w:t>.</w:t>
      </w:r>
      <w:r w:rsidR="003E5B41" w:rsidRPr="000E1DF0">
        <w:rPr>
          <w:rFonts w:ascii="David" w:hAnsi="David" w:cs="David"/>
          <w:sz w:val="20"/>
          <w:szCs w:val="20"/>
          <w:rtl/>
        </w:rPr>
        <w:t xml:space="preserve"> </w:t>
      </w:r>
      <w:r w:rsidR="00B85B4A" w:rsidRPr="000E1DF0">
        <w:rPr>
          <w:rFonts w:ascii="David" w:hAnsi="David" w:cs="David"/>
          <w:sz w:val="20"/>
          <w:szCs w:val="20"/>
          <w:rtl/>
        </w:rPr>
        <w:t>אם כן, המקור ההשוואתי העיקרי ל</w:t>
      </w:r>
      <w:r w:rsidR="00136432" w:rsidRPr="000E1DF0">
        <w:rPr>
          <w:rFonts w:ascii="David" w:hAnsi="David" w:cs="David"/>
          <w:sz w:val="20"/>
          <w:szCs w:val="20"/>
          <w:rtl/>
        </w:rPr>
        <w:t>פסיקה ב</w:t>
      </w:r>
      <w:r w:rsidR="00B85B4A" w:rsidRPr="000E1DF0">
        <w:rPr>
          <w:rFonts w:ascii="David" w:hAnsi="David" w:cs="David"/>
          <w:sz w:val="20"/>
          <w:szCs w:val="20"/>
          <w:rtl/>
        </w:rPr>
        <w:t xml:space="preserve">דיני </w:t>
      </w:r>
      <w:r w:rsidR="008E163E" w:rsidRPr="000E1DF0">
        <w:rPr>
          <w:rFonts w:ascii="David" w:hAnsi="David" w:cs="David"/>
          <w:sz w:val="20"/>
          <w:szCs w:val="20"/>
          <w:rtl/>
        </w:rPr>
        <w:t>ה</w:t>
      </w:r>
      <w:r w:rsidR="00B85B4A" w:rsidRPr="000E1DF0">
        <w:rPr>
          <w:rFonts w:ascii="David" w:hAnsi="David" w:cs="David"/>
          <w:sz w:val="20"/>
          <w:szCs w:val="20"/>
          <w:rtl/>
        </w:rPr>
        <w:t>חברות בישראל הוא</w:t>
      </w:r>
      <w:r w:rsidR="00FB56AE" w:rsidRPr="000E1DF0">
        <w:rPr>
          <w:rFonts w:ascii="David" w:hAnsi="David" w:cs="David"/>
          <w:sz w:val="20"/>
          <w:szCs w:val="20"/>
          <w:rtl/>
        </w:rPr>
        <w:t xml:space="preserve"> דיני </w:t>
      </w:r>
      <w:r w:rsidR="008E163E" w:rsidRPr="000E1DF0">
        <w:rPr>
          <w:rFonts w:ascii="David" w:hAnsi="David" w:cs="David"/>
          <w:sz w:val="20"/>
          <w:szCs w:val="20"/>
          <w:rtl/>
        </w:rPr>
        <w:t>ה</w:t>
      </w:r>
      <w:r w:rsidR="00FB56AE" w:rsidRPr="000E1DF0">
        <w:rPr>
          <w:rFonts w:ascii="David" w:hAnsi="David" w:cs="David"/>
          <w:sz w:val="20"/>
          <w:szCs w:val="20"/>
          <w:rtl/>
        </w:rPr>
        <w:t>חברות בארה"ב</w:t>
      </w:r>
      <w:r w:rsidR="00197B9C" w:rsidRPr="000E1DF0">
        <w:rPr>
          <w:rFonts w:ascii="David" w:hAnsi="David" w:cs="David"/>
          <w:sz w:val="20"/>
          <w:szCs w:val="20"/>
          <w:rtl/>
        </w:rPr>
        <w:t xml:space="preserve">. </w:t>
      </w:r>
      <w:r w:rsidR="00FB56AE" w:rsidRPr="000E1DF0">
        <w:rPr>
          <w:rFonts w:ascii="David" w:hAnsi="David" w:cs="David"/>
          <w:sz w:val="20"/>
          <w:szCs w:val="20"/>
          <w:rtl/>
        </w:rPr>
        <w:t xml:space="preserve">עם זאת, </w:t>
      </w:r>
      <w:r w:rsidR="00197B9C" w:rsidRPr="000E1DF0">
        <w:rPr>
          <w:rFonts w:ascii="David" w:hAnsi="David" w:cs="David"/>
          <w:sz w:val="20"/>
          <w:szCs w:val="20"/>
          <w:rtl/>
        </w:rPr>
        <w:t>דיני החברות בארה"ב אינם דין פדרלי, כי אם דין מדינתי, הנקבע בהתאם לכל מדינה ומדינה.</w:t>
      </w:r>
      <w:r w:rsidR="00FB56AE" w:rsidRPr="000E1DF0">
        <w:rPr>
          <w:rFonts w:ascii="David" w:hAnsi="David" w:cs="David"/>
          <w:sz w:val="20"/>
          <w:szCs w:val="20"/>
          <w:rtl/>
        </w:rPr>
        <w:t xml:space="preserve"> </w:t>
      </w:r>
      <w:r w:rsidR="00AC5B4F" w:rsidRPr="000E1DF0">
        <w:rPr>
          <w:rFonts w:ascii="David" w:hAnsi="David" w:cs="David"/>
          <w:b/>
          <w:bCs/>
          <w:sz w:val="20"/>
          <w:szCs w:val="20"/>
          <w:u w:val="single"/>
          <w:rtl/>
        </w:rPr>
        <w:t xml:space="preserve">מדינת </w:t>
      </w:r>
      <w:proofErr w:type="spellStart"/>
      <w:r w:rsidR="003C7C1D" w:rsidRPr="000E1DF0">
        <w:rPr>
          <w:rFonts w:ascii="David" w:hAnsi="David" w:cs="David"/>
          <w:b/>
          <w:bCs/>
          <w:sz w:val="20"/>
          <w:szCs w:val="20"/>
          <w:u w:val="single"/>
          <w:rtl/>
        </w:rPr>
        <w:t>דל</w:t>
      </w:r>
      <w:r w:rsidR="002F08AB" w:rsidRPr="000E1DF0">
        <w:rPr>
          <w:rFonts w:ascii="David" w:hAnsi="David" w:cs="David"/>
          <w:b/>
          <w:bCs/>
          <w:sz w:val="20"/>
          <w:szCs w:val="20"/>
          <w:u w:val="single"/>
          <w:rtl/>
        </w:rPr>
        <w:t>א</w:t>
      </w:r>
      <w:r w:rsidR="003C7C1D" w:rsidRPr="000E1DF0">
        <w:rPr>
          <w:rFonts w:ascii="David" w:hAnsi="David" w:cs="David"/>
          <w:b/>
          <w:bCs/>
          <w:sz w:val="20"/>
          <w:szCs w:val="20"/>
          <w:u w:val="single"/>
          <w:rtl/>
        </w:rPr>
        <w:t>וור</w:t>
      </w:r>
      <w:proofErr w:type="spellEnd"/>
      <w:r w:rsidR="003C7C1D" w:rsidRPr="000E1DF0">
        <w:rPr>
          <w:rFonts w:ascii="David" w:hAnsi="David" w:cs="David"/>
          <w:sz w:val="20"/>
          <w:szCs w:val="20"/>
          <w:u w:val="single"/>
          <w:rtl/>
        </w:rPr>
        <w:t xml:space="preserve"> </w:t>
      </w:r>
      <w:r w:rsidR="00B918EB" w:rsidRPr="000E1DF0">
        <w:rPr>
          <w:rFonts w:ascii="David" w:hAnsi="David" w:cs="David"/>
          <w:sz w:val="20"/>
          <w:szCs w:val="20"/>
          <w:u w:val="single"/>
          <w:rtl/>
        </w:rPr>
        <w:t>(</w:t>
      </w:r>
      <w:r w:rsidR="00B918EB" w:rsidRPr="000E1DF0">
        <w:rPr>
          <w:rFonts w:ascii="David" w:hAnsi="David" w:cs="David"/>
          <w:sz w:val="20"/>
          <w:szCs w:val="20"/>
          <w:u w:val="single"/>
        </w:rPr>
        <w:t>Delaware</w:t>
      </w:r>
      <w:r w:rsidR="00B918EB" w:rsidRPr="000E1DF0">
        <w:rPr>
          <w:rFonts w:ascii="David" w:hAnsi="David" w:cs="David"/>
          <w:sz w:val="20"/>
          <w:szCs w:val="20"/>
          <w:u w:val="single"/>
          <w:rtl/>
        </w:rPr>
        <w:t xml:space="preserve">) </w:t>
      </w:r>
      <w:r w:rsidR="00FC57BC" w:rsidRPr="000E1DF0">
        <w:rPr>
          <w:rFonts w:ascii="David" w:hAnsi="David" w:cs="David"/>
          <w:sz w:val="20"/>
          <w:szCs w:val="20"/>
          <w:u w:val="single"/>
          <w:rtl/>
        </w:rPr>
        <w:t xml:space="preserve">זוהי המדינה המרכזית החשובה ביותר בעולם בהקשר של דיני החברות. כל החברות הרציניות בארה"ב יהיו חברות שהתאגדו במדינה זו וחלים עליהם דיני החברות של </w:t>
      </w:r>
      <w:proofErr w:type="spellStart"/>
      <w:r w:rsidR="00FC57BC" w:rsidRPr="000E1DF0">
        <w:rPr>
          <w:rFonts w:ascii="David" w:hAnsi="David" w:cs="David"/>
          <w:sz w:val="20"/>
          <w:szCs w:val="20"/>
          <w:u w:val="single"/>
          <w:rtl/>
        </w:rPr>
        <w:t>דלאוור</w:t>
      </w:r>
      <w:proofErr w:type="spellEnd"/>
      <w:r w:rsidR="00FC57BC" w:rsidRPr="000E1DF0">
        <w:rPr>
          <w:rFonts w:ascii="David" w:hAnsi="David" w:cs="David"/>
          <w:sz w:val="20"/>
          <w:szCs w:val="20"/>
          <w:u w:val="single"/>
          <w:rtl/>
        </w:rPr>
        <w:t xml:space="preserve">. לכן, התדיינות משפטית בסוגיה בדיני חברות ביחס לאותה חברה, תדון בבתי המשפט </w:t>
      </w:r>
      <w:proofErr w:type="spellStart"/>
      <w:r w:rsidR="00FC57BC" w:rsidRPr="000E1DF0">
        <w:rPr>
          <w:rFonts w:ascii="David" w:hAnsi="David" w:cs="David"/>
          <w:sz w:val="20"/>
          <w:szCs w:val="20"/>
          <w:u w:val="single"/>
          <w:rtl/>
        </w:rPr>
        <w:t>בדלאוור</w:t>
      </w:r>
      <w:proofErr w:type="spellEnd"/>
      <w:r w:rsidR="00FC57BC" w:rsidRPr="000E1DF0">
        <w:rPr>
          <w:rFonts w:ascii="David" w:hAnsi="David" w:cs="David"/>
          <w:sz w:val="20"/>
          <w:szCs w:val="20"/>
          <w:u w:val="single"/>
          <w:rtl/>
        </w:rPr>
        <w:t>.</w:t>
      </w:r>
      <w:r w:rsidR="00FC57BC" w:rsidRPr="000E1DF0">
        <w:rPr>
          <w:rFonts w:ascii="David" w:hAnsi="David" w:cs="David"/>
          <w:sz w:val="20"/>
          <w:szCs w:val="20"/>
          <w:rtl/>
        </w:rPr>
        <w:t xml:space="preserve"> </w:t>
      </w:r>
      <w:r w:rsidR="00FC57BC" w:rsidRPr="000E1DF0">
        <w:rPr>
          <w:rFonts w:ascii="David" w:hAnsi="David" w:cs="David"/>
          <w:b/>
          <w:bCs/>
          <w:sz w:val="20"/>
          <w:szCs w:val="20"/>
          <w:rtl/>
        </w:rPr>
        <w:t xml:space="preserve">המדינה דנן </w:t>
      </w:r>
      <w:r w:rsidR="003C7C1D" w:rsidRPr="000E1DF0">
        <w:rPr>
          <w:rFonts w:ascii="David" w:hAnsi="David" w:cs="David"/>
          <w:b/>
          <w:bCs/>
          <w:sz w:val="20"/>
          <w:szCs w:val="20"/>
          <w:rtl/>
        </w:rPr>
        <w:t>קנתה לעצמה דומיננטיות בדיני החברות, ו</w:t>
      </w:r>
      <w:r w:rsidR="00324BFB" w:rsidRPr="000E1DF0">
        <w:rPr>
          <w:rFonts w:ascii="David" w:hAnsi="David" w:cs="David"/>
          <w:b/>
          <w:bCs/>
          <w:sz w:val="20"/>
          <w:szCs w:val="20"/>
          <w:rtl/>
        </w:rPr>
        <w:t xml:space="preserve">לרוב </w:t>
      </w:r>
      <w:r w:rsidR="003C7C1D" w:rsidRPr="000E1DF0">
        <w:rPr>
          <w:rFonts w:ascii="David" w:hAnsi="David" w:cs="David"/>
          <w:b/>
          <w:bCs/>
          <w:sz w:val="20"/>
          <w:szCs w:val="20"/>
          <w:rtl/>
        </w:rPr>
        <w:t>דיני החברות בישראל</w:t>
      </w:r>
      <w:r w:rsidR="00593DA5" w:rsidRPr="000E1DF0">
        <w:rPr>
          <w:rFonts w:ascii="David" w:hAnsi="David" w:cs="David"/>
          <w:b/>
          <w:bCs/>
          <w:sz w:val="20"/>
          <w:szCs w:val="20"/>
          <w:rtl/>
        </w:rPr>
        <w:t xml:space="preserve"> מבקשים להידמות לה.</w:t>
      </w:r>
      <w:r w:rsidR="00B918EB" w:rsidRPr="000E1DF0">
        <w:rPr>
          <w:rFonts w:ascii="David" w:hAnsi="David" w:cs="David"/>
          <w:sz w:val="20"/>
          <w:szCs w:val="20"/>
          <w:rtl/>
        </w:rPr>
        <w:t xml:space="preserve"> מה מיוחד בדיני החברות של </w:t>
      </w:r>
      <w:proofErr w:type="spellStart"/>
      <w:r w:rsidR="00B918EB" w:rsidRPr="000E1DF0">
        <w:rPr>
          <w:rFonts w:ascii="David" w:hAnsi="David" w:cs="David"/>
          <w:sz w:val="20"/>
          <w:szCs w:val="20"/>
          <w:rtl/>
        </w:rPr>
        <w:t>דל</w:t>
      </w:r>
      <w:r w:rsidR="002F08AB" w:rsidRPr="000E1DF0">
        <w:rPr>
          <w:rFonts w:ascii="David" w:hAnsi="David" w:cs="David"/>
          <w:sz w:val="20"/>
          <w:szCs w:val="20"/>
          <w:rtl/>
        </w:rPr>
        <w:t>א</w:t>
      </w:r>
      <w:r w:rsidR="00B918EB" w:rsidRPr="000E1DF0">
        <w:rPr>
          <w:rFonts w:ascii="David" w:hAnsi="David" w:cs="David"/>
          <w:sz w:val="20"/>
          <w:szCs w:val="20"/>
          <w:rtl/>
        </w:rPr>
        <w:t>וור</w:t>
      </w:r>
      <w:proofErr w:type="spellEnd"/>
      <w:r w:rsidR="00B918EB" w:rsidRPr="000E1DF0">
        <w:rPr>
          <w:rFonts w:ascii="David" w:hAnsi="David" w:cs="David"/>
          <w:sz w:val="20"/>
          <w:szCs w:val="20"/>
          <w:rtl/>
        </w:rPr>
        <w:t xml:space="preserve">? </w:t>
      </w:r>
      <w:proofErr w:type="spellStart"/>
      <w:r w:rsidR="00B918EB" w:rsidRPr="000E1DF0">
        <w:rPr>
          <w:rFonts w:ascii="David" w:hAnsi="David" w:cs="David"/>
          <w:sz w:val="20"/>
          <w:szCs w:val="20"/>
          <w:rtl/>
        </w:rPr>
        <w:t>דל</w:t>
      </w:r>
      <w:r w:rsidR="002F08AB" w:rsidRPr="000E1DF0">
        <w:rPr>
          <w:rFonts w:ascii="David" w:hAnsi="David" w:cs="David"/>
          <w:sz w:val="20"/>
          <w:szCs w:val="20"/>
          <w:rtl/>
        </w:rPr>
        <w:t>א</w:t>
      </w:r>
      <w:r w:rsidR="00B918EB" w:rsidRPr="000E1DF0">
        <w:rPr>
          <w:rFonts w:ascii="David" w:hAnsi="David" w:cs="David"/>
          <w:sz w:val="20"/>
          <w:szCs w:val="20"/>
          <w:rtl/>
        </w:rPr>
        <w:t>וור</w:t>
      </w:r>
      <w:proofErr w:type="spellEnd"/>
      <w:r w:rsidR="00B918EB" w:rsidRPr="000E1DF0">
        <w:rPr>
          <w:rFonts w:ascii="David" w:hAnsi="David" w:cs="David"/>
          <w:sz w:val="20"/>
          <w:szCs w:val="20"/>
          <w:rtl/>
        </w:rPr>
        <w:t xml:space="preserve"> </w:t>
      </w:r>
      <w:r w:rsidR="00E62ECD" w:rsidRPr="000E1DF0">
        <w:rPr>
          <w:rFonts w:ascii="David" w:hAnsi="David" w:cs="David"/>
          <w:sz w:val="20"/>
          <w:szCs w:val="20"/>
          <w:rtl/>
        </w:rPr>
        <w:t xml:space="preserve">פיתחה לעצמה מיומנויות בדיני חברות, </w:t>
      </w:r>
      <w:r w:rsidR="00C73C4C" w:rsidRPr="000E1DF0">
        <w:rPr>
          <w:rFonts w:ascii="David" w:hAnsi="David" w:cs="David"/>
          <w:sz w:val="20"/>
          <w:szCs w:val="20"/>
          <w:rtl/>
        </w:rPr>
        <w:t xml:space="preserve">ותאגידים </w:t>
      </w:r>
      <w:r w:rsidR="001343F7" w:rsidRPr="000E1DF0">
        <w:rPr>
          <w:rFonts w:ascii="David" w:hAnsi="David" w:cs="David"/>
          <w:sz w:val="20"/>
          <w:szCs w:val="20"/>
          <w:rtl/>
        </w:rPr>
        <w:t xml:space="preserve">רבים רשומים </w:t>
      </w:r>
      <w:r w:rsidR="00324BFB" w:rsidRPr="000E1DF0">
        <w:rPr>
          <w:rFonts w:ascii="David" w:hAnsi="David" w:cs="David"/>
          <w:sz w:val="20"/>
          <w:szCs w:val="20"/>
          <w:rtl/>
        </w:rPr>
        <w:t xml:space="preserve">בה. </w:t>
      </w:r>
      <w:r w:rsidR="00FC57BC" w:rsidRPr="000E1DF0">
        <w:rPr>
          <w:rFonts w:ascii="David" w:hAnsi="David" w:cs="David"/>
          <w:sz w:val="20"/>
          <w:szCs w:val="20"/>
          <w:rtl/>
        </w:rPr>
        <w:t xml:space="preserve">כשאנו נשווה לפסיקה שמגעיה מארה"ב, זה תמיד יהיה בהשוואה </w:t>
      </w:r>
      <w:proofErr w:type="spellStart"/>
      <w:r w:rsidR="00FC57BC" w:rsidRPr="000E1DF0">
        <w:rPr>
          <w:rFonts w:ascii="David" w:hAnsi="David" w:cs="David"/>
          <w:sz w:val="20"/>
          <w:szCs w:val="20"/>
          <w:rtl/>
        </w:rPr>
        <w:t>לדלאוור</w:t>
      </w:r>
      <w:proofErr w:type="spellEnd"/>
      <w:r w:rsidR="00FC57BC" w:rsidRPr="000E1DF0">
        <w:rPr>
          <w:rFonts w:ascii="David" w:hAnsi="David" w:cs="David"/>
          <w:sz w:val="20"/>
          <w:szCs w:val="20"/>
          <w:rtl/>
        </w:rPr>
        <w:t xml:space="preserve">. למה? כי ככה עושים בתי המשפט הישראלים, הן העליון, והן בתי המשפט המחוזיים. </w:t>
      </w:r>
    </w:p>
    <w:p w14:paraId="006AA931" w14:textId="6177CF39" w:rsidR="00493248" w:rsidRPr="000E1DF0" w:rsidRDefault="00AB1C51" w:rsidP="000C6737">
      <w:pPr>
        <w:pStyle w:val="a7"/>
        <w:numPr>
          <w:ilvl w:val="0"/>
          <w:numId w:val="3"/>
        </w:numPr>
        <w:spacing w:line="360" w:lineRule="auto"/>
        <w:jc w:val="both"/>
        <w:rPr>
          <w:rFonts w:ascii="David" w:hAnsi="David" w:cs="David"/>
          <w:sz w:val="20"/>
          <w:szCs w:val="20"/>
        </w:rPr>
      </w:pPr>
      <w:r w:rsidRPr="000E1DF0">
        <w:rPr>
          <w:rFonts w:ascii="David" w:hAnsi="David" w:cs="David"/>
          <w:b/>
          <w:bCs/>
          <w:sz w:val="20"/>
          <w:szCs w:val="20"/>
          <w:rtl/>
        </w:rPr>
        <w:t xml:space="preserve">מבחינה מוסדית, </w:t>
      </w:r>
      <w:r w:rsidR="00324BFB" w:rsidRPr="000E1DF0">
        <w:rPr>
          <w:rFonts w:ascii="David" w:hAnsi="David" w:cs="David"/>
          <w:sz w:val="20"/>
          <w:szCs w:val="20"/>
          <w:rtl/>
        </w:rPr>
        <w:t xml:space="preserve">רוב הסוגיות </w:t>
      </w:r>
      <w:r w:rsidR="00B07463" w:rsidRPr="000E1DF0">
        <w:rPr>
          <w:rFonts w:ascii="David" w:hAnsi="David" w:cs="David"/>
          <w:sz w:val="20"/>
          <w:szCs w:val="20"/>
          <w:rtl/>
        </w:rPr>
        <w:t>בדיני חברות נידונות בביהמ"ש המחוזיים כערכאה ראשונה</w:t>
      </w:r>
      <w:r w:rsidR="00F44752" w:rsidRPr="000E1DF0">
        <w:rPr>
          <w:rFonts w:ascii="David" w:hAnsi="David" w:cs="David"/>
          <w:sz w:val="20"/>
          <w:szCs w:val="20"/>
          <w:rtl/>
        </w:rPr>
        <w:t xml:space="preserve">. </w:t>
      </w:r>
      <w:r w:rsidR="00F33D1A" w:rsidRPr="000E1DF0">
        <w:rPr>
          <w:rFonts w:ascii="David" w:hAnsi="David" w:cs="David"/>
          <w:sz w:val="20"/>
          <w:szCs w:val="20"/>
          <w:rtl/>
        </w:rPr>
        <w:t>כאשר</w:t>
      </w:r>
      <w:r w:rsidR="001343F7" w:rsidRPr="000E1DF0">
        <w:rPr>
          <w:rFonts w:ascii="David" w:hAnsi="David" w:cs="David"/>
          <w:sz w:val="20"/>
          <w:szCs w:val="20"/>
          <w:rtl/>
        </w:rPr>
        <w:t>,</w:t>
      </w:r>
      <w:r w:rsidR="00D00256" w:rsidRPr="000E1DF0">
        <w:rPr>
          <w:rFonts w:ascii="David" w:hAnsi="David" w:cs="David"/>
          <w:sz w:val="20"/>
          <w:szCs w:val="20"/>
          <w:rtl/>
        </w:rPr>
        <w:t xml:space="preserve"> בהתאם לרפורמה להתמקצעות </w:t>
      </w:r>
      <w:proofErr w:type="spellStart"/>
      <w:r w:rsidR="00D00256" w:rsidRPr="000E1DF0">
        <w:rPr>
          <w:rFonts w:ascii="David" w:hAnsi="David" w:cs="David"/>
          <w:sz w:val="20"/>
          <w:szCs w:val="20"/>
          <w:rtl/>
        </w:rPr>
        <w:t>בהימ"ש</w:t>
      </w:r>
      <w:proofErr w:type="spellEnd"/>
      <w:r w:rsidR="00D00256" w:rsidRPr="000E1DF0">
        <w:rPr>
          <w:rFonts w:ascii="David" w:hAnsi="David" w:cs="David"/>
          <w:sz w:val="20"/>
          <w:szCs w:val="20"/>
          <w:rtl/>
        </w:rPr>
        <w:t xml:space="preserve"> בתחום הכלכלי, הוקמו בביהמ"ש המחוזי</w:t>
      </w:r>
      <w:r w:rsidR="003C410B" w:rsidRPr="000E1DF0">
        <w:rPr>
          <w:rFonts w:ascii="David" w:hAnsi="David" w:cs="David"/>
          <w:sz w:val="20"/>
          <w:szCs w:val="20"/>
          <w:rtl/>
        </w:rPr>
        <w:t>ים</w:t>
      </w:r>
      <w:r w:rsidR="00D00256" w:rsidRPr="000E1DF0">
        <w:rPr>
          <w:rFonts w:ascii="David" w:hAnsi="David" w:cs="David"/>
          <w:sz w:val="20"/>
          <w:szCs w:val="20"/>
          <w:rtl/>
        </w:rPr>
        <w:t xml:space="preserve"> בתל אביב ו</w:t>
      </w:r>
      <w:r w:rsidR="003C410B" w:rsidRPr="000E1DF0">
        <w:rPr>
          <w:rFonts w:ascii="David" w:hAnsi="David" w:cs="David"/>
          <w:sz w:val="20"/>
          <w:szCs w:val="20"/>
          <w:rtl/>
        </w:rPr>
        <w:t>ח</w:t>
      </w:r>
      <w:r w:rsidR="00D00256" w:rsidRPr="000E1DF0">
        <w:rPr>
          <w:rFonts w:ascii="David" w:hAnsi="David" w:cs="David"/>
          <w:sz w:val="20"/>
          <w:szCs w:val="20"/>
          <w:rtl/>
        </w:rPr>
        <w:t xml:space="preserve">יפה מחלקות כלכליות, להן </w:t>
      </w:r>
      <w:r w:rsidR="008E163E" w:rsidRPr="000E1DF0">
        <w:rPr>
          <w:rFonts w:ascii="David" w:hAnsi="David" w:cs="David"/>
          <w:sz w:val="20"/>
          <w:szCs w:val="20"/>
          <w:rtl/>
        </w:rPr>
        <w:t xml:space="preserve">סמכות בלעדית לדון בסכסוכים בדיני חברות. </w:t>
      </w:r>
      <w:r w:rsidR="0061040B" w:rsidRPr="000E1DF0">
        <w:rPr>
          <w:rFonts w:ascii="David" w:hAnsi="David" w:cs="David"/>
          <w:sz w:val="20"/>
          <w:szCs w:val="20"/>
          <w:rtl/>
        </w:rPr>
        <w:t xml:space="preserve">לצד ביהמ"ש, </w:t>
      </w:r>
      <w:r w:rsidR="008B3964" w:rsidRPr="000E1DF0">
        <w:rPr>
          <w:rFonts w:ascii="David" w:hAnsi="David" w:cs="David"/>
          <w:sz w:val="20"/>
          <w:szCs w:val="20"/>
          <w:rtl/>
        </w:rPr>
        <w:t xml:space="preserve">רשות </w:t>
      </w:r>
      <w:r w:rsidR="0027621A" w:rsidRPr="000E1DF0">
        <w:rPr>
          <w:rFonts w:ascii="David" w:hAnsi="David" w:cs="David"/>
          <w:sz w:val="20"/>
          <w:szCs w:val="20"/>
          <w:rtl/>
        </w:rPr>
        <w:t>ניירות הערך היא הגוף האמון על אכיפת דיני החברות.</w:t>
      </w:r>
    </w:p>
    <w:p w14:paraId="723CD929" w14:textId="06F3EDFC" w:rsidR="00527DD0" w:rsidRPr="000E1DF0" w:rsidRDefault="00527DD0" w:rsidP="000C6737">
      <w:pPr>
        <w:pStyle w:val="a7"/>
        <w:spacing w:line="360" w:lineRule="auto"/>
        <w:ind w:left="360"/>
        <w:jc w:val="both"/>
        <w:rPr>
          <w:rFonts w:ascii="David" w:hAnsi="David" w:cs="David"/>
          <w:sz w:val="20"/>
          <w:szCs w:val="20"/>
          <w:rtl/>
        </w:rPr>
      </w:pPr>
      <w:r w:rsidRPr="000E1DF0">
        <w:rPr>
          <w:rFonts w:ascii="David" w:hAnsi="David" w:cs="David" w:hint="cs"/>
          <w:sz w:val="20"/>
          <w:szCs w:val="20"/>
          <w:rtl/>
        </w:rPr>
        <w:t xml:space="preserve">{המשפט לא מתחיל ונגמר בבית המשפט העליון, המשפט מתחיל בחקיקה קודם כל ונגמר בפסק דין, חשוב להיות בקיא ולהבין מה החוק אומר. עד שמגיעים לבית המשפט העליון יש ערכאות קודמות, בתחום דיני החברות (למעט סוגיה שנקראת הרמת מסך) הסמכות השיפוטית היא מחוזי בערכאה הראשונה. לפני קצת יותר מעשור, נוצר בדין הישראלי ערכאה בתוך ערכאה- נקבע שבכל בית משפט מחוזי ע"פ החלטת נשיא בית המשפט המחוזי יחד עם נשיא ביהמ"ש העליון ושר המשפטים להקים </w:t>
      </w:r>
      <w:r w:rsidRPr="000E1DF0">
        <w:rPr>
          <w:rFonts w:ascii="David" w:hAnsi="David" w:cs="David" w:hint="cs"/>
          <w:sz w:val="20"/>
          <w:szCs w:val="20"/>
          <w:u w:val="single"/>
          <w:rtl/>
        </w:rPr>
        <w:t>מחלקה כלכלית</w:t>
      </w:r>
      <w:r w:rsidRPr="000E1DF0">
        <w:rPr>
          <w:rFonts w:ascii="David" w:hAnsi="David" w:cs="David" w:hint="cs"/>
          <w:sz w:val="20"/>
          <w:szCs w:val="20"/>
          <w:rtl/>
        </w:rPr>
        <w:t xml:space="preserve"> בתוך בית משפט מחוזי שתתמקצע בתחום דיני החברות ואז התמחות שופטים אלו תהיה לעניינים אלו בלבד וזה ישפר את העולם העסקי (יש צורך במינוי לשיפוט בבית משפט כלכלי)}.</w:t>
      </w:r>
    </w:p>
    <w:p w14:paraId="4C559992" w14:textId="77777777" w:rsidR="00527DD0" w:rsidRPr="000E1DF0" w:rsidRDefault="00527DD0" w:rsidP="000C6737">
      <w:pPr>
        <w:spacing w:line="360" w:lineRule="auto"/>
        <w:jc w:val="both"/>
        <w:rPr>
          <w:rFonts w:ascii="David" w:hAnsi="David" w:cs="David"/>
          <w:sz w:val="20"/>
          <w:szCs w:val="20"/>
          <w:rtl/>
        </w:rPr>
      </w:pPr>
    </w:p>
    <w:p w14:paraId="5230693E" w14:textId="70E6F259" w:rsidR="005B2207" w:rsidRPr="000E1DF0" w:rsidRDefault="001C215E" w:rsidP="000C6737">
      <w:pPr>
        <w:spacing w:line="360" w:lineRule="auto"/>
        <w:ind w:left="360"/>
        <w:jc w:val="center"/>
        <w:rPr>
          <w:rFonts w:ascii="David" w:hAnsi="David" w:cs="David"/>
          <w:b/>
          <w:bCs/>
          <w:sz w:val="20"/>
          <w:szCs w:val="20"/>
          <w:u w:val="single"/>
          <w:rtl/>
        </w:rPr>
      </w:pPr>
      <w:r w:rsidRPr="000E1DF0">
        <w:rPr>
          <w:rFonts w:ascii="David" w:hAnsi="David" w:cs="David"/>
          <w:b/>
          <w:bCs/>
          <w:sz w:val="20"/>
          <w:szCs w:val="20"/>
          <w:highlight w:val="yellow"/>
          <w:u w:val="single"/>
          <w:rtl/>
        </w:rPr>
        <w:t>ההפעלה הארגונית של החברה:</w:t>
      </w:r>
    </w:p>
    <w:p w14:paraId="66EC3AB0" w14:textId="485F39E0" w:rsidR="00933719" w:rsidRPr="000E1DF0" w:rsidRDefault="00166F35" w:rsidP="000C6737">
      <w:pPr>
        <w:spacing w:line="360" w:lineRule="auto"/>
        <w:jc w:val="both"/>
        <w:rPr>
          <w:rFonts w:ascii="David" w:hAnsi="David" w:cs="David"/>
          <w:sz w:val="20"/>
          <w:szCs w:val="20"/>
          <w:rtl/>
        </w:rPr>
      </w:pPr>
      <w:r w:rsidRPr="000E1DF0">
        <w:rPr>
          <w:rFonts w:ascii="David" w:hAnsi="David" w:cs="David"/>
          <w:sz w:val="20"/>
          <w:szCs w:val="20"/>
          <w:rtl/>
        </w:rPr>
        <w:t xml:space="preserve">חברה היא </w:t>
      </w:r>
      <w:r w:rsidRPr="000E1DF0">
        <w:rPr>
          <w:rFonts w:ascii="David" w:hAnsi="David" w:cs="David"/>
          <w:b/>
          <w:bCs/>
          <w:sz w:val="20"/>
          <w:szCs w:val="20"/>
          <w:rtl/>
        </w:rPr>
        <w:t>מסגרת ארגונית</w:t>
      </w:r>
      <w:r w:rsidR="00AC087B" w:rsidRPr="000E1DF0">
        <w:rPr>
          <w:rFonts w:ascii="David" w:hAnsi="David" w:cs="David"/>
          <w:sz w:val="20"/>
          <w:szCs w:val="20"/>
          <w:rtl/>
        </w:rPr>
        <w:t xml:space="preserve">, </w:t>
      </w:r>
      <w:r w:rsidR="00527DD0" w:rsidRPr="000E1DF0">
        <w:rPr>
          <w:rFonts w:ascii="David" w:hAnsi="David" w:cs="David" w:hint="cs"/>
          <w:sz w:val="20"/>
          <w:szCs w:val="20"/>
          <w:rtl/>
        </w:rPr>
        <w:t xml:space="preserve">שבמסגרתה תתנהל פעילות עסקית, </w:t>
      </w:r>
      <w:r w:rsidR="005E00D4" w:rsidRPr="000E1DF0">
        <w:rPr>
          <w:rFonts w:ascii="David" w:hAnsi="David" w:cs="David"/>
          <w:sz w:val="20"/>
          <w:szCs w:val="20"/>
          <w:rtl/>
        </w:rPr>
        <w:t xml:space="preserve">המתנהלת בהתאם לדיני החברות. </w:t>
      </w:r>
      <w:r w:rsidR="005E00D4" w:rsidRPr="000E1DF0">
        <w:rPr>
          <w:rFonts w:ascii="David" w:hAnsi="David" w:cs="David"/>
          <w:b/>
          <w:bCs/>
          <w:sz w:val="20"/>
          <w:szCs w:val="20"/>
          <w:u w:val="single"/>
          <w:rtl/>
        </w:rPr>
        <w:t>מדוע</w:t>
      </w:r>
      <w:r w:rsidR="00410EA6" w:rsidRPr="000E1DF0">
        <w:rPr>
          <w:rFonts w:ascii="David" w:hAnsi="David" w:cs="David"/>
          <w:b/>
          <w:bCs/>
          <w:sz w:val="20"/>
          <w:szCs w:val="20"/>
          <w:u w:val="single"/>
          <w:rtl/>
        </w:rPr>
        <w:t xml:space="preserve"> יש צורך בענף משפטי </w:t>
      </w:r>
      <w:r w:rsidR="00364E6E" w:rsidRPr="000E1DF0">
        <w:rPr>
          <w:rFonts w:ascii="David" w:hAnsi="David" w:cs="David"/>
          <w:b/>
          <w:bCs/>
          <w:sz w:val="20"/>
          <w:szCs w:val="20"/>
          <w:u w:val="single"/>
          <w:rtl/>
        </w:rPr>
        <w:t>המסדיר ה</w:t>
      </w:r>
      <w:r w:rsidR="00410EA6" w:rsidRPr="000E1DF0">
        <w:rPr>
          <w:rFonts w:ascii="David" w:hAnsi="David" w:cs="David"/>
          <w:b/>
          <w:bCs/>
          <w:sz w:val="20"/>
          <w:szCs w:val="20"/>
          <w:u w:val="single"/>
          <w:rtl/>
        </w:rPr>
        <w:t xml:space="preserve">תנהלות </w:t>
      </w:r>
      <w:r w:rsidR="00364E6E" w:rsidRPr="000E1DF0">
        <w:rPr>
          <w:rFonts w:ascii="David" w:hAnsi="David" w:cs="David"/>
          <w:b/>
          <w:bCs/>
          <w:sz w:val="20"/>
          <w:szCs w:val="20"/>
          <w:u w:val="single"/>
          <w:rtl/>
        </w:rPr>
        <w:t xml:space="preserve">של </w:t>
      </w:r>
      <w:r w:rsidR="00410EA6" w:rsidRPr="000E1DF0">
        <w:rPr>
          <w:rFonts w:ascii="David" w:hAnsi="David" w:cs="David"/>
          <w:b/>
          <w:bCs/>
          <w:sz w:val="20"/>
          <w:szCs w:val="20"/>
          <w:u w:val="single"/>
          <w:rtl/>
        </w:rPr>
        <w:t>חברות</w:t>
      </w:r>
      <w:r w:rsidR="005E00D4" w:rsidRPr="000E1DF0">
        <w:rPr>
          <w:rFonts w:ascii="David" w:hAnsi="David" w:cs="David"/>
          <w:b/>
          <w:bCs/>
          <w:sz w:val="20"/>
          <w:szCs w:val="20"/>
          <w:u w:val="single"/>
          <w:rtl/>
        </w:rPr>
        <w:t xml:space="preserve">, </w:t>
      </w:r>
      <w:r w:rsidR="00364E6E" w:rsidRPr="000E1DF0">
        <w:rPr>
          <w:rFonts w:ascii="David" w:hAnsi="David" w:cs="David"/>
          <w:b/>
          <w:bCs/>
          <w:sz w:val="20"/>
          <w:szCs w:val="20"/>
          <w:u w:val="single"/>
          <w:rtl/>
        </w:rPr>
        <w:t>כאשר ה</w:t>
      </w:r>
      <w:r w:rsidR="005E00D4" w:rsidRPr="000E1DF0">
        <w:rPr>
          <w:rFonts w:ascii="David" w:hAnsi="David" w:cs="David"/>
          <w:b/>
          <w:bCs/>
          <w:sz w:val="20"/>
          <w:szCs w:val="20"/>
          <w:u w:val="single"/>
          <w:rtl/>
        </w:rPr>
        <w:t xml:space="preserve">הנחה </w:t>
      </w:r>
      <w:r w:rsidR="00364E6E" w:rsidRPr="000E1DF0">
        <w:rPr>
          <w:rFonts w:ascii="David" w:hAnsi="David" w:cs="David"/>
          <w:b/>
          <w:bCs/>
          <w:sz w:val="20"/>
          <w:szCs w:val="20"/>
          <w:u w:val="single"/>
          <w:rtl/>
        </w:rPr>
        <w:t xml:space="preserve">היא </w:t>
      </w:r>
      <w:r w:rsidR="005E00D4" w:rsidRPr="000E1DF0">
        <w:rPr>
          <w:rFonts w:ascii="David" w:hAnsi="David" w:cs="David"/>
          <w:b/>
          <w:bCs/>
          <w:sz w:val="20"/>
          <w:szCs w:val="20"/>
          <w:u w:val="single"/>
          <w:rtl/>
        </w:rPr>
        <w:t xml:space="preserve">שניהול עסקים </w:t>
      </w:r>
      <w:r w:rsidR="00364E6E" w:rsidRPr="000E1DF0">
        <w:rPr>
          <w:rFonts w:ascii="David" w:hAnsi="David" w:cs="David"/>
          <w:b/>
          <w:bCs/>
          <w:sz w:val="20"/>
          <w:szCs w:val="20"/>
          <w:u w:val="single"/>
          <w:rtl/>
        </w:rPr>
        <w:t xml:space="preserve">אינו </w:t>
      </w:r>
      <w:r w:rsidR="005E00D4" w:rsidRPr="000E1DF0">
        <w:rPr>
          <w:rFonts w:ascii="David" w:hAnsi="David" w:cs="David"/>
          <w:b/>
          <w:bCs/>
          <w:sz w:val="20"/>
          <w:szCs w:val="20"/>
          <w:u w:val="single"/>
          <w:rtl/>
        </w:rPr>
        <w:t>דבר כופה?</w:t>
      </w:r>
      <w:r w:rsidR="005E00D4" w:rsidRPr="000E1DF0">
        <w:rPr>
          <w:rFonts w:ascii="David" w:hAnsi="David" w:cs="David"/>
          <w:sz w:val="20"/>
          <w:szCs w:val="20"/>
          <w:rtl/>
        </w:rPr>
        <w:t xml:space="preserve"> האם דיני חוזים הוא לא הענף </w:t>
      </w:r>
      <w:r w:rsidR="00104B98" w:rsidRPr="000E1DF0">
        <w:rPr>
          <w:rFonts w:ascii="David" w:hAnsi="David" w:cs="David"/>
          <w:sz w:val="20"/>
          <w:szCs w:val="20"/>
          <w:rtl/>
        </w:rPr>
        <w:t>המשפטי ה</w:t>
      </w:r>
      <w:r w:rsidR="005E00D4" w:rsidRPr="000E1DF0">
        <w:rPr>
          <w:rFonts w:ascii="David" w:hAnsi="David" w:cs="David"/>
          <w:sz w:val="20"/>
          <w:szCs w:val="20"/>
          <w:rtl/>
        </w:rPr>
        <w:t xml:space="preserve">מסדיר יחסים עסקיים </w:t>
      </w:r>
      <w:r w:rsidR="00410EA6" w:rsidRPr="000E1DF0">
        <w:rPr>
          <w:rFonts w:ascii="David" w:hAnsi="David" w:cs="David"/>
          <w:sz w:val="20"/>
          <w:szCs w:val="20"/>
          <w:rtl/>
        </w:rPr>
        <w:t>מרצון בין שני צדדים?</w:t>
      </w:r>
      <w:r w:rsidR="00104B98" w:rsidRPr="000E1DF0">
        <w:rPr>
          <w:rFonts w:ascii="David" w:hAnsi="David" w:cs="David"/>
          <w:sz w:val="20"/>
          <w:szCs w:val="20"/>
          <w:rtl/>
        </w:rPr>
        <w:t xml:space="preserve"> </w:t>
      </w:r>
      <w:r w:rsidR="00104B98" w:rsidRPr="000E1DF0">
        <w:rPr>
          <w:rFonts w:ascii="David" w:hAnsi="David" w:cs="David"/>
          <w:b/>
          <w:bCs/>
          <w:sz w:val="20"/>
          <w:szCs w:val="20"/>
          <w:rtl/>
        </w:rPr>
        <w:t xml:space="preserve">אומנם </w:t>
      </w:r>
      <w:r w:rsidR="005B3EB0" w:rsidRPr="000E1DF0">
        <w:rPr>
          <w:rFonts w:ascii="David" w:hAnsi="David" w:cs="David"/>
          <w:b/>
          <w:bCs/>
          <w:sz w:val="20"/>
          <w:szCs w:val="20"/>
          <w:rtl/>
        </w:rPr>
        <w:t>ב</w:t>
      </w:r>
      <w:r w:rsidR="00E16F10" w:rsidRPr="000E1DF0">
        <w:rPr>
          <w:rFonts w:ascii="David" w:hAnsi="David" w:cs="David"/>
          <w:b/>
          <w:bCs/>
          <w:sz w:val="20"/>
          <w:szCs w:val="20"/>
          <w:rtl/>
        </w:rPr>
        <w:t xml:space="preserve">מערכת היחסים אותה מסדירים דיני החברות, </w:t>
      </w:r>
      <w:r w:rsidR="00104B98" w:rsidRPr="000E1DF0">
        <w:rPr>
          <w:rFonts w:ascii="David" w:hAnsi="David" w:cs="David"/>
          <w:b/>
          <w:bCs/>
          <w:sz w:val="20"/>
          <w:szCs w:val="20"/>
          <w:rtl/>
        </w:rPr>
        <w:t xml:space="preserve">הבסיס הסכמי, </w:t>
      </w:r>
      <w:r w:rsidR="006D23F1" w:rsidRPr="000E1DF0">
        <w:rPr>
          <w:rFonts w:ascii="David" w:hAnsi="David" w:cs="David"/>
          <w:b/>
          <w:bCs/>
          <w:sz w:val="20"/>
          <w:szCs w:val="20"/>
          <w:rtl/>
        </w:rPr>
        <w:t>אולם</w:t>
      </w:r>
      <w:r w:rsidR="00196A07" w:rsidRPr="000E1DF0">
        <w:rPr>
          <w:rFonts w:ascii="David" w:hAnsi="David" w:cs="David"/>
          <w:b/>
          <w:bCs/>
          <w:sz w:val="20"/>
          <w:szCs w:val="20"/>
          <w:rtl/>
        </w:rPr>
        <w:t xml:space="preserve"> דיני החוזים לא מספיקים בכדי להסדירה</w:t>
      </w:r>
      <w:r w:rsidR="00014F87" w:rsidRPr="000E1DF0">
        <w:rPr>
          <w:rFonts w:ascii="David" w:hAnsi="David" w:cs="David"/>
          <w:sz w:val="20"/>
          <w:szCs w:val="20"/>
          <w:rtl/>
        </w:rPr>
        <w:t xml:space="preserve">. </w:t>
      </w:r>
      <w:r w:rsidR="000C6286" w:rsidRPr="000E1DF0">
        <w:rPr>
          <w:rFonts w:ascii="David" w:hAnsi="David" w:cs="David"/>
          <w:sz w:val="20"/>
          <w:szCs w:val="20"/>
          <w:rtl/>
        </w:rPr>
        <w:t xml:space="preserve">ראשית, </w:t>
      </w:r>
      <w:r w:rsidR="00926E08" w:rsidRPr="000E1DF0">
        <w:rPr>
          <w:rFonts w:ascii="David" w:hAnsi="David" w:cs="David"/>
          <w:sz w:val="20"/>
          <w:szCs w:val="20"/>
          <w:rtl/>
        </w:rPr>
        <w:t xml:space="preserve">באופן </w:t>
      </w:r>
      <w:r w:rsidR="00926E08" w:rsidRPr="000E1DF0">
        <w:rPr>
          <w:rFonts w:ascii="David" w:hAnsi="David" w:cs="David"/>
          <w:sz w:val="20"/>
          <w:szCs w:val="20"/>
          <w:rtl/>
        </w:rPr>
        <w:lastRenderedPageBreak/>
        <w:t xml:space="preserve">כללי, </w:t>
      </w:r>
      <w:r w:rsidR="00014F87" w:rsidRPr="000E1DF0">
        <w:rPr>
          <w:rFonts w:ascii="David" w:hAnsi="David" w:cs="David"/>
          <w:sz w:val="20"/>
          <w:szCs w:val="20"/>
          <w:rtl/>
        </w:rPr>
        <w:t xml:space="preserve">אב הטיפוס הקלאסי של </w:t>
      </w:r>
      <w:r w:rsidR="00926E08" w:rsidRPr="000E1DF0">
        <w:rPr>
          <w:rFonts w:ascii="David" w:hAnsi="David" w:cs="David"/>
          <w:sz w:val="20"/>
          <w:szCs w:val="20"/>
          <w:rtl/>
        </w:rPr>
        <w:t xml:space="preserve">דיני </w:t>
      </w:r>
      <w:r w:rsidR="00014F87" w:rsidRPr="000E1DF0">
        <w:rPr>
          <w:rFonts w:ascii="David" w:hAnsi="David" w:cs="David"/>
          <w:sz w:val="20"/>
          <w:szCs w:val="20"/>
          <w:rtl/>
        </w:rPr>
        <w:t>חוזים הוא חוזה דו</w:t>
      </w:r>
      <w:r w:rsidR="00926E08" w:rsidRPr="000E1DF0">
        <w:rPr>
          <w:rFonts w:ascii="David" w:hAnsi="David" w:cs="David"/>
          <w:sz w:val="20"/>
          <w:szCs w:val="20"/>
          <w:rtl/>
        </w:rPr>
        <w:t>-צדדי. לעומת זאת, בדיני חברות,</w:t>
      </w:r>
      <w:r w:rsidR="0004632D" w:rsidRPr="000E1DF0">
        <w:rPr>
          <w:rFonts w:ascii="David" w:hAnsi="David" w:cs="David"/>
          <w:sz w:val="20"/>
          <w:szCs w:val="20"/>
          <w:rtl/>
        </w:rPr>
        <w:t xml:space="preserve"> לרוב מדובר</w:t>
      </w:r>
      <w:r w:rsidR="00926E08" w:rsidRPr="000E1DF0">
        <w:rPr>
          <w:rFonts w:ascii="David" w:hAnsi="David" w:cs="David"/>
          <w:sz w:val="20"/>
          <w:szCs w:val="20"/>
          <w:rtl/>
        </w:rPr>
        <w:t xml:space="preserve"> </w:t>
      </w:r>
      <w:r w:rsidR="0004632D" w:rsidRPr="000E1DF0">
        <w:rPr>
          <w:rFonts w:ascii="David" w:hAnsi="David" w:cs="David"/>
          <w:b/>
          <w:bCs/>
          <w:sz w:val="20"/>
          <w:szCs w:val="20"/>
          <w:rtl/>
        </w:rPr>
        <w:t>ב</w:t>
      </w:r>
      <w:r w:rsidR="00926E08" w:rsidRPr="000E1DF0">
        <w:rPr>
          <w:rFonts w:ascii="David" w:hAnsi="David" w:cs="David"/>
          <w:b/>
          <w:bCs/>
          <w:sz w:val="20"/>
          <w:szCs w:val="20"/>
          <w:rtl/>
        </w:rPr>
        <w:t>עסקאות רב</w:t>
      </w:r>
      <w:r w:rsidR="00196A07" w:rsidRPr="000E1DF0">
        <w:rPr>
          <w:rFonts w:ascii="David" w:hAnsi="David" w:cs="David"/>
          <w:b/>
          <w:bCs/>
          <w:sz w:val="20"/>
          <w:szCs w:val="20"/>
          <w:rtl/>
        </w:rPr>
        <w:t>-</w:t>
      </w:r>
      <w:r w:rsidR="00926E08" w:rsidRPr="000E1DF0">
        <w:rPr>
          <w:rFonts w:ascii="David" w:hAnsi="David" w:cs="David"/>
          <w:b/>
          <w:bCs/>
          <w:sz w:val="20"/>
          <w:szCs w:val="20"/>
          <w:rtl/>
        </w:rPr>
        <w:t>צדדיות</w:t>
      </w:r>
      <w:r w:rsidR="00926E08" w:rsidRPr="000E1DF0">
        <w:rPr>
          <w:rFonts w:ascii="David" w:hAnsi="David" w:cs="David"/>
          <w:sz w:val="20"/>
          <w:szCs w:val="20"/>
          <w:rtl/>
        </w:rPr>
        <w:t>.</w:t>
      </w:r>
      <w:r w:rsidR="002A2BA9" w:rsidRPr="000E1DF0">
        <w:rPr>
          <w:rFonts w:ascii="David" w:hAnsi="David" w:cs="David"/>
          <w:sz w:val="20"/>
          <w:szCs w:val="20"/>
          <w:rtl/>
        </w:rPr>
        <w:t xml:space="preserve"> </w:t>
      </w:r>
      <w:r w:rsidR="000C6286" w:rsidRPr="000E1DF0">
        <w:rPr>
          <w:rFonts w:ascii="David" w:hAnsi="David" w:cs="David"/>
          <w:sz w:val="20"/>
          <w:szCs w:val="20"/>
          <w:rtl/>
        </w:rPr>
        <w:t>שנית</w:t>
      </w:r>
      <w:r w:rsidR="007F2C19" w:rsidRPr="000E1DF0">
        <w:rPr>
          <w:rFonts w:ascii="David" w:hAnsi="David" w:cs="David"/>
          <w:sz w:val="20"/>
          <w:szCs w:val="20"/>
          <w:rtl/>
        </w:rPr>
        <w:t xml:space="preserve">, תוכן </w:t>
      </w:r>
      <w:r w:rsidR="0004632D" w:rsidRPr="000E1DF0">
        <w:rPr>
          <w:rFonts w:ascii="David" w:hAnsi="David" w:cs="David"/>
          <w:sz w:val="20"/>
          <w:szCs w:val="20"/>
          <w:rtl/>
        </w:rPr>
        <w:t xml:space="preserve">העסקה </w:t>
      </w:r>
      <w:r w:rsidR="00B223EF" w:rsidRPr="000E1DF0">
        <w:rPr>
          <w:rFonts w:ascii="David" w:hAnsi="David" w:cs="David"/>
          <w:sz w:val="20"/>
          <w:szCs w:val="20"/>
          <w:rtl/>
        </w:rPr>
        <w:t>בדיני חברות</w:t>
      </w:r>
      <w:r w:rsidR="007F2C19" w:rsidRPr="000E1DF0">
        <w:rPr>
          <w:rFonts w:ascii="David" w:hAnsi="David" w:cs="David"/>
          <w:sz w:val="20"/>
          <w:szCs w:val="20"/>
          <w:rtl/>
        </w:rPr>
        <w:t xml:space="preserve"> </w:t>
      </w:r>
      <w:r w:rsidR="007F2C19" w:rsidRPr="000E1DF0">
        <w:rPr>
          <w:rFonts w:ascii="David" w:hAnsi="David" w:cs="David"/>
          <w:b/>
          <w:bCs/>
          <w:sz w:val="20"/>
          <w:szCs w:val="20"/>
          <w:rtl/>
        </w:rPr>
        <w:t>יחסי</w:t>
      </w:r>
      <w:r w:rsidR="00E113F9" w:rsidRPr="000E1DF0">
        <w:rPr>
          <w:rFonts w:ascii="David" w:hAnsi="David" w:cs="David"/>
          <w:b/>
          <w:bCs/>
          <w:sz w:val="20"/>
          <w:szCs w:val="20"/>
          <w:rtl/>
        </w:rPr>
        <w:t xml:space="preserve"> ולא צפוי</w:t>
      </w:r>
      <w:r w:rsidR="00250431" w:rsidRPr="000E1DF0">
        <w:rPr>
          <w:rFonts w:ascii="David" w:hAnsi="David" w:cs="David"/>
          <w:sz w:val="20"/>
          <w:szCs w:val="20"/>
          <w:rtl/>
        </w:rPr>
        <w:t xml:space="preserve">, לעומת חוזה </w:t>
      </w:r>
      <w:r w:rsidR="00AA4EC8" w:rsidRPr="000E1DF0">
        <w:rPr>
          <w:rFonts w:ascii="David" w:hAnsi="David" w:cs="David"/>
          <w:sz w:val="20"/>
          <w:szCs w:val="20"/>
          <w:rtl/>
        </w:rPr>
        <w:t>א</w:t>
      </w:r>
      <w:r w:rsidR="00250431" w:rsidRPr="000E1DF0">
        <w:rPr>
          <w:rFonts w:ascii="David" w:hAnsi="David" w:cs="David"/>
          <w:sz w:val="20"/>
          <w:szCs w:val="20"/>
          <w:rtl/>
        </w:rPr>
        <w:t>ד הוק</w:t>
      </w:r>
      <w:r w:rsidR="007F2C19" w:rsidRPr="000E1DF0">
        <w:rPr>
          <w:rFonts w:ascii="David" w:hAnsi="David" w:cs="David"/>
          <w:sz w:val="20"/>
          <w:szCs w:val="20"/>
          <w:rtl/>
        </w:rPr>
        <w:t>.</w:t>
      </w:r>
      <w:r w:rsidR="00B71DB6" w:rsidRPr="000E1DF0">
        <w:rPr>
          <w:rFonts w:ascii="David" w:hAnsi="David" w:cs="David"/>
          <w:sz w:val="20"/>
          <w:szCs w:val="20"/>
          <w:rtl/>
        </w:rPr>
        <w:t xml:space="preserve"> </w:t>
      </w:r>
      <w:r w:rsidR="000C6286" w:rsidRPr="000E1DF0">
        <w:rPr>
          <w:rFonts w:ascii="David" w:hAnsi="David" w:cs="David"/>
          <w:sz w:val="20"/>
          <w:szCs w:val="20"/>
          <w:rtl/>
        </w:rPr>
        <w:t xml:space="preserve">שלישית, </w:t>
      </w:r>
      <w:r w:rsidR="00571F56" w:rsidRPr="000E1DF0">
        <w:rPr>
          <w:rFonts w:ascii="David" w:hAnsi="David" w:cs="David"/>
          <w:sz w:val="20"/>
          <w:szCs w:val="20"/>
          <w:rtl/>
        </w:rPr>
        <w:t xml:space="preserve">לרוב ישנם </w:t>
      </w:r>
      <w:r w:rsidR="00571F56" w:rsidRPr="000E1DF0">
        <w:rPr>
          <w:rFonts w:ascii="David" w:hAnsi="David" w:cs="David"/>
          <w:b/>
          <w:bCs/>
          <w:sz w:val="20"/>
          <w:szCs w:val="20"/>
          <w:rtl/>
        </w:rPr>
        <w:t>פערי כוחות</w:t>
      </w:r>
      <w:r w:rsidR="00571F56" w:rsidRPr="000E1DF0">
        <w:rPr>
          <w:rFonts w:ascii="David" w:hAnsi="David" w:cs="David"/>
          <w:sz w:val="20"/>
          <w:szCs w:val="20"/>
          <w:rtl/>
        </w:rPr>
        <w:t xml:space="preserve"> ביחסים בין השחקנים השונים</w:t>
      </w:r>
      <w:r w:rsidR="002E5AA6" w:rsidRPr="000E1DF0">
        <w:rPr>
          <w:rFonts w:ascii="David" w:hAnsi="David" w:cs="David"/>
          <w:sz w:val="20"/>
          <w:szCs w:val="20"/>
          <w:rtl/>
        </w:rPr>
        <w:t xml:space="preserve"> בחברה</w:t>
      </w:r>
      <w:r w:rsidR="005022A4" w:rsidRPr="000E1DF0">
        <w:rPr>
          <w:rFonts w:ascii="David" w:hAnsi="David" w:cs="David"/>
          <w:sz w:val="20"/>
          <w:szCs w:val="20"/>
          <w:rtl/>
        </w:rPr>
        <w:t>, והרי שמטרת המשפט היא</w:t>
      </w:r>
      <w:r w:rsidR="001402A9" w:rsidRPr="000E1DF0">
        <w:rPr>
          <w:rFonts w:ascii="David" w:hAnsi="David" w:cs="David"/>
          <w:sz w:val="20"/>
          <w:szCs w:val="20"/>
          <w:rtl/>
        </w:rPr>
        <w:t xml:space="preserve"> לדאוג לצד החלש יותר. </w:t>
      </w:r>
      <w:r w:rsidR="00B71DB6" w:rsidRPr="000E1DF0">
        <w:rPr>
          <w:rFonts w:ascii="David" w:hAnsi="David" w:cs="David"/>
          <w:sz w:val="20"/>
          <w:szCs w:val="20"/>
          <w:rtl/>
        </w:rPr>
        <w:t xml:space="preserve">אם כן, דיני חוזים לא ממצים את </w:t>
      </w:r>
      <w:r w:rsidR="00E113F9" w:rsidRPr="000E1DF0">
        <w:rPr>
          <w:rFonts w:ascii="David" w:hAnsi="David" w:cs="David"/>
          <w:sz w:val="20"/>
          <w:szCs w:val="20"/>
          <w:rtl/>
        </w:rPr>
        <w:t xml:space="preserve">כלל </w:t>
      </w:r>
      <w:r w:rsidR="00B71DB6" w:rsidRPr="000E1DF0">
        <w:rPr>
          <w:rFonts w:ascii="David" w:hAnsi="David" w:cs="David"/>
          <w:sz w:val="20"/>
          <w:szCs w:val="20"/>
          <w:rtl/>
        </w:rPr>
        <w:t xml:space="preserve">היחסים </w:t>
      </w:r>
      <w:r w:rsidR="00E113F9" w:rsidRPr="000E1DF0">
        <w:rPr>
          <w:rFonts w:ascii="David" w:hAnsi="David" w:cs="David"/>
          <w:sz w:val="20"/>
          <w:szCs w:val="20"/>
          <w:rtl/>
        </w:rPr>
        <w:t xml:space="preserve">והזכויות </w:t>
      </w:r>
      <w:r w:rsidR="00023B6D" w:rsidRPr="000E1DF0">
        <w:rPr>
          <w:rFonts w:ascii="David" w:hAnsi="David" w:cs="David"/>
          <w:sz w:val="20"/>
          <w:szCs w:val="20"/>
          <w:rtl/>
        </w:rPr>
        <w:t>הקיימים במסגרת חברה,</w:t>
      </w:r>
      <w:r w:rsidR="001402A9" w:rsidRPr="000E1DF0">
        <w:rPr>
          <w:rFonts w:ascii="David" w:hAnsi="David" w:cs="David"/>
          <w:sz w:val="20"/>
          <w:szCs w:val="20"/>
          <w:rtl/>
        </w:rPr>
        <w:t xml:space="preserve"> ומתעורר הצורך במנגנון חלופי, הוא דיני החברות</w:t>
      </w:r>
      <w:r w:rsidR="008426D6" w:rsidRPr="000E1DF0">
        <w:rPr>
          <w:rFonts w:ascii="David" w:hAnsi="David" w:cs="David"/>
          <w:sz w:val="20"/>
          <w:szCs w:val="20"/>
          <w:rtl/>
        </w:rPr>
        <w:t xml:space="preserve">. </w:t>
      </w:r>
      <w:r w:rsidR="00E454C2" w:rsidRPr="000E1DF0">
        <w:rPr>
          <w:rFonts w:ascii="David" w:hAnsi="David" w:cs="David"/>
          <w:b/>
          <w:bCs/>
          <w:sz w:val="20"/>
          <w:szCs w:val="20"/>
          <w:rtl/>
        </w:rPr>
        <w:t xml:space="preserve">דיני החברות </w:t>
      </w:r>
      <w:r w:rsidR="005B2F47" w:rsidRPr="000E1DF0">
        <w:rPr>
          <w:rFonts w:ascii="David" w:hAnsi="David" w:cs="David"/>
          <w:b/>
          <w:bCs/>
          <w:sz w:val="20"/>
          <w:szCs w:val="20"/>
          <w:rtl/>
        </w:rPr>
        <w:t>הם כללים ה</w:t>
      </w:r>
      <w:r w:rsidR="00E454C2" w:rsidRPr="000E1DF0">
        <w:rPr>
          <w:rFonts w:ascii="David" w:hAnsi="David" w:cs="David"/>
          <w:b/>
          <w:bCs/>
          <w:sz w:val="20"/>
          <w:szCs w:val="20"/>
          <w:rtl/>
        </w:rPr>
        <w:t>קובעים</w:t>
      </w:r>
      <w:r w:rsidR="00D6232C" w:rsidRPr="000E1DF0">
        <w:rPr>
          <w:rFonts w:ascii="David" w:hAnsi="David" w:cs="David"/>
          <w:b/>
          <w:bCs/>
          <w:sz w:val="20"/>
          <w:szCs w:val="20"/>
          <w:rtl/>
        </w:rPr>
        <w:t xml:space="preserve"> מי מוסמך לקבל החלטות</w:t>
      </w:r>
      <w:r w:rsidR="005B2F47" w:rsidRPr="000E1DF0">
        <w:rPr>
          <w:rFonts w:ascii="David" w:hAnsi="David" w:cs="David"/>
          <w:b/>
          <w:bCs/>
          <w:sz w:val="20"/>
          <w:szCs w:val="20"/>
          <w:rtl/>
        </w:rPr>
        <w:t xml:space="preserve"> בתוך החברה, ולא את תוכן ההחלטות</w:t>
      </w:r>
      <w:r w:rsidR="00D6232C" w:rsidRPr="000E1DF0">
        <w:rPr>
          <w:rFonts w:ascii="David" w:hAnsi="David" w:cs="David"/>
          <w:sz w:val="20"/>
          <w:szCs w:val="20"/>
          <w:rtl/>
        </w:rPr>
        <w:t>.</w:t>
      </w:r>
    </w:p>
    <w:p w14:paraId="103A7760" w14:textId="548D1AC2" w:rsidR="002F735A" w:rsidRPr="000E1DF0" w:rsidRDefault="00F07DA4" w:rsidP="000C6737">
      <w:pPr>
        <w:spacing w:line="360" w:lineRule="auto"/>
        <w:jc w:val="both"/>
        <w:rPr>
          <w:rFonts w:ascii="David" w:hAnsi="David" w:cs="David"/>
          <w:sz w:val="20"/>
          <w:szCs w:val="20"/>
          <w:rtl/>
        </w:rPr>
      </w:pPr>
      <w:r w:rsidRPr="000E1DF0">
        <w:rPr>
          <w:rFonts w:ascii="David" w:hAnsi="David" w:cs="David"/>
          <w:sz w:val="20"/>
          <w:szCs w:val="20"/>
          <w:highlight w:val="yellow"/>
          <w:rtl/>
        </w:rPr>
        <w:t xml:space="preserve">בעולם החברות בישראל נהוג להבחין בין </w:t>
      </w:r>
      <w:r w:rsidRPr="000E1DF0">
        <w:rPr>
          <w:rFonts w:ascii="David" w:hAnsi="David" w:cs="David"/>
          <w:b/>
          <w:bCs/>
          <w:sz w:val="20"/>
          <w:szCs w:val="20"/>
          <w:highlight w:val="yellow"/>
          <w:rtl/>
        </w:rPr>
        <w:t xml:space="preserve">שני </w:t>
      </w:r>
      <w:r w:rsidR="00FE6B7C" w:rsidRPr="000E1DF0">
        <w:rPr>
          <w:rFonts w:ascii="David" w:hAnsi="David" w:cs="David"/>
          <w:b/>
          <w:bCs/>
          <w:sz w:val="20"/>
          <w:szCs w:val="20"/>
          <w:highlight w:val="yellow"/>
          <w:rtl/>
        </w:rPr>
        <w:t>סוגי</w:t>
      </w:r>
      <w:r w:rsidRPr="000E1DF0">
        <w:rPr>
          <w:rFonts w:ascii="David" w:hAnsi="David" w:cs="David"/>
          <w:b/>
          <w:bCs/>
          <w:sz w:val="20"/>
          <w:szCs w:val="20"/>
          <w:highlight w:val="yellow"/>
          <w:rtl/>
        </w:rPr>
        <w:t xml:space="preserve"> חברות</w:t>
      </w:r>
      <w:r w:rsidRPr="000E1DF0">
        <w:rPr>
          <w:rFonts w:ascii="David" w:hAnsi="David" w:cs="David"/>
          <w:sz w:val="20"/>
          <w:szCs w:val="20"/>
          <w:highlight w:val="yellow"/>
          <w:rtl/>
        </w:rPr>
        <w:t>:</w:t>
      </w:r>
    </w:p>
    <w:p w14:paraId="7ABEC92C" w14:textId="7B7036E4" w:rsidR="00F07DA4" w:rsidRPr="000E1DF0" w:rsidRDefault="00F07DA4" w:rsidP="000C6737">
      <w:pPr>
        <w:pStyle w:val="a7"/>
        <w:numPr>
          <w:ilvl w:val="0"/>
          <w:numId w:val="4"/>
        </w:numPr>
        <w:spacing w:line="360" w:lineRule="auto"/>
        <w:jc w:val="both"/>
        <w:rPr>
          <w:rFonts w:ascii="David" w:hAnsi="David" w:cs="David"/>
          <w:b/>
          <w:bCs/>
          <w:sz w:val="20"/>
          <w:szCs w:val="20"/>
        </w:rPr>
      </w:pPr>
      <w:r w:rsidRPr="000E1DF0">
        <w:rPr>
          <w:rFonts w:ascii="David" w:hAnsi="David" w:cs="David"/>
          <w:b/>
          <w:bCs/>
          <w:sz w:val="20"/>
          <w:szCs w:val="20"/>
          <w:u w:val="single"/>
          <w:rtl/>
        </w:rPr>
        <w:t>חברה המסווגת כחברה ציבורית</w:t>
      </w:r>
      <w:r w:rsidRPr="000E1DF0">
        <w:rPr>
          <w:rFonts w:ascii="David" w:hAnsi="David" w:cs="David"/>
          <w:sz w:val="20"/>
          <w:szCs w:val="20"/>
          <w:rtl/>
        </w:rPr>
        <w:t xml:space="preserve">, היא </w:t>
      </w:r>
      <w:r w:rsidR="008C3BBC" w:rsidRPr="000E1DF0">
        <w:rPr>
          <w:rFonts w:ascii="David" w:hAnsi="David" w:cs="David"/>
          <w:i/>
          <w:iCs/>
          <w:sz w:val="20"/>
          <w:szCs w:val="20"/>
          <w:rtl/>
        </w:rPr>
        <w:t>"חברה שמניותיה רשומות למסחר בבורסה או שהוצעו לציבור על פי תשקיף כמשמעותו בחוק ניירות ערך, או שהוצעו לציבור מחוץ לישראל על פי מסמך הצעה לציבור הנדרש לפי הדין מחוץ לישראל, ומוחזקות בידי הציבור"</w:t>
      </w:r>
      <w:r w:rsidR="001D1237" w:rsidRPr="000E1DF0">
        <w:rPr>
          <w:rFonts w:ascii="David" w:hAnsi="David" w:cs="David"/>
          <w:sz w:val="20"/>
          <w:szCs w:val="20"/>
          <w:rtl/>
        </w:rPr>
        <w:t>.</w:t>
      </w:r>
      <w:r w:rsidR="008C3BBC" w:rsidRPr="000E1DF0">
        <w:rPr>
          <w:rFonts w:ascii="David" w:hAnsi="David" w:cs="David"/>
          <w:b/>
          <w:bCs/>
          <w:sz w:val="20"/>
          <w:szCs w:val="20"/>
          <w:rtl/>
        </w:rPr>
        <w:t xml:space="preserve"> </w:t>
      </w:r>
      <w:r w:rsidR="008C3BBC" w:rsidRPr="000E1DF0">
        <w:rPr>
          <w:rFonts w:ascii="David" w:hAnsi="David" w:cs="David"/>
          <w:sz w:val="20"/>
          <w:szCs w:val="20"/>
          <w:rtl/>
        </w:rPr>
        <w:t xml:space="preserve">כלומר, </w:t>
      </w:r>
      <w:r w:rsidR="008C3BBC" w:rsidRPr="000E1DF0">
        <w:rPr>
          <w:rFonts w:ascii="David" w:hAnsi="David" w:cs="David"/>
          <w:b/>
          <w:bCs/>
          <w:sz w:val="20"/>
          <w:szCs w:val="20"/>
          <w:highlight w:val="yellow"/>
          <w:u w:val="single"/>
          <w:rtl/>
        </w:rPr>
        <w:t>חברה ציבורית היא חברה שמתקיימים בה</w:t>
      </w:r>
      <w:r w:rsidR="008C3BBC" w:rsidRPr="000E1DF0">
        <w:rPr>
          <w:rFonts w:ascii="David" w:hAnsi="David" w:cs="David"/>
          <w:sz w:val="20"/>
          <w:szCs w:val="20"/>
          <w:u w:val="single"/>
          <w:rtl/>
        </w:rPr>
        <w:t xml:space="preserve"> </w:t>
      </w:r>
      <w:r w:rsidR="008C3BBC" w:rsidRPr="000E1DF0">
        <w:rPr>
          <w:rFonts w:ascii="David" w:hAnsi="David" w:cs="David"/>
          <w:b/>
          <w:bCs/>
          <w:sz w:val="20"/>
          <w:szCs w:val="20"/>
          <w:highlight w:val="yellow"/>
          <w:u w:val="single"/>
          <w:rtl/>
        </w:rPr>
        <w:t>שני רכיבים</w:t>
      </w:r>
      <w:r w:rsidR="008C3BBC" w:rsidRPr="000E1DF0">
        <w:rPr>
          <w:rFonts w:ascii="David" w:hAnsi="David" w:cs="David"/>
          <w:sz w:val="20"/>
          <w:szCs w:val="20"/>
          <w:highlight w:val="yellow"/>
          <w:u w:val="single"/>
          <w:rtl/>
        </w:rPr>
        <w:t xml:space="preserve"> </w:t>
      </w:r>
      <w:r w:rsidR="008C3BBC" w:rsidRPr="000E1DF0">
        <w:rPr>
          <w:rFonts w:ascii="David" w:hAnsi="David" w:cs="David"/>
          <w:b/>
          <w:bCs/>
          <w:sz w:val="20"/>
          <w:szCs w:val="20"/>
          <w:highlight w:val="yellow"/>
          <w:u w:val="single"/>
          <w:rtl/>
        </w:rPr>
        <w:t>מצטברים</w:t>
      </w:r>
      <w:r w:rsidR="008C3BBC" w:rsidRPr="000E1DF0">
        <w:rPr>
          <w:rFonts w:ascii="David" w:hAnsi="David" w:cs="David"/>
          <w:sz w:val="20"/>
          <w:szCs w:val="20"/>
          <w:rtl/>
        </w:rPr>
        <w:t xml:space="preserve">. </w:t>
      </w:r>
      <w:r w:rsidR="008C3BBC" w:rsidRPr="000E1DF0">
        <w:rPr>
          <w:rFonts w:ascii="David" w:hAnsi="David" w:cs="David"/>
          <w:b/>
          <w:bCs/>
          <w:sz w:val="20"/>
          <w:szCs w:val="20"/>
          <w:rtl/>
        </w:rPr>
        <w:t xml:space="preserve">ראשית, </w:t>
      </w:r>
      <w:r w:rsidR="00D434B7" w:rsidRPr="000E1DF0">
        <w:rPr>
          <w:rFonts w:ascii="David" w:hAnsi="David" w:cs="David"/>
          <w:b/>
          <w:bCs/>
          <w:sz w:val="20"/>
          <w:szCs w:val="20"/>
          <w:rtl/>
        </w:rPr>
        <w:t>מניותיה רשומות למסחר בבורסה או לחלופין הוצעו לציבור</w:t>
      </w:r>
      <w:r w:rsidR="008C3BBC" w:rsidRPr="000E1DF0">
        <w:rPr>
          <w:rFonts w:ascii="David" w:hAnsi="David" w:cs="David"/>
          <w:b/>
          <w:bCs/>
          <w:sz w:val="20"/>
          <w:szCs w:val="20"/>
          <w:rtl/>
        </w:rPr>
        <w:t>, ושנית</w:t>
      </w:r>
      <w:r w:rsidR="00F45FE8" w:rsidRPr="000E1DF0">
        <w:rPr>
          <w:rFonts w:ascii="David" w:hAnsi="David" w:cs="David"/>
          <w:b/>
          <w:bCs/>
          <w:sz w:val="20"/>
          <w:szCs w:val="20"/>
          <w:rtl/>
        </w:rPr>
        <w:t xml:space="preserve"> </w:t>
      </w:r>
      <w:r w:rsidR="00D434B7" w:rsidRPr="000E1DF0">
        <w:rPr>
          <w:rFonts w:ascii="David" w:hAnsi="David" w:cs="David"/>
          <w:b/>
          <w:bCs/>
          <w:sz w:val="20"/>
          <w:szCs w:val="20"/>
          <w:rtl/>
        </w:rPr>
        <w:t>מניותיה מוחזקות בידי הציבור</w:t>
      </w:r>
      <w:r w:rsidR="00590E33" w:rsidRPr="000E1DF0">
        <w:rPr>
          <w:rFonts w:ascii="David" w:hAnsi="David" w:cs="David"/>
          <w:b/>
          <w:bCs/>
          <w:sz w:val="20"/>
          <w:szCs w:val="20"/>
          <w:rtl/>
        </w:rPr>
        <w:t xml:space="preserve">, קרי </w:t>
      </w:r>
      <w:r w:rsidR="004C625A" w:rsidRPr="000E1DF0">
        <w:rPr>
          <w:rFonts w:ascii="David" w:hAnsi="David" w:cs="David"/>
          <w:b/>
          <w:bCs/>
          <w:sz w:val="20"/>
          <w:szCs w:val="20"/>
          <w:rtl/>
        </w:rPr>
        <w:t xml:space="preserve">בידי </w:t>
      </w:r>
      <w:r w:rsidR="00590E33" w:rsidRPr="000E1DF0">
        <w:rPr>
          <w:rFonts w:ascii="David" w:hAnsi="David" w:cs="David"/>
          <w:b/>
          <w:bCs/>
          <w:sz w:val="20"/>
          <w:szCs w:val="20"/>
          <w:rtl/>
        </w:rPr>
        <w:t xml:space="preserve">קבוצה בלתי </w:t>
      </w:r>
      <w:r w:rsidR="00BF1C8C" w:rsidRPr="000E1DF0">
        <w:rPr>
          <w:rFonts w:ascii="David" w:hAnsi="David" w:cs="David"/>
          <w:b/>
          <w:bCs/>
          <w:sz w:val="20"/>
          <w:szCs w:val="20"/>
          <w:rtl/>
        </w:rPr>
        <w:t>מסוימת</w:t>
      </w:r>
      <w:r w:rsidR="00590E33" w:rsidRPr="000E1DF0">
        <w:rPr>
          <w:rFonts w:ascii="David" w:hAnsi="David" w:cs="David"/>
          <w:b/>
          <w:bCs/>
          <w:sz w:val="20"/>
          <w:szCs w:val="20"/>
          <w:rtl/>
        </w:rPr>
        <w:t xml:space="preserve"> של אנשים</w:t>
      </w:r>
      <w:r w:rsidR="00590E33" w:rsidRPr="000E1DF0">
        <w:rPr>
          <w:rFonts w:ascii="David" w:hAnsi="David" w:cs="David"/>
          <w:sz w:val="20"/>
          <w:szCs w:val="20"/>
          <w:rtl/>
        </w:rPr>
        <w:t xml:space="preserve">. </w:t>
      </w:r>
      <w:r w:rsidR="00D434B7" w:rsidRPr="000E1DF0">
        <w:rPr>
          <w:rFonts w:ascii="David" w:hAnsi="David" w:cs="David"/>
          <w:sz w:val="20"/>
          <w:szCs w:val="20"/>
          <w:rtl/>
        </w:rPr>
        <w:t xml:space="preserve">אם כן, אין הכרח </w:t>
      </w:r>
      <w:r w:rsidR="009A1D2B" w:rsidRPr="000E1DF0">
        <w:rPr>
          <w:rFonts w:ascii="David" w:hAnsi="David" w:cs="David"/>
          <w:sz w:val="20"/>
          <w:szCs w:val="20"/>
          <w:rtl/>
        </w:rPr>
        <w:t>שמניות החברה הציבורית יהיו רשומות למסחר בבורסה, אך יש הכרח ש</w:t>
      </w:r>
      <w:r w:rsidR="007A3B0D" w:rsidRPr="000E1DF0">
        <w:rPr>
          <w:rFonts w:ascii="David" w:hAnsi="David" w:cs="David"/>
          <w:sz w:val="20"/>
          <w:szCs w:val="20"/>
          <w:rtl/>
        </w:rPr>
        <w:t xml:space="preserve">הן יהיו מוחזקות בידי הציבור. </w:t>
      </w:r>
      <w:r w:rsidR="00EE62A5" w:rsidRPr="000E1DF0">
        <w:rPr>
          <w:rFonts w:ascii="David" w:hAnsi="David" w:cs="David"/>
          <w:sz w:val="20"/>
          <w:szCs w:val="20"/>
          <w:rtl/>
        </w:rPr>
        <w:t xml:space="preserve">כלומר, </w:t>
      </w:r>
      <w:r w:rsidR="007A3B0D" w:rsidRPr="000E1DF0">
        <w:rPr>
          <w:rFonts w:ascii="David" w:hAnsi="David" w:cs="David"/>
          <w:sz w:val="20"/>
          <w:szCs w:val="20"/>
          <w:rtl/>
        </w:rPr>
        <w:t xml:space="preserve">מבחינה משפטית, חברה ציבורית יכולה להציע מניות </w:t>
      </w:r>
      <w:r w:rsidR="00E15D68" w:rsidRPr="000E1DF0">
        <w:rPr>
          <w:rFonts w:ascii="David" w:hAnsi="David" w:cs="David"/>
          <w:sz w:val="20"/>
          <w:szCs w:val="20"/>
          <w:rtl/>
        </w:rPr>
        <w:t>לציבור</w:t>
      </w:r>
      <w:r w:rsidR="007A3B0D" w:rsidRPr="000E1DF0">
        <w:rPr>
          <w:rFonts w:ascii="David" w:hAnsi="David" w:cs="David"/>
          <w:sz w:val="20"/>
          <w:szCs w:val="20"/>
          <w:rtl/>
        </w:rPr>
        <w:t xml:space="preserve"> שלא דרך הבורסה.</w:t>
      </w:r>
      <w:r w:rsidR="00E15D68" w:rsidRPr="000E1DF0">
        <w:rPr>
          <w:rFonts w:ascii="David" w:hAnsi="David" w:cs="David"/>
          <w:sz w:val="20"/>
          <w:szCs w:val="20"/>
          <w:rtl/>
        </w:rPr>
        <w:t xml:space="preserve"> עם זאת, מבחינה פרקטית, אין בנמצא חברה </w:t>
      </w:r>
      <w:r w:rsidR="00EE62A5" w:rsidRPr="000E1DF0">
        <w:rPr>
          <w:rFonts w:ascii="David" w:hAnsi="David" w:cs="David"/>
          <w:sz w:val="20"/>
          <w:szCs w:val="20"/>
          <w:rtl/>
        </w:rPr>
        <w:t xml:space="preserve">ציבורית </w:t>
      </w:r>
      <w:r w:rsidR="00E15D68" w:rsidRPr="000E1DF0">
        <w:rPr>
          <w:rFonts w:ascii="David" w:hAnsi="David" w:cs="David"/>
          <w:sz w:val="20"/>
          <w:szCs w:val="20"/>
          <w:rtl/>
        </w:rPr>
        <w:t xml:space="preserve">שלא רושמת את מניותיה </w:t>
      </w:r>
      <w:r w:rsidR="007A56D5" w:rsidRPr="000E1DF0">
        <w:rPr>
          <w:rFonts w:ascii="David" w:hAnsi="David" w:cs="David"/>
          <w:sz w:val="20"/>
          <w:szCs w:val="20"/>
          <w:rtl/>
        </w:rPr>
        <w:t>בבורסה, בארץ או בעולם, טרם הצעתן לציבור. זאת משום</w:t>
      </w:r>
      <w:r w:rsidR="0053731A" w:rsidRPr="000E1DF0">
        <w:rPr>
          <w:rFonts w:ascii="David" w:hAnsi="David" w:cs="David"/>
          <w:sz w:val="20"/>
          <w:szCs w:val="20"/>
          <w:rtl/>
        </w:rPr>
        <w:t xml:space="preserve"> שאם החברה לא תיצור עבור הקונים הפוטנציאלים נקודת מפגש, רוב הקונים יהססו לקנות את מניותיה.</w:t>
      </w:r>
      <w:r w:rsidR="001A21E4" w:rsidRPr="000E1DF0">
        <w:rPr>
          <w:rFonts w:ascii="David" w:hAnsi="David" w:cs="David"/>
          <w:sz w:val="20"/>
          <w:szCs w:val="20"/>
          <w:rtl/>
        </w:rPr>
        <w:t xml:space="preserve"> במילים אחרות, רישום בבורסה משיא את שם החברה בשוק הראשוני.</w:t>
      </w:r>
      <w:r w:rsidR="007A3B0D" w:rsidRPr="000E1DF0">
        <w:rPr>
          <w:rFonts w:ascii="David" w:hAnsi="David" w:cs="David"/>
          <w:sz w:val="20"/>
          <w:szCs w:val="20"/>
          <w:rtl/>
        </w:rPr>
        <w:t xml:space="preserve"> </w:t>
      </w:r>
    </w:p>
    <w:p w14:paraId="2C09D18E" w14:textId="6E1934C1" w:rsidR="00527DD0" w:rsidRPr="000E1DF0" w:rsidRDefault="00062E5D" w:rsidP="000C6737">
      <w:pPr>
        <w:pStyle w:val="a7"/>
        <w:numPr>
          <w:ilvl w:val="0"/>
          <w:numId w:val="4"/>
        </w:numPr>
        <w:spacing w:line="360" w:lineRule="auto"/>
        <w:jc w:val="both"/>
        <w:rPr>
          <w:rFonts w:ascii="David" w:hAnsi="David" w:cs="David"/>
          <w:b/>
          <w:bCs/>
          <w:sz w:val="20"/>
          <w:szCs w:val="20"/>
        </w:rPr>
      </w:pPr>
      <w:r w:rsidRPr="000E1DF0">
        <w:rPr>
          <w:rFonts w:ascii="David" w:hAnsi="David" w:cs="David"/>
          <w:b/>
          <w:bCs/>
          <w:sz w:val="20"/>
          <w:szCs w:val="20"/>
          <w:u w:val="single"/>
          <w:rtl/>
        </w:rPr>
        <w:t>חברה המסווגת כחברה פרטית</w:t>
      </w:r>
      <w:r w:rsidRPr="000E1DF0">
        <w:rPr>
          <w:rFonts w:ascii="David" w:hAnsi="David" w:cs="David"/>
          <w:sz w:val="20"/>
          <w:szCs w:val="20"/>
          <w:rtl/>
        </w:rPr>
        <w:t xml:space="preserve">, היא חברה </w:t>
      </w:r>
      <w:r w:rsidRPr="000E1DF0">
        <w:rPr>
          <w:rFonts w:ascii="David" w:hAnsi="David" w:cs="David"/>
          <w:i/>
          <w:iCs/>
          <w:sz w:val="20"/>
          <w:szCs w:val="20"/>
          <w:rtl/>
        </w:rPr>
        <w:t>"חברה שאינה חברה ציבורית"</w:t>
      </w:r>
      <w:r w:rsidRPr="000E1DF0">
        <w:rPr>
          <w:rFonts w:ascii="David" w:hAnsi="David" w:cs="David"/>
          <w:sz w:val="20"/>
          <w:szCs w:val="20"/>
          <w:rtl/>
        </w:rPr>
        <w:t>.</w:t>
      </w:r>
      <w:r w:rsidR="009409D9" w:rsidRPr="000E1DF0">
        <w:rPr>
          <w:rFonts w:ascii="David" w:hAnsi="David" w:cs="David"/>
          <w:sz w:val="20"/>
          <w:szCs w:val="20"/>
          <w:rtl/>
        </w:rPr>
        <w:t xml:space="preserve"> </w:t>
      </w:r>
      <w:r w:rsidR="009409D9" w:rsidRPr="000E1DF0">
        <w:rPr>
          <w:rFonts w:ascii="David" w:hAnsi="David" w:cs="David"/>
          <w:b/>
          <w:bCs/>
          <w:sz w:val="20"/>
          <w:szCs w:val="20"/>
          <w:rtl/>
        </w:rPr>
        <w:t xml:space="preserve"> </w:t>
      </w:r>
      <w:r w:rsidR="00527DD0" w:rsidRPr="000E1DF0">
        <w:rPr>
          <w:rFonts w:ascii="David" w:hAnsi="David" w:cs="David" w:hint="cs"/>
          <w:sz w:val="20"/>
          <w:szCs w:val="20"/>
          <w:rtl/>
        </w:rPr>
        <w:t>מונפקת למגדר ספציפי מוגדר, מנפיקים אותם למספר אנשים מועט. יכול להיות שחברה זו תהפוך לציבורית (וגם להפך- חברה ציבורית שתהפוך לפרטית ע"י אדם אחד שיהיה מעוניין להיות בעל השליטה , הוא יוכל לעשות זאת ע"י קניית כל המניות מהציבור שהמניות כעת בבעלותם- פרוצדורה אפשרית אך לא פשוטה).</w:t>
      </w:r>
    </w:p>
    <w:p w14:paraId="5809D3D6" w14:textId="1C01671F" w:rsidR="005F2C77" w:rsidRPr="000E1DF0" w:rsidRDefault="005F2C77" w:rsidP="000C6737">
      <w:pPr>
        <w:spacing w:line="360" w:lineRule="auto"/>
        <w:jc w:val="both"/>
        <w:rPr>
          <w:rFonts w:ascii="David" w:hAnsi="David" w:cs="David"/>
          <w:b/>
          <w:bCs/>
          <w:sz w:val="20"/>
          <w:szCs w:val="20"/>
        </w:rPr>
      </w:pPr>
      <w:r w:rsidRPr="000E1DF0">
        <w:rPr>
          <w:rFonts w:ascii="David" w:hAnsi="David" w:cs="David"/>
          <w:b/>
          <w:bCs/>
          <w:sz w:val="20"/>
          <w:szCs w:val="20"/>
          <w:rtl/>
        </w:rPr>
        <w:t xml:space="preserve">חברה ממשלתית= </w:t>
      </w:r>
      <w:r w:rsidRPr="000E1DF0">
        <w:rPr>
          <w:rFonts w:ascii="David" w:hAnsi="David" w:cs="David"/>
          <w:sz w:val="20"/>
          <w:szCs w:val="20"/>
          <w:rtl/>
        </w:rPr>
        <w:t>חברה שרוב מניותיה מוחזקות בידי מדינת ישראל</w:t>
      </w:r>
    </w:p>
    <w:p w14:paraId="0CFD0192" w14:textId="06E6B436" w:rsidR="00195CDC" w:rsidRPr="000E1DF0" w:rsidRDefault="005D699E" w:rsidP="000C6737">
      <w:pPr>
        <w:spacing w:line="360" w:lineRule="auto"/>
        <w:jc w:val="both"/>
        <w:rPr>
          <w:rFonts w:ascii="David" w:hAnsi="David" w:cs="David"/>
          <w:b/>
          <w:bCs/>
          <w:sz w:val="20"/>
          <w:szCs w:val="20"/>
          <w:rtl/>
        </w:rPr>
      </w:pPr>
      <w:r w:rsidRPr="000E1DF0">
        <w:rPr>
          <w:rFonts w:ascii="David" w:hAnsi="David" w:cs="David"/>
          <w:b/>
          <w:bCs/>
          <w:sz w:val="20"/>
          <w:szCs w:val="20"/>
          <w:rtl/>
        </w:rPr>
        <w:t>יחד עם זאת, חברה ציבורית, בדיוק כמו חברה פרטית, היא חברה שמצויה בסקטור הפרטי, ואין חל ע</w:t>
      </w:r>
      <w:r w:rsidR="00230200" w:rsidRPr="000E1DF0">
        <w:rPr>
          <w:rFonts w:ascii="David" w:hAnsi="David" w:cs="David"/>
          <w:b/>
          <w:bCs/>
          <w:sz w:val="20"/>
          <w:szCs w:val="20"/>
          <w:rtl/>
        </w:rPr>
        <w:t>ל</w:t>
      </w:r>
      <w:r w:rsidRPr="000E1DF0">
        <w:rPr>
          <w:rFonts w:ascii="David" w:hAnsi="David" w:cs="David"/>
          <w:b/>
          <w:bCs/>
          <w:sz w:val="20"/>
          <w:szCs w:val="20"/>
          <w:rtl/>
        </w:rPr>
        <w:t xml:space="preserve">יה המשפט </w:t>
      </w:r>
      <w:r w:rsidR="00230200" w:rsidRPr="000E1DF0">
        <w:rPr>
          <w:rFonts w:ascii="David" w:hAnsi="David" w:cs="David"/>
          <w:b/>
          <w:bCs/>
          <w:sz w:val="20"/>
          <w:szCs w:val="20"/>
          <w:rtl/>
        </w:rPr>
        <w:t>הציבורי.</w:t>
      </w:r>
      <w:r w:rsidR="00230200" w:rsidRPr="000E1DF0">
        <w:rPr>
          <w:rFonts w:ascii="David" w:hAnsi="David" w:cs="David"/>
          <w:sz w:val="20"/>
          <w:szCs w:val="20"/>
          <w:rtl/>
        </w:rPr>
        <w:t xml:space="preserve"> להבדיל, </w:t>
      </w:r>
      <w:r w:rsidR="00230200" w:rsidRPr="000E1DF0">
        <w:rPr>
          <w:rFonts w:ascii="David" w:hAnsi="David" w:cs="David"/>
          <w:b/>
          <w:bCs/>
          <w:sz w:val="20"/>
          <w:szCs w:val="20"/>
          <w:rtl/>
        </w:rPr>
        <w:t>חברה ממשלתית</w:t>
      </w:r>
      <w:r w:rsidR="00230200" w:rsidRPr="000E1DF0">
        <w:rPr>
          <w:rFonts w:ascii="David" w:hAnsi="David" w:cs="David"/>
          <w:sz w:val="20"/>
          <w:szCs w:val="20"/>
          <w:rtl/>
        </w:rPr>
        <w:t>, היא חברה</w:t>
      </w:r>
      <w:r w:rsidR="000470A1" w:rsidRPr="000E1DF0">
        <w:rPr>
          <w:rFonts w:ascii="David" w:hAnsi="David" w:cs="David"/>
          <w:sz w:val="20"/>
          <w:szCs w:val="20"/>
          <w:rtl/>
        </w:rPr>
        <w:t xml:space="preserve"> שחל עליה </w:t>
      </w:r>
      <w:r w:rsidR="00880F5A" w:rsidRPr="000E1DF0">
        <w:rPr>
          <w:rFonts w:ascii="David" w:hAnsi="David" w:cs="David"/>
          <w:sz w:val="20"/>
          <w:szCs w:val="20"/>
          <w:rtl/>
        </w:rPr>
        <w:t xml:space="preserve">המשפט הציבורי, ובנוסף לחוק החברות, היא חייבת גם בחוק </w:t>
      </w:r>
      <w:r w:rsidR="000470A1" w:rsidRPr="000E1DF0">
        <w:rPr>
          <w:rFonts w:ascii="David" w:hAnsi="David" w:cs="David"/>
          <w:sz w:val="20"/>
          <w:szCs w:val="20"/>
          <w:rtl/>
        </w:rPr>
        <w:t>החברות הממשלתיות</w:t>
      </w:r>
      <w:r w:rsidR="00880F5A" w:rsidRPr="000E1DF0">
        <w:rPr>
          <w:rFonts w:ascii="David" w:hAnsi="David" w:cs="David"/>
          <w:sz w:val="20"/>
          <w:szCs w:val="20"/>
          <w:rtl/>
        </w:rPr>
        <w:t>.</w:t>
      </w:r>
      <w:r w:rsidR="00F807DF" w:rsidRPr="000E1DF0">
        <w:rPr>
          <w:rFonts w:ascii="David" w:hAnsi="David" w:cs="David"/>
          <w:sz w:val="20"/>
          <w:szCs w:val="20"/>
          <w:rtl/>
        </w:rPr>
        <w:t xml:space="preserve"> </w:t>
      </w:r>
      <w:r w:rsidR="006A6A87" w:rsidRPr="000E1DF0">
        <w:rPr>
          <w:rFonts w:ascii="David" w:hAnsi="David" w:cs="David"/>
          <w:b/>
          <w:bCs/>
          <w:sz w:val="20"/>
          <w:szCs w:val="20"/>
          <w:shd w:val="clear" w:color="auto" w:fill="D9E2F3" w:themeFill="accent1" w:themeFillTint="33"/>
          <w:rtl/>
        </w:rPr>
        <w:t xml:space="preserve">כך או </w:t>
      </w:r>
      <w:r w:rsidR="00AF3E54" w:rsidRPr="000E1DF0">
        <w:rPr>
          <w:rFonts w:ascii="David" w:hAnsi="David" w:cs="David"/>
          <w:b/>
          <w:bCs/>
          <w:sz w:val="20"/>
          <w:szCs w:val="20"/>
          <w:shd w:val="clear" w:color="auto" w:fill="D9E2F3" w:themeFill="accent1" w:themeFillTint="33"/>
          <w:rtl/>
        </w:rPr>
        <w:t>אחרת</w:t>
      </w:r>
      <w:r w:rsidR="006A6A87" w:rsidRPr="000E1DF0">
        <w:rPr>
          <w:rFonts w:ascii="David" w:hAnsi="David" w:cs="David"/>
          <w:b/>
          <w:bCs/>
          <w:sz w:val="20"/>
          <w:szCs w:val="20"/>
          <w:shd w:val="clear" w:color="auto" w:fill="D9E2F3" w:themeFill="accent1" w:themeFillTint="33"/>
          <w:rtl/>
        </w:rPr>
        <w:t>,</w:t>
      </w:r>
      <w:r w:rsidR="00AF3E54" w:rsidRPr="000E1DF0">
        <w:rPr>
          <w:rFonts w:ascii="David" w:hAnsi="David" w:cs="David"/>
          <w:b/>
          <w:bCs/>
          <w:sz w:val="20"/>
          <w:szCs w:val="20"/>
          <w:shd w:val="clear" w:color="auto" w:fill="D9E2F3" w:themeFill="accent1" w:themeFillTint="33"/>
          <w:rtl/>
        </w:rPr>
        <w:t xml:space="preserve"> </w:t>
      </w:r>
      <w:r w:rsidR="00863B7C" w:rsidRPr="000E1DF0">
        <w:rPr>
          <w:rFonts w:ascii="David" w:hAnsi="David" w:cs="David"/>
          <w:b/>
          <w:bCs/>
          <w:sz w:val="20"/>
          <w:szCs w:val="20"/>
          <w:shd w:val="clear" w:color="auto" w:fill="D9E2F3" w:themeFill="accent1" w:themeFillTint="33"/>
          <w:rtl/>
        </w:rPr>
        <w:t xml:space="preserve">מבחינה משפטית </w:t>
      </w:r>
      <w:r w:rsidR="00AF3E54" w:rsidRPr="000E1DF0">
        <w:rPr>
          <w:rFonts w:ascii="David" w:hAnsi="David" w:cs="David"/>
          <w:b/>
          <w:bCs/>
          <w:sz w:val="20"/>
          <w:szCs w:val="20"/>
          <w:shd w:val="clear" w:color="auto" w:fill="D9E2F3" w:themeFill="accent1" w:themeFillTint="33"/>
          <w:rtl/>
        </w:rPr>
        <w:t xml:space="preserve">בכל חברה </w:t>
      </w:r>
      <w:r w:rsidR="00863B7C" w:rsidRPr="000E1DF0">
        <w:rPr>
          <w:rFonts w:ascii="David" w:hAnsi="David" w:cs="David"/>
          <w:b/>
          <w:bCs/>
          <w:sz w:val="20"/>
          <w:szCs w:val="20"/>
          <w:shd w:val="clear" w:color="auto" w:fill="D9E2F3" w:themeFill="accent1" w:themeFillTint="33"/>
          <w:rtl/>
        </w:rPr>
        <w:t>חייבים להיות בעלי מניות כלשהם</w:t>
      </w:r>
      <w:r w:rsidR="00E94914" w:rsidRPr="000E1DF0">
        <w:rPr>
          <w:rFonts w:ascii="David" w:hAnsi="David" w:cs="David"/>
          <w:b/>
          <w:bCs/>
          <w:sz w:val="20"/>
          <w:szCs w:val="20"/>
          <w:shd w:val="clear" w:color="auto" w:fill="D9E2F3" w:themeFill="accent1" w:themeFillTint="33"/>
          <w:rtl/>
        </w:rPr>
        <w:t>, וחוק החברות חל על כולן כאחת</w:t>
      </w:r>
      <w:r w:rsidR="00AF3E54" w:rsidRPr="000E1DF0">
        <w:rPr>
          <w:rFonts w:ascii="David" w:hAnsi="David" w:cs="David"/>
          <w:b/>
          <w:bCs/>
          <w:sz w:val="20"/>
          <w:szCs w:val="20"/>
          <w:rtl/>
        </w:rPr>
        <w:t>.</w:t>
      </w:r>
    </w:p>
    <w:p w14:paraId="17AE769B" w14:textId="32C4A5FA" w:rsidR="00423C3C" w:rsidRPr="000E1DF0" w:rsidRDefault="00195CDC" w:rsidP="000C6737">
      <w:pPr>
        <w:spacing w:line="360" w:lineRule="auto"/>
        <w:jc w:val="both"/>
        <w:rPr>
          <w:rFonts w:ascii="David" w:hAnsi="David" w:cs="David"/>
          <w:sz w:val="20"/>
          <w:szCs w:val="20"/>
          <w:rtl/>
        </w:rPr>
      </w:pPr>
      <w:r w:rsidRPr="000E1DF0">
        <w:rPr>
          <w:rFonts w:ascii="David" w:hAnsi="David" w:cs="David"/>
          <w:b/>
          <w:bCs/>
          <w:sz w:val="20"/>
          <w:szCs w:val="20"/>
          <w:highlight w:val="yellow"/>
          <w:u w:val="single"/>
          <w:rtl/>
        </w:rPr>
        <w:t>מהו הפרופיל הפרסונאלי של בעלי מניות בחברות ציבוריות?</w:t>
      </w:r>
      <w:r w:rsidR="006A6A87" w:rsidRPr="000E1DF0">
        <w:rPr>
          <w:rFonts w:ascii="David" w:hAnsi="David" w:cs="David"/>
          <w:sz w:val="20"/>
          <w:szCs w:val="20"/>
          <w:rtl/>
        </w:rPr>
        <w:t xml:space="preserve"> </w:t>
      </w:r>
      <w:r w:rsidR="00E53855" w:rsidRPr="000E1DF0">
        <w:rPr>
          <w:rFonts w:ascii="David" w:hAnsi="David" w:cs="David"/>
          <w:sz w:val="20"/>
          <w:szCs w:val="20"/>
          <w:rtl/>
        </w:rPr>
        <w:t>ציבור המשקיעים מתחלק לשלי</w:t>
      </w:r>
      <w:r w:rsidR="00E3304A" w:rsidRPr="000E1DF0">
        <w:rPr>
          <w:rFonts w:ascii="David" w:hAnsi="David" w:cs="David"/>
          <w:sz w:val="20"/>
          <w:szCs w:val="20"/>
          <w:rtl/>
        </w:rPr>
        <w:t>ש</w:t>
      </w:r>
      <w:r w:rsidR="00E53855" w:rsidRPr="000E1DF0">
        <w:rPr>
          <w:rFonts w:ascii="David" w:hAnsi="David" w:cs="David"/>
          <w:sz w:val="20"/>
          <w:szCs w:val="20"/>
          <w:rtl/>
        </w:rPr>
        <w:t xml:space="preserve"> </w:t>
      </w:r>
      <w:r w:rsidR="00E53855" w:rsidRPr="000E1DF0">
        <w:rPr>
          <w:rFonts w:ascii="David" w:hAnsi="David" w:cs="David"/>
          <w:b/>
          <w:bCs/>
          <w:sz w:val="20"/>
          <w:szCs w:val="20"/>
          <w:rtl/>
        </w:rPr>
        <w:t>בעלי עניין</w:t>
      </w:r>
      <w:r w:rsidR="00E53855" w:rsidRPr="000E1DF0">
        <w:rPr>
          <w:rFonts w:ascii="David" w:hAnsi="David" w:cs="David"/>
          <w:sz w:val="20"/>
          <w:szCs w:val="20"/>
          <w:rtl/>
        </w:rPr>
        <w:t xml:space="preserve"> ושני שליש </w:t>
      </w:r>
      <w:r w:rsidR="00E53855" w:rsidRPr="000E1DF0">
        <w:rPr>
          <w:rFonts w:ascii="David" w:hAnsi="David" w:cs="David"/>
          <w:b/>
          <w:bCs/>
          <w:sz w:val="20"/>
          <w:szCs w:val="20"/>
          <w:rtl/>
        </w:rPr>
        <w:t>כמות צפה</w:t>
      </w:r>
      <w:r w:rsidR="00E53855" w:rsidRPr="000E1DF0">
        <w:rPr>
          <w:rFonts w:ascii="David" w:hAnsi="David" w:cs="David"/>
          <w:sz w:val="20"/>
          <w:szCs w:val="20"/>
          <w:rtl/>
        </w:rPr>
        <w:t>. בעלי עניין הם משקיעים שמחזיקים</w:t>
      </w:r>
      <w:r w:rsidR="00594F82" w:rsidRPr="000E1DF0">
        <w:rPr>
          <w:rFonts w:ascii="David" w:hAnsi="David" w:cs="David"/>
          <w:sz w:val="20"/>
          <w:szCs w:val="20"/>
          <w:rtl/>
        </w:rPr>
        <w:t xml:space="preserve"> במספר רב של מניות, בכמה חברות שונות, </w:t>
      </w:r>
      <w:r w:rsidR="00E53855" w:rsidRPr="000E1DF0">
        <w:rPr>
          <w:rFonts w:ascii="David" w:hAnsi="David" w:cs="David"/>
          <w:sz w:val="20"/>
          <w:szCs w:val="20"/>
          <w:rtl/>
        </w:rPr>
        <w:t>לאורך זמן</w:t>
      </w:r>
      <w:r w:rsidR="00503F43" w:rsidRPr="000E1DF0">
        <w:rPr>
          <w:rFonts w:ascii="David" w:hAnsi="David" w:cs="David"/>
          <w:sz w:val="20"/>
          <w:szCs w:val="20"/>
          <w:rtl/>
        </w:rPr>
        <w:t>, הם בד"כ מחזיקים נתח נכבד של המניות לאורך תקופת זמן ארוכה</w:t>
      </w:r>
      <w:r w:rsidR="00E53855" w:rsidRPr="000E1DF0">
        <w:rPr>
          <w:rFonts w:ascii="David" w:hAnsi="David" w:cs="David"/>
          <w:sz w:val="20"/>
          <w:szCs w:val="20"/>
          <w:rtl/>
        </w:rPr>
        <w:t>.</w:t>
      </w:r>
      <w:r w:rsidR="006E62FD" w:rsidRPr="000E1DF0">
        <w:rPr>
          <w:rFonts w:ascii="David" w:hAnsi="David" w:cs="David"/>
          <w:sz w:val="20"/>
          <w:szCs w:val="20"/>
          <w:rtl/>
        </w:rPr>
        <w:t xml:space="preserve"> לעומתם, הכמות הצפה מייצגת את </w:t>
      </w:r>
      <w:r w:rsidR="003544A8" w:rsidRPr="000E1DF0">
        <w:rPr>
          <w:rFonts w:ascii="David" w:hAnsi="David" w:cs="David"/>
          <w:sz w:val="20"/>
          <w:szCs w:val="20"/>
          <w:rtl/>
        </w:rPr>
        <w:t>ה</w:t>
      </w:r>
      <w:r w:rsidR="002A449E" w:rsidRPr="000E1DF0">
        <w:rPr>
          <w:rFonts w:ascii="David" w:hAnsi="David" w:cs="David"/>
          <w:sz w:val="20"/>
          <w:szCs w:val="20"/>
          <w:rtl/>
        </w:rPr>
        <w:t>ן את ה</w:t>
      </w:r>
      <w:r w:rsidR="003544A8" w:rsidRPr="000E1DF0">
        <w:rPr>
          <w:rFonts w:ascii="David" w:hAnsi="David" w:cs="David"/>
          <w:sz w:val="20"/>
          <w:szCs w:val="20"/>
          <w:rtl/>
        </w:rPr>
        <w:t xml:space="preserve">ציבור </w:t>
      </w:r>
      <w:r w:rsidR="00B61646" w:rsidRPr="000E1DF0">
        <w:rPr>
          <w:rFonts w:ascii="David" w:hAnsi="David" w:cs="David"/>
          <w:sz w:val="20"/>
          <w:szCs w:val="20"/>
          <w:rtl/>
        </w:rPr>
        <w:t>ש</w:t>
      </w:r>
      <w:r w:rsidR="00B7308D" w:rsidRPr="000E1DF0">
        <w:rPr>
          <w:rFonts w:ascii="David" w:hAnsi="David" w:cs="David"/>
          <w:sz w:val="20"/>
          <w:szCs w:val="20"/>
          <w:rtl/>
        </w:rPr>
        <w:t>סוחר בשוק המשני בתדירות גבוהה</w:t>
      </w:r>
      <w:r w:rsidR="003D13BB" w:rsidRPr="000E1DF0">
        <w:rPr>
          <w:rFonts w:ascii="David" w:hAnsi="David" w:cs="David"/>
          <w:sz w:val="20"/>
          <w:szCs w:val="20"/>
          <w:rtl/>
        </w:rPr>
        <w:t xml:space="preserve">, </w:t>
      </w:r>
      <w:r w:rsidR="002A449E" w:rsidRPr="000E1DF0">
        <w:rPr>
          <w:rFonts w:ascii="David" w:hAnsi="David" w:cs="David"/>
          <w:sz w:val="20"/>
          <w:szCs w:val="20"/>
          <w:rtl/>
        </w:rPr>
        <w:t>והן את המשקיעים ה</w:t>
      </w:r>
      <w:r w:rsidR="003D13BB" w:rsidRPr="000E1DF0">
        <w:rPr>
          <w:rFonts w:ascii="David" w:hAnsi="David" w:cs="David"/>
          <w:sz w:val="20"/>
          <w:szCs w:val="20"/>
          <w:rtl/>
        </w:rPr>
        <w:t>מוסדיים</w:t>
      </w:r>
      <w:r w:rsidR="002A449E" w:rsidRPr="000E1DF0">
        <w:rPr>
          <w:rFonts w:ascii="David" w:hAnsi="David" w:cs="David"/>
          <w:sz w:val="20"/>
          <w:szCs w:val="20"/>
          <w:rtl/>
        </w:rPr>
        <w:t>.</w:t>
      </w:r>
      <w:r w:rsidR="00B41493" w:rsidRPr="000E1DF0">
        <w:rPr>
          <w:rFonts w:ascii="David" w:hAnsi="David" w:cs="David"/>
          <w:sz w:val="20"/>
          <w:szCs w:val="20"/>
          <w:rtl/>
        </w:rPr>
        <w:t xml:space="preserve"> למעשה, המשקיעים המוסדיים</w:t>
      </w:r>
      <w:r w:rsidR="00B7308D" w:rsidRPr="000E1DF0">
        <w:rPr>
          <w:rFonts w:ascii="David" w:hAnsi="David" w:cs="David"/>
          <w:sz w:val="20"/>
          <w:szCs w:val="20"/>
          <w:rtl/>
        </w:rPr>
        <w:t xml:space="preserve"> </w:t>
      </w:r>
      <w:r w:rsidR="00B41493" w:rsidRPr="000E1DF0">
        <w:rPr>
          <w:rFonts w:ascii="David" w:hAnsi="David" w:cs="David"/>
          <w:sz w:val="20"/>
          <w:szCs w:val="20"/>
          <w:rtl/>
        </w:rPr>
        <w:t xml:space="preserve">משקיעים את </w:t>
      </w:r>
      <w:r w:rsidR="00B92F61" w:rsidRPr="000E1DF0">
        <w:rPr>
          <w:rFonts w:ascii="David" w:hAnsi="David" w:cs="David"/>
          <w:sz w:val="20"/>
          <w:szCs w:val="20"/>
          <w:rtl/>
        </w:rPr>
        <w:t>החסכונות של</w:t>
      </w:r>
      <w:r w:rsidR="00423C3C" w:rsidRPr="000E1DF0">
        <w:rPr>
          <w:rFonts w:ascii="David" w:hAnsi="David" w:cs="David"/>
          <w:sz w:val="20"/>
          <w:szCs w:val="20"/>
          <w:rtl/>
        </w:rPr>
        <w:t xml:space="preserve"> לקוחותיהם. </w:t>
      </w:r>
    </w:p>
    <w:p w14:paraId="1927C635" w14:textId="77777777" w:rsidR="002558A4" w:rsidRPr="000E1DF0" w:rsidRDefault="002558A4" w:rsidP="000C6737">
      <w:pPr>
        <w:spacing w:line="360" w:lineRule="auto"/>
        <w:jc w:val="both"/>
        <w:rPr>
          <w:rFonts w:ascii="David" w:hAnsi="David" w:cs="David"/>
          <w:sz w:val="20"/>
          <w:szCs w:val="20"/>
          <w:u w:val="single"/>
          <w:rtl/>
        </w:rPr>
      </w:pPr>
      <w:r w:rsidRPr="000E1DF0">
        <w:rPr>
          <w:rFonts w:ascii="David" w:hAnsi="David" w:cs="David" w:hint="cs"/>
          <w:sz w:val="20"/>
          <w:szCs w:val="20"/>
          <w:u w:val="single"/>
          <w:shd w:val="clear" w:color="auto" w:fill="99FF66"/>
          <w:rtl/>
        </w:rPr>
        <w:t>התפלגות מחזיקי המניות בחברה הבורסאיות ב2020</w:t>
      </w:r>
      <w:r w:rsidRPr="000E1DF0">
        <w:rPr>
          <w:rFonts w:ascii="David" w:hAnsi="David" w:cs="David" w:hint="cs"/>
          <w:sz w:val="20"/>
          <w:szCs w:val="20"/>
          <w:u w:val="single"/>
          <w:rtl/>
        </w:rPr>
        <w:t>-</w:t>
      </w:r>
    </w:p>
    <w:p w14:paraId="25EBA311" w14:textId="77777777" w:rsidR="002558A4" w:rsidRPr="000E1DF0" w:rsidRDefault="002558A4" w:rsidP="000C6737">
      <w:pPr>
        <w:spacing w:line="360" w:lineRule="auto"/>
        <w:jc w:val="both"/>
        <w:rPr>
          <w:rFonts w:ascii="David" w:hAnsi="David" w:cs="David"/>
          <w:sz w:val="20"/>
          <w:szCs w:val="20"/>
          <w:rtl/>
        </w:rPr>
      </w:pPr>
      <w:r w:rsidRPr="000E1DF0">
        <w:rPr>
          <w:rFonts w:ascii="David" w:hAnsi="David" w:cs="David" w:hint="cs"/>
          <w:b/>
          <w:bCs/>
          <w:sz w:val="20"/>
          <w:szCs w:val="20"/>
          <w:rtl/>
        </w:rPr>
        <w:t xml:space="preserve">64% כמות צפה- </w:t>
      </w:r>
      <w:r w:rsidRPr="000E1DF0">
        <w:rPr>
          <w:rFonts w:ascii="David" w:hAnsi="David" w:cs="David" w:hint="cs"/>
          <w:sz w:val="20"/>
          <w:szCs w:val="20"/>
          <w:rtl/>
        </w:rPr>
        <w:t xml:space="preserve">אנשים שמחזיקים מניות לא רבות ומחליפים מניות באופן תדיר. מתוכם- 18% ציבור ישראלי+ 20% ציבור ומוסדיים זרים+ 14% </w:t>
      </w:r>
      <w:proofErr w:type="spellStart"/>
      <w:r w:rsidRPr="000E1DF0">
        <w:rPr>
          <w:rFonts w:ascii="David" w:hAnsi="David" w:cs="David" w:hint="cs"/>
          <w:sz w:val="20"/>
          <w:szCs w:val="20"/>
          <w:rtl/>
        </w:rPr>
        <w:t>קופ"ג</w:t>
      </w:r>
      <w:proofErr w:type="spellEnd"/>
      <w:r w:rsidRPr="000E1DF0">
        <w:rPr>
          <w:rFonts w:ascii="David" w:hAnsi="David" w:cs="David" w:hint="cs"/>
          <w:sz w:val="20"/>
          <w:szCs w:val="20"/>
          <w:rtl/>
        </w:rPr>
        <w:t xml:space="preserve"> ופנסיה+ 6% חברות ביטוח+ 6% קרנות נאמנות. </w:t>
      </w:r>
    </w:p>
    <w:p w14:paraId="5BDB8569" w14:textId="3AF8FAC4" w:rsidR="002558A4" w:rsidRPr="000E1DF0" w:rsidRDefault="002558A4" w:rsidP="000C6737">
      <w:pPr>
        <w:spacing w:line="360" w:lineRule="auto"/>
        <w:jc w:val="both"/>
        <w:rPr>
          <w:rFonts w:ascii="David" w:hAnsi="David" w:cs="David"/>
          <w:sz w:val="20"/>
          <w:szCs w:val="20"/>
          <w:rtl/>
        </w:rPr>
      </w:pPr>
      <w:r w:rsidRPr="000E1DF0">
        <w:rPr>
          <w:rFonts w:ascii="David" w:hAnsi="David" w:cs="David" w:hint="cs"/>
          <w:b/>
          <w:bCs/>
          <w:sz w:val="20"/>
          <w:szCs w:val="20"/>
          <w:rtl/>
        </w:rPr>
        <w:t>36% בעלי עניין-</w:t>
      </w:r>
      <w:r w:rsidRPr="000E1DF0">
        <w:rPr>
          <w:rFonts w:ascii="David" w:hAnsi="David" w:cs="David" w:hint="cs"/>
          <w:sz w:val="20"/>
          <w:szCs w:val="20"/>
          <w:rtl/>
        </w:rPr>
        <w:t xml:space="preserve"> מחזיקים במספר מניות רב, הם לא ימכרו לרוב את המניות בתדירות גבוהה כי הם מחזיקי הנתח הנכבד ולכן מחזיקים את המניות לאורך זמן וכאשר הם מוכרים בשוק המשני זה ייחשב "אירוע חשוב" (למשל יצחק תשובה לא מוכר כל חודשיים מניות של חברת דלק). מתוכם- 28% בעלי עניין ישראלים+8% תושבי חוץ.</w:t>
      </w:r>
    </w:p>
    <w:p w14:paraId="19A7801B" w14:textId="77777777" w:rsidR="005F2C77" w:rsidRPr="000E1DF0" w:rsidRDefault="005F2C77" w:rsidP="000C6737">
      <w:pPr>
        <w:pStyle w:val="a7"/>
        <w:numPr>
          <w:ilvl w:val="0"/>
          <w:numId w:val="50"/>
        </w:numPr>
        <w:spacing w:line="360" w:lineRule="auto"/>
        <w:jc w:val="both"/>
        <w:rPr>
          <w:rFonts w:ascii="David" w:hAnsi="David" w:cs="David"/>
          <w:sz w:val="20"/>
          <w:szCs w:val="20"/>
        </w:rPr>
      </w:pPr>
      <w:r w:rsidRPr="000E1DF0">
        <w:rPr>
          <w:rFonts w:ascii="David" w:hAnsi="David" w:cs="David"/>
          <w:b/>
          <w:bCs/>
          <w:sz w:val="20"/>
          <w:szCs w:val="20"/>
          <w:rtl/>
        </w:rPr>
        <w:t>בעלי עניין</w:t>
      </w:r>
      <w:r w:rsidRPr="000E1DF0">
        <w:rPr>
          <w:rFonts w:ascii="David" w:hAnsi="David" w:cs="David"/>
          <w:sz w:val="20"/>
          <w:szCs w:val="20"/>
          <w:rtl/>
        </w:rPr>
        <w:t xml:space="preserve"> הם גורמים שונים שמשקיעים בחברות וקונים כמות גדולה של מניות מבלי תכנית למכור אותן מיד. הם מחזיקים במניות שלהם </w:t>
      </w:r>
      <w:r w:rsidRPr="000E1DF0">
        <w:rPr>
          <w:rFonts w:ascii="David" w:hAnsi="David" w:cs="David"/>
          <w:sz w:val="20"/>
          <w:szCs w:val="20"/>
          <w:u w:val="single"/>
          <w:rtl/>
        </w:rPr>
        <w:t>לאורך זמן</w:t>
      </w:r>
      <w:r w:rsidRPr="000E1DF0">
        <w:rPr>
          <w:rFonts w:ascii="David" w:hAnsi="David" w:cs="David"/>
          <w:sz w:val="20"/>
          <w:szCs w:val="20"/>
          <w:rtl/>
        </w:rPr>
        <w:t xml:space="preserve">. </w:t>
      </w:r>
    </w:p>
    <w:p w14:paraId="49EA504B" w14:textId="77777777" w:rsidR="005F2C77" w:rsidRPr="000E1DF0" w:rsidRDefault="005F2C77" w:rsidP="000C6737">
      <w:pPr>
        <w:pStyle w:val="a7"/>
        <w:numPr>
          <w:ilvl w:val="0"/>
          <w:numId w:val="50"/>
        </w:numPr>
        <w:spacing w:line="360" w:lineRule="auto"/>
        <w:jc w:val="both"/>
        <w:rPr>
          <w:rFonts w:ascii="David" w:hAnsi="David" w:cs="David"/>
          <w:sz w:val="20"/>
          <w:szCs w:val="20"/>
          <w:rtl/>
        </w:rPr>
      </w:pPr>
      <w:r w:rsidRPr="000E1DF0">
        <w:rPr>
          <w:rFonts w:ascii="David" w:hAnsi="David" w:cs="David"/>
          <w:b/>
          <w:bCs/>
          <w:sz w:val="20"/>
          <w:szCs w:val="20"/>
          <w:rtl/>
        </w:rPr>
        <w:t>כמות צפה</w:t>
      </w:r>
      <w:r w:rsidRPr="000E1DF0">
        <w:rPr>
          <w:rFonts w:ascii="David" w:hAnsi="David" w:cs="David"/>
          <w:sz w:val="20"/>
          <w:szCs w:val="20"/>
          <w:rtl/>
        </w:rPr>
        <w:t xml:space="preserve"> היא כמות מניות שנסחרת באופן קבוע ובעלי מניות אלו </w:t>
      </w:r>
      <w:r w:rsidRPr="000E1DF0">
        <w:rPr>
          <w:rFonts w:ascii="David" w:hAnsi="David" w:cs="David"/>
          <w:sz w:val="20"/>
          <w:szCs w:val="20"/>
          <w:u w:val="single"/>
          <w:rtl/>
        </w:rPr>
        <w:t>לא מחזיקים בהן לאורך זמן.</w:t>
      </w:r>
      <w:r w:rsidRPr="000E1DF0">
        <w:rPr>
          <w:rFonts w:ascii="David" w:hAnsi="David" w:cs="David"/>
          <w:sz w:val="20"/>
          <w:szCs w:val="20"/>
          <w:rtl/>
        </w:rPr>
        <w:t xml:space="preserve"> בכמות הצפה ישנם המשקיעים המוסדיים (קופות גמל ופנסיה, חברות ביטוח, קרנות נאמנות). משקיעים מוסדיים מקבלים כסף רב מהציבור שמשלם להם עבור שירותים כאלו ואחרים, וע"מ לא לאבד את ערך הכסף הם משקיעים אותו במניות בבורסה. (הרחבה-בתי ההשקעות האלה לוקחים דמי ניהול מהציבור על הכסף שנשמר </w:t>
      </w:r>
      <w:proofErr w:type="spellStart"/>
      <w:r w:rsidRPr="000E1DF0">
        <w:rPr>
          <w:rFonts w:ascii="David" w:hAnsi="David" w:cs="David"/>
          <w:sz w:val="20"/>
          <w:szCs w:val="20"/>
          <w:rtl/>
        </w:rPr>
        <w:t>אצלהם</w:t>
      </w:r>
      <w:proofErr w:type="spellEnd"/>
      <w:r w:rsidRPr="000E1DF0">
        <w:rPr>
          <w:rFonts w:ascii="David" w:hAnsi="David" w:cs="David"/>
          <w:sz w:val="20"/>
          <w:szCs w:val="20"/>
          <w:rtl/>
        </w:rPr>
        <w:t>. זה הרווח שלהם. את הכסף הזה הם יכולים להשקיע במניות כדי למנף את ההכנסות שלהם. לכסף הזה שהם משקיעים עבור עצמם, להבדיל מהכספים שהם משקיעים עבור הציבור, קוראים "</w:t>
      </w:r>
      <w:proofErr w:type="spellStart"/>
      <w:r w:rsidRPr="000E1DF0">
        <w:rPr>
          <w:rFonts w:ascii="David" w:hAnsi="David" w:cs="David"/>
          <w:sz w:val="20"/>
          <w:szCs w:val="20"/>
          <w:rtl/>
        </w:rPr>
        <w:t>נוסטרו</w:t>
      </w:r>
      <w:proofErr w:type="spellEnd"/>
      <w:r w:rsidRPr="000E1DF0">
        <w:rPr>
          <w:rFonts w:ascii="David" w:hAnsi="David" w:cs="David"/>
          <w:sz w:val="20"/>
          <w:szCs w:val="20"/>
          <w:rtl/>
        </w:rPr>
        <w:t>"). יתר המשקיעים הנמנים עם הכמות הצפה הם הציבור בכללותו (אנשים פרטיים, בחו"ל ובארץ, שמשקיעים במניות ע"מ לסחור בהן באופן קבוע).</w:t>
      </w:r>
    </w:p>
    <w:p w14:paraId="7CB9093E" w14:textId="2D8B3766" w:rsidR="00B442D7" w:rsidRPr="000E1DF0" w:rsidRDefault="00B442D7" w:rsidP="000C6737">
      <w:pPr>
        <w:spacing w:line="360" w:lineRule="auto"/>
        <w:jc w:val="both"/>
        <w:rPr>
          <w:rFonts w:ascii="David" w:hAnsi="David" w:cs="David"/>
          <w:sz w:val="20"/>
          <w:szCs w:val="20"/>
          <w:rtl/>
        </w:rPr>
      </w:pPr>
    </w:p>
    <w:p w14:paraId="3D203F43" w14:textId="77777777" w:rsidR="002558A4" w:rsidRPr="000E1DF0" w:rsidRDefault="002558A4" w:rsidP="000C6737">
      <w:pPr>
        <w:spacing w:line="360" w:lineRule="auto"/>
        <w:jc w:val="both"/>
        <w:rPr>
          <w:rFonts w:ascii="David" w:hAnsi="David" w:cs="David"/>
          <w:sz w:val="20"/>
          <w:szCs w:val="20"/>
        </w:rPr>
      </w:pPr>
    </w:p>
    <w:p w14:paraId="20B491C5" w14:textId="2AB4E858" w:rsidR="00503F43" w:rsidRPr="000E1DF0" w:rsidRDefault="004A035B" w:rsidP="000C6737">
      <w:pPr>
        <w:spacing w:line="360" w:lineRule="auto"/>
        <w:jc w:val="center"/>
        <w:rPr>
          <w:rFonts w:ascii="David" w:hAnsi="David" w:cs="David"/>
          <w:sz w:val="20"/>
          <w:szCs w:val="20"/>
          <w:rtl/>
        </w:rPr>
      </w:pPr>
      <w:r w:rsidRPr="000E1DF0">
        <w:rPr>
          <w:rFonts w:ascii="David" w:hAnsi="David" w:cs="David"/>
          <w:noProof/>
          <w:sz w:val="20"/>
          <w:szCs w:val="20"/>
        </w:rPr>
        <w:lastRenderedPageBreak/>
        <w:drawing>
          <wp:inline distT="0" distB="0" distL="0" distR="0" wp14:anchorId="439B4254" wp14:editId="3396802E">
            <wp:extent cx="3482291" cy="1681476"/>
            <wp:effectExtent l="0" t="0" r="4445" b="0"/>
            <wp:docPr id="1"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93178" cy="1686733"/>
                    </a:xfrm>
                    <a:prstGeom prst="rect">
                      <a:avLst/>
                    </a:prstGeom>
                  </pic:spPr>
                </pic:pic>
              </a:graphicData>
            </a:graphic>
          </wp:inline>
        </w:drawing>
      </w:r>
    </w:p>
    <w:p w14:paraId="6933078B" w14:textId="6F2D2A82" w:rsidR="009409D9" w:rsidRPr="000E1DF0" w:rsidRDefault="00503F43" w:rsidP="000C6737">
      <w:pPr>
        <w:spacing w:line="360" w:lineRule="auto"/>
        <w:jc w:val="both"/>
        <w:rPr>
          <w:rFonts w:ascii="David" w:hAnsi="David" w:cs="David"/>
          <w:sz w:val="20"/>
          <w:szCs w:val="20"/>
          <w:rtl/>
        </w:rPr>
      </w:pPr>
      <w:r w:rsidRPr="000E1DF0">
        <w:rPr>
          <w:rFonts w:ascii="David" w:hAnsi="David" w:cs="David"/>
          <w:sz w:val="20"/>
          <w:szCs w:val="20"/>
          <w:rtl/>
        </w:rPr>
        <w:t>ה18% זה הציבור הישראלי, הציבור הרגיל. ציבור זר=גורמים זרים שקונים מניות דרך הבורסה בת"א. משקיעים מוסדיים=</w:t>
      </w:r>
      <w:proofErr w:type="spellStart"/>
      <w:r w:rsidRPr="000E1DF0">
        <w:rPr>
          <w:rFonts w:ascii="David" w:hAnsi="David" w:cs="David"/>
          <w:sz w:val="20"/>
          <w:szCs w:val="20"/>
          <w:rtl/>
        </w:rPr>
        <w:t>אלצ'ולר</w:t>
      </w:r>
      <w:proofErr w:type="spellEnd"/>
      <w:r w:rsidRPr="000E1DF0">
        <w:rPr>
          <w:rFonts w:ascii="David" w:hAnsi="David" w:cs="David"/>
          <w:sz w:val="20"/>
          <w:szCs w:val="20"/>
          <w:rtl/>
        </w:rPr>
        <w:t xml:space="preserve"> שחם, הפניקס, פסגות, כלל ביטוח, מנורה מבטחים.</w:t>
      </w:r>
      <w:r w:rsidR="009409D9" w:rsidRPr="000E1DF0">
        <w:rPr>
          <w:rFonts w:ascii="David" w:hAnsi="David" w:cs="David"/>
          <w:sz w:val="20"/>
          <w:szCs w:val="20"/>
          <w:rtl/>
        </w:rPr>
        <w:t xml:space="preserve"> שוק משני קיים ורלוונטי לגבי חברות שאנו נכנה=חברות ציבוריות. </w:t>
      </w:r>
    </w:p>
    <w:p w14:paraId="4E8FE437" w14:textId="6237E45C" w:rsidR="003E4224" w:rsidRPr="000E1DF0" w:rsidRDefault="00590AF5" w:rsidP="000C6737">
      <w:pPr>
        <w:spacing w:line="360" w:lineRule="auto"/>
        <w:jc w:val="both"/>
        <w:rPr>
          <w:rFonts w:ascii="David" w:hAnsi="David" w:cs="David"/>
          <w:sz w:val="20"/>
          <w:szCs w:val="20"/>
          <w:rtl/>
        </w:rPr>
      </w:pPr>
      <w:r w:rsidRPr="000E1DF0">
        <w:rPr>
          <w:rFonts w:ascii="David" w:hAnsi="David" w:cs="David"/>
          <w:sz w:val="20"/>
          <w:szCs w:val="20"/>
          <w:rtl/>
        </w:rPr>
        <w:t>כאמור, דיני חברות</w:t>
      </w:r>
      <w:r w:rsidR="00E2027D" w:rsidRPr="000E1DF0">
        <w:rPr>
          <w:rFonts w:ascii="David" w:hAnsi="David" w:cs="David"/>
          <w:sz w:val="20"/>
          <w:szCs w:val="20"/>
          <w:rtl/>
        </w:rPr>
        <w:t xml:space="preserve"> הם כללים הקובעים מי מוסמך לקבל החלטות בתוך החברה.</w:t>
      </w:r>
      <w:r w:rsidR="00120840" w:rsidRPr="000E1DF0">
        <w:rPr>
          <w:rFonts w:ascii="David" w:hAnsi="David" w:cs="David"/>
          <w:sz w:val="20"/>
          <w:szCs w:val="20"/>
          <w:rtl/>
        </w:rPr>
        <w:t xml:space="preserve"> </w:t>
      </w:r>
      <w:r w:rsidR="00501B52" w:rsidRPr="000E1DF0">
        <w:rPr>
          <w:rFonts w:ascii="David" w:hAnsi="David" w:cs="David"/>
          <w:b/>
          <w:bCs/>
          <w:sz w:val="20"/>
          <w:szCs w:val="20"/>
          <w:rtl/>
        </w:rPr>
        <w:t>מהו המקור הנורמטיבי לקביעת כללי קבלת ההחלטות</w:t>
      </w:r>
      <w:r w:rsidR="00501B52" w:rsidRPr="000E1DF0">
        <w:rPr>
          <w:rFonts w:ascii="David" w:hAnsi="David" w:cs="David"/>
          <w:sz w:val="20"/>
          <w:szCs w:val="20"/>
          <w:rtl/>
        </w:rPr>
        <w:t xml:space="preserve"> </w:t>
      </w:r>
      <w:r w:rsidR="00501B52" w:rsidRPr="000E1DF0">
        <w:rPr>
          <w:rFonts w:ascii="David" w:hAnsi="David" w:cs="David"/>
          <w:b/>
          <w:bCs/>
          <w:sz w:val="20"/>
          <w:szCs w:val="20"/>
          <w:rtl/>
        </w:rPr>
        <w:t>בחברה?</w:t>
      </w:r>
      <w:r w:rsidR="00D7545A" w:rsidRPr="000E1DF0">
        <w:rPr>
          <w:rFonts w:ascii="David" w:hAnsi="David" w:cs="David"/>
          <w:sz w:val="20"/>
          <w:szCs w:val="20"/>
          <w:rtl/>
        </w:rPr>
        <w:t xml:space="preserve"> </w:t>
      </w:r>
      <w:r w:rsidR="00F34441" w:rsidRPr="000E1DF0">
        <w:rPr>
          <w:rFonts w:ascii="David" w:hAnsi="David" w:cs="David"/>
          <w:b/>
          <w:bCs/>
          <w:sz w:val="20"/>
          <w:szCs w:val="20"/>
          <w:rtl/>
        </w:rPr>
        <w:t xml:space="preserve">חוק החברות, </w:t>
      </w:r>
      <w:r w:rsidR="00503564" w:rsidRPr="000E1DF0">
        <w:rPr>
          <w:rFonts w:ascii="David" w:hAnsi="David" w:cs="David"/>
          <w:b/>
          <w:bCs/>
          <w:sz w:val="20"/>
          <w:szCs w:val="20"/>
          <w:highlight w:val="green"/>
          <w:u w:val="single"/>
          <w:rtl/>
        </w:rPr>
        <w:t>ב</w:t>
      </w:r>
      <w:r w:rsidR="00F34441" w:rsidRPr="000E1DF0">
        <w:rPr>
          <w:rFonts w:ascii="David" w:hAnsi="David" w:cs="David"/>
          <w:b/>
          <w:bCs/>
          <w:sz w:val="20"/>
          <w:szCs w:val="20"/>
          <w:highlight w:val="green"/>
          <w:u w:val="single"/>
          <w:rtl/>
        </w:rPr>
        <w:t>סעיפים 92, 119-122</w:t>
      </w:r>
      <w:r w:rsidR="00DA2E43" w:rsidRPr="000E1DF0">
        <w:rPr>
          <w:rFonts w:ascii="David" w:hAnsi="David" w:cs="David"/>
          <w:b/>
          <w:bCs/>
          <w:sz w:val="20"/>
          <w:szCs w:val="20"/>
          <w:rtl/>
        </w:rPr>
        <w:t>,</w:t>
      </w:r>
      <w:r w:rsidR="00F34441" w:rsidRPr="000E1DF0">
        <w:rPr>
          <w:rFonts w:ascii="David" w:hAnsi="David" w:cs="David"/>
          <w:b/>
          <w:bCs/>
          <w:sz w:val="20"/>
          <w:szCs w:val="20"/>
          <w:rtl/>
        </w:rPr>
        <w:t xml:space="preserve"> </w:t>
      </w:r>
      <w:r w:rsidR="00735474" w:rsidRPr="000E1DF0">
        <w:rPr>
          <w:rFonts w:ascii="David" w:hAnsi="David" w:cs="David"/>
          <w:b/>
          <w:bCs/>
          <w:sz w:val="20"/>
          <w:szCs w:val="20"/>
          <w:highlight w:val="yellow"/>
          <w:rtl/>
        </w:rPr>
        <w:t>מכיר</w:t>
      </w:r>
      <w:r w:rsidR="00735474" w:rsidRPr="000E1DF0">
        <w:rPr>
          <w:rFonts w:ascii="David" w:hAnsi="David" w:cs="David"/>
          <w:sz w:val="20"/>
          <w:szCs w:val="20"/>
          <w:highlight w:val="yellow"/>
          <w:rtl/>
        </w:rPr>
        <w:t xml:space="preserve"> </w:t>
      </w:r>
      <w:r w:rsidR="00735474" w:rsidRPr="000E1DF0">
        <w:rPr>
          <w:rFonts w:ascii="David" w:hAnsi="David" w:cs="David"/>
          <w:b/>
          <w:bCs/>
          <w:sz w:val="20"/>
          <w:szCs w:val="20"/>
          <w:highlight w:val="yellow"/>
          <w:rtl/>
        </w:rPr>
        <w:t>בשלושה דרגים לקבלת החלטות</w:t>
      </w:r>
      <w:r w:rsidR="00735474" w:rsidRPr="000E1DF0">
        <w:rPr>
          <w:rFonts w:ascii="David" w:hAnsi="David" w:cs="David"/>
          <w:sz w:val="20"/>
          <w:szCs w:val="20"/>
          <w:highlight w:val="yellow"/>
          <w:rtl/>
        </w:rPr>
        <w:t xml:space="preserve"> </w:t>
      </w:r>
      <w:r w:rsidR="00735474" w:rsidRPr="000E1DF0">
        <w:rPr>
          <w:rFonts w:ascii="David" w:hAnsi="David" w:cs="David"/>
          <w:b/>
          <w:bCs/>
          <w:sz w:val="20"/>
          <w:szCs w:val="20"/>
          <w:highlight w:val="yellow"/>
          <w:rtl/>
        </w:rPr>
        <w:t>בסדר היררכי עולה</w:t>
      </w:r>
      <w:r w:rsidR="00F24033" w:rsidRPr="000E1DF0">
        <w:rPr>
          <w:rFonts w:ascii="David" w:hAnsi="David" w:cs="David"/>
          <w:b/>
          <w:bCs/>
          <w:sz w:val="20"/>
          <w:szCs w:val="20"/>
          <w:highlight w:val="yellow"/>
          <w:rtl/>
        </w:rPr>
        <w:t>, הם</w:t>
      </w:r>
      <w:r w:rsidR="00735474" w:rsidRPr="000E1DF0">
        <w:rPr>
          <w:rFonts w:ascii="David" w:hAnsi="David" w:cs="David"/>
          <w:b/>
          <w:bCs/>
          <w:sz w:val="20"/>
          <w:szCs w:val="20"/>
          <w:highlight w:val="yellow"/>
          <w:rtl/>
        </w:rPr>
        <w:t xml:space="preserve"> מנכ"ל / הנהלה מעשית, דירקטוריון </w:t>
      </w:r>
      <w:proofErr w:type="spellStart"/>
      <w:r w:rsidR="00735474" w:rsidRPr="000E1DF0">
        <w:rPr>
          <w:rFonts w:ascii="David" w:hAnsi="David" w:cs="David"/>
          <w:b/>
          <w:bCs/>
          <w:sz w:val="20"/>
          <w:szCs w:val="20"/>
          <w:highlight w:val="yellow"/>
          <w:rtl/>
        </w:rPr>
        <w:t>ואסיפה</w:t>
      </w:r>
      <w:proofErr w:type="spellEnd"/>
      <w:r w:rsidR="00735474" w:rsidRPr="000E1DF0">
        <w:rPr>
          <w:rFonts w:ascii="David" w:hAnsi="David" w:cs="David"/>
          <w:b/>
          <w:bCs/>
          <w:sz w:val="20"/>
          <w:szCs w:val="20"/>
          <w:highlight w:val="yellow"/>
          <w:rtl/>
        </w:rPr>
        <w:t xml:space="preserve"> כללית</w:t>
      </w:r>
      <w:r w:rsidR="00735474" w:rsidRPr="000E1DF0">
        <w:rPr>
          <w:rFonts w:ascii="David" w:hAnsi="David" w:cs="David"/>
          <w:b/>
          <w:bCs/>
          <w:sz w:val="20"/>
          <w:szCs w:val="20"/>
          <w:rtl/>
        </w:rPr>
        <w:t>.</w:t>
      </w:r>
      <w:r w:rsidR="00735474" w:rsidRPr="000E1DF0">
        <w:rPr>
          <w:rFonts w:ascii="David" w:hAnsi="David" w:cs="David"/>
          <w:sz w:val="20"/>
          <w:szCs w:val="20"/>
          <w:rtl/>
        </w:rPr>
        <w:t xml:space="preserve"> החוק </w:t>
      </w:r>
      <w:r w:rsidR="00F24033" w:rsidRPr="000E1DF0">
        <w:rPr>
          <w:rFonts w:ascii="David" w:hAnsi="David" w:cs="David"/>
          <w:sz w:val="20"/>
          <w:szCs w:val="20"/>
          <w:rtl/>
        </w:rPr>
        <w:t>קבע</w:t>
      </w:r>
      <w:r w:rsidR="00735474" w:rsidRPr="000E1DF0">
        <w:rPr>
          <w:rFonts w:ascii="David" w:hAnsi="David" w:cs="David"/>
          <w:sz w:val="20"/>
          <w:szCs w:val="20"/>
          <w:rtl/>
        </w:rPr>
        <w:t xml:space="preserve"> מו</w:t>
      </w:r>
      <w:r w:rsidR="004845F1" w:rsidRPr="000E1DF0">
        <w:rPr>
          <w:rFonts w:ascii="David" w:hAnsi="David" w:cs="David"/>
          <w:sz w:val="20"/>
          <w:szCs w:val="20"/>
          <w:rtl/>
        </w:rPr>
        <w:t xml:space="preserve">דל של חלוקת סמכויות בשלוש רמות, כאשר המודל מושתת על דגם החברה הציבורית. </w:t>
      </w:r>
      <w:r w:rsidR="0055363E" w:rsidRPr="000E1DF0">
        <w:rPr>
          <w:rFonts w:ascii="David" w:hAnsi="David" w:cs="David"/>
          <w:sz w:val="20"/>
          <w:szCs w:val="20"/>
          <w:rtl/>
        </w:rPr>
        <w:t xml:space="preserve">במילים אחרות, החלוקה המשולשת של קבלת ההחלטות הוא מבנה ארגוני שעוצב לפי המידות של חברה ציבורית. </w:t>
      </w:r>
      <w:r w:rsidR="004845F1" w:rsidRPr="000E1DF0">
        <w:rPr>
          <w:rFonts w:ascii="David" w:hAnsi="David" w:cs="David"/>
          <w:sz w:val="20"/>
          <w:szCs w:val="20"/>
          <w:rtl/>
        </w:rPr>
        <w:t xml:space="preserve">אם כן, </w:t>
      </w:r>
      <w:r w:rsidR="004845F1" w:rsidRPr="000E1DF0">
        <w:rPr>
          <w:rFonts w:ascii="David" w:hAnsi="David" w:cs="David"/>
          <w:b/>
          <w:bCs/>
          <w:sz w:val="20"/>
          <w:szCs w:val="20"/>
          <w:rtl/>
        </w:rPr>
        <w:t>ההבחנה הפרסונאלית ב</w:t>
      </w:r>
      <w:r w:rsidR="00E94914" w:rsidRPr="000E1DF0">
        <w:rPr>
          <w:rFonts w:ascii="David" w:hAnsi="David" w:cs="David"/>
          <w:b/>
          <w:bCs/>
          <w:sz w:val="20"/>
          <w:szCs w:val="20"/>
          <w:rtl/>
        </w:rPr>
        <w:t>ין בעלי התפקידים ב</w:t>
      </w:r>
      <w:r w:rsidR="004845F1" w:rsidRPr="000E1DF0">
        <w:rPr>
          <w:rFonts w:ascii="David" w:hAnsi="David" w:cs="David"/>
          <w:b/>
          <w:bCs/>
          <w:sz w:val="20"/>
          <w:szCs w:val="20"/>
          <w:rtl/>
        </w:rPr>
        <w:t>חברה הפרטית פחותה בהרבה</w:t>
      </w:r>
      <w:r w:rsidR="0055363E" w:rsidRPr="000E1DF0">
        <w:rPr>
          <w:rFonts w:ascii="David" w:hAnsi="David" w:cs="David"/>
          <w:b/>
          <w:bCs/>
          <w:sz w:val="20"/>
          <w:szCs w:val="20"/>
          <w:rtl/>
        </w:rPr>
        <w:t xml:space="preserve"> מבחינה מעשית</w:t>
      </w:r>
      <w:r w:rsidR="00183892" w:rsidRPr="000E1DF0">
        <w:rPr>
          <w:rFonts w:ascii="David" w:hAnsi="David" w:cs="David"/>
          <w:b/>
          <w:bCs/>
          <w:sz w:val="20"/>
          <w:szCs w:val="20"/>
          <w:rtl/>
        </w:rPr>
        <w:t>, אך לא מבחינה משפטית</w:t>
      </w:r>
      <w:r w:rsidR="004845F1" w:rsidRPr="000E1DF0">
        <w:rPr>
          <w:rFonts w:ascii="David" w:hAnsi="David" w:cs="David"/>
          <w:b/>
          <w:bCs/>
          <w:sz w:val="20"/>
          <w:szCs w:val="20"/>
          <w:rtl/>
        </w:rPr>
        <w:t>.</w:t>
      </w:r>
      <w:r w:rsidR="00CF229E" w:rsidRPr="000E1DF0">
        <w:rPr>
          <w:rFonts w:ascii="David" w:hAnsi="David" w:cs="David"/>
          <w:sz w:val="20"/>
          <w:szCs w:val="20"/>
          <w:rtl/>
        </w:rPr>
        <w:t xml:space="preserve"> כבודה של הפירמידה ההיררכית במקומה מונח, אולם </w:t>
      </w:r>
      <w:r w:rsidR="00CF229E" w:rsidRPr="000E1DF0">
        <w:rPr>
          <w:rFonts w:ascii="David" w:hAnsi="David" w:cs="David"/>
          <w:b/>
          <w:bCs/>
          <w:sz w:val="20"/>
          <w:szCs w:val="20"/>
          <w:rtl/>
        </w:rPr>
        <w:t>מבחינה מעשית, ברי כי העוצמה גדלה יותר</w:t>
      </w:r>
      <w:r w:rsidR="00F601CE" w:rsidRPr="000E1DF0">
        <w:rPr>
          <w:rFonts w:ascii="David" w:hAnsi="David" w:cs="David"/>
          <w:b/>
          <w:bCs/>
          <w:sz w:val="20"/>
          <w:szCs w:val="20"/>
          <w:rtl/>
        </w:rPr>
        <w:t xml:space="preserve"> </w:t>
      </w:r>
      <w:r w:rsidR="00F6557A" w:rsidRPr="000E1DF0">
        <w:rPr>
          <w:rFonts w:ascii="David" w:hAnsi="David" w:cs="David"/>
          <w:b/>
          <w:bCs/>
          <w:sz w:val="20"/>
          <w:szCs w:val="20"/>
          <w:rtl/>
        </w:rPr>
        <w:t>ויותר ככל שיורדים ב</w:t>
      </w:r>
      <w:r w:rsidR="009B768E" w:rsidRPr="000E1DF0">
        <w:rPr>
          <w:rFonts w:ascii="David" w:hAnsi="David" w:cs="David"/>
          <w:b/>
          <w:bCs/>
          <w:sz w:val="20"/>
          <w:szCs w:val="20"/>
          <w:rtl/>
        </w:rPr>
        <w:t>רמות</w:t>
      </w:r>
      <w:r w:rsidR="009B768E" w:rsidRPr="000E1DF0">
        <w:rPr>
          <w:rFonts w:ascii="David" w:hAnsi="David" w:cs="David"/>
          <w:sz w:val="20"/>
          <w:szCs w:val="20"/>
          <w:rtl/>
        </w:rPr>
        <w:t xml:space="preserve">. יוצא, כי </w:t>
      </w:r>
      <w:r w:rsidR="009B768E" w:rsidRPr="000E1DF0">
        <w:rPr>
          <w:rFonts w:ascii="David" w:hAnsi="David" w:cs="David"/>
          <w:b/>
          <w:bCs/>
          <w:sz w:val="20"/>
          <w:szCs w:val="20"/>
          <w:rtl/>
        </w:rPr>
        <w:t>העוצמה הכי גדולה</w:t>
      </w:r>
      <w:r w:rsidR="00342106" w:rsidRPr="000E1DF0">
        <w:rPr>
          <w:rFonts w:ascii="David" w:hAnsi="David" w:cs="David"/>
          <w:b/>
          <w:bCs/>
          <w:sz w:val="20"/>
          <w:szCs w:val="20"/>
          <w:rtl/>
        </w:rPr>
        <w:t xml:space="preserve"> בחברה</w:t>
      </w:r>
      <w:r w:rsidR="009B768E" w:rsidRPr="000E1DF0">
        <w:rPr>
          <w:rFonts w:ascii="David" w:hAnsi="David" w:cs="David"/>
          <w:b/>
          <w:bCs/>
          <w:sz w:val="20"/>
          <w:szCs w:val="20"/>
          <w:rtl/>
        </w:rPr>
        <w:t xml:space="preserve"> מצויה בידי המנכ"ל</w:t>
      </w:r>
      <w:r w:rsidR="00342106" w:rsidRPr="000E1DF0">
        <w:rPr>
          <w:rFonts w:ascii="David" w:hAnsi="David" w:cs="David"/>
          <w:b/>
          <w:bCs/>
          <w:sz w:val="20"/>
          <w:szCs w:val="20"/>
          <w:rtl/>
        </w:rPr>
        <w:t xml:space="preserve"> ביומיום</w:t>
      </w:r>
      <w:r w:rsidR="009B768E" w:rsidRPr="000E1DF0">
        <w:rPr>
          <w:rFonts w:ascii="David" w:hAnsi="David" w:cs="David"/>
          <w:sz w:val="20"/>
          <w:szCs w:val="20"/>
          <w:rtl/>
        </w:rPr>
        <w:t xml:space="preserve">. </w:t>
      </w:r>
      <w:r w:rsidR="00EA44C1" w:rsidRPr="000E1DF0">
        <w:rPr>
          <w:rFonts w:ascii="David" w:hAnsi="David" w:cs="David"/>
          <w:sz w:val="20"/>
          <w:szCs w:val="20"/>
          <w:u w:val="single"/>
          <w:rtl/>
        </w:rPr>
        <w:t>זאת, משום שהביצוע השו</w:t>
      </w:r>
      <w:r w:rsidR="00097DFA" w:rsidRPr="000E1DF0">
        <w:rPr>
          <w:rFonts w:ascii="David" w:hAnsi="David" w:cs="David"/>
          <w:sz w:val="20"/>
          <w:szCs w:val="20"/>
          <w:u w:val="single"/>
          <w:rtl/>
        </w:rPr>
        <w:t>ט</w:t>
      </w:r>
      <w:r w:rsidR="00EA44C1" w:rsidRPr="000E1DF0">
        <w:rPr>
          <w:rFonts w:ascii="David" w:hAnsi="David" w:cs="David"/>
          <w:sz w:val="20"/>
          <w:szCs w:val="20"/>
          <w:u w:val="single"/>
          <w:rtl/>
        </w:rPr>
        <w:t>ף וקבלת ההחלטות השו</w:t>
      </w:r>
      <w:r w:rsidR="00E76C58" w:rsidRPr="000E1DF0">
        <w:rPr>
          <w:rFonts w:ascii="David" w:hAnsi="David" w:cs="David"/>
          <w:sz w:val="20"/>
          <w:szCs w:val="20"/>
          <w:u w:val="single"/>
          <w:rtl/>
        </w:rPr>
        <w:t>ט</w:t>
      </w:r>
      <w:r w:rsidR="00EA44C1" w:rsidRPr="000E1DF0">
        <w:rPr>
          <w:rFonts w:ascii="David" w:hAnsi="David" w:cs="David"/>
          <w:sz w:val="20"/>
          <w:szCs w:val="20"/>
          <w:u w:val="single"/>
          <w:rtl/>
        </w:rPr>
        <w:t>פות מופקדים באחריות המנכ"ל במסגרת ניהול החברה</w:t>
      </w:r>
      <w:r w:rsidR="00EA44C1" w:rsidRPr="000E1DF0">
        <w:rPr>
          <w:rFonts w:ascii="David" w:hAnsi="David" w:cs="David"/>
          <w:sz w:val="20"/>
          <w:szCs w:val="20"/>
          <w:rtl/>
        </w:rPr>
        <w:t xml:space="preserve">. </w:t>
      </w:r>
      <w:r w:rsidR="009B768E" w:rsidRPr="000E1DF0">
        <w:rPr>
          <w:rFonts w:ascii="David" w:hAnsi="David" w:cs="David"/>
          <w:sz w:val="20"/>
          <w:szCs w:val="20"/>
          <w:rtl/>
        </w:rPr>
        <w:t xml:space="preserve">לראיה, מנכ"ל פייזר הוא שהחליט להעביר את החיסונים לישראל, ולא </w:t>
      </w:r>
      <w:proofErr w:type="spellStart"/>
      <w:r w:rsidR="009B768E" w:rsidRPr="000E1DF0">
        <w:rPr>
          <w:rFonts w:ascii="David" w:hAnsi="David" w:cs="David"/>
          <w:sz w:val="20"/>
          <w:szCs w:val="20"/>
          <w:rtl/>
        </w:rPr>
        <w:t>האסיפה</w:t>
      </w:r>
      <w:proofErr w:type="spellEnd"/>
      <w:r w:rsidR="009B768E" w:rsidRPr="000E1DF0">
        <w:rPr>
          <w:rFonts w:ascii="David" w:hAnsi="David" w:cs="David"/>
          <w:sz w:val="20"/>
          <w:szCs w:val="20"/>
          <w:rtl/>
        </w:rPr>
        <w:t xml:space="preserve"> הכללית של החברה. </w:t>
      </w:r>
      <w:r w:rsidR="00C837E0" w:rsidRPr="000E1DF0">
        <w:rPr>
          <w:rFonts w:ascii="David" w:hAnsi="David" w:cs="David"/>
          <w:sz w:val="20"/>
          <w:szCs w:val="20"/>
          <w:rtl/>
        </w:rPr>
        <w:t xml:space="preserve">עוצמה זו באה לידי ביטוי </w:t>
      </w:r>
      <w:r w:rsidR="00EA44C1" w:rsidRPr="000E1DF0">
        <w:rPr>
          <w:rFonts w:ascii="David" w:hAnsi="David" w:cs="David"/>
          <w:sz w:val="20"/>
          <w:szCs w:val="20"/>
          <w:rtl/>
        </w:rPr>
        <w:t>ב</w:t>
      </w:r>
      <w:r w:rsidR="00C837E0" w:rsidRPr="000E1DF0">
        <w:rPr>
          <w:rFonts w:ascii="David" w:hAnsi="David" w:cs="David"/>
          <w:sz w:val="20"/>
          <w:szCs w:val="20"/>
          <w:rtl/>
        </w:rPr>
        <w:t xml:space="preserve">חוק </w:t>
      </w:r>
      <w:r w:rsidR="00EA44C1" w:rsidRPr="000E1DF0">
        <w:rPr>
          <w:rFonts w:ascii="David" w:hAnsi="David" w:cs="David"/>
          <w:sz w:val="20"/>
          <w:szCs w:val="20"/>
          <w:rtl/>
        </w:rPr>
        <w:t xml:space="preserve">בכך שהאחרון </w:t>
      </w:r>
      <w:r w:rsidR="00C837E0" w:rsidRPr="000E1DF0">
        <w:rPr>
          <w:rFonts w:ascii="David" w:hAnsi="David" w:cs="David"/>
          <w:sz w:val="20"/>
          <w:szCs w:val="20"/>
          <w:rtl/>
        </w:rPr>
        <w:t xml:space="preserve">לא פורט לפרוטות את תפקידיו של המנכ"ל, אלא </w:t>
      </w:r>
      <w:r w:rsidR="00EE507F" w:rsidRPr="000E1DF0">
        <w:rPr>
          <w:rFonts w:ascii="David" w:hAnsi="David" w:cs="David"/>
          <w:sz w:val="20"/>
          <w:szCs w:val="20"/>
          <w:rtl/>
        </w:rPr>
        <w:t>שמם תחת תווית כללית של "סמכויות הביצוע והניהול".</w:t>
      </w:r>
      <w:r w:rsidR="00EA44C1" w:rsidRPr="000E1DF0">
        <w:rPr>
          <w:rFonts w:ascii="David" w:hAnsi="David" w:cs="David"/>
          <w:sz w:val="20"/>
          <w:szCs w:val="20"/>
          <w:rtl/>
        </w:rPr>
        <w:t xml:space="preserve"> </w:t>
      </w:r>
      <w:r w:rsidR="003E4224" w:rsidRPr="000E1DF0">
        <w:rPr>
          <w:rFonts w:ascii="David" w:hAnsi="David" w:cs="David"/>
          <w:sz w:val="20"/>
          <w:szCs w:val="20"/>
          <w:rtl/>
        </w:rPr>
        <w:t xml:space="preserve">אז המבנה הוא אסיפה כללית = בעלי מניות, דירקטוריון ומנכ"ל. אבל בחיים לפעמים המדרג קצת שונה </w:t>
      </w:r>
      <w:r w:rsidR="00AA68D8" w:rsidRPr="000E1DF0">
        <w:rPr>
          <w:rFonts w:ascii="David" w:hAnsi="David" w:cs="David" w:hint="cs"/>
          <w:sz w:val="20"/>
          <w:szCs w:val="20"/>
          <w:rtl/>
        </w:rPr>
        <w:t>-</w:t>
      </w:r>
      <w:r w:rsidR="003E4224" w:rsidRPr="000E1DF0">
        <w:rPr>
          <w:rFonts w:ascii="David" w:hAnsi="David" w:cs="David"/>
          <w:sz w:val="20"/>
          <w:szCs w:val="20"/>
          <w:rtl/>
        </w:rPr>
        <w:t xml:space="preserve"> הדמות הכי חזקה בכל חברה הוא המנכל מבחינת סמכויות היום יום, הרבה יותר מהדירקטור. המנכל הוא הפנים של החברה. אפילו בממד התקשורתי היום יומי, כשישמו ידיעה על חברה ישמו תמונה של המנכ"ל ולא של הדירקטור או בעל המניות. קרי, זו הדמות שהכי מזוהה עם החברה.  </w:t>
      </w:r>
      <w:r w:rsidR="00AA68D8" w:rsidRPr="000E1DF0">
        <w:rPr>
          <w:rFonts w:ascii="David" w:hAnsi="David" w:cs="David" w:hint="cs"/>
          <w:sz w:val="20"/>
          <w:szCs w:val="20"/>
          <w:rtl/>
        </w:rPr>
        <w:t xml:space="preserve">המנכ"ל מגלם את הצוות הניהולי, הביצועי. הדירקטוריון הוא יותר הגוף האסטרטגי שעוסק בתכנון הוא לא עוסק בניהול שוטף והגוף המבצע באופן שוטף הוא המנכ"ל והצוות הביצועי. </w:t>
      </w:r>
      <w:r w:rsidR="00AA68D8" w:rsidRPr="000E1DF0">
        <w:rPr>
          <w:rFonts w:ascii="David" w:hAnsi="David" w:cs="David"/>
          <w:sz w:val="20"/>
          <w:szCs w:val="20"/>
          <w:rtl/>
        </w:rPr>
        <w:t xml:space="preserve">החוק עם החלוקה הזו, חל גם על חברה פרטית. בחברה פרטית, מבחינה מעשית, ההבחנות האלה פחות באות לידי ביטוי ולפעמים כלל לא. </w:t>
      </w:r>
      <w:r w:rsidR="003E4224" w:rsidRPr="000E1DF0">
        <w:rPr>
          <w:rFonts w:ascii="David" w:hAnsi="David" w:cs="David"/>
          <w:sz w:val="20"/>
          <w:szCs w:val="20"/>
          <w:rtl/>
        </w:rPr>
        <w:t xml:space="preserve"> </w:t>
      </w:r>
      <w:r w:rsidR="003E4224" w:rsidRPr="000E1DF0">
        <w:rPr>
          <w:rFonts w:ascii="David" w:hAnsi="David" w:cs="David"/>
          <w:b/>
          <w:bCs/>
          <w:sz w:val="20"/>
          <w:szCs w:val="20"/>
          <w:rtl/>
        </w:rPr>
        <w:t>מהו היחס בין הסמכויות השונות?</w:t>
      </w:r>
      <w:r w:rsidR="003E4224" w:rsidRPr="000E1DF0">
        <w:rPr>
          <w:rFonts w:ascii="David" w:hAnsi="David" w:cs="David"/>
          <w:sz w:val="20"/>
          <w:szCs w:val="20"/>
          <w:rtl/>
        </w:rPr>
        <w:t xml:space="preserve"> </w:t>
      </w:r>
    </w:p>
    <w:p w14:paraId="5AD3D4FD" w14:textId="3B4C3525" w:rsidR="0024135A" w:rsidRPr="000E1DF0" w:rsidRDefault="0024135A" w:rsidP="000C6737">
      <w:pPr>
        <w:spacing w:line="360" w:lineRule="auto"/>
        <w:ind w:left="360"/>
        <w:jc w:val="center"/>
        <w:rPr>
          <w:rFonts w:ascii="David" w:hAnsi="David" w:cs="David"/>
          <w:b/>
          <w:bCs/>
          <w:sz w:val="20"/>
          <w:szCs w:val="20"/>
          <w:rtl/>
        </w:rPr>
      </w:pPr>
      <w:r w:rsidRPr="000E1DF0">
        <w:rPr>
          <w:rFonts w:ascii="David" w:hAnsi="David" w:cs="David"/>
          <w:b/>
          <w:bCs/>
          <w:sz w:val="20"/>
          <w:szCs w:val="20"/>
          <w:highlight w:val="yellow"/>
          <w:rtl/>
        </w:rPr>
        <w:t>סמכויות המנכ"ל מול סמכויות הדירקטוריון:</w:t>
      </w:r>
      <w:r w:rsidR="0025247E" w:rsidRPr="000E1DF0">
        <w:rPr>
          <w:rFonts w:ascii="David" w:hAnsi="David" w:cs="David"/>
          <w:b/>
          <w:bCs/>
          <w:sz w:val="20"/>
          <w:szCs w:val="20"/>
          <w:rtl/>
        </w:rPr>
        <w:t xml:space="preserve"> </w:t>
      </w:r>
    </w:p>
    <w:p w14:paraId="3EDEFCFB" w14:textId="397DCC30" w:rsidR="007621A0" w:rsidRPr="000E1DF0" w:rsidRDefault="007621A0" w:rsidP="000C6737">
      <w:pPr>
        <w:spacing w:line="360" w:lineRule="auto"/>
        <w:jc w:val="both"/>
        <w:rPr>
          <w:rFonts w:ascii="David" w:hAnsi="David" w:cs="David"/>
          <w:b/>
          <w:bCs/>
          <w:sz w:val="20"/>
          <w:szCs w:val="20"/>
          <w:highlight w:val="magenta"/>
          <w:u w:val="single"/>
          <w:rtl/>
        </w:rPr>
      </w:pPr>
      <w:r w:rsidRPr="000E1DF0">
        <w:rPr>
          <w:rFonts w:ascii="David" w:hAnsi="David" w:cs="David" w:hint="cs"/>
          <w:b/>
          <w:bCs/>
          <w:sz w:val="20"/>
          <w:szCs w:val="20"/>
          <w:highlight w:val="magenta"/>
          <w:u w:val="single"/>
          <w:rtl/>
        </w:rPr>
        <w:t xml:space="preserve">הדירקטוריון: </w:t>
      </w:r>
    </w:p>
    <w:p w14:paraId="0E017CC7" w14:textId="59A8E17A" w:rsidR="008E20EB" w:rsidRPr="000E1DF0" w:rsidRDefault="00E2601E" w:rsidP="000C6737">
      <w:pPr>
        <w:spacing w:line="360" w:lineRule="auto"/>
        <w:jc w:val="both"/>
        <w:rPr>
          <w:rFonts w:ascii="David" w:hAnsi="David" w:cs="David"/>
          <w:sz w:val="20"/>
          <w:szCs w:val="20"/>
          <w:rtl/>
        </w:rPr>
      </w:pPr>
      <w:r w:rsidRPr="000E1DF0">
        <w:rPr>
          <w:rFonts w:ascii="David" w:hAnsi="David" w:cs="David"/>
          <w:b/>
          <w:bCs/>
          <w:sz w:val="20"/>
          <w:szCs w:val="20"/>
          <w:highlight w:val="green"/>
          <w:u w:val="single"/>
          <w:rtl/>
        </w:rPr>
        <w:t>סעיף 92</w:t>
      </w:r>
      <w:r w:rsidRPr="000E1DF0">
        <w:rPr>
          <w:rFonts w:ascii="David" w:hAnsi="David" w:cs="David"/>
          <w:sz w:val="20"/>
          <w:szCs w:val="20"/>
          <w:rtl/>
        </w:rPr>
        <w:t xml:space="preserve"> </w:t>
      </w:r>
      <w:r w:rsidR="003E4224" w:rsidRPr="000E1DF0">
        <w:rPr>
          <w:rFonts w:ascii="David" w:hAnsi="David" w:cs="David"/>
          <w:sz w:val="20"/>
          <w:szCs w:val="20"/>
          <w:rtl/>
        </w:rPr>
        <w:t xml:space="preserve">א' </w:t>
      </w:r>
      <w:r w:rsidRPr="000E1DF0">
        <w:rPr>
          <w:rFonts w:ascii="David" w:hAnsi="David" w:cs="David"/>
          <w:sz w:val="20"/>
          <w:szCs w:val="20"/>
          <w:rtl/>
        </w:rPr>
        <w:t xml:space="preserve">לחוק החברות קובע </w:t>
      </w:r>
      <w:r w:rsidR="00AE0871" w:rsidRPr="000E1DF0">
        <w:rPr>
          <w:rFonts w:ascii="David" w:hAnsi="David" w:cs="David"/>
          <w:sz w:val="20"/>
          <w:szCs w:val="20"/>
          <w:rtl/>
        </w:rPr>
        <w:t xml:space="preserve">את שני </w:t>
      </w:r>
      <w:r w:rsidR="00434293" w:rsidRPr="000E1DF0">
        <w:rPr>
          <w:rFonts w:ascii="David" w:hAnsi="David" w:cs="David"/>
          <w:sz w:val="20"/>
          <w:szCs w:val="20"/>
          <w:rtl/>
        </w:rPr>
        <w:t>תחומי הסמכות</w:t>
      </w:r>
      <w:r w:rsidR="00AE0871" w:rsidRPr="000E1DF0">
        <w:rPr>
          <w:rFonts w:ascii="David" w:hAnsi="David" w:cs="David"/>
          <w:sz w:val="20"/>
          <w:szCs w:val="20"/>
          <w:rtl/>
        </w:rPr>
        <w:t xml:space="preserve"> של </w:t>
      </w:r>
      <w:r w:rsidR="00434293" w:rsidRPr="000E1DF0">
        <w:rPr>
          <w:rFonts w:ascii="David" w:hAnsi="David" w:cs="David"/>
          <w:b/>
          <w:bCs/>
          <w:sz w:val="20"/>
          <w:szCs w:val="20"/>
          <w:highlight w:val="yellow"/>
          <w:rtl/>
        </w:rPr>
        <w:t>הדירקטוריו</w:t>
      </w:r>
      <w:r w:rsidR="00107DD8" w:rsidRPr="000E1DF0">
        <w:rPr>
          <w:rFonts w:ascii="David" w:hAnsi="David" w:cs="David"/>
          <w:b/>
          <w:bCs/>
          <w:sz w:val="20"/>
          <w:szCs w:val="20"/>
          <w:highlight w:val="yellow"/>
          <w:rtl/>
        </w:rPr>
        <w:t>ן</w:t>
      </w:r>
      <w:r w:rsidR="00434293" w:rsidRPr="000E1DF0">
        <w:rPr>
          <w:rFonts w:ascii="David" w:hAnsi="David" w:cs="David"/>
          <w:sz w:val="20"/>
          <w:szCs w:val="20"/>
          <w:rtl/>
        </w:rPr>
        <w:t xml:space="preserve">, הם </w:t>
      </w:r>
      <w:r w:rsidR="003B070D" w:rsidRPr="000E1DF0">
        <w:rPr>
          <w:rFonts w:ascii="David" w:hAnsi="David" w:cs="David"/>
          <w:b/>
          <w:bCs/>
          <w:sz w:val="20"/>
          <w:szCs w:val="20"/>
          <w:rtl/>
        </w:rPr>
        <w:t>(1)</w:t>
      </w:r>
      <w:r w:rsidR="003B070D" w:rsidRPr="000E1DF0">
        <w:rPr>
          <w:rFonts w:ascii="David" w:hAnsi="David" w:cs="David"/>
          <w:sz w:val="20"/>
          <w:szCs w:val="20"/>
          <w:rtl/>
        </w:rPr>
        <w:t xml:space="preserve"> </w:t>
      </w:r>
      <w:r w:rsidR="00434293" w:rsidRPr="000E1DF0">
        <w:rPr>
          <w:rFonts w:ascii="David" w:hAnsi="David" w:cs="David"/>
          <w:b/>
          <w:bCs/>
          <w:sz w:val="20"/>
          <w:szCs w:val="20"/>
          <w:rtl/>
        </w:rPr>
        <w:t xml:space="preserve">התווית </w:t>
      </w:r>
      <w:r w:rsidR="00962723" w:rsidRPr="000E1DF0">
        <w:rPr>
          <w:rFonts w:ascii="David" w:hAnsi="David" w:cs="David"/>
          <w:b/>
          <w:bCs/>
          <w:sz w:val="20"/>
          <w:szCs w:val="20"/>
          <w:rtl/>
        </w:rPr>
        <w:t>מדינ</w:t>
      </w:r>
      <w:r w:rsidR="003E4224" w:rsidRPr="000E1DF0">
        <w:rPr>
          <w:rFonts w:ascii="David" w:hAnsi="David" w:cs="David"/>
          <w:b/>
          <w:bCs/>
          <w:sz w:val="20"/>
          <w:szCs w:val="20"/>
          <w:rtl/>
        </w:rPr>
        <w:t>י</w:t>
      </w:r>
      <w:r w:rsidR="00962723" w:rsidRPr="000E1DF0">
        <w:rPr>
          <w:rFonts w:ascii="David" w:hAnsi="David" w:cs="David"/>
          <w:b/>
          <w:bCs/>
          <w:sz w:val="20"/>
          <w:szCs w:val="20"/>
          <w:rtl/>
        </w:rPr>
        <w:t>ות</w:t>
      </w:r>
      <w:r w:rsidR="00434293" w:rsidRPr="000E1DF0">
        <w:rPr>
          <w:rFonts w:ascii="David" w:hAnsi="David" w:cs="David"/>
          <w:b/>
          <w:bCs/>
          <w:sz w:val="20"/>
          <w:szCs w:val="20"/>
          <w:rtl/>
        </w:rPr>
        <w:t xml:space="preserve"> החברה</w:t>
      </w:r>
      <w:r w:rsidR="00AA68D8" w:rsidRPr="000E1DF0">
        <w:rPr>
          <w:rFonts w:ascii="David" w:hAnsi="David" w:cs="David" w:hint="cs"/>
          <w:b/>
          <w:bCs/>
          <w:sz w:val="20"/>
          <w:szCs w:val="20"/>
          <w:rtl/>
        </w:rPr>
        <w:t xml:space="preserve"> (בשונה מהביצוע השוטף)</w:t>
      </w:r>
      <w:r w:rsidR="00BC0901" w:rsidRPr="000E1DF0">
        <w:rPr>
          <w:rFonts w:ascii="David" w:hAnsi="David" w:cs="David"/>
          <w:b/>
          <w:bCs/>
          <w:sz w:val="20"/>
          <w:szCs w:val="20"/>
          <w:rtl/>
        </w:rPr>
        <w:t>;</w:t>
      </w:r>
      <w:r w:rsidR="00107DD8" w:rsidRPr="000E1DF0">
        <w:rPr>
          <w:rFonts w:ascii="David" w:hAnsi="David" w:cs="David"/>
          <w:b/>
          <w:bCs/>
          <w:sz w:val="20"/>
          <w:szCs w:val="20"/>
          <w:rtl/>
        </w:rPr>
        <w:t xml:space="preserve"> </w:t>
      </w:r>
      <w:r w:rsidR="003B070D" w:rsidRPr="000E1DF0">
        <w:rPr>
          <w:rFonts w:ascii="David" w:hAnsi="David" w:cs="David"/>
          <w:b/>
          <w:bCs/>
          <w:sz w:val="20"/>
          <w:szCs w:val="20"/>
          <w:rtl/>
        </w:rPr>
        <w:t>(2)</w:t>
      </w:r>
      <w:r w:rsidR="00BC0901" w:rsidRPr="000E1DF0">
        <w:rPr>
          <w:rFonts w:ascii="David" w:hAnsi="David" w:cs="David"/>
          <w:b/>
          <w:bCs/>
          <w:sz w:val="20"/>
          <w:szCs w:val="20"/>
          <w:rtl/>
        </w:rPr>
        <w:t xml:space="preserve"> </w:t>
      </w:r>
      <w:r w:rsidR="00107DD8" w:rsidRPr="000E1DF0">
        <w:rPr>
          <w:rFonts w:ascii="David" w:hAnsi="David" w:cs="David"/>
          <w:b/>
          <w:bCs/>
          <w:sz w:val="20"/>
          <w:szCs w:val="20"/>
          <w:rtl/>
        </w:rPr>
        <w:t xml:space="preserve">פיקוח על </w:t>
      </w:r>
      <w:r w:rsidR="002C7EB2" w:rsidRPr="000E1DF0">
        <w:rPr>
          <w:rFonts w:ascii="David" w:hAnsi="David" w:cs="David"/>
          <w:b/>
          <w:bCs/>
          <w:sz w:val="20"/>
          <w:szCs w:val="20"/>
          <w:rtl/>
        </w:rPr>
        <w:t>ביצוע תפקידי המנכ"ל</w:t>
      </w:r>
      <w:r w:rsidR="002C7EB2" w:rsidRPr="000E1DF0">
        <w:rPr>
          <w:rFonts w:ascii="David" w:hAnsi="David" w:cs="David"/>
          <w:sz w:val="20"/>
          <w:szCs w:val="20"/>
          <w:rtl/>
        </w:rPr>
        <w:t>.</w:t>
      </w:r>
      <w:r w:rsidR="006F7419" w:rsidRPr="000E1DF0">
        <w:rPr>
          <w:rFonts w:ascii="David" w:hAnsi="David" w:cs="David"/>
          <w:sz w:val="20"/>
          <w:szCs w:val="20"/>
          <w:rtl/>
        </w:rPr>
        <w:t xml:space="preserve"> </w:t>
      </w:r>
      <w:r w:rsidR="003E4224" w:rsidRPr="000E1DF0">
        <w:rPr>
          <w:rFonts w:ascii="David" w:hAnsi="David" w:cs="David"/>
          <w:sz w:val="20"/>
          <w:szCs w:val="20"/>
          <w:rtl/>
        </w:rPr>
        <w:t>כל היתר זה פירוט והמחשה. לא נאמר שהדירקטוריון ינהל את החברה</w:t>
      </w:r>
      <w:r w:rsidR="00AA68D8" w:rsidRPr="000E1DF0">
        <w:rPr>
          <w:rFonts w:ascii="David" w:hAnsi="David" w:cs="David" w:hint="cs"/>
          <w:sz w:val="20"/>
          <w:szCs w:val="20"/>
          <w:rtl/>
        </w:rPr>
        <w:t xml:space="preserve"> במקום המנכ"ל, אלא הוא רק מפקח עליו</w:t>
      </w:r>
      <w:r w:rsidR="003E4224" w:rsidRPr="000E1DF0">
        <w:rPr>
          <w:rFonts w:ascii="David" w:hAnsi="David" w:cs="David"/>
          <w:sz w:val="20"/>
          <w:szCs w:val="20"/>
          <w:rtl/>
        </w:rPr>
        <w:t xml:space="preserve">. הדירקטוריון יפקח את תפקיד המנכל, הוא יתווה מדיניות לחברה </w:t>
      </w:r>
      <w:r w:rsidR="003E4224" w:rsidRPr="000E1DF0">
        <w:rPr>
          <w:rFonts w:ascii="David" w:hAnsi="David" w:cs="David"/>
          <w:sz w:val="20"/>
          <w:szCs w:val="20"/>
          <w:u w:val="single"/>
          <w:rtl/>
        </w:rPr>
        <w:t>ויקבל החלטות שהן יותר תשתיתיות, אסטרטגיות, מערכתיות, ארוכות טווח, גדולות</w:t>
      </w:r>
      <w:r w:rsidR="003E4224" w:rsidRPr="000E1DF0">
        <w:rPr>
          <w:rFonts w:ascii="David" w:hAnsi="David" w:cs="David"/>
          <w:sz w:val="20"/>
          <w:szCs w:val="20"/>
          <w:rtl/>
        </w:rPr>
        <w:t xml:space="preserve">. </w:t>
      </w:r>
      <w:r w:rsidR="00975A0D" w:rsidRPr="000E1DF0">
        <w:rPr>
          <w:rFonts w:ascii="David" w:hAnsi="David" w:cs="David"/>
          <w:sz w:val="20"/>
          <w:szCs w:val="20"/>
          <w:rtl/>
        </w:rPr>
        <w:t xml:space="preserve">בהתאם, </w:t>
      </w:r>
      <w:r w:rsidR="00925A74" w:rsidRPr="000E1DF0">
        <w:rPr>
          <w:rFonts w:ascii="David" w:hAnsi="David" w:cs="David"/>
          <w:b/>
          <w:bCs/>
          <w:sz w:val="20"/>
          <w:szCs w:val="20"/>
          <w:highlight w:val="green"/>
          <w:u w:val="single"/>
          <w:rtl/>
        </w:rPr>
        <w:t xml:space="preserve">סעיף </w:t>
      </w:r>
      <w:r w:rsidR="000E7FF9" w:rsidRPr="000E1DF0">
        <w:rPr>
          <w:rFonts w:ascii="David" w:hAnsi="David" w:cs="David"/>
          <w:b/>
          <w:bCs/>
          <w:sz w:val="20"/>
          <w:szCs w:val="20"/>
          <w:highlight w:val="green"/>
          <w:u w:val="single"/>
          <w:rtl/>
        </w:rPr>
        <w:t>121</w:t>
      </w:r>
      <w:r w:rsidR="000E7FF9" w:rsidRPr="000E1DF0">
        <w:rPr>
          <w:rFonts w:ascii="David" w:hAnsi="David" w:cs="David"/>
          <w:sz w:val="20"/>
          <w:szCs w:val="20"/>
          <w:rtl/>
        </w:rPr>
        <w:t xml:space="preserve"> קובע את תחום הסמכות של המ</w:t>
      </w:r>
      <w:r w:rsidR="00913D23" w:rsidRPr="000E1DF0">
        <w:rPr>
          <w:rFonts w:ascii="David" w:hAnsi="David" w:cs="David"/>
          <w:sz w:val="20"/>
          <w:szCs w:val="20"/>
          <w:rtl/>
        </w:rPr>
        <w:t>נכ</w:t>
      </w:r>
      <w:r w:rsidR="001965CC" w:rsidRPr="000E1DF0">
        <w:rPr>
          <w:rFonts w:ascii="David" w:hAnsi="David" w:cs="David"/>
          <w:sz w:val="20"/>
          <w:szCs w:val="20"/>
          <w:rtl/>
        </w:rPr>
        <w:t>"</w:t>
      </w:r>
      <w:r w:rsidR="00913D23" w:rsidRPr="000E1DF0">
        <w:rPr>
          <w:rFonts w:ascii="David" w:hAnsi="David" w:cs="David"/>
          <w:sz w:val="20"/>
          <w:szCs w:val="20"/>
          <w:rtl/>
        </w:rPr>
        <w:t xml:space="preserve">ל, הוא </w:t>
      </w:r>
      <w:r w:rsidR="00EE6EFF" w:rsidRPr="000E1DF0">
        <w:rPr>
          <w:rFonts w:ascii="David" w:hAnsi="David" w:cs="David"/>
          <w:i/>
          <w:iCs/>
          <w:sz w:val="20"/>
          <w:szCs w:val="20"/>
          <w:rtl/>
        </w:rPr>
        <w:t>"</w:t>
      </w:r>
      <w:r w:rsidR="00EE6EFF" w:rsidRPr="000E1DF0">
        <w:rPr>
          <w:rFonts w:ascii="David" w:hAnsi="David" w:cs="David"/>
          <w:b/>
          <w:bCs/>
          <w:i/>
          <w:iCs/>
          <w:sz w:val="20"/>
          <w:szCs w:val="20"/>
          <w:rtl/>
        </w:rPr>
        <w:t>כל סמכויות הניהול והביצוע שלא הוקנו בחוק זה או בתקנון לאורגן אחר של החברה</w:t>
      </w:r>
      <w:r w:rsidR="006F76B3" w:rsidRPr="000E1DF0">
        <w:rPr>
          <w:rFonts w:ascii="David" w:hAnsi="David" w:cs="David"/>
          <w:i/>
          <w:iCs/>
          <w:sz w:val="20"/>
          <w:szCs w:val="20"/>
          <w:rtl/>
        </w:rPr>
        <w:t xml:space="preserve"> </w:t>
      </w:r>
      <w:r w:rsidR="006F76B3" w:rsidRPr="000E1DF0">
        <w:rPr>
          <w:rFonts w:ascii="David" w:hAnsi="David" w:cs="David"/>
          <w:b/>
          <w:bCs/>
          <w:i/>
          <w:iCs/>
          <w:sz w:val="20"/>
          <w:szCs w:val="20"/>
          <w:rtl/>
        </w:rPr>
        <w:t xml:space="preserve">והוא </w:t>
      </w:r>
      <w:r w:rsidR="00EE6EFF" w:rsidRPr="000E1DF0">
        <w:rPr>
          <w:rFonts w:ascii="David" w:hAnsi="David" w:cs="David"/>
          <w:b/>
          <w:bCs/>
          <w:i/>
          <w:iCs/>
          <w:sz w:val="20"/>
          <w:szCs w:val="20"/>
          <w:rtl/>
        </w:rPr>
        <w:t>יהיה נתון לפיקוחו של הדירקטוריון"</w:t>
      </w:r>
      <w:r w:rsidR="00EE6EFF" w:rsidRPr="000E1DF0">
        <w:rPr>
          <w:rFonts w:ascii="David" w:hAnsi="David" w:cs="David"/>
          <w:b/>
          <w:bCs/>
          <w:sz w:val="20"/>
          <w:szCs w:val="20"/>
          <w:rtl/>
        </w:rPr>
        <w:t>.</w:t>
      </w:r>
      <w:r w:rsidR="00EE6EFF" w:rsidRPr="000E1DF0">
        <w:rPr>
          <w:rFonts w:ascii="David" w:hAnsi="David" w:cs="David"/>
          <w:sz w:val="20"/>
          <w:szCs w:val="20"/>
          <w:rtl/>
        </w:rPr>
        <w:t xml:space="preserve"> </w:t>
      </w:r>
      <w:r w:rsidR="006F7419" w:rsidRPr="000E1DF0">
        <w:rPr>
          <w:rFonts w:ascii="David" w:hAnsi="David" w:cs="David"/>
          <w:b/>
          <w:bCs/>
          <w:sz w:val="20"/>
          <w:szCs w:val="20"/>
          <w:rtl/>
        </w:rPr>
        <w:t>חשוב לציין שיש</w:t>
      </w:r>
      <w:r w:rsidR="00BC2D51" w:rsidRPr="000E1DF0">
        <w:rPr>
          <w:rFonts w:ascii="David" w:hAnsi="David" w:cs="David"/>
          <w:b/>
          <w:bCs/>
          <w:sz w:val="20"/>
          <w:szCs w:val="20"/>
          <w:rtl/>
        </w:rPr>
        <w:t>נה</w:t>
      </w:r>
      <w:r w:rsidR="006F7419" w:rsidRPr="000E1DF0">
        <w:rPr>
          <w:rFonts w:ascii="David" w:hAnsi="David" w:cs="David"/>
          <w:b/>
          <w:bCs/>
          <w:sz w:val="20"/>
          <w:szCs w:val="20"/>
          <w:rtl/>
        </w:rPr>
        <w:t xml:space="preserve"> הבחנה בין התווית מדיניות החברה, שהיא</w:t>
      </w:r>
      <w:r w:rsidR="00EB5DB7" w:rsidRPr="000E1DF0">
        <w:rPr>
          <w:rFonts w:ascii="David" w:hAnsi="David" w:cs="David"/>
          <w:b/>
          <w:bCs/>
          <w:sz w:val="20"/>
          <w:szCs w:val="20"/>
          <w:rtl/>
        </w:rPr>
        <w:t xml:space="preserve"> קבלת החלטות לטווח הארוך, לעומת ניהול החברה, שה</w:t>
      </w:r>
      <w:r w:rsidR="001B22DC" w:rsidRPr="000E1DF0">
        <w:rPr>
          <w:rFonts w:ascii="David" w:hAnsi="David" w:cs="David"/>
          <w:b/>
          <w:bCs/>
          <w:sz w:val="20"/>
          <w:szCs w:val="20"/>
          <w:rtl/>
        </w:rPr>
        <w:t xml:space="preserve">וא </w:t>
      </w:r>
      <w:r w:rsidR="00EB5DB7" w:rsidRPr="000E1DF0">
        <w:rPr>
          <w:rFonts w:ascii="David" w:hAnsi="David" w:cs="David"/>
          <w:b/>
          <w:bCs/>
          <w:sz w:val="20"/>
          <w:szCs w:val="20"/>
          <w:rtl/>
        </w:rPr>
        <w:t>קב</w:t>
      </w:r>
      <w:r w:rsidR="001B22DC" w:rsidRPr="000E1DF0">
        <w:rPr>
          <w:rFonts w:ascii="David" w:hAnsi="David" w:cs="David"/>
          <w:b/>
          <w:bCs/>
          <w:sz w:val="20"/>
          <w:szCs w:val="20"/>
          <w:rtl/>
        </w:rPr>
        <w:t xml:space="preserve">לת </w:t>
      </w:r>
      <w:r w:rsidR="00EB5DB7" w:rsidRPr="000E1DF0">
        <w:rPr>
          <w:rFonts w:ascii="David" w:hAnsi="David" w:cs="David"/>
          <w:b/>
          <w:bCs/>
          <w:sz w:val="20"/>
          <w:szCs w:val="20"/>
          <w:rtl/>
        </w:rPr>
        <w:t xml:space="preserve">החלטות </w:t>
      </w:r>
      <w:r w:rsidR="001B22DC" w:rsidRPr="000E1DF0">
        <w:rPr>
          <w:rFonts w:ascii="David" w:hAnsi="David" w:cs="David"/>
          <w:b/>
          <w:bCs/>
          <w:sz w:val="20"/>
          <w:szCs w:val="20"/>
          <w:rtl/>
        </w:rPr>
        <w:t>ל</w:t>
      </w:r>
      <w:r w:rsidR="00EB5DB7" w:rsidRPr="000E1DF0">
        <w:rPr>
          <w:rFonts w:ascii="David" w:hAnsi="David" w:cs="David"/>
          <w:b/>
          <w:bCs/>
          <w:sz w:val="20"/>
          <w:szCs w:val="20"/>
          <w:rtl/>
        </w:rPr>
        <w:t>טווח הקצר</w:t>
      </w:r>
      <w:r w:rsidR="00EB5DB7" w:rsidRPr="000E1DF0">
        <w:rPr>
          <w:rFonts w:ascii="David" w:hAnsi="David" w:cs="David"/>
          <w:sz w:val="20"/>
          <w:szCs w:val="20"/>
          <w:rtl/>
        </w:rPr>
        <w:t>.</w:t>
      </w:r>
      <w:r w:rsidR="001B22DC" w:rsidRPr="000E1DF0">
        <w:rPr>
          <w:rFonts w:ascii="David" w:hAnsi="David" w:cs="David"/>
          <w:sz w:val="20"/>
          <w:szCs w:val="20"/>
          <w:rtl/>
        </w:rPr>
        <w:t xml:space="preserve"> למשל, נניח שחברה רוצה לגייס כספים לצורך השקעה ב</w:t>
      </w:r>
      <w:r w:rsidR="004E4165" w:rsidRPr="000E1DF0">
        <w:rPr>
          <w:rFonts w:ascii="David" w:hAnsi="David" w:cs="David"/>
          <w:sz w:val="20"/>
          <w:szCs w:val="20"/>
          <w:rtl/>
        </w:rPr>
        <w:t>פרויקט חדש, והיא מתלבטת בשאלה כיצד לגייס את הכסף, אם על ידי הנפקת מניות</w:t>
      </w:r>
      <w:r w:rsidR="00A61BEB" w:rsidRPr="000E1DF0">
        <w:rPr>
          <w:rFonts w:ascii="David" w:hAnsi="David" w:cs="David"/>
          <w:sz w:val="20"/>
          <w:szCs w:val="20"/>
          <w:rtl/>
        </w:rPr>
        <w:t>, אם על ידי הנפקת אג"ח ואם על ידי לקיחת הלוואה פיננסית</w:t>
      </w:r>
      <w:r w:rsidR="004E4165" w:rsidRPr="000E1DF0">
        <w:rPr>
          <w:rFonts w:ascii="David" w:hAnsi="David" w:cs="David"/>
          <w:sz w:val="20"/>
          <w:szCs w:val="20"/>
          <w:rtl/>
        </w:rPr>
        <w:t>.</w:t>
      </w:r>
      <w:r w:rsidR="00A61BEB" w:rsidRPr="000E1DF0">
        <w:rPr>
          <w:rFonts w:ascii="David" w:hAnsi="David" w:cs="David"/>
          <w:sz w:val="20"/>
          <w:szCs w:val="20"/>
          <w:rtl/>
        </w:rPr>
        <w:t xml:space="preserve"> הדיון בשאלה זו י</w:t>
      </w:r>
      <w:r w:rsidR="00EA75F5" w:rsidRPr="000E1DF0">
        <w:rPr>
          <w:rFonts w:ascii="David" w:hAnsi="David" w:cs="David"/>
          <w:sz w:val="20"/>
          <w:szCs w:val="20"/>
          <w:rtl/>
        </w:rPr>
        <w:t>ערך</w:t>
      </w:r>
      <w:r w:rsidR="00352F58" w:rsidRPr="000E1DF0">
        <w:rPr>
          <w:rFonts w:ascii="David" w:hAnsi="David" w:cs="David"/>
          <w:sz w:val="20"/>
          <w:szCs w:val="20"/>
          <w:rtl/>
        </w:rPr>
        <w:t xml:space="preserve"> </w:t>
      </w:r>
      <w:r w:rsidR="00F45F15" w:rsidRPr="000E1DF0">
        <w:rPr>
          <w:rFonts w:ascii="David" w:hAnsi="David" w:cs="David"/>
          <w:sz w:val="20"/>
          <w:szCs w:val="20"/>
          <w:rtl/>
        </w:rPr>
        <w:t>ב</w:t>
      </w:r>
      <w:r w:rsidR="00352F58" w:rsidRPr="000E1DF0">
        <w:rPr>
          <w:rFonts w:ascii="David" w:hAnsi="David" w:cs="David"/>
          <w:sz w:val="20"/>
          <w:szCs w:val="20"/>
          <w:rtl/>
        </w:rPr>
        <w:t xml:space="preserve">שולחן הדירקטוריון, שכן מדובר בדיון עקרוני. </w:t>
      </w:r>
      <w:r w:rsidR="00BE7863" w:rsidRPr="000E1DF0">
        <w:rPr>
          <w:rFonts w:ascii="David" w:hAnsi="David" w:cs="David"/>
          <w:sz w:val="20"/>
          <w:szCs w:val="20"/>
          <w:rtl/>
        </w:rPr>
        <w:t xml:space="preserve">לעומת זאת, תרגום ההחלטה </w:t>
      </w:r>
      <w:r w:rsidR="00055F89" w:rsidRPr="000E1DF0">
        <w:rPr>
          <w:rFonts w:ascii="David" w:hAnsi="David" w:cs="David"/>
          <w:sz w:val="20"/>
          <w:szCs w:val="20"/>
          <w:rtl/>
        </w:rPr>
        <w:t>שתתקבל על ידי</w:t>
      </w:r>
      <w:r w:rsidR="00BE7863" w:rsidRPr="000E1DF0">
        <w:rPr>
          <w:rFonts w:ascii="David" w:hAnsi="David" w:cs="David"/>
          <w:sz w:val="20"/>
          <w:szCs w:val="20"/>
          <w:rtl/>
        </w:rPr>
        <w:t xml:space="preserve"> הדירקטוריון למעשים, תהיה במסגרת סמכותו של המנכ"ל.</w:t>
      </w:r>
      <w:r w:rsidR="00F45F15" w:rsidRPr="000E1DF0">
        <w:rPr>
          <w:rFonts w:ascii="David" w:hAnsi="David" w:cs="David"/>
          <w:sz w:val="20"/>
          <w:szCs w:val="20"/>
          <w:rtl/>
        </w:rPr>
        <w:t xml:space="preserve"> </w:t>
      </w:r>
      <w:r w:rsidR="006F403B" w:rsidRPr="000E1DF0">
        <w:rPr>
          <w:rFonts w:ascii="David" w:hAnsi="David" w:cs="David"/>
          <w:sz w:val="20"/>
          <w:szCs w:val="20"/>
          <w:rtl/>
        </w:rPr>
        <w:t xml:space="preserve">כאמור, </w:t>
      </w:r>
      <w:r w:rsidR="008D6DF9" w:rsidRPr="000E1DF0">
        <w:rPr>
          <w:rFonts w:ascii="David" w:hAnsi="David" w:cs="David"/>
          <w:sz w:val="20"/>
          <w:szCs w:val="20"/>
          <w:highlight w:val="green"/>
          <w:rtl/>
        </w:rPr>
        <w:t xml:space="preserve">סעיף </w:t>
      </w:r>
      <w:r w:rsidR="00C01F7B" w:rsidRPr="000E1DF0">
        <w:rPr>
          <w:rFonts w:ascii="David" w:hAnsi="David" w:cs="David"/>
          <w:sz w:val="20"/>
          <w:szCs w:val="20"/>
          <w:highlight w:val="green"/>
          <w:rtl/>
        </w:rPr>
        <w:t>92(א)</w:t>
      </w:r>
      <w:r w:rsidR="00C01F7B" w:rsidRPr="000E1DF0">
        <w:rPr>
          <w:rFonts w:ascii="David" w:hAnsi="David" w:cs="David"/>
          <w:sz w:val="20"/>
          <w:szCs w:val="20"/>
          <w:rtl/>
        </w:rPr>
        <w:t xml:space="preserve"> לחוק קובע את שני</w:t>
      </w:r>
      <w:r w:rsidR="009B186A" w:rsidRPr="000E1DF0">
        <w:rPr>
          <w:rFonts w:ascii="David" w:hAnsi="David" w:cs="David"/>
          <w:sz w:val="20"/>
          <w:szCs w:val="20"/>
          <w:rtl/>
        </w:rPr>
        <w:t xml:space="preserve"> תחומי הסמכות של הדירקטוריון</w:t>
      </w:r>
      <w:r w:rsidR="00C01F7B" w:rsidRPr="000E1DF0">
        <w:rPr>
          <w:rFonts w:ascii="David" w:hAnsi="David" w:cs="David"/>
          <w:sz w:val="20"/>
          <w:szCs w:val="20"/>
          <w:rtl/>
        </w:rPr>
        <w:t xml:space="preserve">, </w:t>
      </w:r>
      <w:r w:rsidR="008E20EB" w:rsidRPr="000E1DF0">
        <w:rPr>
          <w:rFonts w:ascii="David" w:hAnsi="David" w:cs="David" w:hint="cs"/>
          <w:sz w:val="20"/>
          <w:szCs w:val="20"/>
          <w:rtl/>
        </w:rPr>
        <w:t xml:space="preserve">ובהרחבה: </w:t>
      </w:r>
    </w:p>
    <w:p w14:paraId="2C9AF25F" w14:textId="2A047C30" w:rsidR="008E20EB" w:rsidRPr="000E1DF0" w:rsidRDefault="008E20EB" w:rsidP="000C6737">
      <w:pPr>
        <w:spacing w:line="360" w:lineRule="auto"/>
        <w:jc w:val="both"/>
        <w:rPr>
          <w:rFonts w:ascii="David" w:hAnsi="David" w:cs="David"/>
          <w:sz w:val="20"/>
          <w:szCs w:val="20"/>
          <w:u w:val="single"/>
          <w:rtl/>
        </w:rPr>
      </w:pPr>
      <w:r w:rsidRPr="000E1DF0">
        <w:rPr>
          <w:rFonts w:ascii="David" w:hAnsi="David" w:cs="David"/>
          <w:b/>
          <w:bCs/>
          <w:i/>
          <w:iCs/>
          <w:sz w:val="20"/>
          <w:szCs w:val="20"/>
          <w:highlight w:val="yellow"/>
          <w:u w:val="single"/>
          <w:rtl/>
        </w:rPr>
        <w:t>לבצע את תפקיד הפיקוח על המנכ"ל</w:t>
      </w:r>
      <w:r w:rsidRPr="000E1DF0">
        <w:rPr>
          <w:rFonts w:ascii="David" w:hAnsi="David" w:cs="David"/>
          <w:sz w:val="20"/>
          <w:szCs w:val="20"/>
          <w:rtl/>
        </w:rPr>
        <w:t xml:space="preserve">: </w:t>
      </w:r>
      <w:r w:rsidRPr="000E1DF0">
        <w:rPr>
          <w:rFonts w:ascii="David" w:hAnsi="David" w:cs="David"/>
          <w:b/>
          <w:bCs/>
          <w:sz w:val="20"/>
          <w:szCs w:val="20"/>
          <w:rtl/>
        </w:rPr>
        <w:t>עריכת דו"חות כספיים של החברה</w:t>
      </w:r>
      <w:r w:rsidRPr="000E1DF0">
        <w:rPr>
          <w:rFonts w:ascii="David" w:hAnsi="David" w:cs="David"/>
          <w:sz w:val="20"/>
          <w:szCs w:val="20"/>
          <w:rtl/>
        </w:rPr>
        <w:t xml:space="preserve">- מהווה תמונת מצב לביצועים של הדרג הביצועי, ובכך הדירקטוריון יכול לפקח על המנכ"ל; </w:t>
      </w:r>
      <w:r w:rsidRPr="000E1DF0">
        <w:rPr>
          <w:rFonts w:ascii="David" w:hAnsi="David" w:cs="David"/>
          <w:b/>
          <w:bCs/>
          <w:sz w:val="20"/>
          <w:szCs w:val="20"/>
          <w:rtl/>
        </w:rPr>
        <w:t>הסמכות למנות ולפטר את המנכ"ל</w:t>
      </w:r>
      <w:r w:rsidRPr="000E1DF0">
        <w:rPr>
          <w:rFonts w:ascii="David" w:hAnsi="David" w:cs="David"/>
          <w:sz w:val="20"/>
          <w:szCs w:val="20"/>
          <w:rtl/>
        </w:rPr>
        <w:t xml:space="preserve">. שאר הסמכויות נועדו להגשים את </w:t>
      </w:r>
      <w:r w:rsidRPr="000E1DF0">
        <w:rPr>
          <w:rFonts w:ascii="David" w:hAnsi="David" w:cs="David"/>
          <w:b/>
          <w:bCs/>
          <w:i/>
          <w:iCs/>
          <w:sz w:val="20"/>
          <w:szCs w:val="20"/>
          <w:highlight w:val="yellow"/>
          <w:u w:val="single"/>
          <w:rtl/>
        </w:rPr>
        <w:t>תפקיד התווית המדיניות של החברה</w:t>
      </w:r>
      <w:r w:rsidRPr="000E1DF0">
        <w:rPr>
          <w:rFonts w:ascii="David" w:hAnsi="David" w:cs="David"/>
          <w:sz w:val="20"/>
          <w:szCs w:val="20"/>
          <w:rtl/>
        </w:rPr>
        <w:t xml:space="preserve">: אחת מהן עוסקת בקביעת </w:t>
      </w:r>
      <w:r w:rsidRPr="000E1DF0">
        <w:rPr>
          <w:rFonts w:ascii="David" w:hAnsi="David" w:cs="David"/>
          <w:b/>
          <w:bCs/>
          <w:sz w:val="20"/>
          <w:szCs w:val="20"/>
          <w:rtl/>
        </w:rPr>
        <w:t>מדיניות האשראי של החברה</w:t>
      </w:r>
      <w:r w:rsidRPr="000E1DF0">
        <w:rPr>
          <w:rFonts w:ascii="David" w:hAnsi="David" w:cs="David"/>
          <w:sz w:val="20"/>
          <w:szCs w:val="20"/>
          <w:rtl/>
        </w:rPr>
        <w:t xml:space="preserve">. זה אומר שהדירקטוריון לא בהכרח מחליט האם החברה תיקח הלוואה מבנק כזה או אחר, וכמה הסכום שלה יהיה ובאיזו ריבית. אלו ההחלטות הביצועיות שיקבל מנכ"ל החברה. קביעת מדיניות האשראי עוסקת בשאלות כמו כמה אשראי ניתן שהחברה תיקח בכל רגע נתון. סמכות נוספת עוסקת </w:t>
      </w:r>
      <w:r w:rsidRPr="000E1DF0">
        <w:rPr>
          <w:rFonts w:ascii="David" w:hAnsi="David" w:cs="David"/>
          <w:b/>
          <w:bCs/>
          <w:sz w:val="20"/>
          <w:szCs w:val="20"/>
          <w:rtl/>
        </w:rPr>
        <w:t>בקביעת מדיניות העסקה</w:t>
      </w:r>
      <w:r w:rsidRPr="000E1DF0">
        <w:rPr>
          <w:rFonts w:ascii="David" w:hAnsi="David" w:cs="David"/>
          <w:sz w:val="20"/>
          <w:szCs w:val="20"/>
          <w:rtl/>
        </w:rPr>
        <w:t xml:space="preserve">. אם חברה רוצה להחליט שכמות מסוימת מעובדיה תורכב מתושבי הפריפריה צריך לקבל את ההחלטה בדירקטוריון. סמכות נוספת של הדירקטוריון היא </w:t>
      </w:r>
      <w:r w:rsidRPr="000E1DF0">
        <w:rPr>
          <w:rFonts w:ascii="David" w:hAnsi="David" w:cs="David"/>
          <w:b/>
          <w:bCs/>
          <w:sz w:val="20"/>
          <w:szCs w:val="20"/>
          <w:rtl/>
        </w:rPr>
        <w:t xml:space="preserve">אישור מיזוג. </w:t>
      </w:r>
      <w:r w:rsidRPr="000E1DF0">
        <w:rPr>
          <w:rFonts w:ascii="David" w:hAnsi="David" w:cs="David"/>
          <w:sz w:val="20"/>
          <w:szCs w:val="20"/>
          <w:u w:val="single"/>
          <w:rtl/>
        </w:rPr>
        <w:t>מיזוג צריך לעבור גם את הדירקטוריון וגם את האספה הכללית</w:t>
      </w:r>
      <w:r w:rsidRPr="000E1DF0">
        <w:rPr>
          <w:rFonts w:ascii="David" w:hAnsi="David" w:cs="David"/>
          <w:sz w:val="20"/>
          <w:szCs w:val="20"/>
          <w:rtl/>
        </w:rPr>
        <w:t xml:space="preserve">. בקביעת הסמכויות של הדירקטוריון ישנם שני ווקטורים הפוכים: </w:t>
      </w:r>
      <w:r w:rsidRPr="000E1DF0">
        <w:rPr>
          <w:rFonts w:ascii="David" w:hAnsi="David" w:cs="David"/>
          <w:b/>
          <w:bCs/>
          <w:sz w:val="20"/>
          <w:szCs w:val="20"/>
          <w:rtl/>
        </w:rPr>
        <w:t>הסמכות להנפיק מניות של החברה ומנגד הסמכות על חלוקת דיבידנדים.</w:t>
      </w:r>
      <w:r w:rsidRPr="000E1DF0">
        <w:rPr>
          <w:rFonts w:ascii="David" w:hAnsi="David" w:cs="David"/>
          <w:sz w:val="20"/>
          <w:szCs w:val="20"/>
          <w:rtl/>
        </w:rPr>
        <w:t xml:space="preserve"> הנפקת מניות היא פעולה בעזרתה החברה מגייסת כסף, בעוד שחלוקת דיבידנד היא בדיוק הפעולה ההפוכה (מסירת כסף שנמסר בחברה לבעלי המניות). ההחלטה כמה כסף החברה צריכה, איזה היקף של מימון החברה צריכה כדי להתחיל פרויקט כזה או אחר, היא החלטה מקצועית. לכן הגיוני </w:t>
      </w:r>
      <w:r w:rsidRPr="000E1DF0">
        <w:rPr>
          <w:rFonts w:ascii="David" w:hAnsi="David" w:cs="David"/>
          <w:sz w:val="20"/>
          <w:szCs w:val="20"/>
          <w:rtl/>
        </w:rPr>
        <w:lastRenderedPageBreak/>
        <w:t xml:space="preserve">שהחלטות כאלו יתקבלו בדירקטוריון. המנכ"ל גם מעורב בהחלטה ומשתף את דעתו, אך זו לא החלטה יום יומית, היא החלטה תשתיתית שצריכה לשבת אצל הדירקטוריון. </w:t>
      </w:r>
    </w:p>
    <w:p w14:paraId="48F93C2F" w14:textId="1349CF6B" w:rsidR="00B50E29" w:rsidRPr="000E1DF0" w:rsidRDefault="00CC5DCA" w:rsidP="000C6737">
      <w:pPr>
        <w:shd w:val="clear" w:color="auto" w:fill="EDEDED" w:themeFill="accent3" w:themeFillTint="33"/>
        <w:spacing w:line="360" w:lineRule="auto"/>
        <w:jc w:val="both"/>
        <w:rPr>
          <w:rFonts w:ascii="David" w:hAnsi="David" w:cs="David"/>
          <w:b/>
          <w:bCs/>
          <w:sz w:val="20"/>
          <w:szCs w:val="20"/>
          <w:rtl/>
        </w:rPr>
      </w:pPr>
      <w:r w:rsidRPr="000E1DF0">
        <w:rPr>
          <w:rFonts w:ascii="David" w:hAnsi="David" w:cs="David"/>
          <w:sz w:val="20"/>
          <w:szCs w:val="20"/>
          <w:rtl/>
        </w:rPr>
        <w:t xml:space="preserve">בנוסף, </w:t>
      </w:r>
      <w:r w:rsidRPr="000E1DF0">
        <w:rPr>
          <w:rFonts w:ascii="David" w:hAnsi="David" w:cs="David"/>
          <w:sz w:val="20"/>
          <w:szCs w:val="20"/>
          <w:highlight w:val="green"/>
          <w:rtl/>
        </w:rPr>
        <w:t>סעיף 49</w:t>
      </w:r>
      <w:r w:rsidRPr="000E1DF0">
        <w:rPr>
          <w:rFonts w:ascii="David" w:hAnsi="David" w:cs="David"/>
          <w:sz w:val="20"/>
          <w:szCs w:val="20"/>
          <w:rtl/>
        </w:rPr>
        <w:t xml:space="preserve"> לחוק קובע</w:t>
      </w:r>
      <w:r w:rsidR="00AA7AE3" w:rsidRPr="000E1DF0">
        <w:rPr>
          <w:rFonts w:ascii="David" w:hAnsi="David" w:cs="David"/>
          <w:sz w:val="20"/>
          <w:szCs w:val="20"/>
          <w:rtl/>
        </w:rPr>
        <w:t xml:space="preserve"> לדירקטוריון</w:t>
      </w:r>
      <w:r w:rsidRPr="000E1DF0">
        <w:rPr>
          <w:rFonts w:ascii="David" w:hAnsi="David" w:cs="David"/>
          <w:sz w:val="20"/>
          <w:szCs w:val="20"/>
          <w:rtl/>
        </w:rPr>
        <w:t xml:space="preserve"> </w:t>
      </w:r>
      <w:r w:rsidRPr="000E1DF0">
        <w:rPr>
          <w:rFonts w:ascii="David" w:hAnsi="David" w:cs="David"/>
          <w:b/>
          <w:bCs/>
          <w:sz w:val="20"/>
          <w:szCs w:val="20"/>
          <w:rtl/>
        </w:rPr>
        <w:t>סמכות שיורית</w:t>
      </w:r>
      <w:r w:rsidRPr="000E1DF0">
        <w:rPr>
          <w:rFonts w:ascii="David" w:hAnsi="David" w:cs="David"/>
          <w:sz w:val="20"/>
          <w:szCs w:val="20"/>
          <w:rtl/>
        </w:rPr>
        <w:t xml:space="preserve"> לפיה </w:t>
      </w:r>
      <w:r w:rsidRPr="000E1DF0">
        <w:rPr>
          <w:rFonts w:ascii="David" w:hAnsi="David" w:cs="David"/>
          <w:i/>
          <w:iCs/>
          <w:sz w:val="20"/>
          <w:szCs w:val="20"/>
          <w:rtl/>
        </w:rPr>
        <w:t>"</w:t>
      </w:r>
      <w:r w:rsidR="006B5A29" w:rsidRPr="000E1DF0">
        <w:rPr>
          <w:rFonts w:ascii="David" w:hAnsi="David" w:cs="David"/>
          <w:i/>
          <w:iCs/>
          <w:sz w:val="20"/>
          <w:szCs w:val="20"/>
          <w:rtl/>
        </w:rPr>
        <w:t>סמכות של החברה שלא הוקנתה בחוק או בתקנון לאורגן אחר, רשאי הדירקטוריון להפעילה".</w:t>
      </w:r>
      <w:r w:rsidR="00B50E29" w:rsidRPr="000E1DF0">
        <w:rPr>
          <w:rFonts w:ascii="David" w:hAnsi="David" w:cs="David" w:hint="cs"/>
          <w:b/>
          <w:bCs/>
          <w:sz w:val="20"/>
          <w:szCs w:val="20"/>
          <w:rtl/>
        </w:rPr>
        <w:t xml:space="preserve"> </w:t>
      </w:r>
      <w:r w:rsidR="00B50E29" w:rsidRPr="000E1DF0">
        <w:rPr>
          <w:rFonts w:ascii="David" w:hAnsi="David" w:cs="David"/>
          <w:b/>
          <w:bCs/>
          <w:sz w:val="20"/>
          <w:szCs w:val="20"/>
          <w:rtl/>
        </w:rPr>
        <w:t xml:space="preserve">סמכות שלא נמצאת אצל אף אחד מגופים אלו ניתן שתהיה של הדירקטוריון. </w:t>
      </w:r>
      <w:r w:rsidR="00B50E29" w:rsidRPr="000E1DF0">
        <w:rPr>
          <w:rFonts w:ascii="David" w:hAnsi="David" w:cs="David"/>
          <w:sz w:val="20"/>
          <w:szCs w:val="20"/>
          <w:rtl/>
        </w:rPr>
        <w:t>משמע, ברגע שיש סמכות שלא ברור אצל מי היא נמצאת, צריך להבין האם היא נכללת תחת רשימת הסמכויות של האספה הכללית או של הדירקטוריון. אם לא, צריך להבין האם מדובר בסמכות ניהול וביצוע (ואז היא תחת המנכ"ל). אם לא, ניתן לתת את הסמכות לדירקטוריון.</w:t>
      </w:r>
    </w:p>
    <w:p w14:paraId="49F0DD32" w14:textId="549C5444" w:rsidR="000A43CF" w:rsidRPr="000E1DF0" w:rsidRDefault="000A43CF" w:rsidP="000C6737">
      <w:pPr>
        <w:spacing w:line="360" w:lineRule="auto"/>
        <w:jc w:val="both"/>
        <w:rPr>
          <w:rFonts w:ascii="David" w:hAnsi="David" w:cs="David"/>
          <w:sz w:val="20"/>
          <w:szCs w:val="20"/>
          <w:rtl/>
        </w:rPr>
      </w:pPr>
      <w:r w:rsidRPr="000E1DF0">
        <w:rPr>
          <w:rFonts w:ascii="David" w:hAnsi="David" w:cs="David"/>
          <w:b/>
          <w:bCs/>
          <w:sz w:val="20"/>
          <w:szCs w:val="20"/>
          <w:rtl/>
        </w:rPr>
        <w:t xml:space="preserve">הסמכות להחליט על הנפקת מניות היא סמכות של הדירקטוריון ולא של האספה הכללית. </w:t>
      </w:r>
      <w:r w:rsidRPr="000E1DF0">
        <w:rPr>
          <w:rFonts w:ascii="David" w:hAnsi="David" w:cs="David"/>
          <w:sz w:val="20"/>
          <w:szCs w:val="20"/>
          <w:rtl/>
        </w:rPr>
        <w:t xml:space="preserve">דווקא בגלל זה שבהחלטות הקונקרטיות על הנפקת מניות לא שואלים את בעלי המניות, אז צריך לקבוע גבולות גזרה. </w:t>
      </w:r>
    </w:p>
    <w:p w14:paraId="0C59A34D" w14:textId="16CBC7BF" w:rsidR="00693BD3" w:rsidRPr="000E1DF0" w:rsidRDefault="00693BD3" w:rsidP="000C6737">
      <w:pPr>
        <w:spacing w:line="360" w:lineRule="auto"/>
        <w:jc w:val="both"/>
        <w:rPr>
          <w:rFonts w:ascii="David" w:hAnsi="David" w:cs="David"/>
          <w:sz w:val="20"/>
          <w:szCs w:val="20"/>
          <w:rtl/>
        </w:rPr>
      </w:pPr>
      <w:r w:rsidRPr="000E1DF0">
        <w:rPr>
          <w:rFonts w:ascii="David" w:hAnsi="David" w:cs="David"/>
          <w:sz w:val="20"/>
          <w:szCs w:val="20"/>
          <w:rtl/>
        </w:rPr>
        <w:t xml:space="preserve">המסכות של חלוקת דיבידנדים היא החלטה של הדירקטוריון, </w:t>
      </w:r>
      <w:r w:rsidRPr="000E1DF0">
        <w:rPr>
          <w:rFonts w:ascii="David" w:hAnsi="David" w:cs="David"/>
          <w:sz w:val="20"/>
          <w:szCs w:val="20"/>
          <w:highlight w:val="green"/>
          <w:rtl/>
        </w:rPr>
        <w:t xml:space="preserve">סעיף 92 </w:t>
      </w:r>
      <w:r w:rsidR="001F3ACA" w:rsidRPr="000E1DF0">
        <w:rPr>
          <w:rFonts w:ascii="David" w:hAnsi="David" w:cs="David" w:hint="cs"/>
          <w:sz w:val="20"/>
          <w:szCs w:val="20"/>
          <w:highlight w:val="green"/>
          <w:rtl/>
        </w:rPr>
        <w:t>(</w:t>
      </w:r>
      <w:r w:rsidRPr="000E1DF0">
        <w:rPr>
          <w:rFonts w:ascii="David" w:hAnsi="David" w:cs="David"/>
          <w:sz w:val="20"/>
          <w:szCs w:val="20"/>
          <w:highlight w:val="green"/>
          <w:rtl/>
        </w:rPr>
        <w:t>ב</w:t>
      </w:r>
      <w:r w:rsidR="001F3ACA" w:rsidRPr="000E1DF0">
        <w:rPr>
          <w:rFonts w:ascii="David" w:hAnsi="David" w:cs="David" w:hint="cs"/>
          <w:sz w:val="20"/>
          <w:szCs w:val="20"/>
          <w:rtl/>
        </w:rPr>
        <w:t>)</w:t>
      </w:r>
      <w:r w:rsidRPr="000E1DF0">
        <w:rPr>
          <w:rFonts w:ascii="David" w:hAnsi="David" w:cs="David"/>
          <w:sz w:val="20"/>
          <w:szCs w:val="20"/>
          <w:rtl/>
        </w:rPr>
        <w:t>' כותב שסמכויות הדירקטוריון אינן ניתנת להאצלה למנכ</w:t>
      </w:r>
      <w:r w:rsidR="007621A0" w:rsidRPr="000E1DF0">
        <w:rPr>
          <w:rFonts w:ascii="David" w:hAnsi="David" w:cs="David" w:hint="cs"/>
          <w:sz w:val="20"/>
          <w:szCs w:val="20"/>
          <w:rtl/>
        </w:rPr>
        <w:t>"</w:t>
      </w:r>
      <w:r w:rsidRPr="000E1DF0">
        <w:rPr>
          <w:rFonts w:ascii="David" w:hAnsi="David" w:cs="David"/>
          <w:sz w:val="20"/>
          <w:szCs w:val="20"/>
          <w:rtl/>
        </w:rPr>
        <w:t>ל</w:t>
      </w:r>
      <w:r w:rsidR="001F3ACA" w:rsidRPr="000E1DF0">
        <w:rPr>
          <w:rFonts w:ascii="David" w:hAnsi="David" w:cs="David" w:hint="cs"/>
          <w:sz w:val="20"/>
          <w:szCs w:val="20"/>
          <w:rtl/>
        </w:rPr>
        <w:t>,</w:t>
      </w:r>
      <w:r w:rsidRPr="000E1DF0">
        <w:rPr>
          <w:rFonts w:ascii="David" w:hAnsi="David" w:cs="David"/>
          <w:sz w:val="20"/>
          <w:szCs w:val="20"/>
          <w:rtl/>
        </w:rPr>
        <w:t xml:space="preserve"> אך כלפי מעלה לאספה הכללית כן ניתן להאציל. ז"א ניתן למשוך סמכויות של הדירקטוריון לאספה הכללית אבל זה ס' ברירת מחדל, ואפשר לשנות אותו בתקנון ולקבוע משהו אחר בתקנון. </w:t>
      </w:r>
      <w:r w:rsidR="007621A0" w:rsidRPr="000E1DF0">
        <w:rPr>
          <w:rFonts w:ascii="David" w:hAnsi="David" w:cs="David" w:hint="cs"/>
          <w:sz w:val="20"/>
          <w:szCs w:val="20"/>
          <w:rtl/>
        </w:rPr>
        <w:t xml:space="preserve">לגבי הסמכות כלפי האצלה למנכ"ל (כלפי מטה) לא ניתן לשנות בתקנון זה סעיף </w:t>
      </w:r>
      <w:proofErr w:type="spellStart"/>
      <w:r w:rsidR="007621A0" w:rsidRPr="000E1DF0">
        <w:rPr>
          <w:rFonts w:ascii="David" w:hAnsi="David" w:cs="David" w:hint="cs"/>
          <w:sz w:val="20"/>
          <w:szCs w:val="20"/>
          <w:rtl/>
        </w:rPr>
        <w:t>קוגנטי</w:t>
      </w:r>
      <w:proofErr w:type="spellEnd"/>
      <w:r w:rsidR="007621A0" w:rsidRPr="000E1DF0">
        <w:rPr>
          <w:rFonts w:ascii="David" w:hAnsi="David" w:cs="David" w:hint="cs"/>
          <w:sz w:val="20"/>
          <w:szCs w:val="20"/>
          <w:rtl/>
        </w:rPr>
        <w:t xml:space="preserve">). </w:t>
      </w:r>
    </w:p>
    <w:p w14:paraId="22BAB23F" w14:textId="6AB31A77" w:rsidR="007621A0" w:rsidRPr="000E1DF0" w:rsidRDefault="00B50E29" w:rsidP="000C6737">
      <w:pPr>
        <w:spacing w:line="360" w:lineRule="auto"/>
        <w:jc w:val="both"/>
        <w:rPr>
          <w:rFonts w:ascii="David" w:hAnsi="David" w:cs="David"/>
          <w:b/>
          <w:bCs/>
          <w:sz w:val="20"/>
          <w:szCs w:val="20"/>
          <w:u w:val="single"/>
          <w:rtl/>
        </w:rPr>
      </w:pPr>
      <w:r w:rsidRPr="000E1DF0">
        <w:rPr>
          <w:rFonts w:ascii="David" w:hAnsi="David" w:cs="David" w:hint="cs"/>
          <w:b/>
          <w:bCs/>
          <w:sz w:val="20"/>
          <w:szCs w:val="20"/>
          <w:highlight w:val="magenta"/>
          <w:u w:val="single"/>
          <w:rtl/>
        </w:rPr>
        <w:t xml:space="preserve">סמכויות </w:t>
      </w:r>
      <w:r w:rsidR="007621A0" w:rsidRPr="000E1DF0">
        <w:rPr>
          <w:rFonts w:ascii="David" w:hAnsi="David" w:cs="David" w:hint="cs"/>
          <w:b/>
          <w:bCs/>
          <w:sz w:val="20"/>
          <w:szCs w:val="20"/>
          <w:highlight w:val="magenta"/>
          <w:u w:val="single"/>
          <w:rtl/>
        </w:rPr>
        <w:t>המנכ"ל:</w:t>
      </w:r>
    </w:p>
    <w:p w14:paraId="4D193F29" w14:textId="68C6E922" w:rsidR="007621A0" w:rsidRPr="000E1DF0" w:rsidRDefault="007621A0" w:rsidP="000C6737">
      <w:pPr>
        <w:spacing w:after="200" w:line="360" w:lineRule="auto"/>
        <w:jc w:val="both"/>
        <w:rPr>
          <w:rFonts w:ascii="David" w:hAnsi="David" w:cs="David"/>
          <w:b/>
          <w:bCs/>
          <w:sz w:val="20"/>
          <w:szCs w:val="20"/>
          <w:u w:val="single"/>
          <w:rtl/>
        </w:rPr>
      </w:pPr>
      <w:r w:rsidRPr="000E1DF0">
        <w:rPr>
          <w:rFonts w:ascii="David" w:hAnsi="David" w:cs="David"/>
          <w:sz w:val="20"/>
          <w:szCs w:val="20"/>
          <w:rtl/>
        </w:rPr>
        <w:t xml:space="preserve">סמכויות המנכ"ל מנויות </w:t>
      </w:r>
      <w:r w:rsidRPr="000E1DF0">
        <w:rPr>
          <w:rFonts w:ascii="David" w:hAnsi="David" w:cs="David"/>
          <w:b/>
          <w:bCs/>
          <w:sz w:val="20"/>
          <w:szCs w:val="20"/>
          <w:highlight w:val="green"/>
          <w:u w:val="single"/>
          <w:rtl/>
        </w:rPr>
        <w:t>בס' 121</w:t>
      </w:r>
      <w:r w:rsidRPr="000E1DF0">
        <w:rPr>
          <w:rFonts w:ascii="David" w:hAnsi="David" w:cs="David"/>
          <w:b/>
          <w:bCs/>
          <w:sz w:val="20"/>
          <w:szCs w:val="20"/>
          <w:rtl/>
        </w:rPr>
        <w:t xml:space="preserve"> </w:t>
      </w:r>
      <w:r w:rsidRPr="000E1DF0">
        <w:rPr>
          <w:rFonts w:ascii="David" w:hAnsi="David" w:cs="David"/>
          <w:sz w:val="20"/>
          <w:szCs w:val="20"/>
          <w:rtl/>
        </w:rPr>
        <w:t>באופן מאוד תמציתי: "כל סמכויות הניהול והביצוע". הסיבה לכך היא שיש כמות לא מבוטלת של דברים שנמצאים בסמכות המנכ"ל, ולא ניתן למנות הכול. אם רוצים ניתן לפרט בתקנון את הדברים החשובים שנמצאים בסמכויות המנכ"ל. מצד שני, טיב העבודה של המנכ"ל דורש גמישות בלתי פוסקת, לכן לא בהכרח נכון להכניס את סמכויות המנכ"ל לתקנון לאור הסרבול שזה יוצר.</w:t>
      </w:r>
    </w:p>
    <w:p w14:paraId="6F2CF3CF" w14:textId="7808A9ED" w:rsidR="0024135A" w:rsidRPr="000E1DF0" w:rsidRDefault="0024135A" w:rsidP="000C6737">
      <w:pPr>
        <w:spacing w:line="360" w:lineRule="auto"/>
        <w:ind w:left="360"/>
        <w:rPr>
          <w:rFonts w:ascii="David" w:hAnsi="David" w:cs="David"/>
          <w:b/>
          <w:bCs/>
          <w:sz w:val="20"/>
          <w:szCs w:val="20"/>
          <w:rtl/>
        </w:rPr>
      </w:pPr>
      <w:r w:rsidRPr="000E1DF0">
        <w:rPr>
          <w:rFonts w:ascii="David" w:hAnsi="David" w:cs="David"/>
          <w:b/>
          <w:bCs/>
          <w:sz w:val="20"/>
          <w:szCs w:val="20"/>
          <w:highlight w:val="magenta"/>
          <w:rtl/>
        </w:rPr>
        <w:t>סמכויות האספה הכללית:</w:t>
      </w:r>
    </w:p>
    <w:p w14:paraId="5056D4BE" w14:textId="4D794672" w:rsidR="00B30BBF" w:rsidRPr="000E1DF0" w:rsidRDefault="0029374B" w:rsidP="000C6737">
      <w:pPr>
        <w:spacing w:line="360" w:lineRule="auto"/>
        <w:jc w:val="both"/>
        <w:rPr>
          <w:rFonts w:ascii="David" w:hAnsi="David" w:cs="David"/>
          <w:sz w:val="20"/>
          <w:szCs w:val="20"/>
          <w:rtl/>
        </w:rPr>
      </w:pPr>
      <w:r w:rsidRPr="000E1DF0">
        <w:rPr>
          <w:rFonts w:ascii="David" w:hAnsi="David" w:cs="David"/>
          <w:b/>
          <w:bCs/>
          <w:sz w:val="20"/>
          <w:szCs w:val="20"/>
          <w:highlight w:val="green"/>
          <w:u w:val="single"/>
          <w:rtl/>
        </w:rPr>
        <w:t>סעיף 1</w:t>
      </w:r>
      <w:r w:rsidRPr="000E1DF0">
        <w:rPr>
          <w:rFonts w:ascii="David" w:hAnsi="David" w:cs="David"/>
          <w:sz w:val="20"/>
          <w:szCs w:val="20"/>
          <w:rtl/>
        </w:rPr>
        <w:t xml:space="preserve"> מגדיר </w:t>
      </w:r>
      <w:r w:rsidR="00D45ED3" w:rsidRPr="000E1DF0">
        <w:rPr>
          <w:rFonts w:ascii="David" w:hAnsi="David" w:cs="David"/>
          <w:sz w:val="20"/>
          <w:szCs w:val="20"/>
          <w:rtl/>
        </w:rPr>
        <w:t xml:space="preserve">את </w:t>
      </w:r>
      <w:proofErr w:type="spellStart"/>
      <w:r w:rsidR="00D45ED3" w:rsidRPr="000E1DF0">
        <w:rPr>
          <w:rFonts w:ascii="David" w:hAnsi="David" w:cs="David"/>
          <w:sz w:val="20"/>
          <w:szCs w:val="20"/>
          <w:rtl/>
        </w:rPr>
        <w:t>ה</w:t>
      </w:r>
      <w:r w:rsidRPr="000E1DF0">
        <w:rPr>
          <w:rFonts w:ascii="David" w:hAnsi="David" w:cs="David"/>
          <w:sz w:val="20"/>
          <w:szCs w:val="20"/>
          <w:rtl/>
        </w:rPr>
        <w:t>אסיפה</w:t>
      </w:r>
      <w:proofErr w:type="spellEnd"/>
      <w:r w:rsidRPr="000E1DF0">
        <w:rPr>
          <w:rFonts w:ascii="David" w:hAnsi="David" w:cs="David"/>
          <w:sz w:val="20"/>
          <w:szCs w:val="20"/>
          <w:rtl/>
        </w:rPr>
        <w:t xml:space="preserve"> כללית כ</w:t>
      </w:r>
      <w:r w:rsidR="00E61619" w:rsidRPr="000E1DF0">
        <w:rPr>
          <w:rFonts w:ascii="David" w:hAnsi="David" w:cs="David"/>
          <w:sz w:val="20"/>
          <w:szCs w:val="20"/>
          <w:rtl/>
        </w:rPr>
        <w:t xml:space="preserve"> </w:t>
      </w:r>
      <w:r w:rsidRPr="000E1DF0">
        <w:rPr>
          <w:rFonts w:ascii="David" w:hAnsi="David" w:cs="David"/>
          <w:i/>
          <w:iCs/>
          <w:sz w:val="20"/>
          <w:szCs w:val="20"/>
          <w:rtl/>
        </w:rPr>
        <w:t>"</w:t>
      </w:r>
      <w:r w:rsidRPr="000E1DF0">
        <w:rPr>
          <w:rFonts w:ascii="David" w:hAnsi="David" w:cs="David"/>
          <w:b/>
          <w:bCs/>
          <w:i/>
          <w:iCs/>
          <w:sz w:val="20"/>
          <w:szCs w:val="20"/>
          <w:rtl/>
        </w:rPr>
        <w:t>אסיפה שנתית או אסיפה מיוחדת של בעלי המניות</w:t>
      </w:r>
      <w:r w:rsidRPr="000E1DF0">
        <w:rPr>
          <w:rFonts w:ascii="David" w:hAnsi="David" w:cs="David"/>
          <w:i/>
          <w:iCs/>
          <w:sz w:val="20"/>
          <w:szCs w:val="20"/>
          <w:rtl/>
        </w:rPr>
        <w:t>"</w:t>
      </w:r>
      <w:r w:rsidRPr="000E1DF0">
        <w:rPr>
          <w:rFonts w:ascii="David" w:hAnsi="David" w:cs="David"/>
          <w:sz w:val="20"/>
          <w:szCs w:val="20"/>
          <w:rtl/>
        </w:rPr>
        <w:t xml:space="preserve">, </w:t>
      </w:r>
      <w:r w:rsidRPr="000E1DF0">
        <w:rPr>
          <w:rFonts w:ascii="David" w:hAnsi="David" w:cs="David"/>
          <w:b/>
          <w:bCs/>
          <w:sz w:val="20"/>
          <w:szCs w:val="20"/>
          <w:highlight w:val="green"/>
          <w:u w:val="single"/>
          <w:rtl/>
        </w:rPr>
        <w:t>ו</w:t>
      </w:r>
      <w:r w:rsidR="00FB072D" w:rsidRPr="000E1DF0">
        <w:rPr>
          <w:rFonts w:ascii="David" w:hAnsi="David" w:cs="David"/>
          <w:b/>
          <w:bCs/>
          <w:sz w:val="20"/>
          <w:szCs w:val="20"/>
          <w:highlight w:val="green"/>
          <w:u w:val="single"/>
          <w:rtl/>
        </w:rPr>
        <w:t>סעיף 57</w:t>
      </w:r>
      <w:r w:rsidR="00FB072D" w:rsidRPr="000E1DF0">
        <w:rPr>
          <w:rFonts w:ascii="David" w:hAnsi="David" w:cs="David"/>
          <w:b/>
          <w:bCs/>
          <w:sz w:val="20"/>
          <w:szCs w:val="20"/>
          <w:u w:val="single"/>
          <w:rtl/>
        </w:rPr>
        <w:t xml:space="preserve"> </w:t>
      </w:r>
      <w:r w:rsidR="003C7963" w:rsidRPr="000E1DF0">
        <w:rPr>
          <w:rFonts w:ascii="David" w:hAnsi="David" w:cs="David"/>
          <w:sz w:val="20"/>
          <w:szCs w:val="20"/>
          <w:rtl/>
        </w:rPr>
        <w:t>קובע</w:t>
      </w:r>
      <w:r w:rsidR="00647F7E" w:rsidRPr="000E1DF0">
        <w:rPr>
          <w:rFonts w:ascii="David" w:hAnsi="David" w:cs="David"/>
          <w:sz w:val="20"/>
          <w:szCs w:val="20"/>
          <w:rtl/>
        </w:rPr>
        <w:t xml:space="preserve"> </w:t>
      </w:r>
      <w:r w:rsidR="00647F7E" w:rsidRPr="000E1DF0">
        <w:rPr>
          <w:rFonts w:ascii="David" w:hAnsi="David" w:cs="David"/>
          <w:b/>
          <w:bCs/>
          <w:sz w:val="20"/>
          <w:szCs w:val="20"/>
          <w:rtl/>
        </w:rPr>
        <w:t>רשימה סגורה של</w:t>
      </w:r>
      <w:r w:rsidR="003C7963" w:rsidRPr="000E1DF0">
        <w:rPr>
          <w:rFonts w:ascii="David" w:hAnsi="David" w:cs="David"/>
          <w:sz w:val="20"/>
          <w:szCs w:val="20"/>
          <w:rtl/>
        </w:rPr>
        <w:t xml:space="preserve"> </w:t>
      </w:r>
      <w:r w:rsidR="003C7963" w:rsidRPr="000E1DF0">
        <w:rPr>
          <w:rFonts w:ascii="David" w:hAnsi="David" w:cs="David"/>
          <w:b/>
          <w:bCs/>
          <w:sz w:val="20"/>
          <w:szCs w:val="20"/>
          <w:rtl/>
        </w:rPr>
        <w:t>עניינים</w:t>
      </w:r>
      <w:r w:rsidR="00647F7E" w:rsidRPr="000E1DF0">
        <w:rPr>
          <w:rFonts w:ascii="David" w:hAnsi="David" w:cs="David"/>
          <w:b/>
          <w:bCs/>
          <w:sz w:val="20"/>
          <w:szCs w:val="20"/>
          <w:rtl/>
        </w:rPr>
        <w:t xml:space="preserve"> בהם</w:t>
      </w:r>
      <w:r w:rsidR="003C7963" w:rsidRPr="000E1DF0">
        <w:rPr>
          <w:rFonts w:ascii="David" w:hAnsi="David" w:cs="David"/>
          <w:b/>
          <w:bCs/>
          <w:sz w:val="20"/>
          <w:szCs w:val="20"/>
          <w:rtl/>
        </w:rPr>
        <w:t xml:space="preserve"> מוסמכת</w:t>
      </w:r>
      <w:r w:rsidR="003C7963" w:rsidRPr="000E1DF0">
        <w:rPr>
          <w:rFonts w:ascii="David" w:hAnsi="David" w:cs="David"/>
          <w:sz w:val="20"/>
          <w:szCs w:val="20"/>
          <w:rtl/>
        </w:rPr>
        <w:t xml:space="preserve"> </w:t>
      </w:r>
      <w:proofErr w:type="spellStart"/>
      <w:r w:rsidR="003C7963" w:rsidRPr="000E1DF0">
        <w:rPr>
          <w:rFonts w:ascii="David" w:hAnsi="David" w:cs="David"/>
          <w:b/>
          <w:bCs/>
          <w:sz w:val="20"/>
          <w:szCs w:val="20"/>
          <w:rtl/>
        </w:rPr>
        <w:t>האסיפה</w:t>
      </w:r>
      <w:proofErr w:type="spellEnd"/>
      <w:r w:rsidR="003C7963" w:rsidRPr="000E1DF0">
        <w:rPr>
          <w:rFonts w:ascii="David" w:hAnsi="David" w:cs="David"/>
          <w:b/>
          <w:bCs/>
          <w:sz w:val="20"/>
          <w:szCs w:val="20"/>
          <w:rtl/>
        </w:rPr>
        <w:t xml:space="preserve"> לקבל החלטות</w:t>
      </w:r>
      <w:r w:rsidR="00E67E3E" w:rsidRPr="000E1DF0">
        <w:rPr>
          <w:rFonts w:ascii="David" w:hAnsi="David" w:cs="David"/>
          <w:sz w:val="20"/>
          <w:szCs w:val="20"/>
          <w:rtl/>
        </w:rPr>
        <w:t>.</w:t>
      </w:r>
      <w:r w:rsidR="003C7963" w:rsidRPr="000E1DF0">
        <w:rPr>
          <w:rFonts w:ascii="David" w:hAnsi="David" w:cs="David"/>
          <w:sz w:val="20"/>
          <w:szCs w:val="20"/>
          <w:rtl/>
        </w:rPr>
        <w:t xml:space="preserve"> </w:t>
      </w:r>
      <w:r w:rsidR="00F64B0E" w:rsidRPr="000E1DF0">
        <w:rPr>
          <w:rFonts w:ascii="David" w:hAnsi="David" w:cs="David"/>
          <w:sz w:val="20"/>
          <w:szCs w:val="20"/>
          <w:rtl/>
        </w:rPr>
        <w:t>מה מאפיין את אותם עניינים</w:t>
      </w:r>
      <w:r w:rsidR="00B636BD" w:rsidRPr="000E1DF0">
        <w:rPr>
          <w:rFonts w:ascii="David" w:hAnsi="David" w:cs="David"/>
          <w:sz w:val="20"/>
          <w:szCs w:val="20"/>
          <w:rtl/>
        </w:rPr>
        <w:t xml:space="preserve">, ומדוע הוסמכה </w:t>
      </w:r>
      <w:proofErr w:type="spellStart"/>
      <w:r w:rsidR="00B636BD" w:rsidRPr="000E1DF0">
        <w:rPr>
          <w:rFonts w:ascii="David" w:hAnsi="David" w:cs="David"/>
          <w:sz w:val="20"/>
          <w:szCs w:val="20"/>
          <w:rtl/>
        </w:rPr>
        <w:t>האסיפה</w:t>
      </w:r>
      <w:proofErr w:type="spellEnd"/>
      <w:r w:rsidR="00B636BD" w:rsidRPr="000E1DF0">
        <w:rPr>
          <w:rFonts w:ascii="David" w:hAnsi="David" w:cs="David"/>
          <w:sz w:val="20"/>
          <w:szCs w:val="20"/>
          <w:rtl/>
        </w:rPr>
        <w:t xml:space="preserve"> הכללית</w:t>
      </w:r>
      <w:r w:rsidR="00C77195" w:rsidRPr="000E1DF0">
        <w:rPr>
          <w:rFonts w:ascii="David" w:hAnsi="David" w:cs="David"/>
          <w:sz w:val="20"/>
          <w:szCs w:val="20"/>
          <w:rtl/>
        </w:rPr>
        <w:t xml:space="preserve"> לקבל החלטות דווקא בהם</w:t>
      </w:r>
      <w:r w:rsidR="00F64B0E" w:rsidRPr="000E1DF0">
        <w:rPr>
          <w:rFonts w:ascii="David" w:hAnsi="David" w:cs="David"/>
          <w:sz w:val="20"/>
          <w:szCs w:val="20"/>
          <w:rtl/>
        </w:rPr>
        <w:t>?</w:t>
      </w:r>
      <w:r w:rsidR="00C77195" w:rsidRPr="000E1DF0">
        <w:rPr>
          <w:rFonts w:ascii="David" w:hAnsi="David" w:cs="David"/>
          <w:sz w:val="20"/>
          <w:szCs w:val="20"/>
          <w:rtl/>
        </w:rPr>
        <w:t xml:space="preserve"> </w:t>
      </w:r>
    </w:p>
    <w:p w14:paraId="2A6D9C17" w14:textId="3932180C" w:rsidR="00D77E32" w:rsidRPr="000E1DF0" w:rsidRDefault="001C4428" w:rsidP="000C6737">
      <w:pPr>
        <w:pStyle w:val="a7"/>
        <w:numPr>
          <w:ilvl w:val="0"/>
          <w:numId w:val="5"/>
        </w:numPr>
        <w:spacing w:line="360" w:lineRule="auto"/>
        <w:jc w:val="both"/>
        <w:rPr>
          <w:rFonts w:ascii="David" w:hAnsi="David" w:cs="David"/>
          <w:sz w:val="20"/>
          <w:szCs w:val="20"/>
        </w:rPr>
      </w:pPr>
      <w:r w:rsidRPr="000E1DF0">
        <w:rPr>
          <w:rFonts w:ascii="David" w:hAnsi="David" w:cs="David"/>
          <w:sz w:val="20"/>
          <w:szCs w:val="20"/>
          <w:rtl/>
        </w:rPr>
        <w:t xml:space="preserve">למשל לעניין </w:t>
      </w:r>
      <w:r w:rsidRPr="000E1DF0">
        <w:rPr>
          <w:rFonts w:ascii="David" w:hAnsi="David" w:cs="David"/>
          <w:b/>
          <w:bCs/>
          <w:sz w:val="20"/>
          <w:szCs w:val="20"/>
          <w:rtl/>
        </w:rPr>
        <w:t>שינוי תקנון</w:t>
      </w:r>
      <w:r w:rsidRPr="000E1DF0">
        <w:rPr>
          <w:rFonts w:ascii="David" w:hAnsi="David" w:cs="David"/>
          <w:sz w:val="20"/>
          <w:szCs w:val="20"/>
          <w:rtl/>
        </w:rPr>
        <w:t>, הרי ש</w:t>
      </w:r>
      <w:r w:rsidR="00AE4663" w:rsidRPr="000E1DF0">
        <w:rPr>
          <w:rFonts w:ascii="David" w:hAnsi="David" w:cs="David"/>
          <w:sz w:val="20"/>
          <w:szCs w:val="20"/>
          <w:rtl/>
        </w:rPr>
        <w:t>בעלי המניות הם צד לתקנון, וכל שינוי בו צריך להיעשות בהסכמתם.</w:t>
      </w:r>
      <w:r w:rsidR="00D77E32" w:rsidRPr="000E1DF0">
        <w:rPr>
          <w:rFonts w:ascii="David" w:hAnsi="David" w:cs="David" w:hint="cs"/>
          <w:sz w:val="20"/>
          <w:szCs w:val="20"/>
          <w:rtl/>
        </w:rPr>
        <w:t xml:space="preserve"> </w:t>
      </w:r>
      <w:r w:rsidR="00D77E32" w:rsidRPr="000E1DF0">
        <w:rPr>
          <w:rFonts w:ascii="David" w:hAnsi="David" w:cs="David"/>
          <w:sz w:val="20"/>
          <w:szCs w:val="20"/>
          <w:rtl/>
        </w:rPr>
        <w:t>הצדדים לתקנון הם בעלי המניות והחברה ולכן הגיוני שבעלי המניות הם אלו שיחליטו על השינויים בתקנון (ההסכם).</w:t>
      </w:r>
      <w:r w:rsidR="00D77E32" w:rsidRPr="000E1DF0">
        <w:rPr>
          <w:rFonts w:ascii="David" w:hAnsi="David" w:cs="David"/>
          <w:b/>
          <w:bCs/>
          <w:sz w:val="20"/>
          <w:szCs w:val="20"/>
          <w:rtl/>
        </w:rPr>
        <w:t xml:space="preserve"> </w:t>
      </w:r>
      <w:r w:rsidR="00D77E32" w:rsidRPr="000E1DF0">
        <w:rPr>
          <w:rFonts w:ascii="David" w:hAnsi="David" w:cs="David"/>
          <w:sz w:val="20"/>
          <w:szCs w:val="20"/>
          <w:rtl/>
        </w:rPr>
        <w:t xml:space="preserve">כפי שראינו בהגדרת מניה, התקנון עצמו מעצב את המניה וקובע מה התוכן שלה. לא הגיוני שמישהו שהוא לא בעלי המניות יגדיר עבורם מה התוכן של הרכוש שלהם (המניות). עניין זה רלוונטי גם למיזוג ולפירוק, מאחר שפעולות אלו משנות את החברה עצמה. אנחנו רואים שהתקנון יכול להוסיף\להתנות על דברים שרשומים בחוק ואינם </w:t>
      </w:r>
      <w:proofErr w:type="spellStart"/>
      <w:r w:rsidR="00D77E32" w:rsidRPr="000E1DF0">
        <w:rPr>
          <w:rFonts w:ascii="David" w:hAnsi="David" w:cs="David"/>
          <w:sz w:val="20"/>
          <w:szCs w:val="20"/>
          <w:rtl/>
        </w:rPr>
        <w:t>דיספוזיטייבים</w:t>
      </w:r>
      <w:proofErr w:type="spellEnd"/>
      <w:r w:rsidR="00D77E32" w:rsidRPr="000E1DF0">
        <w:rPr>
          <w:rFonts w:ascii="David" w:hAnsi="David" w:cs="David"/>
          <w:sz w:val="20"/>
          <w:szCs w:val="20"/>
          <w:rtl/>
        </w:rPr>
        <w:t>.</w:t>
      </w:r>
    </w:p>
    <w:p w14:paraId="276C7BCE" w14:textId="419E03DF" w:rsidR="00227148" w:rsidRPr="000E1DF0" w:rsidRDefault="005F10DE" w:rsidP="000C6737">
      <w:pPr>
        <w:pStyle w:val="a7"/>
        <w:numPr>
          <w:ilvl w:val="0"/>
          <w:numId w:val="5"/>
        </w:numPr>
        <w:spacing w:line="360" w:lineRule="auto"/>
        <w:jc w:val="both"/>
        <w:rPr>
          <w:rFonts w:ascii="David" w:hAnsi="David" w:cs="David"/>
          <w:b/>
          <w:bCs/>
          <w:sz w:val="20"/>
          <w:szCs w:val="20"/>
        </w:rPr>
      </w:pPr>
      <w:r w:rsidRPr="000E1DF0">
        <w:rPr>
          <w:rFonts w:ascii="David" w:hAnsi="David" w:cs="David"/>
          <w:sz w:val="20"/>
          <w:szCs w:val="20"/>
          <w:rtl/>
        </w:rPr>
        <w:t>למשל לעניין</w:t>
      </w:r>
      <w:r w:rsidR="000414A1" w:rsidRPr="000E1DF0">
        <w:rPr>
          <w:rFonts w:ascii="David" w:hAnsi="David" w:cs="David"/>
          <w:sz w:val="20"/>
          <w:szCs w:val="20"/>
          <w:rtl/>
        </w:rPr>
        <w:t xml:space="preserve"> </w:t>
      </w:r>
      <w:r w:rsidR="000414A1" w:rsidRPr="000E1DF0">
        <w:rPr>
          <w:rFonts w:ascii="David" w:hAnsi="David" w:cs="David"/>
          <w:b/>
          <w:bCs/>
          <w:sz w:val="20"/>
          <w:szCs w:val="20"/>
          <w:rtl/>
        </w:rPr>
        <w:t>הגדלה של הון</w:t>
      </w:r>
      <w:r w:rsidR="00A530D3" w:rsidRPr="000E1DF0">
        <w:rPr>
          <w:rFonts w:ascii="David" w:hAnsi="David" w:cs="David"/>
          <w:b/>
          <w:bCs/>
          <w:sz w:val="20"/>
          <w:szCs w:val="20"/>
          <w:rtl/>
        </w:rPr>
        <w:t xml:space="preserve"> מניות</w:t>
      </w:r>
      <w:r w:rsidR="000414A1" w:rsidRPr="000E1DF0">
        <w:rPr>
          <w:rFonts w:ascii="David" w:hAnsi="David" w:cs="David"/>
          <w:b/>
          <w:bCs/>
          <w:sz w:val="20"/>
          <w:szCs w:val="20"/>
          <w:rtl/>
        </w:rPr>
        <w:t xml:space="preserve"> רשום</w:t>
      </w:r>
      <w:r w:rsidRPr="000E1DF0">
        <w:rPr>
          <w:rFonts w:ascii="David" w:hAnsi="David" w:cs="David"/>
          <w:sz w:val="20"/>
          <w:szCs w:val="20"/>
          <w:rtl/>
        </w:rPr>
        <w:t xml:space="preserve">, </w:t>
      </w:r>
      <w:r w:rsidR="00514D07" w:rsidRPr="000E1DF0">
        <w:rPr>
          <w:rFonts w:ascii="David" w:hAnsi="David" w:cs="David"/>
          <w:sz w:val="20"/>
          <w:szCs w:val="20"/>
          <w:rtl/>
        </w:rPr>
        <w:t xml:space="preserve">הוא נושא שחייב להיות </w:t>
      </w:r>
      <w:r w:rsidR="00ED2E97" w:rsidRPr="000E1DF0">
        <w:rPr>
          <w:rFonts w:ascii="David" w:hAnsi="David" w:cs="David"/>
          <w:sz w:val="20"/>
          <w:szCs w:val="20"/>
          <w:rtl/>
        </w:rPr>
        <w:t>מוסדר</w:t>
      </w:r>
      <w:r w:rsidR="00514D07" w:rsidRPr="000E1DF0">
        <w:rPr>
          <w:rFonts w:ascii="David" w:hAnsi="David" w:cs="David"/>
          <w:sz w:val="20"/>
          <w:szCs w:val="20"/>
          <w:rtl/>
        </w:rPr>
        <w:t xml:space="preserve"> בתקנון החברה,</w:t>
      </w:r>
      <w:r w:rsidR="00293DFE" w:rsidRPr="000E1DF0">
        <w:rPr>
          <w:rFonts w:ascii="David" w:hAnsi="David" w:cs="David"/>
          <w:sz w:val="20"/>
          <w:szCs w:val="20"/>
          <w:rtl/>
        </w:rPr>
        <w:t xml:space="preserve"> </w:t>
      </w:r>
      <w:proofErr w:type="spellStart"/>
      <w:r w:rsidR="00293DFE" w:rsidRPr="000E1DF0">
        <w:rPr>
          <w:rFonts w:ascii="David" w:hAnsi="David" w:cs="David"/>
          <w:sz w:val="20"/>
          <w:szCs w:val="20"/>
          <w:rtl/>
        </w:rPr>
        <w:t>והאסיפה</w:t>
      </w:r>
      <w:proofErr w:type="spellEnd"/>
      <w:r w:rsidR="00293DFE" w:rsidRPr="000E1DF0">
        <w:rPr>
          <w:rFonts w:ascii="David" w:hAnsi="David" w:cs="David"/>
          <w:sz w:val="20"/>
          <w:szCs w:val="20"/>
          <w:rtl/>
        </w:rPr>
        <w:t xml:space="preserve"> היא צד לו.</w:t>
      </w:r>
      <w:r w:rsidR="00514D07" w:rsidRPr="000E1DF0">
        <w:rPr>
          <w:rFonts w:ascii="David" w:hAnsi="David" w:cs="David"/>
          <w:sz w:val="20"/>
          <w:szCs w:val="20"/>
          <w:rtl/>
        </w:rPr>
        <w:t xml:space="preserve"> </w:t>
      </w:r>
      <w:r w:rsidR="00447AA9" w:rsidRPr="000E1DF0">
        <w:rPr>
          <w:rFonts w:ascii="David" w:hAnsi="David" w:cs="David"/>
          <w:sz w:val="20"/>
          <w:szCs w:val="20"/>
          <w:rtl/>
        </w:rPr>
        <w:t xml:space="preserve">רוצה לומר, הון מניות הוא </w:t>
      </w:r>
      <w:r w:rsidR="00514D07" w:rsidRPr="000E1DF0">
        <w:rPr>
          <w:rFonts w:ascii="David" w:hAnsi="David" w:cs="David"/>
          <w:sz w:val="20"/>
          <w:szCs w:val="20"/>
          <w:rtl/>
        </w:rPr>
        <w:t>מספר שרירותי של מנ</w:t>
      </w:r>
      <w:r w:rsidR="00B30BBF" w:rsidRPr="000E1DF0">
        <w:rPr>
          <w:rFonts w:ascii="David" w:hAnsi="David" w:cs="David"/>
          <w:sz w:val="20"/>
          <w:szCs w:val="20"/>
          <w:rtl/>
        </w:rPr>
        <w:t>י</w:t>
      </w:r>
      <w:r w:rsidR="00514D07" w:rsidRPr="000E1DF0">
        <w:rPr>
          <w:rFonts w:ascii="David" w:hAnsi="David" w:cs="David"/>
          <w:sz w:val="20"/>
          <w:szCs w:val="20"/>
          <w:rtl/>
        </w:rPr>
        <w:t>ו</w:t>
      </w:r>
      <w:r w:rsidR="00B30BBF" w:rsidRPr="000E1DF0">
        <w:rPr>
          <w:rFonts w:ascii="David" w:hAnsi="David" w:cs="David"/>
          <w:sz w:val="20"/>
          <w:szCs w:val="20"/>
          <w:rtl/>
        </w:rPr>
        <w:t>ת בעל משמעות משפטית, ו</w:t>
      </w:r>
      <w:r w:rsidR="00447AA9" w:rsidRPr="000E1DF0">
        <w:rPr>
          <w:rFonts w:ascii="David" w:hAnsi="David" w:cs="David"/>
          <w:sz w:val="20"/>
          <w:szCs w:val="20"/>
          <w:rtl/>
        </w:rPr>
        <w:t>נעדר</w:t>
      </w:r>
      <w:r w:rsidR="00B30BBF" w:rsidRPr="000E1DF0">
        <w:rPr>
          <w:rFonts w:ascii="David" w:hAnsi="David" w:cs="David"/>
          <w:sz w:val="20"/>
          <w:szCs w:val="20"/>
          <w:rtl/>
        </w:rPr>
        <w:t xml:space="preserve"> משמעות כל</w:t>
      </w:r>
      <w:r w:rsidR="003E469A" w:rsidRPr="000E1DF0">
        <w:rPr>
          <w:rFonts w:ascii="David" w:hAnsi="David" w:cs="David"/>
          <w:sz w:val="20"/>
          <w:szCs w:val="20"/>
          <w:rtl/>
        </w:rPr>
        <w:t>כ</w:t>
      </w:r>
      <w:r w:rsidR="00B30BBF" w:rsidRPr="000E1DF0">
        <w:rPr>
          <w:rFonts w:ascii="David" w:hAnsi="David" w:cs="David"/>
          <w:sz w:val="20"/>
          <w:szCs w:val="20"/>
          <w:rtl/>
        </w:rPr>
        <w:t xml:space="preserve">לית. </w:t>
      </w:r>
      <w:r w:rsidR="00667459" w:rsidRPr="000E1DF0">
        <w:rPr>
          <w:rFonts w:ascii="David" w:hAnsi="David" w:cs="David"/>
          <w:sz w:val="20"/>
          <w:szCs w:val="20"/>
          <w:rtl/>
        </w:rPr>
        <w:t>מספר זה הוא תקרה של הרשאה משפטית להנפקת מניות, אם כי בפועל אם החברה מנצלת את התקרה או פחות ממנה, ה</w:t>
      </w:r>
      <w:r w:rsidR="00794484" w:rsidRPr="000E1DF0">
        <w:rPr>
          <w:rFonts w:ascii="David" w:hAnsi="David" w:cs="David"/>
          <w:sz w:val="20"/>
          <w:szCs w:val="20"/>
          <w:rtl/>
        </w:rPr>
        <w:t xml:space="preserve">ן החלטות שמעבר לתקנון. </w:t>
      </w:r>
      <w:r w:rsidR="00310A9F" w:rsidRPr="000E1DF0">
        <w:rPr>
          <w:rFonts w:ascii="David" w:hAnsi="David" w:cs="David"/>
          <w:sz w:val="20"/>
          <w:szCs w:val="20"/>
          <w:rtl/>
        </w:rPr>
        <w:t>כלומר, יתכן פער בין הון המניות הרשום להון המניות המונפק. מעייניהם של בעלי ה</w:t>
      </w:r>
      <w:r w:rsidR="007639EB" w:rsidRPr="000E1DF0">
        <w:rPr>
          <w:rFonts w:ascii="David" w:hAnsi="David" w:cs="David"/>
          <w:sz w:val="20"/>
          <w:szCs w:val="20"/>
          <w:rtl/>
        </w:rPr>
        <w:t xml:space="preserve">מניות הם בהון המונפק, כאשר </w:t>
      </w:r>
      <w:r w:rsidR="00EC02B6" w:rsidRPr="000E1DF0">
        <w:rPr>
          <w:rFonts w:ascii="David" w:hAnsi="David" w:cs="David"/>
          <w:sz w:val="20"/>
          <w:szCs w:val="20"/>
          <w:rtl/>
        </w:rPr>
        <w:t xml:space="preserve">מספר המניות של כל בעל מניות חלקי סך המניות המונפקות, מהווה את כוח ההצבעה של </w:t>
      </w:r>
      <w:r w:rsidR="00536DB8" w:rsidRPr="000E1DF0">
        <w:rPr>
          <w:rFonts w:ascii="David" w:hAnsi="David" w:cs="David"/>
          <w:sz w:val="20"/>
          <w:szCs w:val="20"/>
          <w:rtl/>
        </w:rPr>
        <w:t xml:space="preserve">כל </w:t>
      </w:r>
      <w:r w:rsidR="00EC02B6" w:rsidRPr="000E1DF0">
        <w:rPr>
          <w:rFonts w:ascii="David" w:hAnsi="David" w:cs="David"/>
          <w:sz w:val="20"/>
          <w:szCs w:val="20"/>
          <w:rtl/>
        </w:rPr>
        <w:t>בעל מניות.</w:t>
      </w:r>
      <w:r w:rsidR="00536DB8" w:rsidRPr="000E1DF0">
        <w:rPr>
          <w:rFonts w:ascii="David" w:hAnsi="David" w:cs="David"/>
          <w:sz w:val="20"/>
          <w:szCs w:val="20"/>
          <w:rtl/>
        </w:rPr>
        <w:t xml:space="preserve"> ההחלטה על הנפקת מניות היא החלטה של הדירקטוריון</w:t>
      </w:r>
      <w:r w:rsidR="00311DFD" w:rsidRPr="000E1DF0">
        <w:rPr>
          <w:rFonts w:ascii="David" w:hAnsi="David" w:cs="David"/>
          <w:sz w:val="20"/>
          <w:szCs w:val="20"/>
          <w:rtl/>
        </w:rPr>
        <w:t>,</w:t>
      </w:r>
      <w:r w:rsidR="00536DB8" w:rsidRPr="000E1DF0">
        <w:rPr>
          <w:rFonts w:ascii="David" w:hAnsi="David" w:cs="David"/>
          <w:sz w:val="20"/>
          <w:szCs w:val="20"/>
          <w:rtl/>
        </w:rPr>
        <w:t xml:space="preserve"> ולא של </w:t>
      </w:r>
      <w:proofErr w:type="spellStart"/>
      <w:r w:rsidR="00536DB8" w:rsidRPr="000E1DF0">
        <w:rPr>
          <w:rFonts w:ascii="David" w:hAnsi="David" w:cs="David"/>
          <w:sz w:val="20"/>
          <w:szCs w:val="20"/>
          <w:rtl/>
        </w:rPr>
        <w:t>האסיפה</w:t>
      </w:r>
      <w:proofErr w:type="spellEnd"/>
      <w:r w:rsidR="00536DB8" w:rsidRPr="000E1DF0">
        <w:rPr>
          <w:rFonts w:ascii="David" w:hAnsi="David" w:cs="David"/>
          <w:sz w:val="20"/>
          <w:szCs w:val="20"/>
          <w:rtl/>
        </w:rPr>
        <w:t xml:space="preserve"> הכללית</w:t>
      </w:r>
      <w:r w:rsidR="00311DFD" w:rsidRPr="000E1DF0">
        <w:rPr>
          <w:rFonts w:ascii="David" w:hAnsi="David" w:cs="David"/>
          <w:sz w:val="20"/>
          <w:szCs w:val="20"/>
          <w:rtl/>
        </w:rPr>
        <w:t xml:space="preserve">. </w:t>
      </w:r>
      <w:r w:rsidR="00CF42C1" w:rsidRPr="000E1DF0">
        <w:rPr>
          <w:rFonts w:ascii="David" w:hAnsi="David" w:cs="David"/>
          <w:b/>
          <w:bCs/>
          <w:sz w:val="20"/>
          <w:szCs w:val="20"/>
          <w:rtl/>
        </w:rPr>
        <w:t>מכיוון ש</w:t>
      </w:r>
      <w:r w:rsidR="00311DFD" w:rsidRPr="000E1DF0">
        <w:rPr>
          <w:rFonts w:ascii="David" w:hAnsi="David" w:cs="David"/>
          <w:b/>
          <w:bCs/>
          <w:sz w:val="20"/>
          <w:szCs w:val="20"/>
          <w:rtl/>
        </w:rPr>
        <w:t>כל מניה חדשה שמונפקת</w:t>
      </w:r>
      <w:r w:rsidR="00ED6995" w:rsidRPr="000E1DF0">
        <w:rPr>
          <w:rFonts w:ascii="David" w:hAnsi="David" w:cs="David"/>
          <w:b/>
          <w:bCs/>
          <w:sz w:val="20"/>
          <w:szCs w:val="20"/>
          <w:rtl/>
        </w:rPr>
        <w:t>, מקטינה</w:t>
      </w:r>
      <w:r w:rsidR="00311DFD" w:rsidRPr="000E1DF0">
        <w:rPr>
          <w:rFonts w:ascii="David" w:hAnsi="David" w:cs="David"/>
          <w:b/>
          <w:bCs/>
          <w:sz w:val="20"/>
          <w:szCs w:val="20"/>
          <w:rtl/>
        </w:rPr>
        <w:t xml:space="preserve"> את כוח</w:t>
      </w:r>
      <w:r w:rsidR="00EC02B6" w:rsidRPr="000E1DF0">
        <w:rPr>
          <w:rFonts w:ascii="David" w:hAnsi="David" w:cs="David"/>
          <w:b/>
          <w:bCs/>
          <w:sz w:val="20"/>
          <w:szCs w:val="20"/>
          <w:rtl/>
        </w:rPr>
        <w:t xml:space="preserve"> </w:t>
      </w:r>
      <w:r w:rsidR="00ED6995" w:rsidRPr="000E1DF0">
        <w:rPr>
          <w:rFonts w:ascii="David" w:hAnsi="David" w:cs="David"/>
          <w:b/>
          <w:bCs/>
          <w:sz w:val="20"/>
          <w:szCs w:val="20"/>
          <w:rtl/>
        </w:rPr>
        <w:t>ההצבעה הקיים של כל בעל מניה</w:t>
      </w:r>
      <w:r w:rsidR="00CF42C1" w:rsidRPr="000E1DF0">
        <w:rPr>
          <w:rFonts w:ascii="David" w:hAnsi="David" w:cs="David"/>
          <w:b/>
          <w:bCs/>
          <w:sz w:val="20"/>
          <w:szCs w:val="20"/>
          <w:rtl/>
        </w:rPr>
        <w:t xml:space="preserve">, הרי שהסמכות </w:t>
      </w:r>
      <w:r w:rsidR="0098182D" w:rsidRPr="000E1DF0">
        <w:rPr>
          <w:rFonts w:ascii="David" w:hAnsi="David" w:cs="David"/>
          <w:b/>
          <w:bCs/>
          <w:sz w:val="20"/>
          <w:szCs w:val="20"/>
          <w:rtl/>
        </w:rPr>
        <w:t xml:space="preserve">להגדלת </w:t>
      </w:r>
      <w:r w:rsidR="00CF42C1" w:rsidRPr="000E1DF0">
        <w:rPr>
          <w:rFonts w:ascii="David" w:hAnsi="David" w:cs="David"/>
          <w:b/>
          <w:bCs/>
          <w:sz w:val="20"/>
          <w:szCs w:val="20"/>
          <w:rtl/>
        </w:rPr>
        <w:t>הון מניות רשום נתונה להם</w:t>
      </w:r>
      <w:r w:rsidR="00EF3022" w:rsidRPr="000E1DF0">
        <w:rPr>
          <w:rFonts w:ascii="David" w:hAnsi="David" w:cs="David"/>
          <w:b/>
          <w:bCs/>
          <w:sz w:val="20"/>
          <w:szCs w:val="20"/>
          <w:rtl/>
        </w:rPr>
        <w:t>, במסגרת שינוי התקנון</w:t>
      </w:r>
      <w:r w:rsidR="00CF42C1" w:rsidRPr="000E1DF0">
        <w:rPr>
          <w:rFonts w:ascii="David" w:hAnsi="David" w:cs="David"/>
          <w:b/>
          <w:bCs/>
          <w:sz w:val="20"/>
          <w:szCs w:val="20"/>
          <w:rtl/>
        </w:rPr>
        <w:t>.</w:t>
      </w:r>
    </w:p>
    <w:p w14:paraId="393EDC2A" w14:textId="5398BAE4" w:rsidR="00EF3022" w:rsidRPr="000E1DF0" w:rsidRDefault="00B93E04" w:rsidP="000C6737">
      <w:pPr>
        <w:pStyle w:val="a7"/>
        <w:numPr>
          <w:ilvl w:val="0"/>
          <w:numId w:val="5"/>
        </w:numPr>
        <w:spacing w:line="360" w:lineRule="auto"/>
        <w:jc w:val="both"/>
        <w:rPr>
          <w:rFonts w:ascii="David" w:hAnsi="David" w:cs="David"/>
          <w:sz w:val="20"/>
          <w:szCs w:val="20"/>
        </w:rPr>
      </w:pPr>
      <w:r w:rsidRPr="000E1DF0">
        <w:rPr>
          <w:rFonts w:ascii="David" w:hAnsi="David" w:cs="David"/>
          <w:sz w:val="20"/>
          <w:szCs w:val="20"/>
          <w:rtl/>
        </w:rPr>
        <w:t xml:space="preserve">למשל לעניין </w:t>
      </w:r>
      <w:r w:rsidRPr="000E1DF0">
        <w:rPr>
          <w:rFonts w:ascii="David" w:hAnsi="David" w:cs="David"/>
          <w:b/>
          <w:bCs/>
          <w:sz w:val="20"/>
          <w:szCs w:val="20"/>
          <w:rtl/>
        </w:rPr>
        <w:t>מיזוג</w:t>
      </w:r>
      <w:r w:rsidRPr="000E1DF0">
        <w:rPr>
          <w:rFonts w:ascii="David" w:hAnsi="David" w:cs="David"/>
          <w:sz w:val="20"/>
          <w:szCs w:val="20"/>
          <w:rtl/>
        </w:rPr>
        <w:t xml:space="preserve">, </w:t>
      </w:r>
      <w:r w:rsidR="00FA18AF" w:rsidRPr="000E1DF0">
        <w:rPr>
          <w:rFonts w:ascii="David" w:hAnsi="David" w:cs="David"/>
          <w:sz w:val="20"/>
          <w:szCs w:val="20"/>
          <w:rtl/>
        </w:rPr>
        <w:t>מכיוון שבעסקת מיזו</w:t>
      </w:r>
      <w:r w:rsidR="006D62F8" w:rsidRPr="000E1DF0">
        <w:rPr>
          <w:rFonts w:ascii="David" w:hAnsi="David" w:cs="David"/>
          <w:sz w:val="20"/>
          <w:szCs w:val="20"/>
          <w:rtl/>
        </w:rPr>
        <w:t>ג יש</w:t>
      </w:r>
      <w:r w:rsidR="008041E9" w:rsidRPr="000E1DF0">
        <w:rPr>
          <w:rFonts w:ascii="David" w:hAnsi="David" w:cs="David"/>
          <w:sz w:val="20"/>
          <w:szCs w:val="20"/>
          <w:rtl/>
        </w:rPr>
        <w:t>נו ביטוי לשינוי</w:t>
      </w:r>
      <w:r w:rsidR="006D62F8" w:rsidRPr="000E1DF0">
        <w:rPr>
          <w:rFonts w:ascii="David" w:hAnsi="David" w:cs="David"/>
          <w:sz w:val="20"/>
          <w:szCs w:val="20"/>
          <w:rtl/>
        </w:rPr>
        <w:t xml:space="preserve"> מסוים בנכס של בעל המניות</w:t>
      </w:r>
      <w:r w:rsidR="009A6C1D" w:rsidRPr="000E1DF0">
        <w:rPr>
          <w:rFonts w:ascii="David" w:hAnsi="David" w:cs="David"/>
          <w:sz w:val="20"/>
          <w:szCs w:val="20"/>
          <w:rtl/>
        </w:rPr>
        <w:t>, על פי עקרונות קלאסיים של דיני קניין, יש לקבל את הסכמתם של בעלי המניות.</w:t>
      </w:r>
    </w:p>
    <w:p w14:paraId="016F8259" w14:textId="51D14D44" w:rsidR="00285B77" w:rsidRPr="000E1DF0" w:rsidRDefault="0010659B" w:rsidP="000C6737">
      <w:pPr>
        <w:pStyle w:val="a7"/>
        <w:numPr>
          <w:ilvl w:val="0"/>
          <w:numId w:val="5"/>
        </w:numPr>
        <w:spacing w:line="360" w:lineRule="auto"/>
        <w:jc w:val="both"/>
        <w:rPr>
          <w:rFonts w:ascii="David" w:hAnsi="David" w:cs="David"/>
          <w:sz w:val="20"/>
          <w:szCs w:val="20"/>
        </w:rPr>
      </w:pPr>
      <w:r w:rsidRPr="000E1DF0">
        <w:rPr>
          <w:rFonts w:ascii="David" w:hAnsi="David" w:cs="David"/>
          <w:sz w:val="20"/>
          <w:szCs w:val="20"/>
          <w:rtl/>
        </w:rPr>
        <w:t xml:space="preserve">למשל לעניין </w:t>
      </w:r>
      <w:r w:rsidRPr="000E1DF0">
        <w:rPr>
          <w:rFonts w:ascii="David" w:hAnsi="David" w:cs="David"/>
          <w:b/>
          <w:bCs/>
          <w:sz w:val="20"/>
          <w:szCs w:val="20"/>
          <w:rtl/>
        </w:rPr>
        <w:t>מינוי רואה החשבון של החברה</w:t>
      </w:r>
      <w:r w:rsidRPr="000E1DF0">
        <w:rPr>
          <w:rFonts w:ascii="David" w:hAnsi="David" w:cs="David"/>
          <w:sz w:val="20"/>
          <w:szCs w:val="20"/>
          <w:rtl/>
        </w:rPr>
        <w:t>, הוא הגורם שבוחן פעולות שבסמכות הדירקטוריון</w:t>
      </w:r>
      <w:r w:rsidR="00A15DF8" w:rsidRPr="000E1DF0">
        <w:rPr>
          <w:rFonts w:ascii="David" w:hAnsi="David" w:cs="David"/>
          <w:sz w:val="20"/>
          <w:szCs w:val="20"/>
          <w:rtl/>
        </w:rPr>
        <w:t xml:space="preserve">, לא ראוי שהאחרון ימנה אותו, כי אם גורם שמעליו, הוא </w:t>
      </w:r>
      <w:proofErr w:type="spellStart"/>
      <w:r w:rsidR="00A15DF8" w:rsidRPr="000E1DF0">
        <w:rPr>
          <w:rFonts w:ascii="David" w:hAnsi="David" w:cs="David"/>
          <w:sz w:val="20"/>
          <w:szCs w:val="20"/>
          <w:rtl/>
        </w:rPr>
        <w:t>האסיפה</w:t>
      </w:r>
      <w:proofErr w:type="spellEnd"/>
      <w:r w:rsidR="00A15DF8" w:rsidRPr="000E1DF0">
        <w:rPr>
          <w:rFonts w:ascii="David" w:hAnsi="David" w:cs="David"/>
          <w:sz w:val="20"/>
          <w:szCs w:val="20"/>
          <w:rtl/>
        </w:rPr>
        <w:t xml:space="preserve"> הכללית.</w:t>
      </w:r>
      <w:r w:rsidR="004B2D91" w:rsidRPr="000E1DF0">
        <w:rPr>
          <w:rFonts w:ascii="David" w:hAnsi="David" w:cs="David"/>
          <w:sz w:val="20"/>
          <w:szCs w:val="20"/>
          <w:rtl/>
        </w:rPr>
        <w:t xml:space="preserve"> </w:t>
      </w:r>
    </w:p>
    <w:p w14:paraId="658DF96D" w14:textId="6D664588" w:rsidR="00D77E32" w:rsidRPr="000E1DF0" w:rsidRDefault="00D77E32" w:rsidP="000C6737">
      <w:pPr>
        <w:pStyle w:val="a7"/>
        <w:numPr>
          <w:ilvl w:val="0"/>
          <w:numId w:val="5"/>
        </w:numPr>
        <w:spacing w:line="360" w:lineRule="auto"/>
        <w:jc w:val="both"/>
        <w:rPr>
          <w:rFonts w:ascii="David" w:hAnsi="David" w:cs="David"/>
          <w:sz w:val="20"/>
          <w:szCs w:val="20"/>
        </w:rPr>
      </w:pPr>
      <w:r w:rsidRPr="000E1DF0">
        <w:rPr>
          <w:rFonts w:ascii="David" w:hAnsi="David" w:cs="David" w:hint="cs"/>
          <w:sz w:val="20"/>
          <w:szCs w:val="20"/>
          <w:rtl/>
        </w:rPr>
        <w:t>אישור עסקאות עם בעלי עניין</w:t>
      </w:r>
    </w:p>
    <w:p w14:paraId="07866D11" w14:textId="0345568C" w:rsidR="00D77E32" w:rsidRPr="000E1DF0" w:rsidRDefault="00D77E32" w:rsidP="000C6737">
      <w:pPr>
        <w:pStyle w:val="a7"/>
        <w:numPr>
          <w:ilvl w:val="0"/>
          <w:numId w:val="5"/>
        </w:numPr>
        <w:spacing w:line="360" w:lineRule="auto"/>
        <w:jc w:val="both"/>
        <w:rPr>
          <w:rFonts w:ascii="David" w:hAnsi="David" w:cs="David"/>
          <w:sz w:val="20"/>
          <w:szCs w:val="20"/>
        </w:rPr>
      </w:pPr>
      <w:r w:rsidRPr="000E1DF0">
        <w:rPr>
          <w:rFonts w:ascii="David" w:hAnsi="David" w:cs="David" w:hint="cs"/>
          <w:sz w:val="20"/>
          <w:szCs w:val="20"/>
          <w:rtl/>
        </w:rPr>
        <w:t xml:space="preserve">פירוק החברה. </w:t>
      </w:r>
    </w:p>
    <w:p w14:paraId="21D3A50A" w14:textId="160F90B2" w:rsidR="006F4748" w:rsidRPr="000E1DF0" w:rsidRDefault="006F4748" w:rsidP="000C6737">
      <w:pPr>
        <w:spacing w:line="360" w:lineRule="auto"/>
        <w:jc w:val="both"/>
        <w:rPr>
          <w:rFonts w:ascii="David" w:hAnsi="David" w:cs="David"/>
          <w:sz w:val="20"/>
          <w:szCs w:val="20"/>
          <w:rtl/>
        </w:rPr>
      </w:pPr>
      <w:r w:rsidRPr="000E1DF0">
        <w:rPr>
          <w:rFonts w:ascii="David" w:hAnsi="David" w:cs="David"/>
          <w:b/>
          <w:bCs/>
          <w:sz w:val="20"/>
          <w:szCs w:val="20"/>
          <w:rtl/>
        </w:rPr>
        <w:t>משמע, ישנם שני אלמנטים המיוצגים בסמכויות אלו</w:t>
      </w:r>
      <w:r w:rsidRPr="000E1DF0">
        <w:rPr>
          <w:rFonts w:ascii="David" w:hAnsi="David" w:cs="David"/>
          <w:sz w:val="20"/>
          <w:szCs w:val="20"/>
          <w:rtl/>
        </w:rPr>
        <w:t xml:space="preserve">: </w:t>
      </w:r>
    </w:p>
    <w:p w14:paraId="4F6F2B9A" w14:textId="77777777" w:rsidR="006F4748" w:rsidRPr="000E1DF0" w:rsidRDefault="006F4748" w:rsidP="000C6737">
      <w:pPr>
        <w:pStyle w:val="a7"/>
        <w:numPr>
          <w:ilvl w:val="0"/>
          <w:numId w:val="51"/>
        </w:numPr>
        <w:spacing w:after="200" w:line="360" w:lineRule="auto"/>
        <w:jc w:val="both"/>
        <w:rPr>
          <w:rFonts w:ascii="David" w:hAnsi="David" w:cs="David"/>
          <w:sz w:val="20"/>
          <w:szCs w:val="20"/>
        </w:rPr>
      </w:pPr>
      <w:r w:rsidRPr="000E1DF0">
        <w:rPr>
          <w:rFonts w:ascii="David" w:hAnsi="David" w:cs="David"/>
          <w:sz w:val="20"/>
          <w:szCs w:val="20"/>
          <w:u w:val="single"/>
          <w:rtl/>
        </w:rPr>
        <w:t>סמכויות של פיקוח ובקרה על בעלי תפקיד אחרים בחברה</w:t>
      </w:r>
      <w:r w:rsidRPr="000E1DF0">
        <w:rPr>
          <w:rFonts w:ascii="David" w:hAnsi="David" w:cs="David"/>
          <w:sz w:val="20"/>
          <w:szCs w:val="20"/>
          <w:rtl/>
        </w:rPr>
        <w:t xml:space="preserve">- האספה הכללית יכולה למנות ולפטר דירקטורים. היא יכולה למנות רו"ח מבקר (גורם חיצוני לחברה שעורך ביקורת על ביצועים הכספיים של החברה). בקרה על הדו"חות הכספיים היא במידה רבה בקרה על הדירקטוריון, מאחר שהדירקטוריון אחראי על עריכת הדו"חות הכספיים של החברה. </w:t>
      </w:r>
    </w:p>
    <w:p w14:paraId="530AC78E" w14:textId="77777777" w:rsidR="006F4748" w:rsidRPr="000E1DF0" w:rsidRDefault="006F4748" w:rsidP="000C6737">
      <w:pPr>
        <w:pStyle w:val="a7"/>
        <w:numPr>
          <w:ilvl w:val="0"/>
          <w:numId w:val="51"/>
        </w:numPr>
        <w:spacing w:line="360" w:lineRule="auto"/>
        <w:jc w:val="both"/>
        <w:rPr>
          <w:rFonts w:ascii="David" w:hAnsi="David" w:cs="David"/>
          <w:sz w:val="20"/>
          <w:szCs w:val="20"/>
        </w:rPr>
      </w:pPr>
      <w:r w:rsidRPr="000E1DF0">
        <w:rPr>
          <w:rFonts w:ascii="David" w:hAnsi="David" w:cs="David"/>
          <w:sz w:val="20"/>
          <w:szCs w:val="20"/>
          <w:u w:val="single"/>
          <w:rtl/>
        </w:rPr>
        <w:t>עניינים שמתייחסים לליבת האינטרסים של בעלי המניות</w:t>
      </w:r>
      <w:r w:rsidRPr="000E1DF0">
        <w:rPr>
          <w:rFonts w:ascii="David" w:hAnsi="David" w:cs="David"/>
          <w:sz w:val="20"/>
          <w:szCs w:val="20"/>
          <w:rtl/>
        </w:rPr>
        <w:t xml:space="preserve">: שינויים של התקנון, קביעה על מיזוג או פירוק ועוד. </w:t>
      </w:r>
    </w:p>
    <w:p w14:paraId="250B4F61" w14:textId="367C2100" w:rsidR="00105AE6" w:rsidRPr="000E1DF0" w:rsidRDefault="004B2D91" w:rsidP="000C6737">
      <w:pPr>
        <w:spacing w:line="360" w:lineRule="auto"/>
        <w:jc w:val="both"/>
        <w:rPr>
          <w:rFonts w:ascii="David" w:hAnsi="David" w:cs="David"/>
          <w:sz w:val="20"/>
          <w:szCs w:val="20"/>
          <w:rtl/>
        </w:rPr>
      </w:pPr>
      <w:r w:rsidRPr="000E1DF0">
        <w:rPr>
          <w:rFonts w:ascii="David" w:hAnsi="David" w:cs="David"/>
          <w:b/>
          <w:bCs/>
          <w:sz w:val="20"/>
          <w:szCs w:val="20"/>
          <w:rtl/>
        </w:rPr>
        <w:t xml:space="preserve">סמכויות </w:t>
      </w:r>
      <w:proofErr w:type="spellStart"/>
      <w:r w:rsidR="00FD41C4" w:rsidRPr="000E1DF0">
        <w:rPr>
          <w:rFonts w:ascii="David" w:hAnsi="David" w:cs="David"/>
          <w:b/>
          <w:bCs/>
          <w:sz w:val="20"/>
          <w:szCs w:val="20"/>
          <w:rtl/>
        </w:rPr>
        <w:t>האסיפה</w:t>
      </w:r>
      <w:proofErr w:type="spellEnd"/>
      <w:r w:rsidR="00FD41C4" w:rsidRPr="000E1DF0">
        <w:rPr>
          <w:rFonts w:ascii="David" w:hAnsi="David" w:cs="David"/>
          <w:b/>
          <w:bCs/>
          <w:sz w:val="20"/>
          <w:szCs w:val="20"/>
          <w:rtl/>
        </w:rPr>
        <w:t xml:space="preserve"> המנויות </w:t>
      </w:r>
      <w:r w:rsidRPr="000E1DF0">
        <w:rPr>
          <w:rFonts w:ascii="David" w:hAnsi="David" w:cs="David"/>
          <w:b/>
          <w:bCs/>
          <w:sz w:val="20"/>
          <w:szCs w:val="20"/>
          <w:rtl/>
        </w:rPr>
        <w:t xml:space="preserve">בסעיף 57 </w:t>
      </w:r>
      <w:r w:rsidR="00285B77" w:rsidRPr="000E1DF0">
        <w:rPr>
          <w:rFonts w:ascii="David" w:hAnsi="David" w:cs="David"/>
          <w:b/>
          <w:bCs/>
          <w:sz w:val="20"/>
          <w:szCs w:val="20"/>
          <w:rtl/>
        </w:rPr>
        <w:t xml:space="preserve">הן סמכויות </w:t>
      </w:r>
      <w:proofErr w:type="spellStart"/>
      <w:r w:rsidR="00285B77" w:rsidRPr="000E1DF0">
        <w:rPr>
          <w:rFonts w:ascii="David" w:hAnsi="David" w:cs="David"/>
          <w:b/>
          <w:bCs/>
          <w:sz w:val="20"/>
          <w:szCs w:val="20"/>
          <w:rtl/>
        </w:rPr>
        <w:t>קוגנטיות</w:t>
      </w:r>
      <w:proofErr w:type="spellEnd"/>
      <w:r w:rsidR="004201FE" w:rsidRPr="000E1DF0">
        <w:rPr>
          <w:rFonts w:ascii="David" w:hAnsi="David" w:cs="David"/>
          <w:b/>
          <w:bCs/>
          <w:sz w:val="20"/>
          <w:szCs w:val="20"/>
          <w:rtl/>
        </w:rPr>
        <w:t>,</w:t>
      </w:r>
      <w:r w:rsidR="00285B77" w:rsidRPr="000E1DF0">
        <w:rPr>
          <w:rFonts w:ascii="David" w:hAnsi="David" w:cs="David"/>
          <w:b/>
          <w:bCs/>
          <w:sz w:val="20"/>
          <w:szCs w:val="20"/>
          <w:rtl/>
        </w:rPr>
        <w:t xml:space="preserve"> </w:t>
      </w:r>
      <w:r w:rsidR="004201FE" w:rsidRPr="000E1DF0">
        <w:rPr>
          <w:rFonts w:ascii="David" w:hAnsi="David" w:cs="David"/>
          <w:b/>
          <w:bCs/>
          <w:sz w:val="20"/>
          <w:szCs w:val="20"/>
          <w:rtl/>
        </w:rPr>
        <w:t xml:space="preserve">קרי </w:t>
      </w:r>
      <w:r w:rsidRPr="000E1DF0">
        <w:rPr>
          <w:rFonts w:ascii="David" w:hAnsi="David" w:cs="David"/>
          <w:b/>
          <w:bCs/>
          <w:sz w:val="20"/>
          <w:szCs w:val="20"/>
          <w:rtl/>
        </w:rPr>
        <w:t>לא ניתן להתנות</w:t>
      </w:r>
      <w:r w:rsidR="004201FE" w:rsidRPr="000E1DF0">
        <w:rPr>
          <w:rFonts w:ascii="David" w:hAnsi="David" w:cs="David"/>
          <w:b/>
          <w:bCs/>
          <w:sz w:val="20"/>
          <w:szCs w:val="20"/>
          <w:rtl/>
        </w:rPr>
        <w:t>ן,</w:t>
      </w:r>
      <w:r w:rsidRPr="000E1DF0">
        <w:rPr>
          <w:rFonts w:ascii="David" w:hAnsi="David" w:cs="David"/>
          <w:b/>
          <w:bCs/>
          <w:sz w:val="20"/>
          <w:szCs w:val="20"/>
          <w:rtl/>
        </w:rPr>
        <w:t xml:space="preserve"> ו</w:t>
      </w:r>
      <w:r w:rsidR="004201FE" w:rsidRPr="000E1DF0">
        <w:rPr>
          <w:rFonts w:ascii="David" w:hAnsi="David" w:cs="David"/>
          <w:b/>
          <w:bCs/>
          <w:sz w:val="20"/>
          <w:szCs w:val="20"/>
          <w:rtl/>
        </w:rPr>
        <w:t xml:space="preserve">כמו כן </w:t>
      </w:r>
      <w:r w:rsidRPr="000E1DF0">
        <w:rPr>
          <w:rFonts w:ascii="David" w:hAnsi="David" w:cs="David"/>
          <w:b/>
          <w:bCs/>
          <w:sz w:val="20"/>
          <w:szCs w:val="20"/>
          <w:rtl/>
        </w:rPr>
        <w:t>לא ניתן לה</w:t>
      </w:r>
      <w:r w:rsidR="004201FE" w:rsidRPr="000E1DF0">
        <w:rPr>
          <w:rFonts w:ascii="David" w:hAnsi="David" w:cs="David"/>
          <w:b/>
          <w:bCs/>
          <w:sz w:val="20"/>
          <w:szCs w:val="20"/>
          <w:rtl/>
        </w:rPr>
        <w:t>אצילן לגורם אחר</w:t>
      </w:r>
      <w:r w:rsidR="00F7587E" w:rsidRPr="000E1DF0">
        <w:rPr>
          <w:rFonts w:ascii="David" w:hAnsi="David" w:cs="David"/>
          <w:sz w:val="20"/>
          <w:szCs w:val="20"/>
          <w:rtl/>
        </w:rPr>
        <w:t>, בהתאם ל</w:t>
      </w:r>
      <w:r w:rsidR="00DF2E66" w:rsidRPr="000E1DF0">
        <w:rPr>
          <w:rFonts w:ascii="David" w:hAnsi="David" w:cs="David"/>
          <w:sz w:val="20"/>
          <w:szCs w:val="20"/>
          <w:rtl/>
        </w:rPr>
        <w:t>סעיף 58</w:t>
      </w:r>
      <w:r w:rsidR="004201FE" w:rsidRPr="000E1DF0">
        <w:rPr>
          <w:rFonts w:ascii="David" w:hAnsi="David" w:cs="David"/>
          <w:sz w:val="20"/>
          <w:szCs w:val="20"/>
          <w:rtl/>
        </w:rPr>
        <w:t>.</w:t>
      </w:r>
      <w:r w:rsidR="004201FE" w:rsidRPr="000E1DF0">
        <w:rPr>
          <w:rFonts w:ascii="David" w:hAnsi="David" w:cs="David"/>
          <w:b/>
          <w:bCs/>
          <w:sz w:val="20"/>
          <w:szCs w:val="20"/>
          <w:rtl/>
        </w:rPr>
        <w:t xml:space="preserve"> </w:t>
      </w:r>
      <w:r w:rsidR="00FD41C4" w:rsidRPr="000E1DF0">
        <w:rPr>
          <w:rFonts w:ascii="David" w:hAnsi="David" w:cs="David"/>
          <w:sz w:val="20"/>
          <w:szCs w:val="20"/>
          <w:rtl/>
        </w:rPr>
        <w:t xml:space="preserve">לעומת זאת, </w:t>
      </w:r>
      <w:r w:rsidR="00FD41C4" w:rsidRPr="000E1DF0">
        <w:rPr>
          <w:rFonts w:ascii="David" w:hAnsi="David" w:cs="David"/>
          <w:b/>
          <w:bCs/>
          <w:sz w:val="20"/>
          <w:szCs w:val="20"/>
          <w:rtl/>
        </w:rPr>
        <w:t xml:space="preserve">הסמכות היחידה של </w:t>
      </w:r>
      <w:proofErr w:type="spellStart"/>
      <w:r w:rsidR="00FD41C4" w:rsidRPr="000E1DF0">
        <w:rPr>
          <w:rFonts w:ascii="David" w:hAnsi="David" w:cs="David"/>
          <w:b/>
          <w:bCs/>
          <w:sz w:val="20"/>
          <w:szCs w:val="20"/>
          <w:rtl/>
        </w:rPr>
        <w:t>האסיפה</w:t>
      </w:r>
      <w:proofErr w:type="spellEnd"/>
      <w:r w:rsidR="00FD41C4" w:rsidRPr="000E1DF0">
        <w:rPr>
          <w:rFonts w:ascii="David" w:hAnsi="David" w:cs="David"/>
          <w:b/>
          <w:bCs/>
          <w:sz w:val="20"/>
          <w:szCs w:val="20"/>
          <w:rtl/>
        </w:rPr>
        <w:t xml:space="preserve"> שניתן להתנות</w:t>
      </w:r>
      <w:r w:rsidR="00DF2E66" w:rsidRPr="000E1DF0">
        <w:rPr>
          <w:rFonts w:ascii="David" w:hAnsi="David" w:cs="David"/>
          <w:b/>
          <w:bCs/>
          <w:sz w:val="20"/>
          <w:szCs w:val="20"/>
          <w:rtl/>
        </w:rPr>
        <w:t>ה</w:t>
      </w:r>
      <w:r w:rsidR="00FD41C4" w:rsidRPr="000E1DF0">
        <w:rPr>
          <w:rFonts w:ascii="David" w:hAnsi="David" w:cs="David"/>
          <w:b/>
          <w:bCs/>
          <w:sz w:val="20"/>
          <w:szCs w:val="20"/>
          <w:rtl/>
        </w:rPr>
        <w:t>, היא הסמכות למנות דירקטורים</w:t>
      </w:r>
      <w:r w:rsidR="001477E6" w:rsidRPr="000E1DF0">
        <w:rPr>
          <w:rFonts w:ascii="David" w:hAnsi="David" w:cs="David"/>
          <w:b/>
          <w:bCs/>
          <w:sz w:val="20"/>
          <w:szCs w:val="20"/>
          <w:rtl/>
        </w:rPr>
        <w:t xml:space="preserve"> בחברה</w:t>
      </w:r>
      <w:r w:rsidR="00FD41C4" w:rsidRPr="000E1DF0">
        <w:rPr>
          <w:rFonts w:ascii="David" w:hAnsi="David" w:cs="David"/>
          <w:sz w:val="20"/>
          <w:szCs w:val="20"/>
          <w:rtl/>
        </w:rPr>
        <w:t>, ולכן היא מנויה בסעיף</w:t>
      </w:r>
      <w:r w:rsidR="001477E6" w:rsidRPr="000E1DF0">
        <w:rPr>
          <w:rFonts w:ascii="David" w:hAnsi="David" w:cs="David"/>
          <w:sz w:val="20"/>
          <w:szCs w:val="20"/>
          <w:rtl/>
        </w:rPr>
        <w:t xml:space="preserve"> נפרד, הוא סעיף 59.</w:t>
      </w:r>
      <w:r w:rsidR="00FD41C4" w:rsidRPr="000E1DF0">
        <w:rPr>
          <w:rFonts w:ascii="David" w:hAnsi="David" w:cs="David"/>
          <w:sz w:val="20"/>
          <w:szCs w:val="20"/>
          <w:rtl/>
        </w:rPr>
        <w:t xml:space="preserve"> </w:t>
      </w:r>
      <w:r w:rsidR="00C5277F" w:rsidRPr="000E1DF0">
        <w:rPr>
          <w:rFonts w:ascii="David" w:hAnsi="David" w:cs="David"/>
          <w:sz w:val="20"/>
          <w:szCs w:val="20"/>
          <w:rtl/>
        </w:rPr>
        <w:t>אכן, התניה על סמכות זו שכיחה במסגרת חברות פרטיות.</w:t>
      </w:r>
      <w:r w:rsidR="00CB0BB5" w:rsidRPr="000E1DF0">
        <w:rPr>
          <w:rFonts w:ascii="David" w:hAnsi="David" w:cs="David"/>
          <w:sz w:val="20"/>
          <w:szCs w:val="20"/>
          <w:rtl/>
        </w:rPr>
        <w:t xml:space="preserve"> </w:t>
      </w:r>
      <w:r w:rsidR="005B5472" w:rsidRPr="000E1DF0">
        <w:rPr>
          <w:rFonts w:ascii="David" w:hAnsi="David" w:cs="David"/>
          <w:b/>
          <w:bCs/>
          <w:sz w:val="20"/>
          <w:szCs w:val="20"/>
          <w:highlight w:val="cyan"/>
          <w:u w:val="single"/>
          <w:rtl/>
        </w:rPr>
        <w:t>למשל,</w:t>
      </w:r>
      <w:r w:rsidR="005B5472" w:rsidRPr="000E1DF0">
        <w:rPr>
          <w:rFonts w:ascii="David" w:hAnsi="David" w:cs="David"/>
          <w:sz w:val="20"/>
          <w:szCs w:val="20"/>
          <w:rtl/>
        </w:rPr>
        <w:t xml:space="preserve"> </w:t>
      </w:r>
      <w:r w:rsidR="00D77E32" w:rsidRPr="000E1DF0">
        <w:rPr>
          <w:rFonts w:ascii="David" w:hAnsi="David" w:cs="David"/>
          <w:sz w:val="20"/>
          <w:szCs w:val="20"/>
          <w:rtl/>
        </w:rPr>
        <w:t xml:space="preserve">ישנם ארבעה בעלי מניות בחברה. כל אחד מחזיק ב-25% ממניות החברה. צריך להרכיב </w:t>
      </w:r>
      <w:r w:rsidR="00D77E32" w:rsidRPr="000E1DF0">
        <w:rPr>
          <w:rFonts w:ascii="David" w:hAnsi="David" w:cs="David"/>
          <w:sz w:val="20"/>
          <w:szCs w:val="20"/>
          <w:rtl/>
        </w:rPr>
        <w:lastRenderedPageBreak/>
        <w:t>דירקטוריון. נקבע בתקנון החברה הסעיף הבא: "דירקטוריון יורכב מארבעה דירקטורים. כל מי שמחזיק ב-25% ממניות החברה זכאי למנות דירקטור אחד לדירקטוריון החברה".</w:t>
      </w:r>
      <w:r w:rsidR="00D77E32" w:rsidRPr="000E1DF0">
        <w:rPr>
          <w:rFonts w:cs="Calibri"/>
          <w:sz w:val="20"/>
          <w:szCs w:val="20"/>
          <w:rtl/>
        </w:rPr>
        <w:t xml:space="preserve"> </w:t>
      </w:r>
      <w:r w:rsidR="00A2571D" w:rsidRPr="000E1DF0">
        <w:rPr>
          <w:rFonts w:ascii="David" w:hAnsi="David" w:cs="David"/>
          <w:sz w:val="20"/>
          <w:szCs w:val="20"/>
          <w:rtl/>
        </w:rPr>
        <w:t xml:space="preserve"> לכאורה, </w:t>
      </w:r>
      <w:r w:rsidR="0098725B" w:rsidRPr="000E1DF0">
        <w:rPr>
          <w:rFonts w:ascii="David" w:hAnsi="David" w:cs="David"/>
          <w:sz w:val="20"/>
          <w:szCs w:val="20"/>
          <w:rtl/>
        </w:rPr>
        <w:t xml:space="preserve">אין התניה </w:t>
      </w:r>
      <w:r w:rsidR="00666550" w:rsidRPr="000E1DF0">
        <w:rPr>
          <w:rFonts w:ascii="David" w:hAnsi="David" w:cs="David"/>
          <w:sz w:val="20"/>
          <w:szCs w:val="20"/>
          <w:rtl/>
        </w:rPr>
        <w:t xml:space="preserve">על </w:t>
      </w:r>
      <w:r w:rsidR="00444C04" w:rsidRPr="000E1DF0">
        <w:rPr>
          <w:rFonts w:ascii="David" w:hAnsi="David" w:cs="David"/>
          <w:sz w:val="20"/>
          <w:szCs w:val="20"/>
          <w:rtl/>
        </w:rPr>
        <w:t xml:space="preserve">סמכות </w:t>
      </w:r>
      <w:proofErr w:type="spellStart"/>
      <w:r w:rsidR="00444C04" w:rsidRPr="000E1DF0">
        <w:rPr>
          <w:rFonts w:ascii="David" w:hAnsi="David" w:cs="David"/>
          <w:sz w:val="20"/>
          <w:szCs w:val="20"/>
          <w:rtl/>
        </w:rPr>
        <w:t>האסיפה</w:t>
      </w:r>
      <w:proofErr w:type="spellEnd"/>
      <w:r w:rsidR="00444C04" w:rsidRPr="000E1DF0">
        <w:rPr>
          <w:rFonts w:ascii="David" w:hAnsi="David" w:cs="David"/>
          <w:sz w:val="20"/>
          <w:szCs w:val="20"/>
          <w:rtl/>
        </w:rPr>
        <w:t>, שכן ישנם חמישה חברי אסיפה</w:t>
      </w:r>
      <w:r w:rsidR="00BB59B8" w:rsidRPr="000E1DF0">
        <w:rPr>
          <w:rFonts w:ascii="David" w:hAnsi="David" w:cs="David"/>
          <w:sz w:val="20"/>
          <w:szCs w:val="20"/>
          <w:rtl/>
        </w:rPr>
        <w:t xml:space="preserve"> המחזיקים ב20% ממניות החברה, וכל אחד מהם רשאי למנות דירקטוריון אחד. </w:t>
      </w:r>
      <w:r w:rsidR="00B152A7" w:rsidRPr="000E1DF0">
        <w:rPr>
          <w:rFonts w:ascii="David" w:hAnsi="David" w:cs="David"/>
          <w:b/>
          <w:bCs/>
          <w:sz w:val="20"/>
          <w:szCs w:val="20"/>
          <w:rtl/>
        </w:rPr>
        <w:t xml:space="preserve">אלא, </w:t>
      </w:r>
      <w:r w:rsidR="000F7482" w:rsidRPr="000E1DF0">
        <w:rPr>
          <w:rFonts w:ascii="David" w:hAnsi="David" w:cs="David"/>
          <w:b/>
          <w:bCs/>
          <w:sz w:val="20"/>
          <w:szCs w:val="20"/>
          <w:rtl/>
        </w:rPr>
        <w:t>ש</w:t>
      </w:r>
      <w:r w:rsidR="00A2571D" w:rsidRPr="000E1DF0">
        <w:rPr>
          <w:rFonts w:ascii="David" w:hAnsi="David" w:cs="David"/>
          <w:b/>
          <w:bCs/>
          <w:sz w:val="20"/>
          <w:szCs w:val="20"/>
          <w:rtl/>
        </w:rPr>
        <w:t>תניה זו משמעותה</w:t>
      </w:r>
      <w:r w:rsidR="000F7482" w:rsidRPr="000E1DF0">
        <w:rPr>
          <w:rFonts w:ascii="David" w:hAnsi="David" w:cs="David"/>
          <w:b/>
          <w:bCs/>
          <w:sz w:val="20"/>
          <w:szCs w:val="20"/>
          <w:rtl/>
        </w:rPr>
        <w:t xml:space="preserve"> שלכל בעל מניה כזה יש </w:t>
      </w:r>
      <w:r w:rsidR="00133CD0" w:rsidRPr="000E1DF0">
        <w:rPr>
          <w:rFonts w:ascii="David" w:hAnsi="David" w:cs="David"/>
          <w:b/>
          <w:bCs/>
          <w:sz w:val="20"/>
          <w:szCs w:val="20"/>
          <w:rtl/>
        </w:rPr>
        <w:t xml:space="preserve">זכות אינדיווידואלית למנות דירקטור, ללא צורך </w:t>
      </w:r>
      <w:r w:rsidR="00256BE7" w:rsidRPr="000E1DF0">
        <w:rPr>
          <w:rFonts w:ascii="David" w:hAnsi="David" w:cs="David"/>
          <w:b/>
          <w:bCs/>
          <w:sz w:val="20"/>
          <w:szCs w:val="20"/>
          <w:rtl/>
        </w:rPr>
        <w:t xml:space="preserve">בקבלת רוב בהצבעה של </w:t>
      </w:r>
      <w:proofErr w:type="spellStart"/>
      <w:r w:rsidR="00256BE7" w:rsidRPr="000E1DF0">
        <w:rPr>
          <w:rFonts w:ascii="David" w:hAnsi="David" w:cs="David"/>
          <w:b/>
          <w:bCs/>
          <w:sz w:val="20"/>
          <w:szCs w:val="20"/>
          <w:rtl/>
        </w:rPr>
        <w:t>האסיפה</w:t>
      </w:r>
      <w:proofErr w:type="spellEnd"/>
      <w:r w:rsidR="00F16CB1" w:rsidRPr="000E1DF0">
        <w:rPr>
          <w:rFonts w:ascii="David" w:hAnsi="David" w:cs="David"/>
          <w:b/>
          <w:bCs/>
          <w:sz w:val="20"/>
          <w:szCs w:val="20"/>
          <w:rtl/>
        </w:rPr>
        <w:t>.</w:t>
      </w:r>
      <w:r w:rsidR="00256BE7" w:rsidRPr="000E1DF0">
        <w:rPr>
          <w:rFonts w:ascii="David" w:hAnsi="David" w:cs="David"/>
          <w:sz w:val="20"/>
          <w:szCs w:val="20"/>
          <w:rtl/>
        </w:rPr>
        <w:t xml:space="preserve"> </w:t>
      </w:r>
      <w:r w:rsidR="00787A3D" w:rsidRPr="000E1DF0">
        <w:rPr>
          <w:rFonts w:ascii="David" w:hAnsi="David" w:cs="David"/>
          <w:sz w:val="20"/>
          <w:szCs w:val="20"/>
          <w:rtl/>
        </w:rPr>
        <w:t xml:space="preserve">אם </w:t>
      </w:r>
      <w:r w:rsidR="005F76A8" w:rsidRPr="000E1DF0">
        <w:rPr>
          <w:rFonts w:ascii="David" w:hAnsi="David" w:cs="David"/>
          <w:sz w:val="20"/>
          <w:szCs w:val="20"/>
          <w:rtl/>
        </w:rPr>
        <w:t>כן מדובר בהתניה</w:t>
      </w:r>
      <w:r w:rsidR="00787A3D" w:rsidRPr="000E1DF0">
        <w:rPr>
          <w:rFonts w:ascii="David" w:hAnsi="David" w:cs="David"/>
          <w:sz w:val="20"/>
          <w:szCs w:val="20"/>
          <w:rtl/>
        </w:rPr>
        <w:t xml:space="preserve"> על החוק</w:t>
      </w:r>
      <w:r w:rsidR="00F16CB1" w:rsidRPr="000E1DF0">
        <w:rPr>
          <w:rFonts w:ascii="David" w:hAnsi="David" w:cs="David"/>
          <w:sz w:val="20"/>
          <w:szCs w:val="20"/>
          <w:rtl/>
        </w:rPr>
        <w:t xml:space="preserve"> הקובע ברירת מחדל של</w:t>
      </w:r>
      <w:r w:rsidR="00F16CB1" w:rsidRPr="000E1DF0">
        <w:rPr>
          <w:rFonts w:ascii="David" w:hAnsi="David" w:cs="David"/>
          <w:b/>
          <w:bCs/>
          <w:sz w:val="20"/>
          <w:szCs w:val="20"/>
          <w:rtl/>
        </w:rPr>
        <w:t xml:space="preserve"> </w:t>
      </w:r>
      <w:r w:rsidR="00845863" w:rsidRPr="000E1DF0">
        <w:rPr>
          <w:rFonts w:ascii="David" w:hAnsi="David" w:cs="David"/>
          <w:b/>
          <w:bCs/>
          <w:sz w:val="20"/>
          <w:szCs w:val="20"/>
          <w:rtl/>
        </w:rPr>
        <w:t xml:space="preserve">מינוי דירקטור על פי רוב בהצבעה </w:t>
      </w:r>
      <w:r w:rsidR="00454827" w:rsidRPr="000E1DF0">
        <w:rPr>
          <w:rFonts w:ascii="David" w:hAnsi="David" w:cs="David"/>
          <w:b/>
          <w:bCs/>
          <w:sz w:val="20"/>
          <w:szCs w:val="20"/>
          <w:rtl/>
        </w:rPr>
        <w:t xml:space="preserve">של </w:t>
      </w:r>
      <w:proofErr w:type="spellStart"/>
      <w:r w:rsidR="00454827" w:rsidRPr="000E1DF0">
        <w:rPr>
          <w:rFonts w:ascii="David" w:hAnsi="David" w:cs="David"/>
          <w:b/>
          <w:bCs/>
          <w:sz w:val="20"/>
          <w:szCs w:val="20"/>
          <w:rtl/>
        </w:rPr>
        <w:t>ה</w:t>
      </w:r>
      <w:r w:rsidR="00845863" w:rsidRPr="000E1DF0">
        <w:rPr>
          <w:rFonts w:ascii="David" w:hAnsi="David" w:cs="David"/>
          <w:b/>
          <w:bCs/>
          <w:sz w:val="20"/>
          <w:szCs w:val="20"/>
          <w:rtl/>
        </w:rPr>
        <w:t>אסיפה</w:t>
      </w:r>
      <w:proofErr w:type="spellEnd"/>
      <w:r w:rsidR="00845863" w:rsidRPr="000E1DF0">
        <w:rPr>
          <w:rFonts w:ascii="David" w:hAnsi="David" w:cs="David"/>
          <w:b/>
          <w:bCs/>
          <w:sz w:val="20"/>
          <w:szCs w:val="20"/>
          <w:rtl/>
        </w:rPr>
        <w:t xml:space="preserve"> הכללית</w:t>
      </w:r>
      <w:r w:rsidR="005F76A8" w:rsidRPr="000E1DF0">
        <w:rPr>
          <w:rFonts w:ascii="David" w:hAnsi="David" w:cs="David"/>
          <w:sz w:val="20"/>
          <w:szCs w:val="20"/>
          <w:rtl/>
        </w:rPr>
        <w:t>.</w:t>
      </w:r>
      <w:r w:rsidR="00454827" w:rsidRPr="000E1DF0">
        <w:rPr>
          <w:rFonts w:ascii="David" w:hAnsi="David" w:cs="David"/>
          <w:sz w:val="20"/>
          <w:szCs w:val="20"/>
          <w:rtl/>
        </w:rPr>
        <w:t xml:space="preserve"> </w:t>
      </w:r>
    </w:p>
    <w:p w14:paraId="7B7CF05A" w14:textId="1554A4A5" w:rsidR="00F601CE" w:rsidRPr="000E1DF0" w:rsidRDefault="00F601CE" w:rsidP="000C6737">
      <w:pPr>
        <w:spacing w:line="360" w:lineRule="auto"/>
        <w:ind w:left="360"/>
        <w:jc w:val="center"/>
        <w:rPr>
          <w:rFonts w:ascii="David" w:hAnsi="David" w:cs="David"/>
          <w:b/>
          <w:bCs/>
          <w:sz w:val="20"/>
          <w:szCs w:val="20"/>
          <w:rtl/>
        </w:rPr>
      </w:pPr>
      <w:r w:rsidRPr="000E1DF0">
        <w:rPr>
          <w:rFonts w:ascii="David" w:hAnsi="David" w:cs="David"/>
          <w:b/>
          <w:bCs/>
          <w:sz w:val="20"/>
          <w:szCs w:val="20"/>
          <w:highlight w:val="magenta"/>
          <w:rtl/>
        </w:rPr>
        <w:t>תקנון החברה:</w:t>
      </w:r>
    </w:p>
    <w:p w14:paraId="6B3D1B71" w14:textId="0798E3F6" w:rsidR="00454827" w:rsidRPr="000E1DF0" w:rsidRDefault="00D41545" w:rsidP="000C6737">
      <w:pPr>
        <w:spacing w:line="360" w:lineRule="auto"/>
        <w:jc w:val="both"/>
        <w:rPr>
          <w:rFonts w:ascii="David" w:hAnsi="David" w:cs="David"/>
          <w:sz w:val="20"/>
          <w:szCs w:val="20"/>
          <w:rtl/>
        </w:rPr>
      </w:pPr>
      <w:r w:rsidRPr="000E1DF0">
        <w:rPr>
          <w:rFonts w:ascii="David" w:hAnsi="David" w:cs="David"/>
          <w:sz w:val="20"/>
          <w:szCs w:val="20"/>
          <w:highlight w:val="green"/>
          <w:u w:val="single"/>
          <w:rtl/>
        </w:rPr>
        <w:t>סעיף 15 לחוק</w:t>
      </w:r>
      <w:r w:rsidRPr="000E1DF0">
        <w:rPr>
          <w:rFonts w:ascii="David" w:hAnsi="David" w:cs="David"/>
          <w:sz w:val="20"/>
          <w:szCs w:val="20"/>
          <w:rtl/>
        </w:rPr>
        <w:t xml:space="preserve"> קובע כי </w:t>
      </w:r>
      <w:r w:rsidRPr="000E1DF0">
        <w:rPr>
          <w:rFonts w:ascii="David" w:hAnsi="David" w:cs="David"/>
          <w:i/>
          <w:iCs/>
          <w:sz w:val="20"/>
          <w:szCs w:val="20"/>
          <w:rtl/>
        </w:rPr>
        <w:t>"לכל חבר</w:t>
      </w:r>
      <w:r w:rsidR="00432718" w:rsidRPr="000E1DF0">
        <w:rPr>
          <w:rFonts w:ascii="David" w:hAnsi="David" w:cs="David"/>
          <w:i/>
          <w:iCs/>
          <w:sz w:val="20"/>
          <w:szCs w:val="20"/>
          <w:rtl/>
        </w:rPr>
        <w:t>ה יהיה תקנון כמפורט בסימן זה".</w:t>
      </w:r>
      <w:r w:rsidR="00432718" w:rsidRPr="000E1DF0">
        <w:rPr>
          <w:rFonts w:ascii="David" w:hAnsi="David" w:cs="David"/>
          <w:sz w:val="20"/>
          <w:szCs w:val="20"/>
          <w:rtl/>
        </w:rPr>
        <w:t xml:space="preserve"> </w:t>
      </w:r>
      <w:r w:rsidR="00432718" w:rsidRPr="000E1DF0">
        <w:rPr>
          <w:rFonts w:ascii="David" w:hAnsi="David" w:cs="David"/>
          <w:sz w:val="20"/>
          <w:szCs w:val="20"/>
          <w:highlight w:val="green"/>
          <w:u w:val="single"/>
          <w:rtl/>
        </w:rPr>
        <w:t>סעיף 17</w:t>
      </w:r>
      <w:r w:rsidR="0038542D" w:rsidRPr="000E1DF0">
        <w:rPr>
          <w:rFonts w:ascii="David" w:hAnsi="David" w:cs="David"/>
          <w:sz w:val="20"/>
          <w:szCs w:val="20"/>
          <w:rtl/>
        </w:rPr>
        <w:t xml:space="preserve"> מוסיף וקובע כי </w:t>
      </w:r>
      <w:r w:rsidR="0038542D" w:rsidRPr="000E1DF0">
        <w:rPr>
          <w:rFonts w:ascii="David" w:hAnsi="David" w:cs="David"/>
          <w:i/>
          <w:iCs/>
          <w:sz w:val="20"/>
          <w:szCs w:val="20"/>
          <w:rtl/>
        </w:rPr>
        <w:t>"(א</w:t>
      </w:r>
      <w:r w:rsidR="0038542D" w:rsidRPr="000E1DF0">
        <w:rPr>
          <w:rFonts w:ascii="David" w:hAnsi="David" w:cs="David"/>
          <w:b/>
          <w:bCs/>
          <w:i/>
          <w:iCs/>
          <w:sz w:val="20"/>
          <w:szCs w:val="20"/>
          <w:rtl/>
        </w:rPr>
        <w:t>) דין התקנון כדין חוזה בין החברה ובין בעלי מניותיה ובינם לבין עצמם</w:t>
      </w:r>
      <w:r w:rsidR="0038542D" w:rsidRPr="000E1DF0">
        <w:rPr>
          <w:rFonts w:ascii="David" w:hAnsi="David" w:cs="David"/>
          <w:i/>
          <w:iCs/>
          <w:sz w:val="20"/>
          <w:szCs w:val="20"/>
          <w:rtl/>
        </w:rPr>
        <w:t>. (ב) שינוי התקנון ייעשה בדרכים הקבועות בחוק זה"</w:t>
      </w:r>
      <w:r w:rsidR="0038542D" w:rsidRPr="000E1DF0">
        <w:rPr>
          <w:rFonts w:ascii="David" w:hAnsi="David" w:cs="David"/>
          <w:sz w:val="20"/>
          <w:szCs w:val="20"/>
          <w:rtl/>
        </w:rPr>
        <w:t>.</w:t>
      </w:r>
      <w:r w:rsidR="00315112" w:rsidRPr="000E1DF0">
        <w:rPr>
          <w:rFonts w:ascii="David" w:hAnsi="David" w:cs="David"/>
          <w:sz w:val="20"/>
          <w:szCs w:val="20"/>
          <w:rtl/>
        </w:rPr>
        <w:t xml:space="preserve"> </w:t>
      </w:r>
      <w:r w:rsidR="00315112" w:rsidRPr="000E1DF0">
        <w:rPr>
          <w:rFonts w:ascii="David" w:hAnsi="David" w:cs="David"/>
          <w:b/>
          <w:bCs/>
          <w:sz w:val="20"/>
          <w:szCs w:val="20"/>
          <w:highlight w:val="yellow"/>
          <w:rtl/>
        </w:rPr>
        <w:t xml:space="preserve">אילו פרטים </w:t>
      </w:r>
      <w:r w:rsidR="002E31DB" w:rsidRPr="000E1DF0">
        <w:rPr>
          <w:rFonts w:ascii="David" w:hAnsi="David" w:cs="David"/>
          <w:b/>
          <w:bCs/>
          <w:sz w:val="20"/>
          <w:szCs w:val="20"/>
          <w:highlight w:val="yellow"/>
          <w:rtl/>
        </w:rPr>
        <w:t>חובה</w:t>
      </w:r>
      <w:r w:rsidR="00315112" w:rsidRPr="000E1DF0">
        <w:rPr>
          <w:rFonts w:ascii="David" w:hAnsi="David" w:cs="David"/>
          <w:b/>
          <w:bCs/>
          <w:sz w:val="20"/>
          <w:szCs w:val="20"/>
          <w:highlight w:val="yellow"/>
          <w:rtl/>
        </w:rPr>
        <w:t xml:space="preserve"> לכלול בתקנון?</w:t>
      </w:r>
      <w:r w:rsidR="00315112" w:rsidRPr="000E1DF0">
        <w:rPr>
          <w:rFonts w:ascii="David" w:hAnsi="David" w:cs="David"/>
          <w:sz w:val="20"/>
          <w:szCs w:val="20"/>
          <w:rtl/>
        </w:rPr>
        <w:t xml:space="preserve"> </w:t>
      </w:r>
      <w:r w:rsidR="002E31DB" w:rsidRPr="000E1DF0">
        <w:rPr>
          <w:rFonts w:ascii="David" w:hAnsi="David" w:cs="David"/>
          <w:i/>
          <w:iCs/>
          <w:sz w:val="20"/>
          <w:szCs w:val="20"/>
          <w:rtl/>
        </w:rPr>
        <w:t>"תקנון החברה יכלול את הפרטים האלה: (1) שם החברה; (2) מטרות החברה; (3) פרטים בדבר הון המניות הרשום כאמור בסעיפים 33 ו-34; (4) פרטים בדבר הגבלת האחריות, כאמור בסעיף 35"</w:t>
      </w:r>
      <w:r w:rsidR="002E31DB" w:rsidRPr="000E1DF0">
        <w:rPr>
          <w:rFonts w:ascii="David" w:hAnsi="David" w:cs="David"/>
          <w:sz w:val="20"/>
          <w:szCs w:val="20"/>
          <w:rtl/>
        </w:rPr>
        <w:t xml:space="preserve">. </w:t>
      </w:r>
      <w:r w:rsidR="00315112" w:rsidRPr="000E1DF0">
        <w:rPr>
          <w:rFonts w:ascii="David" w:hAnsi="David" w:cs="David"/>
          <w:b/>
          <w:bCs/>
          <w:sz w:val="20"/>
          <w:szCs w:val="20"/>
          <w:highlight w:val="green"/>
          <w:u w:val="single"/>
          <w:rtl/>
        </w:rPr>
        <w:t>סעיף 19</w:t>
      </w:r>
      <w:r w:rsidR="00315112" w:rsidRPr="000E1DF0">
        <w:rPr>
          <w:rFonts w:ascii="David" w:hAnsi="David" w:cs="David"/>
          <w:b/>
          <w:bCs/>
          <w:sz w:val="20"/>
          <w:szCs w:val="20"/>
          <w:u w:val="single"/>
          <w:rtl/>
        </w:rPr>
        <w:t xml:space="preserve"> </w:t>
      </w:r>
      <w:r w:rsidR="002E31DB" w:rsidRPr="000E1DF0">
        <w:rPr>
          <w:rFonts w:ascii="David" w:hAnsi="David" w:cs="David"/>
          <w:sz w:val="20"/>
          <w:szCs w:val="20"/>
          <w:rtl/>
        </w:rPr>
        <w:t xml:space="preserve">מוסיף </w:t>
      </w:r>
      <w:r w:rsidR="00817A52" w:rsidRPr="000E1DF0">
        <w:rPr>
          <w:rFonts w:ascii="David" w:hAnsi="David" w:cs="David"/>
          <w:sz w:val="20"/>
          <w:szCs w:val="20"/>
          <w:rtl/>
        </w:rPr>
        <w:t>ו</w:t>
      </w:r>
      <w:r w:rsidR="00315112" w:rsidRPr="000E1DF0">
        <w:rPr>
          <w:rFonts w:ascii="David" w:hAnsi="David" w:cs="David"/>
          <w:sz w:val="20"/>
          <w:szCs w:val="20"/>
          <w:rtl/>
        </w:rPr>
        <w:t xml:space="preserve">קובע כי </w:t>
      </w:r>
      <w:r w:rsidR="00A539AD" w:rsidRPr="000E1DF0">
        <w:rPr>
          <w:rFonts w:ascii="David" w:hAnsi="David" w:cs="David"/>
          <w:i/>
          <w:iCs/>
          <w:sz w:val="20"/>
          <w:szCs w:val="20"/>
          <w:rtl/>
        </w:rPr>
        <w:t>"</w:t>
      </w:r>
      <w:r w:rsidR="000216E3" w:rsidRPr="000E1DF0">
        <w:rPr>
          <w:rFonts w:ascii="David" w:hAnsi="David" w:cs="David"/>
          <w:i/>
          <w:iCs/>
          <w:sz w:val="20"/>
          <w:szCs w:val="20"/>
          <w:rtl/>
        </w:rPr>
        <w:t xml:space="preserve">חברה </w:t>
      </w:r>
      <w:r w:rsidR="000216E3" w:rsidRPr="000E1DF0">
        <w:rPr>
          <w:rFonts w:ascii="David" w:hAnsi="David" w:cs="David"/>
          <w:b/>
          <w:bCs/>
          <w:i/>
          <w:iCs/>
          <w:sz w:val="20"/>
          <w:szCs w:val="20"/>
          <w:rtl/>
        </w:rPr>
        <w:t>רשאית</w:t>
      </w:r>
      <w:r w:rsidR="000216E3" w:rsidRPr="000E1DF0">
        <w:rPr>
          <w:rFonts w:ascii="David" w:hAnsi="David" w:cs="David"/>
          <w:i/>
          <w:iCs/>
          <w:sz w:val="20"/>
          <w:szCs w:val="20"/>
          <w:rtl/>
        </w:rPr>
        <w:t xml:space="preserve"> לכלול בתקנון נושאים הנוגעים לחברה או לבעלי מניותיה, ובכלל זה:</w:t>
      </w:r>
      <w:r w:rsidR="00A539AD" w:rsidRPr="000E1DF0">
        <w:rPr>
          <w:rFonts w:ascii="David" w:hAnsi="David" w:cs="David"/>
          <w:i/>
          <w:iCs/>
          <w:sz w:val="20"/>
          <w:szCs w:val="20"/>
          <w:rtl/>
        </w:rPr>
        <w:t xml:space="preserve"> </w:t>
      </w:r>
      <w:r w:rsidR="000216E3" w:rsidRPr="000E1DF0">
        <w:rPr>
          <w:rFonts w:ascii="David" w:hAnsi="David" w:cs="David"/>
          <w:i/>
          <w:iCs/>
          <w:sz w:val="20"/>
          <w:szCs w:val="20"/>
          <w:rtl/>
        </w:rPr>
        <w:t>(1) הזכויות והחובות של בעלי המניות ושל החברה;</w:t>
      </w:r>
      <w:r w:rsidR="00A539AD" w:rsidRPr="000E1DF0">
        <w:rPr>
          <w:rFonts w:ascii="David" w:hAnsi="David" w:cs="David"/>
          <w:i/>
          <w:iCs/>
          <w:sz w:val="20"/>
          <w:szCs w:val="20"/>
          <w:rtl/>
        </w:rPr>
        <w:t xml:space="preserve"> </w:t>
      </w:r>
      <w:r w:rsidR="000216E3" w:rsidRPr="000E1DF0">
        <w:rPr>
          <w:rFonts w:ascii="David" w:hAnsi="David" w:cs="David"/>
          <w:i/>
          <w:iCs/>
          <w:sz w:val="20"/>
          <w:szCs w:val="20"/>
          <w:rtl/>
        </w:rPr>
        <w:t>(2</w:t>
      </w:r>
      <w:r w:rsidR="00A539AD" w:rsidRPr="000E1DF0">
        <w:rPr>
          <w:rFonts w:ascii="David" w:hAnsi="David" w:cs="David"/>
          <w:i/>
          <w:iCs/>
          <w:sz w:val="20"/>
          <w:szCs w:val="20"/>
          <w:rtl/>
        </w:rPr>
        <w:t>)</w:t>
      </w:r>
      <w:r w:rsidR="000216E3" w:rsidRPr="000E1DF0">
        <w:rPr>
          <w:rFonts w:ascii="David" w:hAnsi="David" w:cs="David"/>
          <w:i/>
          <w:iCs/>
          <w:sz w:val="20"/>
          <w:szCs w:val="20"/>
          <w:rtl/>
        </w:rPr>
        <w:t xml:space="preserve"> הוראות לענ</w:t>
      </w:r>
      <w:r w:rsidR="00A539AD" w:rsidRPr="000E1DF0">
        <w:rPr>
          <w:rFonts w:ascii="David" w:hAnsi="David" w:cs="David"/>
          <w:i/>
          <w:iCs/>
          <w:sz w:val="20"/>
          <w:szCs w:val="20"/>
          <w:rtl/>
        </w:rPr>
        <w:t>י</w:t>
      </w:r>
      <w:r w:rsidR="000216E3" w:rsidRPr="000E1DF0">
        <w:rPr>
          <w:rFonts w:ascii="David" w:hAnsi="David" w:cs="David"/>
          <w:i/>
          <w:iCs/>
          <w:sz w:val="20"/>
          <w:szCs w:val="20"/>
          <w:rtl/>
        </w:rPr>
        <w:t>ין דרכי ניהול החברה ומספר הדירקטורים;</w:t>
      </w:r>
      <w:r w:rsidR="00894F0B" w:rsidRPr="000E1DF0">
        <w:rPr>
          <w:rFonts w:ascii="David" w:hAnsi="David" w:cs="David"/>
          <w:i/>
          <w:iCs/>
          <w:sz w:val="20"/>
          <w:szCs w:val="20"/>
          <w:rtl/>
        </w:rPr>
        <w:t xml:space="preserve"> </w:t>
      </w:r>
      <w:r w:rsidR="00A539AD" w:rsidRPr="000E1DF0">
        <w:rPr>
          <w:rFonts w:ascii="David" w:hAnsi="David" w:cs="David"/>
          <w:i/>
          <w:iCs/>
          <w:sz w:val="20"/>
          <w:szCs w:val="20"/>
          <w:rtl/>
        </w:rPr>
        <w:t>(</w:t>
      </w:r>
      <w:r w:rsidR="000216E3" w:rsidRPr="000E1DF0">
        <w:rPr>
          <w:rFonts w:ascii="David" w:hAnsi="David" w:cs="David"/>
          <w:i/>
          <w:iCs/>
          <w:sz w:val="20"/>
          <w:szCs w:val="20"/>
          <w:rtl/>
        </w:rPr>
        <w:t>2א) הוראות ממשל תאגידי מההוראות המומלצות המפורטות בתוספת הראשונה, כולן או חלקן</w:t>
      </w:r>
      <w:r w:rsidR="00894F0B" w:rsidRPr="000E1DF0">
        <w:rPr>
          <w:rFonts w:ascii="David" w:hAnsi="David" w:cs="David"/>
          <w:i/>
          <w:iCs/>
          <w:sz w:val="20"/>
          <w:szCs w:val="20"/>
          <w:rtl/>
        </w:rPr>
        <w:t xml:space="preserve">... </w:t>
      </w:r>
      <w:r w:rsidR="000216E3" w:rsidRPr="000E1DF0">
        <w:rPr>
          <w:rFonts w:ascii="David" w:hAnsi="David" w:cs="David"/>
          <w:i/>
          <w:iCs/>
          <w:sz w:val="20"/>
          <w:szCs w:val="20"/>
          <w:rtl/>
        </w:rPr>
        <w:t>(3) כל נושא אחר שבעלי המניות ראו לנכון להסדירו בתקנון</w:t>
      </w:r>
      <w:r w:rsidR="00A539AD" w:rsidRPr="000E1DF0">
        <w:rPr>
          <w:rFonts w:ascii="David" w:hAnsi="David" w:cs="David"/>
          <w:i/>
          <w:iCs/>
          <w:sz w:val="20"/>
          <w:szCs w:val="20"/>
          <w:rtl/>
        </w:rPr>
        <w:t>"</w:t>
      </w:r>
      <w:r w:rsidR="000216E3" w:rsidRPr="000E1DF0">
        <w:rPr>
          <w:rFonts w:ascii="David" w:hAnsi="David" w:cs="David"/>
          <w:sz w:val="20"/>
          <w:szCs w:val="20"/>
          <w:rtl/>
        </w:rPr>
        <w:t>.</w:t>
      </w:r>
      <w:r w:rsidR="00894F0B" w:rsidRPr="000E1DF0">
        <w:rPr>
          <w:rFonts w:ascii="David" w:hAnsi="David" w:cs="David"/>
          <w:sz w:val="20"/>
          <w:szCs w:val="20"/>
          <w:rtl/>
        </w:rPr>
        <w:t xml:space="preserve"> אם כן,</w:t>
      </w:r>
      <w:r w:rsidR="000216E3" w:rsidRPr="000E1DF0">
        <w:rPr>
          <w:rFonts w:ascii="David" w:hAnsi="David" w:cs="David"/>
          <w:b/>
          <w:bCs/>
          <w:sz w:val="20"/>
          <w:szCs w:val="20"/>
          <w:rtl/>
        </w:rPr>
        <w:t xml:space="preserve"> </w:t>
      </w:r>
      <w:r w:rsidR="00E3179A" w:rsidRPr="000E1DF0">
        <w:rPr>
          <w:rFonts w:ascii="David" w:hAnsi="David" w:cs="David"/>
          <w:b/>
          <w:bCs/>
          <w:sz w:val="20"/>
          <w:szCs w:val="20"/>
          <w:rtl/>
        </w:rPr>
        <w:t>בנקודות מסוימות יש</w:t>
      </w:r>
      <w:r w:rsidR="009E0805" w:rsidRPr="000E1DF0">
        <w:rPr>
          <w:rFonts w:ascii="David" w:hAnsi="David" w:cs="David"/>
          <w:b/>
          <w:bCs/>
          <w:sz w:val="20"/>
          <w:szCs w:val="20"/>
          <w:rtl/>
        </w:rPr>
        <w:t>נה</w:t>
      </w:r>
      <w:r w:rsidR="00E3179A" w:rsidRPr="000E1DF0">
        <w:rPr>
          <w:rFonts w:ascii="David" w:hAnsi="David" w:cs="David"/>
          <w:b/>
          <w:bCs/>
          <w:sz w:val="20"/>
          <w:szCs w:val="20"/>
          <w:rtl/>
        </w:rPr>
        <w:t xml:space="preserve"> סמכות לתקנון החברה לקבוע </w:t>
      </w:r>
      <w:r w:rsidR="009E0805" w:rsidRPr="000E1DF0">
        <w:rPr>
          <w:rFonts w:ascii="David" w:hAnsi="David" w:cs="David"/>
          <w:b/>
          <w:bCs/>
          <w:sz w:val="20"/>
          <w:szCs w:val="20"/>
          <w:rtl/>
        </w:rPr>
        <w:t xml:space="preserve">סעיפים </w:t>
      </w:r>
      <w:r w:rsidR="00215BAB" w:rsidRPr="000E1DF0">
        <w:rPr>
          <w:rFonts w:ascii="David" w:hAnsi="David" w:cs="David"/>
          <w:b/>
          <w:bCs/>
          <w:sz w:val="20"/>
          <w:szCs w:val="20"/>
          <w:rtl/>
        </w:rPr>
        <w:t>המשלימים את החוק במקום בו הוא שותק, או להתנות על החוק במקום בו הוא קובע הוראות דיספוזיטיביות</w:t>
      </w:r>
      <w:r w:rsidR="00215BAB" w:rsidRPr="000E1DF0">
        <w:rPr>
          <w:rFonts w:ascii="David" w:hAnsi="David" w:cs="David"/>
          <w:sz w:val="20"/>
          <w:szCs w:val="20"/>
          <w:rtl/>
        </w:rPr>
        <w:t xml:space="preserve">. זאת, מעורר את השאלה </w:t>
      </w:r>
      <w:r w:rsidR="00A74779" w:rsidRPr="000E1DF0">
        <w:rPr>
          <w:rFonts w:ascii="David" w:hAnsi="David" w:cs="David"/>
          <w:b/>
          <w:bCs/>
          <w:sz w:val="20"/>
          <w:szCs w:val="20"/>
          <w:rtl/>
        </w:rPr>
        <w:t xml:space="preserve">מהי משמעותו המשפטית של התקנון, </w:t>
      </w:r>
      <w:r w:rsidR="00C36C34" w:rsidRPr="000E1DF0">
        <w:rPr>
          <w:rFonts w:ascii="David" w:hAnsi="David" w:cs="David"/>
          <w:b/>
          <w:bCs/>
          <w:sz w:val="20"/>
          <w:szCs w:val="20"/>
          <w:rtl/>
        </w:rPr>
        <w:t>ומהו אופן הפרשנות הראוי של התקנון?</w:t>
      </w:r>
    </w:p>
    <w:p w14:paraId="75AE0123" w14:textId="77777777" w:rsidR="00515078" w:rsidRPr="000E1DF0" w:rsidRDefault="00C36C34" w:rsidP="000C6737">
      <w:pPr>
        <w:spacing w:line="360" w:lineRule="auto"/>
        <w:jc w:val="both"/>
        <w:rPr>
          <w:rFonts w:ascii="David" w:hAnsi="David" w:cs="David"/>
          <w:sz w:val="20"/>
          <w:szCs w:val="20"/>
        </w:rPr>
      </w:pPr>
      <w:r w:rsidRPr="000E1DF0">
        <w:rPr>
          <w:rFonts w:ascii="David" w:hAnsi="David" w:cs="David"/>
          <w:b/>
          <w:bCs/>
          <w:sz w:val="20"/>
          <w:szCs w:val="20"/>
          <w:highlight w:val="green"/>
          <w:u w:val="single"/>
          <w:rtl/>
        </w:rPr>
        <w:t xml:space="preserve">בפס"ד </w:t>
      </w:r>
      <w:proofErr w:type="spellStart"/>
      <w:r w:rsidRPr="000E1DF0">
        <w:rPr>
          <w:rFonts w:ascii="David" w:hAnsi="David" w:cs="David"/>
          <w:b/>
          <w:bCs/>
          <w:sz w:val="20"/>
          <w:szCs w:val="20"/>
          <w:highlight w:val="green"/>
          <w:u w:val="single"/>
          <w:rtl/>
        </w:rPr>
        <w:t>הולנדר</w:t>
      </w:r>
      <w:proofErr w:type="spellEnd"/>
      <w:r w:rsidRPr="000E1DF0">
        <w:rPr>
          <w:rFonts w:ascii="David" w:hAnsi="David" w:cs="David"/>
          <w:sz w:val="20"/>
          <w:szCs w:val="20"/>
          <w:rtl/>
        </w:rPr>
        <w:t xml:space="preserve"> עלתה טענה </w:t>
      </w:r>
      <w:r w:rsidRPr="000E1DF0">
        <w:rPr>
          <w:rFonts w:ascii="David" w:hAnsi="David" w:cs="David"/>
          <w:b/>
          <w:bCs/>
          <w:sz w:val="20"/>
          <w:szCs w:val="20"/>
          <w:rtl/>
        </w:rPr>
        <w:t>למתח מסוים בין תקנון החברה לבין הסכם אחר ששמו ה</w:t>
      </w:r>
      <w:r w:rsidR="00154C31" w:rsidRPr="000E1DF0">
        <w:rPr>
          <w:rFonts w:ascii="David" w:hAnsi="David" w:cs="David"/>
          <w:b/>
          <w:bCs/>
          <w:sz w:val="20"/>
          <w:szCs w:val="20"/>
          <w:rtl/>
        </w:rPr>
        <w:t>ס</w:t>
      </w:r>
      <w:r w:rsidRPr="000E1DF0">
        <w:rPr>
          <w:rFonts w:ascii="David" w:hAnsi="David" w:cs="David"/>
          <w:b/>
          <w:bCs/>
          <w:sz w:val="20"/>
          <w:szCs w:val="20"/>
          <w:rtl/>
        </w:rPr>
        <w:t>כם בעלי המניות</w:t>
      </w:r>
      <w:r w:rsidRPr="000E1DF0">
        <w:rPr>
          <w:rFonts w:ascii="David" w:hAnsi="David" w:cs="David"/>
          <w:sz w:val="20"/>
          <w:szCs w:val="20"/>
          <w:rtl/>
        </w:rPr>
        <w:t xml:space="preserve">. </w:t>
      </w:r>
      <w:r w:rsidR="00515078" w:rsidRPr="000E1DF0">
        <w:rPr>
          <w:rFonts w:ascii="David" w:hAnsi="David" w:cs="David"/>
          <w:sz w:val="20"/>
          <w:szCs w:val="20"/>
          <w:rtl/>
        </w:rPr>
        <w:t>במקרה זה ניכר שיש פורמט נוסף להסדרת היחסים בין בעלי מניות שלא בתקנון הנקרא 'הסכם בעלי מניות'. עולה השאלה מה היחס בין תקנון לבין הסכם בעלי מניות.</w:t>
      </w:r>
    </w:p>
    <w:p w14:paraId="004AF7D6" w14:textId="77777777" w:rsidR="00F91C20" w:rsidRPr="000E1DF0" w:rsidRDefault="00515078" w:rsidP="000C6737">
      <w:pPr>
        <w:spacing w:line="360" w:lineRule="auto"/>
        <w:jc w:val="both"/>
        <w:rPr>
          <w:rFonts w:ascii="David" w:hAnsi="David" w:cs="David"/>
          <w:sz w:val="20"/>
          <w:szCs w:val="20"/>
          <w:rtl/>
        </w:rPr>
      </w:pPr>
      <w:r w:rsidRPr="000E1DF0">
        <w:rPr>
          <w:rFonts w:ascii="David" w:hAnsi="David" w:cs="David"/>
          <w:b/>
          <w:bCs/>
          <w:sz w:val="20"/>
          <w:szCs w:val="20"/>
          <w:u w:val="single"/>
          <w:rtl/>
        </w:rPr>
        <w:t>רקע עובדתי</w:t>
      </w:r>
      <w:r w:rsidRPr="000E1DF0">
        <w:rPr>
          <w:rFonts w:ascii="David" w:hAnsi="David" w:cs="David"/>
          <w:sz w:val="20"/>
          <w:szCs w:val="20"/>
          <w:rtl/>
        </w:rPr>
        <w:t xml:space="preserve"> – היו שלוש קבוצות של בעלי מניות בחברת </w:t>
      </w:r>
      <w:proofErr w:type="spellStart"/>
      <w:r w:rsidRPr="000E1DF0">
        <w:rPr>
          <w:rFonts w:ascii="David" w:hAnsi="David" w:cs="David"/>
          <w:sz w:val="20"/>
          <w:szCs w:val="20"/>
          <w:rtl/>
        </w:rPr>
        <w:t>המימד</w:t>
      </w:r>
      <w:proofErr w:type="spellEnd"/>
      <w:r w:rsidRPr="000E1DF0">
        <w:rPr>
          <w:rFonts w:ascii="David" w:hAnsi="David" w:cs="David"/>
          <w:sz w:val="20"/>
          <w:szCs w:val="20"/>
          <w:rtl/>
        </w:rPr>
        <w:t xml:space="preserve"> החדש: </w:t>
      </w:r>
      <w:proofErr w:type="spellStart"/>
      <w:r w:rsidRPr="000E1DF0">
        <w:rPr>
          <w:rFonts w:ascii="David" w:hAnsi="David" w:cs="David"/>
          <w:sz w:val="20"/>
          <w:szCs w:val="20"/>
          <w:rtl/>
        </w:rPr>
        <w:t>הולנדר</w:t>
      </w:r>
      <w:proofErr w:type="spellEnd"/>
      <w:r w:rsidRPr="000E1DF0">
        <w:rPr>
          <w:rFonts w:ascii="David" w:hAnsi="David" w:cs="David"/>
          <w:sz w:val="20"/>
          <w:szCs w:val="20"/>
          <w:rtl/>
        </w:rPr>
        <w:t xml:space="preserve">, ענב, ובעלי מניות נוספים מהציבור. בעלי המניות היו צריכים להחליט על מינוי הדירקטורים בדירקטוריון. הדירקטוריון בחברה היה מורכב משמונה דירקטורים. בין </w:t>
      </w:r>
      <w:proofErr w:type="spellStart"/>
      <w:r w:rsidRPr="000E1DF0">
        <w:rPr>
          <w:rFonts w:ascii="David" w:hAnsi="David" w:cs="David"/>
          <w:sz w:val="20"/>
          <w:szCs w:val="20"/>
          <w:rtl/>
        </w:rPr>
        <w:t>הולנדר</w:t>
      </w:r>
      <w:proofErr w:type="spellEnd"/>
      <w:r w:rsidRPr="000E1DF0">
        <w:rPr>
          <w:rFonts w:ascii="David" w:hAnsi="David" w:cs="David"/>
          <w:sz w:val="20"/>
          <w:szCs w:val="20"/>
          <w:rtl/>
        </w:rPr>
        <w:t xml:space="preserve"> לבין ענב נחתם חוזה בשם </w:t>
      </w:r>
      <w:r w:rsidRPr="000E1DF0">
        <w:rPr>
          <w:rFonts w:ascii="David" w:hAnsi="David" w:cs="David"/>
          <w:b/>
          <w:bCs/>
          <w:sz w:val="20"/>
          <w:szCs w:val="20"/>
          <w:rtl/>
        </w:rPr>
        <w:t>הסכם בעלי מניות</w:t>
      </w:r>
      <w:r w:rsidRPr="000E1DF0">
        <w:rPr>
          <w:rFonts w:ascii="David" w:hAnsi="David" w:cs="David"/>
          <w:sz w:val="20"/>
          <w:szCs w:val="20"/>
          <w:rtl/>
        </w:rPr>
        <w:t xml:space="preserve"> (מעין הסכם קואליציוני) שקובע בין היתר איך מתבצעת הצבעה על דירקטורים לדירקטוריון. במסגרת כך נקבע שלכל צד יהיו ארבעה דירקטורים בדירקטוריון. בשלב מסוים התגלעה מחלוקת בין הקבוצות, ומאחר שיש לקבוצות חלקים שווים בחברה הם הגיעו למבוי סתום. </w:t>
      </w:r>
      <w:proofErr w:type="spellStart"/>
      <w:r w:rsidRPr="000E1DF0">
        <w:rPr>
          <w:rFonts w:ascii="David" w:hAnsi="David" w:cs="David"/>
          <w:sz w:val="20"/>
          <w:szCs w:val="20"/>
          <w:rtl/>
        </w:rPr>
        <w:t>הולנדר</w:t>
      </w:r>
      <w:proofErr w:type="spellEnd"/>
      <w:r w:rsidRPr="000E1DF0">
        <w:rPr>
          <w:rFonts w:ascii="David" w:hAnsi="David" w:cs="David"/>
          <w:sz w:val="20"/>
          <w:szCs w:val="20"/>
          <w:rtl/>
        </w:rPr>
        <w:t xml:space="preserve"> החליט להתפטר מהדירקטוריון ולקחת אתו את הדירקטורים הנוספים שייצגו אותו בדירקטוריון. בתקנון החברה הופיע סעיף קוורום שקבע שנדרשת נוכחות של לכל הפחות רוב חברי הדירקטוריון (במקרה זה חמישה). ברגע שקבוצת </w:t>
      </w:r>
      <w:proofErr w:type="spellStart"/>
      <w:r w:rsidRPr="000E1DF0">
        <w:rPr>
          <w:rFonts w:ascii="David" w:hAnsi="David" w:cs="David"/>
          <w:sz w:val="20"/>
          <w:szCs w:val="20"/>
          <w:rtl/>
        </w:rPr>
        <w:t>הולנדר</w:t>
      </w:r>
      <w:proofErr w:type="spellEnd"/>
      <w:r w:rsidRPr="000E1DF0">
        <w:rPr>
          <w:rFonts w:ascii="David" w:hAnsi="David" w:cs="David"/>
          <w:sz w:val="20"/>
          <w:szCs w:val="20"/>
          <w:rtl/>
        </w:rPr>
        <w:t xml:space="preserve"> התפטרה הרי שאין לדירקטוריון קוורום. </w:t>
      </w:r>
      <w:proofErr w:type="spellStart"/>
      <w:r w:rsidRPr="000E1DF0">
        <w:rPr>
          <w:rFonts w:ascii="David" w:hAnsi="David" w:cs="David"/>
          <w:sz w:val="20"/>
          <w:szCs w:val="20"/>
          <w:rtl/>
        </w:rPr>
        <w:t>הולנדר</w:t>
      </w:r>
      <w:proofErr w:type="spellEnd"/>
      <w:r w:rsidRPr="000E1DF0">
        <w:rPr>
          <w:rFonts w:ascii="David" w:hAnsi="David" w:cs="David"/>
          <w:sz w:val="20"/>
          <w:szCs w:val="20"/>
          <w:rtl/>
        </w:rPr>
        <w:t xml:space="preserve"> חשב שהוא ידחק את ענב לפינה, מאחר שהייתה עתידה להתכנס אסיפה של בעלי המניות, מה שיביא לשיתוק הדירקטוריון. </w:t>
      </w:r>
      <w:r w:rsidRPr="000E1DF0">
        <w:rPr>
          <w:rFonts w:ascii="David" w:hAnsi="David" w:cs="David" w:hint="cs"/>
          <w:sz w:val="20"/>
          <w:szCs w:val="20"/>
          <w:rtl/>
        </w:rPr>
        <w:t>[</w:t>
      </w:r>
      <w:r w:rsidRPr="000E1DF0">
        <w:rPr>
          <w:rFonts w:ascii="David" w:hAnsi="David" w:cs="David"/>
          <w:sz w:val="20"/>
          <w:szCs w:val="20"/>
          <w:rtl/>
        </w:rPr>
        <w:t xml:space="preserve">תקנון החברה תוקן ושונה, כך שההוראה בדבר מינוי דירקטוריון פריטטי הושמטה מטעמי שיקולי מדיניות, ונוספה ההוראה בדבר דרישת רוב של 60% מבעלי המניות בכדי למנות דירקטור. מאחר שאת הקולות בהצבעת </w:t>
      </w:r>
      <w:proofErr w:type="spellStart"/>
      <w:r w:rsidRPr="000E1DF0">
        <w:rPr>
          <w:rFonts w:ascii="David" w:hAnsi="David" w:cs="David"/>
          <w:sz w:val="20"/>
          <w:szCs w:val="20"/>
          <w:rtl/>
        </w:rPr>
        <w:t>האסיפה</w:t>
      </w:r>
      <w:proofErr w:type="spellEnd"/>
      <w:r w:rsidRPr="000E1DF0">
        <w:rPr>
          <w:rFonts w:ascii="David" w:hAnsi="David" w:cs="David"/>
          <w:sz w:val="20"/>
          <w:szCs w:val="20"/>
          <w:rtl/>
        </w:rPr>
        <w:t xml:space="preserve"> מחשבים לפי מספר המצביעים הנוכחים, הרי שלא קבוצת </w:t>
      </w:r>
      <w:proofErr w:type="spellStart"/>
      <w:r w:rsidRPr="000E1DF0">
        <w:rPr>
          <w:rFonts w:ascii="David" w:hAnsi="David" w:cs="David"/>
          <w:sz w:val="20"/>
          <w:szCs w:val="20"/>
          <w:rtl/>
        </w:rPr>
        <w:t>הולנדר</w:t>
      </w:r>
      <w:proofErr w:type="spellEnd"/>
      <w:r w:rsidRPr="000E1DF0">
        <w:rPr>
          <w:rFonts w:ascii="David" w:hAnsi="David" w:cs="David"/>
          <w:sz w:val="20"/>
          <w:szCs w:val="20"/>
          <w:rtl/>
        </w:rPr>
        <w:t xml:space="preserve"> ולא קבוצת ענב היו מצליחות לזכות באותו רוב כנדרש. רוצה לומר, קבוצת </w:t>
      </w:r>
      <w:proofErr w:type="spellStart"/>
      <w:r w:rsidRPr="000E1DF0">
        <w:rPr>
          <w:rFonts w:ascii="David" w:hAnsi="David" w:cs="David"/>
          <w:sz w:val="20"/>
          <w:szCs w:val="20"/>
          <w:rtl/>
        </w:rPr>
        <w:t>הולנדר</w:t>
      </w:r>
      <w:proofErr w:type="spellEnd"/>
      <w:r w:rsidRPr="000E1DF0">
        <w:rPr>
          <w:rFonts w:ascii="David" w:hAnsi="David" w:cs="David"/>
          <w:sz w:val="20"/>
          <w:szCs w:val="20"/>
          <w:rtl/>
        </w:rPr>
        <w:t xml:space="preserve"> מחזיקה ב34% ממניות החברה, קבוצת ענב מחזיקה ב34% ממניות החברה, ושאר המניות מוחזקות בידי הציבור. לרוב, בעלי המניות שבידי הציבור לא נוכחים </w:t>
      </w:r>
      <w:proofErr w:type="spellStart"/>
      <w:r w:rsidRPr="000E1DF0">
        <w:rPr>
          <w:rFonts w:ascii="David" w:hAnsi="David" w:cs="David"/>
          <w:sz w:val="20"/>
          <w:szCs w:val="20"/>
          <w:rtl/>
        </w:rPr>
        <w:t>באסיפות</w:t>
      </w:r>
      <w:proofErr w:type="spellEnd"/>
      <w:r w:rsidRPr="000E1DF0">
        <w:rPr>
          <w:rFonts w:ascii="David" w:hAnsi="David" w:cs="David"/>
          <w:sz w:val="20"/>
          <w:szCs w:val="20"/>
          <w:rtl/>
        </w:rPr>
        <w:t xml:space="preserve"> הכלליות, למעט המשקיעים המוסדיים, ולכן נניח שרק בעלי 12% ממניות החברה שבידי הציבור ינכחו </w:t>
      </w:r>
      <w:proofErr w:type="spellStart"/>
      <w:r w:rsidRPr="000E1DF0">
        <w:rPr>
          <w:rFonts w:ascii="David" w:hAnsi="David" w:cs="David"/>
          <w:sz w:val="20"/>
          <w:szCs w:val="20"/>
          <w:rtl/>
        </w:rPr>
        <w:t>באסיפה</w:t>
      </w:r>
      <w:proofErr w:type="spellEnd"/>
      <w:r w:rsidRPr="000E1DF0">
        <w:rPr>
          <w:rFonts w:ascii="David" w:hAnsi="David" w:cs="David"/>
          <w:sz w:val="20"/>
          <w:szCs w:val="20"/>
          <w:rtl/>
        </w:rPr>
        <w:t xml:space="preserve">. אם כן, בכדי לקבל רוב בהצבעה יש צורך שיצביעו רוב של 60% מבעלי מניות מתוך ה80% ממניות הנוכחים, הוא רוב של 48% מבעלי המניות. </w:t>
      </w:r>
      <w:proofErr w:type="spellStart"/>
      <w:r w:rsidRPr="000E1DF0">
        <w:rPr>
          <w:rFonts w:ascii="David" w:hAnsi="David" w:cs="David"/>
          <w:sz w:val="20"/>
          <w:szCs w:val="20"/>
          <w:rtl/>
        </w:rPr>
        <w:t>הולנדר</w:t>
      </w:r>
      <w:proofErr w:type="spellEnd"/>
      <w:r w:rsidRPr="000E1DF0">
        <w:rPr>
          <w:rFonts w:ascii="David" w:hAnsi="David" w:cs="David"/>
          <w:sz w:val="20"/>
          <w:szCs w:val="20"/>
          <w:rtl/>
        </w:rPr>
        <w:t xml:space="preserve"> לא היה מצליח להשיג זאת בין כה וכה, כי יחד עם 12% של בעלי המניות שבידי הציבור הוא זוכה במקסימום ברוב של 46% מבעלי מניות, וכן לגבי קבוצת ענב. לכן, </w:t>
      </w:r>
      <w:proofErr w:type="spellStart"/>
      <w:r w:rsidRPr="000E1DF0">
        <w:rPr>
          <w:rFonts w:ascii="David" w:hAnsi="David" w:cs="David"/>
          <w:sz w:val="20"/>
          <w:szCs w:val="20"/>
          <w:rtl/>
        </w:rPr>
        <w:t>הולנדר</w:t>
      </w:r>
      <w:proofErr w:type="spellEnd"/>
      <w:r w:rsidRPr="000E1DF0">
        <w:rPr>
          <w:rFonts w:ascii="David" w:hAnsi="David" w:cs="David"/>
          <w:sz w:val="20"/>
          <w:szCs w:val="20"/>
          <w:rtl/>
        </w:rPr>
        <w:t xml:space="preserve"> היה סמוך כי </w:t>
      </w:r>
      <w:proofErr w:type="spellStart"/>
      <w:r w:rsidRPr="000E1DF0">
        <w:rPr>
          <w:rFonts w:ascii="David" w:hAnsi="David" w:cs="David"/>
          <w:sz w:val="20"/>
          <w:szCs w:val="20"/>
          <w:rtl/>
        </w:rPr>
        <w:t>באסיפה</w:t>
      </w:r>
      <w:proofErr w:type="spellEnd"/>
      <w:r w:rsidRPr="000E1DF0">
        <w:rPr>
          <w:rFonts w:ascii="David" w:hAnsi="David" w:cs="David"/>
          <w:sz w:val="20"/>
          <w:szCs w:val="20"/>
          <w:rtl/>
        </w:rPr>
        <w:t xml:space="preserve"> הכללית הוא יוכל להפעיל לחץ על קבוצת ענב, אלא שהאחרונה הפעילה את סמכות החירום בתקנון, והביאה להמשך פעילות הדירקטוריון בלעדי </w:t>
      </w:r>
      <w:proofErr w:type="spellStart"/>
      <w:r w:rsidRPr="000E1DF0">
        <w:rPr>
          <w:rFonts w:ascii="David" w:hAnsi="David" w:cs="David"/>
          <w:sz w:val="20"/>
          <w:szCs w:val="20"/>
          <w:rtl/>
        </w:rPr>
        <w:t>הולנדר</w:t>
      </w:r>
      <w:proofErr w:type="spellEnd"/>
      <w:r w:rsidRPr="000E1DF0">
        <w:rPr>
          <w:rFonts w:ascii="David" w:hAnsi="David" w:cs="David" w:hint="cs"/>
          <w:sz w:val="20"/>
          <w:szCs w:val="20"/>
          <w:rtl/>
        </w:rPr>
        <w:t>]</w:t>
      </w:r>
      <w:r w:rsidRPr="000E1DF0">
        <w:rPr>
          <w:rFonts w:ascii="David" w:hAnsi="David" w:cs="David"/>
          <w:sz w:val="20"/>
          <w:szCs w:val="20"/>
          <w:rtl/>
        </w:rPr>
        <w:t>.</w:t>
      </w:r>
      <w:r w:rsidRPr="000E1DF0">
        <w:rPr>
          <w:rFonts w:ascii="David" w:hAnsi="David" w:cs="David" w:hint="cs"/>
          <w:sz w:val="20"/>
          <w:szCs w:val="20"/>
          <w:rtl/>
        </w:rPr>
        <w:t xml:space="preserve"> </w:t>
      </w:r>
      <w:r w:rsidRPr="000E1DF0">
        <w:rPr>
          <w:rFonts w:ascii="David" w:hAnsi="David" w:cs="David"/>
          <w:b/>
          <w:bCs/>
          <w:sz w:val="20"/>
          <w:szCs w:val="20"/>
          <w:rtl/>
        </w:rPr>
        <w:t xml:space="preserve">בניגוד למה </w:t>
      </w:r>
      <w:proofErr w:type="spellStart"/>
      <w:r w:rsidRPr="000E1DF0">
        <w:rPr>
          <w:rFonts w:ascii="David" w:hAnsi="David" w:cs="David"/>
          <w:b/>
          <w:bCs/>
          <w:sz w:val="20"/>
          <w:szCs w:val="20"/>
          <w:rtl/>
        </w:rPr>
        <w:t>שהולנדר</w:t>
      </w:r>
      <w:proofErr w:type="spellEnd"/>
      <w:r w:rsidRPr="000E1DF0">
        <w:rPr>
          <w:rFonts w:ascii="David" w:hAnsi="David" w:cs="David"/>
          <w:b/>
          <w:bCs/>
          <w:sz w:val="20"/>
          <w:szCs w:val="20"/>
          <w:rtl/>
        </w:rPr>
        <w:t xml:space="preserve"> ציפה, קבוצת ענב כינסה ישיבת דירקטורים והפעילה סעיף מתקנון החברה (סעיף החירום) שקבע שניתן למנות דירקטורים ע"מ לעמוד בדרישת הקוורום עד אשר תתכנס אסיפה כללית של בעלי המניות.</w:t>
      </w:r>
      <w:r w:rsidRPr="000E1DF0">
        <w:rPr>
          <w:rFonts w:ascii="David" w:hAnsi="David" w:cs="David"/>
          <w:sz w:val="20"/>
          <w:szCs w:val="20"/>
          <w:rtl/>
        </w:rPr>
        <w:t xml:space="preserve"> ברגע שהיה קוורום, הדירקטוריון קיבל החלטה לפטר את </w:t>
      </w:r>
      <w:proofErr w:type="spellStart"/>
      <w:r w:rsidRPr="000E1DF0">
        <w:rPr>
          <w:rFonts w:ascii="David" w:hAnsi="David" w:cs="David"/>
          <w:sz w:val="20"/>
          <w:szCs w:val="20"/>
          <w:rtl/>
        </w:rPr>
        <w:t>הולנדר</w:t>
      </w:r>
      <w:proofErr w:type="spellEnd"/>
      <w:r w:rsidRPr="000E1DF0">
        <w:rPr>
          <w:rFonts w:ascii="David" w:hAnsi="David" w:cs="David"/>
          <w:sz w:val="20"/>
          <w:szCs w:val="20"/>
          <w:rtl/>
        </w:rPr>
        <w:t xml:space="preserve"> מתפקידו כמנכ"ל. בהמשך התכנסה האספה הכללית של בעלי המניות כשעל סדר היום היה מינוי דירקטורים חדשים. בסוף כל תהליך זה </w:t>
      </w:r>
      <w:proofErr w:type="spellStart"/>
      <w:r w:rsidRPr="000E1DF0">
        <w:rPr>
          <w:rFonts w:ascii="David" w:hAnsi="David" w:cs="David"/>
          <w:sz w:val="20"/>
          <w:szCs w:val="20"/>
          <w:rtl/>
        </w:rPr>
        <w:t>הולנדר</w:t>
      </w:r>
      <w:proofErr w:type="spellEnd"/>
      <w:r w:rsidRPr="000E1DF0">
        <w:rPr>
          <w:rFonts w:ascii="David" w:hAnsi="David" w:cs="David"/>
          <w:sz w:val="20"/>
          <w:szCs w:val="20"/>
          <w:rtl/>
        </w:rPr>
        <w:t xml:space="preserve"> נשאר בלי יכולת השפעה משמעותית בחברה. </w:t>
      </w:r>
      <w:proofErr w:type="spellStart"/>
      <w:r w:rsidRPr="000E1DF0">
        <w:rPr>
          <w:rFonts w:ascii="David" w:hAnsi="David" w:cs="David"/>
          <w:b/>
          <w:bCs/>
          <w:sz w:val="20"/>
          <w:szCs w:val="20"/>
          <w:highlight w:val="yellow"/>
          <w:rtl/>
        </w:rPr>
        <w:t>הולנדר</w:t>
      </w:r>
      <w:proofErr w:type="spellEnd"/>
      <w:r w:rsidRPr="000E1DF0">
        <w:rPr>
          <w:rFonts w:ascii="David" w:hAnsi="David" w:cs="David"/>
          <w:b/>
          <w:bCs/>
          <w:sz w:val="20"/>
          <w:szCs w:val="20"/>
          <w:highlight w:val="yellow"/>
          <w:rtl/>
        </w:rPr>
        <w:t xml:space="preserve"> פנה לבית המשפט וטען</w:t>
      </w:r>
      <w:r w:rsidRPr="000E1DF0">
        <w:rPr>
          <w:rFonts w:ascii="David" w:hAnsi="David" w:cs="David"/>
          <w:sz w:val="20"/>
          <w:szCs w:val="20"/>
          <w:rtl/>
        </w:rPr>
        <w:t xml:space="preserve"> שהסכם בעלי המניות הוא חוזה ועל כן יש לפרש אותו לפי </w:t>
      </w:r>
      <w:proofErr w:type="spellStart"/>
      <w:r w:rsidRPr="000E1DF0">
        <w:rPr>
          <w:rFonts w:ascii="David" w:hAnsi="David" w:cs="David"/>
          <w:sz w:val="20"/>
          <w:szCs w:val="20"/>
          <w:rtl/>
        </w:rPr>
        <w:t>אומד</w:t>
      </w:r>
      <w:proofErr w:type="spellEnd"/>
      <w:r w:rsidRPr="000E1DF0">
        <w:rPr>
          <w:rFonts w:ascii="David" w:hAnsi="David" w:cs="David"/>
          <w:sz w:val="20"/>
          <w:szCs w:val="20"/>
          <w:rtl/>
        </w:rPr>
        <w:t xml:space="preserve"> דעת הצדדים. מאחר שבהסכם בעלי המניות נקבע שהדירקטוריון יורכב מארבעה דירקטורים מכל צד, צריך לפעול לפי זה. מכאן שלא יכול להיות שענב ימנו דירקטורים בניגוד לרצונו של </w:t>
      </w:r>
      <w:proofErr w:type="spellStart"/>
      <w:r w:rsidRPr="000E1DF0">
        <w:rPr>
          <w:rFonts w:ascii="David" w:hAnsi="David" w:cs="David"/>
          <w:sz w:val="20"/>
          <w:szCs w:val="20"/>
          <w:rtl/>
        </w:rPr>
        <w:t>הולנדר</w:t>
      </w:r>
      <w:proofErr w:type="spellEnd"/>
      <w:r w:rsidRPr="000E1DF0">
        <w:rPr>
          <w:rFonts w:ascii="David" w:hAnsi="David" w:cs="David"/>
          <w:sz w:val="20"/>
          <w:szCs w:val="20"/>
          <w:rtl/>
        </w:rPr>
        <w:t xml:space="preserve">. </w:t>
      </w:r>
      <w:r w:rsidR="00F91C20" w:rsidRPr="000E1DF0">
        <w:rPr>
          <w:rFonts w:ascii="David" w:hAnsi="David" w:cs="David" w:hint="cs"/>
          <w:sz w:val="20"/>
          <w:szCs w:val="20"/>
          <w:rtl/>
        </w:rPr>
        <w:t xml:space="preserve">כמו כן טען שאמנם התקנון לא קובע זאת אך הוא שותק ולא קובע הסדר פוזיטיבי אחר ולכן אין כאן משהו נוגד חזיתית למה שכתוב בהסכם וההסכם מדבר מפורשות ולכן צריך להפעיל אותו וללכת על פיו. עוד. טען לטענת חוסר תו"ל - על כך שמיד קובעים דירקטורים חדשים (אך עינב טוענים שהחברה חייבת לתפקד ולכן מינו במהירות דירקטורים חדשים). </w:t>
      </w:r>
      <w:r w:rsidRPr="000E1DF0">
        <w:rPr>
          <w:rFonts w:ascii="David" w:hAnsi="David" w:cs="David"/>
          <w:b/>
          <w:bCs/>
          <w:sz w:val="20"/>
          <w:szCs w:val="20"/>
          <w:highlight w:val="yellow"/>
          <w:rtl/>
        </w:rPr>
        <w:t>ענב טוענים מצדם</w:t>
      </w:r>
      <w:r w:rsidRPr="000E1DF0">
        <w:rPr>
          <w:rFonts w:ascii="David" w:hAnsi="David" w:cs="David"/>
          <w:sz w:val="20"/>
          <w:szCs w:val="20"/>
          <w:rtl/>
        </w:rPr>
        <w:t xml:space="preserve"> שהתקנון הוא ההסכם הרלוונטי, וברגע שנקבע בתקנון שכל מה שצריך זה הסכמה של 60% מבעלי המניות זה מספיק. </w:t>
      </w:r>
      <w:r w:rsidRPr="000E1DF0">
        <w:rPr>
          <w:rFonts w:ascii="David" w:hAnsi="David" w:cs="David"/>
          <w:sz w:val="20"/>
          <w:szCs w:val="20"/>
          <w:highlight w:val="green"/>
          <w:rtl/>
        </w:rPr>
        <w:t xml:space="preserve">אומנם מצב זה סותר את הסכם בעלי המניות, אך בעניי ביהמ"ש ידו של התקנון על העליונה. במילים אחרות, </w:t>
      </w:r>
      <w:r w:rsidRPr="000E1DF0">
        <w:rPr>
          <w:rFonts w:ascii="David" w:hAnsi="David" w:cs="David"/>
          <w:b/>
          <w:bCs/>
          <w:sz w:val="20"/>
          <w:szCs w:val="20"/>
          <w:highlight w:val="green"/>
          <w:rtl/>
        </w:rPr>
        <w:t>התקנון הוא המסמך המשפטי המחייב את החברה, וככל שישנה סתירה בינו לבין מסמך חוזי אחר, הרי שהתקנון גובר</w:t>
      </w:r>
      <w:r w:rsidRPr="000E1DF0">
        <w:rPr>
          <w:rFonts w:ascii="David" w:hAnsi="David" w:cs="David"/>
          <w:sz w:val="20"/>
          <w:szCs w:val="20"/>
          <w:highlight w:val="green"/>
          <w:rtl/>
        </w:rPr>
        <w:t>.</w:t>
      </w:r>
      <w:r w:rsidR="00F91C20" w:rsidRPr="000E1DF0">
        <w:rPr>
          <w:rFonts w:ascii="David" w:hAnsi="David" w:cs="David" w:hint="cs"/>
          <w:sz w:val="20"/>
          <w:szCs w:val="20"/>
          <w:rtl/>
        </w:rPr>
        <w:t xml:space="preserve"> חברה ציבורית אמורה לשקף לציבור את הנעשה בחברה, התקנון נגיש לציבור וכך הציבור יכול לדעת על המתקיים בחברה ויוכל לפעול לפיו לעומת ההסכם שהוא בין שתי הצדדים בלבד ורק הם יודעים על תוכנו. אופן הרכבת הדירקטוריו</w:t>
      </w:r>
      <w:r w:rsidR="00F91C20" w:rsidRPr="000E1DF0">
        <w:rPr>
          <w:rFonts w:ascii="David" w:hAnsi="David" w:cs="David" w:hint="eastAsia"/>
          <w:sz w:val="20"/>
          <w:szCs w:val="20"/>
          <w:rtl/>
        </w:rPr>
        <w:t>ן</w:t>
      </w:r>
      <w:r w:rsidR="00F91C20" w:rsidRPr="000E1DF0">
        <w:rPr>
          <w:rFonts w:ascii="David" w:hAnsi="David" w:cs="David" w:hint="cs"/>
          <w:sz w:val="20"/>
          <w:szCs w:val="20"/>
          <w:rtl/>
        </w:rPr>
        <w:t xml:space="preserve"> משפיע בסופו של דבר על תפקוד החברה וגם בעקיפין על המניות שלהם (הנכס שלהם) ולכן אומרים עינב שלא יכול להיות שההסכם יכתיב אלא התקנון. הם פעלו לפיו ויתרה מזו, אין סתירה בין התקנון להסכם.</w:t>
      </w:r>
    </w:p>
    <w:p w14:paraId="40FBBC92" w14:textId="7584BCC6" w:rsidR="00515078" w:rsidRPr="000E1DF0" w:rsidRDefault="00515078" w:rsidP="000C6737">
      <w:pPr>
        <w:spacing w:line="360" w:lineRule="auto"/>
        <w:jc w:val="both"/>
        <w:rPr>
          <w:rFonts w:ascii="David" w:hAnsi="David" w:cs="David"/>
          <w:sz w:val="20"/>
          <w:szCs w:val="20"/>
          <w:rtl/>
        </w:rPr>
      </w:pPr>
      <w:r w:rsidRPr="000E1DF0">
        <w:rPr>
          <w:rFonts w:ascii="David" w:hAnsi="David" w:cs="David"/>
          <w:b/>
          <w:bCs/>
          <w:sz w:val="20"/>
          <w:szCs w:val="20"/>
          <w:rtl/>
        </w:rPr>
        <w:t>בית המשפט קבע שאופן המינוי של הדירקטוריון היה תקין ובכך מכריע לטובת ענב.</w:t>
      </w:r>
      <w:r w:rsidRPr="000E1DF0">
        <w:rPr>
          <w:rFonts w:ascii="David" w:hAnsi="David" w:cs="David"/>
          <w:sz w:val="20"/>
          <w:szCs w:val="20"/>
          <w:rtl/>
        </w:rPr>
        <w:t xml:space="preserve"> מבחינת בית המשפט, סעיף התקנון הוא זה שקובע כיצד יש לפעול. בתקנון אין שום הגבלה של 4-4, יש רק את ההגבלה של ה-60%.</w:t>
      </w:r>
      <w:r w:rsidRPr="000E1DF0">
        <w:rPr>
          <w:rFonts w:ascii="David" w:hAnsi="David" w:cs="David"/>
          <w:b/>
          <w:bCs/>
          <w:sz w:val="20"/>
          <w:szCs w:val="20"/>
          <w:rtl/>
        </w:rPr>
        <w:t xml:space="preserve"> </w:t>
      </w:r>
      <w:r w:rsidRPr="000E1DF0">
        <w:rPr>
          <w:rFonts w:ascii="David" w:hAnsi="David" w:cs="David"/>
          <w:b/>
          <w:bCs/>
          <w:sz w:val="20"/>
          <w:szCs w:val="20"/>
          <w:u w:val="single"/>
          <w:rtl/>
        </w:rPr>
        <w:t>יש מספר הבדלים בין תקנון להסכם בין בעלי מניות שהוביל את ביהמ"ש לקבל החלטה זו:</w:t>
      </w:r>
    </w:p>
    <w:p w14:paraId="147DFD37" w14:textId="77777777" w:rsidR="00515078" w:rsidRPr="000E1DF0" w:rsidRDefault="00515078" w:rsidP="000C6737">
      <w:pPr>
        <w:pStyle w:val="a7"/>
        <w:numPr>
          <w:ilvl w:val="0"/>
          <w:numId w:val="52"/>
        </w:numPr>
        <w:spacing w:line="360" w:lineRule="auto"/>
        <w:jc w:val="both"/>
        <w:rPr>
          <w:rFonts w:ascii="David" w:hAnsi="David" w:cs="David"/>
          <w:sz w:val="20"/>
          <w:szCs w:val="20"/>
        </w:rPr>
      </w:pPr>
      <w:r w:rsidRPr="000E1DF0">
        <w:rPr>
          <w:rFonts w:ascii="David" w:hAnsi="David" w:cs="David"/>
          <w:sz w:val="20"/>
          <w:szCs w:val="20"/>
          <w:rtl/>
        </w:rPr>
        <w:lastRenderedPageBreak/>
        <w:t xml:space="preserve">בית המשפט לא אומר שהסכם בעלי מניות לא מעניין, הוא אכן מהווה חוזה בין הצדדים לו. במקרה זה הצדדים לחוזה היו </w:t>
      </w:r>
      <w:proofErr w:type="spellStart"/>
      <w:r w:rsidRPr="000E1DF0">
        <w:rPr>
          <w:rFonts w:ascii="David" w:hAnsi="David" w:cs="David"/>
          <w:sz w:val="20"/>
          <w:szCs w:val="20"/>
          <w:rtl/>
        </w:rPr>
        <w:t>הולנדר</w:t>
      </w:r>
      <w:proofErr w:type="spellEnd"/>
      <w:r w:rsidRPr="000E1DF0">
        <w:rPr>
          <w:rFonts w:ascii="David" w:hAnsi="David" w:cs="David"/>
          <w:sz w:val="20"/>
          <w:szCs w:val="20"/>
          <w:rtl/>
        </w:rPr>
        <w:t xml:space="preserve"> וענב, אך שאר בעלי המניות וכן החברה עצמה לא היו צד להסכם הזה. </w:t>
      </w:r>
      <w:r w:rsidRPr="000E1DF0">
        <w:rPr>
          <w:rFonts w:ascii="David" w:hAnsi="David" w:cs="David"/>
          <w:b/>
          <w:bCs/>
          <w:sz w:val="20"/>
          <w:szCs w:val="20"/>
          <w:u w:val="single"/>
          <w:rtl/>
        </w:rPr>
        <w:t>ההסכם שכן כולל את כל הצדדים הוא התקנון.</w:t>
      </w:r>
      <w:r w:rsidRPr="000E1DF0">
        <w:rPr>
          <w:rFonts w:ascii="David" w:hAnsi="David" w:cs="David"/>
          <w:sz w:val="20"/>
          <w:szCs w:val="20"/>
          <w:u w:val="single"/>
          <w:rtl/>
        </w:rPr>
        <w:t xml:space="preserve"> </w:t>
      </w:r>
    </w:p>
    <w:p w14:paraId="4067E818" w14:textId="77777777" w:rsidR="00515078" w:rsidRPr="000E1DF0" w:rsidRDefault="00515078" w:rsidP="000C6737">
      <w:pPr>
        <w:pStyle w:val="a7"/>
        <w:numPr>
          <w:ilvl w:val="0"/>
          <w:numId w:val="52"/>
        </w:numPr>
        <w:spacing w:line="360" w:lineRule="auto"/>
        <w:jc w:val="both"/>
        <w:rPr>
          <w:rFonts w:ascii="David" w:hAnsi="David" w:cs="David"/>
          <w:sz w:val="20"/>
          <w:szCs w:val="20"/>
        </w:rPr>
      </w:pPr>
      <w:r w:rsidRPr="000E1DF0">
        <w:rPr>
          <w:rFonts w:ascii="David" w:hAnsi="David" w:cs="David"/>
          <w:sz w:val="20"/>
          <w:szCs w:val="20"/>
          <w:rtl/>
        </w:rPr>
        <w:t xml:space="preserve">הבדל נוסף בין המסמכים הוא </w:t>
      </w:r>
      <w:r w:rsidRPr="000E1DF0">
        <w:rPr>
          <w:rFonts w:ascii="David" w:hAnsi="David" w:cs="David"/>
          <w:b/>
          <w:bCs/>
          <w:sz w:val="20"/>
          <w:szCs w:val="20"/>
          <w:u w:val="single"/>
          <w:rtl/>
        </w:rPr>
        <w:t>אלמנט הפומביות.</w:t>
      </w:r>
      <w:r w:rsidRPr="000E1DF0">
        <w:rPr>
          <w:rFonts w:ascii="David" w:hAnsi="David" w:cs="David"/>
          <w:sz w:val="20"/>
          <w:szCs w:val="20"/>
          <w:rtl/>
        </w:rPr>
        <w:t xml:space="preserve"> תקנון הוא מסמך שיש לו ביטוי של פומביות, במובן הזה שתקנון של כל חברה נמצא אצל רשם החברות והוא פתוח לעיונו של כל אדם. מכאן שבעלי המניות מהציבור יכולים בקלות ללמוד מה תנאי התקנון של חברת </w:t>
      </w:r>
      <w:proofErr w:type="spellStart"/>
      <w:r w:rsidRPr="000E1DF0">
        <w:rPr>
          <w:rFonts w:ascii="David" w:hAnsi="David" w:cs="David"/>
          <w:sz w:val="20"/>
          <w:szCs w:val="20"/>
          <w:rtl/>
        </w:rPr>
        <w:t>המימד</w:t>
      </w:r>
      <w:proofErr w:type="spellEnd"/>
      <w:r w:rsidRPr="000E1DF0">
        <w:rPr>
          <w:rFonts w:ascii="David" w:hAnsi="David" w:cs="David"/>
          <w:sz w:val="20"/>
          <w:szCs w:val="20"/>
          <w:rtl/>
        </w:rPr>
        <w:t xml:space="preserve"> החדש. הסכם בעלי המניות בין </w:t>
      </w:r>
      <w:proofErr w:type="spellStart"/>
      <w:r w:rsidRPr="000E1DF0">
        <w:rPr>
          <w:rFonts w:ascii="David" w:hAnsi="David" w:cs="David"/>
          <w:sz w:val="20"/>
          <w:szCs w:val="20"/>
          <w:rtl/>
        </w:rPr>
        <w:t>הולנדר</w:t>
      </w:r>
      <w:proofErr w:type="spellEnd"/>
      <w:r w:rsidRPr="000E1DF0">
        <w:rPr>
          <w:rFonts w:ascii="David" w:hAnsi="David" w:cs="David"/>
          <w:sz w:val="20"/>
          <w:szCs w:val="20"/>
          <w:rtl/>
        </w:rPr>
        <w:t xml:space="preserve"> לבין ענב אינו פומבי, ולכן אנשים שאינם צד לחוזה לא בטוח יודעים על קיומו, וגם אם כן לא בטוח שהם יכולים לראות אותו ולדעת מה התנאים שלו. לכן, לא הגיוני </w:t>
      </w:r>
      <w:proofErr w:type="spellStart"/>
      <w:r w:rsidRPr="000E1DF0">
        <w:rPr>
          <w:rFonts w:ascii="David" w:hAnsi="David" w:cs="David"/>
          <w:sz w:val="20"/>
          <w:szCs w:val="20"/>
          <w:rtl/>
        </w:rPr>
        <w:t>שהולנדר</w:t>
      </w:r>
      <w:proofErr w:type="spellEnd"/>
      <w:r w:rsidRPr="000E1DF0">
        <w:rPr>
          <w:rFonts w:ascii="David" w:hAnsi="David" w:cs="David"/>
          <w:sz w:val="20"/>
          <w:szCs w:val="20"/>
          <w:rtl/>
        </w:rPr>
        <w:t xml:space="preserve"> יפסול הצבעה של ציבור בעלי המניות על בסיס כך שהן לא תואמות הסכם בינו לבין ענב. </w:t>
      </w:r>
    </w:p>
    <w:p w14:paraId="6D3FB4A3" w14:textId="77777777" w:rsidR="00515078" w:rsidRPr="000E1DF0" w:rsidRDefault="00515078" w:rsidP="000C6737">
      <w:pPr>
        <w:pStyle w:val="a7"/>
        <w:numPr>
          <w:ilvl w:val="0"/>
          <w:numId w:val="52"/>
        </w:numPr>
        <w:spacing w:line="360" w:lineRule="auto"/>
        <w:jc w:val="both"/>
        <w:rPr>
          <w:rFonts w:ascii="David" w:hAnsi="David" w:cs="David"/>
          <w:sz w:val="20"/>
          <w:szCs w:val="20"/>
          <w:rtl/>
        </w:rPr>
      </w:pPr>
      <w:r w:rsidRPr="000E1DF0">
        <w:rPr>
          <w:rFonts w:ascii="David" w:hAnsi="David" w:cs="David"/>
          <w:sz w:val="20"/>
          <w:szCs w:val="20"/>
          <w:rtl/>
        </w:rPr>
        <w:t xml:space="preserve">מעבר לכך, הרי </w:t>
      </w:r>
      <w:r w:rsidRPr="000E1DF0">
        <w:rPr>
          <w:rFonts w:ascii="David" w:hAnsi="David" w:cs="David"/>
          <w:b/>
          <w:bCs/>
          <w:sz w:val="20"/>
          <w:szCs w:val="20"/>
          <w:u w:val="single"/>
          <w:rtl/>
        </w:rPr>
        <w:t>שיש תחלופה של בעלי מניות</w:t>
      </w:r>
      <w:r w:rsidRPr="000E1DF0">
        <w:rPr>
          <w:rFonts w:ascii="David" w:hAnsi="David" w:cs="David"/>
          <w:sz w:val="20"/>
          <w:szCs w:val="20"/>
          <w:rtl/>
        </w:rPr>
        <w:t xml:space="preserve"> (כל מי שנכלל בכמות הצפה), וברגע שיש תחלופה של בעלי מניות הרי שההסכם המקורי לא מחייב את בעלי המניות החדשים.  </w:t>
      </w:r>
    </w:p>
    <w:p w14:paraId="06F4BAC6" w14:textId="4C6FD4B7" w:rsidR="00515078" w:rsidRPr="000E1DF0" w:rsidRDefault="00515078" w:rsidP="000C6737">
      <w:pPr>
        <w:spacing w:line="360" w:lineRule="auto"/>
        <w:jc w:val="both"/>
        <w:rPr>
          <w:rFonts w:ascii="David" w:hAnsi="David" w:cs="David"/>
          <w:sz w:val="20"/>
          <w:szCs w:val="20"/>
          <w:rtl/>
        </w:rPr>
      </w:pPr>
      <w:r w:rsidRPr="000E1DF0">
        <w:rPr>
          <w:rFonts w:ascii="David" w:hAnsi="David" w:cs="David"/>
          <w:sz w:val="20"/>
          <w:szCs w:val="20"/>
          <w:rtl/>
        </w:rPr>
        <w:t xml:space="preserve">כל זה הוביל לכך שבית המשפט נצמד </w:t>
      </w:r>
      <w:r w:rsidRPr="000E1DF0">
        <w:rPr>
          <w:rFonts w:ascii="David" w:hAnsi="David" w:cs="David"/>
          <w:sz w:val="20"/>
          <w:szCs w:val="20"/>
          <w:u w:val="single"/>
          <w:rtl/>
        </w:rPr>
        <w:t>ללשון הברורה של התקנון</w:t>
      </w:r>
      <w:r w:rsidRPr="000E1DF0">
        <w:rPr>
          <w:rFonts w:ascii="David" w:hAnsi="David" w:cs="David"/>
          <w:sz w:val="20"/>
          <w:szCs w:val="20"/>
          <w:rtl/>
        </w:rPr>
        <w:t xml:space="preserve">, ולא הוסיף עליה רוח מסוימת שמופיעה בהסכם אחר שקיים בנפרד לתקנון. </w:t>
      </w:r>
      <w:proofErr w:type="spellStart"/>
      <w:r w:rsidRPr="000E1DF0">
        <w:rPr>
          <w:rFonts w:ascii="David" w:hAnsi="David" w:cs="David"/>
          <w:sz w:val="20"/>
          <w:szCs w:val="20"/>
          <w:rtl/>
        </w:rPr>
        <w:t>הולנדר</w:t>
      </w:r>
      <w:proofErr w:type="spellEnd"/>
      <w:r w:rsidRPr="000E1DF0">
        <w:rPr>
          <w:rFonts w:ascii="David" w:hAnsi="David" w:cs="David"/>
          <w:sz w:val="20"/>
          <w:szCs w:val="20"/>
          <w:rtl/>
        </w:rPr>
        <w:t xml:space="preserve"> ביקש לפרש את התקנון לפי הלכת </w:t>
      </w:r>
      <w:proofErr w:type="spellStart"/>
      <w:r w:rsidRPr="000E1DF0">
        <w:rPr>
          <w:rFonts w:ascii="David" w:hAnsi="David" w:cs="David"/>
          <w:sz w:val="20"/>
          <w:szCs w:val="20"/>
          <w:rtl/>
        </w:rPr>
        <w:t>אפרופים</w:t>
      </w:r>
      <w:proofErr w:type="spellEnd"/>
      <w:r w:rsidRPr="000E1DF0">
        <w:rPr>
          <w:rFonts w:ascii="David" w:hAnsi="David" w:cs="David"/>
          <w:sz w:val="20"/>
          <w:szCs w:val="20"/>
          <w:rtl/>
        </w:rPr>
        <w:t>- גם בהתחשב בנסיבות</w:t>
      </w:r>
      <w:r w:rsidRPr="000E1DF0">
        <w:rPr>
          <w:rFonts w:ascii="David" w:hAnsi="David" w:cs="David" w:hint="cs"/>
          <w:sz w:val="20"/>
          <w:szCs w:val="20"/>
          <w:rtl/>
        </w:rPr>
        <w:t>, פרשנות תכליתית המתייחסת לנסיבות המקרה</w:t>
      </w:r>
      <w:r w:rsidRPr="000E1DF0">
        <w:rPr>
          <w:rFonts w:ascii="David" w:hAnsi="David" w:cs="David"/>
          <w:sz w:val="20"/>
          <w:szCs w:val="20"/>
          <w:rtl/>
        </w:rPr>
        <w:t>. למרות זאת, ביהמ"ש דוחה טענה זו</w:t>
      </w:r>
      <w:r w:rsidRPr="000E1DF0">
        <w:rPr>
          <w:rFonts w:ascii="David" w:hAnsi="David" w:cs="David" w:hint="cs"/>
          <w:sz w:val="20"/>
          <w:szCs w:val="20"/>
          <w:rtl/>
        </w:rPr>
        <w:t xml:space="preserve"> </w:t>
      </w:r>
      <w:r w:rsidRPr="000E1DF0">
        <w:rPr>
          <w:rFonts w:ascii="David" w:hAnsi="David" w:cs="David"/>
          <w:b/>
          <w:bCs/>
          <w:sz w:val="20"/>
          <w:szCs w:val="20"/>
          <w:highlight w:val="green"/>
          <w:rtl/>
        </w:rPr>
        <w:t>ונקבע כי יש לפרש את התקנון בפרשנות טקסטואלית</w:t>
      </w:r>
      <w:r w:rsidRPr="000E1DF0">
        <w:rPr>
          <w:rFonts w:ascii="David" w:hAnsi="David" w:cs="David"/>
          <w:sz w:val="20"/>
          <w:szCs w:val="20"/>
          <w:highlight w:val="green"/>
          <w:rtl/>
        </w:rPr>
        <w:t>. ניתן להגיד ש</w:t>
      </w:r>
      <w:r w:rsidRPr="000E1DF0">
        <w:rPr>
          <w:rFonts w:ascii="David" w:hAnsi="David" w:cs="David"/>
          <w:b/>
          <w:bCs/>
          <w:sz w:val="20"/>
          <w:szCs w:val="20"/>
          <w:highlight w:val="green"/>
          <w:rtl/>
        </w:rPr>
        <w:t xml:space="preserve">התקנון הוא מסמך בעל עליונות נורמטיבית במסגרת של חברה (בכפוף להוראות הדין </w:t>
      </w:r>
      <w:proofErr w:type="spellStart"/>
      <w:r w:rsidRPr="000E1DF0">
        <w:rPr>
          <w:rFonts w:ascii="David" w:hAnsi="David" w:cs="David"/>
          <w:b/>
          <w:bCs/>
          <w:sz w:val="20"/>
          <w:szCs w:val="20"/>
          <w:highlight w:val="green"/>
          <w:rtl/>
        </w:rPr>
        <w:t>הקוגנטי</w:t>
      </w:r>
      <w:proofErr w:type="spellEnd"/>
      <w:r w:rsidRPr="000E1DF0">
        <w:rPr>
          <w:rFonts w:ascii="David" w:hAnsi="David" w:cs="David"/>
          <w:b/>
          <w:bCs/>
          <w:sz w:val="20"/>
          <w:szCs w:val="20"/>
          <w:highlight w:val="green"/>
          <w:rtl/>
        </w:rPr>
        <w:t xml:space="preserve">). </w:t>
      </w:r>
      <w:r w:rsidRPr="000E1DF0">
        <w:rPr>
          <w:rFonts w:ascii="David" w:hAnsi="David" w:cs="David"/>
          <w:sz w:val="20"/>
          <w:szCs w:val="20"/>
          <w:highlight w:val="green"/>
          <w:rtl/>
        </w:rPr>
        <w:t>בשורה התחתונה, את התקנון מקיימים וכל הסכם אחר שהופר יכול להוביל לסעד חוזי כלשהו.</w:t>
      </w:r>
    </w:p>
    <w:p w14:paraId="101A0798" w14:textId="4ECAA08D" w:rsidR="00547228" w:rsidRPr="000E1DF0" w:rsidRDefault="00547228" w:rsidP="000C6737">
      <w:pPr>
        <w:spacing w:line="360" w:lineRule="auto"/>
        <w:ind w:left="360"/>
        <w:jc w:val="center"/>
        <w:rPr>
          <w:rFonts w:ascii="David" w:hAnsi="David" w:cs="David"/>
          <w:b/>
          <w:bCs/>
          <w:sz w:val="20"/>
          <w:szCs w:val="20"/>
          <w:u w:val="single"/>
          <w:rtl/>
        </w:rPr>
      </w:pPr>
      <w:r w:rsidRPr="000E1DF0">
        <w:rPr>
          <w:rFonts w:ascii="David" w:hAnsi="David" w:cs="David"/>
          <w:b/>
          <w:bCs/>
          <w:sz w:val="20"/>
          <w:szCs w:val="20"/>
          <w:highlight w:val="yellow"/>
          <w:u w:val="single"/>
          <w:rtl/>
        </w:rPr>
        <w:t>דרישות ההתאגדות:</w:t>
      </w:r>
    </w:p>
    <w:p w14:paraId="16AAEDA0" w14:textId="553A8E39" w:rsidR="00F5528B" w:rsidRPr="000E1DF0" w:rsidRDefault="00F5528B" w:rsidP="000C6737">
      <w:pPr>
        <w:spacing w:line="360" w:lineRule="auto"/>
        <w:jc w:val="both"/>
        <w:rPr>
          <w:rFonts w:ascii="David" w:hAnsi="David" w:cs="David"/>
          <w:sz w:val="20"/>
          <w:szCs w:val="20"/>
          <w:rtl/>
        </w:rPr>
      </w:pPr>
      <w:r w:rsidRPr="000E1DF0">
        <w:rPr>
          <w:rFonts w:ascii="David" w:hAnsi="David" w:cs="David"/>
          <w:sz w:val="20"/>
          <w:szCs w:val="20"/>
          <w:rtl/>
        </w:rPr>
        <w:t>חברה היא מסגרת ארגונית שבמסגרתה תתנהל פעילות עסקית. לשם ההשוואה וההבנה – נציין כי יש מסגרת ארגונית שנקראת מפלגה – מסגרת ארגונית שתוכן הפעילות שלה היא פוליטית. אולם המסגרת הארגונית שאנו מדברים עליה היא מסגרת שהפעילות הארגונית שלה היא עסקית. ישנן הוראות איך בונים ומארגנים את החברה, איך אנו מייצרים את עמותת בית הכנסת, או בית החולים או המפלגה וכ</w:t>
      </w:r>
      <w:r w:rsidR="000309D6" w:rsidRPr="000E1DF0">
        <w:rPr>
          <w:rFonts w:ascii="David" w:hAnsi="David" w:cs="David"/>
          <w:sz w:val="20"/>
          <w:szCs w:val="20"/>
          <w:rtl/>
        </w:rPr>
        <w:t>ד</w:t>
      </w:r>
      <w:r w:rsidRPr="000E1DF0">
        <w:rPr>
          <w:rFonts w:ascii="David" w:hAnsi="David" w:cs="David"/>
          <w:sz w:val="20"/>
          <w:szCs w:val="20"/>
          <w:rtl/>
        </w:rPr>
        <w:t xml:space="preserve">, קרי יש לבצע אי אילו פעולות. לדבר </w:t>
      </w:r>
      <w:r w:rsidR="000309D6" w:rsidRPr="000E1DF0">
        <w:rPr>
          <w:rFonts w:ascii="David" w:hAnsi="David" w:cs="David"/>
          <w:sz w:val="20"/>
          <w:szCs w:val="20"/>
          <w:rtl/>
        </w:rPr>
        <w:t>נפקניות</w:t>
      </w:r>
      <w:r w:rsidRPr="000E1DF0">
        <w:rPr>
          <w:rFonts w:ascii="David" w:hAnsi="David" w:cs="David"/>
          <w:sz w:val="20"/>
          <w:szCs w:val="20"/>
          <w:rtl/>
        </w:rPr>
        <w:t xml:space="preserve"> משפטיות משמעותיות. אנו נדבר על הטכניקה של הקמת המסגרת הארגונית ששמה חברה. השאלה היא – אם אני רוצה להקים חברה, מה עליי לעשות. </w:t>
      </w:r>
    </w:p>
    <w:p w14:paraId="4DCB597C" w14:textId="14B1DD94" w:rsidR="000309D6" w:rsidRPr="000E1DF0" w:rsidRDefault="002E4B84" w:rsidP="000C6737">
      <w:pPr>
        <w:spacing w:line="360" w:lineRule="auto"/>
        <w:jc w:val="both"/>
        <w:rPr>
          <w:rFonts w:ascii="David" w:hAnsi="David" w:cs="David"/>
          <w:sz w:val="20"/>
          <w:szCs w:val="20"/>
          <w:rtl/>
        </w:rPr>
      </w:pPr>
      <w:r w:rsidRPr="000E1DF0">
        <w:rPr>
          <w:rFonts w:ascii="David" w:hAnsi="David" w:cs="David"/>
          <w:b/>
          <w:bCs/>
          <w:sz w:val="20"/>
          <w:szCs w:val="20"/>
          <w:rtl/>
        </w:rPr>
        <w:t>כיצד חברה מתאגדת, קרי נוצרת?</w:t>
      </w:r>
      <w:r w:rsidRPr="000E1DF0">
        <w:rPr>
          <w:rFonts w:ascii="David" w:hAnsi="David" w:cs="David"/>
          <w:sz w:val="20"/>
          <w:szCs w:val="20"/>
          <w:rtl/>
        </w:rPr>
        <w:t xml:space="preserve"> </w:t>
      </w:r>
      <w:r w:rsidR="00093C32" w:rsidRPr="000E1DF0">
        <w:rPr>
          <w:rFonts w:ascii="David" w:hAnsi="David" w:cs="David"/>
          <w:sz w:val="20"/>
          <w:szCs w:val="20"/>
          <w:rtl/>
        </w:rPr>
        <w:t xml:space="preserve">חברה מתאגדת בהליך פרוצדורלי שאיננו מורכב, בהתאם לסעיפים 8-10 לחוק. </w:t>
      </w:r>
      <w:r w:rsidR="00093C32" w:rsidRPr="000E1DF0">
        <w:rPr>
          <w:rFonts w:ascii="David" w:hAnsi="David" w:cs="David"/>
          <w:sz w:val="20"/>
          <w:szCs w:val="20"/>
          <w:highlight w:val="green"/>
          <w:rtl/>
        </w:rPr>
        <w:t>סעיף 8</w:t>
      </w:r>
      <w:r w:rsidR="00093C32" w:rsidRPr="000E1DF0">
        <w:rPr>
          <w:rFonts w:ascii="David" w:hAnsi="David" w:cs="David"/>
          <w:sz w:val="20"/>
          <w:szCs w:val="20"/>
          <w:rtl/>
        </w:rPr>
        <w:t xml:space="preserve"> קובע כי </w:t>
      </w:r>
      <w:r w:rsidR="008676EF" w:rsidRPr="000E1DF0">
        <w:rPr>
          <w:rFonts w:ascii="David" w:hAnsi="David" w:cs="David"/>
          <w:i/>
          <w:iCs/>
          <w:sz w:val="20"/>
          <w:szCs w:val="20"/>
          <w:rtl/>
        </w:rPr>
        <w:t xml:space="preserve">"המבקש לרשום חברה יגיש לרשם בקשה לפי </w:t>
      </w:r>
      <w:r w:rsidR="008676EF" w:rsidRPr="000E1DF0">
        <w:rPr>
          <w:rFonts w:ascii="David" w:hAnsi="David" w:cs="David"/>
          <w:b/>
          <w:bCs/>
          <w:i/>
          <w:iCs/>
          <w:sz w:val="20"/>
          <w:szCs w:val="20"/>
          <w:rtl/>
        </w:rPr>
        <w:t>טופס</w:t>
      </w:r>
      <w:r w:rsidR="008676EF" w:rsidRPr="000E1DF0">
        <w:rPr>
          <w:rFonts w:ascii="David" w:hAnsi="David" w:cs="David"/>
          <w:i/>
          <w:iCs/>
          <w:sz w:val="20"/>
          <w:szCs w:val="20"/>
          <w:rtl/>
        </w:rPr>
        <w:t xml:space="preserve"> שקבע השר ולה יצורפו: (1) </w:t>
      </w:r>
      <w:r w:rsidR="008676EF" w:rsidRPr="000E1DF0">
        <w:rPr>
          <w:rFonts w:ascii="David" w:hAnsi="David" w:cs="David"/>
          <w:b/>
          <w:bCs/>
          <w:i/>
          <w:iCs/>
          <w:sz w:val="20"/>
          <w:szCs w:val="20"/>
          <w:rtl/>
        </w:rPr>
        <w:t>עותק של התקנון</w:t>
      </w:r>
      <w:r w:rsidR="008676EF" w:rsidRPr="000E1DF0">
        <w:rPr>
          <w:rFonts w:ascii="David" w:hAnsi="David" w:cs="David"/>
          <w:i/>
          <w:iCs/>
          <w:sz w:val="20"/>
          <w:szCs w:val="20"/>
          <w:rtl/>
        </w:rPr>
        <w:t>; (2</w:t>
      </w:r>
      <w:r w:rsidR="008676EF" w:rsidRPr="000E1DF0">
        <w:rPr>
          <w:rFonts w:ascii="David" w:hAnsi="David" w:cs="David"/>
          <w:b/>
          <w:bCs/>
          <w:i/>
          <w:iCs/>
          <w:sz w:val="20"/>
          <w:szCs w:val="20"/>
          <w:rtl/>
        </w:rPr>
        <w:t>) הצהרה של הדירקטורים</w:t>
      </w:r>
      <w:r w:rsidR="008676EF" w:rsidRPr="000E1DF0">
        <w:rPr>
          <w:rFonts w:ascii="David" w:hAnsi="David" w:cs="David"/>
          <w:i/>
          <w:iCs/>
          <w:sz w:val="20"/>
          <w:szCs w:val="20"/>
          <w:rtl/>
        </w:rPr>
        <w:t xml:space="preserve"> הראשונים על נכונותם לכהן כדירקטורים, כפי שקבע השר"</w:t>
      </w:r>
      <w:r w:rsidR="0031454B" w:rsidRPr="000E1DF0">
        <w:rPr>
          <w:rFonts w:ascii="David" w:hAnsi="David" w:cs="David"/>
          <w:sz w:val="20"/>
          <w:szCs w:val="20"/>
          <w:rtl/>
        </w:rPr>
        <w:t>, כאשר</w:t>
      </w:r>
      <w:r w:rsidR="00652877" w:rsidRPr="000E1DF0">
        <w:rPr>
          <w:rFonts w:ascii="David" w:hAnsi="David" w:cs="David"/>
          <w:sz w:val="20"/>
          <w:szCs w:val="20"/>
          <w:rtl/>
        </w:rPr>
        <w:t xml:space="preserve"> </w:t>
      </w:r>
      <w:r w:rsidR="00D26C85" w:rsidRPr="000E1DF0">
        <w:rPr>
          <w:rFonts w:ascii="David" w:hAnsi="David" w:cs="David"/>
          <w:sz w:val="20"/>
          <w:szCs w:val="20"/>
          <w:rtl/>
        </w:rPr>
        <w:t xml:space="preserve">הגשת אלו מותנית בתשלום </w:t>
      </w:r>
      <w:r w:rsidR="00D26C85" w:rsidRPr="000E1DF0">
        <w:rPr>
          <w:rFonts w:ascii="David" w:hAnsi="David" w:cs="David"/>
          <w:b/>
          <w:bCs/>
          <w:sz w:val="20"/>
          <w:szCs w:val="20"/>
          <w:rtl/>
        </w:rPr>
        <w:t>אגרה</w:t>
      </w:r>
      <w:r w:rsidR="00D26C85" w:rsidRPr="000E1DF0">
        <w:rPr>
          <w:rFonts w:ascii="David" w:hAnsi="David" w:cs="David"/>
          <w:sz w:val="20"/>
          <w:szCs w:val="20"/>
          <w:rtl/>
        </w:rPr>
        <w:t>.</w:t>
      </w:r>
      <w:r w:rsidR="00832BD4" w:rsidRPr="000E1DF0">
        <w:rPr>
          <w:rFonts w:ascii="David" w:hAnsi="David" w:cs="David"/>
          <w:sz w:val="20"/>
          <w:szCs w:val="20"/>
          <w:rtl/>
        </w:rPr>
        <w:t xml:space="preserve"> </w:t>
      </w:r>
      <w:r w:rsidR="00FD4172" w:rsidRPr="000E1DF0">
        <w:rPr>
          <w:rFonts w:ascii="David" w:hAnsi="David" w:cs="David"/>
          <w:sz w:val="20"/>
          <w:szCs w:val="20"/>
          <w:rtl/>
        </w:rPr>
        <w:t xml:space="preserve">ברגע שמסמכים אלו מוגשים לרשם החברות, האחרון </w:t>
      </w:r>
      <w:r w:rsidR="00F64C3E" w:rsidRPr="000E1DF0">
        <w:rPr>
          <w:rFonts w:ascii="David" w:hAnsi="David" w:cs="David"/>
          <w:sz w:val="20"/>
          <w:szCs w:val="20"/>
          <w:rtl/>
        </w:rPr>
        <w:t xml:space="preserve">מעניק לחברה </w:t>
      </w:r>
      <w:r w:rsidR="00F64C3E" w:rsidRPr="000E1DF0">
        <w:rPr>
          <w:rFonts w:ascii="David" w:hAnsi="David" w:cs="David"/>
          <w:b/>
          <w:bCs/>
          <w:sz w:val="20"/>
          <w:szCs w:val="20"/>
          <w:highlight w:val="yellow"/>
          <w:u w:val="single"/>
          <w:rtl/>
        </w:rPr>
        <w:t xml:space="preserve">מספר רישום </w:t>
      </w:r>
      <w:r w:rsidR="00F64C3E" w:rsidRPr="000E1DF0">
        <w:rPr>
          <w:rFonts w:ascii="David" w:hAnsi="David" w:cs="David"/>
          <w:sz w:val="20"/>
          <w:szCs w:val="20"/>
          <w:highlight w:val="yellow"/>
          <w:u w:val="single"/>
          <w:rtl/>
        </w:rPr>
        <w:t>ו</w:t>
      </w:r>
      <w:r w:rsidR="00FD4172" w:rsidRPr="000E1DF0">
        <w:rPr>
          <w:rFonts w:ascii="David" w:hAnsi="David" w:cs="David"/>
          <w:sz w:val="20"/>
          <w:szCs w:val="20"/>
          <w:highlight w:val="yellow"/>
          <w:u w:val="single"/>
          <w:rtl/>
        </w:rPr>
        <w:t xml:space="preserve">מוציא </w:t>
      </w:r>
      <w:r w:rsidR="00F64C3E" w:rsidRPr="000E1DF0">
        <w:rPr>
          <w:rFonts w:ascii="David" w:hAnsi="David" w:cs="David"/>
          <w:sz w:val="20"/>
          <w:szCs w:val="20"/>
          <w:highlight w:val="yellow"/>
          <w:u w:val="single"/>
          <w:rtl/>
        </w:rPr>
        <w:t xml:space="preserve">לה </w:t>
      </w:r>
      <w:r w:rsidR="00FD4172" w:rsidRPr="000E1DF0">
        <w:rPr>
          <w:rFonts w:ascii="David" w:hAnsi="David" w:cs="David"/>
          <w:sz w:val="20"/>
          <w:szCs w:val="20"/>
          <w:highlight w:val="yellow"/>
          <w:u w:val="single"/>
          <w:rtl/>
        </w:rPr>
        <w:t xml:space="preserve">מסמך ששמו </w:t>
      </w:r>
      <w:r w:rsidR="00FD4172" w:rsidRPr="000E1DF0">
        <w:rPr>
          <w:rFonts w:ascii="David" w:hAnsi="David" w:cs="David"/>
          <w:b/>
          <w:bCs/>
          <w:sz w:val="20"/>
          <w:szCs w:val="20"/>
          <w:highlight w:val="yellow"/>
          <w:u w:val="single"/>
          <w:rtl/>
        </w:rPr>
        <w:t>תעודת התאגדות</w:t>
      </w:r>
      <w:r w:rsidR="00FD4172" w:rsidRPr="000E1DF0">
        <w:rPr>
          <w:rFonts w:ascii="David" w:hAnsi="David" w:cs="David"/>
          <w:sz w:val="20"/>
          <w:szCs w:val="20"/>
          <w:rtl/>
        </w:rPr>
        <w:t>.</w:t>
      </w:r>
      <w:r w:rsidR="00F64C3E" w:rsidRPr="000E1DF0">
        <w:rPr>
          <w:rFonts w:ascii="David" w:hAnsi="David" w:cs="David"/>
          <w:sz w:val="20"/>
          <w:szCs w:val="20"/>
          <w:rtl/>
        </w:rPr>
        <w:t xml:space="preserve"> </w:t>
      </w:r>
      <w:r w:rsidR="000309D6" w:rsidRPr="000E1DF0">
        <w:rPr>
          <w:rFonts w:ascii="David" w:hAnsi="David" w:cs="David"/>
          <w:b/>
          <w:bCs/>
          <w:sz w:val="20"/>
          <w:szCs w:val="20"/>
          <w:highlight w:val="yellow"/>
          <w:u w:val="single"/>
          <w:rtl/>
        </w:rPr>
        <w:t>כלומר, יש שלושה אלמנטים כדי להקים חברה.</w:t>
      </w:r>
      <w:r w:rsidR="000309D6" w:rsidRPr="000E1DF0">
        <w:rPr>
          <w:rFonts w:ascii="David" w:hAnsi="David" w:cs="David"/>
          <w:sz w:val="20"/>
          <w:szCs w:val="20"/>
          <w:rtl/>
        </w:rPr>
        <w:t xml:space="preserve"> </w:t>
      </w:r>
      <w:r w:rsidR="006C7D4D" w:rsidRPr="000E1DF0">
        <w:rPr>
          <w:rFonts w:ascii="David" w:hAnsi="David" w:cs="David" w:hint="cs"/>
          <w:sz w:val="20"/>
          <w:szCs w:val="20"/>
          <w:rtl/>
        </w:rPr>
        <w:t xml:space="preserve">1. מילוי טופס 2. תשלום אגרה 3. צירוף שני מסמכים </w:t>
      </w:r>
      <w:r w:rsidR="006C7D4D" w:rsidRPr="000E1DF0">
        <w:rPr>
          <w:rFonts w:ascii="David" w:hAnsi="David" w:cs="David"/>
          <w:sz w:val="20"/>
          <w:szCs w:val="20"/>
          <w:rtl/>
        </w:rPr>
        <w:t>–</w:t>
      </w:r>
      <w:r w:rsidR="006C7D4D" w:rsidRPr="000E1DF0">
        <w:rPr>
          <w:rFonts w:ascii="David" w:hAnsi="David" w:cs="David" w:hint="cs"/>
          <w:sz w:val="20"/>
          <w:szCs w:val="20"/>
          <w:rtl/>
        </w:rPr>
        <w:t xml:space="preserve"> תקנון + הצהרת דירקטורים. </w:t>
      </w:r>
    </w:p>
    <w:p w14:paraId="5819A004" w14:textId="0A1364D3" w:rsidR="000309D6" w:rsidRPr="000E1DF0" w:rsidRDefault="000309D6" w:rsidP="000C6737">
      <w:pPr>
        <w:spacing w:line="360" w:lineRule="auto"/>
        <w:jc w:val="both"/>
        <w:rPr>
          <w:rFonts w:ascii="David" w:hAnsi="David" w:cs="David"/>
          <w:sz w:val="20"/>
          <w:szCs w:val="20"/>
          <w:rtl/>
        </w:rPr>
      </w:pPr>
      <w:r w:rsidRPr="000E1DF0">
        <w:rPr>
          <w:rFonts w:ascii="David" w:hAnsi="David" w:cs="David"/>
          <w:sz w:val="20"/>
          <w:szCs w:val="20"/>
          <w:rtl/>
        </w:rPr>
        <w:t xml:space="preserve">הסעיף אומר שכשאתה בא להקים חברה ופונה לרשם החברות, תצרף לבקשה הצהרה של הדירקטורים הראשונים, על נכונותם לכהן כדירקטורים. </w:t>
      </w:r>
      <w:r w:rsidRPr="000E1DF0">
        <w:rPr>
          <w:rFonts w:ascii="David" w:hAnsi="David" w:cs="David"/>
          <w:b/>
          <w:bCs/>
          <w:sz w:val="20"/>
          <w:szCs w:val="20"/>
          <w:rtl/>
        </w:rPr>
        <w:t>מי קובע מי יהיו הדירקטורים הראשונים?</w:t>
      </w:r>
      <w:r w:rsidRPr="000E1DF0">
        <w:rPr>
          <w:rFonts w:ascii="David" w:hAnsi="David" w:cs="David"/>
          <w:sz w:val="20"/>
          <w:szCs w:val="20"/>
          <w:rtl/>
        </w:rPr>
        <w:t xml:space="preserve"> אלה שבאים עם היוזמה לייסד את החברה, הם גם אלו שישבצו את הדמויות הראשונות לתפקידים הללו. למה? כי זה דרך יסוד הדברים. הם באים עם הרעיון ואומרים הראשונים שהביעו נכונות לשמש בתפקיד ולכהן כדירקטורים בחברה, הם אלו שיקבעו. התהליך אינו מורכב. </w:t>
      </w:r>
    </w:p>
    <w:p w14:paraId="40123136" w14:textId="0C344F1A" w:rsidR="005F3AFD" w:rsidRPr="000E1DF0" w:rsidRDefault="00F64C3E" w:rsidP="000C6737">
      <w:pPr>
        <w:spacing w:line="360" w:lineRule="auto"/>
        <w:jc w:val="both"/>
        <w:rPr>
          <w:rFonts w:ascii="David" w:hAnsi="David" w:cs="David"/>
          <w:b/>
          <w:bCs/>
          <w:sz w:val="20"/>
          <w:szCs w:val="20"/>
          <w:u w:val="single"/>
        </w:rPr>
      </w:pPr>
      <w:r w:rsidRPr="000E1DF0">
        <w:rPr>
          <w:rFonts w:ascii="David" w:hAnsi="David" w:cs="David"/>
          <w:b/>
          <w:bCs/>
          <w:sz w:val="20"/>
          <w:szCs w:val="20"/>
          <w:u w:val="single"/>
          <w:rtl/>
        </w:rPr>
        <w:t>הרישום</w:t>
      </w:r>
      <w:r w:rsidR="00294D28" w:rsidRPr="000E1DF0">
        <w:rPr>
          <w:rFonts w:ascii="David" w:hAnsi="David" w:cs="David"/>
          <w:b/>
          <w:bCs/>
          <w:sz w:val="20"/>
          <w:szCs w:val="20"/>
          <w:u w:val="single"/>
          <w:rtl/>
        </w:rPr>
        <w:t xml:space="preserve"> מתחיל בקידומת </w:t>
      </w:r>
      <w:proofErr w:type="spellStart"/>
      <w:r w:rsidR="00294D28" w:rsidRPr="000E1DF0">
        <w:rPr>
          <w:rFonts w:ascii="David" w:hAnsi="David" w:cs="David"/>
          <w:b/>
          <w:bCs/>
          <w:sz w:val="20"/>
          <w:szCs w:val="20"/>
          <w:u w:val="single"/>
          <w:rtl/>
        </w:rPr>
        <w:t>ח"פ</w:t>
      </w:r>
      <w:proofErr w:type="spellEnd"/>
      <w:r w:rsidR="00294D28" w:rsidRPr="000E1DF0">
        <w:rPr>
          <w:rFonts w:ascii="David" w:hAnsi="David" w:cs="David"/>
          <w:b/>
          <w:bCs/>
          <w:sz w:val="20"/>
          <w:szCs w:val="20"/>
          <w:u w:val="single"/>
          <w:rtl/>
        </w:rPr>
        <w:t xml:space="preserve"> (חברה פרטית) / </w:t>
      </w:r>
      <w:proofErr w:type="spellStart"/>
      <w:r w:rsidR="00294D28" w:rsidRPr="000E1DF0">
        <w:rPr>
          <w:rFonts w:ascii="David" w:hAnsi="David" w:cs="David"/>
          <w:b/>
          <w:bCs/>
          <w:sz w:val="20"/>
          <w:szCs w:val="20"/>
          <w:u w:val="single"/>
          <w:rtl/>
        </w:rPr>
        <w:t>ח"צ</w:t>
      </w:r>
      <w:proofErr w:type="spellEnd"/>
      <w:r w:rsidR="00294D28" w:rsidRPr="000E1DF0">
        <w:rPr>
          <w:rFonts w:ascii="David" w:hAnsi="David" w:cs="David"/>
          <w:b/>
          <w:bCs/>
          <w:sz w:val="20"/>
          <w:szCs w:val="20"/>
          <w:u w:val="single"/>
          <w:rtl/>
        </w:rPr>
        <w:t xml:space="preserve"> (חברה ציבורית),</w:t>
      </w:r>
      <w:r w:rsidRPr="000E1DF0">
        <w:rPr>
          <w:rFonts w:ascii="David" w:hAnsi="David" w:cs="David"/>
          <w:b/>
          <w:bCs/>
          <w:sz w:val="20"/>
          <w:szCs w:val="20"/>
          <w:u w:val="single"/>
          <w:rtl/>
        </w:rPr>
        <w:t xml:space="preserve"> </w:t>
      </w:r>
      <w:r w:rsidR="00294D28" w:rsidRPr="000E1DF0">
        <w:rPr>
          <w:rFonts w:ascii="David" w:hAnsi="David" w:cs="David"/>
          <w:b/>
          <w:bCs/>
          <w:sz w:val="20"/>
          <w:szCs w:val="20"/>
          <w:u w:val="single"/>
          <w:rtl/>
        </w:rPr>
        <w:t>ו</w:t>
      </w:r>
      <w:r w:rsidRPr="000E1DF0">
        <w:rPr>
          <w:rFonts w:ascii="David" w:hAnsi="David" w:cs="David"/>
          <w:b/>
          <w:bCs/>
          <w:sz w:val="20"/>
          <w:szCs w:val="20"/>
          <w:u w:val="single"/>
          <w:rtl/>
        </w:rPr>
        <w:t>מהווה את מספר הזהות של החברה</w:t>
      </w:r>
      <w:r w:rsidR="00294D28" w:rsidRPr="000E1DF0">
        <w:rPr>
          <w:rFonts w:ascii="David" w:hAnsi="David" w:cs="David"/>
          <w:b/>
          <w:bCs/>
          <w:sz w:val="20"/>
          <w:szCs w:val="20"/>
          <w:u w:val="single"/>
          <w:rtl/>
        </w:rPr>
        <w:t>.</w:t>
      </w:r>
      <w:r w:rsidR="00FD4172" w:rsidRPr="000E1DF0">
        <w:rPr>
          <w:rFonts w:ascii="David" w:hAnsi="David" w:cs="David"/>
          <w:b/>
          <w:bCs/>
          <w:sz w:val="20"/>
          <w:szCs w:val="20"/>
          <w:u w:val="single"/>
          <w:rtl/>
        </w:rPr>
        <w:t xml:space="preserve"> </w:t>
      </w:r>
    </w:p>
    <w:p w14:paraId="1E69655B" w14:textId="77777777" w:rsidR="00B058C4" w:rsidRPr="000E1DF0" w:rsidRDefault="00FD4172" w:rsidP="000C6737">
      <w:pPr>
        <w:pStyle w:val="a7"/>
        <w:numPr>
          <w:ilvl w:val="0"/>
          <w:numId w:val="6"/>
        </w:numPr>
        <w:spacing w:line="360" w:lineRule="auto"/>
        <w:jc w:val="both"/>
        <w:rPr>
          <w:rFonts w:ascii="David" w:hAnsi="David" w:cs="David"/>
          <w:sz w:val="20"/>
          <w:szCs w:val="20"/>
        </w:rPr>
      </w:pPr>
      <w:r w:rsidRPr="000E1DF0">
        <w:rPr>
          <w:rFonts w:ascii="David" w:hAnsi="David" w:cs="David"/>
          <w:sz w:val="20"/>
          <w:szCs w:val="20"/>
          <w:rtl/>
        </w:rPr>
        <w:t xml:space="preserve">תעודת ההתאגדות, בהתאם לסעיף 10, </w:t>
      </w:r>
      <w:r w:rsidR="007A7B08" w:rsidRPr="000E1DF0">
        <w:rPr>
          <w:rFonts w:ascii="David" w:hAnsi="David" w:cs="David"/>
          <w:sz w:val="20"/>
          <w:szCs w:val="20"/>
          <w:rtl/>
        </w:rPr>
        <w:t xml:space="preserve">מהווה </w:t>
      </w:r>
      <w:r w:rsidR="005F3AFD" w:rsidRPr="000E1DF0">
        <w:rPr>
          <w:rFonts w:ascii="David" w:hAnsi="David" w:cs="David"/>
          <w:i/>
          <w:iCs/>
          <w:sz w:val="20"/>
          <w:szCs w:val="20"/>
          <w:rtl/>
        </w:rPr>
        <w:t xml:space="preserve">"ראיה חלוטה לכך כי נתמלאו כל הדרישות לפי חוק זה </w:t>
      </w:r>
      <w:proofErr w:type="spellStart"/>
      <w:r w:rsidR="005F3AFD" w:rsidRPr="000E1DF0">
        <w:rPr>
          <w:rFonts w:ascii="David" w:hAnsi="David" w:cs="David"/>
          <w:i/>
          <w:iCs/>
          <w:sz w:val="20"/>
          <w:szCs w:val="20"/>
          <w:rtl/>
        </w:rPr>
        <w:t>לענין</w:t>
      </w:r>
      <w:proofErr w:type="spellEnd"/>
      <w:r w:rsidR="005F3AFD" w:rsidRPr="000E1DF0">
        <w:rPr>
          <w:rFonts w:ascii="David" w:hAnsi="David" w:cs="David"/>
          <w:i/>
          <w:iCs/>
          <w:sz w:val="20"/>
          <w:szCs w:val="20"/>
          <w:rtl/>
        </w:rPr>
        <w:t xml:space="preserve"> הרישום ולכל ענין שהוא תנאי לכך"</w:t>
      </w:r>
      <w:r w:rsidR="005F3AFD" w:rsidRPr="000E1DF0">
        <w:rPr>
          <w:rFonts w:ascii="David" w:hAnsi="David" w:cs="David"/>
          <w:sz w:val="20"/>
          <w:szCs w:val="20"/>
          <w:rtl/>
        </w:rPr>
        <w:t>.</w:t>
      </w:r>
    </w:p>
    <w:p w14:paraId="30CC888B" w14:textId="77777777" w:rsidR="006C7D4D" w:rsidRPr="000E1DF0" w:rsidRDefault="000309D6" w:rsidP="000C6737">
      <w:pPr>
        <w:pStyle w:val="a7"/>
        <w:numPr>
          <w:ilvl w:val="0"/>
          <w:numId w:val="6"/>
        </w:numPr>
        <w:spacing w:line="360" w:lineRule="auto"/>
        <w:jc w:val="both"/>
        <w:rPr>
          <w:rFonts w:ascii="David" w:hAnsi="David" w:cs="David"/>
          <w:sz w:val="20"/>
          <w:szCs w:val="20"/>
        </w:rPr>
      </w:pPr>
      <w:r w:rsidRPr="000E1DF0">
        <w:rPr>
          <w:rFonts w:ascii="David" w:hAnsi="David" w:cs="David"/>
          <w:sz w:val="20"/>
          <w:szCs w:val="20"/>
          <w:rtl/>
        </w:rPr>
        <w:t xml:space="preserve">לכל מסגרת ארגונית תמיד יהיה מסמך מכונן, קרי </w:t>
      </w:r>
      <w:r w:rsidRPr="000E1DF0">
        <w:rPr>
          <w:rFonts w:ascii="David" w:hAnsi="David" w:cs="David"/>
          <w:b/>
          <w:bCs/>
          <w:sz w:val="20"/>
          <w:szCs w:val="20"/>
          <w:rtl/>
        </w:rPr>
        <w:t>תקנון</w:t>
      </w:r>
      <w:r w:rsidRPr="000E1DF0">
        <w:rPr>
          <w:rFonts w:ascii="David" w:hAnsi="David" w:cs="David"/>
          <w:sz w:val="20"/>
          <w:szCs w:val="20"/>
          <w:rtl/>
        </w:rPr>
        <w:t xml:space="preserve">. כמו שיש תקנון של בית משותף, כך חובה שתהייה לחברה תקנון. </w:t>
      </w:r>
      <w:r w:rsidR="006C7D4D" w:rsidRPr="000E1DF0">
        <w:rPr>
          <w:rFonts w:ascii="David" w:hAnsi="David" w:cs="David" w:hint="cs"/>
          <w:sz w:val="20"/>
          <w:szCs w:val="20"/>
          <w:rtl/>
        </w:rPr>
        <w:t>ז</w:t>
      </w:r>
      <w:r w:rsidRPr="000E1DF0">
        <w:rPr>
          <w:rFonts w:ascii="David" w:hAnsi="David" w:cs="David"/>
          <w:sz w:val="20"/>
          <w:szCs w:val="20"/>
          <w:rtl/>
        </w:rPr>
        <w:t xml:space="preserve">הו מסמך מאוד חשוב, משמעותי ומרכזי. את התקנון יש לצרף לבקשה לרישום לחברה. אולם, מה כולל התקנון? </w:t>
      </w:r>
    </w:p>
    <w:p w14:paraId="1A9BAD21" w14:textId="25FE88A2" w:rsidR="000309D6" w:rsidRPr="000E1DF0" w:rsidRDefault="000309D6" w:rsidP="000C6737">
      <w:pPr>
        <w:spacing w:line="360" w:lineRule="auto"/>
        <w:jc w:val="both"/>
        <w:rPr>
          <w:rFonts w:ascii="David" w:hAnsi="David" w:cs="David"/>
          <w:sz w:val="20"/>
          <w:szCs w:val="20"/>
          <w:rtl/>
        </w:rPr>
      </w:pPr>
      <w:r w:rsidRPr="000E1DF0">
        <w:rPr>
          <w:rFonts w:ascii="David" w:hAnsi="David" w:cs="David"/>
          <w:b/>
          <w:bCs/>
          <w:sz w:val="20"/>
          <w:szCs w:val="20"/>
          <w:highlight w:val="green"/>
          <w:u w:val="single"/>
          <w:rtl/>
        </w:rPr>
        <w:t>סעיפים 18-19 לחוק החברות</w:t>
      </w:r>
      <w:r w:rsidRPr="000E1DF0">
        <w:rPr>
          <w:rFonts w:ascii="David" w:hAnsi="David" w:cs="David"/>
          <w:sz w:val="20"/>
          <w:szCs w:val="20"/>
          <w:rtl/>
        </w:rPr>
        <w:t xml:space="preserve">: כדי להכיר בתוכן התקנון, נסתכל על הסעיפים דנן. </w:t>
      </w:r>
      <w:r w:rsidRPr="000E1DF0">
        <w:rPr>
          <w:rFonts w:ascii="David" w:hAnsi="David" w:cs="David"/>
          <w:b/>
          <w:bCs/>
          <w:sz w:val="20"/>
          <w:szCs w:val="20"/>
          <w:u w:val="single"/>
          <w:shd w:val="clear" w:color="auto" w:fill="C5E0B3" w:themeFill="accent6" w:themeFillTint="66"/>
          <w:rtl/>
        </w:rPr>
        <w:t>סעיף 18</w:t>
      </w:r>
      <w:r w:rsidRPr="000E1DF0">
        <w:rPr>
          <w:rFonts w:ascii="David" w:hAnsi="David" w:cs="David"/>
          <w:b/>
          <w:bCs/>
          <w:sz w:val="20"/>
          <w:szCs w:val="20"/>
          <w:shd w:val="clear" w:color="auto" w:fill="C5E0B3" w:themeFill="accent6" w:themeFillTint="66"/>
          <w:rtl/>
        </w:rPr>
        <w:t xml:space="preserve"> </w:t>
      </w:r>
      <w:r w:rsidRPr="000E1DF0">
        <w:rPr>
          <w:rFonts w:ascii="David" w:hAnsi="David" w:cs="David"/>
          <w:b/>
          <w:bCs/>
          <w:sz w:val="20"/>
          <w:szCs w:val="20"/>
          <w:u w:val="single"/>
          <w:shd w:val="clear" w:color="auto" w:fill="C5E0B3" w:themeFill="accent6" w:themeFillTint="66"/>
          <w:rtl/>
        </w:rPr>
        <w:t xml:space="preserve">מונה </w:t>
      </w:r>
      <w:r w:rsidR="009D2F0C" w:rsidRPr="000E1DF0">
        <w:rPr>
          <w:rFonts w:ascii="David" w:hAnsi="David" w:cs="David"/>
          <w:b/>
          <w:bCs/>
          <w:sz w:val="20"/>
          <w:szCs w:val="20"/>
          <w:u w:val="single"/>
          <w:shd w:val="clear" w:color="auto" w:fill="C5E0B3" w:themeFill="accent6" w:themeFillTint="66"/>
          <w:rtl/>
        </w:rPr>
        <w:t xml:space="preserve">4 </w:t>
      </w:r>
      <w:r w:rsidRPr="000E1DF0">
        <w:rPr>
          <w:rFonts w:ascii="David" w:hAnsi="David" w:cs="David"/>
          <w:b/>
          <w:bCs/>
          <w:sz w:val="20"/>
          <w:szCs w:val="20"/>
          <w:u w:val="single"/>
          <w:shd w:val="clear" w:color="auto" w:fill="C5E0B3" w:themeFill="accent6" w:themeFillTint="66"/>
          <w:rtl/>
        </w:rPr>
        <w:t>פריטים מסומים, רכיבים מסוימים שחייב שיהיו בתקנון החברה, חובה!</w:t>
      </w:r>
      <w:r w:rsidRPr="000E1DF0">
        <w:rPr>
          <w:rFonts w:ascii="David" w:hAnsi="David" w:cs="David"/>
          <w:b/>
          <w:bCs/>
          <w:sz w:val="20"/>
          <w:szCs w:val="20"/>
          <w:shd w:val="clear" w:color="auto" w:fill="C5E0B3" w:themeFill="accent6" w:themeFillTint="66"/>
          <w:rtl/>
        </w:rPr>
        <w:t xml:space="preserve"> מבלי הרכיבים דנן זה לא תקנון תקין, אם הם יחסרו מהתקנון, רשם החברות בודק האם הקריטריונים של הסעיף מתמלאים ואם לאו, הוא יחזיר הבקשה</w:t>
      </w:r>
      <w:r w:rsidRPr="000E1DF0">
        <w:rPr>
          <w:rFonts w:ascii="David" w:hAnsi="David" w:cs="David"/>
          <w:sz w:val="20"/>
          <w:szCs w:val="20"/>
          <w:rtl/>
        </w:rPr>
        <w:t xml:space="preserve">. </w:t>
      </w:r>
      <w:r w:rsidRPr="000E1DF0">
        <w:rPr>
          <w:rFonts w:ascii="David" w:hAnsi="David" w:cs="David"/>
          <w:b/>
          <w:bCs/>
          <w:sz w:val="20"/>
          <w:szCs w:val="20"/>
          <w:highlight w:val="green"/>
          <w:u w:val="single"/>
          <w:rtl/>
        </w:rPr>
        <w:t>סעיף 19</w:t>
      </w:r>
      <w:r w:rsidRPr="000E1DF0">
        <w:rPr>
          <w:rFonts w:ascii="David" w:hAnsi="David" w:cs="David"/>
          <w:sz w:val="20"/>
          <w:szCs w:val="20"/>
          <w:rtl/>
        </w:rPr>
        <w:t xml:space="preserve"> מוסי</w:t>
      </w:r>
      <w:r w:rsidR="009D2F0C" w:rsidRPr="000E1DF0">
        <w:rPr>
          <w:rFonts w:ascii="David" w:hAnsi="David" w:cs="David"/>
          <w:sz w:val="20"/>
          <w:szCs w:val="20"/>
          <w:rtl/>
        </w:rPr>
        <w:t>ף</w:t>
      </w:r>
      <w:r w:rsidRPr="000E1DF0">
        <w:rPr>
          <w:rFonts w:ascii="David" w:hAnsi="David" w:cs="David"/>
          <w:sz w:val="20"/>
          <w:szCs w:val="20"/>
          <w:rtl/>
        </w:rPr>
        <w:t xml:space="preserve"> ואומר, </w:t>
      </w:r>
      <w:r w:rsidRPr="000E1DF0">
        <w:rPr>
          <w:rFonts w:ascii="David" w:hAnsi="David" w:cs="David"/>
          <w:sz w:val="20"/>
          <w:szCs w:val="20"/>
          <w:u w:val="single"/>
          <w:rtl/>
        </w:rPr>
        <w:t>מלבד אותם 4 קריטריונים שמופיעים בסעיף 18, התקנון יכול להוסיף עו</w:t>
      </w:r>
      <w:r w:rsidR="009D2F0C" w:rsidRPr="000E1DF0">
        <w:rPr>
          <w:rFonts w:ascii="David" w:hAnsi="David" w:cs="David"/>
          <w:sz w:val="20"/>
          <w:szCs w:val="20"/>
          <w:u w:val="single"/>
          <w:rtl/>
        </w:rPr>
        <w:t>ד</w:t>
      </w:r>
      <w:r w:rsidRPr="000E1DF0">
        <w:rPr>
          <w:rFonts w:ascii="David" w:hAnsi="David" w:cs="David"/>
          <w:sz w:val="20"/>
          <w:szCs w:val="20"/>
          <w:u w:val="single"/>
          <w:rtl/>
        </w:rPr>
        <w:t xml:space="preserve"> נושאים ופרטים שהוא מטפל בהם, לפי החלטתם של אלו שקובעים</w:t>
      </w:r>
      <w:r w:rsidRPr="000E1DF0">
        <w:rPr>
          <w:rFonts w:ascii="David" w:hAnsi="David" w:cs="David"/>
          <w:sz w:val="20"/>
          <w:szCs w:val="20"/>
          <w:rtl/>
        </w:rPr>
        <w:t xml:space="preserve"> את התקנון. כלומר, מנסחי התקנון יכולים להוסי</w:t>
      </w:r>
      <w:r w:rsidR="009D2F0C" w:rsidRPr="000E1DF0">
        <w:rPr>
          <w:rFonts w:ascii="David" w:hAnsi="David" w:cs="David"/>
          <w:sz w:val="20"/>
          <w:szCs w:val="20"/>
          <w:rtl/>
        </w:rPr>
        <w:t>ף</w:t>
      </w:r>
      <w:r w:rsidRPr="000E1DF0">
        <w:rPr>
          <w:rFonts w:ascii="David" w:hAnsi="David" w:cs="David"/>
          <w:sz w:val="20"/>
          <w:szCs w:val="20"/>
          <w:rtl/>
        </w:rPr>
        <w:t xml:space="preserve"> עוד קריטריונים כראות עיניהם, מכוח חופש החוזים. ככל שיראה להם הם יכולים להוסיף ל4 הקריטריונים שהם חובה, עוד דברים. </w:t>
      </w:r>
    </w:p>
    <w:p w14:paraId="5257D025" w14:textId="6DF271A2" w:rsidR="009D2F0C" w:rsidRPr="000E1DF0" w:rsidRDefault="009D2F0C" w:rsidP="000C6737">
      <w:pPr>
        <w:spacing w:line="360" w:lineRule="auto"/>
        <w:jc w:val="both"/>
        <w:rPr>
          <w:rFonts w:ascii="David" w:hAnsi="David" w:cs="David"/>
          <w:sz w:val="20"/>
          <w:szCs w:val="20"/>
          <w:rtl/>
        </w:rPr>
      </w:pPr>
      <w:r w:rsidRPr="000E1DF0">
        <w:rPr>
          <w:rFonts w:ascii="David" w:hAnsi="David" w:cs="David"/>
          <w:b/>
          <w:bCs/>
          <w:sz w:val="20"/>
          <w:szCs w:val="20"/>
          <w:highlight w:val="yellow"/>
          <w:u w:val="single"/>
          <w:rtl/>
        </w:rPr>
        <w:t>מהם ארבעת הדברים שנדרשים בחובה בתקנון</w:t>
      </w:r>
      <w:r w:rsidRPr="000E1DF0">
        <w:rPr>
          <w:rFonts w:ascii="David" w:hAnsi="David" w:cs="David"/>
          <w:b/>
          <w:bCs/>
          <w:sz w:val="20"/>
          <w:szCs w:val="20"/>
          <w:highlight w:val="yellow"/>
          <w:rtl/>
        </w:rPr>
        <w:t>:</w:t>
      </w:r>
    </w:p>
    <w:p w14:paraId="42CE2F8D" w14:textId="40BE6AC9" w:rsidR="009D2F0C" w:rsidRPr="000E1DF0" w:rsidRDefault="009D2F0C" w:rsidP="000C6737">
      <w:pPr>
        <w:pStyle w:val="a7"/>
        <w:numPr>
          <w:ilvl w:val="0"/>
          <w:numId w:val="34"/>
        </w:numPr>
        <w:spacing w:line="360" w:lineRule="auto"/>
        <w:jc w:val="both"/>
        <w:rPr>
          <w:rFonts w:ascii="David" w:hAnsi="David" w:cs="David"/>
          <w:sz w:val="20"/>
          <w:szCs w:val="20"/>
        </w:rPr>
      </w:pPr>
      <w:r w:rsidRPr="000E1DF0">
        <w:rPr>
          <w:rFonts w:ascii="David" w:hAnsi="David" w:cs="David"/>
          <w:b/>
          <w:bCs/>
          <w:sz w:val="20"/>
          <w:szCs w:val="20"/>
          <w:rtl/>
        </w:rPr>
        <w:t>שם החברה</w:t>
      </w:r>
      <w:r w:rsidRPr="000E1DF0">
        <w:rPr>
          <w:rFonts w:ascii="David" w:hAnsi="David" w:cs="David"/>
          <w:sz w:val="20"/>
          <w:szCs w:val="20"/>
          <w:rtl/>
        </w:rPr>
        <w:t xml:space="preserve"> – לכל חברה חובה שתהייה שם. השם צריך להיות שונה מכל חברה אחרת. לא בטוח שאני אדע אם קיים שם כזה או לא, אך זהו בדיוק תפקידו של הרשם. אם הרשם רואה שם חופף לחברה אחרת עליו להודיע לי שהשם "תפוס". </w:t>
      </w:r>
    </w:p>
    <w:p w14:paraId="6413826D" w14:textId="308D1995" w:rsidR="009D2F0C" w:rsidRPr="000E1DF0" w:rsidRDefault="009D2F0C" w:rsidP="000C6737">
      <w:pPr>
        <w:pStyle w:val="a7"/>
        <w:numPr>
          <w:ilvl w:val="0"/>
          <w:numId w:val="34"/>
        </w:numPr>
        <w:spacing w:line="360" w:lineRule="auto"/>
        <w:jc w:val="both"/>
        <w:rPr>
          <w:rFonts w:ascii="David" w:hAnsi="David" w:cs="David"/>
          <w:sz w:val="20"/>
          <w:szCs w:val="20"/>
        </w:rPr>
      </w:pPr>
      <w:r w:rsidRPr="000E1DF0">
        <w:rPr>
          <w:rFonts w:ascii="David" w:hAnsi="David" w:cs="David"/>
          <w:b/>
          <w:bCs/>
          <w:sz w:val="20"/>
          <w:szCs w:val="20"/>
          <w:rtl/>
        </w:rPr>
        <w:t>מטרות החברה</w:t>
      </w:r>
      <w:r w:rsidRPr="000E1DF0">
        <w:rPr>
          <w:rFonts w:ascii="David" w:hAnsi="David" w:cs="David"/>
          <w:sz w:val="20"/>
          <w:szCs w:val="20"/>
          <w:rtl/>
        </w:rPr>
        <w:t xml:space="preserve"> – כל חברה חייבת שיהיו לה מטרות. לפעמים מטרות החברה יכולים לעסוק נגיד בקידוחי נפט בים המלח, ואז בקידוחי נפט בים התיכון למשל היא לא תוכל לעסוק. למה? כי היא הגבילה עצמה למקום מסוים. ברוב המקרים מטרת החברה לעסוק בכל עיסוק חוקי ומעטים המקרים של ההגבלות דנן. תקנון הוא דבר ניתן לשנות, לכן אם בהתחלה למשל הגבלתי את עצמי בתקנון אז אני יכולה בהמשך לשנות אותו. כדי לשנות את התקנון אני צריכה את האספה הכללית.</w:t>
      </w:r>
    </w:p>
    <w:p w14:paraId="41764EF2" w14:textId="332CA8FE" w:rsidR="003B4160" w:rsidRPr="000E1DF0" w:rsidRDefault="009D2F0C" w:rsidP="000C6737">
      <w:pPr>
        <w:pStyle w:val="a7"/>
        <w:numPr>
          <w:ilvl w:val="0"/>
          <w:numId w:val="34"/>
        </w:numPr>
        <w:spacing w:line="360" w:lineRule="auto"/>
        <w:jc w:val="both"/>
        <w:rPr>
          <w:rFonts w:ascii="David" w:hAnsi="David" w:cs="David"/>
          <w:b/>
          <w:bCs/>
          <w:sz w:val="20"/>
          <w:szCs w:val="20"/>
        </w:rPr>
      </w:pPr>
      <w:r w:rsidRPr="000E1DF0">
        <w:rPr>
          <w:rFonts w:ascii="David" w:hAnsi="David" w:cs="David"/>
          <w:b/>
          <w:bCs/>
          <w:sz w:val="20"/>
          <w:szCs w:val="20"/>
          <w:rtl/>
        </w:rPr>
        <w:lastRenderedPageBreak/>
        <w:t>פרטים בדבר הון רשום</w:t>
      </w:r>
      <w:r w:rsidR="003B4160" w:rsidRPr="000E1DF0">
        <w:rPr>
          <w:rFonts w:ascii="David" w:hAnsi="David" w:cs="David" w:hint="cs"/>
          <w:b/>
          <w:bCs/>
          <w:sz w:val="20"/>
          <w:szCs w:val="20"/>
          <w:rtl/>
        </w:rPr>
        <w:t xml:space="preserve"> (מפנה לסעיף 33-34)</w:t>
      </w:r>
      <w:r w:rsidRPr="000E1DF0">
        <w:rPr>
          <w:rFonts w:ascii="David" w:hAnsi="David" w:cs="David"/>
          <w:b/>
          <w:bCs/>
          <w:sz w:val="20"/>
          <w:szCs w:val="20"/>
          <w:rtl/>
        </w:rPr>
        <w:t xml:space="preserve"> – </w:t>
      </w:r>
      <w:r w:rsidR="003B4160" w:rsidRPr="000E1DF0">
        <w:rPr>
          <w:rFonts w:ascii="David" w:hAnsi="David" w:cs="David" w:hint="cs"/>
          <w:sz w:val="20"/>
          <w:szCs w:val="20"/>
          <w:rtl/>
        </w:rPr>
        <w:t>הון מניות רשום זה מספר מניות שמשמעותו מספר בעלי המניות הפוטנציאלי מקסימלי לחברה, המספר לא משקף משהו כלכלי אלא מסגרת משפטית שקובעת גבולות גזרה מקסימליי</w:t>
      </w:r>
      <w:r w:rsidR="003B4160" w:rsidRPr="000E1DF0">
        <w:rPr>
          <w:rFonts w:ascii="David" w:hAnsi="David" w:cs="David" w:hint="eastAsia"/>
          <w:sz w:val="20"/>
          <w:szCs w:val="20"/>
          <w:rtl/>
        </w:rPr>
        <w:t>ם</w:t>
      </w:r>
      <w:r w:rsidR="003B4160" w:rsidRPr="000E1DF0">
        <w:rPr>
          <w:rFonts w:ascii="David" w:hAnsi="David" w:cs="David" w:hint="cs"/>
          <w:sz w:val="20"/>
          <w:szCs w:val="20"/>
          <w:rtl/>
        </w:rPr>
        <w:t>.</w:t>
      </w:r>
      <w:r w:rsidR="003B4160" w:rsidRPr="000E1DF0">
        <w:rPr>
          <w:rFonts w:ascii="David" w:hAnsi="David" w:cs="David" w:hint="cs"/>
          <w:b/>
          <w:bCs/>
          <w:sz w:val="20"/>
          <w:szCs w:val="20"/>
          <w:rtl/>
        </w:rPr>
        <w:t xml:space="preserve"> </w:t>
      </w:r>
      <w:r w:rsidR="003B4160" w:rsidRPr="000E1DF0">
        <w:rPr>
          <w:rFonts w:ascii="David" w:hAnsi="David" w:cs="David" w:hint="cs"/>
          <w:sz w:val="20"/>
          <w:szCs w:val="20"/>
          <w:rtl/>
        </w:rPr>
        <w:t>אם קובעים 1,000,000 מניות, אז נקבע שיש לחברה פוטנציאל בשלב זה של הפעילות שלה פוטנציאל לעד מיליון מניות- המקסימום שהיא יכולה להנפיק אך אם היא תרצה להנפיק מניה נוספת אז היא תצטרך לשנות את התקנון ולהגדיל את ההון הרשום לכמה שהיא רוצה (לא מלמד אותי כמה גויס בפועל).</w:t>
      </w:r>
      <w:r w:rsidR="003B4160" w:rsidRPr="000E1DF0">
        <w:rPr>
          <w:rFonts w:ascii="David" w:hAnsi="David" w:cs="David" w:hint="cs"/>
          <w:b/>
          <w:bCs/>
          <w:sz w:val="20"/>
          <w:szCs w:val="20"/>
          <w:rtl/>
        </w:rPr>
        <w:t xml:space="preserve"> </w:t>
      </w:r>
      <w:r w:rsidR="003B4160" w:rsidRPr="000E1DF0">
        <w:rPr>
          <w:rFonts w:ascii="David" w:hAnsi="David" w:cs="David" w:hint="cs"/>
          <w:sz w:val="20"/>
          <w:szCs w:val="20"/>
          <w:rtl/>
        </w:rPr>
        <w:t>למשל יש 100,000 ₪ שניתנו ע"י 5 משקיעים (כל אחד 20,000 ₪) אך החברה הנפיקה 1,000 מניות, אז למעשה כל מניה שווה 1,000 ₪ .</w:t>
      </w:r>
      <w:r w:rsidR="003B4160" w:rsidRPr="000E1DF0">
        <w:rPr>
          <w:rFonts w:ascii="David" w:hAnsi="David" w:cs="David" w:hint="cs"/>
          <w:b/>
          <w:bCs/>
          <w:sz w:val="20"/>
          <w:szCs w:val="20"/>
          <w:rtl/>
        </w:rPr>
        <w:t xml:space="preserve"> </w:t>
      </w:r>
      <w:r w:rsidR="003B4160" w:rsidRPr="000E1DF0">
        <w:rPr>
          <w:rFonts w:ascii="David" w:hAnsi="David" w:cs="David" w:hint="cs"/>
          <w:sz w:val="20"/>
          <w:szCs w:val="20"/>
          <w:rtl/>
        </w:rPr>
        <w:t>לאחר מספר שנים החברה זקוקה לכסף נוסף ולכן החברה רוצה להנפיק עוד מניות למשקיעים נוספים (לא אלו שהשקיעו בהתחלה). נפקות הנפקת המניות החדשה</w:t>
      </w:r>
      <w:r w:rsidR="003B4160" w:rsidRPr="000E1DF0">
        <w:rPr>
          <w:rFonts w:ascii="David" w:hAnsi="David" w:cs="David" w:hint="cs"/>
          <w:b/>
          <w:bCs/>
          <w:sz w:val="20"/>
          <w:szCs w:val="20"/>
          <w:rtl/>
        </w:rPr>
        <w:t xml:space="preserve"> </w:t>
      </w:r>
      <w:r w:rsidR="003B4160" w:rsidRPr="000E1DF0">
        <w:rPr>
          <w:rFonts w:ascii="David" w:hAnsi="David" w:cs="David" w:hint="cs"/>
          <w:sz w:val="20"/>
          <w:szCs w:val="20"/>
          <w:rtl/>
        </w:rPr>
        <w:t>מקטינה את אחוז ההחזקה של בעלי המניות שהשקיעו בהתחלה. כאשר קונים מניות לוקחים בחשבון שהנפקת מניות נוספת עלולה להקטין את שווי אחזקת המניות שלי- דילול אחוזי ההחזקה שלי. יש גבול לדילול אחוזי ההחזקה, אם רוצים להגדיל מעבר לגבול, אז יש צורך בשינוי התקנון שדורש הצבעה באספה הכללית וכך לבעלי המניות יהיה דרך להביע את דעתם.</w:t>
      </w:r>
      <w:r w:rsidR="003B4160" w:rsidRPr="000E1DF0">
        <w:rPr>
          <w:rFonts w:ascii="David" w:hAnsi="David" w:cs="David" w:hint="cs"/>
          <w:b/>
          <w:bCs/>
          <w:sz w:val="20"/>
          <w:szCs w:val="20"/>
          <w:rtl/>
        </w:rPr>
        <w:t xml:space="preserve"> </w:t>
      </w:r>
      <w:r w:rsidR="003B4160" w:rsidRPr="000E1DF0">
        <w:rPr>
          <w:rFonts w:ascii="David" w:hAnsi="David" w:cs="David" w:hint="cs"/>
          <w:sz w:val="20"/>
          <w:szCs w:val="20"/>
          <w:rtl/>
        </w:rPr>
        <w:t xml:space="preserve">בתוך גבולות הגזרה (מה שנקבע בתקנון) לא ישאלו את בעלי המניות. באופן היסטורי, מציינים יחידת מדידה למניות בסכום כסף, שכל אחת מהמניות שווה לשקל אחד בערך נקוב- לאו דווקא זה שווי המניה אלא זו יחידת מדידה (המניה יכולה להיות גם 10 ₪) . כשמסתכלים על שערי מניות כיום בבורסה בשוק המשני אז נראה ששער המניה תמיד במכפלה של 100, אם המניה שווה 30 ₪ אז הרישום יהיה לפי שער של 3,000 כי זה 3,000 אגורות. </w:t>
      </w:r>
    </w:p>
    <w:p w14:paraId="5AC29ACA" w14:textId="77777777" w:rsidR="003B4160" w:rsidRPr="000E1DF0" w:rsidRDefault="009D2F0C" w:rsidP="000C6737">
      <w:pPr>
        <w:pStyle w:val="a7"/>
        <w:numPr>
          <w:ilvl w:val="0"/>
          <w:numId w:val="34"/>
        </w:numPr>
        <w:spacing w:line="360" w:lineRule="auto"/>
        <w:jc w:val="both"/>
        <w:rPr>
          <w:rFonts w:ascii="David" w:hAnsi="David" w:cs="David"/>
          <w:b/>
          <w:bCs/>
          <w:sz w:val="20"/>
          <w:szCs w:val="20"/>
        </w:rPr>
      </w:pPr>
      <w:r w:rsidRPr="000E1DF0">
        <w:rPr>
          <w:rFonts w:ascii="David" w:hAnsi="David" w:cs="David"/>
          <w:b/>
          <w:bCs/>
          <w:sz w:val="20"/>
          <w:szCs w:val="20"/>
          <w:rtl/>
        </w:rPr>
        <w:t>פרטים בדבר</w:t>
      </w:r>
      <w:r w:rsidR="003B62CA" w:rsidRPr="000E1DF0">
        <w:rPr>
          <w:rFonts w:ascii="David" w:hAnsi="David" w:cs="David"/>
          <w:b/>
          <w:bCs/>
          <w:sz w:val="20"/>
          <w:szCs w:val="20"/>
          <w:rtl/>
        </w:rPr>
        <w:t xml:space="preserve"> הגבלת האחריות, כאמור בסעיף 35-</w:t>
      </w:r>
      <w:r w:rsidR="009963AB" w:rsidRPr="000E1DF0">
        <w:rPr>
          <w:rFonts w:ascii="David" w:hAnsi="David" w:cs="David"/>
          <w:b/>
          <w:bCs/>
          <w:sz w:val="20"/>
          <w:szCs w:val="20"/>
          <w:rtl/>
        </w:rPr>
        <w:t xml:space="preserve"> </w:t>
      </w:r>
      <w:r w:rsidR="009963AB" w:rsidRPr="000E1DF0">
        <w:rPr>
          <w:rFonts w:ascii="David" w:hAnsi="David" w:cs="David"/>
          <w:sz w:val="20"/>
          <w:szCs w:val="20"/>
          <w:rtl/>
        </w:rPr>
        <w:t>פריט שחובה שיהיה בתקנון</w:t>
      </w:r>
      <w:r w:rsidR="003B4160" w:rsidRPr="000E1DF0">
        <w:rPr>
          <w:rFonts w:ascii="David" w:hAnsi="David" w:cs="David" w:hint="cs"/>
          <w:sz w:val="20"/>
          <w:szCs w:val="20"/>
          <w:rtl/>
        </w:rPr>
        <w:t xml:space="preserve">. תנאי זה הוא קביעה בתקנון שבעלי המניות של החברה אינם חבים בחובותיה, חובה לציין זאת בתקנון. מכאן נובע שיכולה להיות חברה שבעלי המניות כן </w:t>
      </w:r>
      <w:proofErr w:type="spellStart"/>
      <w:r w:rsidR="003B4160" w:rsidRPr="000E1DF0">
        <w:rPr>
          <w:rFonts w:ascii="David" w:hAnsi="David" w:cs="David" w:hint="cs"/>
          <w:sz w:val="20"/>
          <w:szCs w:val="20"/>
          <w:rtl/>
        </w:rPr>
        <w:t>יחובו</w:t>
      </w:r>
      <w:proofErr w:type="spellEnd"/>
      <w:r w:rsidR="003B4160" w:rsidRPr="000E1DF0">
        <w:rPr>
          <w:rFonts w:ascii="David" w:hAnsi="David" w:cs="David" w:hint="cs"/>
          <w:sz w:val="20"/>
          <w:szCs w:val="20"/>
          <w:rtl/>
        </w:rPr>
        <w:t xml:space="preserve"> בחובותיה ויוותרו על החסינות שלהם אם יצוין בתקנון שהאחריות של בעלי המניות היא בלתי מוגבלת. ברמה הפרקטית לא נמצא חברה שאחריות בעלי המניות היא לא מוגבלת, כי אז אין טעם להקמת חברה, זו הסיבה למה מקימים חברה- על מנת להקים אישיות משפטית נפרדת שלא תחת אחריותם כי זהו בדיוק היתרון של בעלי מניות בחברה. ולכן נמצא כסטנדרט בפריט החובה בתקנון שאחריות בעלי המניות מוגבלת לשיעור השקעתם החברה. משמעות "בע"מ"- בעירבון מוגבל, ז"א אחריות בעלי המניות לחובות החברה היא מוגבלת לכדי שיעור השקעתם בחברה, הכסף שהם התחייבו להשקיע כנגד המניות הם יצטרכו לשלם בלבד. </w:t>
      </w:r>
    </w:p>
    <w:p w14:paraId="5F9E2CCC" w14:textId="609F4FBB" w:rsidR="009515CB" w:rsidRPr="000E1DF0" w:rsidRDefault="00955FC8" w:rsidP="000C6737">
      <w:pPr>
        <w:spacing w:line="360" w:lineRule="auto"/>
        <w:jc w:val="both"/>
        <w:rPr>
          <w:rFonts w:ascii="David" w:hAnsi="David" w:cs="David"/>
          <w:b/>
          <w:bCs/>
          <w:sz w:val="20"/>
          <w:szCs w:val="20"/>
          <w:rtl/>
        </w:rPr>
      </w:pPr>
      <w:r w:rsidRPr="000E1DF0">
        <w:rPr>
          <w:rFonts w:ascii="David" w:hAnsi="David" w:cs="David"/>
          <w:b/>
          <w:bCs/>
          <w:sz w:val="20"/>
          <w:szCs w:val="20"/>
          <w:highlight w:val="green"/>
          <w:u w:val="single"/>
          <w:rtl/>
        </w:rPr>
        <w:t xml:space="preserve">סעיף </w:t>
      </w:r>
      <w:r w:rsidR="00D862E3" w:rsidRPr="000E1DF0">
        <w:rPr>
          <w:rFonts w:ascii="David" w:hAnsi="David" w:cs="David"/>
          <w:b/>
          <w:bCs/>
          <w:sz w:val="20"/>
          <w:szCs w:val="20"/>
          <w:highlight w:val="green"/>
          <w:u w:val="single"/>
          <w:rtl/>
        </w:rPr>
        <w:t>5</w:t>
      </w:r>
      <w:r w:rsidR="00D862E3" w:rsidRPr="000E1DF0">
        <w:rPr>
          <w:rFonts w:ascii="David" w:hAnsi="David" w:cs="David"/>
          <w:sz w:val="20"/>
          <w:szCs w:val="20"/>
          <w:rtl/>
        </w:rPr>
        <w:t xml:space="preserve"> קובע כי </w:t>
      </w:r>
      <w:r w:rsidR="00D862E3" w:rsidRPr="000E1DF0">
        <w:rPr>
          <w:rFonts w:ascii="David" w:hAnsi="David" w:cs="David"/>
          <w:i/>
          <w:iCs/>
          <w:sz w:val="20"/>
          <w:szCs w:val="20"/>
          <w:rtl/>
        </w:rPr>
        <w:t>"קיומה של חברה הוא מיום ההתאגדות המצוין בתעודת ההתאגדות ועד לפקיעת ההתאגדות, כתוצאה מחיסולה של החברה"</w:t>
      </w:r>
      <w:r w:rsidR="00D862E3" w:rsidRPr="000E1DF0">
        <w:rPr>
          <w:rFonts w:ascii="David" w:hAnsi="David" w:cs="David"/>
          <w:sz w:val="20"/>
          <w:szCs w:val="20"/>
          <w:rtl/>
        </w:rPr>
        <w:t>.</w:t>
      </w:r>
      <w:r w:rsidR="00264279" w:rsidRPr="000E1DF0">
        <w:rPr>
          <w:rFonts w:ascii="David" w:hAnsi="David" w:cs="David"/>
          <w:sz w:val="20"/>
          <w:szCs w:val="20"/>
          <w:rtl/>
        </w:rPr>
        <w:t xml:space="preserve"> </w:t>
      </w:r>
      <w:r w:rsidR="00BA466B" w:rsidRPr="000E1DF0">
        <w:rPr>
          <w:rFonts w:ascii="David" w:hAnsi="David" w:cs="David"/>
          <w:sz w:val="20"/>
          <w:szCs w:val="20"/>
          <w:rtl/>
        </w:rPr>
        <w:t xml:space="preserve">תאריך לידת החברה הוא מועד בעל משמעות משפטית, וכן תאריך חיסול החברה, כאשר האחרון יכול להתקיים בשני </w:t>
      </w:r>
      <w:r w:rsidR="00F513D0" w:rsidRPr="000E1DF0">
        <w:rPr>
          <w:rFonts w:ascii="David" w:hAnsi="David" w:cs="David"/>
          <w:sz w:val="20"/>
          <w:szCs w:val="20"/>
          <w:rtl/>
        </w:rPr>
        <w:t>אירועים משפטיים שונים, פירוק החברה או</w:t>
      </w:r>
      <w:r w:rsidR="006645DB" w:rsidRPr="000E1DF0">
        <w:rPr>
          <w:rFonts w:ascii="David" w:hAnsi="David" w:cs="David"/>
          <w:sz w:val="20"/>
          <w:szCs w:val="20"/>
          <w:rtl/>
        </w:rPr>
        <w:t xml:space="preserve"> מיזוג. </w:t>
      </w:r>
      <w:r w:rsidR="006D239F" w:rsidRPr="000E1DF0">
        <w:rPr>
          <w:rFonts w:ascii="David" w:hAnsi="David" w:cs="David"/>
          <w:b/>
          <w:bCs/>
          <w:sz w:val="20"/>
          <w:szCs w:val="20"/>
          <w:rtl/>
        </w:rPr>
        <w:t xml:space="preserve">אילו משמעויות </w:t>
      </w:r>
      <w:r w:rsidR="009515CB" w:rsidRPr="000E1DF0">
        <w:rPr>
          <w:rFonts w:ascii="David" w:hAnsi="David" w:cs="David"/>
          <w:b/>
          <w:bCs/>
          <w:sz w:val="20"/>
          <w:szCs w:val="20"/>
          <w:rtl/>
        </w:rPr>
        <w:t xml:space="preserve">משפטיות </w:t>
      </w:r>
      <w:r w:rsidR="006D239F" w:rsidRPr="000E1DF0">
        <w:rPr>
          <w:rFonts w:ascii="David" w:hAnsi="David" w:cs="David"/>
          <w:b/>
          <w:bCs/>
          <w:sz w:val="20"/>
          <w:szCs w:val="20"/>
          <w:rtl/>
        </w:rPr>
        <w:t>יש ל</w:t>
      </w:r>
      <w:r w:rsidR="00056E44" w:rsidRPr="000E1DF0">
        <w:rPr>
          <w:rFonts w:ascii="David" w:hAnsi="David" w:cs="David"/>
          <w:b/>
          <w:bCs/>
          <w:sz w:val="20"/>
          <w:szCs w:val="20"/>
          <w:rtl/>
        </w:rPr>
        <w:t xml:space="preserve">מועד </w:t>
      </w:r>
      <w:r w:rsidR="006D239F" w:rsidRPr="000E1DF0">
        <w:rPr>
          <w:rFonts w:ascii="David" w:hAnsi="David" w:cs="David"/>
          <w:b/>
          <w:bCs/>
          <w:sz w:val="20"/>
          <w:szCs w:val="20"/>
          <w:rtl/>
        </w:rPr>
        <w:t>יצירת החברה?</w:t>
      </w:r>
      <w:r w:rsidR="009515CB" w:rsidRPr="000E1DF0">
        <w:rPr>
          <w:rFonts w:ascii="David" w:hAnsi="David" w:cs="David"/>
          <w:b/>
          <w:bCs/>
          <w:sz w:val="20"/>
          <w:szCs w:val="20"/>
          <w:rtl/>
        </w:rPr>
        <w:t xml:space="preserve"> </w:t>
      </w:r>
      <w:r w:rsidR="0099554A" w:rsidRPr="000E1DF0">
        <w:rPr>
          <w:rFonts w:ascii="David" w:hAnsi="David" w:cs="David"/>
          <w:sz w:val="20"/>
          <w:szCs w:val="20"/>
          <w:rtl/>
        </w:rPr>
        <w:t xml:space="preserve">לפי סעיף 4 </w:t>
      </w:r>
      <w:r w:rsidR="0099554A" w:rsidRPr="000E1DF0">
        <w:rPr>
          <w:rFonts w:ascii="David" w:hAnsi="David" w:cs="David"/>
          <w:i/>
          <w:iCs/>
          <w:sz w:val="20"/>
          <w:szCs w:val="20"/>
          <w:rtl/>
        </w:rPr>
        <w:t>"חברה היא אישיות משפטית כשרה לכל זכות, חובה ופעולה המתיישבת עם אופייה וטבעה כגוף מואגד"</w:t>
      </w:r>
      <w:r w:rsidR="0099554A" w:rsidRPr="000E1DF0">
        <w:rPr>
          <w:rFonts w:ascii="David" w:hAnsi="David" w:cs="David"/>
          <w:sz w:val="20"/>
          <w:szCs w:val="20"/>
          <w:rtl/>
        </w:rPr>
        <w:t>, מיום התאגדות</w:t>
      </w:r>
      <w:r w:rsidR="0025495B" w:rsidRPr="000E1DF0">
        <w:rPr>
          <w:rFonts w:ascii="David" w:hAnsi="David" w:cs="David"/>
          <w:sz w:val="20"/>
          <w:szCs w:val="20"/>
          <w:rtl/>
        </w:rPr>
        <w:t>ה בהתאם לסעיף 5.</w:t>
      </w:r>
      <w:r w:rsidR="008D2150" w:rsidRPr="000E1DF0">
        <w:rPr>
          <w:rFonts w:ascii="David" w:hAnsi="David" w:cs="David"/>
          <w:sz w:val="20"/>
          <w:szCs w:val="20"/>
          <w:rtl/>
        </w:rPr>
        <w:t xml:space="preserve"> במילים אחרות, </w:t>
      </w:r>
      <w:r w:rsidR="00AB17AF" w:rsidRPr="000E1DF0">
        <w:rPr>
          <w:rFonts w:ascii="David" w:hAnsi="David" w:cs="David"/>
          <w:b/>
          <w:bCs/>
          <w:sz w:val="20"/>
          <w:szCs w:val="20"/>
          <w:rtl/>
        </w:rPr>
        <w:t xml:space="preserve">מרגע התאגדותה חברה </w:t>
      </w:r>
      <w:r w:rsidR="00B6207C" w:rsidRPr="000E1DF0">
        <w:rPr>
          <w:rFonts w:ascii="David" w:hAnsi="David" w:cs="David"/>
          <w:b/>
          <w:bCs/>
          <w:sz w:val="20"/>
          <w:szCs w:val="20"/>
          <w:rtl/>
        </w:rPr>
        <w:t>היא אישיות כשרה לאינטראקציה משפטית</w:t>
      </w:r>
      <w:r w:rsidR="00693A34" w:rsidRPr="000E1DF0">
        <w:rPr>
          <w:rFonts w:ascii="David" w:hAnsi="David" w:cs="David"/>
          <w:sz w:val="20"/>
          <w:szCs w:val="20"/>
          <w:rtl/>
        </w:rPr>
        <w:t>.</w:t>
      </w:r>
      <w:r w:rsidR="0025495B" w:rsidRPr="000E1DF0">
        <w:rPr>
          <w:rFonts w:ascii="David" w:hAnsi="David" w:cs="David"/>
          <w:sz w:val="20"/>
          <w:szCs w:val="20"/>
          <w:rtl/>
        </w:rPr>
        <w:t xml:space="preserve"> </w:t>
      </w:r>
    </w:p>
    <w:p w14:paraId="0BEB6934" w14:textId="77777777" w:rsidR="008E13E4" w:rsidRPr="000E1DF0" w:rsidRDefault="009963AB" w:rsidP="000C6737">
      <w:pPr>
        <w:spacing w:line="360" w:lineRule="auto"/>
        <w:jc w:val="both"/>
        <w:rPr>
          <w:rFonts w:ascii="David" w:hAnsi="David" w:cs="David"/>
          <w:sz w:val="20"/>
          <w:szCs w:val="20"/>
          <w:rtl/>
        </w:rPr>
      </w:pPr>
      <w:r w:rsidRPr="000E1DF0">
        <w:rPr>
          <w:rFonts w:ascii="David" w:hAnsi="David" w:cs="David"/>
          <w:b/>
          <w:bCs/>
          <w:sz w:val="20"/>
          <w:szCs w:val="20"/>
          <w:highlight w:val="green"/>
          <w:u w:val="single"/>
          <w:rtl/>
        </w:rPr>
        <w:t>סעיף 20 -</w:t>
      </w:r>
      <w:r w:rsidRPr="000E1DF0">
        <w:rPr>
          <w:rFonts w:ascii="David" w:hAnsi="David" w:cs="David"/>
          <w:sz w:val="20"/>
          <w:szCs w:val="20"/>
          <w:rtl/>
        </w:rPr>
        <w:t xml:space="preserve"> אמרנו שתקנון זה מסמך בסיסי, והזכרנו שמי שמוסמכים להחליט על תוכן התקנון הם בעלי המניות – אסיפה כללית. הם נדרשים לסוגיה של מהו תוכן התקנון וכו'. </w:t>
      </w:r>
      <w:r w:rsidRPr="000E1DF0">
        <w:rPr>
          <w:rFonts w:ascii="David" w:hAnsi="David" w:cs="David"/>
          <w:b/>
          <w:bCs/>
          <w:sz w:val="20"/>
          <w:szCs w:val="20"/>
          <w:u w:val="single"/>
          <w:rtl/>
        </w:rPr>
        <w:t>אומרים לנו שב</w:t>
      </w:r>
      <w:r w:rsidR="008E13E4" w:rsidRPr="000E1DF0">
        <w:rPr>
          <w:rFonts w:ascii="David" w:hAnsi="David" w:cs="David" w:hint="cs"/>
          <w:b/>
          <w:bCs/>
          <w:sz w:val="20"/>
          <w:szCs w:val="20"/>
          <w:u w:val="single"/>
          <w:rtl/>
        </w:rPr>
        <w:t>ע</w:t>
      </w:r>
      <w:r w:rsidRPr="000E1DF0">
        <w:rPr>
          <w:rFonts w:ascii="David" w:hAnsi="David" w:cs="David"/>
          <w:b/>
          <w:bCs/>
          <w:sz w:val="20"/>
          <w:szCs w:val="20"/>
          <w:u w:val="single"/>
          <w:rtl/>
        </w:rPr>
        <w:t>לי מניות יכולים לשנות תקנון. אבל כיצד?</w:t>
      </w:r>
      <w:r w:rsidRPr="000E1DF0">
        <w:rPr>
          <w:rFonts w:ascii="David" w:hAnsi="David" w:cs="David"/>
          <w:sz w:val="20"/>
          <w:szCs w:val="20"/>
          <w:rtl/>
        </w:rPr>
        <w:t xml:space="preserve"> סעיף 20 לחוק. הסעיף אומר כיצד משנים את התקנון. איך? </w:t>
      </w:r>
      <w:r w:rsidRPr="000E1DF0">
        <w:rPr>
          <w:rFonts w:ascii="David" w:hAnsi="David" w:cs="David"/>
          <w:b/>
          <w:bCs/>
          <w:sz w:val="20"/>
          <w:szCs w:val="20"/>
          <w:u w:val="single"/>
          <w:rtl/>
        </w:rPr>
        <w:t>בעלי המניות מתכנסים באספה כללית ומצביעים</w:t>
      </w:r>
      <w:r w:rsidRPr="000E1DF0">
        <w:rPr>
          <w:rFonts w:ascii="David" w:hAnsi="David" w:cs="David"/>
          <w:sz w:val="20"/>
          <w:szCs w:val="20"/>
          <w:rtl/>
        </w:rPr>
        <w:t xml:space="preserve">. ההחלטה תתקבל ברוב רגיל. קרי, רוב רגיל יקבע את התוכן. למשל אם תהייה הצעה לשנות את סעיף 4 בתקנון שמהיום אמר א' וממחר יומר ב', מתכנסים בעלי המניות ורוב רגיל ייתן תוקף להחלטה. אם רוב רגיל יצביע בעד, אזי שסעיף 4 יהיה בנוסחו החדש והמעודכן. </w:t>
      </w:r>
      <w:r w:rsidRPr="000E1DF0">
        <w:rPr>
          <w:rFonts w:ascii="David" w:hAnsi="David" w:cs="David"/>
          <w:b/>
          <w:bCs/>
          <w:sz w:val="20"/>
          <w:szCs w:val="20"/>
          <w:highlight w:val="yellow"/>
          <w:u w:val="single"/>
          <w:rtl/>
        </w:rPr>
        <w:t>כשאנו אומרים רוב רגיל – הכוונה ל51% אחוז מתוך אותם בעלי מניות שהגיעו ומשתתפים בהליך ההצבעה.</w:t>
      </w:r>
    </w:p>
    <w:p w14:paraId="7A740D7F" w14:textId="13BE706B" w:rsidR="008E13E4" w:rsidRPr="000E1DF0" w:rsidRDefault="008E13E4" w:rsidP="000C6737">
      <w:pPr>
        <w:spacing w:line="360" w:lineRule="auto"/>
        <w:jc w:val="both"/>
        <w:rPr>
          <w:rFonts w:ascii="David" w:hAnsi="David" w:cs="David"/>
          <w:sz w:val="20"/>
          <w:szCs w:val="20"/>
          <w:rtl/>
        </w:rPr>
      </w:pPr>
      <w:r w:rsidRPr="000E1DF0">
        <w:rPr>
          <w:rFonts w:ascii="David" w:hAnsi="David" w:cs="David" w:hint="cs"/>
          <w:b/>
          <w:bCs/>
          <w:sz w:val="20"/>
          <w:szCs w:val="20"/>
          <w:rtl/>
        </w:rPr>
        <w:t>כינוס האספה הכללית המצביעה לשינוי התקנון כוללת רק את בעלי המניות שהגיעו</w:t>
      </w:r>
      <w:r w:rsidRPr="000E1DF0">
        <w:rPr>
          <w:rFonts w:ascii="David" w:hAnsi="David" w:cs="David" w:hint="cs"/>
          <w:sz w:val="20"/>
          <w:szCs w:val="20"/>
          <w:rtl/>
        </w:rPr>
        <w:t>, מקרב אלו שהגיעו סופרים את קולותיהם לפי מספר המניות שבידיהם. בעבר פקודת החברות דרשה רוב של 75% (רוב מיוחס), אך חוק החברות שינה את הרוב לרוב רגיל- 51% שזו דרישה יותר מודרנית. כמעט בכל ס' בחוק החברות שיש צורך לשינוי החלטה באספה הכללית נדרש רוב רגיל- 51% (למעט מקרים חריגים).</w:t>
      </w:r>
    </w:p>
    <w:p w14:paraId="5DB0F7C0" w14:textId="03880964" w:rsidR="00362BE4" w:rsidRPr="000E1DF0" w:rsidRDefault="009963AB" w:rsidP="000C6737">
      <w:pPr>
        <w:spacing w:line="360" w:lineRule="auto"/>
        <w:jc w:val="both"/>
        <w:rPr>
          <w:rFonts w:ascii="David" w:hAnsi="David" w:cs="David"/>
          <w:sz w:val="20"/>
          <w:szCs w:val="20"/>
          <w:rtl/>
        </w:rPr>
      </w:pPr>
      <w:r w:rsidRPr="000E1DF0">
        <w:rPr>
          <w:rFonts w:ascii="David" w:hAnsi="David" w:cs="David"/>
          <w:sz w:val="20"/>
          <w:szCs w:val="20"/>
          <w:rtl/>
        </w:rPr>
        <w:t xml:space="preserve">אנו נראה בהמשך דבר המצוין </w:t>
      </w:r>
      <w:r w:rsidRPr="000E1DF0">
        <w:rPr>
          <w:rFonts w:ascii="David" w:hAnsi="David" w:cs="David"/>
          <w:b/>
          <w:bCs/>
          <w:sz w:val="20"/>
          <w:szCs w:val="20"/>
          <w:highlight w:val="green"/>
          <w:u w:val="single"/>
          <w:rtl/>
        </w:rPr>
        <w:t>בסעיף 82 לחוק</w:t>
      </w:r>
      <w:r w:rsidRPr="000E1DF0">
        <w:rPr>
          <w:rFonts w:ascii="David" w:hAnsi="David" w:cs="David"/>
          <w:sz w:val="20"/>
          <w:szCs w:val="20"/>
          <w:rtl/>
        </w:rPr>
        <w:t xml:space="preserve">, והוא שרוב מקרב בעלי המניות המצביעים, הרוב יחושב לפי מנגנון של מניות, לא לפי ידיים. כלומר, יכול להיות שאדם אחד מחזיק 10 מניות והשני מחזיק 5, אז זה לא הולך לפי כל יד פיזית, כלומר לא כל יד שווה קול, אלא, כל מניה מהווה קול. 10 מניות = 10 קולות. </w:t>
      </w:r>
      <w:r w:rsidRPr="000E1DF0">
        <w:rPr>
          <w:rFonts w:ascii="David" w:hAnsi="David" w:cs="David"/>
          <w:b/>
          <w:bCs/>
          <w:sz w:val="20"/>
          <w:szCs w:val="20"/>
          <w:u w:val="single"/>
          <w:rtl/>
        </w:rPr>
        <w:t>זו ברירת המחדל, אולם אפשר לקבוע בתקנון שכל מניה שווה יותר מקול אחד.</w:t>
      </w:r>
      <w:r w:rsidRPr="000E1DF0">
        <w:rPr>
          <w:rFonts w:ascii="David" w:hAnsi="David" w:cs="David"/>
          <w:sz w:val="20"/>
          <w:szCs w:val="20"/>
          <w:rtl/>
        </w:rPr>
        <w:t xml:space="preserve"> כלומר אפשר להגיד שכל מניה מהווה 2 קולות, ואז 10 מניות מהווים 20 קולות בהצבעה. יכולות להיות מניות באותה חברה שאני אגיד שמניה מסוג א' שווה קול אחד ואילו מנייה מסוג אחר, שהיא טובה יותר, תקנה יותר קולות. </w:t>
      </w:r>
    </w:p>
    <w:p w14:paraId="7A16DD70" w14:textId="26C20C53" w:rsidR="00B073B2" w:rsidRPr="000E1DF0" w:rsidRDefault="00362BE4" w:rsidP="000C6737">
      <w:pPr>
        <w:spacing w:line="360" w:lineRule="auto"/>
        <w:jc w:val="both"/>
        <w:rPr>
          <w:rFonts w:ascii="David" w:hAnsi="David" w:cs="David"/>
          <w:b/>
          <w:bCs/>
          <w:sz w:val="20"/>
          <w:szCs w:val="20"/>
          <w:highlight w:val="cyan"/>
          <w:u w:val="single"/>
          <w:rtl/>
        </w:rPr>
      </w:pPr>
      <w:r w:rsidRPr="000E1DF0">
        <w:rPr>
          <w:rFonts w:ascii="David" w:hAnsi="David" w:cs="David"/>
          <w:sz w:val="20"/>
          <w:szCs w:val="20"/>
          <w:rtl/>
        </w:rPr>
        <w:t>אם נכתוב בתקנון שבשביל לשנות החלטה נדרש רוב של 61%</w:t>
      </w:r>
      <w:r w:rsidR="00B073B2" w:rsidRPr="000E1DF0">
        <w:rPr>
          <w:rFonts w:ascii="David" w:hAnsi="David" w:cs="David"/>
          <w:sz w:val="20"/>
          <w:szCs w:val="20"/>
          <w:rtl/>
        </w:rPr>
        <w:t xml:space="preserve">, ולאחר מכן רוצים לשנות לרוב רגיל של 51% (ברירת המחדל), כיצד מצביעים על שינוי זה? לפי </w:t>
      </w:r>
      <w:r w:rsidR="00B073B2" w:rsidRPr="000E1DF0">
        <w:rPr>
          <w:rFonts w:ascii="David" w:hAnsi="David" w:cs="David"/>
          <w:b/>
          <w:bCs/>
          <w:sz w:val="20"/>
          <w:szCs w:val="20"/>
          <w:highlight w:val="green"/>
          <w:u w:val="single"/>
          <w:rtl/>
        </w:rPr>
        <w:t>סעיף 20 ב'</w:t>
      </w:r>
      <w:r w:rsidR="00B073B2" w:rsidRPr="000E1DF0">
        <w:rPr>
          <w:rFonts w:ascii="David" w:hAnsi="David" w:cs="David"/>
          <w:sz w:val="20"/>
          <w:szCs w:val="20"/>
          <w:rtl/>
        </w:rPr>
        <w:t xml:space="preserve"> הדרך לשנות את הסעיף בתקנון, קרי, שינוי מנגנון ההצבעה עצמו,</w:t>
      </w:r>
      <w:r w:rsidR="008E13E4" w:rsidRPr="000E1DF0">
        <w:rPr>
          <w:rFonts w:ascii="David" w:hAnsi="David" w:cs="David" w:hint="cs"/>
          <w:sz w:val="20"/>
          <w:szCs w:val="20"/>
          <w:rtl/>
        </w:rPr>
        <w:t xml:space="preserve"> הוא דרך הרוב הקיים (61%), צריך לשנות לפי הרוב הגדול הקיים היום או הרוב החדש אם הוא גבוה יותר, ז"א אם רוצים לשנות לרוב של 75% אז צריך להצביע ולקבל את ההחלטה ברוב של 75% ואם אני רוצה לשנות את התקנון ל51% אז הולכים לפי הרוב שקיים כעת בתקנון- 61%. לפי הרוב הקיים מבין השתיים- הקיים או המוצע. </w:t>
      </w:r>
      <w:r w:rsidR="00B073B2" w:rsidRPr="000E1DF0">
        <w:rPr>
          <w:rFonts w:ascii="David" w:hAnsi="David" w:cs="David"/>
          <w:sz w:val="20"/>
          <w:szCs w:val="20"/>
          <w:rtl/>
        </w:rPr>
        <w:t xml:space="preserve"> </w:t>
      </w:r>
      <w:r w:rsidR="00B073B2" w:rsidRPr="000E1DF0">
        <w:rPr>
          <w:rFonts w:ascii="David" w:hAnsi="David" w:cs="David"/>
          <w:b/>
          <w:bCs/>
          <w:sz w:val="20"/>
          <w:szCs w:val="20"/>
          <w:highlight w:val="cyan"/>
          <w:u w:val="single"/>
          <w:rtl/>
        </w:rPr>
        <w:t>אני יכול לשנות אותו אבל אני אשנה אותו ברוב הגבוה מבין הרוב הקיים</w:t>
      </w:r>
      <w:r w:rsidR="008E13E4" w:rsidRPr="000E1DF0">
        <w:rPr>
          <w:rFonts w:ascii="David" w:hAnsi="David" w:cs="David" w:hint="cs"/>
          <w:b/>
          <w:bCs/>
          <w:sz w:val="20"/>
          <w:szCs w:val="20"/>
          <w:highlight w:val="cyan"/>
          <w:u w:val="single"/>
          <w:rtl/>
        </w:rPr>
        <w:t>/המוצע</w:t>
      </w:r>
      <w:r w:rsidR="00B073B2" w:rsidRPr="000E1DF0">
        <w:rPr>
          <w:rFonts w:ascii="David" w:hAnsi="David" w:cs="David"/>
          <w:b/>
          <w:bCs/>
          <w:sz w:val="20"/>
          <w:szCs w:val="20"/>
          <w:highlight w:val="cyan"/>
          <w:u w:val="single"/>
          <w:rtl/>
        </w:rPr>
        <w:t xml:space="preserve"> נכון להיום או הרוב החדש שאני רוצה להגיע אליו</w:t>
      </w:r>
      <w:r w:rsidR="008E13E4" w:rsidRPr="000E1DF0">
        <w:rPr>
          <w:rFonts w:ascii="David" w:hAnsi="David" w:cs="David" w:hint="cs"/>
          <w:b/>
          <w:bCs/>
          <w:sz w:val="20"/>
          <w:szCs w:val="20"/>
          <w:highlight w:val="cyan"/>
          <w:u w:val="single"/>
          <w:rtl/>
        </w:rPr>
        <w:t xml:space="preserve">. </w:t>
      </w:r>
    </w:p>
    <w:p w14:paraId="1808F62A" w14:textId="3DE03825" w:rsidR="00C43D15" w:rsidRPr="000E1DF0" w:rsidRDefault="00C43D15" w:rsidP="000C6737">
      <w:pPr>
        <w:shd w:val="clear" w:color="auto" w:fill="FFD966" w:themeFill="accent4" w:themeFillTint="99"/>
        <w:spacing w:line="360" w:lineRule="auto"/>
        <w:jc w:val="both"/>
        <w:rPr>
          <w:rFonts w:ascii="David" w:hAnsi="David" w:cs="David"/>
          <w:b/>
          <w:bCs/>
          <w:sz w:val="20"/>
          <w:szCs w:val="20"/>
          <w:u w:val="single"/>
          <w:rtl/>
        </w:rPr>
      </w:pPr>
      <w:r w:rsidRPr="000E1DF0">
        <w:rPr>
          <w:rFonts w:ascii="David" w:hAnsi="David" w:cs="David"/>
          <w:b/>
          <w:bCs/>
          <w:sz w:val="20"/>
          <w:szCs w:val="20"/>
          <w:u w:val="single"/>
          <w:rtl/>
        </w:rPr>
        <w:t>שיעור 5:</w:t>
      </w:r>
    </w:p>
    <w:p w14:paraId="2693884C" w14:textId="1776F169" w:rsidR="003E61B1" w:rsidRPr="000E1DF0" w:rsidRDefault="003E61B1" w:rsidP="000C6737">
      <w:pPr>
        <w:spacing w:line="360" w:lineRule="auto"/>
        <w:jc w:val="both"/>
        <w:rPr>
          <w:rFonts w:ascii="David" w:hAnsi="David" w:cs="David"/>
          <w:b/>
          <w:bCs/>
          <w:sz w:val="20"/>
          <w:szCs w:val="20"/>
          <w:u w:val="single"/>
          <w:rtl/>
        </w:rPr>
      </w:pPr>
      <w:r w:rsidRPr="000E1DF0">
        <w:rPr>
          <w:rFonts w:ascii="David" w:hAnsi="David" w:cs="David" w:hint="cs"/>
          <w:b/>
          <w:bCs/>
          <w:sz w:val="20"/>
          <w:szCs w:val="20"/>
          <w:u w:val="single"/>
          <w:rtl/>
        </w:rPr>
        <w:t>היום ננסה להבין מבחינה מהותית, ולא פרוצדורלית, מה המשמעות של הקמת חברה.</w:t>
      </w:r>
    </w:p>
    <w:p w14:paraId="30380F23" w14:textId="1B7859D0" w:rsidR="00547228" w:rsidRPr="000E1DF0" w:rsidRDefault="00547228" w:rsidP="000C6737">
      <w:pPr>
        <w:spacing w:line="360" w:lineRule="auto"/>
        <w:ind w:left="360"/>
        <w:jc w:val="center"/>
        <w:rPr>
          <w:rFonts w:ascii="David" w:hAnsi="David" w:cs="David"/>
          <w:b/>
          <w:bCs/>
          <w:sz w:val="20"/>
          <w:szCs w:val="20"/>
          <w:u w:val="single"/>
          <w:rtl/>
        </w:rPr>
      </w:pPr>
      <w:r w:rsidRPr="000E1DF0">
        <w:rPr>
          <w:rFonts w:ascii="David" w:hAnsi="David" w:cs="David"/>
          <w:b/>
          <w:bCs/>
          <w:sz w:val="20"/>
          <w:szCs w:val="20"/>
          <w:highlight w:val="yellow"/>
          <w:u w:val="single"/>
          <w:rtl/>
        </w:rPr>
        <w:t>האישיות המשפטית של תאגיד והגבלת אחריות של בעלי מניות:</w:t>
      </w:r>
    </w:p>
    <w:p w14:paraId="7809D47B" w14:textId="2CA71234" w:rsidR="00370F2D" w:rsidRPr="000E1DF0" w:rsidRDefault="00370F2D" w:rsidP="000C6737">
      <w:pPr>
        <w:spacing w:line="360" w:lineRule="auto"/>
        <w:jc w:val="both"/>
        <w:rPr>
          <w:rFonts w:ascii="David" w:hAnsi="David" w:cs="David"/>
          <w:b/>
          <w:bCs/>
          <w:sz w:val="20"/>
          <w:szCs w:val="20"/>
          <w:u w:val="single"/>
          <w:rtl/>
        </w:rPr>
      </w:pPr>
      <w:r w:rsidRPr="000E1DF0">
        <w:rPr>
          <w:rFonts w:ascii="David" w:hAnsi="David" w:cs="David"/>
          <w:sz w:val="20"/>
          <w:szCs w:val="20"/>
          <w:rtl/>
        </w:rPr>
        <w:lastRenderedPageBreak/>
        <w:t xml:space="preserve">המשפט הוא בעצם מערכת של זכויות וחובות בין גורמים שונים, קרי, כנגד כל זכות יש חובה. בני האדם הם הדמויות המשפטיות שפועלות על המגרש המשפטי, ולכן הן נושאות חובות וזכויות. כל אדם באשר הוא, הוא דמות משפטית, אישיות משפטית. יש גם תיחום והגדרה של תקופת הזמן שבה האדם הוא אישיות משפטית. תקופת הזמן שבה אנו משמשים כאישיות משפטית היא מגמר לידתנו ועד פטירתנו מהעולם הזה (חוק הכשרות המשפטית והאפוטרופוסיות). האישיות המשפטית שניתנת לחברה היא מיום שהרשם נותן לחברה מסמך – תעודת התאגדות (אם קיימה החברה את כל הדרישות). </w:t>
      </w:r>
      <w:r w:rsidRPr="000E1DF0">
        <w:rPr>
          <w:rFonts w:ascii="David" w:hAnsi="David" w:cs="David"/>
          <w:b/>
          <w:bCs/>
          <w:sz w:val="20"/>
          <w:szCs w:val="20"/>
          <w:highlight w:val="green"/>
          <w:u w:val="single"/>
          <w:rtl/>
        </w:rPr>
        <w:t>מהתאריך של תעודת ההתאגדות הזו ואילך, החברה היא אישיות משפטית – סעיף 4.</w:t>
      </w:r>
      <w:r w:rsidRPr="000E1DF0">
        <w:rPr>
          <w:rFonts w:ascii="David" w:hAnsi="David" w:cs="David"/>
          <w:sz w:val="20"/>
          <w:szCs w:val="20"/>
          <w:rtl/>
        </w:rPr>
        <w:t xml:space="preserve"> </w:t>
      </w:r>
      <w:r w:rsidRPr="000E1DF0">
        <w:rPr>
          <w:rFonts w:ascii="David" w:hAnsi="David" w:cs="David"/>
          <w:b/>
          <w:bCs/>
          <w:sz w:val="20"/>
          <w:szCs w:val="20"/>
          <w:u w:val="single"/>
          <w:rtl/>
        </w:rPr>
        <w:t>מהו סיום חייה של החברה? כשקורה אחד משני אירועים אלו:</w:t>
      </w:r>
    </w:p>
    <w:p w14:paraId="6D0CBEAB" w14:textId="40E4543C" w:rsidR="00370F2D" w:rsidRPr="000E1DF0" w:rsidRDefault="00370F2D" w:rsidP="000C6737">
      <w:pPr>
        <w:pStyle w:val="a7"/>
        <w:numPr>
          <w:ilvl w:val="0"/>
          <w:numId w:val="35"/>
        </w:numPr>
        <w:spacing w:line="360" w:lineRule="auto"/>
        <w:jc w:val="both"/>
        <w:rPr>
          <w:rFonts w:ascii="David" w:hAnsi="David" w:cs="David"/>
          <w:sz w:val="20"/>
          <w:szCs w:val="20"/>
        </w:rPr>
      </w:pPr>
      <w:r w:rsidRPr="000E1DF0">
        <w:rPr>
          <w:rFonts w:ascii="David" w:hAnsi="David" w:cs="David"/>
          <w:sz w:val="20"/>
          <w:szCs w:val="20"/>
          <w:rtl/>
        </w:rPr>
        <w:t>פירוק החברה – החברה תחדל מלהתקיים, לא נלמד זאת בקורס הזה.</w:t>
      </w:r>
    </w:p>
    <w:p w14:paraId="12804CF4" w14:textId="20722A76" w:rsidR="00370F2D" w:rsidRPr="000E1DF0" w:rsidRDefault="00370F2D" w:rsidP="000C6737">
      <w:pPr>
        <w:pStyle w:val="a7"/>
        <w:numPr>
          <w:ilvl w:val="0"/>
          <w:numId w:val="35"/>
        </w:numPr>
        <w:spacing w:line="360" w:lineRule="auto"/>
        <w:jc w:val="both"/>
        <w:rPr>
          <w:rFonts w:ascii="David" w:hAnsi="David" w:cs="David"/>
          <w:sz w:val="20"/>
          <w:szCs w:val="20"/>
        </w:rPr>
      </w:pPr>
      <w:r w:rsidRPr="000E1DF0">
        <w:rPr>
          <w:rFonts w:ascii="David" w:hAnsi="David" w:cs="David"/>
          <w:sz w:val="20"/>
          <w:szCs w:val="20"/>
          <w:rtl/>
        </w:rPr>
        <w:t xml:space="preserve">מיזוג של חברה – מביא לידי סיום את חייה של לפחות אחת מהחברות הקשורות בעניין, נלמד בהמשך. </w:t>
      </w:r>
    </w:p>
    <w:p w14:paraId="785E969C" w14:textId="6A612488" w:rsidR="003E61B1" w:rsidRPr="000E1DF0" w:rsidRDefault="003E61B1" w:rsidP="000C6737">
      <w:pPr>
        <w:spacing w:line="360" w:lineRule="auto"/>
        <w:jc w:val="both"/>
        <w:rPr>
          <w:rFonts w:ascii="David" w:hAnsi="David" w:cs="David"/>
          <w:sz w:val="20"/>
          <w:szCs w:val="20"/>
          <w:rtl/>
        </w:rPr>
      </w:pPr>
      <w:r w:rsidRPr="000E1DF0">
        <w:rPr>
          <w:rFonts w:ascii="David" w:hAnsi="David" w:cs="David"/>
          <w:b/>
          <w:bCs/>
          <w:sz w:val="20"/>
          <w:szCs w:val="20"/>
          <w:highlight w:val="cyan"/>
          <w:rtl/>
        </w:rPr>
        <w:t xml:space="preserve">מדוע </w:t>
      </w:r>
      <w:r w:rsidRPr="000E1DF0">
        <w:rPr>
          <w:rFonts w:ascii="David" w:hAnsi="David" w:cs="David" w:hint="cs"/>
          <w:b/>
          <w:bCs/>
          <w:sz w:val="20"/>
          <w:szCs w:val="20"/>
          <w:highlight w:val="cyan"/>
          <w:rtl/>
        </w:rPr>
        <w:t>מכירים ב</w:t>
      </w:r>
      <w:r w:rsidRPr="000E1DF0">
        <w:rPr>
          <w:rFonts w:ascii="David" w:hAnsi="David" w:cs="David"/>
          <w:b/>
          <w:bCs/>
          <w:sz w:val="20"/>
          <w:szCs w:val="20"/>
          <w:highlight w:val="cyan"/>
          <w:rtl/>
        </w:rPr>
        <w:t xml:space="preserve">חברה </w:t>
      </w:r>
      <w:r w:rsidRPr="000E1DF0">
        <w:rPr>
          <w:rFonts w:ascii="David" w:hAnsi="David" w:cs="David" w:hint="cs"/>
          <w:b/>
          <w:bCs/>
          <w:sz w:val="20"/>
          <w:szCs w:val="20"/>
          <w:highlight w:val="cyan"/>
          <w:rtl/>
        </w:rPr>
        <w:t>כ</w:t>
      </w:r>
      <w:r w:rsidRPr="000E1DF0">
        <w:rPr>
          <w:rFonts w:ascii="David" w:hAnsi="David" w:cs="David"/>
          <w:b/>
          <w:bCs/>
          <w:sz w:val="20"/>
          <w:szCs w:val="20"/>
          <w:highlight w:val="cyan"/>
          <w:rtl/>
        </w:rPr>
        <w:t>אישיות משפטית</w:t>
      </w:r>
      <w:r w:rsidRPr="000E1DF0">
        <w:rPr>
          <w:rFonts w:ascii="David" w:hAnsi="David" w:cs="David" w:hint="cs"/>
          <w:b/>
          <w:bCs/>
          <w:sz w:val="20"/>
          <w:szCs w:val="20"/>
          <w:rtl/>
        </w:rPr>
        <w:t xml:space="preserve">? </w:t>
      </w:r>
      <w:r w:rsidRPr="000E1DF0">
        <w:rPr>
          <w:rFonts w:ascii="David" w:hAnsi="David" w:cs="David"/>
          <w:sz w:val="20"/>
          <w:szCs w:val="20"/>
          <w:rtl/>
        </w:rPr>
        <w:t xml:space="preserve">כל קבוצה של בני אדם יכולים להחליט שהם מתאגדים לכדי קבוצה ע"מ להשיג תועלות ארגוניות פרקטיות שלא ניתן להשיג בפעולה לבד. השאלה היא למה מסגרת כזו צריכה להיות אישיות משפטית. </w:t>
      </w:r>
      <w:r w:rsidRPr="000E1DF0">
        <w:rPr>
          <w:rFonts w:ascii="David" w:hAnsi="David" w:cs="David"/>
          <w:b/>
          <w:bCs/>
          <w:sz w:val="20"/>
          <w:szCs w:val="20"/>
          <w:rtl/>
        </w:rPr>
        <w:t>החברה היא אישיות משפטית כדי שניתן יהיה להתנהל מולה במישור המשפטי ושלא יהיה צורך לחפש מי בחברה הוא האחראי ולוודא שהוא יישאר בחברה לאורך כל ההליך</w:t>
      </w:r>
      <w:r w:rsidRPr="000E1DF0">
        <w:rPr>
          <w:rFonts w:ascii="David" w:hAnsi="David" w:cs="David"/>
          <w:sz w:val="20"/>
          <w:szCs w:val="20"/>
          <w:rtl/>
        </w:rPr>
        <w:t>. יהיה קשה למצות את כל הטענות המשפטיות שיכולות לעלות במהלך הליך משפטי מול חברה אם מנסים להעלות אותן נגד אנשים פרטיים העובדים בחברה. ברגע שהחברה היא מסגרת קבועה עם קיום משפטי ניתן לנהל מולה הליכים (והיא יכולה לנהל הליכים מול אנשים וגופים אחרים) בצורה בטוחה ומספקת.</w:t>
      </w:r>
      <w:r w:rsidRPr="000E1DF0">
        <w:rPr>
          <w:rFonts w:ascii="David" w:hAnsi="David" w:cs="David" w:hint="cs"/>
          <w:sz w:val="20"/>
          <w:szCs w:val="20"/>
          <w:rtl/>
        </w:rPr>
        <w:t xml:space="preserve"> בנוסף, בעלי המניות עצמם עלולים להתחלף. ברגע שהחברה עצמה היא ישות משפטית היא גורם קבוע שניתן לנהל מולו את הליכים. נקודה נוספת חשובה היא שברגע שמכירים בחברה כאישיות משפטית, אז </w:t>
      </w:r>
      <w:r w:rsidRPr="000E1DF0">
        <w:rPr>
          <w:rFonts w:ascii="David" w:hAnsi="David" w:cs="David" w:hint="cs"/>
          <w:b/>
          <w:bCs/>
          <w:sz w:val="20"/>
          <w:szCs w:val="20"/>
          <w:rtl/>
        </w:rPr>
        <w:t>בעלי המניות לא חייבים בחובות של החברה</w:t>
      </w:r>
      <w:r w:rsidRPr="000E1DF0">
        <w:rPr>
          <w:rFonts w:ascii="David" w:hAnsi="David" w:cs="David" w:hint="cs"/>
          <w:sz w:val="20"/>
          <w:szCs w:val="20"/>
          <w:rtl/>
        </w:rPr>
        <w:t>. הם אמנם מרוויחים מהרווחים של החברה אבל הם לא חייבים את חובותיה.</w:t>
      </w:r>
    </w:p>
    <w:p w14:paraId="56D3B4FA" w14:textId="4B362CB9" w:rsidR="00370F2D" w:rsidRPr="000E1DF0" w:rsidRDefault="00370F2D" w:rsidP="000C6737">
      <w:pPr>
        <w:spacing w:line="360" w:lineRule="auto"/>
        <w:jc w:val="both"/>
        <w:rPr>
          <w:rFonts w:ascii="David" w:hAnsi="David" w:cs="David"/>
          <w:b/>
          <w:bCs/>
          <w:sz w:val="20"/>
          <w:szCs w:val="20"/>
          <w:u w:val="single"/>
          <w:rtl/>
        </w:rPr>
      </w:pPr>
      <w:r w:rsidRPr="000E1DF0">
        <w:rPr>
          <w:rFonts w:ascii="David" w:hAnsi="David" w:cs="David"/>
          <w:sz w:val="20"/>
          <w:szCs w:val="20"/>
          <w:rtl/>
        </w:rPr>
        <w:t xml:space="preserve">אם ככה, אנו מבינים שמהמשפט כיום סובל ומקיים בקרבו את הימצאותן של דמויות משפטיות, הן אנושיות והן מסגרות ארגוניות שיכולות להיות דמויות על המגרש. לאורך ההיסטוריה, כל בנ"א נחשבו אישיות משפטית. היום, התפיסה הרבה יותר מתקדמת, אבל במדינות לפני פחות מ200 שנה, שבהן נהגו מנהגים של עבדות, העבד אמנם היה בן אדם אבל הוא לא היה אישיות משפטית אלא רכוש של הבעלים. </w:t>
      </w:r>
      <w:r w:rsidRPr="000E1DF0">
        <w:rPr>
          <w:rFonts w:ascii="David" w:hAnsi="David" w:cs="David"/>
          <w:b/>
          <w:bCs/>
          <w:sz w:val="20"/>
          <w:szCs w:val="20"/>
          <w:u w:val="single"/>
          <w:shd w:val="clear" w:color="auto" w:fill="BDD6EE" w:themeFill="accent5" w:themeFillTint="66"/>
          <w:rtl/>
        </w:rPr>
        <w:t>אז איך אני יודע איזה מסגרת ארוגנית היא כן דמות משפטית? האם כל מסגרת ארגונית היא בהכרח דמות משפטית? כאשר יש לי מסגרת ארגונית כזו או אחרת, שנחשבת אישיות משפטית, מה המשמעות של זה? מה ההבדל הגדול בין להכיר בה כשאיות משפטית או לאו?</w:t>
      </w:r>
    </w:p>
    <w:p w14:paraId="52CE02EF" w14:textId="73AC71F9" w:rsidR="00FB6B28" w:rsidRPr="000E1DF0" w:rsidRDefault="00FB6B28" w:rsidP="000C6737">
      <w:pPr>
        <w:pStyle w:val="a7"/>
        <w:numPr>
          <w:ilvl w:val="0"/>
          <w:numId w:val="36"/>
        </w:numPr>
        <w:spacing w:line="360" w:lineRule="auto"/>
        <w:jc w:val="both"/>
        <w:rPr>
          <w:rFonts w:ascii="David" w:hAnsi="David" w:cs="David"/>
          <w:sz w:val="20"/>
          <w:szCs w:val="20"/>
        </w:rPr>
      </w:pPr>
      <w:r w:rsidRPr="000E1DF0">
        <w:rPr>
          <w:rFonts w:ascii="David" w:hAnsi="David" w:cs="David"/>
          <w:b/>
          <w:bCs/>
          <w:sz w:val="20"/>
          <w:szCs w:val="20"/>
          <w:u w:val="single"/>
          <w:shd w:val="clear" w:color="auto" w:fill="BDD6EE" w:themeFill="accent5" w:themeFillTint="66"/>
          <w:rtl/>
        </w:rPr>
        <w:t>איך גורם מסוים יודע אם הוא אישיות משפטית או לא</w:t>
      </w:r>
      <w:r w:rsidRPr="000E1DF0">
        <w:rPr>
          <w:rFonts w:ascii="David" w:hAnsi="David" w:cs="David"/>
          <w:sz w:val="20"/>
          <w:szCs w:val="20"/>
          <w:shd w:val="clear" w:color="auto" w:fill="BDD6EE" w:themeFill="accent5" w:themeFillTint="66"/>
          <w:rtl/>
        </w:rPr>
        <w:t>?</w:t>
      </w:r>
      <w:r w:rsidRPr="000E1DF0">
        <w:rPr>
          <w:rFonts w:ascii="David" w:hAnsi="David" w:cs="David"/>
          <w:sz w:val="20"/>
          <w:szCs w:val="20"/>
          <w:rtl/>
        </w:rPr>
        <w:t xml:space="preserve"> תפתח את החוק ותראה. אז נכון, אמנם אין חוק שמגדיר באופן חד משמעי אבל אם נדבר על מסגרת אחרת מלבד בני אדם, אזי שצריך מקור משפטי שיבוא ויקבע שגורם כזה וכזה מוגדר כאישיות משפטית. המקור המשפטי הכי מובהק הוא החקיקה. קרי, אני אחפש בראש ובראשונה חוק שבא וקובע, נניח לגבי חברה, </w:t>
      </w:r>
      <w:r w:rsidRPr="000E1DF0">
        <w:rPr>
          <w:rFonts w:ascii="David" w:hAnsi="David" w:cs="David"/>
          <w:b/>
          <w:bCs/>
          <w:sz w:val="20"/>
          <w:szCs w:val="20"/>
          <w:rtl/>
        </w:rPr>
        <w:t xml:space="preserve">זה נמצא בסעיף 4 לחוק החברות שקובע שחברה היא אישיות משפטית מוסיף סעיף 5 ואומר ממתי? ממועד ההתאגדות. </w:t>
      </w:r>
      <w:r w:rsidRPr="000E1DF0">
        <w:rPr>
          <w:rFonts w:ascii="David" w:hAnsi="David" w:cs="David"/>
          <w:sz w:val="20"/>
          <w:szCs w:val="20"/>
          <w:rtl/>
        </w:rPr>
        <w:t xml:space="preserve">דוגמא נוספת- עמותה, זה לא גוף שנועד למטרות רווח ולכן בחוק העמותות נקבע שעמותה ברגע שקיימה את הדרישות, היא אישיות משפטית. כנ"ל לגבי מפלגה, אגודות שיתופיות ועוד. האם ועד כיתה הוא אישיות משפטית? אולי צריך להבין מהי בעצם אישיות משפטית. חברה, אנו יודעים שהיא אישיות משפטית לפי סעיף 4. אזי, אנו צריכים לפתח את ההבנה מה זה אומר, אילו </w:t>
      </w:r>
      <w:proofErr w:type="spellStart"/>
      <w:r w:rsidRPr="000E1DF0">
        <w:rPr>
          <w:rFonts w:ascii="David" w:hAnsi="David" w:cs="David"/>
          <w:sz w:val="20"/>
          <w:szCs w:val="20"/>
          <w:rtl/>
        </w:rPr>
        <w:t>נפקויות</w:t>
      </w:r>
      <w:proofErr w:type="spellEnd"/>
      <w:r w:rsidRPr="000E1DF0">
        <w:rPr>
          <w:rFonts w:ascii="David" w:hAnsi="David" w:cs="David"/>
          <w:sz w:val="20"/>
          <w:szCs w:val="20"/>
          <w:rtl/>
        </w:rPr>
        <w:t xml:space="preserve"> יש לזה וכן הלאה. קודם לכן הזכרנו שביטוי של אישיות משפטית הוא שאותו גורם יכול לתבוע אחרים, קרי יש לו זכויות וחובות, הוא יכול לתבוע אחרים על זכויותיו ואחרים יכולים לתבוע אותו על חובותיו. </w:t>
      </w:r>
      <w:r w:rsidRPr="000E1DF0">
        <w:rPr>
          <w:rFonts w:ascii="David" w:hAnsi="David" w:cs="David"/>
          <w:b/>
          <w:bCs/>
          <w:sz w:val="20"/>
          <w:szCs w:val="20"/>
          <w:rtl/>
        </w:rPr>
        <w:t>אז הנה ביטוי=אישיות משפטית יכולה לתבוע ואחרים יכולים לתבוע אותה.</w:t>
      </w:r>
      <w:r w:rsidRPr="000E1DF0">
        <w:rPr>
          <w:rFonts w:ascii="David" w:hAnsi="David" w:cs="David"/>
          <w:sz w:val="20"/>
          <w:szCs w:val="20"/>
          <w:rtl/>
        </w:rPr>
        <w:t xml:space="preserve"> במובן הזה מעניין לשאול האם ועד כיתה הוא אישיות משפטית או לא? האם ועד כיתה יכול לגשת לביהמ"ש ולהגיש תביעה? </w:t>
      </w:r>
    </w:p>
    <w:p w14:paraId="399D5A5D" w14:textId="310AE5E4" w:rsidR="00FB6B28" w:rsidRPr="000E1DF0" w:rsidRDefault="00586B18" w:rsidP="000C6737">
      <w:pPr>
        <w:pStyle w:val="a7"/>
        <w:numPr>
          <w:ilvl w:val="0"/>
          <w:numId w:val="36"/>
        </w:numPr>
        <w:spacing w:line="360" w:lineRule="auto"/>
        <w:jc w:val="both"/>
        <w:rPr>
          <w:rFonts w:ascii="David" w:hAnsi="David" w:cs="David"/>
          <w:b/>
          <w:bCs/>
          <w:sz w:val="20"/>
          <w:szCs w:val="20"/>
          <w:highlight w:val="yellow"/>
          <w:u w:val="single"/>
        </w:rPr>
      </w:pPr>
      <w:r w:rsidRPr="000E1DF0">
        <w:rPr>
          <w:rFonts w:ascii="David" w:hAnsi="David" w:cs="David"/>
          <w:b/>
          <w:bCs/>
          <w:sz w:val="20"/>
          <w:szCs w:val="20"/>
          <w:u w:val="single"/>
          <w:shd w:val="clear" w:color="auto" w:fill="BDD6EE" w:themeFill="accent5" w:themeFillTint="66"/>
          <w:rtl/>
        </w:rPr>
        <w:t>למה חשוב או משנה להכיר בחברה כאישיות משפטית</w:t>
      </w:r>
      <w:r w:rsidRPr="000E1DF0">
        <w:rPr>
          <w:rFonts w:ascii="David" w:hAnsi="David" w:cs="David"/>
          <w:b/>
          <w:bCs/>
          <w:sz w:val="20"/>
          <w:szCs w:val="20"/>
          <w:rtl/>
        </w:rPr>
        <w:t>?</w:t>
      </w:r>
      <w:r w:rsidRPr="000E1DF0">
        <w:rPr>
          <w:rFonts w:ascii="David" w:hAnsi="David" w:cs="David"/>
          <w:sz w:val="20"/>
          <w:szCs w:val="20"/>
          <w:rtl/>
        </w:rPr>
        <w:t xml:space="preserve"> </w:t>
      </w:r>
      <w:r w:rsidR="00FB6B28" w:rsidRPr="000E1DF0">
        <w:rPr>
          <w:rFonts w:ascii="David" w:hAnsi="David" w:cs="David"/>
          <w:sz w:val="20"/>
          <w:szCs w:val="20"/>
          <w:rtl/>
        </w:rPr>
        <w:t xml:space="preserve">אני מבין מזה שאם החוק מכיר בחברה כאישיות משפטית, המשמעות היא שלחברה יש את הכוח, את היכולת והכשרות המשפטית-הפוטנציאל, להגיש תביעה נגד מישהו אחר כי יש לו זכויות. </w:t>
      </w:r>
      <w:r w:rsidRPr="000E1DF0">
        <w:rPr>
          <w:rFonts w:ascii="David" w:hAnsi="David" w:cs="David"/>
          <w:sz w:val="20"/>
          <w:szCs w:val="20"/>
          <w:rtl/>
        </w:rPr>
        <w:t xml:space="preserve">כנגד זה גם האחרים יוכלו לתבוע את החברה. </w:t>
      </w:r>
      <w:r w:rsidRPr="000E1DF0">
        <w:rPr>
          <w:rFonts w:ascii="David" w:hAnsi="David" w:cs="David"/>
          <w:b/>
          <w:bCs/>
          <w:sz w:val="20"/>
          <w:szCs w:val="20"/>
          <w:highlight w:val="yellow"/>
          <w:u w:val="single"/>
          <w:rtl/>
        </w:rPr>
        <w:t xml:space="preserve">מה החשיבות של הדבר </w:t>
      </w:r>
      <w:proofErr w:type="spellStart"/>
      <w:r w:rsidRPr="000E1DF0">
        <w:rPr>
          <w:rFonts w:ascii="David" w:hAnsi="David" w:cs="David"/>
          <w:b/>
          <w:bCs/>
          <w:sz w:val="20"/>
          <w:szCs w:val="20"/>
          <w:highlight w:val="yellow"/>
          <w:u w:val="single"/>
          <w:rtl/>
        </w:rPr>
        <w:t>והנפקויות</w:t>
      </w:r>
      <w:proofErr w:type="spellEnd"/>
      <w:r w:rsidRPr="000E1DF0">
        <w:rPr>
          <w:rFonts w:ascii="David" w:hAnsi="David" w:cs="David"/>
          <w:b/>
          <w:bCs/>
          <w:sz w:val="20"/>
          <w:szCs w:val="20"/>
          <w:highlight w:val="yellow"/>
          <w:u w:val="single"/>
          <w:rtl/>
        </w:rPr>
        <w:t xml:space="preserve"> לכך?</w:t>
      </w:r>
      <w:r w:rsidRPr="000E1DF0">
        <w:rPr>
          <w:rFonts w:ascii="David" w:hAnsi="David" w:cs="David"/>
          <w:b/>
          <w:bCs/>
          <w:sz w:val="20"/>
          <w:szCs w:val="20"/>
          <w:u w:val="single"/>
          <w:rtl/>
        </w:rPr>
        <w:t xml:space="preserve"> </w:t>
      </w:r>
    </w:p>
    <w:p w14:paraId="6F152D42" w14:textId="4C8C1BE1" w:rsidR="00586B18" w:rsidRPr="000E1DF0" w:rsidRDefault="003E61B1" w:rsidP="000C6737">
      <w:pPr>
        <w:pStyle w:val="a7"/>
        <w:numPr>
          <w:ilvl w:val="0"/>
          <w:numId w:val="37"/>
        </w:numPr>
        <w:spacing w:line="360" w:lineRule="auto"/>
        <w:jc w:val="both"/>
        <w:rPr>
          <w:rFonts w:ascii="David" w:hAnsi="David" w:cs="David"/>
          <w:b/>
          <w:bCs/>
          <w:sz w:val="20"/>
          <w:szCs w:val="20"/>
          <w:u w:val="single"/>
        </w:rPr>
      </w:pPr>
      <w:r w:rsidRPr="000E1DF0">
        <w:rPr>
          <w:rFonts w:ascii="David" w:hAnsi="David" w:cs="David" w:hint="cs"/>
          <w:b/>
          <w:bCs/>
          <w:sz w:val="20"/>
          <w:szCs w:val="20"/>
          <w:u w:val="single"/>
          <w:shd w:val="clear" w:color="auto" w:fill="BDD6EE" w:themeFill="accent5" w:themeFillTint="66"/>
          <w:rtl/>
        </w:rPr>
        <w:t xml:space="preserve">עניין פרוצדורלי: </w:t>
      </w:r>
      <w:r w:rsidR="00586B18" w:rsidRPr="000E1DF0">
        <w:rPr>
          <w:rFonts w:ascii="David" w:hAnsi="David" w:cs="David"/>
          <w:b/>
          <w:bCs/>
          <w:sz w:val="20"/>
          <w:szCs w:val="20"/>
          <w:u w:val="single"/>
          <w:shd w:val="clear" w:color="auto" w:fill="BDD6EE" w:themeFill="accent5" w:themeFillTint="66"/>
          <w:rtl/>
        </w:rPr>
        <w:t xml:space="preserve">יכול לתבוע ויכול להיתבע </w:t>
      </w:r>
      <w:r w:rsidR="00586B18" w:rsidRPr="000E1DF0">
        <w:rPr>
          <w:rFonts w:ascii="David" w:hAnsi="David" w:cs="David"/>
          <w:sz w:val="20"/>
          <w:szCs w:val="20"/>
          <w:rtl/>
        </w:rPr>
        <w:t xml:space="preserve">– למה זה חשוב? אם אני יכול לתבוע ואני כנתבע אצליח לשכנע את ביהמ"ש שהתובע כלל לא אישיות משפטית, לדוגמא ועד הכיתה, ובשל כך יש לסלק את התביעה. כלומר יכול להיות שכל הטענות מוצדקות אך אין להן זכות עמידה מול ביהמ"ש, אז יש למחוק את התביעה! (אמנם כל אחד מאנשי הועד הוא אישיות משפטית כי הוא אדם, אבל ביחד </w:t>
      </w:r>
      <w:proofErr w:type="spellStart"/>
      <w:r w:rsidR="00586B18" w:rsidRPr="000E1DF0">
        <w:rPr>
          <w:rFonts w:ascii="David" w:hAnsi="David" w:cs="David"/>
          <w:sz w:val="20"/>
          <w:szCs w:val="20"/>
          <w:rtl/>
        </w:rPr>
        <w:t>כועד</w:t>
      </w:r>
      <w:proofErr w:type="spellEnd"/>
      <w:r w:rsidR="00586B18" w:rsidRPr="000E1DF0">
        <w:rPr>
          <w:rFonts w:ascii="David" w:hAnsi="David" w:cs="David"/>
          <w:sz w:val="20"/>
          <w:szCs w:val="20"/>
          <w:rtl/>
        </w:rPr>
        <w:t xml:space="preserve"> הם לא אישיות משפטית ולכן לא יכולים לעמוד מול ביהמ"ש). </w:t>
      </w:r>
      <w:r w:rsidR="00586B18" w:rsidRPr="000E1DF0">
        <w:rPr>
          <w:rFonts w:ascii="David" w:hAnsi="David" w:cs="David"/>
          <w:b/>
          <w:bCs/>
          <w:sz w:val="20"/>
          <w:szCs w:val="20"/>
          <w:u w:val="single"/>
          <w:rtl/>
        </w:rPr>
        <w:t xml:space="preserve">אז אם הם אישיות משפטית התביעה לא תמחק, אבל אם הם לא, יכול להיות שהתביעה תמחק. </w:t>
      </w:r>
    </w:p>
    <w:p w14:paraId="15FA6972" w14:textId="169BB902" w:rsidR="00586B18" w:rsidRPr="000E1DF0" w:rsidRDefault="00586B18" w:rsidP="000C6737">
      <w:pPr>
        <w:pStyle w:val="a7"/>
        <w:numPr>
          <w:ilvl w:val="0"/>
          <w:numId w:val="37"/>
        </w:numPr>
        <w:spacing w:line="360" w:lineRule="auto"/>
        <w:jc w:val="both"/>
        <w:rPr>
          <w:rFonts w:ascii="David" w:hAnsi="David" w:cs="David"/>
          <w:sz w:val="20"/>
          <w:szCs w:val="20"/>
          <w:rtl/>
        </w:rPr>
      </w:pPr>
      <w:r w:rsidRPr="000E1DF0">
        <w:rPr>
          <w:rFonts w:ascii="David" w:hAnsi="David" w:cs="David"/>
          <w:b/>
          <w:bCs/>
          <w:sz w:val="20"/>
          <w:szCs w:val="20"/>
          <w:u w:val="single"/>
          <w:shd w:val="clear" w:color="auto" w:fill="BDD6EE" w:themeFill="accent5" w:themeFillTint="66"/>
          <w:rtl/>
        </w:rPr>
        <w:t>בעלים של רכוש</w:t>
      </w:r>
      <w:r w:rsidRPr="000E1DF0">
        <w:rPr>
          <w:rFonts w:ascii="David" w:hAnsi="David" w:cs="David"/>
          <w:sz w:val="20"/>
          <w:szCs w:val="20"/>
          <w:rtl/>
        </w:rPr>
        <w:t xml:space="preserve">- זכות בעלות, או זכות משכון למשל, חברה יכולה להיות בעלת זכות קניין בנכס כלשהו. </w:t>
      </w:r>
      <w:r w:rsidRPr="000E1DF0">
        <w:rPr>
          <w:rFonts w:ascii="David" w:hAnsi="David" w:cs="David"/>
          <w:sz w:val="20"/>
          <w:szCs w:val="20"/>
          <w:u w:val="single"/>
          <w:rtl/>
        </w:rPr>
        <w:t xml:space="preserve">אילו </w:t>
      </w:r>
      <w:proofErr w:type="spellStart"/>
      <w:r w:rsidRPr="000E1DF0">
        <w:rPr>
          <w:rFonts w:ascii="David" w:hAnsi="David" w:cs="David"/>
          <w:sz w:val="20"/>
          <w:szCs w:val="20"/>
          <w:u w:val="single"/>
          <w:rtl/>
        </w:rPr>
        <w:t>נפקויות</w:t>
      </w:r>
      <w:proofErr w:type="spellEnd"/>
      <w:r w:rsidRPr="000E1DF0">
        <w:rPr>
          <w:rFonts w:ascii="David" w:hAnsi="David" w:cs="David"/>
          <w:sz w:val="20"/>
          <w:szCs w:val="20"/>
          <w:u w:val="single"/>
          <w:rtl/>
        </w:rPr>
        <w:t xml:space="preserve"> יש לכך שנכס כלשהו הוא בבעלות החברה, ולא בבעלות בעלי מניותיה?</w:t>
      </w:r>
      <w:r w:rsidRPr="000E1DF0">
        <w:rPr>
          <w:rFonts w:ascii="David" w:hAnsi="David" w:cs="David"/>
          <w:sz w:val="20"/>
          <w:szCs w:val="20"/>
          <w:rtl/>
        </w:rPr>
        <w:t xml:space="preserve"> הנכס יהיה רשום על שם החברה, ורק לה תהיה הסמכות לעשות בו עסקאות כאלו ואחרות. </w:t>
      </w:r>
    </w:p>
    <w:p w14:paraId="3A99195D" w14:textId="2663875E" w:rsidR="00586B18" w:rsidRPr="000E1DF0" w:rsidRDefault="00586B18" w:rsidP="000C6737">
      <w:pPr>
        <w:pStyle w:val="a7"/>
        <w:numPr>
          <w:ilvl w:val="0"/>
          <w:numId w:val="37"/>
        </w:numPr>
        <w:spacing w:line="360" w:lineRule="auto"/>
        <w:jc w:val="both"/>
        <w:rPr>
          <w:rFonts w:ascii="David" w:hAnsi="David" w:cs="David"/>
          <w:sz w:val="20"/>
          <w:szCs w:val="20"/>
          <w:rtl/>
        </w:rPr>
      </w:pPr>
      <w:r w:rsidRPr="000E1DF0">
        <w:rPr>
          <w:rFonts w:ascii="David" w:hAnsi="David" w:cs="David"/>
          <w:b/>
          <w:bCs/>
          <w:sz w:val="20"/>
          <w:szCs w:val="20"/>
          <w:u w:val="single"/>
          <w:shd w:val="clear" w:color="auto" w:fill="BDD6EE" w:themeFill="accent5" w:themeFillTint="66"/>
          <w:rtl/>
        </w:rPr>
        <w:t>לחוב חובות</w:t>
      </w:r>
      <w:r w:rsidRPr="000E1DF0">
        <w:rPr>
          <w:rFonts w:ascii="David" w:hAnsi="David" w:cs="David"/>
          <w:sz w:val="20"/>
          <w:szCs w:val="20"/>
          <w:rtl/>
        </w:rPr>
        <w:t xml:space="preserve"> – כלומר יש גם את הצד השני, היא יכולה לחוב חובות, לתבוע אותה שהיא הפרה חוזה, או למשל כשחברה לוקחת הלוואה היא חייבת לפרוע את ההלוואה וניתן לתבוע אותה במידה ולא תחזיר. </w:t>
      </w:r>
    </w:p>
    <w:p w14:paraId="3C723B14" w14:textId="17E6A6C2" w:rsidR="00370F2D" w:rsidRPr="000E1DF0" w:rsidRDefault="00693A34" w:rsidP="000C6737">
      <w:pPr>
        <w:spacing w:line="360" w:lineRule="auto"/>
        <w:jc w:val="both"/>
        <w:rPr>
          <w:rFonts w:ascii="David" w:hAnsi="David" w:cs="David"/>
          <w:sz w:val="20"/>
          <w:szCs w:val="20"/>
          <w:rtl/>
        </w:rPr>
      </w:pPr>
      <w:r w:rsidRPr="000E1DF0">
        <w:rPr>
          <w:rFonts w:ascii="David" w:hAnsi="David" w:cs="David"/>
          <w:b/>
          <w:bCs/>
          <w:sz w:val="20"/>
          <w:szCs w:val="20"/>
          <w:highlight w:val="cyan"/>
          <w:rtl/>
        </w:rPr>
        <w:t>חברה היא אישיות משפטית</w:t>
      </w:r>
      <w:r w:rsidR="003107AB" w:rsidRPr="000E1DF0">
        <w:rPr>
          <w:rFonts w:ascii="David" w:hAnsi="David" w:cs="David"/>
          <w:b/>
          <w:bCs/>
          <w:sz w:val="20"/>
          <w:szCs w:val="20"/>
          <w:highlight w:val="cyan"/>
          <w:rtl/>
        </w:rPr>
        <w:t xml:space="preserve"> אשר</w:t>
      </w:r>
      <w:r w:rsidRPr="000E1DF0">
        <w:rPr>
          <w:rFonts w:ascii="David" w:hAnsi="David" w:cs="David"/>
          <w:b/>
          <w:bCs/>
          <w:sz w:val="20"/>
          <w:szCs w:val="20"/>
          <w:highlight w:val="cyan"/>
          <w:rtl/>
        </w:rPr>
        <w:t xml:space="preserve"> </w:t>
      </w:r>
      <w:r w:rsidR="00B7553C" w:rsidRPr="000E1DF0">
        <w:rPr>
          <w:rFonts w:ascii="David" w:hAnsi="David" w:cs="David"/>
          <w:b/>
          <w:bCs/>
          <w:sz w:val="20"/>
          <w:szCs w:val="20"/>
          <w:highlight w:val="cyan"/>
          <w:rtl/>
        </w:rPr>
        <w:t>עומדת בפני עצמה</w:t>
      </w:r>
      <w:r w:rsidR="003107AB" w:rsidRPr="000E1DF0">
        <w:rPr>
          <w:rFonts w:ascii="David" w:hAnsi="David" w:cs="David"/>
          <w:b/>
          <w:bCs/>
          <w:sz w:val="20"/>
          <w:szCs w:val="20"/>
          <w:highlight w:val="cyan"/>
          <w:rtl/>
        </w:rPr>
        <w:t xml:space="preserve">, כאשר לכך ישנן </w:t>
      </w:r>
      <w:proofErr w:type="spellStart"/>
      <w:r w:rsidR="003107AB" w:rsidRPr="000E1DF0">
        <w:rPr>
          <w:rFonts w:ascii="David" w:hAnsi="David" w:cs="David"/>
          <w:b/>
          <w:bCs/>
          <w:sz w:val="20"/>
          <w:szCs w:val="20"/>
          <w:highlight w:val="cyan"/>
          <w:rtl/>
        </w:rPr>
        <w:t>נפקויות</w:t>
      </w:r>
      <w:proofErr w:type="spellEnd"/>
      <w:r w:rsidR="003107AB" w:rsidRPr="000E1DF0">
        <w:rPr>
          <w:rFonts w:ascii="David" w:hAnsi="David" w:cs="David"/>
          <w:b/>
          <w:bCs/>
          <w:sz w:val="20"/>
          <w:szCs w:val="20"/>
          <w:highlight w:val="cyan"/>
          <w:rtl/>
        </w:rPr>
        <w:t xml:space="preserve"> משפטיות רבות</w:t>
      </w:r>
      <w:r w:rsidR="00B7553C" w:rsidRPr="000E1DF0">
        <w:rPr>
          <w:rFonts w:ascii="David" w:hAnsi="David" w:cs="David"/>
          <w:sz w:val="20"/>
          <w:szCs w:val="20"/>
          <w:rtl/>
        </w:rPr>
        <w:t>.</w:t>
      </w:r>
      <w:r w:rsidR="006A6D24" w:rsidRPr="000E1DF0">
        <w:rPr>
          <w:rFonts w:ascii="David" w:hAnsi="David" w:cs="David"/>
          <w:sz w:val="20"/>
          <w:szCs w:val="20"/>
          <w:rtl/>
        </w:rPr>
        <w:t xml:space="preserve"> </w:t>
      </w:r>
    </w:p>
    <w:p w14:paraId="1C95CDC9" w14:textId="232D345C" w:rsidR="00043042" w:rsidRPr="000E1DF0" w:rsidRDefault="00043042" w:rsidP="000C6737">
      <w:pPr>
        <w:spacing w:line="360" w:lineRule="auto"/>
        <w:jc w:val="both"/>
        <w:rPr>
          <w:rFonts w:ascii="David" w:hAnsi="David" w:cs="David"/>
          <w:b/>
          <w:bCs/>
          <w:sz w:val="20"/>
          <w:szCs w:val="20"/>
          <w:rtl/>
        </w:rPr>
      </w:pPr>
      <w:r w:rsidRPr="000E1DF0">
        <w:rPr>
          <w:rFonts w:ascii="David" w:hAnsi="David" w:cs="David"/>
          <w:sz w:val="20"/>
          <w:szCs w:val="20"/>
          <w:rtl/>
        </w:rPr>
        <w:t xml:space="preserve">אם למשל אישה פלונית היא בעלים של מכונית. לאישה הזו יש בן זוג, היא נשואה, האם גם הוא הבעלים של הרכב? יכול להיות שבתוך העולם של דיני משפחה, חיבור משפטי בין בני זוג, יוצר בעלות משותפת, קרי שיתוף ברכוש. אולם, מעצם זה שהיא הבעלים, האם זה היה מקרין שכל אדם אחר </w:t>
      </w:r>
      <w:r w:rsidRPr="000E1DF0">
        <w:rPr>
          <w:rFonts w:ascii="David" w:hAnsi="David" w:cs="David"/>
          <w:sz w:val="20"/>
          <w:szCs w:val="20"/>
          <w:rtl/>
        </w:rPr>
        <w:lastRenderedPageBreak/>
        <w:t xml:space="preserve">הוא בעלים? לא. נניח שהם לא נשואים, אלא חברים טובים, האם בגלל שהם חברים טובים אז גם הוא הבעלים של המכונית? ברור שלא. עכשיו נניח שהמכונית היא גם מקור לחובות כי כשהיא חונה באדום לבן היא מקבלת קנס. אז האם החבר הטוב שלי גם צריך לשלם את הקנס? לא. כי הקנס נוחת על הבעלים, מי שיאננו הבעלים גם לא </w:t>
      </w:r>
      <w:proofErr w:type="spellStart"/>
      <w:r w:rsidRPr="000E1DF0">
        <w:rPr>
          <w:rFonts w:ascii="David" w:hAnsi="David" w:cs="David"/>
          <w:sz w:val="20"/>
          <w:szCs w:val="20"/>
          <w:rtl/>
        </w:rPr>
        <w:t>יחוב</w:t>
      </w:r>
      <w:proofErr w:type="spellEnd"/>
      <w:r w:rsidRPr="000E1DF0">
        <w:rPr>
          <w:rFonts w:ascii="David" w:hAnsi="David" w:cs="David"/>
          <w:sz w:val="20"/>
          <w:szCs w:val="20"/>
          <w:rtl/>
        </w:rPr>
        <w:t xml:space="preserve"> את הקנס, לטוב ולרע. קרי, כל אישיות משפטית עומדת בפני עצמה. אותו דבר גם במקרה שלנו. </w:t>
      </w:r>
      <w:r w:rsidRPr="000E1DF0">
        <w:rPr>
          <w:rFonts w:ascii="David" w:hAnsi="David" w:cs="David"/>
          <w:b/>
          <w:bCs/>
          <w:sz w:val="20"/>
          <w:szCs w:val="20"/>
          <w:rtl/>
        </w:rPr>
        <w:t xml:space="preserve">חברה היא אישיות משפטית בפני עצמה, מה שיש לה זה שלה בפני עצמה! זה לא קשור לדמויות אחרות. </w:t>
      </w:r>
    </w:p>
    <w:p w14:paraId="27BAD1BB" w14:textId="3809227C" w:rsidR="00372138" w:rsidRPr="000E1DF0" w:rsidRDefault="00F5351E" w:rsidP="000C6737">
      <w:pPr>
        <w:spacing w:line="360" w:lineRule="auto"/>
        <w:jc w:val="both"/>
        <w:rPr>
          <w:rFonts w:ascii="David" w:hAnsi="David" w:cs="David"/>
          <w:sz w:val="20"/>
          <w:szCs w:val="20"/>
          <w:rtl/>
        </w:rPr>
      </w:pPr>
      <w:r w:rsidRPr="000E1DF0">
        <w:rPr>
          <w:rFonts w:ascii="David" w:hAnsi="David" w:cs="David"/>
          <w:b/>
          <w:bCs/>
          <w:sz w:val="20"/>
          <w:szCs w:val="20"/>
          <w:highlight w:val="green"/>
          <w:u w:val="single"/>
          <w:rtl/>
        </w:rPr>
        <w:t xml:space="preserve">בפס"ד </w:t>
      </w:r>
      <w:proofErr w:type="spellStart"/>
      <w:r w:rsidRPr="000E1DF0">
        <w:rPr>
          <w:rFonts w:ascii="David" w:hAnsi="David" w:cs="David"/>
          <w:b/>
          <w:bCs/>
          <w:sz w:val="20"/>
          <w:szCs w:val="20"/>
          <w:highlight w:val="green"/>
          <w:u w:val="single"/>
          <w:rtl/>
        </w:rPr>
        <w:t>זנדב</w:t>
      </w:r>
      <w:r w:rsidR="002201B5" w:rsidRPr="000E1DF0">
        <w:rPr>
          <w:rFonts w:ascii="David" w:hAnsi="David" w:cs="David"/>
          <w:b/>
          <w:bCs/>
          <w:sz w:val="20"/>
          <w:szCs w:val="20"/>
          <w:highlight w:val="green"/>
          <w:u w:val="single"/>
          <w:rtl/>
        </w:rPr>
        <w:t>נ</w:t>
      </w:r>
      <w:r w:rsidRPr="000E1DF0">
        <w:rPr>
          <w:rFonts w:ascii="David" w:hAnsi="David" w:cs="David"/>
          <w:b/>
          <w:bCs/>
          <w:sz w:val="20"/>
          <w:szCs w:val="20"/>
          <w:highlight w:val="green"/>
          <w:u w:val="single"/>
          <w:rtl/>
        </w:rPr>
        <w:t>ק</w:t>
      </w:r>
      <w:proofErr w:type="spellEnd"/>
      <w:r w:rsidRPr="000E1DF0">
        <w:rPr>
          <w:rFonts w:ascii="David" w:hAnsi="David" w:cs="David"/>
          <w:b/>
          <w:bCs/>
          <w:sz w:val="20"/>
          <w:szCs w:val="20"/>
          <w:highlight w:val="green"/>
          <w:u w:val="single"/>
          <w:rtl/>
        </w:rPr>
        <w:t xml:space="preserve"> נ' </w:t>
      </w:r>
      <w:proofErr w:type="spellStart"/>
      <w:r w:rsidRPr="000E1DF0">
        <w:rPr>
          <w:rFonts w:ascii="David" w:hAnsi="David" w:cs="David"/>
          <w:b/>
          <w:bCs/>
          <w:sz w:val="20"/>
          <w:szCs w:val="20"/>
          <w:highlight w:val="green"/>
          <w:u w:val="single"/>
          <w:rtl/>
        </w:rPr>
        <w:t>דנציגר</w:t>
      </w:r>
      <w:proofErr w:type="spellEnd"/>
      <w:r w:rsidRPr="000E1DF0">
        <w:rPr>
          <w:rFonts w:ascii="David" w:hAnsi="David" w:cs="David"/>
          <w:b/>
          <w:bCs/>
          <w:sz w:val="20"/>
          <w:szCs w:val="20"/>
          <w:highlight w:val="green"/>
          <w:u w:val="single"/>
          <w:rtl/>
        </w:rPr>
        <w:t>,</w:t>
      </w:r>
      <w:r w:rsidRPr="000E1DF0">
        <w:rPr>
          <w:rFonts w:ascii="David" w:hAnsi="David" w:cs="David"/>
          <w:sz w:val="20"/>
          <w:szCs w:val="20"/>
          <w:rtl/>
        </w:rPr>
        <w:t xml:space="preserve"> </w:t>
      </w:r>
      <w:r w:rsidR="0097106F" w:rsidRPr="000E1DF0">
        <w:rPr>
          <w:rFonts w:ascii="David" w:hAnsi="David" w:cs="David"/>
          <w:sz w:val="20"/>
          <w:szCs w:val="20"/>
          <w:rtl/>
        </w:rPr>
        <w:t xml:space="preserve">דובר על </w:t>
      </w:r>
      <w:r w:rsidR="008762D1" w:rsidRPr="000E1DF0">
        <w:rPr>
          <w:rFonts w:ascii="David" w:hAnsi="David" w:cs="David"/>
          <w:sz w:val="20"/>
          <w:szCs w:val="20"/>
          <w:rtl/>
        </w:rPr>
        <w:t xml:space="preserve">מכירת מניות בחברה </w:t>
      </w:r>
      <w:r w:rsidR="0097106F" w:rsidRPr="000E1DF0">
        <w:rPr>
          <w:rFonts w:ascii="David" w:hAnsi="David" w:cs="David"/>
          <w:sz w:val="20"/>
          <w:szCs w:val="20"/>
          <w:rtl/>
        </w:rPr>
        <w:t>שמחזיקה נכסי מקרקעין</w:t>
      </w:r>
      <w:r w:rsidR="00F240D8" w:rsidRPr="000E1DF0">
        <w:rPr>
          <w:rFonts w:ascii="David" w:hAnsi="David" w:cs="David"/>
          <w:sz w:val="20"/>
          <w:szCs w:val="20"/>
          <w:rtl/>
        </w:rPr>
        <w:t>,</w:t>
      </w:r>
      <w:r w:rsidR="0045374F" w:rsidRPr="000E1DF0">
        <w:rPr>
          <w:rFonts w:ascii="David" w:hAnsi="David" w:cs="David"/>
          <w:sz w:val="20"/>
          <w:szCs w:val="20"/>
          <w:rtl/>
        </w:rPr>
        <w:t xml:space="preserve"> </w:t>
      </w:r>
      <w:r w:rsidR="008762D1" w:rsidRPr="000E1DF0">
        <w:rPr>
          <w:rFonts w:ascii="David" w:hAnsi="David" w:cs="David"/>
          <w:sz w:val="20"/>
          <w:szCs w:val="20"/>
          <w:rtl/>
        </w:rPr>
        <w:t xml:space="preserve">בין בעל מניות בחברה </w:t>
      </w:r>
      <w:r w:rsidR="0020328C" w:rsidRPr="000E1DF0">
        <w:rPr>
          <w:rFonts w:ascii="David" w:hAnsi="David" w:cs="David"/>
          <w:sz w:val="20"/>
          <w:szCs w:val="20"/>
          <w:rtl/>
        </w:rPr>
        <w:t>לאדם</w:t>
      </w:r>
      <w:r w:rsidR="0045374F" w:rsidRPr="000E1DF0">
        <w:rPr>
          <w:rFonts w:ascii="David" w:hAnsi="David" w:cs="David"/>
          <w:sz w:val="20"/>
          <w:szCs w:val="20"/>
          <w:rtl/>
        </w:rPr>
        <w:t xml:space="preserve"> אחר,</w:t>
      </w:r>
      <w:r w:rsidR="002C25FE" w:rsidRPr="000E1DF0">
        <w:rPr>
          <w:rFonts w:ascii="David" w:hAnsi="David" w:cs="David"/>
          <w:sz w:val="20"/>
          <w:szCs w:val="20"/>
          <w:rtl/>
        </w:rPr>
        <w:t xml:space="preserve"> ש</w:t>
      </w:r>
      <w:r w:rsidR="0045374F" w:rsidRPr="000E1DF0">
        <w:rPr>
          <w:rFonts w:ascii="David" w:hAnsi="David" w:cs="David"/>
          <w:sz w:val="20"/>
          <w:szCs w:val="20"/>
          <w:rtl/>
        </w:rPr>
        <w:t>על</w:t>
      </w:r>
      <w:r w:rsidR="002C25FE" w:rsidRPr="000E1DF0">
        <w:rPr>
          <w:rFonts w:ascii="David" w:hAnsi="David" w:cs="David"/>
          <w:sz w:val="20"/>
          <w:szCs w:val="20"/>
          <w:rtl/>
        </w:rPr>
        <w:t>תה</w:t>
      </w:r>
      <w:r w:rsidR="0045374F" w:rsidRPr="000E1DF0">
        <w:rPr>
          <w:rFonts w:ascii="David" w:hAnsi="David" w:cs="David"/>
          <w:sz w:val="20"/>
          <w:szCs w:val="20"/>
          <w:rtl/>
        </w:rPr>
        <w:t xml:space="preserve"> על </w:t>
      </w:r>
      <w:r w:rsidR="00273AC9" w:rsidRPr="000E1DF0">
        <w:rPr>
          <w:rFonts w:ascii="David" w:hAnsi="David" w:cs="David"/>
          <w:sz w:val="20"/>
          <w:szCs w:val="20"/>
          <w:rtl/>
        </w:rPr>
        <w:t>ש</w:t>
      </w:r>
      <w:r w:rsidR="0045374F" w:rsidRPr="000E1DF0">
        <w:rPr>
          <w:rFonts w:ascii="David" w:hAnsi="David" w:cs="David"/>
          <w:sz w:val="20"/>
          <w:szCs w:val="20"/>
          <w:rtl/>
        </w:rPr>
        <w:t xml:space="preserve">רטון. </w:t>
      </w:r>
      <w:r w:rsidR="002C25FE" w:rsidRPr="000E1DF0">
        <w:rPr>
          <w:rFonts w:ascii="David" w:hAnsi="David" w:cs="David"/>
          <w:sz w:val="20"/>
          <w:szCs w:val="20"/>
          <w:rtl/>
        </w:rPr>
        <w:t xml:space="preserve">הטענה </w:t>
      </w:r>
      <w:r w:rsidR="00330EE3" w:rsidRPr="000E1DF0">
        <w:rPr>
          <w:rFonts w:ascii="David" w:hAnsi="David" w:cs="David"/>
          <w:sz w:val="20"/>
          <w:szCs w:val="20"/>
          <w:rtl/>
        </w:rPr>
        <w:t xml:space="preserve">העיקרית </w:t>
      </w:r>
      <w:r w:rsidR="002C25FE" w:rsidRPr="000E1DF0">
        <w:rPr>
          <w:rFonts w:ascii="David" w:hAnsi="David" w:cs="David"/>
          <w:sz w:val="20"/>
          <w:szCs w:val="20"/>
          <w:rtl/>
        </w:rPr>
        <w:t xml:space="preserve">הייתה כי </w:t>
      </w:r>
      <w:r w:rsidR="00F240D8" w:rsidRPr="000E1DF0">
        <w:rPr>
          <w:rFonts w:ascii="David" w:hAnsi="David" w:cs="David"/>
          <w:sz w:val="20"/>
          <w:szCs w:val="20"/>
          <w:rtl/>
        </w:rPr>
        <w:t xml:space="preserve">מכיוון </w:t>
      </w:r>
      <w:r w:rsidR="00806B52" w:rsidRPr="000E1DF0">
        <w:rPr>
          <w:rFonts w:ascii="David" w:hAnsi="David" w:cs="David"/>
          <w:sz w:val="20"/>
          <w:szCs w:val="20"/>
          <w:rtl/>
        </w:rPr>
        <w:t xml:space="preserve">שמדובר </w:t>
      </w:r>
      <w:r w:rsidR="00037462" w:rsidRPr="000E1DF0">
        <w:rPr>
          <w:rFonts w:ascii="David" w:hAnsi="David" w:cs="David"/>
          <w:sz w:val="20"/>
          <w:szCs w:val="20"/>
          <w:rtl/>
        </w:rPr>
        <w:t>במכירת מניות של חברה ש</w:t>
      </w:r>
      <w:r w:rsidR="00330EE3" w:rsidRPr="000E1DF0">
        <w:rPr>
          <w:rFonts w:ascii="David" w:hAnsi="David" w:cs="David"/>
          <w:sz w:val="20"/>
          <w:szCs w:val="20"/>
          <w:rtl/>
        </w:rPr>
        <w:t>כ</w:t>
      </w:r>
      <w:r w:rsidR="00037462" w:rsidRPr="000E1DF0">
        <w:rPr>
          <w:rFonts w:ascii="David" w:hAnsi="David" w:cs="David"/>
          <w:sz w:val="20"/>
          <w:szCs w:val="20"/>
          <w:rtl/>
        </w:rPr>
        <w:t xml:space="preserve">ל עיסוקה הוא במקרקעין, </w:t>
      </w:r>
      <w:r w:rsidR="00607573" w:rsidRPr="000E1DF0">
        <w:rPr>
          <w:rFonts w:ascii="David" w:hAnsi="David" w:cs="David"/>
          <w:sz w:val="20"/>
          <w:szCs w:val="20"/>
          <w:rtl/>
        </w:rPr>
        <w:t xml:space="preserve">על העסקה </w:t>
      </w:r>
      <w:r w:rsidR="003D0D8B" w:rsidRPr="000E1DF0">
        <w:rPr>
          <w:rFonts w:ascii="David" w:hAnsi="David" w:cs="David"/>
          <w:sz w:val="20"/>
          <w:szCs w:val="20"/>
          <w:rtl/>
        </w:rPr>
        <w:t xml:space="preserve">למלא את </w:t>
      </w:r>
      <w:r w:rsidR="00607573" w:rsidRPr="000E1DF0">
        <w:rPr>
          <w:rFonts w:ascii="David" w:hAnsi="David" w:cs="David"/>
          <w:sz w:val="20"/>
          <w:szCs w:val="20"/>
          <w:rtl/>
        </w:rPr>
        <w:t xml:space="preserve">דרישת הכתב. </w:t>
      </w:r>
      <w:r w:rsidR="003D0D8B" w:rsidRPr="000E1DF0">
        <w:rPr>
          <w:rFonts w:ascii="David" w:hAnsi="David" w:cs="David"/>
          <w:sz w:val="20"/>
          <w:szCs w:val="20"/>
          <w:rtl/>
        </w:rPr>
        <w:t xml:space="preserve">בדנן, </w:t>
      </w:r>
      <w:r w:rsidR="00607573" w:rsidRPr="000E1DF0">
        <w:rPr>
          <w:rFonts w:ascii="David" w:hAnsi="David" w:cs="David"/>
          <w:sz w:val="20"/>
          <w:szCs w:val="20"/>
          <w:rtl/>
        </w:rPr>
        <w:t>מאחר ו</w:t>
      </w:r>
      <w:r w:rsidR="002C25FE" w:rsidRPr="000E1DF0">
        <w:rPr>
          <w:rFonts w:ascii="David" w:hAnsi="David" w:cs="David"/>
          <w:sz w:val="20"/>
          <w:szCs w:val="20"/>
          <w:rtl/>
        </w:rPr>
        <w:t xml:space="preserve">המכירה לא </w:t>
      </w:r>
      <w:r w:rsidR="001C7292" w:rsidRPr="000E1DF0">
        <w:rPr>
          <w:rFonts w:ascii="David" w:hAnsi="David" w:cs="David"/>
          <w:sz w:val="20"/>
          <w:szCs w:val="20"/>
          <w:rtl/>
        </w:rPr>
        <w:t>נעשתה בהתאם</w:t>
      </w:r>
      <w:r w:rsidR="00607573" w:rsidRPr="000E1DF0">
        <w:rPr>
          <w:rFonts w:ascii="David" w:hAnsi="David" w:cs="David"/>
          <w:sz w:val="20"/>
          <w:szCs w:val="20"/>
          <w:rtl/>
        </w:rPr>
        <w:t xml:space="preserve"> </w:t>
      </w:r>
      <w:r w:rsidR="001C7292" w:rsidRPr="000E1DF0">
        <w:rPr>
          <w:rFonts w:ascii="David" w:hAnsi="David" w:cs="David"/>
          <w:sz w:val="20"/>
          <w:szCs w:val="20"/>
          <w:rtl/>
        </w:rPr>
        <w:t>ל</w:t>
      </w:r>
      <w:r w:rsidR="002C25FE" w:rsidRPr="000E1DF0">
        <w:rPr>
          <w:rFonts w:ascii="David" w:hAnsi="David" w:cs="David"/>
          <w:sz w:val="20"/>
          <w:szCs w:val="20"/>
          <w:rtl/>
        </w:rPr>
        <w:t>דרישת הכתב</w:t>
      </w:r>
      <w:r w:rsidR="00033069" w:rsidRPr="000E1DF0">
        <w:rPr>
          <w:rFonts w:ascii="David" w:hAnsi="David" w:cs="David"/>
          <w:sz w:val="20"/>
          <w:szCs w:val="20"/>
          <w:rtl/>
        </w:rPr>
        <w:t xml:space="preserve">, </w:t>
      </w:r>
      <w:r w:rsidR="00607573" w:rsidRPr="000E1DF0">
        <w:rPr>
          <w:rFonts w:ascii="David" w:hAnsi="David" w:cs="David"/>
          <w:sz w:val="20"/>
          <w:szCs w:val="20"/>
          <w:rtl/>
        </w:rPr>
        <w:t xml:space="preserve">הרי </w:t>
      </w:r>
      <w:r w:rsidR="00033069" w:rsidRPr="000E1DF0">
        <w:rPr>
          <w:rFonts w:ascii="David" w:hAnsi="David" w:cs="David"/>
          <w:sz w:val="20"/>
          <w:szCs w:val="20"/>
          <w:rtl/>
        </w:rPr>
        <w:t>שהיא בטלה</w:t>
      </w:r>
      <w:r w:rsidR="002C25FE" w:rsidRPr="000E1DF0">
        <w:rPr>
          <w:rFonts w:ascii="David" w:hAnsi="David" w:cs="David"/>
          <w:sz w:val="20"/>
          <w:szCs w:val="20"/>
          <w:rtl/>
        </w:rPr>
        <w:t xml:space="preserve">. </w:t>
      </w:r>
      <w:r w:rsidR="0020328C" w:rsidRPr="000E1DF0">
        <w:rPr>
          <w:rFonts w:ascii="David" w:hAnsi="David" w:cs="David"/>
          <w:sz w:val="20"/>
          <w:szCs w:val="20"/>
          <w:rtl/>
        </w:rPr>
        <w:t xml:space="preserve">הנשיא שמגר </w:t>
      </w:r>
      <w:r w:rsidR="001C7292" w:rsidRPr="000E1DF0">
        <w:rPr>
          <w:rFonts w:ascii="David" w:hAnsi="David" w:cs="David"/>
          <w:sz w:val="20"/>
          <w:szCs w:val="20"/>
          <w:rtl/>
        </w:rPr>
        <w:t>דחה את הטענה על הסף, ו</w:t>
      </w:r>
      <w:r w:rsidR="001265AC" w:rsidRPr="000E1DF0">
        <w:rPr>
          <w:rFonts w:ascii="David" w:hAnsi="David" w:cs="David"/>
          <w:sz w:val="20"/>
          <w:szCs w:val="20"/>
          <w:rtl/>
        </w:rPr>
        <w:t xml:space="preserve">קבע </w:t>
      </w:r>
      <w:r w:rsidR="008B45B0" w:rsidRPr="000E1DF0">
        <w:rPr>
          <w:rFonts w:ascii="David" w:hAnsi="David" w:cs="David"/>
          <w:sz w:val="20"/>
          <w:szCs w:val="20"/>
          <w:rtl/>
        </w:rPr>
        <w:t xml:space="preserve">כי בדנן </w:t>
      </w:r>
      <w:r w:rsidR="001C7292" w:rsidRPr="000E1DF0">
        <w:rPr>
          <w:rFonts w:ascii="David" w:hAnsi="David" w:cs="David"/>
          <w:sz w:val="20"/>
          <w:szCs w:val="20"/>
          <w:rtl/>
        </w:rPr>
        <w:t>לא התקיימה עסקה במקרקעין</w:t>
      </w:r>
      <w:r w:rsidR="008B45B0" w:rsidRPr="000E1DF0">
        <w:rPr>
          <w:rFonts w:ascii="David" w:hAnsi="David" w:cs="David"/>
          <w:sz w:val="20"/>
          <w:szCs w:val="20"/>
          <w:rtl/>
        </w:rPr>
        <w:t>, כי אם במניות</w:t>
      </w:r>
      <w:r w:rsidR="001C7292" w:rsidRPr="000E1DF0">
        <w:rPr>
          <w:rFonts w:ascii="David" w:hAnsi="David" w:cs="David"/>
          <w:sz w:val="20"/>
          <w:szCs w:val="20"/>
          <w:rtl/>
        </w:rPr>
        <w:t>.</w:t>
      </w:r>
      <w:r w:rsidR="00AD56C0" w:rsidRPr="000E1DF0">
        <w:rPr>
          <w:rFonts w:ascii="David" w:hAnsi="David" w:cs="David"/>
          <w:sz w:val="20"/>
          <w:szCs w:val="20"/>
          <w:rtl/>
        </w:rPr>
        <w:t xml:space="preserve"> </w:t>
      </w:r>
      <w:r w:rsidR="0025174A" w:rsidRPr="000E1DF0">
        <w:rPr>
          <w:rFonts w:ascii="David" w:hAnsi="David" w:cs="David"/>
          <w:sz w:val="20"/>
          <w:szCs w:val="20"/>
          <w:highlight w:val="yellow"/>
          <w:rtl/>
        </w:rPr>
        <w:t>בעל המניות לא מוכר את המקרקעין, הוא מוכר את זכויותיו בחברה. החברה היא אישיות משפטית העומדת בפני עצמה</w:t>
      </w:r>
      <w:r w:rsidR="0025174A" w:rsidRPr="000E1DF0">
        <w:rPr>
          <w:rFonts w:ascii="David" w:hAnsi="David" w:cs="David"/>
          <w:sz w:val="20"/>
          <w:szCs w:val="20"/>
          <w:rtl/>
        </w:rPr>
        <w:t xml:space="preserve">. </w:t>
      </w:r>
      <w:proofErr w:type="spellStart"/>
      <w:r w:rsidR="0025174A" w:rsidRPr="000E1DF0">
        <w:rPr>
          <w:rFonts w:ascii="David" w:hAnsi="David" w:cs="David"/>
          <w:sz w:val="20"/>
          <w:szCs w:val="20"/>
          <w:rtl/>
        </w:rPr>
        <w:t>ככזו</w:t>
      </w:r>
      <w:proofErr w:type="spellEnd"/>
      <w:r w:rsidR="0025174A" w:rsidRPr="000E1DF0">
        <w:rPr>
          <w:rFonts w:ascii="David" w:hAnsi="David" w:cs="David"/>
          <w:sz w:val="20"/>
          <w:szCs w:val="20"/>
          <w:rtl/>
        </w:rPr>
        <w:t xml:space="preserve"> היא יכולה להיות בעלים של נכסים, ובמקרה זה היא הבעלים החוקיים של המקרקעין.</w:t>
      </w:r>
      <w:r w:rsidR="0025174A" w:rsidRPr="000E1DF0">
        <w:rPr>
          <w:rFonts w:ascii="David" w:hAnsi="David" w:cs="David" w:hint="cs"/>
          <w:b/>
          <w:bCs/>
          <w:sz w:val="20"/>
          <w:szCs w:val="20"/>
          <w:rtl/>
        </w:rPr>
        <w:t xml:space="preserve"> </w:t>
      </w:r>
      <w:r w:rsidR="00AD56C0" w:rsidRPr="000E1DF0">
        <w:rPr>
          <w:rFonts w:ascii="David" w:hAnsi="David" w:cs="David"/>
          <w:b/>
          <w:bCs/>
          <w:sz w:val="20"/>
          <w:szCs w:val="20"/>
          <w:rtl/>
        </w:rPr>
        <w:t>לפני עסקת מכירת המניות המקרקעין היו בבעלות החברה, וכן לאחר עסקת מכירת המניות המקרקעין נותרו בבעלות החברה</w:t>
      </w:r>
      <w:r w:rsidR="00AD56C0" w:rsidRPr="000E1DF0">
        <w:rPr>
          <w:rFonts w:ascii="David" w:hAnsi="David" w:cs="David"/>
          <w:sz w:val="20"/>
          <w:szCs w:val="20"/>
          <w:rtl/>
        </w:rPr>
        <w:t>.</w:t>
      </w:r>
      <w:r w:rsidR="00AD56C0" w:rsidRPr="000E1DF0">
        <w:rPr>
          <w:rFonts w:ascii="David" w:hAnsi="David" w:cs="David"/>
          <w:b/>
          <w:bCs/>
          <w:sz w:val="20"/>
          <w:szCs w:val="20"/>
          <w:rtl/>
        </w:rPr>
        <w:t xml:space="preserve"> </w:t>
      </w:r>
      <w:r w:rsidR="00255DA7" w:rsidRPr="000E1DF0">
        <w:rPr>
          <w:rFonts w:ascii="David" w:hAnsi="David" w:cs="David"/>
          <w:b/>
          <w:bCs/>
          <w:sz w:val="20"/>
          <w:szCs w:val="20"/>
          <w:rtl/>
        </w:rPr>
        <w:t>עולה מכך שהחברה היא אישיות משפטית העומדת בפני עצמה.</w:t>
      </w:r>
      <w:r w:rsidR="006F62D4" w:rsidRPr="000E1DF0">
        <w:rPr>
          <w:rFonts w:ascii="David" w:hAnsi="David" w:cs="David"/>
          <w:b/>
          <w:bCs/>
          <w:sz w:val="20"/>
          <w:szCs w:val="20"/>
          <w:rtl/>
        </w:rPr>
        <w:t xml:space="preserve"> </w:t>
      </w:r>
      <w:r w:rsidR="00B50F48" w:rsidRPr="000E1DF0">
        <w:rPr>
          <w:rFonts w:ascii="David" w:hAnsi="David" w:cs="David"/>
          <w:b/>
          <w:bCs/>
          <w:sz w:val="20"/>
          <w:szCs w:val="20"/>
          <w:rtl/>
        </w:rPr>
        <w:t>מדוע חשוב ל</w:t>
      </w:r>
      <w:r w:rsidR="005F3BF5" w:rsidRPr="000E1DF0">
        <w:rPr>
          <w:rFonts w:ascii="David" w:hAnsi="David" w:cs="David"/>
          <w:b/>
          <w:bCs/>
          <w:sz w:val="20"/>
          <w:szCs w:val="20"/>
          <w:rtl/>
        </w:rPr>
        <w:t>העניק לארגון ככל ויהיה מעמד של חברה</w:t>
      </w:r>
      <w:r w:rsidR="00DE6B52" w:rsidRPr="000E1DF0">
        <w:rPr>
          <w:rFonts w:ascii="David" w:hAnsi="David" w:cs="David"/>
          <w:b/>
          <w:bCs/>
          <w:sz w:val="20"/>
          <w:szCs w:val="20"/>
          <w:rtl/>
        </w:rPr>
        <w:t xml:space="preserve"> מבחינה משפטית</w:t>
      </w:r>
      <w:r w:rsidR="00827175" w:rsidRPr="000E1DF0">
        <w:rPr>
          <w:rFonts w:ascii="David" w:hAnsi="David" w:cs="David"/>
          <w:b/>
          <w:bCs/>
          <w:sz w:val="20"/>
          <w:szCs w:val="20"/>
          <w:rtl/>
        </w:rPr>
        <w:t>?</w:t>
      </w:r>
      <w:r w:rsidR="00827175" w:rsidRPr="000E1DF0">
        <w:rPr>
          <w:rFonts w:ascii="David" w:hAnsi="David" w:cs="David"/>
          <w:sz w:val="20"/>
          <w:szCs w:val="20"/>
          <w:rtl/>
        </w:rPr>
        <w:t xml:space="preserve"> </w:t>
      </w:r>
    </w:p>
    <w:p w14:paraId="0753C4DA" w14:textId="77777777" w:rsidR="00372138" w:rsidRPr="000E1DF0" w:rsidRDefault="006C6730" w:rsidP="000C6737">
      <w:pPr>
        <w:pStyle w:val="a7"/>
        <w:numPr>
          <w:ilvl w:val="0"/>
          <w:numId w:val="7"/>
        </w:numPr>
        <w:spacing w:line="360" w:lineRule="auto"/>
        <w:jc w:val="both"/>
        <w:rPr>
          <w:rFonts w:ascii="David" w:hAnsi="David" w:cs="David"/>
          <w:sz w:val="20"/>
          <w:szCs w:val="20"/>
        </w:rPr>
      </w:pPr>
      <w:r w:rsidRPr="000E1DF0">
        <w:rPr>
          <w:rFonts w:ascii="David" w:hAnsi="David" w:cs="David"/>
          <w:b/>
          <w:bCs/>
          <w:sz w:val="20"/>
          <w:szCs w:val="20"/>
          <w:rtl/>
        </w:rPr>
        <w:t>מבחינה ארגונית</w:t>
      </w:r>
      <w:r w:rsidRPr="000E1DF0">
        <w:rPr>
          <w:rFonts w:ascii="David" w:hAnsi="David" w:cs="David"/>
          <w:sz w:val="20"/>
          <w:szCs w:val="20"/>
          <w:rtl/>
        </w:rPr>
        <w:t xml:space="preserve">, הרי שחברה בעלת מעמד עצמאי </w:t>
      </w:r>
      <w:r w:rsidR="00476239" w:rsidRPr="000E1DF0">
        <w:rPr>
          <w:rFonts w:ascii="David" w:hAnsi="David" w:cs="David"/>
          <w:sz w:val="20"/>
          <w:szCs w:val="20"/>
          <w:rtl/>
        </w:rPr>
        <w:t xml:space="preserve">יכולה להתנהל ביתר קלות. למשל, במקום שכל אחד ואחד </w:t>
      </w:r>
      <w:r w:rsidR="000A0AD3" w:rsidRPr="000E1DF0">
        <w:rPr>
          <w:rFonts w:ascii="David" w:hAnsi="David" w:cs="David"/>
          <w:sz w:val="20"/>
          <w:szCs w:val="20"/>
          <w:rtl/>
        </w:rPr>
        <w:t>מבעלי המניות</w:t>
      </w:r>
      <w:r w:rsidR="00476239" w:rsidRPr="000E1DF0">
        <w:rPr>
          <w:rFonts w:ascii="David" w:hAnsi="David" w:cs="David"/>
          <w:sz w:val="20"/>
          <w:szCs w:val="20"/>
          <w:rtl/>
        </w:rPr>
        <w:t xml:space="preserve"> י</w:t>
      </w:r>
      <w:r w:rsidR="000A0AD3" w:rsidRPr="000E1DF0">
        <w:rPr>
          <w:rFonts w:ascii="David" w:hAnsi="David" w:cs="David"/>
          <w:sz w:val="20"/>
          <w:szCs w:val="20"/>
          <w:rtl/>
        </w:rPr>
        <w:t>צטרך ל</w:t>
      </w:r>
      <w:r w:rsidR="00476239" w:rsidRPr="000E1DF0">
        <w:rPr>
          <w:rFonts w:ascii="David" w:hAnsi="David" w:cs="David"/>
          <w:sz w:val="20"/>
          <w:szCs w:val="20"/>
          <w:rtl/>
        </w:rPr>
        <w:t>חתום על הסכם רכש עם חברה אחרת, הרי שנדרשת רק חתימתה של החברה.</w:t>
      </w:r>
      <w:r w:rsidR="00E557A6" w:rsidRPr="000E1DF0">
        <w:rPr>
          <w:rFonts w:ascii="David" w:hAnsi="David" w:cs="David"/>
          <w:sz w:val="20"/>
          <w:szCs w:val="20"/>
          <w:rtl/>
        </w:rPr>
        <w:t xml:space="preserve"> </w:t>
      </w:r>
    </w:p>
    <w:p w14:paraId="731A4665" w14:textId="7881B8C1" w:rsidR="00693A34" w:rsidRPr="000E1DF0" w:rsidRDefault="00E557A6" w:rsidP="000C6737">
      <w:pPr>
        <w:pStyle w:val="a7"/>
        <w:numPr>
          <w:ilvl w:val="0"/>
          <w:numId w:val="7"/>
        </w:numPr>
        <w:spacing w:line="360" w:lineRule="auto"/>
        <w:jc w:val="both"/>
        <w:rPr>
          <w:rFonts w:ascii="David" w:hAnsi="David" w:cs="David"/>
          <w:sz w:val="20"/>
          <w:szCs w:val="20"/>
        </w:rPr>
      </w:pPr>
      <w:r w:rsidRPr="000E1DF0">
        <w:rPr>
          <w:rFonts w:ascii="David" w:hAnsi="David" w:cs="David"/>
          <w:sz w:val="20"/>
          <w:szCs w:val="20"/>
          <w:rtl/>
        </w:rPr>
        <w:t xml:space="preserve">חברה </w:t>
      </w:r>
      <w:r w:rsidR="00FB5DDF" w:rsidRPr="000E1DF0">
        <w:rPr>
          <w:rFonts w:ascii="David" w:hAnsi="David" w:cs="David"/>
          <w:sz w:val="20"/>
          <w:szCs w:val="20"/>
          <w:rtl/>
        </w:rPr>
        <w:t xml:space="preserve">היא </w:t>
      </w:r>
      <w:r w:rsidR="000A0AD3" w:rsidRPr="000E1DF0">
        <w:rPr>
          <w:rFonts w:ascii="David" w:hAnsi="David" w:cs="David"/>
          <w:b/>
          <w:bCs/>
          <w:sz w:val="20"/>
          <w:szCs w:val="20"/>
          <w:rtl/>
        </w:rPr>
        <w:t>דמות משפטית</w:t>
      </w:r>
      <w:r w:rsidR="00FB5DDF" w:rsidRPr="000E1DF0">
        <w:rPr>
          <w:rFonts w:ascii="David" w:hAnsi="David" w:cs="David"/>
          <w:b/>
          <w:bCs/>
          <w:sz w:val="20"/>
          <w:szCs w:val="20"/>
          <w:rtl/>
        </w:rPr>
        <w:t xml:space="preserve"> קבועה המוכרת לזכויות וחובות</w:t>
      </w:r>
      <w:r w:rsidR="00FB5DDF" w:rsidRPr="000E1DF0">
        <w:rPr>
          <w:rFonts w:ascii="David" w:hAnsi="David" w:cs="David"/>
          <w:sz w:val="20"/>
          <w:szCs w:val="20"/>
          <w:rtl/>
        </w:rPr>
        <w:t>, שעה שבעלי המניות מתחלפים</w:t>
      </w:r>
      <w:r w:rsidR="00F72C7E" w:rsidRPr="000E1DF0">
        <w:rPr>
          <w:rFonts w:ascii="David" w:hAnsi="David" w:cs="David"/>
          <w:sz w:val="20"/>
          <w:szCs w:val="20"/>
          <w:rtl/>
        </w:rPr>
        <w:t xml:space="preserve"> כל עת</w:t>
      </w:r>
      <w:r w:rsidR="00FB5DDF" w:rsidRPr="000E1DF0">
        <w:rPr>
          <w:rFonts w:ascii="David" w:hAnsi="David" w:cs="David"/>
          <w:sz w:val="20"/>
          <w:szCs w:val="20"/>
          <w:rtl/>
        </w:rPr>
        <w:t>.</w:t>
      </w:r>
      <w:r w:rsidR="000A0AD3" w:rsidRPr="000E1DF0">
        <w:rPr>
          <w:rFonts w:ascii="David" w:hAnsi="David" w:cs="David"/>
          <w:sz w:val="20"/>
          <w:szCs w:val="20"/>
          <w:rtl/>
        </w:rPr>
        <w:t xml:space="preserve"> </w:t>
      </w:r>
      <w:r w:rsidR="00A94661" w:rsidRPr="000E1DF0">
        <w:rPr>
          <w:rFonts w:ascii="David" w:hAnsi="David" w:cs="David"/>
          <w:sz w:val="20"/>
          <w:szCs w:val="20"/>
          <w:rtl/>
        </w:rPr>
        <w:t xml:space="preserve"> </w:t>
      </w:r>
      <w:r w:rsidR="00F54A83" w:rsidRPr="000E1DF0">
        <w:rPr>
          <w:rFonts w:ascii="David" w:hAnsi="David" w:cs="David"/>
          <w:sz w:val="20"/>
          <w:szCs w:val="20"/>
          <w:rtl/>
        </w:rPr>
        <w:t xml:space="preserve"> </w:t>
      </w:r>
      <w:r w:rsidR="006A6D24" w:rsidRPr="000E1DF0">
        <w:rPr>
          <w:rFonts w:ascii="David" w:hAnsi="David" w:cs="David"/>
          <w:sz w:val="20"/>
          <w:szCs w:val="20"/>
          <w:rtl/>
        </w:rPr>
        <w:t xml:space="preserve"> </w:t>
      </w:r>
    </w:p>
    <w:p w14:paraId="08B5DD30" w14:textId="517CB22F" w:rsidR="00372138" w:rsidRPr="000E1DF0" w:rsidRDefault="009F0B04" w:rsidP="000C6737">
      <w:pPr>
        <w:pStyle w:val="a7"/>
        <w:numPr>
          <w:ilvl w:val="0"/>
          <w:numId w:val="7"/>
        </w:numPr>
        <w:spacing w:line="360" w:lineRule="auto"/>
        <w:jc w:val="both"/>
        <w:rPr>
          <w:rFonts w:ascii="David" w:hAnsi="David" w:cs="David"/>
          <w:sz w:val="20"/>
          <w:szCs w:val="20"/>
        </w:rPr>
      </w:pPr>
      <w:r w:rsidRPr="000E1DF0">
        <w:rPr>
          <w:rFonts w:ascii="David" w:hAnsi="David" w:cs="David"/>
          <w:sz w:val="20"/>
          <w:szCs w:val="20"/>
          <w:rtl/>
        </w:rPr>
        <w:t xml:space="preserve">כאשר </w:t>
      </w:r>
      <w:r w:rsidRPr="000E1DF0">
        <w:rPr>
          <w:rFonts w:ascii="David" w:hAnsi="David" w:cs="David"/>
          <w:b/>
          <w:bCs/>
          <w:sz w:val="20"/>
          <w:szCs w:val="20"/>
          <w:rtl/>
        </w:rPr>
        <w:t>בעלי המניות</w:t>
      </w:r>
      <w:r w:rsidRPr="000E1DF0">
        <w:rPr>
          <w:rFonts w:ascii="David" w:hAnsi="David" w:cs="David"/>
          <w:sz w:val="20"/>
          <w:szCs w:val="20"/>
          <w:rtl/>
        </w:rPr>
        <w:t xml:space="preserve"> מתאגדים כחברה, הרי </w:t>
      </w:r>
      <w:r w:rsidR="006B3ADA" w:rsidRPr="000E1DF0">
        <w:rPr>
          <w:rFonts w:ascii="David" w:hAnsi="David" w:cs="David"/>
          <w:sz w:val="20"/>
          <w:szCs w:val="20"/>
          <w:rtl/>
        </w:rPr>
        <w:t>שהם</w:t>
      </w:r>
      <w:r w:rsidRPr="000E1DF0">
        <w:rPr>
          <w:rFonts w:ascii="David" w:hAnsi="David" w:cs="David"/>
          <w:sz w:val="20"/>
          <w:szCs w:val="20"/>
          <w:rtl/>
        </w:rPr>
        <w:t xml:space="preserve"> </w:t>
      </w:r>
      <w:r w:rsidR="006B3ADA" w:rsidRPr="000E1DF0">
        <w:rPr>
          <w:rFonts w:ascii="David" w:hAnsi="David" w:cs="David"/>
          <w:b/>
          <w:bCs/>
          <w:sz w:val="20"/>
          <w:szCs w:val="20"/>
          <w:rtl/>
        </w:rPr>
        <w:t>מנתקים את הנכסים הפרטיים</w:t>
      </w:r>
      <w:r w:rsidR="006B3ADA" w:rsidRPr="000E1DF0">
        <w:rPr>
          <w:rFonts w:ascii="David" w:hAnsi="David" w:cs="David"/>
          <w:sz w:val="20"/>
          <w:szCs w:val="20"/>
          <w:rtl/>
        </w:rPr>
        <w:t xml:space="preserve"> </w:t>
      </w:r>
      <w:r w:rsidR="006B3ADA" w:rsidRPr="000E1DF0">
        <w:rPr>
          <w:rFonts w:ascii="David" w:hAnsi="David" w:cs="David"/>
          <w:b/>
          <w:bCs/>
          <w:sz w:val="20"/>
          <w:szCs w:val="20"/>
          <w:rtl/>
        </w:rPr>
        <w:t>שלהם מהחברה</w:t>
      </w:r>
      <w:r w:rsidR="006B3ADA" w:rsidRPr="000E1DF0">
        <w:rPr>
          <w:rFonts w:ascii="David" w:hAnsi="David" w:cs="David"/>
          <w:sz w:val="20"/>
          <w:szCs w:val="20"/>
          <w:rtl/>
        </w:rPr>
        <w:t>.</w:t>
      </w:r>
      <w:r w:rsidRPr="000E1DF0">
        <w:rPr>
          <w:rFonts w:ascii="David" w:hAnsi="David" w:cs="David"/>
          <w:sz w:val="20"/>
          <w:szCs w:val="20"/>
          <w:rtl/>
        </w:rPr>
        <w:t xml:space="preserve"> </w:t>
      </w:r>
    </w:p>
    <w:p w14:paraId="4844B9E5" w14:textId="77777777" w:rsidR="0025174A" w:rsidRPr="000E1DF0" w:rsidRDefault="0025174A" w:rsidP="000C6737">
      <w:pPr>
        <w:spacing w:line="360" w:lineRule="auto"/>
        <w:jc w:val="both"/>
        <w:rPr>
          <w:rFonts w:ascii="David" w:hAnsi="David" w:cs="David"/>
          <w:sz w:val="20"/>
          <w:szCs w:val="20"/>
        </w:rPr>
      </w:pPr>
      <w:r w:rsidRPr="000E1DF0">
        <w:rPr>
          <w:rFonts w:ascii="David" w:hAnsi="David" w:cs="David" w:hint="cs"/>
          <w:b/>
          <w:bCs/>
          <w:sz w:val="20"/>
          <w:szCs w:val="20"/>
          <w:highlight w:val="green"/>
          <w:u w:val="single"/>
          <w:rtl/>
        </w:rPr>
        <w:t>פס"ד אחוזת רחמים נגד קריסטל</w:t>
      </w:r>
      <w:r w:rsidRPr="000E1DF0">
        <w:rPr>
          <w:rFonts w:ascii="David" w:hAnsi="David" w:cs="David" w:hint="cs"/>
          <w:sz w:val="20"/>
          <w:szCs w:val="20"/>
          <w:rtl/>
        </w:rPr>
        <w:t xml:space="preserve">: </w:t>
      </w:r>
      <w:r w:rsidRPr="000E1DF0">
        <w:rPr>
          <w:rFonts w:ascii="David" w:hAnsi="David" w:cs="David"/>
          <w:sz w:val="20"/>
          <w:szCs w:val="20"/>
          <w:rtl/>
        </w:rPr>
        <w:t xml:space="preserve">קרקע נמכרה פעמיים (פעם אחת לחברה ופעם שניה מבעלי מניות של החברה לבעלי מניות חדשים), והשאלה הייתה למי הזכויות בקרקע? העותרים מעוניינים להפעיל את כללי תקנת השוק. בית המשפט טען שתקנת השוק לא תופסת כאן שכן לא הייתה רכישה במקרה הזה. תקנת השוק מדברת על גזלן שמכר את הנכס הגזול. כאן מדובר על מקרה שהנכס הגזול היה ונשאר בידי הישות המשפטית שהייתה שותפה לפשע. החברה לא החליפה ידיים, המניות החליפו ידיים ולכן תקנת השוק לא רלוונטית. נקבע שעל אחוזת רחמים להחזיר את החלק לקריסטל, החברה היא הבעלים של הנכסים שלה ולכן עליה להחזירם. זה שבעלי המניות מתחלפים לא משפיע על זהות החברה. אם החברה קנתה את הקרקע באופן פגום, זה שהתחלפו בעלי המניות שלה לא יוצר צד שלישי תם לב. </w:t>
      </w:r>
      <w:r w:rsidRPr="000E1DF0">
        <w:rPr>
          <w:rFonts w:ascii="David" w:hAnsi="David" w:cs="David"/>
          <w:sz w:val="20"/>
          <w:szCs w:val="20"/>
          <w:u w:val="single"/>
          <w:rtl/>
        </w:rPr>
        <w:t>הקרקע נשארה אצל החברה כל הזמן.</w:t>
      </w:r>
    </w:p>
    <w:p w14:paraId="3027F8B3" w14:textId="5CF08253" w:rsidR="00572B25" w:rsidRPr="000E1DF0" w:rsidRDefault="002654AD" w:rsidP="000C6737">
      <w:pPr>
        <w:spacing w:line="360" w:lineRule="auto"/>
        <w:jc w:val="both"/>
        <w:rPr>
          <w:rFonts w:ascii="David" w:hAnsi="David" w:cs="David"/>
          <w:b/>
          <w:bCs/>
          <w:sz w:val="20"/>
          <w:szCs w:val="20"/>
          <w:rtl/>
        </w:rPr>
      </w:pPr>
      <w:r w:rsidRPr="000E1DF0">
        <w:rPr>
          <w:rFonts w:ascii="David" w:hAnsi="David" w:cs="David"/>
          <w:b/>
          <w:bCs/>
          <w:sz w:val="20"/>
          <w:szCs w:val="20"/>
          <w:highlight w:val="green"/>
          <w:u w:val="single"/>
          <w:rtl/>
        </w:rPr>
        <w:t>פס"ד סלומון</w:t>
      </w:r>
      <w:r w:rsidR="00FC1FAF" w:rsidRPr="000E1DF0">
        <w:rPr>
          <w:rFonts w:ascii="David" w:hAnsi="David" w:cs="David"/>
          <w:sz w:val="20"/>
          <w:szCs w:val="20"/>
          <w:rtl/>
        </w:rPr>
        <w:t xml:space="preserve"> (</w:t>
      </w:r>
      <w:r w:rsidR="00FC1FAF" w:rsidRPr="000E1DF0">
        <w:rPr>
          <w:rFonts w:ascii="David" w:hAnsi="David" w:cs="David"/>
          <w:sz w:val="20"/>
          <w:szCs w:val="20"/>
        </w:rPr>
        <w:t>Salomon v. Salomon &amp; Co. Ltd, A.C. 22 (H.L. [1897]</w:t>
      </w:r>
      <w:r w:rsidR="00BE7FB4" w:rsidRPr="000E1DF0">
        <w:rPr>
          <w:rFonts w:ascii="David" w:hAnsi="David" w:cs="David"/>
          <w:sz w:val="20"/>
          <w:szCs w:val="20"/>
          <w:rtl/>
        </w:rPr>
        <w:t>)</w:t>
      </w:r>
      <w:r w:rsidRPr="000E1DF0">
        <w:rPr>
          <w:rFonts w:ascii="David" w:hAnsi="David" w:cs="David"/>
          <w:sz w:val="20"/>
          <w:szCs w:val="20"/>
          <w:rtl/>
        </w:rPr>
        <w:t xml:space="preserve">, הוא פס"ד </w:t>
      </w:r>
      <w:r w:rsidR="008273A0" w:rsidRPr="000E1DF0">
        <w:rPr>
          <w:rFonts w:ascii="David" w:hAnsi="David" w:cs="David"/>
          <w:sz w:val="20"/>
          <w:szCs w:val="20"/>
          <w:rtl/>
        </w:rPr>
        <w:t>יסודי בתורת האישיות המשפטית</w:t>
      </w:r>
      <w:r w:rsidR="00CD5B61" w:rsidRPr="000E1DF0">
        <w:rPr>
          <w:rFonts w:ascii="David" w:hAnsi="David" w:cs="David"/>
          <w:sz w:val="20"/>
          <w:szCs w:val="20"/>
          <w:rtl/>
        </w:rPr>
        <w:t>,</w:t>
      </w:r>
      <w:r w:rsidR="002E4C91" w:rsidRPr="000E1DF0">
        <w:rPr>
          <w:rFonts w:ascii="David" w:hAnsi="David" w:cs="David"/>
          <w:sz w:val="20"/>
          <w:szCs w:val="20"/>
          <w:rtl/>
        </w:rPr>
        <w:t xml:space="preserve"> שניתן על ידי בית הלורדים בסוף המאה ה19</w:t>
      </w:r>
      <w:r w:rsidR="008273A0" w:rsidRPr="000E1DF0">
        <w:rPr>
          <w:rFonts w:ascii="David" w:hAnsi="David" w:cs="David"/>
          <w:sz w:val="20"/>
          <w:szCs w:val="20"/>
          <w:rtl/>
        </w:rPr>
        <w:t>. שם,</w:t>
      </w:r>
      <w:r w:rsidR="002E4C91" w:rsidRPr="000E1DF0">
        <w:rPr>
          <w:rFonts w:ascii="David" w:hAnsi="David" w:cs="David"/>
          <w:sz w:val="20"/>
          <w:szCs w:val="20"/>
          <w:rtl/>
        </w:rPr>
        <w:t xml:space="preserve"> </w:t>
      </w:r>
      <w:r w:rsidR="00631FE6" w:rsidRPr="000E1DF0">
        <w:rPr>
          <w:rFonts w:ascii="David" w:hAnsi="David" w:cs="David"/>
          <w:sz w:val="20"/>
          <w:szCs w:val="20"/>
          <w:rtl/>
        </w:rPr>
        <w:t>החברה של סלומון נכנסה לקשיים כלכליים, ו</w:t>
      </w:r>
      <w:r w:rsidR="00531294" w:rsidRPr="000E1DF0">
        <w:rPr>
          <w:rFonts w:ascii="David" w:hAnsi="David" w:cs="David"/>
          <w:sz w:val="20"/>
          <w:szCs w:val="20"/>
          <w:rtl/>
        </w:rPr>
        <w:t xml:space="preserve">מפרק </w:t>
      </w:r>
      <w:r w:rsidR="005B3678" w:rsidRPr="000E1DF0">
        <w:rPr>
          <w:rFonts w:ascii="David" w:hAnsi="David" w:cs="David"/>
          <w:sz w:val="20"/>
          <w:szCs w:val="20"/>
          <w:rtl/>
        </w:rPr>
        <w:t xml:space="preserve">החברה </w:t>
      </w:r>
      <w:r w:rsidR="00CD7C22" w:rsidRPr="000E1DF0">
        <w:rPr>
          <w:rFonts w:ascii="David" w:hAnsi="David" w:cs="David"/>
          <w:sz w:val="20"/>
          <w:szCs w:val="20"/>
          <w:rtl/>
        </w:rPr>
        <w:t>תבע מסלומון עצמו את החובות</w:t>
      </w:r>
      <w:r w:rsidR="00194E72" w:rsidRPr="000E1DF0">
        <w:rPr>
          <w:rFonts w:ascii="David" w:hAnsi="David" w:cs="David"/>
          <w:sz w:val="20"/>
          <w:szCs w:val="20"/>
          <w:rtl/>
        </w:rPr>
        <w:t>, בהיותו</w:t>
      </w:r>
      <w:r w:rsidR="00CD5B61" w:rsidRPr="000E1DF0">
        <w:rPr>
          <w:rFonts w:ascii="David" w:hAnsi="David" w:cs="David"/>
          <w:sz w:val="20"/>
          <w:szCs w:val="20"/>
          <w:rtl/>
        </w:rPr>
        <w:t xml:space="preserve"> של האחרון</w:t>
      </w:r>
      <w:r w:rsidR="00194E72" w:rsidRPr="000E1DF0">
        <w:rPr>
          <w:rFonts w:ascii="David" w:hAnsi="David" w:cs="David"/>
          <w:sz w:val="20"/>
          <w:szCs w:val="20"/>
          <w:rtl/>
        </w:rPr>
        <w:t xml:space="preserve"> בעל רוב המניות בחברה.</w:t>
      </w:r>
      <w:r w:rsidR="00CD5B61" w:rsidRPr="000E1DF0">
        <w:rPr>
          <w:rFonts w:ascii="David" w:hAnsi="David" w:cs="David"/>
          <w:sz w:val="20"/>
          <w:szCs w:val="20"/>
          <w:rtl/>
        </w:rPr>
        <w:t xml:space="preserve"> </w:t>
      </w:r>
      <w:r w:rsidR="005F2C9A" w:rsidRPr="000E1DF0">
        <w:rPr>
          <w:rFonts w:ascii="David" w:hAnsi="David" w:cs="David"/>
          <w:sz w:val="20"/>
          <w:szCs w:val="20"/>
          <w:rtl/>
        </w:rPr>
        <w:t>חוק החברות האנגלי</w:t>
      </w:r>
      <w:r w:rsidR="009B78D2" w:rsidRPr="000E1DF0">
        <w:rPr>
          <w:rFonts w:ascii="David" w:hAnsi="David" w:cs="David"/>
          <w:sz w:val="20"/>
          <w:szCs w:val="20"/>
          <w:rtl/>
        </w:rPr>
        <w:t xml:space="preserve"> דאז</w:t>
      </w:r>
      <w:r w:rsidR="005F2C9A" w:rsidRPr="000E1DF0">
        <w:rPr>
          <w:rFonts w:ascii="David" w:hAnsi="David" w:cs="David"/>
          <w:sz w:val="20"/>
          <w:szCs w:val="20"/>
          <w:rtl/>
        </w:rPr>
        <w:t xml:space="preserve"> קבע שחברה היא ישות משפטית, אם כן </w:t>
      </w:r>
      <w:r w:rsidR="009B78D2" w:rsidRPr="000E1DF0">
        <w:rPr>
          <w:rFonts w:ascii="David" w:hAnsi="David" w:cs="David"/>
          <w:sz w:val="20"/>
          <w:szCs w:val="20"/>
          <w:rtl/>
        </w:rPr>
        <w:t xml:space="preserve">נשאלת השאלה היכן מתעורר הספק בעניין זה. </w:t>
      </w:r>
      <w:r w:rsidR="00C00A9E" w:rsidRPr="000E1DF0">
        <w:rPr>
          <w:rFonts w:ascii="David" w:hAnsi="David" w:cs="David"/>
          <w:sz w:val="20"/>
          <w:szCs w:val="20"/>
          <w:rtl/>
        </w:rPr>
        <w:t xml:space="preserve">בהקשר זה, </w:t>
      </w:r>
      <w:r w:rsidR="009B78D2" w:rsidRPr="000E1DF0">
        <w:rPr>
          <w:rFonts w:ascii="David" w:hAnsi="David" w:cs="David"/>
          <w:sz w:val="20"/>
          <w:szCs w:val="20"/>
          <w:rtl/>
        </w:rPr>
        <w:t xml:space="preserve">חשוב להבין </w:t>
      </w:r>
      <w:r w:rsidR="00C00A9E" w:rsidRPr="000E1DF0">
        <w:rPr>
          <w:rFonts w:ascii="David" w:hAnsi="David" w:cs="David"/>
          <w:sz w:val="20"/>
          <w:szCs w:val="20"/>
          <w:rtl/>
        </w:rPr>
        <w:t xml:space="preserve">שלעיתים חקיקה משפטית </w:t>
      </w:r>
      <w:r w:rsidR="009C598D" w:rsidRPr="000E1DF0">
        <w:rPr>
          <w:rFonts w:ascii="David" w:hAnsi="David" w:cs="David"/>
          <w:sz w:val="20"/>
          <w:szCs w:val="20"/>
          <w:rtl/>
        </w:rPr>
        <w:t>מופנמת בהדרגתיו</w:t>
      </w:r>
      <w:r w:rsidR="003232C2" w:rsidRPr="000E1DF0">
        <w:rPr>
          <w:rFonts w:ascii="David" w:hAnsi="David" w:cs="David"/>
          <w:sz w:val="20"/>
          <w:szCs w:val="20"/>
          <w:rtl/>
        </w:rPr>
        <w:t xml:space="preserve">ת. </w:t>
      </w:r>
      <w:r w:rsidR="00487AD6" w:rsidRPr="000E1DF0">
        <w:rPr>
          <w:rFonts w:ascii="David" w:hAnsi="David" w:cs="David"/>
          <w:sz w:val="20"/>
          <w:szCs w:val="20"/>
          <w:rtl/>
        </w:rPr>
        <w:t>פסקי הדין המכוננים הם שמוציאים מן הכוח אל הפועל את ה</w:t>
      </w:r>
      <w:r w:rsidR="003232C2" w:rsidRPr="000E1DF0">
        <w:rPr>
          <w:rFonts w:ascii="David" w:hAnsi="David" w:cs="David"/>
          <w:sz w:val="20"/>
          <w:szCs w:val="20"/>
          <w:rtl/>
        </w:rPr>
        <w:t xml:space="preserve">חקיקה המשפטית, וכזה הוא פס"ד סלומון </w:t>
      </w:r>
      <w:r w:rsidR="00C61C8C" w:rsidRPr="000E1DF0">
        <w:rPr>
          <w:rFonts w:ascii="David" w:hAnsi="David" w:cs="David"/>
          <w:sz w:val="20"/>
          <w:szCs w:val="20"/>
          <w:rtl/>
        </w:rPr>
        <w:t xml:space="preserve">לעניין הגדרת חברה כישות משפטית. </w:t>
      </w:r>
      <w:r w:rsidR="00C61C8C" w:rsidRPr="000E1DF0">
        <w:rPr>
          <w:rFonts w:ascii="David" w:hAnsi="David" w:cs="David"/>
          <w:b/>
          <w:bCs/>
          <w:sz w:val="20"/>
          <w:szCs w:val="20"/>
          <w:highlight w:val="yellow"/>
          <w:rtl/>
        </w:rPr>
        <w:t>פס"ד סלומון קבע ש</w:t>
      </w:r>
      <w:r w:rsidR="0076482F" w:rsidRPr="000E1DF0">
        <w:rPr>
          <w:rFonts w:ascii="David" w:hAnsi="David" w:cs="David"/>
          <w:b/>
          <w:bCs/>
          <w:sz w:val="20"/>
          <w:szCs w:val="20"/>
          <w:highlight w:val="yellow"/>
          <w:rtl/>
        </w:rPr>
        <w:t>חברה היא אישות משפטית בפני עצמה, המנותקת מבעלי המניות המחזיקים בה</w:t>
      </w:r>
      <w:r w:rsidR="008158AF" w:rsidRPr="000E1DF0">
        <w:rPr>
          <w:rFonts w:ascii="David" w:hAnsi="David" w:cs="David"/>
          <w:b/>
          <w:bCs/>
          <w:sz w:val="20"/>
          <w:szCs w:val="20"/>
          <w:highlight w:val="yellow"/>
          <w:rtl/>
        </w:rPr>
        <w:t>,</w:t>
      </w:r>
      <w:r w:rsidR="00F8488A" w:rsidRPr="000E1DF0">
        <w:rPr>
          <w:rFonts w:ascii="David" w:hAnsi="David" w:cs="David"/>
          <w:b/>
          <w:bCs/>
          <w:sz w:val="20"/>
          <w:szCs w:val="20"/>
          <w:highlight w:val="yellow"/>
          <w:rtl/>
        </w:rPr>
        <w:t xml:space="preserve"> לכל דבר ועניין</w:t>
      </w:r>
      <w:r w:rsidR="0076482F" w:rsidRPr="000E1DF0">
        <w:rPr>
          <w:rFonts w:ascii="David" w:hAnsi="David" w:cs="David"/>
          <w:sz w:val="20"/>
          <w:szCs w:val="20"/>
          <w:highlight w:val="yellow"/>
          <w:rtl/>
        </w:rPr>
        <w:t>.</w:t>
      </w:r>
      <w:r w:rsidR="00C00A9E" w:rsidRPr="000E1DF0">
        <w:rPr>
          <w:rFonts w:ascii="David" w:hAnsi="David" w:cs="David"/>
          <w:sz w:val="20"/>
          <w:szCs w:val="20"/>
          <w:rtl/>
        </w:rPr>
        <w:t xml:space="preserve"> </w:t>
      </w:r>
      <w:r w:rsidR="00F8488A" w:rsidRPr="000E1DF0">
        <w:rPr>
          <w:rFonts w:ascii="David" w:hAnsi="David" w:cs="David"/>
          <w:sz w:val="20"/>
          <w:szCs w:val="20"/>
          <w:rtl/>
        </w:rPr>
        <w:t xml:space="preserve">קביעה זו מתחזקת לנוכח העובדה שפס"ד ניתן </w:t>
      </w:r>
      <w:r w:rsidR="00B2696B" w:rsidRPr="000E1DF0">
        <w:rPr>
          <w:rFonts w:ascii="David" w:hAnsi="David" w:cs="David"/>
          <w:sz w:val="20"/>
          <w:szCs w:val="20"/>
          <w:rtl/>
        </w:rPr>
        <w:t>בתקופת המהפכה התעשייתית</w:t>
      </w:r>
      <w:r w:rsidR="00F5753D" w:rsidRPr="000E1DF0">
        <w:rPr>
          <w:rFonts w:ascii="David" w:hAnsi="David" w:cs="David"/>
          <w:sz w:val="20"/>
          <w:szCs w:val="20"/>
          <w:rtl/>
        </w:rPr>
        <w:t>. רוצה לומר, יש זיקה</w:t>
      </w:r>
      <w:r w:rsidR="00946C3A" w:rsidRPr="000E1DF0">
        <w:rPr>
          <w:rFonts w:ascii="David" w:hAnsi="David" w:cs="David"/>
          <w:sz w:val="20"/>
          <w:szCs w:val="20"/>
          <w:rtl/>
        </w:rPr>
        <w:t xml:space="preserve"> הדוקה</w:t>
      </w:r>
      <w:r w:rsidR="00B2696B" w:rsidRPr="000E1DF0">
        <w:rPr>
          <w:rFonts w:ascii="David" w:hAnsi="David" w:cs="David"/>
          <w:sz w:val="20"/>
          <w:szCs w:val="20"/>
          <w:rtl/>
        </w:rPr>
        <w:t xml:space="preserve"> </w:t>
      </w:r>
      <w:r w:rsidR="00946C3A" w:rsidRPr="000E1DF0">
        <w:rPr>
          <w:rFonts w:ascii="David" w:hAnsi="David" w:cs="David"/>
          <w:sz w:val="20"/>
          <w:szCs w:val="20"/>
          <w:rtl/>
        </w:rPr>
        <w:t xml:space="preserve">בין </w:t>
      </w:r>
      <w:r w:rsidR="00F5753D" w:rsidRPr="000E1DF0">
        <w:rPr>
          <w:rFonts w:ascii="David" w:hAnsi="David" w:cs="David"/>
          <w:sz w:val="20"/>
          <w:szCs w:val="20"/>
          <w:rtl/>
        </w:rPr>
        <w:t>תורת האישיות המשפטית</w:t>
      </w:r>
      <w:r w:rsidR="00946C3A" w:rsidRPr="000E1DF0">
        <w:rPr>
          <w:rFonts w:ascii="David" w:hAnsi="David" w:cs="David"/>
          <w:sz w:val="20"/>
          <w:szCs w:val="20"/>
          <w:rtl/>
        </w:rPr>
        <w:t xml:space="preserve"> הנפרדת לבין המהפכה התעשייתית והצרכים הפיננסיים שהיא </w:t>
      </w:r>
      <w:r w:rsidR="001510F4" w:rsidRPr="000E1DF0">
        <w:rPr>
          <w:rFonts w:ascii="David" w:hAnsi="David" w:cs="David"/>
          <w:sz w:val="20"/>
          <w:szCs w:val="20"/>
          <w:rtl/>
        </w:rPr>
        <w:t>העלתה</w:t>
      </w:r>
      <w:r w:rsidR="00F5753D" w:rsidRPr="000E1DF0">
        <w:rPr>
          <w:rFonts w:ascii="David" w:hAnsi="David" w:cs="David"/>
          <w:sz w:val="20"/>
          <w:szCs w:val="20"/>
          <w:rtl/>
        </w:rPr>
        <w:t>.</w:t>
      </w:r>
      <w:r w:rsidR="001510F4" w:rsidRPr="000E1DF0">
        <w:rPr>
          <w:rFonts w:ascii="David" w:hAnsi="David" w:cs="David"/>
          <w:sz w:val="20"/>
          <w:szCs w:val="20"/>
          <w:rtl/>
        </w:rPr>
        <w:t xml:space="preserve"> </w:t>
      </w:r>
      <w:r w:rsidR="00C03A9E" w:rsidRPr="000E1DF0">
        <w:rPr>
          <w:rFonts w:ascii="David" w:hAnsi="David" w:cs="David"/>
          <w:sz w:val="20"/>
          <w:szCs w:val="20"/>
          <w:rtl/>
        </w:rPr>
        <w:t xml:space="preserve">כאמור, </w:t>
      </w:r>
      <w:r w:rsidR="001510F4" w:rsidRPr="000E1DF0">
        <w:rPr>
          <w:rFonts w:ascii="David" w:hAnsi="David" w:cs="David"/>
          <w:sz w:val="20"/>
          <w:szCs w:val="20"/>
          <w:highlight w:val="yellow"/>
          <w:rtl/>
        </w:rPr>
        <w:t>בפס"ד נקבע כי</w:t>
      </w:r>
      <w:r w:rsidR="00C03A9E" w:rsidRPr="000E1DF0">
        <w:rPr>
          <w:rFonts w:ascii="David" w:hAnsi="David" w:cs="David"/>
          <w:sz w:val="20"/>
          <w:szCs w:val="20"/>
          <w:highlight w:val="yellow"/>
          <w:rtl/>
        </w:rPr>
        <w:t xml:space="preserve"> החברה היא אישיות משפטית בפני עצמה, וכן בעל המניות הוא אישות משפטית בפני עצמו.</w:t>
      </w:r>
      <w:r w:rsidR="00C03A9E" w:rsidRPr="000E1DF0">
        <w:rPr>
          <w:rFonts w:ascii="David" w:hAnsi="David" w:cs="David"/>
          <w:sz w:val="20"/>
          <w:szCs w:val="20"/>
          <w:rtl/>
        </w:rPr>
        <w:t xml:space="preserve"> ממ</w:t>
      </w:r>
      <w:r w:rsidR="00231C89" w:rsidRPr="000E1DF0">
        <w:rPr>
          <w:rFonts w:ascii="David" w:hAnsi="David" w:cs="David"/>
          <w:sz w:val="20"/>
          <w:szCs w:val="20"/>
          <w:rtl/>
        </w:rPr>
        <w:t>י</w:t>
      </w:r>
      <w:r w:rsidR="00C03A9E" w:rsidRPr="000E1DF0">
        <w:rPr>
          <w:rFonts w:ascii="David" w:hAnsi="David" w:cs="David"/>
          <w:sz w:val="20"/>
          <w:szCs w:val="20"/>
          <w:rtl/>
        </w:rPr>
        <w:t>לא,</w:t>
      </w:r>
      <w:r w:rsidR="001510F4" w:rsidRPr="000E1DF0">
        <w:rPr>
          <w:rFonts w:ascii="David" w:hAnsi="David" w:cs="David"/>
          <w:sz w:val="20"/>
          <w:szCs w:val="20"/>
          <w:rtl/>
        </w:rPr>
        <w:t xml:space="preserve"> כל חוב</w:t>
      </w:r>
      <w:r w:rsidR="00E72FC1" w:rsidRPr="000E1DF0">
        <w:rPr>
          <w:rFonts w:ascii="David" w:hAnsi="David" w:cs="David"/>
          <w:sz w:val="20"/>
          <w:szCs w:val="20"/>
          <w:rtl/>
        </w:rPr>
        <w:t xml:space="preserve"> שהחברה התחייבה בו הוא חוב שלה, ולא של בעל המניות בחברה, ובעניינו מר סלומון.</w:t>
      </w:r>
      <w:r w:rsidR="00B2696B" w:rsidRPr="000E1DF0">
        <w:rPr>
          <w:rFonts w:ascii="David" w:hAnsi="David" w:cs="David"/>
          <w:sz w:val="20"/>
          <w:szCs w:val="20"/>
          <w:rtl/>
        </w:rPr>
        <w:t xml:space="preserve"> </w:t>
      </w:r>
      <w:r w:rsidR="00CA27CC" w:rsidRPr="000E1DF0">
        <w:rPr>
          <w:rFonts w:ascii="David" w:hAnsi="David" w:cs="David"/>
          <w:b/>
          <w:bCs/>
          <w:sz w:val="20"/>
          <w:szCs w:val="20"/>
          <w:rtl/>
        </w:rPr>
        <w:t>אומנם אין ספק ש</w:t>
      </w:r>
      <w:r w:rsidR="008C12EE" w:rsidRPr="000E1DF0">
        <w:rPr>
          <w:rFonts w:ascii="David" w:hAnsi="David" w:cs="David"/>
          <w:b/>
          <w:bCs/>
          <w:sz w:val="20"/>
          <w:szCs w:val="20"/>
          <w:rtl/>
        </w:rPr>
        <w:t>ס</w:t>
      </w:r>
      <w:r w:rsidR="00CA27CC" w:rsidRPr="000E1DF0">
        <w:rPr>
          <w:rFonts w:ascii="David" w:hAnsi="David" w:cs="David"/>
          <w:b/>
          <w:bCs/>
          <w:sz w:val="20"/>
          <w:szCs w:val="20"/>
          <w:rtl/>
        </w:rPr>
        <w:t>ל</w:t>
      </w:r>
      <w:r w:rsidR="008C12EE" w:rsidRPr="000E1DF0">
        <w:rPr>
          <w:rFonts w:ascii="David" w:hAnsi="David" w:cs="David"/>
          <w:b/>
          <w:bCs/>
          <w:sz w:val="20"/>
          <w:szCs w:val="20"/>
          <w:rtl/>
        </w:rPr>
        <w:t>ו</w:t>
      </w:r>
      <w:r w:rsidR="00CA27CC" w:rsidRPr="000E1DF0">
        <w:rPr>
          <w:rFonts w:ascii="David" w:hAnsi="David" w:cs="David"/>
          <w:b/>
          <w:bCs/>
          <w:sz w:val="20"/>
          <w:szCs w:val="20"/>
          <w:rtl/>
        </w:rPr>
        <w:t>מון הוא הדמות הדומיננטית ב</w:t>
      </w:r>
      <w:r w:rsidR="008C12EE" w:rsidRPr="000E1DF0">
        <w:rPr>
          <w:rFonts w:ascii="David" w:hAnsi="David" w:cs="David"/>
          <w:b/>
          <w:bCs/>
          <w:sz w:val="20"/>
          <w:szCs w:val="20"/>
          <w:rtl/>
        </w:rPr>
        <w:t xml:space="preserve">פעילות החברה, </w:t>
      </w:r>
      <w:r w:rsidR="00177AF6" w:rsidRPr="000E1DF0">
        <w:rPr>
          <w:rFonts w:ascii="David" w:hAnsi="David" w:cs="David"/>
          <w:b/>
          <w:bCs/>
          <w:sz w:val="20"/>
          <w:szCs w:val="20"/>
          <w:rtl/>
        </w:rPr>
        <w:t>אך</w:t>
      </w:r>
      <w:r w:rsidR="008C12EE" w:rsidRPr="000E1DF0">
        <w:rPr>
          <w:rFonts w:ascii="David" w:hAnsi="David" w:cs="David"/>
          <w:b/>
          <w:bCs/>
          <w:sz w:val="20"/>
          <w:szCs w:val="20"/>
          <w:rtl/>
        </w:rPr>
        <w:t xml:space="preserve"> </w:t>
      </w:r>
      <w:r w:rsidR="006759B6" w:rsidRPr="000E1DF0">
        <w:rPr>
          <w:rFonts w:ascii="David" w:hAnsi="David" w:cs="David"/>
          <w:b/>
          <w:bCs/>
          <w:sz w:val="20"/>
          <w:szCs w:val="20"/>
          <w:rtl/>
        </w:rPr>
        <w:t xml:space="preserve">לא ניתן לחייבו בחובות </w:t>
      </w:r>
      <w:r w:rsidR="008C12EE" w:rsidRPr="000E1DF0">
        <w:rPr>
          <w:rFonts w:ascii="David" w:hAnsi="David" w:cs="David"/>
          <w:b/>
          <w:bCs/>
          <w:sz w:val="20"/>
          <w:szCs w:val="20"/>
          <w:rtl/>
        </w:rPr>
        <w:t>החברה.</w:t>
      </w:r>
      <w:r w:rsidR="00177AF6" w:rsidRPr="000E1DF0">
        <w:rPr>
          <w:rFonts w:ascii="David" w:hAnsi="David" w:cs="David"/>
          <w:b/>
          <w:bCs/>
          <w:sz w:val="20"/>
          <w:szCs w:val="20"/>
          <w:rtl/>
        </w:rPr>
        <w:t xml:space="preserve"> </w:t>
      </w:r>
      <w:r w:rsidR="00177AF6" w:rsidRPr="000E1DF0">
        <w:rPr>
          <w:rFonts w:ascii="David" w:hAnsi="David" w:cs="David"/>
          <w:sz w:val="20"/>
          <w:szCs w:val="20"/>
          <w:rtl/>
        </w:rPr>
        <w:t>נראה</w:t>
      </w:r>
      <w:r w:rsidR="00B1034A" w:rsidRPr="000E1DF0">
        <w:rPr>
          <w:rFonts w:ascii="David" w:hAnsi="David" w:cs="David"/>
          <w:b/>
          <w:bCs/>
          <w:sz w:val="20"/>
          <w:szCs w:val="20"/>
          <w:rtl/>
        </w:rPr>
        <w:t>,</w:t>
      </w:r>
      <w:r w:rsidR="00177AF6" w:rsidRPr="000E1DF0">
        <w:rPr>
          <w:rFonts w:ascii="David" w:hAnsi="David" w:cs="David"/>
          <w:b/>
          <w:bCs/>
          <w:sz w:val="20"/>
          <w:szCs w:val="20"/>
          <w:rtl/>
        </w:rPr>
        <w:t xml:space="preserve"> </w:t>
      </w:r>
      <w:r w:rsidR="00B1034A" w:rsidRPr="000E1DF0">
        <w:rPr>
          <w:rFonts w:ascii="David" w:hAnsi="David" w:cs="David"/>
          <w:b/>
          <w:bCs/>
          <w:sz w:val="20"/>
          <w:szCs w:val="20"/>
          <w:rtl/>
        </w:rPr>
        <w:t xml:space="preserve">כי </w:t>
      </w:r>
      <w:r w:rsidR="00177AF6" w:rsidRPr="000E1DF0">
        <w:rPr>
          <w:rFonts w:ascii="David" w:hAnsi="David" w:cs="David"/>
          <w:b/>
          <w:bCs/>
          <w:sz w:val="20"/>
          <w:szCs w:val="20"/>
          <w:rtl/>
        </w:rPr>
        <w:t xml:space="preserve">בדיני חברות הפורמליזם שולט, </w:t>
      </w:r>
      <w:r w:rsidR="00B1034A" w:rsidRPr="000E1DF0">
        <w:rPr>
          <w:rFonts w:ascii="David" w:hAnsi="David" w:cs="David"/>
          <w:b/>
          <w:bCs/>
          <w:sz w:val="20"/>
          <w:szCs w:val="20"/>
          <w:rtl/>
        </w:rPr>
        <w:t>ונעדרת</w:t>
      </w:r>
      <w:r w:rsidR="00177AF6" w:rsidRPr="000E1DF0">
        <w:rPr>
          <w:rFonts w:ascii="David" w:hAnsi="David" w:cs="David"/>
          <w:b/>
          <w:bCs/>
          <w:sz w:val="20"/>
          <w:szCs w:val="20"/>
          <w:rtl/>
        </w:rPr>
        <w:t xml:space="preserve"> </w:t>
      </w:r>
      <w:r w:rsidR="00B1034A" w:rsidRPr="000E1DF0">
        <w:rPr>
          <w:rFonts w:ascii="David" w:hAnsi="David" w:cs="David"/>
          <w:b/>
          <w:bCs/>
          <w:sz w:val="20"/>
          <w:szCs w:val="20"/>
          <w:rtl/>
        </w:rPr>
        <w:t>כל התייחסות למהות.</w:t>
      </w:r>
      <w:r w:rsidR="005718AC" w:rsidRPr="000E1DF0">
        <w:rPr>
          <w:rFonts w:ascii="David" w:hAnsi="David" w:cs="David"/>
          <w:b/>
          <w:bCs/>
          <w:sz w:val="20"/>
          <w:szCs w:val="20"/>
          <w:rtl/>
        </w:rPr>
        <w:t xml:space="preserve"> </w:t>
      </w:r>
    </w:p>
    <w:p w14:paraId="439E82BE" w14:textId="5329D934" w:rsidR="00F2049B" w:rsidRPr="000E1DF0" w:rsidRDefault="00CD16F8" w:rsidP="000C6737">
      <w:pPr>
        <w:spacing w:line="360" w:lineRule="auto"/>
        <w:jc w:val="both"/>
        <w:rPr>
          <w:rFonts w:ascii="David" w:hAnsi="David" w:cs="David"/>
          <w:b/>
          <w:bCs/>
          <w:sz w:val="20"/>
          <w:szCs w:val="20"/>
        </w:rPr>
      </w:pPr>
      <w:r w:rsidRPr="000E1DF0">
        <w:rPr>
          <w:rFonts w:ascii="David" w:hAnsi="David" w:cs="David"/>
          <w:b/>
          <w:bCs/>
          <w:sz w:val="20"/>
          <w:szCs w:val="20"/>
          <w:u w:val="single"/>
          <w:rtl/>
        </w:rPr>
        <w:t>מה קורה אם בעל המניות חתום כערב של החברה</w:t>
      </w:r>
      <w:r w:rsidRPr="000E1DF0">
        <w:rPr>
          <w:rFonts w:ascii="David" w:hAnsi="David" w:cs="David"/>
          <w:b/>
          <w:bCs/>
          <w:sz w:val="20"/>
          <w:szCs w:val="20"/>
          <w:rtl/>
        </w:rPr>
        <w:t xml:space="preserve">? </w:t>
      </w:r>
      <w:r w:rsidR="00F2049B" w:rsidRPr="000E1DF0">
        <w:rPr>
          <w:rFonts w:ascii="David" w:hAnsi="David" w:cs="David"/>
          <w:b/>
          <w:bCs/>
          <w:sz w:val="20"/>
          <w:szCs w:val="20"/>
          <w:rtl/>
        </w:rPr>
        <w:t xml:space="preserve">בעל המניות יהיה חייב כלפי הנושים שהוא חתם עליהם ערבות, ולא כלפי כל בעלי המניות. </w:t>
      </w:r>
    </w:p>
    <w:p w14:paraId="2A0ADC2C" w14:textId="1801C9EA" w:rsidR="00114B77" w:rsidRPr="000E1DF0" w:rsidRDefault="006E190A" w:rsidP="000C6737">
      <w:pPr>
        <w:spacing w:line="360" w:lineRule="auto"/>
        <w:jc w:val="both"/>
        <w:rPr>
          <w:rFonts w:ascii="David" w:hAnsi="David" w:cs="David"/>
          <w:sz w:val="20"/>
          <w:szCs w:val="20"/>
          <w:rtl/>
        </w:rPr>
      </w:pPr>
      <w:r w:rsidRPr="000E1DF0">
        <w:rPr>
          <w:rFonts w:ascii="David" w:hAnsi="David" w:cs="David"/>
          <w:noProof/>
          <w:sz w:val="20"/>
          <w:szCs w:val="20"/>
        </w:rPr>
        <w:drawing>
          <wp:anchor distT="0" distB="0" distL="114300" distR="114300" simplePos="0" relativeHeight="251658240" behindDoc="0" locked="0" layoutInCell="1" allowOverlap="1" wp14:anchorId="221D6845" wp14:editId="55F4260D">
            <wp:simplePos x="0" y="0"/>
            <wp:positionH relativeFrom="margin">
              <wp:posOffset>-52070</wp:posOffset>
            </wp:positionH>
            <wp:positionV relativeFrom="paragraph">
              <wp:posOffset>23495</wp:posOffset>
            </wp:positionV>
            <wp:extent cx="2677795" cy="1440180"/>
            <wp:effectExtent l="0" t="0" r="8255" b="7620"/>
            <wp:wrapSquare wrapText="bothSides"/>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77795" cy="1440180"/>
                    </a:xfrm>
                    <a:prstGeom prst="rect">
                      <a:avLst/>
                    </a:prstGeom>
                  </pic:spPr>
                </pic:pic>
              </a:graphicData>
            </a:graphic>
            <wp14:sizeRelH relativeFrom="margin">
              <wp14:pctWidth>0</wp14:pctWidth>
            </wp14:sizeRelH>
            <wp14:sizeRelV relativeFrom="margin">
              <wp14:pctHeight>0</wp14:pctHeight>
            </wp14:sizeRelV>
          </wp:anchor>
        </w:drawing>
      </w:r>
      <w:r w:rsidR="00C812B1" w:rsidRPr="000E1DF0">
        <w:rPr>
          <w:rFonts w:ascii="David" w:hAnsi="David" w:cs="David"/>
          <w:b/>
          <w:bCs/>
          <w:noProof/>
          <w:sz w:val="20"/>
          <w:szCs w:val="20"/>
          <w:rtl/>
        </w:rPr>
        <mc:AlternateContent>
          <mc:Choice Requires="wps">
            <w:drawing>
              <wp:anchor distT="45720" distB="45720" distL="114300" distR="114300" simplePos="0" relativeHeight="251658242" behindDoc="0" locked="0" layoutInCell="1" allowOverlap="1" wp14:anchorId="55C343F6" wp14:editId="5B716B3A">
                <wp:simplePos x="0" y="0"/>
                <wp:positionH relativeFrom="column">
                  <wp:posOffset>773430</wp:posOffset>
                </wp:positionH>
                <wp:positionV relativeFrom="paragraph">
                  <wp:posOffset>1014730</wp:posOffset>
                </wp:positionV>
                <wp:extent cx="635000" cy="203200"/>
                <wp:effectExtent l="0" t="0" r="0" b="6350"/>
                <wp:wrapThrough wrapText="bothSides">
                  <wp:wrapPolygon edited="0">
                    <wp:start x="0" y="0"/>
                    <wp:lineTo x="0" y="20250"/>
                    <wp:lineTo x="20736" y="20250"/>
                    <wp:lineTo x="20736" y="0"/>
                    <wp:lineTo x="0" y="0"/>
                  </wp:wrapPolygon>
                </wp:wrapThrough>
                <wp:docPr id="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35000" cy="203200"/>
                        </a:xfrm>
                        <a:prstGeom prst="rect">
                          <a:avLst/>
                        </a:prstGeom>
                        <a:solidFill>
                          <a:srgbClr val="FFFFFF"/>
                        </a:solidFill>
                        <a:ln w="9525">
                          <a:noFill/>
                          <a:miter lim="800000"/>
                          <a:headEnd/>
                          <a:tailEnd/>
                        </a:ln>
                      </wps:spPr>
                      <wps:txbx>
                        <w:txbxContent>
                          <w:p w14:paraId="78D6C530" w14:textId="48C1A120" w:rsidR="00114B77" w:rsidRPr="00114B77" w:rsidRDefault="00114B77" w:rsidP="00114B77">
                            <w:pPr>
                              <w:jc w:val="center"/>
                              <w:rPr>
                                <w:rFonts w:ascii="David" w:hAnsi="David" w:cs="David"/>
                                <w:sz w:val="18"/>
                                <w:szCs w:val="18"/>
                              </w:rPr>
                            </w:pPr>
                            <w:r>
                              <w:rPr>
                                <w:rFonts w:ascii="David" w:hAnsi="David" w:cs="David" w:hint="cs"/>
                                <w:sz w:val="18"/>
                                <w:szCs w:val="18"/>
                                <w:rtl/>
                              </w:rPr>
                              <w:t>חברה</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5C343F6" id="_x0000_t202" coordsize="21600,21600" o:spt="202" path="m,l,21600r21600,l21600,xe">
                <v:stroke joinstyle="miter"/>
                <v:path gradientshapeok="t" o:connecttype="rect"/>
              </v:shapetype>
              <v:shape id="תיבת טקסט 2" o:spid="_x0000_s1026" type="#_x0000_t202" style="position:absolute;left:0;text-align:left;margin-left:60.9pt;margin-top:79.9pt;width:50pt;height:16pt;flip:x;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" stroked="f">
                <v:textbox>
                  <w:txbxContent>
                    <w:p w14:paraId="78D6C530" w14:textId="48C1A120" w:rsidR="00114B77" w:rsidRPr="00114B77" w:rsidRDefault="00114B77" w:rsidP="00114B77">
                      <w:pPr>
                        <w:jc w:val="center"/>
                        <w:rPr>
                          <w:rFonts w:ascii="David" w:hAnsi="David" w:cs="David"/>
                          <w:sz w:val="18"/>
                          <w:szCs w:val="18"/>
                        </w:rPr>
                      </w:pPr>
                      <w:r>
                        <w:rPr>
                          <w:rFonts w:ascii="David" w:hAnsi="David" w:cs="David" w:hint="cs"/>
                          <w:sz w:val="18"/>
                          <w:szCs w:val="18"/>
                          <w:rtl/>
                        </w:rPr>
                        <w:t>חברה</w:t>
                      </w:r>
                    </w:p>
                  </w:txbxContent>
                </v:textbox>
                <w10:wrap type="through"/>
              </v:shape>
            </w:pict>
          </mc:Fallback>
        </mc:AlternateContent>
      </w:r>
      <w:r w:rsidR="00C22EF4" w:rsidRPr="000E1DF0">
        <w:rPr>
          <w:rFonts w:ascii="David" w:hAnsi="David" w:cs="David"/>
          <w:b/>
          <w:bCs/>
          <w:noProof/>
          <w:sz w:val="20"/>
          <w:szCs w:val="20"/>
          <w:rtl/>
        </w:rPr>
        <mc:AlternateContent>
          <mc:Choice Requires="wps">
            <w:drawing>
              <wp:anchor distT="45720" distB="45720" distL="114300" distR="114300" simplePos="0" relativeHeight="251658241" behindDoc="0" locked="0" layoutInCell="1" allowOverlap="1" wp14:anchorId="137E8908" wp14:editId="33FDDAFA">
                <wp:simplePos x="0" y="0"/>
                <wp:positionH relativeFrom="column">
                  <wp:posOffset>799465</wp:posOffset>
                </wp:positionH>
                <wp:positionV relativeFrom="paragraph">
                  <wp:posOffset>214630</wp:posOffset>
                </wp:positionV>
                <wp:extent cx="592455" cy="173355"/>
                <wp:effectExtent l="0" t="0" r="0" b="0"/>
                <wp:wrapThrough wrapText="bothSides">
                  <wp:wrapPolygon edited="0">
                    <wp:start x="0" y="0"/>
                    <wp:lineTo x="0" y="18989"/>
                    <wp:lineTo x="20836" y="18989"/>
                    <wp:lineTo x="20836" y="0"/>
                    <wp:lineTo x="0" y="0"/>
                  </wp:wrapPolygon>
                </wp:wrapThrough>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2455" cy="173355"/>
                        </a:xfrm>
                        <a:prstGeom prst="rect">
                          <a:avLst/>
                        </a:prstGeom>
                        <a:solidFill>
                          <a:srgbClr val="FFFFFF"/>
                        </a:solidFill>
                        <a:ln w="3175">
                          <a:noFill/>
                          <a:miter lim="800000"/>
                          <a:headEnd/>
                          <a:tailEnd/>
                        </a:ln>
                      </wps:spPr>
                      <wps:txbx>
                        <w:txbxContent>
                          <w:p w14:paraId="5AB62D6D" w14:textId="06FDACE5" w:rsidR="00114B77" w:rsidRPr="00237C28" w:rsidRDefault="00114B77">
                            <w:pPr>
                              <w:rPr>
                                <w:rFonts w:ascii="David" w:hAnsi="David" w:cs="David"/>
                                <w:sz w:val="16"/>
                                <w:szCs w:val="16"/>
                              </w:rPr>
                            </w:pPr>
                            <w:r w:rsidRPr="00237C28">
                              <w:rPr>
                                <w:rFonts w:ascii="David" w:hAnsi="David" w:cs="David"/>
                                <w:sz w:val="16"/>
                                <w:szCs w:val="16"/>
                                <w:rtl/>
                              </w:rPr>
                              <w:t>בעל מניות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7E8908" id="_x0000_s1027" type="#_x0000_t202" style="position:absolute;left:0;text-align:left;margin-left:62.95pt;margin-top:16.9pt;width:46.65pt;height:13.65pt;flip:x;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" stroked="f" strokeweight=".25pt">
                <v:textbox>
                  <w:txbxContent>
                    <w:p w14:paraId="5AB62D6D" w14:textId="06FDACE5" w:rsidR="00114B77" w:rsidRPr="00237C28" w:rsidRDefault="00114B77">
                      <w:pPr>
                        <w:rPr>
                          <w:rFonts w:ascii="David" w:hAnsi="David" w:cs="David"/>
                          <w:sz w:val="16"/>
                          <w:szCs w:val="16"/>
                        </w:rPr>
                      </w:pPr>
                      <w:r w:rsidRPr="00237C28">
                        <w:rPr>
                          <w:rFonts w:ascii="David" w:hAnsi="David" w:cs="David"/>
                          <w:sz w:val="16"/>
                          <w:szCs w:val="16"/>
                          <w:rtl/>
                        </w:rPr>
                        <w:t>בעל מניות</w:t>
                      </w:r>
                    </w:p>
                  </w:txbxContent>
                </v:textbox>
                <w10:wrap type="through"/>
              </v:shape>
            </w:pict>
          </mc:Fallback>
        </mc:AlternateContent>
      </w:r>
      <w:r w:rsidR="005718AC" w:rsidRPr="000E1DF0">
        <w:rPr>
          <w:rFonts w:ascii="David" w:hAnsi="David" w:cs="David"/>
          <w:b/>
          <w:bCs/>
          <w:sz w:val="20"/>
          <w:szCs w:val="20"/>
          <w:rtl/>
        </w:rPr>
        <w:t>האם קביעה זו ראויה?</w:t>
      </w:r>
      <w:r w:rsidR="005718AC" w:rsidRPr="000E1DF0">
        <w:rPr>
          <w:rFonts w:ascii="David" w:hAnsi="David" w:cs="David"/>
          <w:sz w:val="20"/>
          <w:szCs w:val="20"/>
          <w:rtl/>
        </w:rPr>
        <w:t xml:space="preserve"> </w:t>
      </w:r>
      <w:r w:rsidR="0069655D" w:rsidRPr="000E1DF0">
        <w:rPr>
          <w:rFonts w:ascii="David" w:hAnsi="David" w:cs="David"/>
          <w:sz w:val="20"/>
          <w:szCs w:val="20"/>
          <w:rtl/>
        </w:rPr>
        <w:t xml:space="preserve">מחד, </w:t>
      </w:r>
      <w:r w:rsidR="00320BBD" w:rsidRPr="000E1DF0">
        <w:rPr>
          <w:rFonts w:ascii="David" w:hAnsi="David" w:cs="David"/>
          <w:sz w:val="20"/>
          <w:szCs w:val="20"/>
          <w:rtl/>
        </w:rPr>
        <w:t xml:space="preserve">נראה כי בעלי המניות בחברה יכולים להבריח נכסים בחסות החוק, אולם מאידך, החוק </w:t>
      </w:r>
      <w:r w:rsidR="00D71C9F" w:rsidRPr="000E1DF0">
        <w:rPr>
          <w:rFonts w:ascii="David" w:hAnsi="David" w:cs="David"/>
          <w:sz w:val="20"/>
          <w:szCs w:val="20"/>
          <w:rtl/>
        </w:rPr>
        <w:t>מאפשר פעילות עסקית מבלי סיכון</w:t>
      </w:r>
      <w:r w:rsidR="00F50A43" w:rsidRPr="000E1DF0">
        <w:rPr>
          <w:rFonts w:ascii="David" w:hAnsi="David" w:cs="David"/>
          <w:sz w:val="20"/>
          <w:szCs w:val="20"/>
          <w:rtl/>
        </w:rPr>
        <w:t xml:space="preserve"> נכסיהם של בעלי המניות.</w:t>
      </w:r>
      <w:r w:rsidR="00D57F10" w:rsidRPr="000E1DF0">
        <w:rPr>
          <w:rFonts w:ascii="David" w:hAnsi="David" w:cs="David"/>
          <w:sz w:val="20"/>
          <w:szCs w:val="20"/>
          <w:rtl/>
        </w:rPr>
        <w:t xml:space="preserve"> </w:t>
      </w:r>
      <w:r w:rsidR="006E76F7" w:rsidRPr="000E1DF0">
        <w:rPr>
          <w:rFonts w:ascii="David" w:hAnsi="David" w:cs="David"/>
          <w:sz w:val="20"/>
          <w:szCs w:val="20"/>
          <w:rtl/>
        </w:rPr>
        <w:t>נראה</w:t>
      </w:r>
      <w:r w:rsidR="004C4217" w:rsidRPr="000E1DF0">
        <w:rPr>
          <w:rFonts w:ascii="David" w:hAnsi="David" w:cs="David"/>
          <w:sz w:val="20"/>
          <w:szCs w:val="20"/>
          <w:rtl/>
        </w:rPr>
        <w:t>,</w:t>
      </w:r>
      <w:r w:rsidR="006E76F7" w:rsidRPr="000E1DF0">
        <w:rPr>
          <w:rFonts w:ascii="David" w:hAnsi="David" w:cs="David"/>
          <w:sz w:val="20"/>
          <w:szCs w:val="20"/>
          <w:rtl/>
        </w:rPr>
        <w:t xml:space="preserve"> כי </w:t>
      </w:r>
      <w:r w:rsidR="00A63C48" w:rsidRPr="000E1DF0">
        <w:rPr>
          <w:rFonts w:ascii="David" w:hAnsi="David" w:cs="David"/>
          <w:b/>
          <w:bCs/>
          <w:sz w:val="20"/>
          <w:szCs w:val="20"/>
          <w:rtl/>
        </w:rPr>
        <w:t xml:space="preserve">ההסדר המשפטי </w:t>
      </w:r>
      <w:r w:rsidR="004C4217" w:rsidRPr="000E1DF0">
        <w:rPr>
          <w:rFonts w:ascii="David" w:hAnsi="David" w:cs="David"/>
          <w:b/>
          <w:bCs/>
          <w:sz w:val="20"/>
          <w:szCs w:val="20"/>
          <w:rtl/>
        </w:rPr>
        <w:t xml:space="preserve">של חברה כאישיות נפרדת </w:t>
      </w:r>
      <w:r w:rsidR="00A63C48" w:rsidRPr="000E1DF0">
        <w:rPr>
          <w:rFonts w:ascii="David" w:hAnsi="David" w:cs="David"/>
          <w:b/>
          <w:bCs/>
          <w:sz w:val="20"/>
          <w:szCs w:val="20"/>
          <w:rtl/>
        </w:rPr>
        <w:t xml:space="preserve">מטיב מבחינה כלכלית עם בעלי המניות, </w:t>
      </w:r>
      <w:r w:rsidR="00FC6FD0" w:rsidRPr="000E1DF0">
        <w:rPr>
          <w:rFonts w:ascii="David" w:hAnsi="David" w:cs="David"/>
          <w:b/>
          <w:bCs/>
          <w:sz w:val="20"/>
          <w:szCs w:val="20"/>
          <w:rtl/>
        </w:rPr>
        <w:t xml:space="preserve">אך </w:t>
      </w:r>
      <w:r w:rsidR="00A63C48" w:rsidRPr="000E1DF0">
        <w:rPr>
          <w:rFonts w:ascii="David" w:hAnsi="David" w:cs="David"/>
          <w:b/>
          <w:bCs/>
          <w:sz w:val="20"/>
          <w:szCs w:val="20"/>
          <w:rtl/>
        </w:rPr>
        <w:t>חוש</w:t>
      </w:r>
      <w:r w:rsidR="00FC6FD0" w:rsidRPr="000E1DF0">
        <w:rPr>
          <w:rFonts w:ascii="David" w:hAnsi="David" w:cs="David"/>
          <w:b/>
          <w:bCs/>
          <w:sz w:val="20"/>
          <w:szCs w:val="20"/>
          <w:rtl/>
        </w:rPr>
        <w:t>ף</w:t>
      </w:r>
      <w:r w:rsidR="00A63C48" w:rsidRPr="000E1DF0">
        <w:rPr>
          <w:rFonts w:ascii="David" w:hAnsi="David" w:cs="David"/>
          <w:b/>
          <w:bCs/>
          <w:sz w:val="20"/>
          <w:szCs w:val="20"/>
          <w:rtl/>
        </w:rPr>
        <w:t xml:space="preserve"> את נושי החברה לסיכון</w:t>
      </w:r>
      <w:r w:rsidR="004C4217" w:rsidRPr="000E1DF0">
        <w:rPr>
          <w:rFonts w:ascii="David" w:hAnsi="David" w:cs="David"/>
          <w:b/>
          <w:bCs/>
          <w:sz w:val="20"/>
          <w:szCs w:val="20"/>
          <w:rtl/>
        </w:rPr>
        <w:t xml:space="preserve"> מוגדל</w:t>
      </w:r>
      <w:r w:rsidR="00A63C48" w:rsidRPr="000E1DF0">
        <w:rPr>
          <w:rFonts w:ascii="David" w:hAnsi="David" w:cs="David"/>
          <w:sz w:val="20"/>
          <w:szCs w:val="20"/>
          <w:rtl/>
        </w:rPr>
        <w:t>.</w:t>
      </w:r>
      <w:r w:rsidR="004C4217" w:rsidRPr="000E1DF0">
        <w:rPr>
          <w:rFonts w:ascii="David" w:hAnsi="David" w:cs="David"/>
          <w:sz w:val="20"/>
          <w:szCs w:val="20"/>
          <w:rtl/>
        </w:rPr>
        <w:t xml:space="preserve"> הבנה זו נכונה, אולם לא בהכרח</w:t>
      </w:r>
      <w:r w:rsidR="00FC6FD0" w:rsidRPr="000E1DF0">
        <w:rPr>
          <w:rFonts w:ascii="David" w:hAnsi="David" w:cs="David"/>
          <w:sz w:val="20"/>
          <w:szCs w:val="20"/>
          <w:rtl/>
        </w:rPr>
        <w:t>.</w:t>
      </w:r>
      <w:r w:rsidR="004C4217" w:rsidRPr="000E1DF0">
        <w:rPr>
          <w:rFonts w:ascii="David" w:hAnsi="David" w:cs="David"/>
          <w:sz w:val="20"/>
          <w:szCs w:val="20"/>
          <w:rtl/>
        </w:rPr>
        <w:t xml:space="preserve"> כלומר, </w:t>
      </w:r>
      <w:r w:rsidR="00FE3374" w:rsidRPr="000E1DF0">
        <w:rPr>
          <w:rFonts w:ascii="David" w:hAnsi="David" w:cs="David"/>
          <w:sz w:val="20"/>
          <w:szCs w:val="20"/>
          <w:rtl/>
        </w:rPr>
        <w:t>הבנה</w:t>
      </w:r>
      <w:r w:rsidR="00FC6FD0" w:rsidRPr="000E1DF0">
        <w:rPr>
          <w:rFonts w:ascii="David" w:hAnsi="David" w:cs="David"/>
          <w:sz w:val="20"/>
          <w:szCs w:val="20"/>
          <w:rtl/>
        </w:rPr>
        <w:t xml:space="preserve"> זו נכונה בנסיבות מסוימות.</w:t>
      </w:r>
      <w:r w:rsidR="003D11A1" w:rsidRPr="000E1DF0">
        <w:rPr>
          <w:rFonts w:ascii="David" w:hAnsi="David" w:cs="David"/>
          <w:b/>
          <w:bCs/>
          <w:sz w:val="20"/>
          <w:szCs w:val="20"/>
          <w:rtl/>
        </w:rPr>
        <w:t xml:space="preserve"> </w:t>
      </w:r>
      <w:r w:rsidR="00C508FB" w:rsidRPr="000E1DF0">
        <w:rPr>
          <w:rFonts w:ascii="David" w:hAnsi="David" w:cs="David"/>
          <w:b/>
          <w:bCs/>
          <w:sz w:val="20"/>
          <w:szCs w:val="20"/>
          <w:rtl/>
        </w:rPr>
        <w:t xml:space="preserve">ההפרדה </w:t>
      </w:r>
      <w:r w:rsidR="004A64D4" w:rsidRPr="000E1DF0">
        <w:rPr>
          <w:rFonts w:ascii="David" w:hAnsi="David" w:cs="David"/>
          <w:b/>
          <w:bCs/>
          <w:sz w:val="20"/>
          <w:szCs w:val="20"/>
          <w:rtl/>
        </w:rPr>
        <w:t>בין החברה לבעלי המניות, בהסתכלות יותר רחבה, יוצרת</w:t>
      </w:r>
      <w:r w:rsidR="004A64D4" w:rsidRPr="000E1DF0">
        <w:rPr>
          <w:rFonts w:ascii="David" w:hAnsi="David" w:cs="David"/>
          <w:sz w:val="20"/>
          <w:szCs w:val="20"/>
          <w:rtl/>
        </w:rPr>
        <w:t xml:space="preserve"> </w:t>
      </w:r>
      <w:r w:rsidR="004A64D4" w:rsidRPr="000E1DF0">
        <w:rPr>
          <w:rFonts w:ascii="David" w:hAnsi="David" w:cs="David"/>
          <w:b/>
          <w:bCs/>
          <w:sz w:val="20"/>
          <w:szCs w:val="20"/>
          <w:rtl/>
        </w:rPr>
        <w:t>הפרדה בין קבוצות שונות של נושים</w:t>
      </w:r>
      <w:r w:rsidR="004A64D4" w:rsidRPr="000E1DF0">
        <w:rPr>
          <w:rFonts w:ascii="David" w:hAnsi="David" w:cs="David"/>
          <w:sz w:val="20"/>
          <w:szCs w:val="20"/>
          <w:rtl/>
        </w:rPr>
        <w:t xml:space="preserve">. </w:t>
      </w:r>
      <w:r w:rsidR="00B90EE2" w:rsidRPr="000E1DF0">
        <w:rPr>
          <w:rFonts w:ascii="David" w:hAnsi="David" w:cs="David"/>
          <w:sz w:val="20"/>
          <w:szCs w:val="20"/>
          <w:rtl/>
        </w:rPr>
        <w:t>נושי בעל המניות יגבו את חובם מ</w:t>
      </w:r>
      <w:r w:rsidR="00AC681F" w:rsidRPr="000E1DF0">
        <w:rPr>
          <w:rFonts w:ascii="David" w:hAnsi="David" w:cs="David"/>
          <w:sz w:val="20"/>
          <w:szCs w:val="20"/>
          <w:rtl/>
        </w:rPr>
        <w:t>נכסי בעל המניות, ונושי החברה יגבו את חובם מנכסי החברה.</w:t>
      </w:r>
    </w:p>
    <w:p w14:paraId="1B48008C" w14:textId="6D30E60A" w:rsidR="0045023D" w:rsidRPr="000E1DF0" w:rsidRDefault="0045023D" w:rsidP="000C6737">
      <w:pPr>
        <w:spacing w:line="360" w:lineRule="auto"/>
        <w:jc w:val="both"/>
        <w:rPr>
          <w:rFonts w:ascii="David" w:hAnsi="David" w:cs="David"/>
          <w:sz w:val="20"/>
          <w:szCs w:val="20"/>
          <w:rtl/>
        </w:rPr>
      </w:pPr>
      <w:r w:rsidRPr="000E1DF0">
        <w:rPr>
          <w:rFonts w:ascii="David" w:hAnsi="David" w:cs="David"/>
          <w:b/>
          <w:bCs/>
          <w:sz w:val="20"/>
          <w:szCs w:val="20"/>
          <w:rtl/>
        </w:rPr>
        <w:t>מהו הקשר הרעיוני בין הלכת סלומון למהפכה התעשייתית?</w:t>
      </w:r>
      <w:r w:rsidRPr="000E1DF0">
        <w:rPr>
          <w:rFonts w:ascii="David" w:hAnsi="David" w:cs="David"/>
          <w:sz w:val="20"/>
          <w:szCs w:val="20"/>
          <w:rtl/>
        </w:rPr>
        <w:t xml:space="preserve"> המהפכה התעשייתית האיצה את התפתחות הכלכלה. יחד עם זאת, צמיחה זאת דרשה הון ראשוני מעבר ליוזמה, המושג בדרך כלל על ידי לקיחת הלוואות או פעולות בשוק ההון. פס"ד סלומון הניח את התשתית ליזמים לצבור הון רב שיאפשר להם לרכוש את הציוד החדשני הנחוץ עבור היוזמה שלהם. זאת, על ידי העמדת החברה כאישיות משפטית נפרדת, מבלי לחשוף את המשקיעים לסיכון נכסיהם במקרה של הפסד, מעבר לסכום אותו השקיעו. </w:t>
      </w:r>
      <w:r w:rsidRPr="000E1DF0">
        <w:rPr>
          <w:rFonts w:ascii="David" w:hAnsi="David" w:cs="David"/>
          <w:b/>
          <w:bCs/>
          <w:sz w:val="20"/>
          <w:szCs w:val="20"/>
          <w:rtl/>
        </w:rPr>
        <w:t>פס"ד מעודד את ציבור המשקיעים להשקיע, אף כי הוא מעורר חששות בציבור הנושים</w:t>
      </w:r>
      <w:r w:rsidRPr="000E1DF0">
        <w:rPr>
          <w:rFonts w:ascii="David" w:hAnsi="David" w:cs="David"/>
          <w:sz w:val="20"/>
          <w:szCs w:val="20"/>
          <w:rtl/>
        </w:rPr>
        <w:t xml:space="preserve">. </w:t>
      </w:r>
      <w:r w:rsidRPr="000E1DF0">
        <w:rPr>
          <w:rFonts w:ascii="David" w:hAnsi="David" w:cs="David"/>
          <w:b/>
          <w:bCs/>
          <w:sz w:val="20"/>
          <w:szCs w:val="20"/>
          <w:rtl/>
        </w:rPr>
        <w:t>הפתרון לחשש זה הוא חיוב המשקיעים באחריות מוגבלת במסגרת היחסים החוזיים, או שיעבוד נכסי החברה על ידי הנושה</w:t>
      </w:r>
      <w:r w:rsidRPr="000E1DF0">
        <w:rPr>
          <w:rFonts w:ascii="David" w:hAnsi="David" w:cs="David"/>
          <w:sz w:val="20"/>
          <w:szCs w:val="20"/>
          <w:rtl/>
        </w:rPr>
        <w:t>. לא כל שכן, כאמור לעיל נוצרת הפרדה רצויה בין קבוצות שונות של נושים. עצם השרידות של תורת הישות המשפטית הנפרדת מוכיח כי ההסדר יעיל על אף שהוא רווי בעיות.</w:t>
      </w:r>
    </w:p>
    <w:p w14:paraId="308BDD66" w14:textId="10C5A37D" w:rsidR="002C41C3" w:rsidRPr="000E1DF0" w:rsidRDefault="00C07D44" w:rsidP="000C6737">
      <w:pPr>
        <w:spacing w:line="360" w:lineRule="auto"/>
        <w:jc w:val="both"/>
        <w:rPr>
          <w:rFonts w:ascii="David" w:hAnsi="David" w:cs="David"/>
          <w:sz w:val="20"/>
          <w:szCs w:val="20"/>
          <w:rtl/>
        </w:rPr>
      </w:pPr>
      <w:r w:rsidRPr="000E1DF0">
        <w:rPr>
          <w:rFonts w:ascii="David" w:hAnsi="David" w:cs="David"/>
          <w:sz w:val="20"/>
          <w:szCs w:val="20"/>
          <w:rtl/>
        </w:rPr>
        <w:lastRenderedPageBreak/>
        <w:t xml:space="preserve">בשתי הערכאות המפרק זכה. סלמון לא ויתר, הוא הגיע עד הלורד, ושם ורק שם מתהפכת התוצאה לטובתו של סלמון. פסק דין זה הוא פסק דין מכונן בדיני חברות. </w:t>
      </w:r>
      <w:r w:rsidRPr="000E1DF0">
        <w:rPr>
          <w:rFonts w:ascii="David" w:hAnsi="David" w:cs="David"/>
          <w:sz w:val="20"/>
          <w:szCs w:val="20"/>
          <w:highlight w:val="yellow"/>
          <w:rtl/>
        </w:rPr>
        <w:t>ביהמ"ש העליון, בית הלורדים אומר -סלומון האיש זה לא סלומון החברה!</w:t>
      </w:r>
      <w:r w:rsidRPr="000E1DF0">
        <w:rPr>
          <w:rFonts w:ascii="David" w:hAnsi="David" w:cs="David"/>
          <w:sz w:val="20"/>
          <w:szCs w:val="20"/>
          <w:rtl/>
        </w:rPr>
        <w:t xml:space="preserve"> כל אחד משני הדברים הללו זו דמות משפטית העומדת בפני עצמה! אדון סלומון זה אדון סלומון העומד בפני עצמו. הוא זה לא החברה והחברה זה לא הוא! </w:t>
      </w:r>
    </w:p>
    <w:p w14:paraId="5745426D" w14:textId="5400B5BC" w:rsidR="006B4173" w:rsidRPr="000E1DF0" w:rsidRDefault="006B4173" w:rsidP="000C6737">
      <w:pPr>
        <w:shd w:val="clear" w:color="auto" w:fill="FFE599" w:themeFill="accent4" w:themeFillTint="66"/>
        <w:spacing w:line="360" w:lineRule="auto"/>
        <w:jc w:val="both"/>
        <w:rPr>
          <w:rFonts w:ascii="David" w:hAnsi="David" w:cs="David"/>
          <w:b/>
          <w:bCs/>
          <w:sz w:val="20"/>
          <w:szCs w:val="20"/>
          <w:u w:val="single"/>
          <w:rtl/>
        </w:rPr>
      </w:pPr>
      <w:r w:rsidRPr="000E1DF0">
        <w:rPr>
          <w:rFonts w:ascii="David" w:hAnsi="David" w:cs="David"/>
          <w:b/>
          <w:bCs/>
          <w:sz w:val="20"/>
          <w:szCs w:val="20"/>
          <w:u w:val="single"/>
          <w:rtl/>
        </w:rPr>
        <w:t>שיעור מוקלט שדוד שלח:</w:t>
      </w:r>
      <w:r w:rsidR="00B058C4" w:rsidRPr="000E1DF0">
        <w:rPr>
          <w:rFonts w:ascii="David" w:hAnsi="David" w:cs="David" w:hint="cs"/>
          <w:b/>
          <w:bCs/>
          <w:sz w:val="20"/>
          <w:szCs w:val="20"/>
          <w:u w:val="single"/>
          <w:rtl/>
        </w:rPr>
        <w:t xml:space="preserve"> שיעור 6 - </w:t>
      </w:r>
    </w:p>
    <w:p w14:paraId="06DAE9C2" w14:textId="2B3059D9" w:rsidR="006B4173" w:rsidRPr="000E1DF0" w:rsidRDefault="00A00CCA" w:rsidP="000C6737">
      <w:pPr>
        <w:spacing w:line="360" w:lineRule="auto"/>
        <w:jc w:val="both"/>
        <w:rPr>
          <w:rFonts w:ascii="David" w:hAnsi="David" w:cs="David"/>
          <w:sz w:val="20"/>
          <w:szCs w:val="20"/>
          <w:rtl/>
        </w:rPr>
      </w:pPr>
      <w:r w:rsidRPr="000E1DF0">
        <w:rPr>
          <w:rFonts w:ascii="David" w:hAnsi="David" w:cs="David"/>
          <w:sz w:val="20"/>
          <w:szCs w:val="20"/>
          <w:rtl/>
        </w:rPr>
        <w:t>בשיעור הקודם הבנו את ההשלכות של החברה כאישיות ממשלתית</w:t>
      </w:r>
      <w:r w:rsidR="006E190A" w:rsidRPr="000E1DF0">
        <w:rPr>
          <w:rFonts w:ascii="David" w:hAnsi="David" w:cs="David"/>
          <w:sz w:val="20"/>
          <w:szCs w:val="20"/>
          <w:rtl/>
        </w:rPr>
        <w:t xml:space="preserve">, דמות משפטית. דיברנו גם על החובות של החברה, על כך שאפשר לתבוע אותה וכן למדנו דרך פס"ד סלמון שברגע שנכיר בחברה כאישיות, כדמות משפטית, אזי בעצם שהיא עומדת וקיימת בזכות עצמה ולא קשורה לאדון סלמון, כי אדון סלמון הוא לא החברה. לחברה אישיות וזהות משפטית משל עצמה לטוב ולרע. בדנן, נושה של החברה יש זכות תביעה מהחברה ולכן הוא יכול לדרוש רק ממנה ולא מבעל המניות, קרי מסלמון. היריב המשפטי של הנושה הוא החברה לא בעל המניות. האם זה טוב או רע? אולי רע ואולי טוב. אם לבעל המניות יש נושים משל עצמו אז בעצם ההפרדה הזו יוצרת הפרדה בין הנושים של החברה ולבין הנושים של בעל המניות ואז זה טוב כי אז אין תחרות על אותה קופת רכוש. אבל אין ספק שיש גם יתרון למשקיעים ולבעלי המניות ובשיעור היום נמחיש את הרציונל הזה יותר. </w:t>
      </w:r>
    </w:p>
    <w:p w14:paraId="2BA5C1F1" w14:textId="58226CA8" w:rsidR="006E190A" w:rsidRPr="000E1DF0" w:rsidRDefault="006E190A" w:rsidP="000C6737">
      <w:pPr>
        <w:spacing w:line="360" w:lineRule="auto"/>
        <w:jc w:val="both"/>
        <w:rPr>
          <w:rFonts w:ascii="David" w:hAnsi="David" w:cs="David"/>
          <w:b/>
          <w:bCs/>
          <w:sz w:val="20"/>
          <w:szCs w:val="20"/>
          <w:rtl/>
        </w:rPr>
      </w:pPr>
      <w:r w:rsidRPr="000E1DF0">
        <w:rPr>
          <w:rFonts w:ascii="David" w:hAnsi="David" w:cs="David"/>
          <w:b/>
          <w:bCs/>
          <w:sz w:val="20"/>
          <w:szCs w:val="20"/>
          <w:rtl/>
        </w:rPr>
        <w:t xml:space="preserve">הערה: מה יקרה אם למשל החברה כשהיא הופכת להיות חייבת של נושה מסוים, ולצד זה גם בעל המניות מתחייב כערב להבטחת חיובי החברה. האם דבר זה אפשרי? </w:t>
      </w:r>
    </w:p>
    <w:p w14:paraId="05B97D6E" w14:textId="77777777" w:rsidR="004763D6" w:rsidRPr="000E1DF0" w:rsidRDefault="006E190A" w:rsidP="000C6737">
      <w:pPr>
        <w:spacing w:line="360" w:lineRule="auto"/>
        <w:jc w:val="both"/>
        <w:rPr>
          <w:rFonts w:ascii="David" w:hAnsi="David" w:cs="David"/>
          <w:sz w:val="20"/>
          <w:szCs w:val="20"/>
          <w:rtl/>
        </w:rPr>
      </w:pPr>
      <w:r w:rsidRPr="000E1DF0">
        <w:rPr>
          <w:rFonts w:ascii="David" w:hAnsi="David" w:cs="David"/>
          <w:sz w:val="20"/>
          <w:szCs w:val="20"/>
          <w:rtl/>
        </w:rPr>
        <w:t xml:space="preserve">נניח שיש לנו חברה, יש בעל מניות של החברה (יכול להיות יחיד ויכול להיות שלא), ויש נושה לחברה. לפי סעיף 4 לחוק החברות – למדנו שהנושה של החברה יכול לתבוע את החברה שתשלם לו את חובו, או לעקל את החברה אולם הוא לא יכול לתבוע את בעל המניות. אבל, מה יקרה אם בשעה שאותו נושה הפך להיות נושה של החברה, </w:t>
      </w:r>
      <w:r w:rsidRPr="000E1DF0">
        <w:rPr>
          <w:rFonts w:ascii="David" w:hAnsi="David" w:cs="David"/>
          <w:sz w:val="20"/>
          <w:szCs w:val="20"/>
          <w:shd w:val="clear" w:color="auto" w:fill="FFFF66"/>
          <w:rtl/>
        </w:rPr>
        <w:t>למשל הוא מעמיד הלוואה לחברה אבל אומר שכאשר אני מלווה לך אני דורש כתנאי להלוואה שבעל מניות אצלך יחתום ערבות לטובתו, קרי לחוב של החברה כלפיי</w:t>
      </w:r>
      <w:r w:rsidRPr="000E1DF0">
        <w:rPr>
          <w:rFonts w:ascii="David" w:hAnsi="David" w:cs="David"/>
          <w:sz w:val="20"/>
          <w:szCs w:val="20"/>
          <w:rtl/>
        </w:rPr>
        <w:t xml:space="preserve">. במקרה שאני לא אוכל לגבות מן הלווה, בעל המניות יהיה מחויב לשלם לי, מדין ערב, האם הדבר אפשרי? יבוא בעל המניות ויגיד לא, כי אני כבעל מניות לא חב בחובות החברה אני אישיות משפטית נפרדת! מכיוון שכך, מה פתאום שאחתום ערבות? אני לא אתחייב בהתחייבות החברה כלפיך כי רק החברה חייבת בזה אני לא חלק ממנה, החברה עומדת מכוח עצמה! התשובה היא שנכון, רק החברה חייבת בחובות הנושה ולא בעלה. </w:t>
      </w:r>
      <w:bookmarkStart w:id="0" w:name="_Hlk105883312"/>
      <w:r w:rsidRPr="000E1DF0">
        <w:rPr>
          <w:rFonts w:ascii="David" w:hAnsi="David" w:cs="David"/>
          <w:sz w:val="20"/>
          <w:szCs w:val="20"/>
          <w:highlight w:val="yellow"/>
          <w:rtl/>
        </w:rPr>
        <w:t>אבל לצד דיני החברות יש לנו עוד ענפי משפט, כמו למשל דיני החוזים</w:t>
      </w:r>
      <w:r w:rsidRPr="000E1DF0">
        <w:rPr>
          <w:rFonts w:ascii="David" w:hAnsi="David" w:cs="David"/>
          <w:sz w:val="20"/>
          <w:szCs w:val="20"/>
          <w:rtl/>
        </w:rPr>
        <w:t xml:space="preserve">. במסגרת דיני החוזים – אותו נושה (נניח בנק), באה החברה ומבקשת הלוואה, ואומר לה הבנק במסגרת דיני החוזים, אני לא מחויב להלוות לך, אבל אני אלווה לך אם נגיע לעמק השווה. מבחינת הבנק נניח, הוא אומר שבנוסף להתחייבות יבוא אדם נוסף שיחתום ערבות לחוב שלך כלפיי! אם את מעוניינת בזה, </w:t>
      </w:r>
      <w:r w:rsidR="004763D6" w:rsidRPr="000E1DF0">
        <w:rPr>
          <w:rFonts w:ascii="David" w:hAnsi="David" w:cs="David"/>
          <w:sz w:val="20"/>
          <w:szCs w:val="20"/>
          <w:rtl/>
        </w:rPr>
        <w:t xml:space="preserve">אלווה, ואם לא יהיה ערב, אני לא אלווה לך. האם הבנק יכול לדרוש זאת? כן! במסגרת חופש החוזים! הרבה פעמים בנק מבקש שבעל מניות של חברה יחתום ערבות כבטוחה להלוואה. </w:t>
      </w:r>
      <w:r w:rsidR="004763D6" w:rsidRPr="000E1DF0">
        <w:rPr>
          <w:rFonts w:ascii="David" w:hAnsi="David" w:cs="David"/>
          <w:b/>
          <w:bCs/>
          <w:sz w:val="20"/>
          <w:szCs w:val="20"/>
          <w:u w:val="single"/>
          <w:shd w:val="clear" w:color="auto" w:fill="FFFF66"/>
          <w:rtl/>
        </w:rPr>
        <w:t>הדבר אפשרי מדין ערב! הרעיון הוא שהדבר אפשרי מכוח חופש דיני החוזים ודין ערב</w:t>
      </w:r>
      <w:r w:rsidR="004763D6" w:rsidRPr="000E1DF0">
        <w:rPr>
          <w:rFonts w:ascii="David" w:hAnsi="David" w:cs="David"/>
          <w:sz w:val="20"/>
          <w:szCs w:val="20"/>
          <w:rtl/>
        </w:rPr>
        <w:t xml:space="preserve">. </w:t>
      </w:r>
    </w:p>
    <w:bookmarkEnd w:id="0"/>
    <w:p w14:paraId="3BAF5EBF" w14:textId="379F88F7" w:rsidR="006E190A" w:rsidRPr="000E1DF0" w:rsidRDefault="004763D6" w:rsidP="000C6737">
      <w:pPr>
        <w:spacing w:line="360" w:lineRule="auto"/>
        <w:jc w:val="both"/>
        <w:rPr>
          <w:rFonts w:ascii="David" w:hAnsi="David" w:cs="David"/>
          <w:b/>
          <w:bCs/>
          <w:sz w:val="20"/>
          <w:szCs w:val="20"/>
          <w:rtl/>
        </w:rPr>
      </w:pPr>
      <w:r w:rsidRPr="000E1DF0">
        <w:rPr>
          <w:rFonts w:ascii="David" w:hAnsi="David" w:cs="David"/>
          <w:b/>
          <w:bCs/>
          <w:sz w:val="20"/>
          <w:szCs w:val="20"/>
          <w:highlight w:val="yellow"/>
          <w:u w:val="single"/>
          <w:rtl/>
        </w:rPr>
        <w:t>אז, לסיכום:</w:t>
      </w:r>
      <w:r w:rsidRPr="000E1DF0">
        <w:rPr>
          <w:rFonts w:ascii="David" w:hAnsi="David" w:cs="David"/>
          <w:sz w:val="20"/>
          <w:szCs w:val="20"/>
          <w:rtl/>
        </w:rPr>
        <w:t xml:space="preserve"> </w:t>
      </w:r>
      <w:r w:rsidRPr="000E1DF0">
        <w:rPr>
          <w:rFonts w:ascii="David" w:hAnsi="David" w:cs="David"/>
          <w:b/>
          <w:bCs/>
          <w:sz w:val="20"/>
          <w:szCs w:val="20"/>
          <w:rtl/>
        </w:rPr>
        <w:t xml:space="preserve">העיקרון הזה של דיני החברות שבעל המניות הוא אישיות נפרדת מהחברה, כפי שראינו בפס"ד סלמון ובסעיף 4 לחוק, הוא יפה אבל ניתן להתנות עליו! במציאות יש לנו התנאה חוזית על העיקרון הזה, ניתן באופן דיספוזיטיבי להתנות עליו חוזית דרך הערבות של בעל המניות. </w:t>
      </w:r>
    </w:p>
    <w:p w14:paraId="7E564AD0" w14:textId="7A24C180" w:rsidR="004763D6" w:rsidRPr="000E1DF0" w:rsidRDefault="004763D6" w:rsidP="000C6737">
      <w:pPr>
        <w:spacing w:line="360" w:lineRule="auto"/>
        <w:jc w:val="both"/>
        <w:rPr>
          <w:rFonts w:ascii="David" w:hAnsi="David" w:cs="David"/>
          <w:sz w:val="20"/>
          <w:szCs w:val="20"/>
          <w:rtl/>
        </w:rPr>
      </w:pPr>
      <w:r w:rsidRPr="000E1DF0">
        <w:rPr>
          <w:rFonts w:ascii="David" w:hAnsi="David" w:cs="David"/>
          <w:sz w:val="20"/>
          <w:szCs w:val="20"/>
          <w:rtl/>
        </w:rPr>
        <w:t xml:space="preserve">אם לצורך העניין, יכנס עוד גורם, עוד נושה ולחברה יש כמה נושים. הנושה הראשון קיבל ערבות והנושה השני לא, הוא לא קיבל ערבות של בעל המניות. אז האם הנושה השני יוכל לתבוע את בעל המניות? לא! זה העיקרון של פס"ד סלמון. האם הנושה הראשון יוכל? כן! כי יש ערבות לטובתו. נושה שגיבה את עצמו יוכל לתבוע, ואילו נושים אחרים שאין כלפיהם ערבות, היריב המשפטי היחיד שלהם היא החברה. </w:t>
      </w:r>
      <w:bookmarkStart w:id="1" w:name="_Hlk105883834"/>
      <w:r w:rsidRPr="000E1DF0">
        <w:rPr>
          <w:rFonts w:ascii="David" w:hAnsi="David" w:cs="David"/>
          <w:b/>
          <w:bCs/>
          <w:sz w:val="20"/>
          <w:szCs w:val="20"/>
          <w:u w:val="single"/>
          <w:shd w:val="clear" w:color="auto" w:fill="FFF2CC" w:themeFill="accent4" w:themeFillTint="33"/>
          <w:rtl/>
        </w:rPr>
        <w:t>להפרדה הזו בין החברה לבין בעל המניות נוהגים לקרוא "עיקרון האישיות המשפטית הנפרדת", או "האחריות המוגבלת של בעלי המניות"</w:t>
      </w:r>
      <w:r w:rsidRPr="000E1DF0">
        <w:rPr>
          <w:rFonts w:ascii="David" w:hAnsi="David" w:cs="David"/>
          <w:b/>
          <w:bCs/>
          <w:sz w:val="20"/>
          <w:szCs w:val="20"/>
          <w:u w:val="single"/>
          <w:rtl/>
        </w:rPr>
        <w:t>.</w:t>
      </w:r>
      <w:r w:rsidRPr="000E1DF0">
        <w:rPr>
          <w:rFonts w:ascii="David" w:hAnsi="David" w:cs="David"/>
          <w:sz w:val="20"/>
          <w:szCs w:val="20"/>
          <w:rtl/>
        </w:rPr>
        <w:t xml:space="preserve"> </w:t>
      </w:r>
    </w:p>
    <w:bookmarkEnd w:id="1"/>
    <w:p w14:paraId="6F20579D" w14:textId="7B303F9F" w:rsidR="004763D6" w:rsidRPr="000E1DF0" w:rsidRDefault="004763D6" w:rsidP="000C6737">
      <w:pPr>
        <w:spacing w:line="360" w:lineRule="auto"/>
        <w:jc w:val="both"/>
        <w:rPr>
          <w:rFonts w:ascii="David" w:hAnsi="David" w:cs="David"/>
          <w:b/>
          <w:bCs/>
          <w:sz w:val="20"/>
          <w:szCs w:val="20"/>
          <w:u w:val="single"/>
          <w:rtl/>
        </w:rPr>
      </w:pPr>
      <w:r w:rsidRPr="000E1DF0">
        <w:rPr>
          <w:rFonts w:ascii="David" w:hAnsi="David" w:cs="David"/>
          <w:sz w:val="20"/>
          <w:szCs w:val="20"/>
          <w:rtl/>
        </w:rPr>
        <w:t xml:space="preserve">נעיין בסעיף 18 לחוק שקובע 4 פרטים שחובה לכלול אותם בתקנון החברה, כי אם לא התקנון לא תקף, לא כדין והרשם לא יקבל אותו לצורך רישום החברה. שלושה הזכרנו שבוע שעבר ועל הרביעי דילגנו. נגיע אליו כעת. הפרטי הרביעי אומר שחייב להופיע </w:t>
      </w:r>
      <w:r w:rsidRPr="000E1DF0">
        <w:rPr>
          <w:rFonts w:ascii="David" w:hAnsi="David" w:cs="David"/>
          <w:b/>
          <w:bCs/>
          <w:sz w:val="20"/>
          <w:szCs w:val="20"/>
          <w:rtl/>
        </w:rPr>
        <w:t>דברים בדבר הגבלת האחריות של בעלי המניות</w:t>
      </w:r>
      <w:r w:rsidRPr="000E1DF0">
        <w:rPr>
          <w:rFonts w:ascii="David" w:hAnsi="David" w:cs="David"/>
          <w:sz w:val="20"/>
          <w:szCs w:val="20"/>
          <w:rtl/>
        </w:rPr>
        <w:t xml:space="preserve"> – קרי להצהיר שבעלי המניות של החברה אינם חייבים בחובותיה! חייב לציין את זה בתקנון. מכאן נובע, שברמה העקרונית התאורטית יכולה להיות חברה שבעלי המניות כן </w:t>
      </w:r>
      <w:proofErr w:type="spellStart"/>
      <w:r w:rsidRPr="000E1DF0">
        <w:rPr>
          <w:rFonts w:ascii="David" w:hAnsi="David" w:cs="David"/>
          <w:sz w:val="20"/>
          <w:szCs w:val="20"/>
          <w:rtl/>
        </w:rPr>
        <w:t>יחובו</w:t>
      </w:r>
      <w:proofErr w:type="spellEnd"/>
      <w:r w:rsidRPr="000E1DF0">
        <w:rPr>
          <w:rFonts w:ascii="David" w:hAnsi="David" w:cs="David"/>
          <w:sz w:val="20"/>
          <w:szCs w:val="20"/>
          <w:rtl/>
        </w:rPr>
        <w:t xml:space="preserve"> בחובותיה. אבל איך זה יתכן? תאורטית אפשר להתנות על זה. אם אני בעל מניות ואני לא חב בחובות החברה אבל מוותר על זה ואומר אני מוכן לחוב בחובותיה, אף אחד לא יגיד לי לא! זה אפשרי. </w:t>
      </w:r>
      <w:r w:rsidRPr="000E1DF0">
        <w:rPr>
          <w:rFonts w:ascii="David" w:hAnsi="David" w:cs="David"/>
          <w:b/>
          <w:bCs/>
          <w:sz w:val="20"/>
          <w:szCs w:val="20"/>
          <w:highlight w:val="yellow"/>
          <w:u w:val="single"/>
          <w:rtl/>
        </w:rPr>
        <w:t>בעלי מניות יכולים לוותר על החסינות שלהם וכן להיות חבים בחובות החברה. ברמה הפרקטית לא נמצא חברה שבה אחריות בע</w:t>
      </w:r>
      <w:r w:rsidR="00814911" w:rsidRPr="000E1DF0">
        <w:rPr>
          <w:rFonts w:ascii="David" w:hAnsi="David" w:cs="David"/>
          <w:b/>
          <w:bCs/>
          <w:sz w:val="20"/>
          <w:szCs w:val="20"/>
          <w:highlight w:val="yellow"/>
          <w:u w:val="single"/>
          <w:rtl/>
        </w:rPr>
        <w:t>ל</w:t>
      </w:r>
      <w:r w:rsidRPr="000E1DF0">
        <w:rPr>
          <w:rFonts w:ascii="David" w:hAnsi="David" w:cs="David"/>
          <w:b/>
          <w:bCs/>
          <w:sz w:val="20"/>
          <w:szCs w:val="20"/>
          <w:highlight w:val="yellow"/>
          <w:u w:val="single"/>
          <w:rtl/>
        </w:rPr>
        <w:t>י המניות היא בלתי מוגבלת, אבל אם כתוב בתקנון החברה שאחריות בעלי המניות היא בלתי מוגבלת אזי שבעלי המניות חבים בחובות החברה.</w:t>
      </w:r>
      <w:r w:rsidRPr="000E1DF0">
        <w:rPr>
          <w:rFonts w:ascii="David" w:hAnsi="David" w:cs="David"/>
          <w:b/>
          <w:bCs/>
          <w:sz w:val="20"/>
          <w:szCs w:val="20"/>
          <w:u w:val="single"/>
          <w:rtl/>
        </w:rPr>
        <w:t xml:space="preserve"> </w:t>
      </w:r>
    </w:p>
    <w:p w14:paraId="33517924" w14:textId="72171C5B" w:rsidR="000E6E32" w:rsidRPr="000E1DF0" w:rsidRDefault="004763D6" w:rsidP="000C6737">
      <w:pPr>
        <w:spacing w:line="360" w:lineRule="auto"/>
        <w:jc w:val="both"/>
        <w:rPr>
          <w:rFonts w:ascii="David" w:hAnsi="David" w:cs="David"/>
          <w:sz w:val="20"/>
          <w:szCs w:val="20"/>
          <w:highlight w:val="yellow"/>
          <w:u w:val="single"/>
          <w:rtl/>
        </w:rPr>
      </w:pPr>
      <w:r w:rsidRPr="000E1DF0">
        <w:rPr>
          <w:rFonts w:ascii="David" w:hAnsi="David" w:cs="David"/>
          <w:b/>
          <w:bCs/>
          <w:sz w:val="20"/>
          <w:szCs w:val="20"/>
          <w:highlight w:val="green"/>
          <w:u w:val="single"/>
          <w:rtl/>
        </w:rPr>
        <w:t>פס"ד פרי העמק -</w:t>
      </w:r>
      <w:r w:rsidRPr="000E1DF0">
        <w:rPr>
          <w:rFonts w:ascii="David" w:hAnsi="David" w:cs="David"/>
          <w:b/>
          <w:bCs/>
          <w:sz w:val="20"/>
          <w:szCs w:val="20"/>
          <w:u w:val="single"/>
          <w:rtl/>
        </w:rPr>
        <w:t xml:space="preserve"> </w:t>
      </w:r>
      <w:r w:rsidR="00814911" w:rsidRPr="000E1DF0">
        <w:rPr>
          <w:rFonts w:ascii="David" w:hAnsi="David" w:cs="David"/>
          <w:b/>
          <w:bCs/>
          <w:sz w:val="20"/>
          <w:szCs w:val="20"/>
          <w:rtl/>
        </w:rPr>
        <w:t>סוגיית הישות המשפטית נכונה הן לחברות והן לכל תאגיד משפטי</w:t>
      </w:r>
      <w:r w:rsidR="00814911" w:rsidRPr="000E1DF0">
        <w:rPr>
          <w:rFonts w:ascii="David" w:hAnsi="David" w:cs="David"/>
          <w:sz w:val="20"/>
          <w:szCs w:val="20"/>
          <w:rtl/>
        </w:rPr>
        <w:t xml:space="preserve">, דוגמת אגודה שיתופית או מדינת ישראל. </w:t>
      </w:r>
      <w:r w:rsidR="00814911" w:rsidRPr="000E1DF0">
        <w:rPr>
          <w:rFonts w:ascii="David" w:hAnsi="David" w:cs="David"/>
          <w:b/>
          <w:bCs/>
          <w:color w:val="FF0000"/>
          <w:sz w:val="20"/>
          <w:szCs w:val="20"/>
          <w:rtl/>
        </w:rPr>
        <w:t>בפס"ד פרי העמק</w:t>
      </w:r>
      <w:r w:rsidR="00386752" w:rsidRPr="000E1DF0">
        <w:rPr>
          <w:rFonts w:ascii="David" w:hAnsi="David" w:cs="David"/>
          <w:sz w:val="20"/>
          <w:szCs w:val="20"/>
          <w:rtl/>
        </w:rPr>
        <w:t xml:space="preserve"> של ביהמ"ש העליון</w:t>
      </w:r>
      <w:r w:rsidR="00814911" w:rsidRPr="000E1DF0">
        <w:rPr>
          <w:rFonts w:ascii="David" w:hAnsi="David" w:cs="David"/>
          <w:sz w:val="20"/>
          <w:szCs w:val="20"/>
          <w:rtl/>
        </w:rPr>
        <w:t xml:space="preserve">, האגודה השיתופית פרי העמק נקלעה לקשיים כלכליים, ודרשה מחבריה, על פי הכרעת הרוב </w:t>
      </w:r>
      <w:proofErr w:type="spellStart"/>
      <w:r w:rsidR="00814911" w:rsidRPr="000E1DF0">
        <w:rPr>
          <w:rFonts w:ascii="David" w:hAnsi="David" w:cs="David"/>
          <w:sz w:val="20"/>
          <w:szCs w:val="20"/>
          <w:rtl/>
        </w:rPr>
        <w:t>באסיפת</w:t>
      </w:r>
      <w:proofErr w:type="spellEnd"/>
      <w:r w:rsidR="00814911" w:rsidRPr="000E1DF0">
        <w:rPr>
          <w:rFonts w:ascii="David" w:hAnsi="David" w:cs="David"/>
          <w:sz w:val="20"/>
          <w:szCs w:val="20"/>
          <w:rtl/>
        </w:rPr>
        <w:t xml:space="preserve"> חברים, לשלם סכום מסוים למען סגירת חובותיה. </w:t>
      </w:r>
      <w:r w:rsidR="00814911" w:rsidRPr="000E1DF0">
        <w:rPr>
          <w:rFonts w:ascii="David" w:hAnsi="David" w:cs="David"/>
          <w:sz w:val="20"/>
          <w:szCs w:val="20"/>
          <w:u w:val="single"/>
          <w:rtl/>
        </w:rPr>
        <w:t>אגודה שיתופית היא מסגרת תאגידית בדומה לחברה, כאשר החוק שמסדיר את פעילותה הוא פקודת אגודות השיתופיות.</w:t>
      </w:r>
      <w:r w:rsidR="00814911" w:rsidRPr="000E1DF0">
        <w:rPr>
          <w:rFonts w:ascii="David" w:hAnsi="David" w:cs="David"/>
          <w:sz w:val="20"/>
          <w:szCs w:val="20"/>
          <w:rtl/>
        </w:rPr>
        <w:t xml:space="preserve"> אם כן, חבר באגודה שיתופית מקביל לבעל מניות בחברה</w:t>
      </w:r>
      <w:r w:rsidR="000E6E32" w:rsidRPr="000E1DF0">
        <w:rPr>
          <w:rFonts w:ascii="David" w:hAnsi="David" w:cs="David"/>
          <w:sz w:val="20"/>
          <w:szCs w:val="20"/>
          <w:rtl/>
        </w:rPr>
        <w:t>, חבר באגודה זכאי להצביע, זכאי לרווחים, החברים מתכנסים ומצביעים ועוד</w:t>
      </w:r>
      <w:r w:rsidR="00814911" w:rsidRPr="000E1DF0">
        <w:rPr>
          <w:rFonts w:ascii="David" w:hAnsi="David" w:cs="David"/>
          <w:sz w:val="20"/>
          <w:szCs w:val="20"/>
          <w:rtl/>
        </w:rPr>
        <w:t>.</w:t>
      </w:r>
      <w:r w:rsidR="000E6E32" w:rsidRPr="000E1DF0">
        <w:rPr>
          <w:rFonts w:ascii="David" w:hAnsi="David" w:cs="David"/>
          <w:sz w:val="20"/>
          <w:szCs w:val="20"/>
          <w:rtl/>
        </w:rPr>
        <w:t xml:space="preserve"> מה שמאפיין את האגודות השיתופיות זה שאלו תאגידים שבעלי החברים הם גם בעלי עובדי התאגיד, מה שלא בהכרח נכון לגבי חברות. באגודה שיתופית החברים, הם גם העובדים של "החברה", הם משתתפים בהכול, הם בעלי הון.</w:t>
      </w:r>
      <w:r w:rsidR="00814911" w:rsidRPr="000E1DF0">
        <w:rPr>
          <w:rFonts w:ascii="David" w:hAnsi="David" w:cs="David"/>
          <w:sz w:val="20"/>
          <w:szCs w:val="20"/>
          <w:rtl/>
        </w:rPr>
        <w:t xml:space="preserve"> </w:t>
      </w:r>
      <w:r w:rsidR="000E6E32" w:rsidRPr="000E1DF0">
        <w:rPr>
          <w:rFonts w:ascii="David" w:hAnsi="David" w:cs="David"/>
          <w:sz w:val="20"/>
          <w:szCs w:val="20"/>
          <w:rtl/>
        </w:rPr>
        <w:t xml:space="preserve">יש לנו אגודה מרכזית ושמה פרי העמק, ויש גם אגודות שיתופיות נוספות שהן חברות בפרי העמק הם כמו "בעלי המניות" בפרי העמק. קרי, קיבוצים ומושבים מאזור העמק שכל אחד אגודה שיתופית משל עצמה. כל קיבוץ או מושב מייצר לעצמו תוצר חקלאי שהוא יכול לשווק, להוביל ולפרסם. אז בעצם הקימו גוף מרכזי, קראו לו פרי העמק, אגודה, שהם כולם חברים בה וכל הזכויות ההוניות הן שלהן. הגוף הזה נותן לכולם את השירות ואת השיווק אל הלקוחות. פרי העמק נכנסת לקשיים ולא מצליחה לשלם לנושים. </w:t>
      </w:r>
      <w:r w:rsidR="000E6E32" w:rsidRPr="000E1DF0">
        <w:rPr>
          <w:rFonts w:ascii="David" w:hAnsi="David" w:cs="David"/>
          <w:sz w:val="20"/>
          <w:szCs w:val="20"/>
          <w:rtl/>
        </w:rPr>
        <w:lastRenderedPageBreak/>
        <w:t>במקרה דנן, לא באו הנושים ואמרו שהם הולכים נגד החברים בה, (כלומר, לא הולכים נגד "אדון סלמון" בדומה לפס"ד סלמון), אלא מודעים לכך שיש אישיות משפטית נפרדת.</w:t>
      </w:r>
      <w:r w:rsidR="007F6191" w:rsidRPr="000E1DF0">
        <w:rPr>
          <w:rFonts w:ascii="David" w:hAnsi="David" w:cs="David"/>
          <w:sz w:val="20"/>
          <w:szCs w:val="20"/>
          <w:rtl/>
        </w:rPr>
        <w:t xml:space="preserve"> בפועל מה שעשו זה שמתעורר דיון פנימי בין פרי העמק לבין החברים בפרי העמק – בדיון, חלק מהחברים יזמו שינוי תקנון, קרי שתהייה אספת חברים ויהיה שינוי תקנון ושבו יהיה סעיף שיקבע שכל אחד מחברי האגודה של פרי העמק, יוסיף עוד סכום כסף אל תוך פרי העמק כדי להגדיל את הקופה שלה וככה תוכל לשלם לנושים. כל אחד ישלם עוד סכום כסף וכך האיזון הכספי של פרי העמק ישמר. </w:t>
      </w:r>
    </w:p>
    <w:p w14:paraId="537CEF67" w14:textId="77777777" w:rsidR="007F6191" w:rsidRPr="000E1DF0" w:rsidRDefault="00814911" w:rsidP="000C6737">
      <w:pPr>
        <w:spacing w:line="360" w:lineRule="auto"/>
        <w:jc w:val="both"/>
        <w:rPr>
          <w:rFonts w:ascii="David" w:hAnsi="David" w:cs="David"/>
          <w:sz w:val="20"/>
          <w:szCs w:val="20"/>
          <w:rtl/>
        </w:rPr>
      </w:pPr>
      <w:r w:rsidRPr="000E1DF0">
        <w:rPr>
          <w:rFonts w:ascii="David" w:hAnsi="David" w:cs="David"/>
          <w:sz w:val="20"/>
          <w:szCs w:val="20"/>
          <w:highlight w:val="yellow"/>
          <w:u w:val="single"/>
          <w:rtl/>
        </w:rPr>
        <w:t xml:space="preserve">ברי כי הנושה לא יכול לגבות את חובו מחברי האגודה השיתופית, בהתאם להלכת סלומון. אלא, השאלה הנידונה בפס"ד היא </w:t>
      </w:r>
      <w:r w:rsidRPr="000E1DF0">
        <w:rPr>
          <w:rFonts w:ascii="David" w:hAnsi="David" w:cs="David"/>
          <w:b/>
          <w:bCs/>
          <w:sz w:val="20"/>
          <w:szCs w:val="20"/>
          <w:highlight w:val="yellow"/>
          <w:u w:val="single"/>
          <w:rtl/>
        </w:rPr>
        <w:t>האם החלטת הרוב באספת החברים יכולה לחייב את כל חברי האגודה להשתתף במימון של האגודה השיתופית?</w:t>
      </w:r>
      <w:r w:rsidRPr="000E1DF0">
        <w:rPr>
          <w:rFonts w:ascii="David" w:hAnsi="David" w:cs="David"/>
          <w:sz w:val="20"/>
          <w:szCs w:val="20"/>
          <w:rtl/>
        </w:rPr>
        <w:t xml:space="preserve"> </w:t>
      </w:r>
      <w:r w:rsidR="007F6191" w:rsidRPr="000E1DF0">
        <w:rPr>
          <w:rFonts w:ascii="David" w:hAnsi="David" w:cs="David"/>
          <w:b/>
          <w:bCs/>
          <w:sz w:val="20"/>
          <w:szCs w:val="20"/>
          <w:highlight w:val="yellow"/>
          <w:u w:val="single"/>
          <w:rtl/>
        </w:rPr>
        <w:t>האם שינוי תקנון כזה תקף??</w:t>
      </w:r>
    </w:p>
    <w:p w14:paraId="1C1BCEC3" w14:textId="33F8431F" w:rsidR="00641188" w:rsidRPr="000E1DF0" w:rsidRDefault="00F93E35" w:rsidP="000C6737">
      <w:pPr>
        <w:spacing w:line="360" w:lineRule="auto"/>
        <w:jc w:val="both"/>
        <w:rPr>
          <w:rFonts w:ascii="David" w:hAnsi="David" w:cs="David"/>
          <w:sz w:val="20"/>
          <w:szCs w:val="20"/>
          <w:rtl/>
        </w:rPr>
      </w:pPr>
      <w:r w:rsidRPr="000E1DF0">
        <w:rPr>
          <w:rFonts w:ascii="David" w:hAnsi="David" w:cs="David"/>
          <w:b/>
          <w:bCs/>
          <w:sz w:val="20"/>
          <w:szCs w:val="20"/>
          <w:rtl/>
        </w:rPr>
        <w:t>שינוי התקנון התקבל! אבל אז באו דעת המיעוט שהצביעו נגד שינוי התקנון ואמרו שהשינוי אינו תקף מבחינה משפטית!</w:t>
      </w:r>
      <w:r w:rsidRPr="000E1DF0">
        <w:rPr>
          <w:rFonts w:ascii="David" w:hAnsi="David" w:cs="David"/>
          <w:sz w:val="20"/>
          <w:szCs w:val="20"/>
          <w:rtl/>
        </w:rPr>
        <w:t xml:space="preserve"> למה? כי אין בכוחו של הרוב לחייב את המיעוט להוסיף סכום כסף. אם אני כשלעצמי מוכן לזה, סבבה, אבל אי אפשר לחייב אותי – לפי טענתם. </w:t>
      </w:r>
      <w:r w:rsidRPr="000E1DF0">
        <w:rPr>
          <w:rFonts w:ascii="David" w:hAnsi="David" w:cs="David"/>
          <w:b/>
          <w:bCs/>
          <w:sz w:val="20"/>
          <w:szCs w:val="20"/>
          <w:rtl/>
        </w:rPr>
        <w:t>הרוב מנגד אומר, ברור שכן!</w:t>
      </w:r>
      <w:r w:rsidRPr="000E1DF0">
        <w:rPr>
          <w:rFonts w:ascii="David" w:hAnsi="David" w:cs="David"/>
          <w:sz w:val="20"/>
          <w:szCs w:val="20"/>
          <w:rtl/>
        </w:rPr>
        <w:t xml:space="preserve"> בתאגידים יש משטר של הכרעת הרוב! שינוי תקנון הוא ע"פ הרוב ולכן גם פה זה יעשה לפי הרוב. </w:t>
      </w:r>
    </w:p>
    <w:p w14:paraId="54E3225C" w14:textId="40197910" w:rsidR="0063613A" w:rsidRPr="000E1DF0" w:rsidRDefault="00F93E35" w:rsidP="000C6737">
      <w:pPr>
        <w:spacing w:line="360" w:lineRule="auto"/>
        <w:jc w:val="both"/>
        <w:rPr>
          <w:rFonts w:ascii="David" w:hAnsi="David" w:cs="David"/>
          <w:sz w:val="20"/>
          <w:szCs w:val="20"/>
          <w:u w:val="single"/>
          <w:rtl/>
        </w:rPr>
      </w:pPr>
      <w:r w:rsidRPr="000E1DF0">
        <w:rPr>
          <w:rFonts w:ascii="David" w:hAnsi="David" w:cs="David"/>
          <w:sz w:val="20"/>
          <w:szCs w:val="20"/>
          <w:rtl/>
        </w:rPr>
        <w:t>באותו עידן לא היה קיים חוק החברות אלא רק פקודת החברות. השופט ברק מפנה לסעיף בפקודת החברות שהיום הוא סעיף 20</w:t>
      </w:r>
      <w:r w:rsidR="00BC5BD5" w:rsidRPr="000E1DF0">
        <w:rPr>
          <w:rFonts w:ascii="David" w:hAnsi="David" w:cs="David" w:hint="cs"/>
          <w:sz w:val="20"/>
          <w:szCs w:val="20"/>
          <w:rtl/>
        </w:rPr>
        <w:t>(</w:t>
      </w:r>
      <w:r w:rsidRPr="000E1DF0">
        <w:rPr>
          <w:rFonts w:ascii="David" w:hAnsi="David" w:cs="David"/>
          <w:sz w:val="20"/>
          <w:szCs w:val="20"/>
          <w:rtl/>
        </w:rPr>
        <w:t>ד</w:t>
      </w:r>
      <w:r w:rsidR="00BC5BD5" w:rsidRPr="000E1DF0">
        <w:rPr>
          <w:rFonts w:ascii="David" w:hAnsi="David" w:cs="David" w:hint="cs"/>
          <w:sz w:val="20"/>
          <w:szCs w:val="20"/>
          <w:rtl/>
        </w:rPr>
        <w:t>)</w:t>
      </w:r>
      <w:r w:rsidRPr="000E1DF0">
        <w:rPr>
          <w:rFonts w:ascii="David" w:hAnsi="David" w:cs="David"/>
          <w:sz w:val="20"/>
          <w:szCs w:val="20"/>
          <w:rtl/>
        </w:rPr>
        <w:t xml:space="preserve"> לחוק החברות. </w:t>
      </w:r>
      <w:r w:rsidR="00814911" w:rsidRPr="000E1DF0">
        <w:rPr>
          <w:rFonts w:ascii="David" w:hAnsi="David" w:cs="David"/>
          <w:sz w:val="20"/>
          <w:szCs w:val="20"/>
          <w:highlight w:val="green"/>
          <w:rtl/>
        </w:rPr>
        <w:t>בסעיף 20(ד)</w:t>
      </w:r>
      <w:r w:rsidR="00814911" w:rsidRPr="000E1DF0">
        <w:rPr>
          <w:rFonts w:ascii="David" w:hAnsi="David" w:cs="David"/>
          <w:sz w:val="20"/>
          <w:szCs w:val="20"/>
          <w:rtl/>
        </w:rPr>
        <w:t xml:space="preserve"> נקבע כי </w:t>
      </w:r>
      <w:r w:rsidR="00814911" w:rsidRPr="000E1DF0">
        <w:rPr>
          <w:rFonts w:ascii="David" w:hAnsi="David" w:cs="David"/>
          <w:i/>
          <w:iCs/>
          <w:sz w:val="20"/>
          <w:szCs w:val="20"/>
          <w:rtl/>
        </w:rPr>
        <w:t>"</w:t>
      </w:r>
      <w:r w:rsidR="00814911" w:rsidRPr="000E1DF0">
        <w:rPr>
          <w:rFonts w:ascii="David" w:hAnsi="David" w:cs="David"/>
          <w:b/>
          <w:bCs/>
          <w:i/>
          <w:iCs/>
          <w:sz w:val="20"/>
          <w:szCs w:val="20"/>
          <w:rtl/>
        </w:rPr>
        <w:t>שינוי בתקנון המחייב בעל מניה לרכוש מניות נוספות או להגדיל את היקף אחריותו, לא יחייב את בעל המניה ללא הסכמתו</w:t>
      </w:r>
      <w:r w:rsidR="00814911" w:rsidRPr="000E1DF0">
        <w:rPr>
          <w:rFonts w:ascii="David" w:hAnsi="David" w:cs="David"/>
          <w:i/>
          <w:iCs/>
          <w:sz w:val="20"/>
          <w:szCs w:val="20"/>
          <w:rtl/>
        </w:rPr>
        <w:t>"</w:t>
      </w:r>
      <w:r w:rsidR="00814911" w:rsidRPr="000E1DF0">
        <w:rPr>
          <w:rFonts w:ascii="David" w:hAnsi="David" w:cs="David"/>
          <w:sz w:val="20"/>
          <w:szCs w:val="20"/>
          <w:rtl/>
        </w:rPr>
        <w:t xml:space="preserve">. </w:t>
      </w:r>
      <w:r w:rsidR="0063613A" w:rsidRPr="000E1DF0">
        <w:rPr>
          <w:rFonts w:ascii="David" w:hAnsi="David" w:cs="David"/>
          <w:sz w:val="20"/>
          <w:szCs w:val="20"/>
          <w:highlight w:val="cyan"/>
          <w:u w:val="single"/>
          <w:rtl/>
        </w:rPr>
        <w:t>קרי, שינוי כזה חייב להתקבל בהסכמת כל בעל המניה, הרוב לא יכול לכפות את זה! נושא אחד לא יחייב בעל מניות ספציפי ללא הסכמתו האישית, מה הנושא? הוספת כסף אישי שלו לחברה.</w:t>
      </w:r>
      <w:r w:rsidR="0063613A" w:rsidRPr="000E1DF0">
        <w:rPr>
          <w:rFonts w:ascii="David" w:hAnsi="David" w:cs="David"/>
          <w:sz w:val="20"/>
          <w:szCs w:val="20"/>
          <w:u w:val="single"/>
          <w:rtl/>
        </w:rPr>
        <w:t xml:space="preserve"> </w:t>
      </w:r>
    </w:p>
    <w:p w14:paraId="34A849E7" w14:textId="06028985" w:rsidR="0063613A" w:rsidRPr="000E1DF0" w:rsidRDefault="00814911" w:rsidP="000C6737">
      <w:pPr>
        <w:spacing w:line="360" w:lineRule="auto"/>
        <w:jc w:val="both"/>
        <w:rPr>
          <w:rFonts w:ascii="David" w:hAnsi="David" w:cs="David"/>
          <w:b/>
          <w:bCs/>
          <w:sz w:val="20"/>
          <w:szCs w:val="20"/>
          <w:rtl/>
        </w:rPr>
      </w:pPr>
      <w:r w:rsidRPr="000E1DF0">
        <w:rPr>
          <w:rFonts w:ascii="David" w:hAnsi="David" w:cs="David"/>
          <w:b/>
          <w:bCs/>
          <w:sz w:val="20"/>
          <w:szCs w:val="20"/>
          <w:highlight w:val="yellow"/>
          <w:u w:val="single"/>
          <w:rtl/>
        </w:rPr>
        <w:t>אולם, אין סעיף מקביל לזה בפקודת האגודות השיתופיות.</w:t>
      </w:r>
      <w:r w:rsidRPr="000E1DF0">
        <w:rPr>
          <w:rFonts w:ascii="David" w:hAnsi="David" w:cs="David"/>
          <w:sz w:val="20"/>
          <w:szCs w:val="20"/>
          <w:rtl/>
        </w:rPr>
        <w:t xml:space="preserve"> </w:t>
      </w:r>
      <w:r w:rsidR="0063613A" w:rsidRPr="000E1DF0">
        <w:rPr>
          <w:rFonts w:ascii="David" w:hAnsi="David" w:cs="David"/>
          <w:b/>
          <w:bCs/>
          <w:sz w:val="20"/>
          <w:szCs w:val="20"/>
          <w:rtl/>
        </w:rPr>
        <w:t xml:space="preserve">אין סעיף בפקודת האגודות השיתופיות שבא ואומר שרוב החברים לא יכולים להכניס הוראה לתקנון לשינוי התקנון שממחייבת מיעוט חברים להוסיף עוד השקעה באגודה השיתופית מעבר למה שהשקיעו במקור. משמע אומרים דעת הרוב, אם לא קיים סעיף בפקודת האגודות השיתופיות שאוסר לחייב זהו הסדר שלילי בחברות הגבילו באגודה שיתופית לא הגבילו, זה הסדר שלילי ולכן אנו הרוב יכולים לחייב את המיעוט! אין אף חוק שאומר שאסור. ואילו המיעוט אומר זו לקונה שיש להשלים אותה. </w:t>
      </w:r>
      <w:r w:rsidR="0063613A" w:rsidRPr="000E1DF0">
        <w:rPr>
          <w:rFonts w:ascii="David" w:hAnsi="David" w:cs="David"/>
          <w:b/>
          <w:bCs/>
          <w:sz w:val="20"/>
          <w:szCs w:val="20"/>
          <w:highlight w:val="green"/>
          <w:rtl/>
        </w:rPr>
        <w:t>ברק פוסק כדעת המיעוט של חברה העמותה וקובע שזוהי לקונה שטעונה השלמה כי מבחינה רעיונית האגודה השיתופית והחברה הן דומות!</w:t>
      </w:r>
      <w:r w:rsidR="0063613A" w:rsidRPr="000E1DF0">
        <w:rPr>
          <w:rFonts w:ascii="David" w:hAnsi="David" w:cs="David"/>
          <w:b/>
          <w:bCs/>
          <w:sz w:val="20"/>
          <w:szCs w:val="20"/>
          <w:rtl/>
        </w:rPr>
        <w:t xml:space="preserve"> הוא עושה היקש ואומר מה שטוב שם טוב גם פה, אם יש הגבלה על כוחו של הרוב לחייב את המיעוט להוסיף על השקעתו בתאגיד, אני מחיל דבר דומה גם על אגודה שיתופית! </w:t>
      </w:r>
      <w:r w:rsidR="00E2352E" w:rsidRPr="000E1DF0">
        <w:rPr>
          <w:rFonts w:ascii="David" w:hAnsi="David" w:cs="David" w:hint="cs"/>
          <w:sz w:val="20"/>
          <w:szCs w:val="20"/>
          <w:rtl/>
        </w:rPr>
        <w:t>למה בעצם?</w:t>
      </w:r>
      <w:r w:rsidR="00E2352E" w:rsidRPr="000E1DF0">
        <w:rPr>
          <w:rFonts w:ascii="David" w:hAnsi="David" w:cs="David" w:hint="cs"/>
          <w:b/>
          <w:bCs/>
          <w:sz w:val="20"/>
          <w:szCs w:val="20"/>
          <w:rtl/>
        </w:rPr>
        <w:t xml:space="preserve"> </w:t>
      </w:r>
      <w:r w:rsidR="00E2352E" w:rsidRPr="000E1DF0">
        <w:rPr>
          <w:rFonts w:ascii="David" w:hAnsi="David" w:cs="David" w:hint="cs"/>
          <w:sz w:val="20"/>
          <w:szCs w:val="20"/>
          <w:rtl/>
        </w:rPr>
        <w:t xml:space="preserve">ע"פ ברק הרי שהרוב לא יכול לחייב את המיעוט להוסיף עוד כסף </w:t>
      </w:r>
      <w:r w:rsidR="00E2352E" w:rsidRPr="000E1DF0">
        <w:rPr>
          <w:rFonts w:ascii="David" w:hAnsi="David" w:cs="David" w:hint="cs"/>
          <w:sz w:val="20"/>
          <w:szCs w:val="20"/>
          <w:u w:val="single"/>
          <w:rtl/>
        </w:rPr>
        <w:t>וזאת כי זה מוסכמות יסוד של דיני קניין- הכסף של בעל המניות הוא קניין פרטי של בעל המניות ולכן אנשים אחרים לא יכולים לחייב אחרים מה לעשות עם כספם.</w:t>
      </w:r>
      <w:r w:rsidR="00E2352E" w:rsidRPr="000E1DF0">
        <w:rPr>
          <w:rFonts w:ascii="David" w:hAnsi="David" w:cs="David" w:hint="cs"/>
          <w:sz w:val="20"/>
          <w:szCs w:val="20"/>
          <w:rtl/>
        </w:rPr>
        <w:t xml:space="preserve"> רק במידה ובעל המניות היה מתחייב כלפי נושה של פרי העמק שיהיה ערב שלה אז בעל המניות/החבר יהיה חייב אבל זאת כי החבר התחייב ולא כפו זאת עליו כנגד רצונו.</w:t>
      </w:r>
    </w:p>
    <w:p w14:paraId="77082A91" w14:textId="4C09F27C" w:rsidR="00995401" w:rsidRPr="000E1DF0" w:rsidRDefault="00814911" w:rsidP="000C6737">
      <w:pPr>
        <w:spacing w:line="360" w:lineRule="auto"/>
        <w:jc w:val="both"/>
        <w:rPr>
          <w:rFonts w:ascii="David" w:hAnsi="David" w:cs="David"/>
          <w:sz w:val="20"/>
          <w:szCs w:val="20"/>
          <w:rtl/>
        </w:rPr>
      </w:pPr>
      <w:r w:rsidRPr="000E1DF0">
        <w:rPr>
          <w:rFonts w:ascii="David" w:hAnsi="David" w:cs="David"/>
          <w:b/>
          <w:bCs/>
          <w:sz w:val="20"/>
          <w:szCs w:val="20"/>
          <w:rtl/>
        </w:rPr>
        <w:t>השופט ברק</w:t>
      </w:r>
      <w:r w:rsidRPr="000E1DF0">
        <w:rPr>
          <w:rFonts w:ascii="David" w:hAnsi="David" w:cs="David"/>
          <w:sz w:val="20"/>
          <w:szCs w:val="20"/>
          <w:rtl/>
        </w:rPr>
        <w:t xml:space="preserve"> בחן האם מדובר בהסדר שלילי או שמא בלקונה שיש להשלימה. </w:t>
      </w:r>
      <w:r w:rsidRPr="000E1DF0">
        <w:rPr>
          <w:rFonts w:ascii="David" w:hAnsi="David" w:cs="David"/>
          <w:sz w:val="20"/>
          <w:szCs w:val="20"/>
          <w:u w:val="single"/>
          <w:rtl/>
        </w:rPr>
        <w:t xml:space="preserve">השופט הגיע למסקנה כי </w:t>
      </w:r>
      <w:r w:rsidRPr="000E1DF0">
        <w:rPr>
          <w:rFonts w:ascii="David" w:hAnsi="David" w:cs="David"/>
          <w:b/>
          <w:bCs/>
          <w:sz w:val="20"/>
          <w:szCs w:val="20"/>
          <w:u w:val="single"/>
          <w:rtl/>
        </w:rPr>
        <w:t>המדובר</w:t>
      </w:r>
      <w:r w:rsidRPr="000E1DF0">
        <w:rPr>
          <w:rFonts w:ascii="David" w:hAnsi="David" w:cs="David"/>
          <w:sz w:val="20"/>
          <w:szCs w:val="20"/>
          <w:u w:val="single"/>
          <w:rtl/>
        </w:rPr>
        <w:t xml:space="preserve"> </w:t>
      </w:r>
      <w:r w:rsidRPr="000E1DF0">
        <w:rPr>
          <w:rFonts w:ascii="David" w:hAnsi="David" w:cs="David"/>
          <w:b/>
          <w:bCs/>
          <w:sz w:val="20"/>
          <w:szCs w:val="20"/>
          <w:u w:val="single"/>
          <w:rtl/>
        </w:rPr>
        <w:t>בלקונה, והשלים אותה בהיקש מדיני החברות לאור הדמיון בין חברה לאגודה שיתופית</w:t>
      </w:r>
      <w:r w:rsidRPr="000E1DF0">
        <w:rPr>
          <w:rFonts w:ascii="David" w:hAnsi="David" w:cs="David"/>
          <w:sz w:val="20"/>
          <w:szCs w:val="20"/>
          <w:u w:val="single"/>
          <w:rtl/>
        </w:rPr>
        <w:t xml:space="preserve">. </w:t>
      </w:r>
      <w:r w:rsidRPr="000E1DF0">
        <w:rPr>
          <w:rFonts w:ascii="David" w:hAnsi="David" w:cs="David"/>
          <w:b/>
          <w:bCs/>
          <w:sz w:val="20"/>
          <w:szCs w:val="20"/>
          <w:u w:val="single"/>
          <w:rtl/>
        </w:rPr>
        <w:t>יוצא, כי ההפרדה בין החברה לבעלי מניותיה, גם מונעת מהנושה לגבות את חובו מבעל המניות, וגם מונעת מבעל מניות לדרוש מבעל מניות אחר לשלם מעבר לשיעור הכספי שהוא התחייב לו בעת רכישת המניות</w:t>
      </w:r>
      <w:r w:rsidRPr="000E1DF0">
        <w:rPr>
          <w:rFonts w:ascii="David" w:hAnsi="David" w:cs="David"/>
          <w:sz w:val="20"/>
          <w:szCs w:val="20"/>
          <w:u w:val="single"/>
          <w:rtl/>
        </w:rPr>
        <w:t>.</w:t>
      </w:r>
      <w:r w:rsidRPr="000E1DF0">
        <w:rPr>
          <w:rFonts w:ascii="David" w:hAnsi="David" w:cs="David"/>
          <w:sz w:val="20"/>
          <w:szCs w:val="20"/>
          <w:rtl/>
        </w:rPr>
        <w:t xml:space="preserve"> מסקנה זו מכונה </w:t>
      </w:r>
      <w:r w:rsidRPr="000E1DF0">
        <w:rPr>
          <w:rFonts w:ascii="David" w:hAnsi="David" w:cs="David"/>
          <w:b/>
          <w:bCs/>
          <w:sz w:val="20"/>
          <w:szCs w:val="20"/>
          <w:rtl/>
        </w:rPr>
        <w:t>עקרון האחריות המוגבלת של בעלי המניות</w:t>
      </w:r>
      <w:r w:rsidRPr="000E1DF0">
        <w:rPr>
          <w:rFonts w:ascii="David" w:hAnsi="David" w:cs="David"/>
          <w:sz w:val="20"/>
          <w:szCs w:val="20"/>
          <w:rtl/>
        </w:rPr>
        <w:t xml:space="preserve">. במה הדברים אמורים? החברה המסחרית השגרתית מוקמת כחברה בע"מ, ביטוי אשר משמעו "בערבון מוגבל". </w:t>
      </w:r>
      <w:r w:rsidRPr="000E1DF0">
        <w:rPr>
          <w:rFonts w:ascii="David" w:hAnsi="David" w:cs="David"/>
          <w:b/>
          <w:bCs/>
          <w:sz w:val="20"/>
          <w:szCs w:val="20"/>
          <w:rtl/>
        </w:rPr>
        <w:t>המשמעות המשפטית של הדברים הינה שבין החברה לבעלי מניותיה ישנו מסך ההתאגדות של החברה, אשר</w:t>
      </w:r>
      <w:r w:rsidRPr="000E1DF0">
        <w:rPr>
          <w:rFonts w:ascii="David" w:hAnsi="David" w:cs="David"/>
          <w:sz w:val="20"/>
          <w:szCs w:val="20"/>
          <w:rtl/>
        </w:rPr>
        <w:t xml:space="preserve"> </w:t>
      </w:r>
      <w:r w:rsidRPr="000E1DF0">
        <w:rPr>
          <w:rFonts w:ascii="David" w:hAnsi="David" w:cs="David"/>
          <w:b/>
          <w:bCs/>
          <w:sz w:val="20"/>
          <w:szCs w:val="20"/>
          <w:rtl/>
        </w:rPr>
        <w:t>מגביל את אחריותם של בעלי המניות לערכן של המניות שרכשו</w:t>
      </w:r>
      <w:r w:rsidRPr="000E1DF0">
        <w:rPr>
          <w:rFonts w:ascii="David" w:hAnsi="David" w:cs="David"/>
          <w:sz w:val="20"/>
          <w:szCs w:val="20"/>
          <w:rtl/>
        </w:rPr>
        <w:t xml:space="preserve">. זאת להבדיל משותפות שמייסדים שותפים, אשר כעיקרון לא מקימה אחריות מוגבלת לשותפים, כך שהשותפים חבים את חובותיה של השותפות ביחד ולחוד. </w:t>
      </w:r>
    </w:p>
    <w:p w14:paraId="2300C4EB" w14:textId="5A6E7DD3" w:rsidR="00814911" w:rsidRPr="000E1DF0" w:rsidRDefault="00814911" w:rsidP="000C6737">
      <w:pPr>
        <w:spacing w:line="360" w:lineRule="auto"/>
        <w:jc w:val="both"/>
        <w:rPr>
          <w:rFonts w:ascii="David" w:hAnsi="David" w:cs="David"/>
          <w:b/>
          <w:bCs/>
          <w:sz w:val="20"/>
          <w:szCs w:val="20"/>
          <w:rtl/>
        </w:rPr>
      </w:pPr>
      <w:r w:rsidRPr="000E1DF0">
        <w:rPr>
          <w:rFonts w:ascii="David" w:hAnsi="David" w:cs="David"/>
          <w:b/>
          <w:bCs/>
          <w:sz w:val="20"/>
          <w:szCs w:val="20"/>
          <w:rtl/>
        </w:rPr>
        <w:t>המשמעות המעשית של הדברים היא שכ</w:t>
      </w:r>
      <w:r w:rsidR="00995401" w:rsidRPr="000E1DF0">
        <w:rPr>
          <w:rFonts w:ascii="David" w:hAnsi="David" w:cs="David"/>
          <w:b/>
          <w:bCs/>
          <w:sz w:val="20"/>
          <w:szCs w:val="20"/>
          <w:rtl/>
        </w:rPr>
        <w:t>ש</w:t>
      </w:r>
      <w:r w:rsidRPr="000E1DF0">
        <w:rPr>
          <w:rFonts w:ascii="David" w:hAnsi="David" w:cs="David"/>
          <w:b/>
          <w:bCs/>
          <w:sz w:val="20"/>
          <w:szCs w:val="20"/>
          <w:rtl/>
        </w:rPr>
        <w:t>נוצרת עילת תביעה כנגד החברה, תוגש התביעה כנגד החברה בלבד ולא כנגד בעלי המניות, בכפוף לחריגים שיפורטו בהמשך</w:t>
      </w:r>
      <w:r w:rsidRPr="000E1DF0">
        <w:rPr>
          <w:rFonts w:ascii="David" w:hAnsi="David" w:cs="David"/>
          <w:sz w:val="20"/>
          <w:szCs w:val="20"/>
          <w:rtl/>
        </w:rPr>
        <w:t xml:space="preserve">. </w:t>
      </w:r>
      <w:r w:rsidR="002B0F01" w:rsidRPr="000E1DF0">
        <w:rPr>
          <w:rFonts w:ascii="David" w:hAnsi="David" w:cs="David"/>
          <w:b/>
          <w:bCs/>
          <w:sz w:val="20"/>
          <w:szCs w:val="20"/>
          <w:u w:val="single"/>
          <w:shd w:val="clear" w:color="auto" w:fill="FFF2CC" w:themeFill="accent4" w:themeFillTint="33"/>
          <w:rtl/>
        </w:rPr>
        <w:t>כאן מקשים ושואלים</w:t>
      </w:r>
      <w:r w:rsidR="002B0F01" w:rsidRPr="000E1DF0">
        <w:rPr>
          <w:rFonts w:ascii="David" w:hAnsi="David" w:cs="David"/>
          <w:sz w:val="20"/>
          <w:szCs w:val="20"/>
          <w:u w:val="single"/>
          <w:shd w:val="clear" w:color="auto" w:fill="FFF2CC" w:themeFill="accent4" w:themeFillTint="33"/>
          <w:rtl/>
        </w:rPr>
        <w:t xml:space="preserve"> – הבנו אחריות מוגבלת ואישיות נפרדת, אבל, השאלה היא – אם אי אפשר לכפות לשלם, האם יש דרך פרקטית כלכלית עסקית שלא נחייב אותו לשלם אבל נתמרץ אותו לשלם? התשובה היא כן! </w:t>
      </w:r>
      <w:r w:rsidRPr="000E1DF0">
        <w:rPr>
          <w:rFonts w:ascii="David" w:hAnsi="David" w:cs="David"/>
          <w:sz w:val="20"/>
          <w:szCs w:val="20"/>
          <w:rtl/>
        </w:rPr>
        <w:t xml:space="preserve">אומנם, תוצאה זו יוצרת נבל ברשות המשפט לעניין אגודות שיתופיות. </w:t>
      </w:r>
      <w:r w:rsidR="007251BB" w:rsidRPr="000E1DF0">
        <w:rPr>
          <w:rFonts w:ascii="David" w:hAnsi="David" w:cs="David" w:hint="cs"/>
          <w:sz w:val="20"/>
          <w:szCs w:val="20"/>
          <w:rtl/>
        </w:rPr>
        <w:t>כלומר</w:t>
      </w:r>
      <w:r w:rsidRPr="000E1DF0">
        <w:rPr>
          <w:rFonts w:ascii="David" w:hAnsi="David" w:cs="David"/>
          <w:sz w:val="20"/>
          <w:szCs w:val="20"/>
          <w:rtl/>
        </w:rPr>
        <w:t>, לעניין חברה, הרי שבעלי המניות יסכימו להוסיף סכום כסף בכדי להציל את החברה, שעה שבעד התוספת הם יקבלו מניות נוספות וכוח ההצבעה שלהם יגדל; ואילו, בעלי המניות שלא יוסיפו סכום כסף, יאבדו מכוח ההצבעה שלהם</w:t>
      </w:r>
      <w:r w:rsidR="002B0F01" w:rsidRPr="000E1DF0">
        <w:rPr>
          <w:rFonts w:ascii="David" w:hAnsi="David" w:cs="David" w:hint="cs"/>
          <w:sz w:val="20"/>
          <w:szCs w:val="20"/>
          <w:rtl/>
        </w:rPr>
        <w:t xml:space="preserve"> (כי אז בעלי מניות אחרים ישימו כסף במקומם ומעמדם ירד וכך גם כוח ההצבעה שלהם)</w:t>
      </w:r>
      <w:r w:rsidRPr="000E1DF0">
        <w:rPr>
          <w:rFonts w:ascii="David" w:hAnsi="David" w:cs="David"/>
          <w:sz w:val="20"/>
          <w:szCs w:val="20"/>
          <w:rtl/>
        </w:rPr>
        <w:t xml:space="preserve">. לעומת זאת, באגודה שיתופית כוח ההצבעה של כל חבר קבוע, ללא תלות בגורמים חיצוניים. אם כן, הפסיקה יוצרת תמריץ שלילי לחברים באגודה לא להוסיף כסף בכדי להציל את האגודה, "ולרכב" על גבם של החברים שהוסיפו כסף. </w:t>
      </w:r>
      <w:r w:rsidR="002B0F01" w:rsidRPr="000E1DF0">
        <w:rPr>
          <w:rFonts w:ascii="David" w:hAnsi="David" w:cs="David"/>
          <w:b/>
          <w:bCs/>
          <w:sz w:val="20"/>
          <w:szCs w:val="20"/>
          <w:highlight w:val="yellow"/>
          <w:u w:val="single"/>
          <w:rtl/>
        </w:rPr>
        <w:t>אז תמריץ יש אולם חיוב משפטי אין – אי אפשר לכפות.</w:t>
      </w:r>
      <w:r w:rsidR="002B0F01" w:rsidRPr="000E1DF0">
        <w:rPr>
          <w:rFonts w:ascii="David" w:hAnsi="David" w:cs="David"/>
          <w:b/>
          <w:bCs/>
          <w:sz w:val="20"/>
          <w:szCs w:val="20"/>
          <w:u w:val="single"/>
          <w:rtl/>
        </w:rPr>
        <w:t xml:space="preserve"> </w:t>
      </w:r>
      <w:r w:rsidR="002B0F01" w:rsidRPr="000E1DF0">
        <w:rPr>
          <w:rFonts w:ascii="David" w:hAnsi="David" w:cs="David"/>
          <w:sz w:val="20"/>
          <w:szCs w:val="20"/>
          <w:rtl/>
        </w:rPr>
        <w:t>(נזכור גם שמבחינת הצבעה בחברה זה ע"פ מספר הקולות של בעלי המניות לפי הכוח שלהם אז יהיה להם יותר כוח בהצבעה מאשר בעלי המניות האחרים ולכן יש להם יותר תמריץ)</w:t>
      </w:r>
      <w:r w:rsidR="002B0F01" w:rsidRPr="000E1DF0">
        <w:rPr>
          <w:rFonts w:ascii="David" w:hAnsi="David" w:cs="David"/>
          <w:b/>
          <w:bCs/>
          <w:sz w:val="20"/>
          <w:szCs w:val="20"/>
          <w:rtl/>
        </w:rPr>
        <w:t>.</w:t>
      </w:r>
    </w:p>
    <w:p w14:paraId="5173BD5A" w14:textId="0E22E013" w:rsidR="00EA3F47" w:rsidRPr="000E1DF0" w:rsidRDefault="00814911" w:rsidP="000C6737">
      <w:pPr>
        <w:spacing w:line="360" w:lineRule="auto"/>
        <w:jc w:val="both"/>
        <w:rPr>
          <w:rFonts w:ascii="David" w:hAnsi="David" w:cs="David"/>
          <w:sz w:val="20"/>
          <w:szCs w:val="20"/>
          <w:rtl/>
        </w:rPr>
      </w:pPr>
      <w:r w:rsidRPr="000E1DF0">
        <w:rPr>
          <w:rFonts w:ascii="David" w:hAnsi="David" w:cs="David"/>
          <w:b/>
          <w:bCs/>
          <w:sz w:val="20"/>
          <w:szCs w:val="20"/>
          <w:highlight w:val="cyan"/>
          <w:rtl/>
        </w:rPr>
        <w:t>הניתוח של השופט ברק מבחין בין אישיות משפטית נפרדת לאחריות מוגבלת</w:t>
      </w:r>
      <w:r w:rsidRPr="000E1DF0">
        <w:rPr>
          <w:rFonts w:ascii="David" w:hAnsi="David" w:cs="David"/>
          <w:sz w:val="20"/>
          <w:szCs w:val="20"/>
          <w:highlight w:val="cyan"/>
          <w:rtl/>
        </w:rPr>
        <w:t>.</w:t>
      </w:r>
      <w:r w:rsidRPr="000E1DF0">
        <w:rPr>
          <w:rFonts w:ascii="David" w:hAnsi="David" w:cs="David"/>
          <w:sz w:val="20"/>
          <w:szCs w:val="20"/>
          <w:rtl/>
        </w:rPr>
        <w:t xml:space="preserve"> מחד, עיקרון האישות הנפרדת פועל כלפי חוץ, כאשר הוא מתאר את מערכת היחסים בין החברה לבין </w:t>
      </w:r>
      <w:proofErr w:type="spellStart"/>
      <w:r w:rsidRPr="000E1DF0">
        <w:rPr>
          <w:rFonts w:ascii="David" w:hAnsi="David" w:cs="David"/>
          <w:sz w:val="20"/>
          <w:szCs w:val="20"/>
          <w:rtl/>
        </w:rPr>
        <w:t>נושיה</w:t>
      </w:r>
      <w:proofErr w:type="spellEnd"/>
      <w:r w:rsidRPr="000E1DF0">
        <w:rPr>
          <w:rFonts w:ascii="David" w:hAnsi="David" w:cs="David"/>
          <w:sz w:val="20"/>
          <w:szCs w:val="20"/>
          <w:rtl/>
        </w:rPr>
        <w:t xml:space="preserve">. מאידך, עיקרון האחריות המוגבלת פועל כלפי פנים, כאשר הוא מתאר את מערכת היחסים בין בעלי המניות לבין עצמם. כך או כך, </w:t>
      </w:r>
      <w:r w:rsidRPr="000E1DF0">
        <w:rPr>
          <w:rFonts w:ascii="David" w:hAnsi="David" w:cs="David"/>
          <w:b/>
          <w:bCs/>
          <w:sz w:val="20"/>
          <w:szCs w:val="20"/>
          <w:rtl/>
        </w:rPr>
        <w:t>גם חברה שאחריות בעלי מניותיה בלתי מוגבלת, היא אישיות משפטית נפרדת.</w:t>
      </w:r>
      <w:r w:rsidR="00E2352E" w:rsidRPr="000E1DF0">
        <w:rPr>
          <w:rFonts w:ascii="David" w:hAnsi="David" w:cs="David" w:hint="cs"/>
          <w:sz w:val="20"/>
          <w:szCs w:val="20"/>
          <w:rtl/>
        </w:rPr>
        <w:t xml:space="preserve"> </w:t>
      </w:r>
      <w:r w:rsidR="00E2352E" w:rsidRPr="000E1DF0">
        <w:rPr>
          <w:rFonts w:ascii="David" w:hAnsi="David" w:cs="David" w:hint="cs"/>
          <w:sz w:val="20"/>
          <w:szCs w:val="20"/>
          <w:shd w:val="clear" w:color="auto" w:fill="FFF2CC" w:themeFill="accent4" w:themeFillTint="33"/>
          <w:rtl/>
        </w:rPr>
        <w:t>כלומר, כאשר האישיות המשפטית מוגדר כדמות בפני עצמה נוצרת החציצה בין פרי העמק לכל חבר בפרי העמק. הנושים יוכלו לגבות רק מפרי העמק וזהו התוצאה שנובע מעיקרון "האישיות המשפטית הנפרדת"- כלפי חוץ.  שאר החברים בפרי העמק לא יכולים לחייב אחרים להוסיף עוד כסף מעבר להתחייבותם הראשונית זהו "עקרון הגבלת אחריות בעל המניות"- כלפי פנים</w:t>
      </w:r>
      <w:r w:rsidR="00E2352E" w:rsidRPr="000E1DF0">
        <w:rPr>
          <w:rFonts w:ascii="David" w:hAnsi="David" w:cs="David" w:hint="cs"/>
          <w:color w:val="FF0000"/>
          <w:sz w:val="20"/>
          <w:szCs w:val="20"/>
          <w:rtl/>
        </w:rPr>
        <w:t xml:space="preserve">. </w:t>
      </w:r>
      <w:r w:rsidR="00EA3F47" w:rsidRPr="000E1DF0">
        <w:rPr>
          <w:rFonts w:ascii="David" w:hAnsi="David" w:cs="David"/>
          <w:b/>
          <w:bCs/>
          <w:sz w:val="20"/>
          <w:szCs w:val="20"/>
          <w:u w:val="single"/>
          <w:rtl/>
        </w:rPr>
        <w:t>בהרחבה:</w:t>
      </w:r>
      <w:r w:rsidR="00EA3F47" w:rsidRPr="000E1DF0">
        <w:rPr>
          <w:rFonts w:ascii="David" w:hAnsi="David" w:cs="David"/>
          <w:sz w:val="20"/>
          <w:szCs w:val="20"/>
          <w:rtl/>
        </w:rPr>
        <w:t xml:space="preserve"> ברק אומר, שיש חציצה בין פרי העמק לבין כל חבר, בין סלמון לבין החברה. אומר ברק, הנושים, שיכולים לגבות רק מהתאגיד ולא מהחברים או בעלי המניות בתאגיד, הם בעלי יתרון שנקרא – </w:t>
      </w:r>
      <w:r w:rsidR="00EA3F47" w:rsidRPr="000E1DF0">
        <w:rPr>
          <w:rFonts w:ascii="David" w:hAnsi="David" w:cs="David"/>
          <w:sz w:val="20"/>
          <w:szCs w:val="20"/>
          <w:highlight w:val="yellow"/>
          <w:rtl/>
        </w:rPr>
        <w:t>"אישיות נפרדת",</w:t>
      </w:r>
      <w:r w:rsidR="00EA3F47" w:rsidRPr="000E1DF0">
        <w:rPr>
          <w:rFonts w:ascii="David" w:hAnsi="David" w:cs="David"/>
          <w:sz w:val="20"/>
          <w:szCs w:val="20"/>
          <w:rtl/>
        </w:rPr>
        <w:t xml:space="preserve"> זו המשמעות וזו התוצאה הנובעת מהכרה כאישיות משפטית העומדת בפני עצמה. ולעובדה שהנושים קשורים רק לחברה עצמה, רק לפרי העמק ולא לשאר האגודות השיתופיות שחבורת </w:t>
      </w:r>
      <w:r w:rsidR="00EA3F47" w:rsidRPr="000E1DF0">
        <w:rPr>
          <w:rFonts w:ascii="David" w:hAnsi="David" w:cs="David"/>
          <w:sz w:val="20"/>
          <w:szCs w:val="20"/>
          <w:rtl/>
        </w:rPr>
        <w:lastRenderedPageBreak/>
        <w:t>בה, נובע "</w:t>
      </w:r>
      <w:r w:rsidR="00EA3F47" w:rsidRPr="000E1DF0">
        <w:rPr>
          <w:rFonts w:ascii="David" w:hAnsi="David" w:cs="David"/>
          <w:sz w:val="20"/>
          <w:szCs w:val="20"/>
          <w:highlight w:val="yellow"/>
          <w:rtl/>
        </w:rPr>
        <w:t>מהאישיות המשפטית</w:t>
      </w:r>
      <w:r w:rsidR="00EA3F47" w:rsidRPr="000E1DF0">
        <w:rPr>
          <w:rFonts w:ascii="David" w:hAnsi="David" w:cs="David"/>
          <w:sz w:val="20"/>
          <w:szCs w:val="20"/>
          <w:rtl/>
        </w:rPr>
        <w:t xml:space="preserve">" של פרי העמק. הגבלת אחריות ואישיות משפטית הם דברים שונים. הגבלת אחריות זה הפנים ואישיות משפטית זה החוץ. </w:t>
      </w:r>
    </w:p>
    <w:p w14:paraId="07D12DB5" w14:textId="092CDDBD" w:rsidR="005D1362" w:rsidRPr="000E1DF0" w:rsidRDefault="005D1362" w:rsidP="000C6737">
      <w:pPr>
        <w:spacing w:line="360" w:lineRule="auto"/>
        <w:jc w:val="both"/>
        <w:rPr>
          <w:rFonts w:ascii="David" w:hAnsi="David" w:cs="David"/>
          <w:b/>
          <w:bCs/>
          <w:sz w:val="20"/>
          <w:szCs w:val="20"/>
          <w:u w:val="single"/>
          <w:rtl/>
        </w:rPr>
      </w:pPr>
      <w:bookmarkStart w:id="2" w:name="_Hlk105884776"/>
      <w:r w:rsidRPr="000E1DF0">
        <w:rPr>
          <w:rFonts w:ascii="David" w:hAnsi="David" w:cs="David"/>
          <w:b/>
          <w:bCs/>
          <w:sz w:val="20"/>
          <w:szCs w:val="20"/>
          <w:u w:val="single"/>
          <w:shd w:val="clear" w:color="auto" w:fill="DEEAF6" w:themeFill="accent5" w:themeFillTint="33"/>
          <w:rtl/>
        </w:rPr>
        <w:t xml:space="preserve">מדוע תורת הישות המשפטית הנפרדת יעילה </w:t>
      </w:r>
      <w:bookmarkEnd w:id="2"/>
      <w:r w:rsidRPr="000E1DF0">
        <w:rPr>
          <w:rFonts w:ascii="David" w:hAnsi="David" w:cs="David"/>
          <w:b/>
          <w:bCs/>
          <w:sz w:val="20"/>
          <w:szCs w:val="20"/>
          <w:u w:val="single"/>
          <w:shd w:val="clear" w:color="auto" w:fill="DEEAF6" w:themeFill="accent5" w:themeFillTint="33"/>
          <w:rtl/>
        </w:rPr>
        <w:t>מעבר לעידוד משקיעים ויצירת הפרדה בין ציבור נושים אחד לשני</w:t>
      </w:r>
      <w:r w:rsidRPr="000E1DF0">
        <w:rPr>
          <w:rFonts w:ascii="David" w:hAnsi="David" w:cs="David"/>
          <w:b/>
          <w:bCs/>
          <w:sz w:val="20"/>
          <w:szCs w:val="20"/>
          <w:u w:val="single"/>
          <w:rtl/>
        </w:rPr>
        <w:t xml:space="preserve">? </w:t>
      </w:r>
    </w:p>
    <w:p w14:paraId="3849B6F4" w14:textId="3618AA5E" w:rsidR="009F70EA" w:rsidRPr="000E1DF0" w:rsidRDefault="009F70EA" w:rsidP="000C6737">
      <w:pPr>
        <w:pStyle w:val="a7"/>
        <w:numPr>
          <w:ilvl w:val="0"/>
          <w:numId w:val="1"/>
        </w:numPr>
        <w:spacing w:line="360" w:lineRule="auto"/>
        <w:jc w:val="both"/>
        <w:rPr>
          <w:rFonts w:ascii="David" w:hAnsi="David" w:cs="David"/>
          <w:sz w:val="20"/>
          <w:szCs w:val="20"/>
        </w:rPr>
      </w:pPr>
      <w:r w:rsidRPr="000E1DF0">
        <w:rPr>
          <w:rFonts w:ascii="David" w:hAnsi="David" w:cs="David"/>
          <w:b/>
          <w:bCs/>
          <w:color w:val="FF0000"/>
          <w:sz w:val="20"/>
          <w:szCs w:val="20"/>
          <w:u w:val="single"/>
          <w:rtl/>
        </w:rPr>
        <w:t>מעודד לנקוט יוזמות עסקיות</w:t>
      </w:r>
      <w:r w:rsidRPr="000E1DF0">
        <w:rPr>
          <w:rFonts w:ascii="David" w:hAnsi="David" w:cs="David" w:hint="cs"/>
          <w:b/>
          <w:bCs/>
          <w:color w:val="FF0000"/>
          <w:sz w:val="20"/>
          <w:szCs w:val="20"/>
          <w:u w:val="single"/>
          <w:rtl/>
        </w:rPr>
        <w:t>:</w:t>
      </w:r>
      <w:r w:rsidRPr="000E1DF0">
        <w:rPr>
          <w:rFonts w:ascii="David" w:hAnsi="David" w:cs="David"/>
          <w:sz w:val="20"/>
          <w:szCs w:val="20"/>
          <w:rtl/>
        </w:rPr>
        <w:t xml:space="preserve"> אם שיטת המשפט הייתה אחרת ולא הייתה הפרדה בין החברה </w:t>
      </w:r>
      <w:r w:rsidRPr="000E1DF0">
        <w:rPr>
          <w:rFonts w:ascii="David" w:hAnsi="David" w:cs="David" w:hint="cs"/>
          <w:sz w:val="20"/>
          <w:szCs w:val="20"/>
          <w:rtl/>
        </w:rPr>
        <w:t>ל</w:t>
      </w:r>
      <w:r w:rsidRPr="000E1DF0">
        <w:rPr>
          <w:rFonts w:ascii="David" w:hAnsi="David" w:cs="David"/>
          <w:sz w:val="20"/>
          <w:szCs w:val="20"/>
          <w:rtl/>
        </w:rPr>
        <w:t xml:space="preserve">בעלי החברה, בעלי חברה כמו סלומון שיש להם רעיון עסקי היו לוקחים פחות סיכונים, וכך פחות מקדמים את הכלכלה. </w:t>
      </w:r>
      <w:r w:rsidRPr="000E1DF0">
        <w:rPr>
          <w:rFonts w:ascii="David" w:hAnsi="David" w:cs="David"/>
          <w:b/>
          <w:bCs/>
          <w:sz w:val="20"/>
          <w:szCs w:val="20"/>
          <w:rtl/>
        </w:rPr>
        <w:t>הרווחה הכוללת של החברה גדלה כאשר יש בעולם נכונות לקחת סיכונים</w:t>
      </w:r>
      <w:r w:rsidRPr="000E1DF0">
        <w:rPr>
          <w:rFonts w:ascii="David" w:hAnsi="David" w:cs="David"/>
          <w:sz w:val="20"/>
          <w:szCs w:val="20"/>
          <w:rtl/>
        </w:rPr>
        <w:t>. צריך לעודד יזמות, מחשבות פורצות דרך, חדשנות וכדו'. נטרול הסיכונים החלים על היזמים העסקיים יסייע בקידום השוק והגדלת הרווחה. כניסה למיזם עסקי לא תוביל את היזם לשעבוד של עצמו למלווים כאלו ואחרים. לא מקרי שפס"ד סלומון ניתן במהפכה התעשייתית, אז הליכי ייצור שבעבר קרו באמצעות הידיים עברו לאמצעים מכאניים. פס"ד סלומון הניח את התשתית ליזמים לצבור הון רב שיאפשר להם לרכוש את הציוד החדשני הנחוץ עבור היוזמה שלהם. כל זה מהווה את הבסיס לרציונל הכלכלי שעומד מאחורי הפרדת חברה ובעלים.</w:t>
      </w:r>
    </w:p>
    <w:p w14:paraId="01631BA4" w14:textId="77777777" w:rsidR="00900D0F" w:rsidRPr="000E1DF0" w:rsidRDefault="005D1362" w:rsidP="000C6737">
      <w:pPr>
        <w:pStyle w:val="a7"/>
        <w:numPr>
          <w:ilvl w:val="0"/>
          <w:numId w:val="1"/>
        </w:numPr>
        <w:spacing w:line="360" w:lineRule="auto"/>
        <w:jc w:val="both"/>
        <w:rPr>
          <w:rFonts w:ascii="David" w:hAnsi="David" w:cs="David"/>
          <w:b/>
          <w:bCs/>
          <w:sz w:val="20"/>
          <w:szCs w:val="20"/>
        </w:rPr>
      </w:pPr>
      <w:r w:rsidRPr="000E1DF0">
        <w:rPr>
          <w:rFonts w:ascii="David" w:hAnsi="David" w:cs="David"/>
          <w:b/>
          <w:bCs/>
          <w:color w:val="FF0000"/>
          <w:sz w:val="20"/>
          <w:szCs w:val="20"/>
          <w:u w:val="single"/>
          <w:rtl/>
        </w:rPr>
        <w:t xml:space="preserve">הרעיון של המלומדים </w:t>
      </w:r>
      <w:proofErr w:type="spellStart"/>
      <w:r w:rsidRPr="000E1DF0">
        <w:rPr>
          <w:rFonts w:ascii="David" w:hAnsi="David" w:cs="David"/>
          <w:b/>
          <w:bCs/>
          <w:color w:val="FF0000"/>
          <w:sz w:val="20"/>
          <w:szCs w:val="20"/>
          <w:u w:val="single"/>
          <w:rtl/>
        </w:rPr>
        <w:t>איסטרברוק</w:t>
      </w:r>
      <w:proofErr w:type="spellEnd"/>
      <w:r w:rsidRPr="000E1DF0">
        <w:rPr>
          <w:rFonts w:ascii="David" w:hAnsi="David" w:cs="David"/>
          <w:b/>
          <w:bCs/>
          <w:color w:val="FF0000"/>
          <w:sz w:val="20"/>
          <w:szCs w:val="20"/>
          <w:u w:val="single"/>
          <w:rtl/>
        </w:rPr>
        <w:t xml:space="preserve"> ו</w:t>
      </w:r>
      <w:r w:rsidR="00DE0CC6" w:rsidRPr="000E1DF0">
        <w:rPr>
          <w:rFonts w:ascii="David" w:hAnsi="David" w:cs="David"/>
          <w:b/>
          <w:bCs/>
          <w:color w:val="FF0000"/>
          <w:sz w:val="20"/>
          <w:szCs w:val="20"/>
          <w:u w:val="single"/>
          <w:rtl/>
        </w:rPr>
        <w:t xml:space="preserve">דניאל </w:t>
      </w:r>
      <w:r w:rsidRPr="000E1DF0">
        <w:rPr>
          <w:rFonts w:ascii="David" w:hAnsi="David" w:cs="David"/>
          <w:b/>
          <w:bCs/>
          <w:color w:val="FF0000"/>
          <w:sz w:val="20"/>
          <w:szCs w:val="20"/>
          <w:u w:val="single"/>
          <w:rtl/>
        </w:rPr>
        <w:t>פישל</w:t>
      </w:r>
      <w:r w:rsidR="00DE0CC6" w:rsidRPr="000E1DF0">
        <w:rPr>
          <w:rFonts w:ascii="David" w:hAnsi="David" w:cs="David"/>
          <w:b/>
          <w:bCs/>
          <w:color w:val="FF0000"/>
          <w:sz w:val="20"/>
          <w:szCs w:val="20"/>
          <w:u w:val="single"/>
          <w:rtl/>
        </w:rPr>
        <w:t xml:space="preserve"> מאונ' שיקאגו</w:t>
      </w:r>
      <w:r w:rsidRPr="000E1DF0">
        <w:rPr>
          <w:rFonts w:ascii="David" w:hAnsi="David" w:cs="David"/>
          <w:b/>
          <w:bCs/>
          <w:color w:val="FF0000"/>
          <w:sz w:val="20"/>
          <w:szCs w:val="20"/>
          <w:u w:val="single"/>
          <w:rtl/>
        </w:rPr>
        <w:t>:</w:t>
      </w:r>
      <w:r w:rsidRPr="000E1DF0">
        <w:rPr>
          <w:rFonts w:ascii="David" w:hAnsi="David" w:cs="David"/>
          <w:b/>
          <w:bCs/>
          <w:color w:val="FF0000"/>
          <w:sz w:val="20"/>
          <w:szCs w:val="20"/>
          <w:rtl/>
        </w:rPr>
        <w:t xml:space="preserve"> </w:t>
      </w:r>
      <w:r w:rsidR="009F70EA" w:rsidRPr="000E1DF0">
        <w:rPr>
          <w:rFonts w:ascii="David" w:hAnsi="David" w:cs="David" w:hint="cs"/>
          <w:sz w:val="20"/>
          <w:szCs w:val="20"/>
          <w:rtl/>
        </w:rPr>
        <w:t xml:space="preserve">מציגים יתרון נוסף, אילולא הכירו בחברה כאישיות העומדת בפני עצמה, היינו שואלים </w:t>
      </w:r>
      <w:r w:rsidR="009F70EA" w:rsidRPr="000E1DF0">
        <w:rPr>
          <w:rFonts w:ascii="David" w:hAnsi="David" w:cs="David"/>
          <w:sz w:val="20"/>
          <w:szCs w:val="20"/>
          <w:rtl/>
        </w:rPr>
        <w:t>–</w:t>
      </w:r>
      <w:r w:rsidR="009F70EA" w:rsidRPr="000E1DF0">
        <w:rPr>
          <w:rFonts w:ascii="David" w:hAnsi="David" w:cs="David" w:hint="cs"/>
          <w:sz w:val="20"/>
          <w:szCs w:val="20"/>
          <w:rtl/>
        </w:rPr>
        <w:t xml:space="preserve"> "הנעים השכנים בעינייך", כלומר מי השכנים- מי הדמויות הנוספות שמשקיעות יחד איתנו? שואלים שאלה זו מאחר ואם משקיע אחר עשיר או עני יותר כי אם הנחת המוצא שלנו היא שאין הפרדה בין בעלי המניות לחברה אז במידה והחברה תצבור חובות אז בעלי המניות יצטרכו לשאת בחובות אלו ואז יש כמה בעלי מניות שחייבים באותו חוב- ברירת המחדל בדין האזרחי היא שכל בעלי המניות חייבים יחד ולחוד, ז"א הנושה יוכל לבחור מאיזה בעל מניות הוא תובע את החוב או שיתבע מכולם (הנושה בוחר כפי שרוצה) ואז בעל המניות הנתבע יוכל לתבוע בתביעה נפרדת מבעלי המניות האחרים שישלמו את חלקם היחסי. ואז אם אחד מבעלי המניות הוא עני ואחד עשיר, אז ברור שהנושה יבחר בעשיר כי ממנו יוכל לגבות הכי בקלות ואז שהעשיר יתבע את העני. ככה שיש הסתברות מבחינה פרקטית שהעני יפגע פחות, כי התביעה לשיפוי היא רחוקה. מאחר וסיכון העשיר גדול יותר אז הוא ידרוש מהחברה תנאים מסוימים כך שזה ישתלם לו- למשל יגיד לחברה שהוא מוכן להשקיע רק אם על כל מניה ישלם פחות ממה שהעני משלם וזאת כי סיכונו של העשיר גדול יותר אז תנאי העסקה צריכים להשתלם לו יותר. וכך בעולם שבו אין אישיות משפטית נפרדת אז המחיר של כל חלק יחסי בחברה שונה כי על אותן זכויות כל בעל מניות ישלם סכום אחר. וכך בכל פעם שאדם רוצה להשקיע בחברה, הוא צריך לברר מי הם המשקיעים האחרים ולרוב מדובר במספר גדול של משקיעים ואם המניות יהיו שונות לפי זהות המשקיעים אז כיצד ימכרו מניות בשוק המשני? לא יהיה אפשרי מבחינה מעשית ומלכתחילה מעולם לא היה ניתן לפתח שוק משני כי חייבים סכום אחיד למניה למכירה בשוק המשני כי כך אנשים שרוצים למכור בבורסה בשוק המשני לא יוכלו לאתר ולבדוק אחר מספר גדול של אנשים לגבי מצבם הכלכלי </w:t>
      </w:r>
      <w:proofErr w:type="spellStart"/>
      <w:r w:rsidR="009F70EA" w:rsidRPr="000E1DF0">
        <w:rPr>
          <w:rFonts w:ascii="David" w:hAnsi="David" w:cs="David" w:hint="cs"/>
          <w:sz w:val="20"/>
          <w:szCs w:val="20"/>
          <w:rtl/>
        </w:rPr>
        <w:t>וכו</w:t>
      </w:r>
      <w:proofErr w:type="spellEnd"/>
      <w:r w:rsidR="009F70EA" w:rsidRPr="000E1DF0">
        <w:rPr>
          <w:rFonts w:ascii="David" w:hAnsi="David" w:cs="David" w:hint="cs"/>
          <w:sz w:val="20"/>
          <w:szCs w:val="20"/>
          <w:rtl/>
        </w:rPr>
        <w:t xml:space="preserve">'. וכך הפטנט של עקרון האישיות המשפטית הנפרדת פותר זאת, כי כך זה לא רלוונטי מי הם שאר המשקיעים כי מראש בעלי המניות לא חייבים בחובות החברה והדבר היחיד שמעניין משקיע זה אופי החברה </w:t>
      </w:r>
      <w:proofErr w:type="spellStart"/>
      <w:r w:rsidR="009F70EA" w:rsidRPr="000E1DF0">
        <w:rPr>
          <w:rFonts w:ascii="David" w:hAnsi="David" w:cs="David" w:hint="cs"/>
          <w:sz w:val="20"/>
          <w:szCs w:val="20"/>
          <w:rtl/>
        </w:rPr>
        <w:t>וכו</w:t>
      </w:r>
      <w:proofErr w:type="spellEnd"/>
      <w:r w:rsidR="009F70EA" w:rsidRPr="000E1DF0">
        <w:rPr>
          <w:rFonts w:ascii="David" w:hAnsi="David" w:cs="David" w:hint="cs"/>
          <w:sz w:val="20"/>
          <w:szCs w:val="20"/>
          <w:rtl/>
        </w:rPr>
        <w:t xml:space="preserve">'. </w:t>
      </w:r>
      <w:r w:rsidR="009F70EA" w:rsidRPr="000E1DF0">
        <w:rPr>
          <w:rFonts w:ascii="David" w:hAnsi="David" w:cs="David" w:hint="cs"/>
          <w:color w:val="FF0000"/>
          <w:sz w:val="20"/>
          <w:szCs w:val="20"/>
          <w:rtl/>
        </w:rPr>
        <w:t>היתרון של אישיות משפטית נפרדת מאפשר לתמחר תמחור אחיד את המניות וכך לפתח שוק משני פעיל אנונימי לגבי המניות והיתרון הגדול של שוק המניות המשני מגדיל את האטרקטיביות של המניה בשוק הראשוני כי המשקיעים יודעים שבמידה וירצו יוכלו למכור את מנייתם בשוק המשני.</w:t>
      </w:r>
    </w:p>
    <w:p w14:paraId="4CB46F08" w14:textId="2A224FFB" w:rsidR="00900D0F" w:rsidRPr="000E1DF0" w:rsidRDefault="00900D0F" w:rsidP="000C6737">
      <w:pPr>
        <w:spacing w:line="360" w:lineRule="auto"/>
        <w:jc w:val="both"/>
        <w:rPr>
          <w:rFonts w:ascii="David" w:hAnsi="David" w:cs="David"/>
          <w:b/>
          <w:bCs/>
          <w:sz w:val="20"/>
          <w:szCs w:val="20"/>
          <w:rtl/>
        </w:rPr>
      </w:pPr>
      <w:r w:rsidRPr="000E1DF0">
        <w:rPr>
          <w:rFonts w:ascii="David" w:hAnsi="David" w:cs="David"/>
          <w:sz w:val="20"/>
          <w:szCs w:val="20"/>
          <w:rtl/>
        </w:rPr>
        <w:t>שותפות היא מסגרת עסקית שמוסדרת בפקודת השותפויות</w:t>
      </w:r>
      <w:r w:rsidRPr="000E1DF0">
        <w:rPr>
          <w:rFonts w:ascii="David" w:hAnsi="David" w:cs="David"/>
          <w:b/>
          <w:bCs/>
          <w:sz w:val="20"/>
          <w:szCs w:val="20"/>
          <w:rtl/>
        </w:rPr>
        <w:t>. בס' 14+20 לפקודת השותפות נקבע שלשותפים יש חבות יחד ולחוד (אחריות בלתי מוגבלת)</w:t>
      </w:r>
      <w:r w:rsidRPr="000E1DF0">
        <w:rPr>
          <w:rFonts w:ascii="David" w:hAnsi="David" w:cs="David"/>
          <w:sz w:val="20"/>
          <w:szCs w:val="20"/>
          <w:rtl/>
        </w:rPr>
        <w:t>. כלומר, השותפים כן חבים בחובות השותפות.</w:t>
      </w:r>
      <w:r w:rsidRPr="000E1DF0">
        <w:rPr>
          <w:rFonts w:ascii="David" w:hAnsi="David" w:cs="David"/>
          <w:b/>
          <w:bCs/>
          <w:sz w:val="20"/>
          <w:szCs w:val="20"/>
          <w:rtl/>
        </w:rPr>
        <w:t xml:space="preserve"> </w:t>
      </w:r>
      <w:r w:rsidRPr="000E1DF0">
        <w:rPr>
          <w:rFonts w:ascii="David" w:hAnsi="David" w:cs="David"/>
          <w:sz w:val="20"/>
          <w:szCs w:val="20"/>
          <w:rtl/>
        </w:rPr>
        <w:t xml:space="preserve">מספר השותפים שיכולים להיות בשותפות הוא עד 20 (ס' 3). לפי </w:t>
      </w:r>
      <w:proofErr w:type="spellStart"/>
      <w:r w:rsidRPr="000E1DF0">
        <w:rPr>
          <w:rFonts w:ascii="David" w:hAnsi="David" w:cs="David"/>
          <w:sz w:val="20"/>
          <w:szCs w:val="20"/>
          <w:rtl/>
        </w:rPr>
        <w:t>איסטרברוק</w:t>
      </w:r>
      <w:proofErr w:type="spellEnd"/>
      <w:r w:rsidRPr="000E1DF0">
        <w:rPr>
          <w:rFonts w:ascii="David" w:hAnsi="David" w:cs="David"/>
          <w:sz w:val="20"/>
          <w:szCs w:val="20"/>
          <w:rtl/>
        </w:rPr>
        <w:t xml:space="preserve"> ופישל, מכיוון שהם כן נושאים באחריות תמיד יהיה רלוונטי מי הם שאר השותפים, לכן הגיוני להציב גבול על מספר האנשים שיכולים להתאגד יחד בשותפות. גבול זה יבטא את כמות האנשים שאפשר להכיר אותם בצורה מספקת ע"מ לדעת מי הם ואיפה הם נמצאים ביחס לכל משקיע. לעומת זאת, בחברה כשיש אחריות מוגבלת, אין שום צורך למחוקק לקבוע מהו מספר בעלי המניות המקסימלי בחברה.</w:t>
      </w:r>
    </w:p>
    <w:p w14:paraId="07EC2F2F" w14:textId="6243B97D" w:rsidR="0022193C" w:rsidRPr="000E1DF0" w:rsidRDefault="0022193C" w:rsidP="000C6737">
      <w:pPr>
        <w:shd w:val="clear" w:color="auto" w:fill="C5E0B3" w:themeFill="accent6" w:themeFillTint="66"/>
        <w:spacing w:line="360" w:lineRule="auto"/>
        <w:jc w:val="both"/>
        <w:rPr>
          <w:rFonts w:ascii="David" w:hAnsi="David" w:cs="David"/>
          <w:sz w:val="20"/>
          <w:szCs w:val="20"/>
          <w:rtl/>
        </w:rPr>
      </w:pPr>
      <w:r w:rsidRPr="000E1DF0">
        <w:rPr>
          <w:rFonts w:ascii="David" w:hAnsi="David" w:cs="David"/>
          <w:b/>
          <w:bCs/>
          <w:sz w:val="20"/>
          <w:szCs w:val="20"/>
          <w:u w:val="single"/>
          <w:shd w:val="clear" w:color="auto" w:fill="C5E0B3" w:themeFill="accent6" w:themeFillTint="66"/>
          <w:rtl/>
        </w:rPr>
        <w:t>הרצאה של גדעון – תורת הארגונים</w:t>
      </w:r>
      <w:r w:rsidRPr="000E1DF0">
        <w:rPr>
          <w:rFonts w:ascii="David" w:hAnsi="David" w:cs="David"/>
          <w:sz w:val="20"/>
          <w:szCs w:val="20"/>
          <w:rtl/>
        </w:rPr>
        <w:t xml:space="preserve"> : </w:t>
      </w:r>
      <w:r w:rsidR="00900D0F" w:rsidRPr="000E1DF0">
        <w:rPr>
          <w:rFonts w:ascii="David" w:hAnsi="David" w:cs="David" w:hint="cs"/>
          <w:sz w:val="20"/>
          <w:szCs w:val="20"/>
          <w:rtl/>
        </w:rPr>
        <w:t xml:space="preserve">שיעור 7 - </w:t>
      </w:r>
    </w:p>
    <w:p w14:paraId="0ADAD3BA" w14:textId="77777777" w:rsidR="0022193C" w:rsidRPr="000E1DF0" w:rsidRDefault="0022193C" w:rsidP="000C6737">
      <w:pPr>
        <w:spacing w:line="360" w:lineRule="auto"/>
        <w:jc w:val="both"/>
        <w:rPr>
          <w:rFonts w:ascii="David" w:hAnsi="David" w:cs="David"/>
          <w:sz w:val="20"/>
          <w:szCs w:val="20"/>
          <w:rtl/>
        </w:rPr>
      </w:pPr>
      <w:r w:rsidRPr="000E1DF0">
        <w:rPr>
          <w:rFonts w:ascii="David" w:hAnsi="David" w:cs="David"/>
          <w:sz w:val="20"/>
          <w:szCs w:val="20"/>
          <w:shd w:val="clear" w:color="auto" w:fill="E2EFD9" w:themeFill="accent6" w:themeFillTint="33"/>
          <w:rtl/>
        </w:rPr>
        <w:t>על אחריות וחובות משפטיות של תאגידים</w:t>
      </w:r>
      <w:r w:rsidRPr="000E1DF0">
        <w:rPr>
          <w:rFonts w:ascii="David" w:hAnsi="David" w:cs="David"/>
          <w:sz w:val="20"/>
          <w:szCs w:val="20"/>
          <w:rtl/>
        </w:rPr>
        <w:t xml:space="preserve"> - </w:t>
      </w:r>
    </w:p>
    <w:p w14:paraId="7F852C68" w14:textId="7268CB67" w:rsidR="0022193C" w:rsidRPr="000E1DF0" w:rsidRDefault="0022193C" w:rsidP="000C6737">
      <w:pPr>
        <w:spacing w:line="360" w:lineRule="auto"/>
        <w:jc w:val="both"/>
        <w:rPr>
          <w:rFonts w:ascii="David" w:hAnsi="David" w:cs="David"/>
          <w:sz w:val="20"/>
          <w:szCs w:val="20"/>
          <w:rtl/>
        </w:rPr>
      </w:pPr>
      <w:r w:rsidRPr="000E1DF0">
        <w:rPr>
          <w:rFonts w:ascii="David" w:hAnsi="David" w:cs="David"/>
          <w:sz w:val="20"/>
          <w:szCs w:val="20"/>
          <w:rtl/>
        </w:rPr>
        <w:t xml:space="preserve">למעשה התאגיד הוא פיקציה משפטית. מה הכוונה? הוא לא ישות ממשית, אין לו קיום בעולם הגשמי. </w:t>
      </w:r>
      <w:r w:rsidR="00900D0F" w:rsidRPr="000E1DF0">
        <w:rPr>
          <w:rFonts w:ascii="David" w:hAnsi="David" w:cs="David" w:hint="cs"/>
          <w:sz w:val="20"/>
          <w:szCs w:val="20"/>
          <w:rtl/>
        </w:rPr>
        <w:t xml:space="preserve">לתאגידים, מעצם היותם פיקציות, לא יכולים לפעול או לגבש מחשבה פלילית, כוונה או רשלנות, כי הם יצרים של אנשים. </w:t>
      </w:r>
    </w:p>
    <w:p w14:paraId="3305913C" w14:textId="12A18A0C" w:rsidR="0022193C" w:rsidRPr="000E1DF0" w:rsidRDefault="0022193C" w:rsidP="000C6737">
      <w:pPr>
        <w:spacing w:line="360" w:lineRule="auto"/>
        <w:jc w:val="both"/>
        <w:rPr>
          <w:rFonts w:ascii="David" w:hAnsi="David" w:cs="David"/>
          <w:b/>
          <w:bCs/>
          <w:sz w:val="20"/>
          <w:szCs w:val="20"/>
          <w:rtl/>
        </w:rPr>
      </w:pPr>
      <w:r w:rsidRPr="000E1DF0">
        <w:rPr>
          <w:rFonts w:ascii="David" w:hAnsi="David" w:cs="David"/>
          <w:sz w:val="20"/>
          <w:szCs w:val="20"/>
          <w:rtl/>
        </w:rPr>
        <w:t xml:space="preserve">יובל נוח הררי שואל מה הסיבה ליכולתם של בני האדם לשתף פעולה, ועונה שזהו הדמיון. הלה טוען שהפיקציה הגדולה מכולן היא כסף. </w:t>
      </w:r>
      <w:r w:rsidR="00900D0F" w:rsidRPr="000E1DF0">
        <w:rPr>
          <w:rFonts w:ascii="David" w:hAnsi="David" w:cs="David"/>
          <w:b/>
          <w:bCs/>
          <w:sz w:val="20"/>
          <w:szCs w:val="20"/>
          <w:rtl/>
        </w:rPr>
        <w:t>או</w:t>
      </w:r>
      <w:r w:rsidR="00900D0F" w:rsidRPr="000E1DF0">
        <w:rPr>
          <w:rFonts w:ascii="David" w:hAnsi="David" w:cs="David" w:hint="cs"/>
          <w:b/>
          <w:bCs/>
          <w:sz w:val="20"/>
          <w:szCs w:val="20"/>
          <w:rtl/>
        </w:rPr>
        <w:t>ת</w:t>
      </w:r>
      <w:r w:rsidR="00900D0F" w:rsidRPr="000E1DF0">
        <w:rPr>
          <w:rFonts w:ascii="David" w:hAnsi="David" w:cs="David"/>
          <w:b/>
          <w:bCs/>
          <w:sz w:val="20"/>
          <w:szCs w:val="20"/>
          <w:rtl/>
        </w:rPr>
        <w:t xml:space="preserve">ו דבר קורה בדיני תאגידים, תאגידים הוא פיקציה של עורכי דין. </w:t>
      </w:r>
    </w:p>
    <w:p w14:paraId="5036C841" w14:textId="0B715D4B" w:rsidR="00900D0F" w:rsidRPr="000E1DF0" w:rsidRDefault="00900D0F" w:rsidP="000C6737">
      <w:pPr>
        <w:spacing w:line="360" w:lineRule="auto"/>
        <w:jc w:val="both"/>
        <w:rPr>
          <w:rFonts w:ascii="David" w:hAnsi="David" w:cs="David"/>
          <w:sz w:val="20"/>
          <w:szCs w:val="20"/>
          <w:rtl/>
        </w:rPr>
      </w:pPr>
      <w:r w:rsidRPr="000E1DF0">
        <w:rPr>
          <w:rFonts w:ascii="David" w:hAnsi="David" w:cs="David"/>
          <w:b/>
          <w:bCs/>
          <w:sz w:val="20"/>
          <w:szCs w:val="20"/>
          <w:u w:val="single"/>
          <w:shd w:val="clear" w:color="auto" w:fill="E2EFD9" w:themeFill="accent6" w:themeFillTint="33"/>
          <w:rtl/>
        </w:rPr>
        <w:t>אז מהי תורת האורגנים</w:t>
      </w:r>
      <w:r w:rsidRPr="000E1DF0">
        <w:rPr>
          <w:rFonts w:ascii="David" w:hAnsi="David" w:cs="David"/>
          <w:b/>
          <w:bCs/>
          <w:sz w:val="20"/>
          <w:szCs w:val="20"/>
          <w:rtl/>
        </w:rPr>
        <w:t>?</w:t>
      </w:r>
      <w:r w:rsidRPr="000E1DF0">
        <w:rPr>
          <w:rFonts w:ascii="David" w:hAnsi="David" w:cs="David" w:hint="cs"/>
          <w:sz w:val="20"/>
          <w:szCs w:val="20"/>
          <w:rtl/>
        </w:rPr>
        <w:t xml:space="preserve"> </w:t>
      </w:r>
      <w:r w:rsidRPr="000E1DF0">
        <w:rPr>
          <w:rFonts w:ascii="David" w:hAnsi="David" w:cs="David"/>
          <w:sz w:val="20"/>
          <w:szCs w:val="20"/>
          <w:rtl/>
        </w:rPr>
        <w:t xml:space="preserve">מטרת תורת האורגנים היא לייחס פעולה או מחשבה של נושאי משרה או עובדים, </w:t>
      </w:r>
      <w:r w:rsidRPr="000E1DF0">
        <w:rPr>
          <w:rFonts w:ascii="David" w:hAnsi="David" w:cs="David"/>
          <w:b/>
          <w:bCs/>
          <w:sz w:val="20"/>
          <w:szCs w:val="20"/>
          <w:rtl/>
        </w:rPr>
        <w:t>לחברה עצמה</w:t>
      </w:r>
      <w:r w:rsidRPr="000E1DF0">
        <w:rPr>
          <w:rFonts w:ascii="David" w:hAnsi="David" w:cs="David"/>
          <w:sz w:val="20"/>
          <w:szCs w:val="20"/>
          <w:rtl/>
        </w:rPr>
        <w:t>. עד כה עסקנו בעקרונות יסוד ודיברנו על זכויות משפטיות של חברה. כעת, נראה שהמשפט לא רק מקנה זכויות, אלא גם מטיל חובות ויוצר אחריות.</w:t>
      </w:r>
    </w:p>
    <w:p w14:paraId="1F553D63" w14:textId="7C2CBA67" w:rsidR="0022193C" w:rsidRPr="000E1DF0" w:rsidRDefault="0022193C" w:rsidP="000C6737">
      <w:pPr>
        <w:spacing w:line="360" w:lineRule="auto"/>
        <w:jc w:val="both"/>
        <w:rPr>
          <w:rFonts w:ascii="David" w:hAnsi="David" w:cs="David"/>
          <w:b/>
          <w:bCs/>
          <w:sz w:val="20"/>
          <w:szCs w:val="20"/>
          <w:u w:val="single"/>
          <w:rtl/>
        </w:rPr>
      </w:pPr>
      <w:r w:rsidRPr="000E1DF0">
        <w:rPr>
          <w:rFonts w:ascii="David" w:hAnsi="David" w:cs="David"/>
          <w:b/>
          <w:bCs/>
          <w:sz w:val="20"/>
          <w:szCs w:val="20"/>
          <w:u w:val="single"/>
          <w:shd w:val="clear" w:color="auto" w:fill="E2EFD9" w:themeFill="accent6" w:themeFillTint="33"/>
          <w:rtl/>
        </w:rPr>
        <w:t>איך תאגידים מסוגלים לפעולות אם אמרנו שתאגיד הוא פיקציה</w:t>
      </w:r>
      <w:r w:rsidRPr="000E1DF0">
        <w:rPr>
          <w:rFonts w:ascii="David" w:hAnsi="David" w:cs="David"/>
          <w:b/>
          <w:bCs/>
          <w:sz w:val="20"/>
          <w:szCs w:val="20"/>
          <w:rtl/>
        </w:rPr>
        <w:t xml:space="preserve">? </w:t>
      </w:r>
      <w:r w:rsidRPr="000E1DF0">
        <w:rPr>
          <w:rFonts w:ascii="David" w:hAnsi="David" w:cs="David"/>
          <w:sz w:val="20"/>
          <w:szCs w:val="20"/>
          <w:rtl/>
        </w:rPr>
        <w:t xml:space="preserve">לתאגידים, מעצם היותם פיקציות, הם לא יכולים לפעול או לגבש מחשבה פלילית, כוונה, או רשלנות, הם יצירים שנוצרו ע"י אנשים. הם משרתים מטרות חשובות. כשאנו מדברים על זכויות וחובות של תאגידים הדברים הללו לא מובנים מאליהם. על כך נדון היום בשיעור, איך זה מתרחש, מהם המנגנונים המשפטיים? לעולם התאגידים אין קיום גשמי. </w:t>
      </w:r>
    </w:p>
    <w:p w14:paraId="5AF7F854" w14:textId="4C1E8118" w:rsidR="00B87274" w:rsidRPr="000E1DF0" w:rsidRDefault="00B87274" w:rsidP="000C6737">
      <w:pPr>
        <w:spacing w:line="360" w:lineRule="auto"/>
        <w:jc w:val="both"/>
        <w:rPr>
          <w:rFonts w:ascii="David" w:hAnsi="David" w:cs="David"/>
          <w:sz w:val="20"/>
          <w:szCs w:val="20"/>
          <w:rtl/>
        </w:rPr>
      </w:pPr>
      <w:r w:rsidRPr="000E1DF0">
        <w:rPr>
          <w:rFonts w:ascii="David" w:hAnsi="David" w:cs="David"/>
          <w:sz w:val="20"/>
          <w:szCs w:val="20"/>
          <w:rtl/>
        </w:rPr>
        <w:t xml:space="preserve">אחריותו של התאגיד לפעילות האורגן היא </w:t>
      </w:r>
      <w:r w:rsidRPr="000E1DF0">
        <w:rPr>
          <w:rFonts w:ascii="David" w:hAnsi="David" w:cs="David"/>
          <w:b/>
          <w:bCs/>
          <w:sz w:val="20"/>
          <w:szCs w:val="20"/>
          <w:rtl/>
        </w:rPr>
        <w:t>אישית</w:t>
      </w:r>
      <w:r w:rsidRPr="000E1DF0">
        <w:rPr>
          <w:rFonts w:ascii="David" w:hAnsi="David" w:cs="David"/>
          <w:sz w:val="20"/>
          <w:szCs w:val="20"/>
          <w:rtl/>
        </w:rPr>
        <w:t xml:space="preserve">, תוך שבאמצעות הפעולות והמחשבות של האורגן עולה בידי התאגיד לקיים את יסודות הנורמה המשפטית אותה מבקשים להחיל עליו. </w:t>
      </w:r>
      <w:r w:rsidRPr="000E1DF0">
        <w:rPr>
          <w:rFonts w:ascii="David" w:hAnsi="David" w:cs="David"/>
          <w:sz w:val="20"/>
          <w:szCs w:val="20"/>
          <w:shd w:val="clear" w:color="auto" w:fill="DEEAF6" w:themeFill="accent5" w:themeFillTint="33"/>
          <w:rtl/>
        </w:rPr>
        <w:t xml:space="preserve">בכך מתבלט שוני מהותי בין תורת האורגנים לבין האחריות </w:t>
      </w:r>
      <w:proofErr w:type="spellStart"/>
      <w:r w:rsidRPr="000E1DF0">
        <w:rPr>
          <w:rFonts w:ascii="David" w:hAnsi="David" w:cs="David"/>
          <w:sz w:val="20"/>
          <w:szCs w:val="20"/>
          <w:shd w:val="clear" w:color="auto" w:fill="DEEAF6" w:themeFill="accent5" w:themeFillTint="33"/>
          <w:rtl/>
        </w:rPr>
        <w:t>השילוחית</w:t>
      </w:r>
      <w:proofErr w:type="spellEnd"/>
      <w:r w:rsidRPr="000E1DF0">
        <w:rPr>
          <w:rFonts w:ascii="David" w:hAnsi="David" w:cs="David"/>
          <w:sz w:val="20"/>
          <w:szCs w:val="20"/>
          <w:shd w:val="clear" w:color="auto" w:fill="DEEAF6" w:themeFill="accent5" w:themeFillTint="33"/>
          <w:rtl/>
        </w:rPr>
        <w:t xml:space="preserve">. תורת האורגנים מיוחדת לתאגיד, </w:t>
      </w:r>
      <w:r w:rsidRPr="000E1DF0">
        <w:rPr>
          <w:rFonts w:ascii="David" w:hAnsi="David" w:cs="David"/>
          <w:sz w:val="20"/>
          <w:szCs w:val="20"/>
          <w:shd w:val="clear" w:color="auto" w:fill="DEEAF6" w:themeFill="accent5" w:themeFillTint="33"/>
          <w:rtl/>
        </w:rPr>
        <w:lastRenderedPageBreak/>
        <w:t xml:space="preserve">והיא באה להעניק לו </w:t>
      </w:r>
      <w:proofErr w:type="spellStart"/>
      <w:r w:rsidRPr="000E1DF0">
        <w:rPr>
          <w:rFonts w:ascii="David" w:hAnsi="David" w:cs="David"/>
          <w:sz w:val="20"/>
          <w:szCs w:val="20"/>
          <w:shd w:val="clear" w:color="auto" w:fill="DEEAF6" w:themeFill="accent5" w:themeFillTint="33"/>
          <w:rtl/>
        </w:rPr>
        <w:t>מימד</w:t>
      </w:r>
      <w:proofErr w:type="spellEnd"/>
      <w:r w:rsidRPr="000E1DF0">
        <w:rPr>
          <w:rFonts w:ascii="David" w:hAnsi="David" w:cs="David"/>
          <w:sz w:val="20"/>
          <w:szCs w:val="20"/>
          <w:shd w:val="clear" w:color="auto" w:fill="DEEAF6" w:themeFill="accent5" w:themeFillTint="33"/>
          <w:rtl/>
        </w:rPr>
        <w:t xml:space="preserve"> אנושי החסר לו. אחריות </w:t>
      </w:r>
      <w:proofErr w:type="spellStart"/>
      <w:r w:rsidRPr="000E1DF0">
        <w:rPr>
          <w:rFonts w:ascii="David" w:hAnsi="David" w:cs="David"/>
          <w:sz w:val="20"/>
          <w:szCs w:val="20"/>
          <w:shd w:val="clear" w:color="auto" w:fill="DEEAF6" w:themeFill="accent5" w:themeFillTint="33"/>
          <w:rtl/>
        </w:rPr>
        <w:t>שילוחית</w:t>
      </w:r>
      <w:proofErr w:type="spellEnd"/>
      <w:r w:rsidRPr="000E1DF0">
        <w:rPr>
          <w:rFonts w:ascii="David" w:hAnsi="David" w:cs="David"/>
          <w:sz w:val="20"/>
          <w:szCs w:val="20"/>
          <w:shd w:val="clear" w:color="auto" w:fill="DEEAF6" w:themeFill="accent5" w:themeFillTint="33"/>
          <w:rtl/>
        </w:rPr>
        <w:t xml:space="preserve"> אינה מיוחדת לתאגיד והיא באה להטיל אחריות על אדם בגין אחריותו של אחר, עמו יש לו יחס משפטי (כגון יחסי מעביד - עובד).</w:t>
      </w:r>
      <w:r w:rsidRPr="000E1DF0">
        <w:rPr>
          <w:rFonts w:ascii="David" w:hAnsi="David" w:cs="David" w:hint="cs"/>
          <w:sz w:val="20"/>
          <w:szCs w:val="20"/>
          <w:shd w:val="clear" w:color="auto" w:fill="DEEAF6" w:themeFill="accent5" w:themeFillTint="33"/>
          <w:rtl/>
        </w:rPr>
        <w:t xml:space="preserve"> אחריות </w:t>
      </w:r>
      <w:proofErr w:type="spellStart"/>
      <w:r w:rsidRPr="000E1DF0">
        <w:rPr>
          <w:rFonts w:ascii="David" w:hAnsi="David" w:cs="David" w:hint="cs"/>
          <w:sz w:val="20"/>
          <w:szCs w:val="20"/>
          <w:shd w:val="clear" w:color="auto" w:fill="DEEAF6" w:themeFill="accent5" w:themeFillTint="33"/>
          <w:rtl/>
        </w:rPr>
        <w:t>שילוחית</w:t>
      </w:r>
      <w:proofErr w:type="spellEnd"/>
      <w:r w:rsidRPr="000E1DF0">
        <w:rPr>
          <w:rFonts w:ascii="David" w:hAnsi="David" w:cs="David" w:hint="cs"/>
          <w:sz w:val="20"/>
          <w:szCs w:val="20"/>
          <w:shd w:val="clear" w:color="auto" w:fill="DEEAF6" w:themeFill="accent5" w:themeFillTint="33"/>
          <w:rtl/>
        </w:rPr>
        <w:t xml:space="preserve"> של התאגיד תלויה בכך שלאורגן אחריות אישית בעוד שלפי תורת האורגנים הטלת אחריות אישית על תאגיד לא תלויה באחריותו האישית של האורגן.</w:t>
      </w:r>
      <w:r w:rsidRPr="000E1DF0">
        <w:rPr>
          <w:rFonts w:ascii="David" w:hAnsi="David" w:cs="David" w:hint="cs"/>
          <w:sz w:val="20"/>
          <w:szCs w:val="20"/>
          <w:rtl/>
        </w:rPr>
        <w:t xml:space="preserve"> במשפט פלילי האתגר שונה מהמשפט האזרחי כי הייחוד של משפט פלילי הוא שדיני שלחיות לא רלוונטיים אליהם. "אין שליח לדבר עבירה" אדם נושא באחריות פלילית בעצמו והוא האחראי היחיד. ולכן אם דיני השליחות היה חלים במשפט הפלילי אז שלוחי החברה ביצעו מעשה פלילי אז הטלת האחריות צריכה להיות עליהם ולא על החברה, אך אין שליחות במשפט פלילי. תורת האורגנים פותרת בעיה זו- </w:t>
      </w:r>
      <w:r w:rsidRPr="000E1DF0">
        <w:rPr>
          <w:rFonts w:ascii="David" w:hAnsi="David" w:cs="David" w:hint="cs"/>
          <w:b/>
          <w:bCs/>
          <w:sz w:val="20"/>
          <w:szCs w:val="20"/>
          <w:u w:val="single"/>
          <w:rtl/>
        </w:rPr>
        <w:t xml:space="preserve">מזהים גורמים מסוימים שפועלים בחברה בתור אורגנים של החברה, הם לא שליחים אלא אורגן (=מלשון המילה איבר באנגלית). כאשר ממשילים את החברה והאנשים הפועלים בה כ"איברים" בתוכה. כאשר האיבר פועל אז פועל כל הגוף, אחרי האיבר נמשך כל הגוף. </w:t>
      </w:r>
      <w:r w:rsidRPr="000E1DF0">
        <w:rPr>
          <w:rFonts w:ascii="David" w:hAnsi="David" w:cs="David" w:hint="cs"/>
          <w:sz w:val="20"/>
          <w:szCs w:val="20"/>
          <w:rtl/>
        </w:rPr>
        <w:t>דהיינו</w:t>
      </w:r>
      <w:r w:rsidRPr="000E1DF0">
        <w:rPr>
          <w:rFonts w:ascii="David" w:hAnsi="David" w:cs="David" w:hint="cs"/>
          <w:sz w:val="20"/>
          <w:szCs w:val="20"/>
          <w:highlight w:val="cyan"/>
          <w:rtl/>
        </w:rPr>
        <w:t>, דמויות מסוימות בחברה נחשבות האיברים/האורגנים ולכן אם הם פעלו שלא כדין נטיל את האחריות על החברה</w:t>
      </w:r>
      <w:r w:rsidRPr="000E1DF0">
        <w:rPr>
          <w:rFonts w:ascii="David" w:hAnsi="David" w:cs="David" w:hint="cs"/>
          <w:sz w:val="20"/>
          <w:szCs w:val="20"/>
          <w:rtl/>
        </w:rPr>
        <w:t xml:space="preserve">. האורגנים הם הדרך כלל השכבה הגבוהה בחברה שיש לה מרחב שיקול דעת. הביטוי אורגן בחברה הוא ביטוי לועזי ומשתמשים בו בחברות גם בהקשרים שאינם קשורים לביטוי "אורגן". המשמעות של תורת האורגנים היא לצורך פעולת התיווך- על מנת שנוכל לייחס פעולות משפטיות לחברה וזאת ניתן לעשות דרך האורגנים שלה. פרופ' האן טוען שכיום הוא פחות משוכנע שיש טעם בהטלת אחריות פלילית על חברה וזאת כי במשפט פלילי המטרה היא להשיג הרתעה וגמול וזאת לא ניתן להשיג ע"י הטלת אחריות פלילית על תאגיד. </w:t>
      </w:r>
    </w:p>
    <w:p w14:paraId="4F7DCB37" w14:textId="77777777" w:rsidR="0022193C" w:rsidRPr="000E1DF0" w:rsidRDefault="0022193C" w:rsidP="000C6737">
      <w:pPr>
        <w:spacing w:line="360" w:lineRule="auto"/>
        <w:jc w:val="both"/>
        <w:rPr>
          <w:rFonts w:ascii="David" w:hAnsi="David" w:cs="David"/>
          <w:i/>
          <w:iCs/>
          <w:sz w:val="20"/>
          <w:szCs w:val="20"/>
          <w:rtl/>
        </w:rPr>
      </w:pPr>
      <w:r w:rsidRPr="000E1DF0">
        <w:rPr>
          <w:rFonts w:ascii="David" w:hAnsi="David" w:cs="David"/>
          <w:b/>
          <w:bCs/>
          <w:sz w:val="20"/>
          <w:szCs w:val="20"/>
          <w:highlight w:val="green"/>
          <w:rtl/>
        </w:rPr>
        <w:t>סעיף 47 לחוק החברות</w:t>
      </w:r>
      <w:r w:rsidRPr="000E1DF0">
        <w:rPr>
          <w:rFonts w:ascii="David" w:hAnsi="David" w:cs="David"/>
          <w:sz w:val="20"/>
          <w:szCs w:val="20"/>
          <w:rtl/>
        </w:rPr>
        <w:t xml:space="preserve"> – </w:t>
      </w:r>
      <w:r w:rsidRPr="000E1DF0">
        <w:rPr>
          <w:rFonts w:ascii="David" w:hAnsi="David" w:cs="David"/>
          <w:b/>
          <w:bCs/>
          <w:sz w:val="20"/>
          <w:szCs w:val="20"/>
          <w:rtl/>
        </w:rPr>
        <w:t>מעשי אורגן כמעשי החברה</w:t>
      </w:r>
      <w:r w:rsidRPr="000E1DF0">
        <w:rPr>
          <w:rFonts w:ascii="David" w:hAnsi="David" w:cs="David"/>
          <w:sz w:val="20"/>
          <w:szCs w:val="20"/>
          <w:rtl/>
        </w:rPr>
        <w:t xml:space="preserve"> – </w:t>
      </w:r>
      <w:r w:rsidRPr="000E1DF0">
        <w:rPr>
          <w:rFonts w:ascii="David" w:hAnsi="David" w:cs="David"/>
          <w:i/>
          <w:iCs/>
          <w:sz w:val="20"/>
          <w:szCs w:val="20"/>
          <w:rtl/>
        </w:rPr>
        <w:t>פעולותיו של אורגן וכוונותיו הן פעולותיה של החברה וכוונותיה.</w:t>
      </w:r>
    </w:p>
    <w:p w14:paraId="27E9EA01" w14:textId="7C01DA0F" w:rsidR="0022193C" w:rsidRPr="000E1DF0" w:rsidRDefault="0022193C" w:rsidP="000C6737">
      <w:pPr>
        <w:spacing w:line="360" w:lineRule="auto"/>
        <w:jc w:val="both"/>
        <w:rPr>
          <w:rFonts w:ascii="David" w:hAnsi="David" w:cs="David"/>
          <w:b/>
          <w:bCs/>
          <w:sz w:val="20"/>
          <w:szCs w:val="20"/>
          <w:u w:val="single"/>
          <w:rtl/>
        </w:rPr>
      </w:pPr>
      <w:r w:rsidRPr="000E1DF0">
        <w:rPr>
          <w:rFonts w:ascii="David" w:hAnsi="David" w:cs="David"/>
          <w:b/>
          <w:bCs/>
          <w:sz w:val="20"/>
          <w:szCs w:val="20"/>
          <w:u w:val="single"/>
          <w:shd w:val="clear" w:color="auto" w:fill="E2EFD9" w:themeFill="accent6" w:themeFillTint="33"/>
          <w:rtl/>
        </w:rPr>
        <w:t xml:space="preserve">מיהו אורגן? </w:t>
      </w:r>
      <w:r w:rsidR="00E5268C" w:rsidRPr="000E1DF0">
        <w:rPr>
          <w:rFonts w:ascii="David" w:hAnsi="David" w:cs="David" w:hint="cs"/>
          <w:b/>
          <w:bCs/>
          <w:sz w:val="20"/>
          <w:szCs w:val="20"/>
          <w:u w:val="single"/>
          <w:shd w:val="clear" w:color="auto" w:fill="E2EFD9" w:themeFill="accent6" w:themeFillTint="33"/>
          <w:rtl/>
        </w:rPr>
        <w:t>מי נחשב לאורגן ומי לא</w:t>
      </w:r>
      <w:r w:rsidR="00E5268C" w:rsidRPr="000E1DF0">
        <w:rPr>
          <w:rFonts w:ascii="David" w:hAnsi="David" w:cs="David" w:hint="cs"/>
          <w:b/>
          <w:bCs/>
          <w:sz w:val="20"/>
          <w:szCs w:val="20"/>
          <w:u w:val="single"/>
          <w:rtl/>
        </w:rPr>
        <w:t>?</w:t>
      </w:r>
    </w:p>
    <w:p w14:paraId="79F0E59E" w14:textId="3ABE8749" w:rsidR="00D01E6C" w:rsidRPr="000E1DF0" w:rsidRDefault="00E5268C" w:rsidP="000C6737">
      <w:pPr>
        <w:numPr>
          <w:ilvl w:val="0"/>
          <w:numId w:val="53"/>
        </w:numPr>
        <w:spacing w:line="360" w:lineRule="auto"/>
        <w:jc w:val="both"/>
        <w:rPr>
          <w:rFonts w:ascii="David" w:hAnsi="David" w:cs="David"/>
          <w:sz w:val="20"/>
          <w:szCs w:val="20"/>
        </w:rPr>
      </w:pPr>
      <w:r w:rsidRPr="000E1DF0">
        <w:rPr>
          <w:rFonts w:ascii="David" w:hAnsi="David" w:cs="David"/>
          <w:b/>
          <w:bCs/>
          <w:sz w:val="20"/>
          <w:szCs w:val="20"/>
          <w:highlight w:val="green"/>
          <w:rtl/>
        </w:rPr>
        <w:t>ס' 46</w:t>
      </w:r>
      <w:r w:rsidRPr="000E1DF0">
        <w:rPr>
          <w:rFonts w:ascii="David" w:hAnsi="David" w:cs="David"/>
          <w:sz w:val="20"/>
          <w:szCs w:val="20"/>
          <w:rtl/>
        </w:rPr>
        <w:t xml:space="preserve"> קובע שהאורגנים הם </w:t>
      </w:r>
      <w:r w:rsidRPr="000E1DF0">
        <w:rPr>
          <w:rFonts w:ascii="David" w:hAnsi="David" w:cs="David" w:hint="cs"/>
          <w:i/>
          <w:iCs/>
          <w:sz w:val="20"/>
          <w:szCs w:val="20"/>
          <w:u w:val="single"/>
          <w:rtl/>
        </w:rPr>
        <w:t>"..</w:t>
      </w:r>
      <w:r w:rsidRPr="000E1DF0">
        <w:rPr>
          <w:rFonts w:ascii="David" w:hAnsi="David" w:cs="David"/>
          <w:i/>
          <w:iCs/>
          <w:sz w:val="20"/>
          <w:szCs w:val="20"/>
          <w:u w:val="single"/>
          <w:rtl/>
        </w:rPr>
        <w:t>האספה הכללית, הדירקטוריון, המנכ"ל וכן כל מי שעפ"י דין או עפ"י תקנון החברה רואים את פעולתו כפעולת החברה באותו העניין</w:t>
      </w:r>
      <w:r w:rsidRPr="000E1DF0">
        <w:rPr>
          <w:rFonts w:ascii="David" w:hAnsi="David" w:cs="David"/>
          <w:i/>
          <w:iCs/>
          <w:sz w:val="20"/>
          <w:szCs w:val="20"/>
          <w:rtl/>
        </w:rPr>
        <w:t>.</w:t>
      </w:r>
      <w:r w:rsidRPr="000E1DF0">
        <w:rPr>
          <w:rFonts w:ascii="David" w:hAnsi="David" w:cs="David" w:hint="cs"/>
          <w:i/>
          <w:iCs/>
          <w:sz w:val="20"/>
          <w:szCs w:val="20"/>
          <w:rtl/>
        </w:rPr>
        <w:t>"</w:t>
      </w:r>
      <w:r w:rsidRPr="000E1DF0">
        <w:rPr>
          <w:rFonts w:ascii="David" w:hAnsi="David" w:cs="David"/>
          <w:sz w:val="20"/>
          <w:szCs w:val="20"/>
          <w:rtl/>
        </w:rPr>
        <w:t xml:space="preserve"> </w:t>
      </w:r>
      <w:r w:rsidRPr="000E1DF0">
        <w:rPr>
          <w:rFonts w:ascii="David" w:hAnsi="David" w:cs="David" w:hint="cs"/>
          <w:sz w:val="20"/>
          <w:szCs w:val="20"/>
          <w:rtl/>
        </w:rPr>
        <w:t>מכאן שבתקנון</w:t>
      </w:r>
      <w:r w:rsidRPr="000E1DF0">
        <w:rPr>
          <w:rFonts w:ascii="David" w:hAnsi="David" w:cs="David"/>
          <w:sz w:val="20"/>
          <w:szCs w:val="20"/>
          <w:rtl/>
        </w:rPr>
        <w:t xml:space="preserve"> יהיה למשל ניסוח שקובע "ראובן הוא האחראי על תחום הבטיחות בחברה". בעקבות ניסוח זה ניתן להסיק שאם ראובן יבצע תקלה בתחום הבטיחות האחריות הנזיקית על תקלה זו תחול על החברה. גם השלישייה הקלאסית של אספה כללית, דירקטוריון ומנכ"ל מהווים אורגנים כברירת מחדל. </w:t>
      </w:r>
      <w:r w:rsidR="00D01E6C" w:rsidRPr="000E1DF0">
        <w:rPr>
          <w:rFonts w:ascii="David" w:hAnsi="David" w:cs="David" w:hint="cs"/>
          <w:sz w:val="20"/>
          <w:szCs w:val="20"/>
          <w:rtl/>
        </w:rPr>
        <w:t xml:space="preserve">במילים אחרות, </w:t>
      </w:r>
      <w:r w:rsidR="00D01E6C" w:rsidRPr="000E1DF0">
        <w:rPr>
          <w:rFonts w:ascii="David" w:hAnsi="David" w:cs="David" w:hint="cs"/>
          <w:b/>
          <w:bCs/>
          <w:sz w:val="20"/>
          <w:szCs w:val="20"/>
          <w:rtl/>
        </w:rPr>
        <w:t xml:space="preserve">ככל שלאורגן בחברה יותר סמכויות </w:t>
      </w:r>
      <w:proofErr w:type="spellStart"/>
      <w:r w:rsidR="00D01E6C" w:rsidRPr="000E1DF0">
        <w:rPr>
          <w:rFonts w:ascii="David" w:hAnsi="David" w:cs="David" w:hint="cs"/>
          <w:b/>
          <w:bCs/>
          <w:sz w:val="20"/>
          <w:szCs w:val="20"/>
          <w:rtl/>
        </w:rPr>
        <w:t>ושק"ד</w:t>
      </w:r>
      <w:proofErr w:type="spellEnd"/>
      <w:r w:rsidR="00D01E6C" w:rsidRPr="000E1DF0">
        <w:rPr>
          <w:rFonts w:ascii="David" w:hAnsi="David" w:cs="David" w:hint="cs"/>
          <w:b/>
          <w:bCs/>
          <w:sz w:val="20"/>
          <w:szCs w:val="20"/>
          <w:rtl/>
        </w:rPr>
        <w:t>, עוולה שתבוצע על ידו תגרור אחריות נזיקית שתוטל על החברה</w:t>
      </w:r>
      <w:r w:rsidR="00D01E6C" w:rsidRPr="000E1DF0">
        <w:rPr>
          <w:rFonts w:ascii="David" w:hAnsi="David" w:cs="David" w:hint="cs"/>
          <w:sz w:val="20"/>
          <w:szCs w:val="20"/>
          <w:rtl/>
        </w:rPr>
        <w:t>. לא מקרי שגם הפסיקה טרם חוק החברות, תיחמה את תורת האורגנים לבעלי סמכויות. יחד עם זאת, בהתאם לסיפא, יכולים להיות גורמים נוספים המוגדרים כאורגן של החברה, הם כל מי שלעניין מסוים נכון וראוי לראות את פעולתו כפעולת החברה. זאת, משאיר פתח לפרשנות ביהמ"ש בהתאם לנסיבות, ולמבחנים שפותחו טרם חוק החברות.</w:t>
      </w:r>
      <w:r w:rsidR="00696F3D" w:rsidRPr="000E1DF0">
        <w:rPr>
          <w:rFonts w:ascii="David" w:hAnsi="David" w:cs="David" w:hint="cs"/>
          <w:sz w:val="20"/>
          <w:szCs w:val="20"/>
          <w:rtl/>
        </w:rPr>
        <w:t xml:space="preserve"> </w:t>
      </w:r>
      <w:r w:rsidR="00696F3D" w:rsidRPr="000E1DF0">
        <w:rPr>
          <w:rFonts w:ascii="David" w:hAnsi="David" w:cs="David" w:hint="cs"/>
          <w:sz w:val="20"/>
          <w:szCs w:val="20"/>
          <w:highlight w:val="cyan"/>
          <w:rtl/>
        </w:rPr>
        <w:t>ברגע שהדירקטוריון ביצע פעולה מסוימת עבור החברה והיא גרמה לנזק, ניתן להטיל אחריות על החברה בגין פעולה זו אם היא אכן פעולה של הדירקטוריון כגוף.</w:t>
      </w:r>
    </w:p>
    <w:p w14:paraId="3A58D1B0" w14:textId="7C71226D" w:rsidR="00696F3D" w:rsidRPr="000E1DF0" w:rsidRDefault="00696F3D" w:rsidP="000C6737">
      <w:pPr>
        <w:numPr>
          <w:ilvl w:val="0"/>
          <w:numId w:val="53"/>
        </w:numPr>
        <w:spacing w:line="360" w:lineRule="auto"/>
        <w:jc w:val="both"/>
        <w:rPr>
          <w:rFonts w:ascii="David" w:hAnsi="David" w:cs="David"/>
          <w:sz w:val="20"/>
          <w:szCs w:val="20"/>
        </w:rPr>
      </w:pPr>
      <w:r w:rsidRPr="000E1DF0">
        <w:rPr>
          <w:rFonts w:ascii="David" w:hAnsi="David" w:cs="David" w:hint="cs"/>
          <w:b/>
          <w:bCs/>
          <w:sz w:val="20"/>
          <w:szCs w:val="20"/>
          <w:highlight w:val="green"/>
          <w:rtl/>
        </w:rPr>
        <w:t>ס' 53</w:t>
      </w:r>
      <w:r w:rsidRPr="000E1DF0">
        <w:rPr>
          <w:rFonts w:ascii="David" w:hAnsi="David" w:cs="David" w:hint="cs"/>
          <w:sz w:val="20"/>
          <w:szCs w:val="20"/>
          <w:rtl/>
        </w:rPr>
        <w:t xml:space="preserve"> מוסיף וקובע שאין בהוראת סעיף קטן א' כדי לגרוע מאחריות של החברה </w:t>
      </w:r>
      <w:proofErr w:type="spellStart"/>
      <w:r w:rsidRPr="000E1DF0">
        <w:rPr>
          <w:rFonts w:ascii="David" w:hAnsi="David" w:cs="David" w:hint="cs"/>
          <w:sz w:val="20"/>
          <w:szCs w:val="20"/>
          <w:rtl/>
        </w:rPr>
        <w:t>בנזיקין</w:t>
      </w:r>
      <w:proofErr w:type="spellEnd"/>
      <w:r w:rsidRPr="000E1DF0">
        <w:rPr>
          <w:rFonts w:ascii="David" w:hAnsi="David" w:cs="David" w:hint="cs"/>
          <w:sz w:val="20"/>
          <w:szCs w:val="20"/>
          <w:rtl/>
        </w:rPr>
        <w:t xml:space="preserve"> עפ"י כל דין. ז"א תורת האורגנים באה להוסיף לאחריות </w:t>
      </w:r>
      <w:proofErr w:type="spellStart"/>
      <w:r w:rsidRPr="000E1DF0">
        <w:rPr>
          <w:rFonts w:ascii="David" w:hAnsi="David" w:cs="David" w:hint="cs"/>
          <w:sz w:val="20"/>
          <w:szCs w:val="20"/>
          <w:rtl/>
        </w:rPr>
        <w:t>השילוחית</w:t>
      </w:r>
      <w:proofErr w:type="spellEnd"/>
      <w:r w:rsidRPr="000E1DF0">
        <w:rPr>
          <w:rFonts w:ascii="David" w:hAnsi="David" w:cs="David" w:hint="cs"/>
          <w:sz w:val="20"/>
          <w:szCs w:val="20"/>
          <w:rtl/>
        </w:rPr>
        <w:t xml:space="preserve"> ולא להחליף אותה. אם למשל יש עובד של החברה שהוא גם בגדר אורגן (למשל מנכ"ל החברה) והוא מבצע עוולה, הניזוק יכול לתבוע את החברה על בסיס אחריות </w:t>
      </w:r>
      <w:proofErr w:type="spellStart"/>
      <w:r w:rsidRPr="000E1DF0">
        <w:rPr>
          <w:rFonts w:ascii="David" w:hAnsi="David" w:cs="David" w:hint="cs"/>
          <w:sz w:val="20"/>
          <w:szCs w:val="20"/>
          <w:rtl/>
        </w:rPr>
        <w:t>שילוחית</w:t>
      </w:r>
      <w:proofErr w:type="spellEnd"/>
      <w:r w:rsidRPr="000E1DF0">
        <w:rPr>
          <w:rFonts w:ascii="David" w:hAnsi="David" w:cs="David" w:hint="cs"/>
          <w:sz w:val="20"/>
          <w:szCs w:val="20"/>
          <w:rtl/>
        </w:rPr>
        <w:t xml:space="preserve"> וכן על בסיס תורת האורגנים. לכל זאת מוסיפים את ס' 54, שאומר שאין בייחוס פעולה או כוונה של אורגן לחברה כדי לשלול את האחריות האישית שיחידי האורגן היו נושאים בה אילולא אותו הייחוס.</w:t>
      </w:r>
    </w:p>
    <w:p w14:paraId="25181369" w14:textId="3F33F489" w:rsidR="00E5268C" w:rsidRPr="000E1DF0" w:rsidRDefault="00E5268C" w:rsidP="000C6737">
      <w:pPr>
        <w:numPr>
          <w:ilvl w:val="0"/>
          <w:numId w:val="53"/>
        </w:numPr>
        <w:spacing w:line="360" w:lineRule="auto"/>
        <w:jc w:val="both"/>
        <w:rPr>
          <w:rFonts w:ascii="David" w:hAnsi="David" w:cs="David"/>
          <w:sz w:val="20"/>
          <w:szCs w:val="20"/>
        </w:rPr>
      </w:pPr>
      <w:r w:rsidRPr="000E1DF0">
        <w:rPr>
          <w:rFonts w:ascii="David" w:hAnsi="David" w:cs="David"/>
          <w:b/>
          <w:bCs/>
          <w:sz w:val="20"/>
          <w:szCs w:val="20"/>
          <w:highlight w:val="green"/>
          <w:rtl/>
        </w:rPr>
        <w:t>ס' 54</w:t>
      </w:r>
      <w:r w:rsidRPr="000E1DF0">
        <w:rPr>
          <w:rFonts w:ascii="David" w:hAnsi="David" w:cs="David" w:hint="cs"/>
          <w:sz w:val="20"/>
          <w:szCs w:val="20"/>
          <w:rtl/>
        </w:rPr>
        <w:t>-</w:t>
      </w:r>
      <w:r w:rsidRPr="000E1DF0">
        <w:rPr>
          <w:rFonts w:ascii="David" w:hAnsi="David" w:cs="David"/>
          <w:sz w:val="20"/>
          <w:szCs w:val="20"/>
          <w:rtl/>
        </w:rPr>
        <w:t xml:space="preserve"> </w:t>
      </w:r>
      <w:r w:rsidRPr="000E1DF0">
        <w:rPr>
          <w:rFonts w:ascii="David" w:hAnsi="David" w:cs="David" w:hint="cs"/>
          <w:sz w:val="20"/>
          <w:szCs w:val="20"/>
          <w:rtl/>
        </w:rPr>
        <w:t>"</w:t>
      </w:r>
      <w:r w:rsidRPr="000E1DF0">
        <w:rPr>
          <w:rFonts w:ascii="David" w:hAnsi="David" w:cs="David"/>
          <w:i/>
          <w:iCs/>
          <w:sz w:val="20"/>
          <w:szCs w:val="20"/>
          <w:u w:val="single"/>
          <w:rtl/>
        </w:rPr>
        <w:t>אומר שאין בייחוס פעולה או כוונה של אורגן לחברה כדי לשלול את האחריות האישית שיחידי האורגן היו נושאים בה אילולא אותו הייחוס.</w:t>
      </w:r>
      <w:r w:rsidRPr="000E1DF0">
        <w:rPr>
          <w:rFonts w:ascii="David" w:hAnsi="David" w:cs="David" w:hint="cs"/>
          <w:i/>
          <w:iCs/>
          <w:sz w:val="20"/>
          <w:szCs w:val="20"/>
          <w:rtl/>
        </w:rPr>
        <w:t>"</w:t>
      </w:r>
      <w:r w:rsidRPr="000E1DF0">
        <w:rPr>
          <w:rFonts w:ascii="David" w:hAnsi="David" w:cs="David" w:hint="cs"/>
          <w:sz w:val="20"/>
          <w:szCs w:val="20"/>
          <w:rtl/>
        </w:rPr>
        <w:t xml:space="preserve"> </w:t>
      </w:r>
      <w:r w:rsidRPr="000E1DF0">
        <w:rPr>
          <w:rFonts w:ascii="David" w:hAnsi="David" w:cs="David"/>
          <w:sz w:val="20"/>
          <w:szCs w:val="20"/>
          <w:rtl/>
        </w:rPr>
        <w:t xml:space="preserve">העובדה שניתן להטיל אחריות משפטית על החברה דרך תורת האורגנים </w:t>
      </w:r>
      <w:r w:rsidRPr="000E1DF0">
        <w:rPr>
          <w:rFonts w:ascii="David" w:hAnsi="David" w:cs="David"/>
          <w:b/>
          <w:bCs/>
          <w:sz w:val="20"/>
          <w:szCs w:val="20"/>
          <w:rtl/>
        </w:rPr>
        <w:t xml:space="preserve">לא באה לשלול את האחריות האישית של בני האדם שביצעו את העוולה, </w:t>
      </w:r>
      <w:r w:rsidRPr="000E1DF0">
        <w:rPr>
          <w:rFonts w:ascii="David" w:hAnsi="David" w:cs="David"/>
          <w:b/>
          <w:bCs/>
          <w:sz w:val="20"/>
          <w:szCs w:val="20"/>
          <w:u w:val="single"/>
          <w:rtl/>
        </w:rPr>
        <w:t>אלא להוסיף עליה</w:t>
      </w:r>
      <w:r w:rsidRPr="000E1DF0">
        <w:rPr>
          <w:rFonts w:ascii="David" w:hAnsi="David" w:cs="David"/>
          <w:b/>
          <w:bCs/>
          <w:sz w:val="20"/>
          <w:szCs w:val="20"/>
          <w:rtl/>
        </w:rPr>
        <w:t>.</w:t>
      </w:r>
      <w:r w:rsidRPr="000E1DF0">
        <w:rPr>
          <w:rFonts w:ascii="David" w:hAnsi="David" w:cs="David"/>
          <w:sz w:val="20"/>
          <w:szCs w:val="20"/>
          <w:rtl/>
        </w:rPr>
        <w:t xml:space="preserve"> זה לא כמו אחריות </w:t>
      </w:r>
      <w:proofErr w:type="spellStart"/>
      <w:r w:rsidRPr="000E1DF0">
        <w:rPr>
          <w:rFonts w:ascii="David" w:hAnsi="David" w:cs="David"/>
          <w:sz w:val="20"/>
          <w:szCs w:val="20"/>
          <w:rtl/>
        </w:rPr>
        <w:t>שילוחית</w:t>
      </w:r>
      <w:proofErr w:type="spellEnd"/>
      <w:r w:rsidRPr="000E1DF0">
        <w:rPr>
          <w:rFonts w:ascii="David" w:hAnsi="David" w:cs="David" w:hint="cs"/>
          <w:sz w:val="20"/>
          <w:szCs w:val="20"/>
          <w:rtl/>
        </w:rPr>
        <w:t xml:space="preserve"> </w:t>
      </w:r>
      <w:r w:rsidRPr="000E1DF0">
        <w:rPr>
          <w:rFonts w:ascii="David" w:hAnsi="David" w:cs="David"/>
          <w:sz w:val="20"/>
          <w:szCs w:val="20"/>
          <w:rtl/>
        </w:rPr>
        <w:t>שבה האחריות של העובד מובילה לאחריות של המעביד</w:t>
      </w:r>
      <w:r w:rsidRPr="000E1DF0">
        <w:rPr>
          <w:rFonts w:ascii="David" w:hAnsi="David" w:cs="David" w:hint="cs"/>
          <w:sz w:val="20"/>
          <w:szCs w:val="20"/>
          <w:rtl/>
        </w:rPr>
        <w:t xml:space="preserve">. </w:t>
      </w:r>
      <w:r w:rsidRPr="000E1DF0">
        <w:rPr>
          <w:rFonts w:ascii="David" w:hAnsi="David" w:cs="David"/>
          <w:sz w:val="20"/>
          <w:szCs w:val="20"/>
          <w:rtl/>
        </w:rPr>
        <w:t xml:space="preserve">המטרה היא הרתעה של </w:t>
      </w:r>
      <w:r w:rsidRPr="000E1DF0">
        <w:rPr>
          <w:rFonts w:ascii="David" w:hAnsi="David" w:cs="David" w:hint="cs"/>
          <w:sz w:val="20"/>
          <w:szCs w:val="20"/>
          <w:rtl/>
        </w:rPr>
        <w:t>האורגנים עצמם</w:t>
      </w:r>
      <w:r w:rsidRPr="000E1DF0">
        <w:rPr>
          <w:rFonts w:ascii="David" w:hAnsi="David" w:cs="David"/>
          <w:sz w:val="20"/>
          <w:szCs w:val="20"/>
          <w:rtl/>
        </w:rPr>
        <w:t xml:space="preserve">. לא רוצים לגרום לבני אדם להיות פחות זהירים בכך שמטילים אחריות על החברה בלבד. </w:t>
      </w:r>
      <w:r w:rsidR="00416ADA" w:rsidRPr="000E1DF0">
        <w:rPr>
          <w:rFonts w:ascii="David" w:hAnsi="David" w:cs="David"/>
          <w:sz w:val="20"/>
          <w:szCs w:val="20"/>
          <w:rtl/>
        </w:rPr>
        <w:t>–</w:t>
      </w:r>
      <w:r w:rsidR="00416ADA" w:rsidRPr="000E1DF0">
        <w:rPr>
          <w:rFonts w:ascii="David" w:hAnsi="David" w:cs="David" w:hint="cs"/>
          <w:sz w:val="20"/>
          <w:szCs w:val="20"/>
          <w:rtl/>
        </w:rPr>
        <w:t xml:space="preserve"> </w:t>
      </w:r>
      <w:r w:rsidR="00416ADA" w:rsidRPr="000E1DF0">
        <w:rPr>
          <w:rFonts w:ascii="David" w:hAnsi="David" w:cs="David" w:hint="cs"/>
          <w:b/>
          <w:bCs/>
          <w:sz w:val="20"/>
          <w:szCs w:val="20"/>
          <w:highlight w:val="green"/>
          <w:u w:val="single"/>
          <w:rtl/>
        </w:rPr>
        <w:t>זה מה שנאמר בפס"ד צוק אור!</w:t>
      </w:r>
      <w:r w:rsidR="00416ADA" w:rsidRPr="000E1DF0">
        <w:rPr>
          <w:rFonts w:ascii="David" w:hAnsi="David" w:cs="David" w:hint="cs"/>
          <w:sz w:val="20"/>
          <w:szCs w:val="20"/>
          <w:rtl/>
        </w:rPr>
        <w:t xml:space="preserve"> </w:t>
      </w:r>
    </w:p>
    <w:p w14:paraId="4738F679" w14:textId="3C57750E" w:rsidR="00416ADA" w:rsidRPr="000E1DF0" w:rsidRDefault="00416ADA" w:rsidP="000C6737">
      <w:pPr>
        <w:spacing w:line="360" w:lineRule="auto"/>
        <w:jc w:val="both"/>
        <w:rPr>
          <w:rFonts w:ascii="David" w:hAnsi="David" w:cs="David"/>
          <w:sz w:val="20"/>
          <w:szCs w:val="20"/>
        </w:rPr>
      </w:pPr>
      <w:r w:rsidRPr="000E1DF0">
        <w:rPr>
          <w:rFonts w:ascii="David" w:hAnsi="David" w:cs="David" w:hint="cs"/>
          <w:sz w:val="20"/>
          <w:szCs w:val="20"/>
          <w:rtl/>
        </w:rPr>
        <w:t xml:space="preserve">זה מתקשר לסיפור </w:t>
      </w:r>
      <w:r w:rsidRPr="000E1DF0">
        <w:rPr>
          <w:rFonts w:ascii="David" w:hAnsi="David" w:cs="David" w:hint="cs"/>
          <w:b/>
          <w:bCs/>
          <w:sz w:val="20"/>
          <w:szCs w:val="20"/>
          <w:highlight w:val="green"/>
          <w:rtl/>
        </w:rPr>
        <w:t>בפס"ד צוק אור</w:t>
      </w:r>
      <w:r w:rsidR="003641BA" w:rsidRPr="000E1DF0">
        <w:rPr>
          <w:rFonts w:ascii="David" w:hAnsi="David" w:cs="David" w:hint="cs"/>
          <w:b/>
          <w:bCs/>
          <w:sz w:val="20"/>
          <w:szCs w:val="20"/>
          <w:highlight w:val="green"/>
          <w:rtl/>
        </w:rPr>
        <w:t xml:space="preserve"> נגד </w:t>
      </w:r>
      <w:proofErr w:type="spellStart"/>
      <w:r w:rsidR="003641BA" w:rsidRPr="000E1DF0">
        <w:rPr>
          <w:rFonts w:ascii="David" w:hAnsi="David" w:cs="David" w:hint="cs"/>
          <w:b/>
          <w:bCs/>
          <w:sz w:val="20"/>
          <w:szCs w:val="20"/>
          <w:highlight w:val="green"/>
          <w:rtl/>
        </w:rPr>
        <w:t>קאר</w:t>
      </w:r>
      <w:proofErr w:type="spellEnd"/>
      <w:r w:rsidR="003641BA" w:rsidRPr="000E1DF0">
        <w:rPr>
          <w:rFonts w:ascii="David" w:hAnsi="David" w:cs="David" w:hint="cs"/>
          <w:b/>
          <w:bCs/>
          <w:sz w:val="20"/>
          <w:szCs w:val="20"/>
          <w:highlight w:val="green"/>
          <w:rtl/>
        </w:rPr>
        <w:t xml:space="preserve"> </w:t>
      </w:r>
      <w:proofErr w:type="spellStart"/>
      <w:r w:rsidR="003641BA" w:rsidRPr="000E1DF0">
        <w:rPr>
          <w:rFonts w:ascii="David" w:hAnsi="David" w:cs="David" w:hint="cs"/>
          <w:b/>
          <w:bCs/>
          <w:sz w:val="20"/>
          <w:szCs w:val="20"/>
          <w:highlight w:val="green"/>
          <w:rtl/>
        </w:rPr>
        <w:t>סקיוריטי</w:t>
      </w:r>
      <w:proofErr w:type="spellEnd"/>
      <w:r w:rsidR="003641BA" w:rsidRPr="000E1DF0">
        <w:rPr>
          <w:rFonts w:ascii="David" w:hAnsi="David" w:cs="David" w:hint="cs"/>
          <w:b/>
          <w:bCs/>
          <w:sz w:val="20"/>
          <w:szCs w:val="20"/>
          <w:rtl/>
        </w:rPr>
        <w:t xml:space="preserve"> - </w:t>
      </w:r>
      <w:r w:rsidRPr="000E1DF0">
        <w:rPr>
          <w:rFonts w:ascii="David" w:hAnsi="David" w:cs="David" w:hint="cs"/>
          <w:sz w:val="20"/>
          <w:szCs w:val="20"/>
          <w:rtl/>
        </w:rPr>
        <w:t xml:space="preserve">(בו הנשיא שמגר קבע שהטלת אחריות על חברה לא שוללת את האפשרות להטיל את האחריות על בני האדם). העובדה שניתן להטיל אחריות משפטית על החברה דרך תורת האורגנים לא באה לשלול את האחריות האישית של בני האדם שביצעו את העוולה, אלא להוסיף עליה. זה לא כמו אחריות </w:t>
      </w:r>
      <w:proofErr w:type="spellStart"/>
      <w:r w:rsidRPr="000E1DF0">
        <w:rPr>
          <w:rFonts w:ascii="David" w:hAnsi="David" w:cs="David" w:hint="cs"/>
          <w:sz w:val="20"/>
          <w:szCs w:val="20"/>
          <w:rtl/>
        </w:rPr>
        <w:t>שילוחית</w:t>
      </w:r>
      <w:proofErr w:type="spellEnd"/>
      <w:r w:rsidRPr="000E1DF0">
        <w:rPr>
          <w:rFonts w:ascii="David" w:hAnsi="David" w:cs="David" w:hint="cs"/>
          <w:sz w:val="20"/>
          <w:szCs w:val="20"/>
          <w:rtl/>
        </w:rPr>
        <w:t xml:space="preserve"> (שבה האחריות של העובד מובילה לאחריות של המעביד), אלא במקרה זה גם חברי האורגן וגם החברה נושאים באחריות (זאת במקרה בו אכן בני אדם מסוימים היו נושאים בעוולה כולה בלי קשר לחברה). המטרה בכך היא הרתעה של בני האדם המהווים חלק מהאורגן. לא רוצים לגרום לבני אדם להיות פחות זהירים בכך שמטילים אחריות על החברה בלבד. מבחינת מי שרואים את פעולותיו כפעולת החברה, לכאורה ניתן להטיל על החברה אחריות בשל מעשים של כל אדם בתאגיד. עם זאת, צריך לעשות איזון מסוים; מצד אחד לא רוצים שעובדי התאגיד יוכלו לעשות כל דבר בלי שתחול עליהם אחריות אך מצד שני לא רוצים שעל כל דבר שעובדי התאגיד עושים החברה תחוב (אין לזה סוף). בשל כך הקביעה הסטנדרטית היא שמקבלי החלטות בחברה הם אלו שמעשיהם יחשבו מעשי החברה בהתבסס על חלק זה של הסעיף.</w:t>
      </w:r>
    </w:p>
    <w:p w14:paraId="00F8B19D" w14:textId="2E395D1A" w:rsidR="0022193C" w:rsidRPr="000E1DF0" w:rsidRDefault="0022193C" w:rsidP="000C6737">
      <w:pPr>
        <w:spacing w:line="360" w:lineRule="auto"/>
        <w:jc w:val="both"/>
        <w:rPr>
          <w:rFonts w:ascii="David" w:hAnsi="David" w:cs="David"/>
          <w:sz w:val="20"/>
          <w:szCs w:val="20"/>
          <w:rtl/>
        </w:rPr>
      </w:pPr>
      <w:r w:rsidRPr="000E1DF0">
        <w:rPr>
          <w:rFonts w:ascii="David" w:hAnsi="David" w:cs="David"/>
          <w:b/>
          <w:bCs/>
          <w:i/>
          <w:iCs/>
          <w:sz w:val="20"/>
          <w:szCs w:val="20"/>
          <w:highlight w:val="green"/>
          <w:rtl/>
        </w:rPr>
        <w:t xml:space="preserve">פס"ד חברת מודיעים פיתוח ובינוי בע"מ נגד </w:t>
      </w:r>
      <w:proofErr w:type="spellStart"/>
      <w:r w:rsidRPr="000E1DF0">
        <w:rPr>
          <w:rFonts w:ascii="David" w:hAnsi="David" w:cs="David"/>
          <w:b/>
          <w:bCs/>
          <w:i/>
          <w:iCs/>
          <w:sz w:val="20"/>
          <w:szCs w:val="20"/>
          <w:highlight w:val="green"/>
          <w:rtl/>
        </w:rPr>
        <w:t>מד"י</w:t>
      </w:r>
      <w:proofErr w:type="spellEnd"/>
      <w:r w:rsidRPr="000E1DF0">
        <w:rPr>
          <w:rFonts w:ascii="David" w:hAnsi="David" w:cs="David"/>
          <w:b/>
          <w:bCs/>
          <w:i/>
          <w:iCs/>
          <w:sz w:val="20"/>
          <w:szCs w:val="20"/>
          <w:rtl/>
        </w:rPr>
        <w:t xml:space="preserve"> </w:t>
      </w:r>
      <w:r w:rsidRPr="000E1DF0">
        <w:rPr>
          <w:rFonts w:ascii="David" w:hAnsi="David" w:cs="David"/>
          <w:sz w:val="20"/>
          <w:szCs w:val="20"/>
          <w:rtl/>
        </w:rPr>
        <w:t>עונה לנו על התשובה</w:t>
      </w:r>
      <w:r w:rsidR="008C2C2A" w:rsidRPr="000E1DF0">
        <w:rPr>
          <w:rFonts w:ascii="David" w:hAnsi="David" w:cs="David" w:hint="cs"/>
          <w:sz w:val="20"/>
          <w:szCs w:val="20"/>
          <w:rtl/>
        </w:rPr>
        <w:t xml:space="preserve"> מי נחשב אורגן</w:t>
      </w:r>
      <w:r w:rsidRPr="000E1DF0">
        <w:rPr>
          <w:rFonts w:ascii="David" w:hAnsi="David" w:cs="David"/>
          <w:sz w:val="20"/>
          <w:szCs w:val="20"/>
          <w:rtl/>
        </w:rPr>
        <w:t xml:space="preserve">. </w:t>
      </w:r>
      <w:r w:rsidRPr="000E1DF0">
        <w:rPr>
          <w:rFonts w:ascii="David" w:hAnsi="David" w:cs="David"/>
          <w:b/>
          <w:bCs/>
          <w:sz w:val="20"/>
          <w:szCs w:val="20"/>
          <w:u w:val="single"/>
          <w:rtl/>
        </w:rPr>
        <w:t>ברק אומר</w:t>
      </w:r>
      <w:r w:rsidRPr="000E1DF0">
        <w:rPr>
          <w:rFonts w:ascii="David" w:hAnsi="David" w:cs="David"/>
          <w:sz w:val="20"/>
          <w:szCs w:val="20"/>
          <w:rtl/>
        </w:rPr>
        <w:t>: "גוף או נושא משרה ב</w:t>
      </w:r>
      <w:r w:rsidR="008C2C2A" w:rsidRPr="000E1DF0">
        <w:rPr>
          <w:rFonts w:ascii="David" w:hAnsi="David" w:cs="David" w:hint="cs"/>
          <w:sz w:val="20"/>
          <w:szCs w:val="20"/>
          <w:rtl/>
        </w:rPr>
        <w:t>כ</w:t>
      </w:r>
      <w:r w:rsidRPr="000E1DF0">
        <w:rPr>
          <w:rFonts w:ascii="David" w:hAnsi="David" w:cs="David"/>
          <w:sz w:val="20"/>
          <w:szCs w:val="20"/>
          <w:rtl/>
        </w:rPr>
        <w:t xml:space="preserve">יר בתאגיד, אסיפה כללית של בעלי המניות, דירקטוריון, מנהל כללי, מנהל עסקי, יהיו בוודאי אורגן של התאגיד, אך גם נושא משרה שאינו בכיר, עשוי להיחשב כאורגן התאגיד, וזאת אם על פי מסמכי התאגיד או על פי מקור נורמטיבי אחר רואים את פעולתם ומחשבתם כפעולת התאגיד עצמו". </w:t>
      </w:r>
    </w:p>
    <w:p w14:paraId="19E10904" w14:textId="77777777" w:rsidR="008C2C2A" w:rsidRPr="000E1DF0" w:rsidRDefault="008C2C2A" w:rsidP="000C6737">
      <w:pPr>
        <w:spacing w:line="360" w:lineRule="auto"/>
        <w:jc w:val="both"/>
        <w:rPr>
          <w:rFonts w:ascii="David" w:hAnsi="David" w:cs="David"/>
          <w:sz w:val="20"/>
          <w:szCs w:val="20"/>
          <w:rtl/>
        </w:rPr>
      </w:pPr>
      <w:r w:rsidRPr="000E1DF0">
        <w:rPr>
          <w:rFonts w:ascii="David" w:hAnsi="David" w:cs="David"/>
          <w:sz w:val="20"/>
          <w:szCs w:val="20"/>
          <w:highlight w:val="green"/>
          <w:rtl/>
        </w:rPr>
        <w:t>בפס"ד מודיעים</w:t>
      </w:r>
      <w:r w:rsidRPr="000E1DF0">
        <w:rPr>
          <w:rFonts w:ascii="David" w:hAnsi="David" w:cs="David"/>
          <w:sz w:val="20"/>
          <w:szCs w:val="20"/>
          <w:rtl/>
        </w:rPr>
        <w:t xml:space="preserve"> מוגדרים שני מבחנים לקביעה מי נחשב אורגן, ההיררכי והפונקציונאלי</w:t>
      </w:r>
      <w:r w:rsidRPr="000E1DF0">
        <w:rPr>
          <w:rFonts w:ascii="David" w:hAnsi="David" w:cs="David" w:hint="cs"/>
          <w:sz w:val="20"/>
          <w:szCs w:val="20"/>
          <w:rtl/>
        </w:rPr>
        <w:t>:</w:t>
      </w:r>
    </w:p>
    <w:p w14:paraId="6923A15D" w14:textId="77777777" w:rsidR="008C2C2A" w:rsidRPr="000E1DF0" w:rsidRDefault="008C2C2A" w:rsidP="000C6737">
      <w:pPr>
        <w:numPr>
          <w:ilvl w:val="0"/>
          <w:numId w:val="54"/>
        </w:numPr>
        <w:spacing w:line="360" w:lineRule="auto"/>
        <w:jc w:val="both"/>
        <w:rPr>
          <w:rFonts w:ascii="David" w:hAnsi="David" w:cs="David"/>
          <w:sz w:val="20"/>
          <w:szCs w:val="20"/>
        </w:rPr>
      </w:pPr>
      <w:r w:rsidRPr="000E1DF0">
        <w:rPr>
          <w:rFonts w:ascii="David" w:hAnsi="David" w:cs="David"/>
          <w:b/>
          <w:bCs/>
          <w:sz w:val="20"/>
          <w:szCs w:val="20"/>
          <w:rtl/>
        </w:rPr>
        <w:lastRenderedPageBreak/>
        <w:t>לפי המבחן הפונקציונלי, אורגן הוא מי שממלא פונקציה שהיא משמעותית דיה כדי שביצוע תקלה במילוי התפקיד תיחשב תקלה של החברה</w:t>
      </w:r>
      <w:r w:rsidRPr="000E1DF0">
        <w:rPr>
          <w:rFonts w:ascii="David" w:hAnsi="David" w:cs="David" w:hint="cs"/>
          <w:sz w:val="20"/>
          <w:szCs w:val="20"/>
          <w:rtl/>
        </w:rPr>
        <w:t xml:space="preserve">. </w:t>
      </w:r>
      <w:r w:rsidRPr="000E1DF0">
        <w:rPr>
          <w:rFonts w:ascii="David" w:hAnsi="David" w:cs="David"/>
          <w:sz w:val="20"/>
          <w:szCs w:val="20"/>
          <w:rtl/>
        </w:rPr>
        <w:t xml:space="preserve">למעשה נדרשת זיקה בין התרחשות העוולה לבין היותו של אדם בעל תפקיד בחברה. רק כשיש קשר בין העוולה לבין ביצוע התפקיד ניתן להגיד שמתמלאים תנאי המבחן הפונקציונאלי. </w:t>
      </w:r>
    </w:p>
    <w:p w14:paraId="16F24E7F" w14:textId="77777777" w:rsidR="008C2C2A" w:rsidRPr="000E1DF0" w:rsidRDefault="008C2C2A" w:rsidP="000C6737">
      <w:pPr>
        <w:numPr>
          <w:ilvl w:val="0"/>
          <w:numId w:val="54"/>
        </w:numPr>
        <w:spacing w:line="360" w:lineRule="auto"/>
        <w:jc w:val="both"/>
        <w:rPr>
          <w:rFonts w:ascii="David" w:hAnsi="David" w:cs="David"/>
          <w:sz w:val="20"/>
          <w:szCs w:val="20"/>
        </w:rPr>
      </w:pPr>
      <w:r w:rsidRPr="000E1DF0">
        <w:rPr>
          <w:rFonts w:ascii="David" w:hAnsi="David" w:cs="David"/>
          <w:b/>
          <w:bCs/>
          <w:sz w:val="20"/>
          <w:szCs w:val="20"/>
          <w:rtl/>
        </w:rPr>
        <w:t>לפי המבחן ההיררכי, מי שבכיר בהיררכיה יכול להיחשב אורגן, ולא כל עובד זוטר</w:t>
      </w:r>
      <w:r w:rsidRPr="000E1DF0">
        <w:rPr>
          <w:rFonts w:ascii="David" w:hAnsi="David" w:cs="David" w:hint="cs"/>
          <w:sz w:val="20"/>
          <w:szCs w:val="20"/>
          <w:rtl/>
        </w:rPr>
        <w:t>.</w:t>
      </w:r>
    </w:p>
    <w:p w14:paraId="65CE5328" w14:textId="2461F890" w:rsidR="0022193C" w:rsidRPr="000E1DF0" w:rsidRDefault="008C2C2A" w:rsidP="000C6737">
      <w:pPr>
        <w:spacing w:line="360" w:lineRule="auto"/>
        <w:jc w:val="both"/>
        <w:rPr>
          <w:rFonts w:ascii="David" w:hAnsi="David" w:cs="David"/>
          <w:sz w:val="20"/>
          <w:szCs w:val="20"/>
          <w:rtl/>
        </w:rPr>
      </w:pPr>
      <w:r w:rsidRPr="000E1DF0">
        <w:rPr>
          <w:rFonts w:ascii="David" w:hAnsi="David" w:cs="David"/>
          <w:sz w:val="20"/>
          <w:szCs w:val="20"/>
          <w:shd w:val="clear" w:color="auto" w:fill="E2EFD9" w:themeFill="accent6" w:themeFillTint="33"/>
          <w:rtl/>
        </w:rPr>
        <w:t>שני המבחנים בעקרון מצטברים, אבל עדיין יש מרחב שיקול דעת של בית המשפט כך שאם מבחן אחד בקושי מתקיים אבל השני מתקיים באופן מובהק עדיין יהיה ניתן להגדיר מישהו כאורגן</w:t>
      </w:r>
      <w:r w:rsidRPr="000E1DF0">
        <w:rPr>
          <w:rFonts w:ascii="David" w:hAnsi="David" w:cs="David"/>
          <w:sz w:val="20"/>
          <w:szCs w:val="20"/>
          <w:rtl/>
        </w:rPr>
        <w:t>.</w:t>
      </w:r>
      <w:r w:rsidRPr="000E1DF0">
        <w:rPr>
          <w:rFonts w:ascii="David" w:hAnsi="David" w:cs="David" w:hint="cs"/>
          <w:sz w:val="20"/>
          <w:szCs w:val="20"/>
          <w:rtl/>
        </w:rPr>
        <w:t xml:space="preserve"> </w:t>
      </w:r>
      <w:r w:rsidR="0022193C" w:rsidRPr="000E1DF0">
        <w:rPr>
          <w:rFonts w:ascii="David" w:hAnsi="David" w:cs="David"/>
          <w:sz w:val="20"/>
          <w:szCs w:val="20"/>
          <w:rtl/>
        </w:rPr>
        <w:t>אמנם לא בקלות משכנעים את ביהמ"ש שפלונ</w:t>
      </w:r>
      <w:r w:rsidRPr="000E1DF0">
        <w:rPr>
          <w:rFonts w:ascii="David" w:hAnsi="David" w:cs="David" w:hint="cs"/>
          <w:sz w:val="20"/>
          <w:szCs w:val="20"/>
          <w:rtl/>
        </w:rPr>
        <w:t>י</w:t>
      </w:r>
      <w:r w:rsidR="0022193C" w:rsidRPr="000E1DF0">
        <w:rPr>
          <w:rFonts w:ascii="David" w:hAnsi="David" w:cs="David"/>
          <w:sz w:val="20"/>
          <w:szCs w:val="20"/>
          <w:rtl/>
        </w:rPr>
        <w:t xml:space="preserve"> הוא אורגן, אך הדבר אפשרי. </w:t>
      </w:r>
    </w:p>
    <w:p w14:paraId="363E58A4" w14:textId="77777777" w:rsidR="00CE3BD8" w:rsidRPr="000E1DF0" w:rsidRDefault="00CE3BD8" w:rsidP="000C6737">
      <w:pPr>
        <w:shd w:val="clear" w:color="auto" w:fill="99FF66"/>
        <w:spacing w:line="360" w:lineRule="auto"/>
        <w:jc w:val="both"/>
        <w:rPr>
          <w:rFonts w:ascii="David" w:hAnsi="David" w:cs="David"/>
          <w:b/>
          <w:bCs/>
          <w:sz w:val="20"/>
          <w:szCs w:val="20"/>
          <w:u w:val="single"/>
          <w:rtl/>
        </w:rPr>
      </w:pPr>
      <w:r w:rsidRPr="000E1DF0">
        <w:rPr>
          <w:rFonts w:ascii="David" w:hAnsi="David" w:cs="David" w:hint="cs"/>
          <w:b/>
          <w:bCs/>
          <w:sz w:val="20"/>
          <w:szCs w:val="20"/>
          <w:u w:val="single"/>
          <w:shd w:val="clear" w:color="auto" w:fill="99FF66"/>
          <w:rtl/>
        </w:rPr>
        <w:t xml:space="preserve">אחריות </w:t>
      </w:r>
      <w:proofErr w:type="spellStart"/>
      <w:r w:rsidRPr="000E1DF0">
        <w:rPr>
          <w:rFonts w:ascii="David" w:hAnsi="David" w:cs="David" w:hint="cs"/>
          <w:b/>
          <w:bCs/>
          <w:sz w:val="20"/>
          <w:szCs w:val="20"/>
          <w:u w:val="single"/>
          <w:shd w:val="clear" w:color="auto" w:fill="99FF66"/>
          <w:rtl/>
        </w:rPr>
        <w:t>בנזיקין</w:t>
      </w:r>
      <w:proofErr w:type="spellEnd"/>
      <w:r w:rsidRPr="000E1DF0">
        <w:rPr>
          <w:rFonts w:ascii="David" w:hAnsi="David" w:cs="David" w:hint="cs"/>
          <w:b/>
          <w:bCs/>
          <w:sz w:val="20"/>
          <w:szCs w:val="20"/>
          <w:u w:val="single"/>
          <w:shd w:val="clear" w:color="auto" w:fill="99FF66"/>
          <w:rtl/>
        </w:rPr>
        <w:t>:</w:t>
      </w:r>
    </w:p>
    <w:p w14:paraId="686BAB00" w14:textId="77777777" w:rsidR="00CE3BD8" w:rsidRPr="000E1DF0" w:rsidRDefault="00CE3BD8" w:rsidP="000C6737">
      <w:pPr>
        <w:spacing w:line="360" w:lineRule="auto"/>
        <w:jc w:val="both"/>
        <w:rPr>
          <w:rFonts w:ascii="David" w:hAnsi="David" w:cs="David"/>
          <w:sz w:val="20"/>
          <w:szCs w:val="20"/>
          <w:rtl/>
        </w:rPr>
      </w:pPr>
      <w:r w:rsidRPr="000E1DF0">
        <w:rPr>
          <w:rFonts w:ascii="David" w:hAnsi="David" w:cs="David" w:hint="cs"/>
          <w:b/>
          <w:bCs/>
          <w:sz w:val="20"/>
          <w:szCs w:val="20"/>
          <w:u w:val="single"/>
          <w:shd w:val="clear" w:color="auto" w:fill="E2EFD9" w:themeFill="accent6" w:themeFillTint="33"/>
          <w:rtl/>
        </w:rPr>
        <w:t xml:space="preserve">האם חברה אחראית </w:t>
      </w:r>
      <w:proofErr w:type="spellStart"/>
      <w:r w:rsidRPr="000E1DF0">
        <w:rPr>
          <w:rFonts w:ascii="David" w:hAnsi="David" w:cs="David" w:hint="cs"/>
          <w:b/>
          <w:bCs/>
          <w:sz w:val="20"/>
          <w:szCs w:val="20"/>
          <w:u w:val="single"/>
          <w:shd w:val="clear" w:color="auto" w:fill="E2EFD9" w:themeFill="accent6" w:themeFillTint="33"/>
          <w:rtl/>
        </w:rPr>
        <w:t>בנזיקין</w:t>
      </w:r>
      <w:proofErr w:type="spellEnd"/>
      <w:r w:rsidRPr="000E1DF0">
        <w:rPr>
          <w:rFonts w:ascii="David" w:hAnsi="David" w:cs="David" w:hint="cs"/>
          <w:b/>
          <w:bCs/>
          <w:sz w:val="20"/>
          <w:szCs w:val="20"/>
          <w:rtl/>
        </w:rPr>
        <w:t>?</w:t>
      </w:r>
      <w:r w:rsidRPr="000E1DF0">
        <w:rPr>
          <w:rFonts w:ascii="David" w:hAnsi="David" w:cs="David" w:hint="cs"/>
          <w:sz w:val="20"/>
          <w:szCs w:val="20"/>
          <w:rtl/>
        </w:rPr>
        <w:t xml:space="preserve"> לכאורה, בדיני נזיקין במרבית העוולות האחריות </w:t>
      </w:r>
      <w:proofErr w:type="spellStart"/>
      <w:r w:rsidRPr="000E1DF0">
        <w:rPr>
          <w:rFonts w:ascii="David" w:hAnsi="David" w:cs="David" w:hint="cs"/>
          <w:sz w:val="20"/>
          <w:szCs w:val="20"/>
          <w:rtl/>
        </w:rPr>
        <w:t>בנזיקין</w:t>
      </w:r>
      <w:proofErr w:type="spellEnd"/>
      <w:r w:rsidRPr="000E1DF0">
        <w:rPr>
          <w:rFonts w:ascii="David" w:hAnsi="David" w:cs="David" w:hint="cs"/>
          <w:sz w:val="20"/>
          <w:szCs w:val="20"/>
          <w:rtl/>
        </w:rPr>
        <w:t xml:space="preserve"> איננה נקבעת על סמך מבחן התוצאה בלבד, כי אם על רכיבים התנהגותיים, דוגמת התרשלות. שעה שאלו גורמים אנושיים, כיצד ניתן להחיל אותן על חברות? מבחינת </w:t>
      </w:r>
      <w:r w:rsidRPr="000E1DF0">
        <w:rPr>
          <w:rFonts w:ascii="David" w:hAnsi="David" w:cs="David" w:hint="cs"/>
          <w:b/>
          <w:bCs/>
          <w:sz w:val="20"/>
          <w:szCs w:val="20"/>
          <w:rtl/>
        </w:rPr>
        <w:t xml:space="preserve">מטרות דיני </w:t>
      </w:r>
      <w:proofErr w:type="spellStart"/>
      <w:r w:rsidRPr="000E1DF0">
        <w:rPr>
          <w:rFonts w:ascii="David" w:hAnsi="David" w:cs="David" w:hint="cs"/>
          <w:b/>
          <w:bCs/>
          <w:sz w:val="20"/>
          <w:szCs w:val="20"/>
          <w:rtl/>
        </w:rPr>
        <w:t>הנזיקין</w:t>
      </w:r>
      <w:proofErr w:type="spellEnd"/>
      <w:r w:rsidRPr="000E1DF0">
        <w:rPr>
          <w:rFonts w:ascii="David" w:hAnsi="David" w:cs="David" w:hint="cs"/>
          <w:sz w:val="20"/>
          <w:szCs w:val="20"/>
          <w:rtl/>
        </w:rPr>
        <w:t xml:space="preserve">, הרי שיש טעם לחיוב החברה </w:t>
      </w:r>
      <w:proofErr w:type="spellStart"/>
      <w:r w:rsidRPr="000E1DF0">
        <w:rPr>
          <w:rFonts w:ascii="David" w:hAnsi="David" w:cs="David" w:hint="cs"/>
          <w:sz w:val="20"/>
          <w:szCs w:val="20"/>
          <w:rtl/>
        </w:rPr>
        <w:t>בנזיקין</w:t>
      </w:r>
      <w:proofErr w:type="spellEnd"/>
      <w:r w:rsidRPr="000E1DF0">
        <w:rPr>
          <w:rFonts w:ascii="David" w:hAnsi="David" w:cs="David" w:hint="cs"/>
          <w:sz w:val="20"/>
          <w:szCs w:val="20"/>
          <w:rtl/>
        </w:rPr>
        <w:t xml:space="preserve">. ראשית, בהתאם לשיקולי השבת המצב לקדמותו ופיצוי הניזוק, הרי שיש להטיל אחריות נזיקית על החברה, היא </w:t>
      </w:r>
      <w:r w:rsidRPr="000E1DF0">
        <w:rPr>
          <w:rFonts w:ascii="David" w:hAnsi="David" w:cs="David" w:hint="cs"/>
          <w:b/>
          <w:bCs/>
          <w:sz w:val="20"/>
          <w:szCs w:val="20"/>
          <w:rtl/>
        </w:rPr>
        <w:t>כיס עמוק</w:t>
      </w:r>
      <w:r w:rsidRPr="000E1DF0">
        <w:rPr>
          <w:rFonts w:ascii="David" w:hAnsi="David" w:cs="David" w:hint="cs"/>
          <w:sz w:val="20"/>
          <w:szCs w:val="20"/>
          <w:rtl/>
        </w:rPr>
        <w:t xml:space="preserve">. שנית, בהתאם לשיקולי הרתעה, הרי שהחברה היא </w:t>
      </w:r>
      <w:r w:rsidRPr="000E1DF0">
        <w:rPr>
          <w:rFonts w:ascii="David" w:hAnsi="David" w:cs="David" w:hint="cs"/>
          <w:b/>
          <w:bCs/>
          <w:sz w:val="20"/>
          <w:szCs w:val="20"/>
          <w:rtl/>
        </w:rPr>
        <w:t>מונע הנזק הזול ביותר</w:t>
      </w:r>
      <w:r w:rsidRPr="000E1DF0">
        <w:rPr>
          <w:rFonts w:ascii="David" w:hAnsi="David" w:cs="David" w:hint="cs"/>
          <w:sz w:val="20"/>
          <w:szCs w:val="20"/>
          <w:rtl/>
        </w:rPr>
        <w:t xml:space="preserve">, ואם כן יש להטיל עליה את האחריות הנזיקית. </w:t>
      </w:r>
    </w:p>
    <w:p w14:paraId="0157F50B" w14:textId="3BF3AAB2" w:rsidR="00F02DC7" w:rsidRPr="000E1DF0" w:rsidRDefault="000970A1" w:rsidP="000C6737">
      <w:pPr>
        <w:spacing w:line="360" w:lineRule="auto"/>
        <w:jc w:val="both"/>
        <w:rPr>
          <w:rFonts w:ascii="David" w:hAnsi="David" w:cs="David"/>
          <w:sz w:val="20"/>
          <w:szCs w:val="20"/>
          <w:rtl/>
        </w:rPr>
      </w:pPr>
      <w:r w:rsidRPr="000E1DF0">
        <w:rPr>
          <w:rFonts w:ascii="David" w:hAnsi="David" w:cs="David" w:hint="cs"/>
          <w:b/>
          <w:bCs/>
          <w:sz w:val="20"/>
          <w:szCs w:val="20"/>
          <w:u w:val="single"/>
          <w:shd w:val="clear" w:color="auto" w:fill="E2EFD9" w:themeFill="accent6" w:themeFillTint="33"/>
          <w:rtl/>
        </w:rPr>
        <w:t>הטלת אחריות על חברה לא שוללת את הטלת אחריות על אורגן החברה</w:t>
      </w:r>
      <w:r w:rsidRPr="000E1DF0">
        <w:rPr>
          <w:rFonts w:ascii="David" w:hAnsi="David" w:cs="David" w:hint="cs"/>
          <w:sz w:val="20"/>
          <w:szCs w:val="20"/>
          <w:rtl/>
        </w:rPr>
        <w:t xml:space="preserve">, בהתאם </w:t>
      </w:r>
      <w:r w:rsidRPr="000E1DF0">
        <w:rPr>
          <w:rFonts w:ascii="David" w:hAnsi="David" w:cs="David" w:hint="cs"/>
          <w:b/>
          <w:bCs/>
          <w:sz w:val="20"/>
          <w:szCs w:val="20"/>
          <w:rtl/>
        </w:rPr>
        <w:t xml:space="preserve">לנקבע </w:t>
      </w:r>
      <w:r w:rsidRPr="000E1DF0">
        <w:rPr>
          <w:rFonts w:ascii="David" w:hAnsi="David" w:cs="David" w:hint="cs"/>
          <w:b/>
          <w:bCs/>
          <w:sz w:val="20"/>
          <w:szCs w:val="20"/>
          <w:highlight w:val="green"/>
          <w:rtl/>
        </w:rPr>
        <w:t xml:space="preserve">בפס"ד צוק אור נ' </w:t>
      </w:r>
      <w:proofErr w:type="spellStart"/>
      <w:r w:rsidRPr="000E1DF0">
        <w:rPr>
          <w:rFonts w:ascii="David" w:hAnsi="David" w:cs="David" w:hint="cs"/>
          <w:b/>
          <w:bCs/>
          <w:sz w:val="20"/>
          <w:szCs w:val="20"/>
          <w:highlight w:val="green"/>
          <w:rtl/>
        </w:rPr>
        <w:t>קאר</w:t>
      </w:r>
      <w:proofErr w:type="spellEnd"/>
      <w:r w:rsidRPr="000E1DF0">
        <w:rPr>
          <w:rFonts w:ascii="David" w:hAnsi="David" w:cs="David" w:hint="cs"/>
          <w:b/>
          <w:bCs/>
          <w:sz w:val="20"/>
          <w:szCs w:val="20"/>
          <w:highlight w:val="green"/>
          <w:rtl/>
        </w:rPr>
        <w:t xml:space="preserve"> </w:t>
      </w:r>
      <w:proofErr w:type="spellStart"/>
      <w:r w:rsidRPr="000E1DF0">
        <w:rPr>
          <w:rFonts w:ascii="David" w:hAnsi="David" w:cs="David" w:hint="cs"/>
          <w:b/>
          <w:bCs/>
          <w:sz w:val="20"/>
          <w:szCs w:val="20"/>
          <w:highlight w:val="green"/>
          <w:rtl/>
        </w:rPr>
        <w:t>סקיוריטי</w:t>
      </w:r>
      <w:proofErr w:type="spellEnd"/>
      <w:r w:rsidRPr="000E1DF0">
        <w:rPr>
          <w:rFonts w:ascii="David" w:hAnsi="David" w:cs="David" w:hint="cs"/>
          <w:b/>
          <w:bCs/>
          <w:sz w:val="20"/>
          <w:szCs w:val="20"/>
          <w:rtl/>
        </w:rPr>
        <w:t>.</w:t>
      </w:r>
      <w:r w:rsidRPr="000E1DF0">
        <w:rPr>
          <w:rFonts w:ascii="David" w:hAnsi="David" w:cs="David" w:hint="cs"/>
          <w:sz w:val="20"/>
          <w:szCs w:val="20"/>
          <w:rtl/>
        </w:rPr>
        <w:t xml:space="preserve"> שם, עלתה השאלה </w:t>
      </w:r>
      <w:r w:rsidRPr="000E1DF0">
        <w:rPr>
          <w:rFonts w:ascii="David" w:hAnsi="David" w:cs="David" w:hint="cs"/>
          <w:b/>
          <w:bCs/>
          <w:sz w:val="20"/>
          <w:szCs w:val="20"/>
          <w:rtl/>
        </w:rPr>
        <w:t xml:space="preserve">האם יש מקום </w:t>
      </w:r>
      <w:r w:rsidRPr="000E1DF0">
        <w:rPr>
          <w:rFonts w:ascii="David" w:hAnsi="David" w:cs="David"/>
          <w:b/>
          <w:bCs/>
          <w:sz w:val="20"/>
          <w:szCs w:val="20"/>
          <w:rtl/>
        </w:rPr>
        <w:t>לחייב את מנהלי החברה יחד עם החברה באחריות לביצוע עוול</w:t>
      </w:r>
      <w:r w:rsidRPr="000E1DF0">
        <w:rPr>
          <w:rFonts w:ascii="David" w:hAnsi="David" w:cs="David" w:hint="cs"/>
          <w:b/>
          <w:bCs/>
          <w:sz w:val="20"/>
          <w:szCs w:val="20"/>
          <w:rtl/>
        </w:rPr>
        <w:t>ת גניבת עין</w:t>
      </w:r>
      <w:r w:rsidRPr="000E1DF0">
        <w:rPr>
          <w:rFonts w:ascii="David" w:hAnsi="David" w:cs="David"/>
          <w:sz w:val="20"/>
          <w:szCs w:val="20"/>
          <w:rtl/>
        </w:rPr>
        <w:t>?</w:t>
      </w:r>
      <w:r w:rsidR="00F02DC7" w:rsidRPr="000E1DF0">
        <w:rPr>
          <w:rFonts w:ascii="David" w:hAnsi="David" w:cs="David" w:hint="cs"/>
          <w:sz w:val="20"/>
          <w:szCs w:val="20"/>
          <w:rtl/>
        </w:rPr>
        <w:t xml:space="preserve"> [עוולה נזיקית המתבצעת כאשר אדם מנסה להיבנות מהמוניטין של בעל מוצר או שירות כלשהו באמצעות הטעיית הציבור לחשוב שמקור המוצר או השירות של המתחזה הוא בעל המוניטין.]</w:t>
      </w:r>
      <w:r w:rsidRPr="000E1DF0">
        <w:rPr>
          <w:rFonts w:ascii="David" w:hAnsi="David" w:cs="David" w:hint="cs"/>
          <w:sz w:val="20"/>
          <w:szCs w:val="20"/>
          <w:rtl/>
        </w:rPr>
        <w:t xml:space="preserve"> </w:t>
      </w:r>
      <w:r w:rsidRPr="000E1DF0">
        <w:rPr>
          <w:rFonts w:ascii="David" w:hAnsi="David" w:cs="David" w:hint="cs"/>
          <w:b/>
          <w:bCs/>
          <w:sz w:val="20"/>
          <w:szCs w:val="20"/>
          <w:rtl/>
        </w:rPr>
        <w:t xml:space="preserve">נקבע </w:t>
      </w:r>
      <w:r w:rsidR="002D1191" w:rsidRPr="000E1DF0">
        <w:rPr>
          <w:rFonts w:ascii="David" w:hAnsi="David" w:cs="David" w:hint="cs"/>
          <w:b/>
          <w:bCs/>
          <w:sz w:val="20"/>
          <w:szCs w:val="20"/>
          <w:rtl/>
        </w:rPr>
        <w:t>ש</w:t>
      </w:r>
      <w:r w:rsidRPr="000E1DF0">
        <w:rPr>
          <w:rFonts w:ascii="David" w:hAnsi="David" w:cs="David"/>
          <w:b/>
          <w:bCs/>
          <w:sz w:val="20"/>
          <w:szCs w:val="20"/>
          <w:rtl/>
        </w:rPr>
        <w:t xml:space="preserve">החבות הנזיקית הינה </w:t>
      </w:r>
      <w:proofErr w:type="spellStart"/>
      <w:r w:rsidRPr="000E1DF0">
        <w:rPr>
          <w:rFonts w:ascii="David" w:hAnsi="David" w:cs="David"/>
          <w:b/>
          <w:bCs/>
          <w:sz w:val="20"/>
          <w:szCs w:val="20"/>
          <w:rtl/>
        </w:rPr>
        <w:t>חבותה</w:t>
      </w:r>
      <w:proofErr w:type="spellEnd"/>
      <w:r w:rsidRPr="000E1DF0">
        <w:rPr>
          <w:rFonts w:ascii="David" w:hAnsi="David" w:cs="David"/>
          <w:b/>
          <w:bCs/>
          <w:sz w:val="20"/>
          <w:szCs w:val="20"/>
          <w:rtl/>
        </w:rPr>
        <w:t xml:space="preserve"> של החברה כאישיות משפטית, ולא של מנהליה או של בעלי מניותיה.</w:t>
      </w:r>
      <w:r w:rsidRPr="000E1DF0">
        <w:rPr>
          <w:rFonts w:ascii="David" w:hAnsi="David" w:cs="David"/>
          <w:sz w:val="20"/>
          <w:szCs w:val="20"/>
          <w:rtl/>
        </w:rPr>
        <w:t xml:space="preserve"> </w:t>
      </w:r>
      <w:r w:rsidRPr="000E1DF0">
        <w:rPr>
          <w:rFonts w:ascii="David" w:hAnsi="David" w:cs="David"/>
          <w:b/>
          <w:bCs/>
          <w:sz w:val="20"/>
          <w:szCs w:val="20"/>
          <w:rtl/>
        </w:rPr>
        <w:t xml:space="preserve">אולם, עצם העובדה שאדם ביצע עוולה ולא למען עצמו, אלא כעובד או כשלוח של אחר, אין בה כדי לשחרר את המבצע עצמו מאחריות </w:t>
      </w:r>
      <w:proofErr w:type="spellStart"/>
      <w:r w:rsidRPr="000E1DF0">
        <w:rPr>
          <w:rFonts w:ascii="David" w:hAnsi="David" w:cs="David"/>
          <w:b/>
          <w:bCs/>
          <w:sz w:val="20"/>
          <w:szCs w:val="20"/>
          <w:rtl/>
        </w:rPr>
        <w:t>בנזיקין</w:t>
      </w:r>
      <w:proofErr w:type="spellEnd"/>
      <w:r w:rsidRPr="000E1DF0">
        <w:rPr>
          <w:rFonts w:ascii="David" w:hAnsi="David" w:cs="David" w:hint="cs"/>
          <w:b/>
          <w:bCs/>
          <w:sz w:val="20"/>
          <w:szCs w:val="20"/>
          <w:rtl/>
        </w:rPr>
        <w:t>.</w:t>
      </w:r>
    </w:p>
    <w:p w14:paraId="2A520DE0" w14:textId="77777777" w:rsidR="002D1191" w:rsidRPr="000E1DF0" w:rsidRDefault="002D1191" w:rsidP="000C6737">
      <w:pPr>
        <w:spacing w:line="360" w:lineRule="auto"/>
        <w:jc w:val="both"/>
        <w:rPr>
          <w:rFonts w:ascii="David" w:hAnsi="David" w:cs="David"/>
          <w:sz w:val="20"/>
          <w:szCs w:val="20"/>
          <w:rtl/>
        </w:rPr>
      </w:pPr>
      <w:proofErr w:type="spellStart"/>
      <w:r w:rsidRPr="000E1DF0">
        <w:rPr>
          <w:rFonts w:ascii="David" w:hAnsi="David" w:cs="David" w:hint="cs"/>
          <w:sz w:val="20"/>
          <w:szCs w:val="20"/>
          <w:u w:val="single"/>
          <w:rtl/>
        </w:rPr>
        <w:t>בנזיקין</w:t>
      </w:r>
      <w:proofErr w:type="spellEnd"/>
      <w:r w:rsidRPr="000E1DF0">
        <w:rPr>
          <w:rFonts w:ascii="David" w:hAnsi="David" w:cs="David" w:hint="cs"/>
          <w:sz w:val="20"/>
          <w:szCs w:val="20"/>
          <w:u w:val="single"/>
          <w:rtl/>
        </w:rPr>
        <w:t xml:space="preserve">, </w:t>
      </w:r>
      <w:proofErr w:type="spellStart"/>
      <w:r w:rsidRPr="000E1DF0">
        <w:rPr>
          <w:rFonts w:ascii="David" w:hAnsi="David" w:cs="David" w:hint="cs"/>
          <w:sz w:val="20"/>
          <w:szCs w:val="20"/>
          <w:u w:val="single"/>
          <w:rtl/>
        </w:rPr>
        <w:t>בדר"כ</w:t>
      </w:r>
      <w:proofErr w:type="spellEnd"/>
      <w:r w:rsidRPr="000E1DF0">
        <w:rPr>
          <w:rFonts w:ascii="David" w:hAnsi="David" w:cs="David" w:hint="cs"/>
          <w:sz w:val="20"/>
          <w:szCs w:val="20"/>
          <w:u w:val="single"/>
          <w:rtl/>
        </w:rPr>
        <w:t>,</w:t>
      </w:r>
      <w:r w:rsidRPr="000E1DF0">
        <w:rPr>
          <w:rFonts w:ascii="David" w:hAnsi="David" w:cs="David"/>
          <w:sz w:val="20"/>
          <w:szCs w:val="20"/>
          <w:u w:val="single"/>
          <w:rtl/>
        </w:rPr>
        <w:t xml:space="preserve"> </w:t>
      </w:r>
      <w:r w:rsidRPr="000E1DF0">
        <w:rPr>
          <w:rFonts w:ascii="David" w:hAnsi="David" w:cs="David" w:hint="cs"/>
          <w:sz w:val="20"/>
          <w:szCs w:val="20"/>
          <w:u w:val="single"/>
          <w:rtl/>
        </w:rPr>
        <w:t>ב</w:t>
      </w:r>
      <w:r w:rsidRPr="000E1DF0">
        <w:rPr>
          <w:rFonts w:ascii="David" w:hAnsi="David" w:cs="David"/>
          <w:sz w:val="20"/>
          <w:szCs w:val="20"/>
          <w:u w:val="single"/>
          <w:rtl/>
        </w:rPr>
        <w:t xml:space="preserve">בסיס האחריות </w:t>
      </w:r>
      <w:r w:rsidRPr="000E1DF0">
        <w:rPr>
          <w:rFonts w:ascii="David" w:hAnsi="David" w:cs="David" w:hint="cs"/>
          <w:sz w:val="20"/>
          <w:szCs w:val="20"/>
          <w:u w:val="single"/>
          <w:rtl/>
        </w:rPr>
        <w:t>קיימת</w:t>
      </w:r>
      <w:r w:rsidRPr="000E1DF0">
        <w:rPr>
          <w:rFonts w:ascii="David" w:hAnsi="David" w:cs="David"/>
          <w:sz w:val="20"/>
          <w:szCs w:val="20"/>
          <w:u w:val="single"/>
          <w:rtl/>
        </w:rPr>
        <w:t xml:space="preserve"> התנהגות מסוימת (במעשה או במחדל) שקוראים לה </w:t>
      </w:r>
      <w:r w:rsidRPr="000E1DF0">
        <w:rPr>
          <w:rFonts w:ascii="David" w:hAnsi="David" w:cs="David"/>
          <w:b/>
          <w:bCs/>
          <w:sz w:val="20"/>
          <w:szCs w:val="20"/>
          <w:u w:val="single"/>
          <w:rtl/>
        </w:rPr>
        <w:t>התרשלות</w:t>
      </w:r>
      <w:r w:rsidRPr="000E1DF0">
        <w:rPr>
          <w:rFonts w:ascii="David" w:hAnsi="David" w:cs="David"/>
          <w:sz w:val="20"/>
          <w:szCs w:val="20"/>
          <w:u w:val="single"/>
          <w:rtl/>
        </w:rPr>
        <w:t>, עולה השאלה איך מייחסים זאת לחברה</w:t>
      </w:r>
      <w:r w:rsidRPr="000E1DF0">
        <w:rPr>
          <w:rFonts w:ascii="David" w:hAnsi="David" w:cs="David" w:hint="cs"/>
          <w:sz w:val="20"/>
          <w:szCs w:val="20"/>
          <w:u w:val="single"/>
          <w:rtl/>
        </w:rPr>
        <w:t>? הרי</w:t>
      </w:r>
      <w:r w:rsidRPr="000E1DF0">
        <w:rPr>
          <w:rFonts w:ascii="David" w:hAnsi="David" w:cs="David"/>
          <w:sz w:val="20"/>
          <w:szCs w:val="20"/>
          <w:u w:val="single"/>
          <w:rtl/>
        </w:rPr>
        <w:t xml:space="preserve"> חברה לא מתנהגת.</w:t>
      </w:r>
      <w:r w:rsidRPr="000E1DF0">
        <w:rPr>
          <w:rFonts w:ascii="David" w:hAnsi="David" w:cs="David" w:hint="cs"/>
          <w:sz w:val="20"/>
          <w:szCs w:val="20"/>
          <w:u w:val="single"/>
          <w:rtl/>
        </w:rPr>
        <w:t xml:space="preserve"> ניתן לענות זאת בשני מישורים</w:t>
      </w:r>
      <w:r w:rsidRPr="000E1DF0">
        <w:rPr>
          <w:rFonts w:ascii="David" w:hAnsi="David" w:cs="David" w:hint="cs"/>
          <w:sz w:val="20"/>
          <w:szCs w:val="20"/>
          <w:rtl/>
        </w:rPr>
        <w:t>:</w:t>
      </w:r>
    </w:p>
    <w:p w14:paraId="28EB092B" w14:textId="77777777" w:rsidR="002D1191" w:rsidRPr="000E1DF0" w:rsidRDefault="002D1191" w:rsidP="000C6737">
      <w:pPr>
        <w:numPr>
          <w:ilvl w:val="0"/>
          <w:numId w:val="56"/>
        </w:numPr>
        <w:spacing w:line="360" w:lineRule="auto"/>
        <w:jc w:val="both"/>
        <w:rPr>
          <w:rFonts w:ascii="David" w:hAnsi="David" w:cs="David"/>
          <w:sz w:val="20"/>
          <w:szCs w:val="20"/>
        </w:rPr>
      </w:pPr>
      <w:r w:rsidRPr="000E1DF0">
        <w:rPr>
          <w:rFonts w:ascii="David" w:hAnsi="David" w:cs="David" w:hint="cs"/>
          <w:b/>
          <w:bCs/>
          <w:sz w:val="20"/>
          <w:szCs w:val="20"/>
          <w:rtl/>
        </w:rPr>
        <w:t xml:space="preserve">אחריות </w:t>
      </w:r>
      <w:proofErr w:type="spellStart"/>
      <w:r w:rsidRPr="000E1DF0">
        <w:rPr>
          <w:rFonts w:ascii="David" w:hAnsi="David" w:cs="David" w:hint="cs"/>
          <w:b/>
          <w:bCs/>
          <w:sz w:val="20"/>
          <w:szCs w:val="20"/>
          <w:rtl/>
        </w:rPr>
        <w:t>שילוחית</w:t>
      </w:r>
      <w:proofErr w:type="spellEnd"/>
      <w:r w:rsidRPr="000E1DF0">
        <w:rPr>
          <w:rFonts w:ascii="David" w:hAnsi="David" w:cs="David" w:hint="cs"/>
          <w:b/>
          <w:bCs/>
          <w:sz w:val="20"/>
          <w:szCs w:val="20"/>
          <w:rtl/>
        </w:rPr>
        <w:t xml:space="preserve"> ביחסי</w:t>
      </w:r>
      <w:r w:rsidRPr="000E1DF0">
        <w:rPr>
          <w:rFonts w:ascii="David" w:hAnsi="David" w:cs="David"/>
          <w:b/>
          <w:bCs/>
          <w:sz w:val="20"/>
          <w:szCs w:val="20"/>
          <w:rtl/>
        </w:rPr>
        <w:t xml:space="preserve"> עובד ומעביד</w:t>
      </w:r>
      <w:r w:rsidRPr="000E1DF0">
        <w:rPr>
          <w:rFonts w:ascii="David" w:hAnsi="David" w:cs="David" w:hint="cs"/>
          <w:sz w:val="20"/>
          <w:szCs w:val="20"/>
          <w:rtl/>
        </w:rPr>
        <w:t>-</w:t>
      </w:r>
      <w:r w:rsidRPr="000E1DF0">
        <w:rPr>
          <w:rFonts w:ascii="David" w:hAnsi="David" w:cs="David"/>
          <w:sz w:val="20"/>
          <w:szCs w:val="20"/>
          <w:rtl/>
        </w:rPr>
        <w:t xml:space="preserve"> כשמדובר על אחריות </w:t>
      </w:r>
      <w:proofErr w:type="spellStart"/>
      <w:r w:rsidRPr="000E1DF0">
        <w:rPr>
          <w:rFonts w:ascii="David" w:hAnsi="David" w:cs="David"/>
          <w:sz w:val="20"/>
          <w:szCs w:val="20"/>
          <w:rtl/>
        </w:rPr>
        <w:t>שילוחית</w:t>
      </w:r>
      <w:proofErr w:type="spellEnd"/>
      <w:r w:rsidRPr="000E1DF0">
        <w:rPr>
          <w:rFonts w:ascii="David" w:hAnsi="David" w:cs="David"/>
          <w:sz w:val="20"/>
          <w:szCs w:val="20"/>
          <w:rtl/>
        </w:rPr>
        <w:t xml:space="preserve"> של מעביד על עוולה שנגרמה בהתנהגות של עובד לא מדובר על מצב בו המעביד הנחה את העובד לגרום נזק מטעמו, ולכן יש לו אחריות </w:t>
      </w:r>
      <w:proofErr w:type="spellStart"/>
      <w:r w:rsidRPr="000E1DF0">
        <w:rPr>
          <w:rFonts w:ascii="David" w:hAnsi="David" w:cs="David"/>
          <w:sz w:val="20"/>
          <w:szCs w:val="20"/>
          <w:rtl/>
        </w:rPr>
        <w:t>שילוחית</w:t>
      </w:r>
      <w:proofErr w:type="spellEnd"/>
      <w:r w:rsidRPr="000E1DF0">
        <w:rPr>
          <w:rFonts w:ascii="David" w:hAnsi="David" w:cs="David"/>
          <w:sz w:val="20"/>
          <w:szCs w:val="20"/>
          <w:rtl/>
        </w:rPr>
        <w:t xml:space="preserve">. הוא כן נתן לו הרשאה לפעול מטעמו כעובד וקיווה שהעובד יפעל בצורה זהירה ותקינה. עם זאת, העובד פעל לא כשורה וגרם לנזק. במקרה כזה, לפי פקודת </w:t>
      </w:r>
      <w:proofErr w:type="spellStart"/>
      <w:r w:rsidRPr="000E1DF0">
        <w:rPr>
          <w:rFonts w:ascii="David" w:hAnsi="David" w:cs="David"/>
          <w:sz w:val="20"/>
          <w:szCs w:val="20"/>
          <w:rtl/>
        </w:rPr>
        <w:t>הנזיקין</w:t>
      </w:r>
      <w:proofErr w:type="spellEnd"/>
      <w:r w:rsidRPr="000E1DF0">
        <w:rPr>
          <w:rFonts w:ascii="David" w:hAnsi="David" w:cs="David"/>
          <w:sz w:val="20"/>
          <w:szCs w:val="20"/>
          <w:rtl/>
        </w:rPr>
        <w:t xml:space="preserve">, אדם יוכל לתבוע את המעביד בשל הנזק שהעובד גרם לו. מכאן עולה שהיסוד הראשון באחריות </w:t>
      </w:r>
      <w:proofErr w:type="spellStart"/>
      <w:r w:rsidRPr="000E1DF0">
        <w:rPr>
          <w:rFonts w:ascii="David" w:hAnsi="David" w:cs="David"/>
          <w:sz w:val="20"/>
          <w:szCs w:val="20"/>
          <w:rtl/>
        </w:rPr>
        <w:t>השילוחית</w:t>
      </w:r>
      <w:proofErr w:type="spellEnd"/>
      <w:r w:rsidRPr="000E1DF0">
        <w:rPr>
          <w:rFonts w:ascii="David" w:hAnsi="David" w:cs="David"/>
          <w:sz w:val="20"/>
          <w:szCs w:val="20"/>
          <w:rtl/>
        </w:rPr>
        <w:t xml:space="preserve"> של המעביד </w:t>
      </w:r>
      <w:r w:rsidRPr="000E1DF0">
        <w:rPr>
          <w:rFonts w:ascii="David" w:hAnsi="David" w:cs="David" w:hint="cs"/>
          <w:sz w:val="20"/>
          <w:szCs w:val="20"/>
          <w:rtl/>
        </w:rPr>
        <w:t>ו</w:t>
      </w:r>
      <w:r w:rsidRPr="000E1DF0">
        <w:rPr>
          <w:rFonts w:ascii="David" w:hAnsi="David" w:cs="David"/>
          <w:sz w:val="20"/>
          <w:szCs w:val="20"/>
          <w:rtl/>
        </w:rPr>
        <w:t xml:space="preserve">הוא </w:t>
      </w:r>
      <w:r w:rsidRPr="000E1DF0">
        <w:rPr>
          <w:rFonts w:ascii="David" w:hAnsi="David" w:cs="David"/>
          <w:b/>
          <w:bCs/>
          <w:sz w:val="20"/>
          <w:szCs w:val="20"/>
          <w:rtl/>
        </w:rPr>
        <w:t>אחריות ישירה של המעביד על העובד</w:t>
      </w:r>
      <w:r w:rsidRPr="000E1DF0">
        <w:rPr>
          <w:rFonts w:ascii="David" w:hAnsi="David" w:cs="David"/>
          <w:sz w:val="20"/>
          <w:szCs w:val="20"/>
          <w:rtl/>
        </w:rPr>
        <w:t xml:space="preserve">. ברגע שיש אחריות ישירה של העובד על העוולה, ניתן לקבוע שיש אחריות </w:t>
      </w:r>
      <w:proofErr w:type="spellStart"/>
      <w:r w:rsidRPr="000E1DF0">
        <w:rPr>
          <w:rFonts w:ascii="David" w:hAnsi="David" w:cs="David"/>
          <w:sz w:val="20"/>
          <w:szCs w:val="20"/>
          <w:rtl/>
        </w:rPr>
        <w:t>שילוחית</w:t>
      </w:r>
      <w:proofErr w:type="spellEnd"/>
      <w:r w:rsidRPr="000E1DF0">
        <w:rPr>
          <w:rFonts w:ascii="David" w:hAnsi="David" w:cs="David" w:hint="cs"/>
          <w:sz w:val="20"/>
          <w:szCs w:val="20"/>
          <w:rtl/>
        </w:rPr>
        <w:t xml:space="preserve"> של המעביד</w:t>
      </w:r>
      <w:r w:rsidRPr="000E1DF0">
        <w:rPr>
          <w:rFonts w:ascii="David" w:hAnsi="David" w:cs="David"/>
          <w:sz w:val="20"/>
          <w:szCs w:val="20"/>
          <w:rtl/>
        </w:rPr>
        <w:t xml:space="preserve">. ברגע שהעובד לא אחראי באחריות ישירה על העוולה לא ניתן לקבוע שלמעביד יש אחריות. </w:t>
      </w:r>
      <w:r w:rsidRPr="000E1DF0">
        <w:rPr>
          <w:rFonts w:ascii="David" w:hAnsi="David" w:cs="David" w:hint="cs"/>
          <w:sz w:val="20"/>
          <w:szCs w:val="20"/>
          <w:rtl/>
        </w:rPr>
        <w:t xml:space="preserve">בשביל אחריות </w:t>
      </w:r>
      <w:proofErr w:type="spellStart"/>
      <w:r w:rsidRPr="000E1DF0">
        <w:rPr>
          <w:rFonts w:ascii="David" w:hAnsi="David" w:cs="David" w:hint="cs"/>
          <w:sz w:val="20"/>
          <w:szCs w:val="20"/>
          <w:rtl/>
        </w:rPr>
        <w:t>שילוחית</w:t>
      </w:r>
      <w:proofErr w:type="spellEnd"/>
      <w:r w:rsidRPr="000E1DF0">
        <w:rPr>
          <w:rFonts w:ascii="David" w:hAnsi="David" w:cs="David" w:hint="cs"/>
          <w:sz w:val="20"/>
          <w:szCs w:val="20"/>
          <w:rtl/>
        </w:rPr>
        <w:t xml:space="preserve"> צריכים להתקיים ס׳ 13 לפקודת </w:t>
      </w:r>
      <w:proofErr w:type="spellStart"/>
      <w:r w:rsidRPr="000E1DF0">
        <w:rPr>
          <w:rFonts w:ascii="David" w:hAnsi="David" w:cs="David" w:hint="cs"/>
          <w:sz w:val="20"/>
          <w:szCs w:val="20"/>
          <w:rtl/>
        </w:rPr>
        <w:t>הנזיקין</w:t>
      </w:r>
      <w:proofErr w:type="spellEnd"/>
      <w:r w:rsidRPr="000E1DF0">
        <w:rPr>
          <w:rFonts w:ascii="David" w:hAnsi="David" w:cs="David" w:hint="cs"/>
          <w:sz w:val="20"/>
          <w:szCs w:val="20"/>
          <w:rtl/>
        </w:rPr>
        <w:t xml:space="preserve">. </w:t>
      </w:r>
    </w:p>
    <w:p w14:paraId="15C40CCE" w14:textId="0CA93EE2" w:rsidR="00C92218" w:rsidRPr="000E1DF0" w:rsidRDefault="002D1191" w:rsidP="000C6737">
      <w:pPr>
        <w:pStyle w:val="a7"/>
        <w:numPr>
          <w:ilvl w:val="0"/>
          <w:numId w:val="56"/>
        </w:numPr>
        <w:spacing w:line="360" w:lineRule="auto"/>
        <w:jc w:val="both"/>
        <w:rPr>
          <w:rFonts w:ascii="David" w:hAnsi="David" w:cs="David"/>
          <w:sz w:val="20"/>
          <w:szCs w:val="20"/>
        </w:rPr>
      </w:pPr>
      <w:r w:rsidRPr="000E1DF0">
        <w:rPr>
          <w:rFonts w:ascii="David" w:hAnsi="David" w:cs="David" w:hint="cs"/>
          <w:b/>
          <w:bCs/>
          <w:sz w:val="20"/>
          <w:szCs w:val="20"/>
          <w:rtl/>
        </w:rPr>
        <w:t xml:space="preserve">תורת האורגנים- </w:t>
      </w:r>
      <w:r w:rsidRPr="000E1DF0">
        <w:rPr>
          <w:rFonts w:ascii="David" w:hAnsi="David" w:cs="David"/>
          <w:b/>
          <w:bCs/>
          <w:sz w:val="20"/>
          <w:szCs w:val="20"/>
          <w:highlight w:val="green"/>
          <w:u w:val="single"/>
          <w:rtl/>
        </w:rPr>
        <w:t>ס' 53 לחוק החברות</w:t>
      </w:r>
      <w:r w:rsidRPr="000E1DF0">
        <w:rPr>
          <w:rFonts w:ascii="David" w:hAnsi="David" w:cs="David" w:hint="cs"/>
          <w:b/>
          <w:bCs/>
          <w:sz w:val="20"/>
          <w:szCs w:val="20"/>
          <w:rtl/>
        </w:rPr>
        <w:t xml:space="preserve"> </w:t>
      </w:r>
      <w:r w:rsidRPr="000E1DF0">
        <w:rPr>
          <w:rFonts w:ascii="David" w:hAnsi="David" w:cs="David"/>
          <w:sz w:val="20"/>
          <w:szCs w:val="20"/>
          <w:rtl/>
        </w:rPr>
        <w:t>קובע</w:t>
      </w:r>
      <w:r w:rsidR="00C92218" w:rsidRPr="000E1DF0">
        <w:rPr>
          <w:rFonts w:ascii="David" w:hAnsi="David" w:cs="David" w:hint="cs"/>
          <w:sz w:val="20"/>
          <w:szCs w:val="20"/>
          <w:rtl/>
        </w:rPr>
        <w:t xml:space="preserve">: </w:t>
      </w:r>
      <w:r w:rsidRPr="000E1DF0">
        <w:rPr>
          <w:rFonts w:ascii="David" w:hAnsi="David" w:cs="David"/>
          <w:b/>
          <w:bCs/>
          <w:sz w:val="20"/>
          <w:szCs w:val="20"/>
          <w:rtl/>
        </w:rPr>
        <w:t xml:space="preserve">שחברה חבה במישרין באחריות </w:t>
      </w:r>
      <w:proofErr w:type="spellStart"/>
      <w:r w:rsidRPr="000E1DF0">
        <w:rPr>
          <w:rFonts w:ascii="David" w:hAnsi="David" w:cs="David"/>
          <w:b/>
          <w:bCs/>
          <w:sz w:val="20"/>
          <w:szCs w:val="20"/>
          <w:rtl/>
        </w:rPr>
        <w:t>בנזיקין</w:t>
      </w:r>
      <w:proofErr w:type="spellEnd"/>
      <w:r w:rsidRPr="000E1DF0">
        <w:rPr>
          <w:rFonts w:ascii="David" w:hAnsi="David" w:cs="David"/>
          <w:b/>
          <w:bCs/>
          <w:sz w:val="20"/>
          <w:szCs w:val="20"/>
          <w:rtl/>
        </w:rPr>
        <w:t xml:space="preserve"> על עוולה שבוצעה בידי אורגן שלה</w:t>
      </w:r>
      <w:r w:rsidRPr="000E1DF0">
        <w:rPr>
          <w:rFonts w:ascii="David" w:hAnsi="David" w:cs="David"/>
          <w:sz w:val="20"/>
          <w:szCs w:val="20"/>
          <w:rtl/>
        </w:rPr>
        <w:t xml:space="preserve">. ס' 46 לחוק החברות קובע שהדירקטוריון הוא אורגן של החברה. מכאן שאם הדירקטוריון פועל בצורה שעולה כדי עוולה שגרמה לנזק, הניזוק יכול לתבוע את החברה. </w:t>
      </w:r>
      <w:r w:rsidRPr="000E1DF0">
        <w:rPr>
          <w:rFonts w:ascii="David" w:hAnsi="David" w:cs="David" w:hint="cs"/>
          <w:sz w:val="20"/>
          <w:szCs w:val="20"/>
          <w:rtl/>
        </w:rPr>
        <w:t>הטקטיקה להטלת אחריות במישור ס' 53 נקר</w:t>
      </w:r>
      <w:r w:rsidR="00C92218" w:rsidRPr="000E1DF0">
        <w:rPr>
          <w:rFonts w:ascii="David" w:hAnsi="David" w:cs="David" w:hint="cs"/>
          <w:sz w:val="20"/>
          <w:szCs w:val="20"/>
          <w:rtl/>
        </w:rPr>
        <w:t>א</w:t>
      </w:r>
      <w:r w:rsidRPr="000E1DF0">
        <w:rPr>
          <w:rFonts w:ascii="David" w:hAnsi="David" w:cs="David" w:hint="cs"/>
          <w:sz w:val="20"/>
          <w:szCs w:val="20"/>
          <w:rtl/>
        </w:rPr>
        <w:t xml:space="preserve">ת תורת האורגנים. </w:t>
      </w:r>
      <w:r w:rsidRPr="000E1DF0">
        <w:rPr>
          <w:rFonts w:ascii="David" w:hAnsi="David" w:cs="David"/>
          <w:b/>
          <w:bCs/>
          <w:sz w:val="20"/>
          <w:szCs w:val="20"/>
          <w:rtl/>
        </w:rPr>
        <w:t xml:space="preserve">ס' 53 </w:t>
      </w:r>
      <w:r w:rsidRPr="000E1DF0">
        <w:rPr>
          <w:rFonts w:ascii="David" w:hAnsi="David" w:cs="David"/>
          <w:sz w:val="20"/>
          <w:szCs w:val="20"/>
          <w:rtl/>
        </w:rPr>
        <w:t>מוסיף וקובע שאין בהוראת סעיף קטן א' כדי לגרוע מאחריות</w:t>
      </w:r>
      <w:r w:rsidR="00C92218" w:rsidRPr="000E1DF0">
        <w:rPr>
          <w:rFonts w:ascii="David" w:hAnsi="David" w:cs="David" w:hint="cs"/>
          <w:sz w:val="20"/>
          <w:szCs w:val="20"/>
          <w:rtl/>
        </w:rPr>
        <w:t xml:space="preserve">ה </w:t>
      </w:r>
      <w:proofErr w:type="spellStart"/>
      <w:r w:rsidR="00C92218" w:rsidRPr="000E1DF0">
        <w:rPr>
          <w:rFonts w:ascii="David" w:hAnsi="David" w:cs="David" w:hint="cs"/>
          <w:sz w:val="20"/>
          <w:szCs w:val="20"/>
          <w:rtl/>
        </w:rPr>
        <w:t>ה</w:t>
      </w:r>
      <w:r w:rsidRPr="000E1DF0">
        <w:rPr>
          <w:rFonts w:ascii="David" w:hAnsi="David" w:cs="David" w:hint="cs"/>
          <w:sz w:val="20"/>
          <w:szCs w:val="20"/>
          <w:rtl/>
        </w:rPr>
        <w:t>שילוחית</w:t>
      </w:r>
      <w:proofErr w:type="spellEnd"/>
      <w:r w:rsidRPr="000E1DF0">
        <w:rPr>
          <w:rFonts w:ascii="David" w:hAnsi="David" w:cs="David"/>
          <w:sz w:val="20"/>
          <w:szCs w:val="20"/>
          <w:rtl/>
        </w:rPr>
        <w:t xml:space="preserve"> </w:t>
      </w:r>
      <w:r w:rsidR="00C92218" w:rsidRPr="000E1DF0">
        <w:rPr>
          <w:rFonts w:ascii="David" w:hAnsi="David" w:cs="David" w:hint="cs"/>
          <w:sz w:val="20"/>
          <w:szCs w:val="20"/>
          <w:rtl/>
        </w:rPr>
        <w:t xml:space="preserve">של </w:t>
      </w:r>
      <w:r w:rsidRPr="000E1DF0">
        <w:rPr>
          <w:rFonts w:ascii="David" w:hAnsi="David" w:cs="David"/>
          <w:sz w:val="20"/>
          <w:szCs w:val="20"/>
          <w:rtl/>
        </w:rPr>
        <w:t xml:space="preserve">החברה </w:t>
      </w:r>
      <w:proofErr w:type="spellStart"/>
      <w:r w:rsidRPr="000E1DF0">
        <w:rPr>
          <w:rFonts w:ascii="David" w:hAnsi="David" w:cs="David"/>
          <w:sz w:val="20"/>
          <w:szCs w:val="20"/>
          <w:rtl/>
        </w:rPr>
        <w:t>בנזיקין</w:t>
      </w:r>
      <w:proofErr w:type="spellEnd"/>
      <w:r w:rsidRPr="000E1DF0">
        <w:rPr>
          <w:rFonts w:ascii="David" w:hAnsi="David" w:cs="David"/>
          <w:sz w:val="20"/>
          <w:szCs w:val="20"/>
          <w:rtl/>
        </w:rPr>
        <w:t xml:space="preserve"> עפ"י כל דין</w:t>
      </w:r>
      <w:r w:rsidRPr="000E1DF0">
        <w:rPr>
          <w:rFonts w:ascii="David" w:hAnsi="David" w:cs="David" w:hint="cs"/>
          <w:sz w:val="20"/>
          <w:szCs w:val="20"/>
          <w:rtl/>
        </w:rPr>
        <w:t xml:space="preserve"> (לפי יחסי עובד מעביד)</w:t>
      </w:r>
      <w:r w:rsidRPr="000E1DF0">
        <w:rPr>
          <w:rFonts w:ascii="David" w:hAnsi="David" w:cs="David"/>
          <w:sz w:val="20"/>
          <w:szCs w:val="20"/>
          <w:rtl/>
        </w:rPr>
        <w:t xml:space="preserve">. </w:t>
      </w:r>
      <w:r w:rsidRPr="000E1DF0">
        <w:rPr>
          <w:rFonts w:ascii="David" w:hAnsi="David" w:cs="David"/>
          <w:sz w:val="20"/>
          <w:szCs w:val="20"/>
          <w:u w:val="single"/>
          <w:rtl/>
        </w:rPr>
        <w:t xml:space="preserve">ז"א תורת האורגנים באה להוסיף לאחריות </w:t>
      </w:r>
      <w:proofErr w:type="spellStart"/>
      <w:r w:rsidRPr="000E1DF0">
        <w:rPr>
          <w:rFonts w:ascii="David" w:hAnsi="David" w:cs="David"/>
          <w:sz w:val="20"/>
          <w:szCs w:val="20"/>
          <w:u w:val="single"/>
          <w:rtl/>
        </w:rPr>
        <w:t>השילוחית</w:t>
      </w:r>
      <w:proofErr w:type="spellEnd"/>
      <w:r w:rsidRPr="000E1DF0">
        <w:rPr>
          <w:rFonts w:ascii="David" w:hAnsi="David" w:cs="David"/>
          <w:sz w:val="20"/>
          <w:szCs w:val="20"/>
          <w:u w:val="single"/>
          <w:rtl/>
        </w:rPr>
        <w:t xml:space="preserve"> ולא להחליף אותה</w:t>
      </w:r>
      <w:r w:rsidRPr="000E1DF0">
        <w:rPr>
          <w:rFonts w:ascii="David" w:hAnsi="David" w:cs="David"/>
          <w:sz w:val="20"/>
          <w:szCs w:val="20"/>
          <w:rtl/>
        </w:rPr>
        <w:t xml:space="preserve">. אם למשל יש עובד של החברה שהוא גם בגדר אורגן (למשל מנכ"ל החברה) והוא מבצע עוולה, הניזוק יכול לתבוע את החברה על בסיס אחריות </w:t>
      </w:r>
      <w:proofErr w:type="spellStart"/>
      <w:r w:rsidRPr="000E1DF0">
        <w:rPr>
          <w:rFonts w:ascii="David" w:hAnsi="David" w:cs="David"/>
          <w:sz w:val="20"/>
          <w:szCs w:val="20"/>
          <w:rtl/>
        </w:rPr>
        <w:t>שילוחית</w:t>
      </w:r>
      <w:proofErr w:type="spellEnd"/>
      <w:r w:rsidRPr="000E1DF0">
        <w:rPr>
          <w:rFonts w:ascii="David" w:hAnsi="David" w:cs="David"/>
          <w:sz w:val="20"/>
          <w:szCs w:val="20"/>
          <w:rtl/>
        </w:rPr>
        <w:t xml:space="preserve"> וכן על בסיס תורת האורגנים.</w:t>
      </w:r>
    </w:p>
    <w:p w14:paraId="26EE4488" w14:textId="554C28B2" w:rsidR="002D1191" w:rsidRPr="000E1DF0" w:rsidRDefault="002D1191" w:rsidP="000C6737">
      <w:pPr>
        <w:spacing w:line="360" w:lineRule="auto"/>
        <w:jc w:val="both"/>
        <w:rPr>
          <w:rFonts w:ascii="David" w:hAnsi="David" w:cs="David"/>
          <w:sz w:val="20"/>
          <w:szCs w:val="20"/>
          <w:rtl/>
        </w:rPr>
      </w:pPr>
      <w:r w:rsidRPr="000E1DF0">
        <w:rPr>
          <w:rFonts w:ascii="David" w:hAnsi="David" w:cs="David" w:hint="cs"/>
          <w:b/>
          <w:bCs/>
          <w:sz w:val="20"/>
          <w:szCs w:val="20"/>
          <w:rtl/>
        </w:rPr>
        <w:t xml:space="preserve">מה ההבדל בין שליחות לתורת האורגנים?- </w:t>
      </w:r>
      <w:r w:rsidRPr="000E1DF0">
        <w:rPr>
          <w:rFonts w:ascii="David" w:hAnsi="David" w:cs="David" w:hint="cs"/>
          <w:sz w:val="20"/>
          <w:szCs w:val="20"/>
          <w:rtl/>
        </w:rPr>
        <w:t xml:space="preserve">(1) תורת האורגנים רחבה יותר במישור הפעולות ולא צריך שכל יסודות העוולה יתקיימו אצל אדם אחד. (2) שליחות רחבה יותר במישור הנציגים- לא צריך שעושה </w:t>
      </w:r>
      <w:r w:rsidR="006418F0" w:rsidRPr="000E1DF0">
        <w:rPr>
          <w:rFonts w:ascii="David" w:hAnsi="David" w:cs="David" w:hint="cs"/>
          <w:sz w:val="20"/>
          <w:szCs w:val="20"/>
          <w:rtl/>
        </w:rPr>
        <w:t>,</w:t>
      </w:r>
      <w:r w:rsidRPr="000E1DF0">
        <w:rPr>
          <w:rFonts w:ascii="David" w:hAnsi="David" w:cs="David" w:hint="cs"/>
          <w:sz w:val="20"/>
          <w:szCs w:val="20"/>
          <w:rtl/>
        </w:rPr>
        <w:t>המעשה ייחשב אורגן.</w:t>
      </w:r>
    </w:p>
    <w:p w14:paraId="59C7FF65" w14:textId="20D46C28" w:rsidR="002D1191" w:rsidRPr="000E1DF0" w:rsidRDefault="002D1191" w:rsidP="000C6737">
      <w:pPr>
        <w:pStyle w:val="a7"/>
        <w:numPr>
          <w:ilvl w:val="0"/>
          <w:numId w:val="55"/>
        </w:numPr>
        <w:spacing w:line="360" w:lineRule="auto"/>
        <w:jc w:val="both"/>
        <w:rPr>
          <w:rFonts w:ascii="David" w:hAnsi="David" w:cs="David"/>
          <w:sz w:val="20"/>
          <w:szCs w:val="20"/>
        </w:rPr>
      </w:pPr>
      <w:r w:rsidRPr="000E1DF0">
        <w:rPr>
          <w:rFonts w:ascii="David" w:hAnsi="David" w:cs="David" w:hint="cs"/>
          <w:sz w:val="20"/>
          <w:szCs w:val="20"/>
          <w:rtl/>
        </w:rPr>
        <w:t xml:space="preserve">לשם הטלת אחריות </w:t>
      </w:r>
      <w:proofErr w:type="spellStart"/>
      <w:r w:rsidRPr="000E1DF0">
        <w:rPr>
          <w:rFonts w:ascii="David" w:hAnsi="David" w:cs="David" w:hint="cs"/>
          <w:sz w:val="20"/>
          <w:szCs w:val="20"/>
          <w:rtl/>
        </w:rPr>
        <w:t>שילוחית</w:t>
      </w:r>
      <w:proofErr w:type="spellEnd"/>
      <w:r w:rsidRPr="000E1DF0">
        <w:rPr>
          <w:rFonts w:ascii="David" w:hAnsi="David" w:cs="David" w:hint="cs"/>
          <w:sz w:val="20"/>
          <w:szCs w:val="20"/>
          <w:rtl/>
        </w:rPr>
        <w:t xml:space="preserve"> נדרשת הוראת חוק המאפשרת אחריות כזו.</w:t>
      </w:r>
    </w:p>
    <w:p w14:paraId="21C6E3F9" w14:textId="77777777" w:rsidR="00C92218" w:rsidRPr="000E1DF0" w:rsidRDefault="00C92218" w:rsidP="000C6737">
      <w:pPr>
        <w:spacing w:line="360" w:lineRule="auto"/>
        <w:jc w:val="both"/>
        <w:rPr>
          <w:rFonts w:ascii="David" w:hAnsi="David" w:cs="David"/>
          <w:b/>
          <w:bCs/>
          <w:sz w:val="20"/>
          <w:szCs w:val="20"/>
          <w:rtl/>
        </w:rPr>
      </w:pPr>
      <w:r w:rsidRPr="000E1DF0">
        <w:rPr>
          <w:rFonts w:ascii="David" w:hAnsi="David" w:cs="David" w:hint="cs"/>
          <w:b/>
          <w:bCs/>
          <w:sz w:val="20"/>
          <w:szCs w:val="20"/>
          <w:shd w:val="clear" w:color="auto" w:fill="C5E0B3" w:themeFill="accent6" w:themeFillTint="66"/>
          <w:rtl/>
        </w:rPr>
        <w:t>מה הרציונל מאחורי הטלת האחריות הנזיקית על חברה</w:t>
      </w:r>
      <w:r w:rsidRPr="000E1DF0">
        <w:rPr>
          <w:rFonts w:ascii="David" w:hAnsi="David" w:cs="David" w:hint="cs"/>
          <w:b/>
          <w:bCs/>
          <w:sz w:val="20"/>
          <w:szCs w:val="20"/>
          <w:rtl/>
        </w:rPr>
        <w:t>?</w:t>
      </w:r>
    </w:p>
    <w:p w14:paraId="662482CC" w14:textId="77777777" w:rsidR="00C92218" w:rsidRPr="000E1DF0" w:rsidRDefault="00C92218" w:rsidP="000C6737">
      <w:pPr>
        <w:numPr>
          <w:ilvl w:val="0"/>
          <w:numId w:val="57"/>
        </w:numPr>
        <w:spacing w:line="360" w:lineRule="auto"/>
        <w:jc w:val="both"/>
        <w:rPr>
          <w:rFonts w:ascii="David" w:hAnsi="David" w:cs="David"/>
          <w:sz w:val="20"/>
          <w:szCs w:val="20"/>
        </w:rPr>
      </w:pPr>
      <w:r w:rsidRPr="000E1DF0">
        <w:rPr>
          <w:rFonts w:ascii="David" w:hAnsi="David" w:cs="David"/>
          <w:b/>
          <w:bCs/>
          <w:sz w:val="20"/>
          <w:szCs w:val="20"/>
          <w:rtl/>
        </w:rPr>
        <w:t>לעיתים יסודות עוולה מסוימת עלולים להתפרס על פני מספר עובדים</w:t>
      </w:r>
      <w:r w:rsidRPr="000E1DF0">
        <w:rPr>
          <w:rFonts w:ascii="David" w:hAnsi="David" w:cs="David"/>
          <w:sz w:val="20"/>
          <w:szCs w:val="20"/>
          <w:rtl/>
        </w:rPr>
        <w:t>,</w:t>
      </w:r>
      <w:r w:rsidRPr="000E1DF0">
        <w:rPr>
          <w:rFonts w:ascii="David" w:hAnsi="David" w:cs="David"/>
          <w:b/>
          <w:bCs/>
          <w:sz w:val="20"/>
          <w:szCs w:val="20"/>
          <w:rtl/>
        </w:rPr>
        <w:t xml:space="preserve"> ולא ניתן יהיה לייחס את העוולה לעובד אחד בלבד</w:t>
      </w:r>
      <w:r w:rsidRPr="000E1DF0">
        <w:rPr>
          <w:rFonts w:ascii="David" w:hAnsi="David" w:cs="David"/>
          <w:sz w:val="20"/>
          <w:szCs w:val="20"/>
          <w:rtl/>
        </w:rPr>
        <w:t>. במקרה כזה התביעה עלולה ליפול בין הכיסאות, וניתן לפתור זאת בהטלת אחריות על החברה. יש עוולות בהן פשוט להצביע על האשם, אך יש מקרים פחות ברורים, כמו למשל תביעה ייצוגית של כל מי שעישן ונגרמו לו נזקים בריאותיים</w:t>
      </w:r>
      <w:r w:rsidRPr="000E1DF0">
        <w:rPr>
          <w:rFonts w:ascii="David" w:hAnsi="David" w:cs="David" w:hint="cs"/>
          <w:sz w:val="20"/>
          <w:szCs w:val="20"/>
          <w:rtl/>
        </w:rPr>
        <w:t>.</w:t>
      </w:r>
      <w:r w:rsidRPr="000E1DF0">
        <w:rPr>
          <w:rFonts w:ascii="David" w:hAnsi="David" w:cs="David"/>
          <w:sz w:val="20"/>
          <w:szCs w:val="20"/>
          <w:rtl/>
        </w:rPr>
        <w:t xml:space="preserve"> הרבה יותר קשה ופחות מעשי להצביע בפינצטה ממוקדת על ב</w:t>
      </w:r>
      <w:r w:rsidRPr="000E1DF0">
        <w:rPr>
          <w:rFonts w:ascii="David" w:hAnsi="David" w:cs="David" w:hint="cs"/>
          <w:sz w:val="20"/>
          <w:szCs w:val="20"/>
          <w:rtl/>
        </w:rPr>
        <w:t>נ</w:t>
      </w:r>
      <w:r w:rsidRPr="000E1DF0">
        <w:rPr>
          <w:rFonts w:ascii="David" w:hAnsi="David" w:cs="David"/>
          <w:sz w:val="20"/>
          <w:szCs w:val="20"/>
          <w:rtl/>
        </w:rPr>
        <w:t>י אדם מסוימים</w:t>
      </w:r>
      <w:r w:rsidRPr="000E1DF0">
        <w:rPr>
          <w:rFonts w:ascii="David" w:hAnsi="David" w:cs="David" w:hint="cs"/>
          <w:sz w:val="20"/>
          <w:szCs w:val="20"/>
          <w:rtl/>
        </w:rPr>
        <w:t xml:space="preserve"> מאשר על תאגיד</w:t>
      </w:r>
      <w:r w:rsidRPr="000E1DF0">
        <w:rPr>
          <w:rFonts w:ascii="David" w:hAnsi="David" w:cs="David"/>
          <w:sz w:val="20"/>
          <w:szCs w:val="20"/>
          <w:rtl/>
        </w:rPr>
        <w:t xml:space="preserve">. </w:t>
      </w:r>
    </w:p>
    <w:p w14:paraId="21BAC6EB" w14:textId="77777777" w:rsidR="00C92218" w:rsidRPr="000E1DF0" w:rsidRDefault="00C92218" w:rsidP="000C6737">
      <w:pPr>
        <w:numPr>
          <w:ilvl w:val="0"/>
          <w:numId w:val="57"/>
        </w:numPr>
        <w:spacing w:line="360" w:lineRule="auto"/>
        <w:jc w:val="both"/>
        <w:rPr>
          <w:rFonts w:ascii="David" w:hAnsi="David" w:cs="David"/>
          <w:sz w:val="20"/>
          <w:szCs w:val="20"/>
        </w:rPr>
      </w:pPr>
      <w:r w:rsidRPr="000E1DF0">
        <w:rPr>
          <w:rFonts w:ascii="David" w:hAnsi="David" w:cs="David"/>
          <w:b/>
          <w:bCs/>
          <w:sz w:val="20"/>
          <w:szCs w:val="20"/>
          <w:rtl/>
        </w:rPr>
        <w:t>הכוונת התנהגות</w:t>
      </w:r>
      <w:r w:rsidRPr="000E1DF0">
        <w:rPr>
          <w:rFonts w:ascii="David" w:hAnsi="David" w:cs="David"/>
          <w:sz w:val="20"/>
          <w:szCs w:val="20"/>
          <w:rtl/>
        </w:rPr>
        <w:t xml:space="preserve">. יכול להיות שניתן להצביע על האדם המסוים שביצע את העוולה, אבל יש עניין כן להטיל אחריות על החברה ע"מ שהחברה תהיה </w:t>
      </w:r>
      <w:r w:rsidRPr="000E1DF0">
        <w:rPr>
          <w:rFonts w:ascii="David" w:hAnsi="David" w:cs="David"/>
          <w:sz w:val="20"/>
          <w:szCs w:val="20"/>
          <w:u w:val="single"/>
          <w:rtl/>
        </w:rPr>
        <w:t>מונע הנזק</w:t>
      </w:r>
      <w:r w:rsidRPr="000E1DF0">
        <w:rPr>
          <w:rFonts w:ascii="David" w:hAnsi="David" w:cs="David" w:hint="cs"/>
          <w:sz w:val="20"/>
          <w:szCs w:val="20"/>
          <w:u w:val="single"/>
          <w:rtl/>
        </w:rPr>
        <w:t xml:space="preserve"> הזול</w:t>
      </w:r>
      <w:r w:rsidRPr="000E1DF0">
        <w:rPr>
          <w:rFonts w:ascii="David" w:hAnsi="David" w:cs="David"/>
          <w:sz w:val="20"/>
          <w:szCs w:val="20"/>
          <w:u w:val="single"/>
          <w:rtl/>
        </w:rPr>
        <w:t>.</w:t>
      </w:r>
      <w:r w:rsidRPr="000E1DF0">
        <w:rPr>
          <w:rFonts w:ascii="David" w:hAnsi="David" w:cs="David"/>
          <w:sz w:val="20"/>
          <w:szCs w:val="20"/>
          <w:rtl/>
        </w:rPr>
        <w:t xml:space="preserve"> רוצים להטיל את האחריות על מי שמסוגל לצמצם את ההסתברות להתרחשות התקלה באופן האפקטיבי ביותר. הטלת האחריות על החברה יוצרת תמריץ עבורה לפעול ע"מ לצמצם את ההסתברות לתקלות. אם לא היו מטילים אחריות משפטית על חברה היא הייתה יותר אדישה להסתברות קרות נזק. </w:t>
      </w:r>
    </w:p>
    <w:p w14:paraId="1843B7B7" w14:textId="77777777" w:rsidR="00433917" w:rsidRPr="000E1DF0" w:rsidRDefault="00C92218" w:rsidP="000C6737">
      <w:pPr>
        <w:numPr>
          <w:ilvl w:val="0"/>
          <w:numId w:val="57"/>
        </w:numPr>
        <w:spacing w:line="360" w:lineRule="auto"/>
        <w:jc w:val="both"/>
        <w:rPr>
          <w:rFonts w:ascii="David" w:hAnsi="David" w:cs="David"/>
          <w:sz w:val="20"/>
          <w:szCs w:val="20"/>
        </w:rPr>
      </w:pPr>
      <w:r w:rsidRPr="000E1DF0">
        <w:rPr>
          <w:rFonts w:ascii="David" w:hAnsi="David" w:cs="David"/>
          <w:b/>
          <w:bCs/>
          <w:sz w:val="20"/>
          <w:szCs w:val="20"/>
          <w:rtl/>
        </w:rPr>
        <w:lastRenderedPageBreak/>
        <w:t>שיקול של כיס עמוק</w:t>
      </w:r>
      <w:r w:rsidRPr="000E1DF0">
        <w:rPr>
          <w:rFonts w:ascii="David" w:hAnsi="David" w:cs="David"/>
          <w:sz w:val="20"/>
          <w:szCs w:val="20"/>
          <w:rtl/>
        </w:rPr>
        <w:t xml:space="preserve">. בסופו של דבר דיני </w:t>
      </w:r>
      <w:proofErr w:type="spellStart"/>
      <w:r w:rsidRPr="000E1DF0">
        <w:rPr>
          <w:rFonts w:ascii="David" w:hAnsi="David" w:cs="David"/>
          <w:sz w:val="20"/>
          <w:szCs w:val="20"/>
          <w:rtl/>
        </w:rPr>
        <w:t>הנזיקין</w:t>
      </w:r>
      <w:proofErr w:type="spellEnd"/>
      <w:r w:rsidRPr="000E1DF0">
        <w:rPr>
          <w:rFonts w:ascii="David" w:hAnsi="David" w:cs="David"/>
          <w:sz w:val="20"/>
          <w:szCs w:val="20"/>
          <w:rtl/>
        </w:rPr>
        <w:t xml:space="preserve"> באים לשרת את הניזוק. אם יש גוף שיכול לשאת בנזק בצורה טובה יותר ולהוביל לפיצוי הנאות ביותר של הניזוק עליו יטילו את האחריות (במקרה זה החברה היא כיס עמוק יותר מאשר העובדים שלה).</w:t>
      </w:r>
    </w:p>
    <w:p w14:paraId="57903C7D" w14:textId="1194E5E2" w:rsidR="00433917" w:rsidRPr="000E1DF0" w:rsidRDefault="00433917" w:rsidP="000C6737">
      <w:pPr>
        <w:numPr>
          <w:ilvl w:val="0"/>
          <w:numId w:val="57"/>
        </w:numPr>
        <w:spacing w:line="360" w:lineRule="auto"/>
        <w:jc w:val="both"/>
        <w:rPr>
          <w:rFonts w:ascii="David" w:hAnsi="David" w:cs="David"/>
          <w:sz w:val="20"/>
          <w:szCs w:val="20"/>
          <w:rtl/>
        </w:rPr>
      </w:pPr>
      <w:r w:rsidRPr="000E1DF0">
        <w:rPr>
          <w:rFonts w:ascii="David" w:hAnsi="David" w:cs="David"/>
          <w:color w:val="000000"/>
          <w:sz w:val="20"/>
          <w:szCs w:val="20"/>
          <w:rtl/>
        </w:rPr>
        <w:t xml:space="preserve">מונע הנזק הזול – כאשר אנו מטילים חבות על תאגידים, התאגידים ינסו לוודא שלא מתבצעים עוולות. לחברה יש יותר אינפורמציה לגבי השלכות של מעשים ולכן יכולה לבקר בצורה טובה יותר ולמנוע את התרחשות הנזק. </w:t>
      </w:r>
    </w:p>
    <w:p w14:paraId="37592403" w14:textId="2C05BBB4" w:rsidR="0022193C" w:rsidRPr="000E1DF0" w:rsidRDefault="0022193C" w:rsidP="000C6737">
      <w:pPr>
        <w:shd w:val="clear" w:color="auto" w:fill="99FF66"/>
        <w:spacing w:line="360" w:lineRule="auto"/>
        <w:jc w:val="both"/>
        <w:rPr>
          <w:rFonts w:ascii="David" w:hAnsi="David" w:cs="David"/>
          <w:sz w:val="20"/>
          <w:szCs w:val="20"/>
          <w:rtl/>
        </w:rPr>
      </w:pPr>
      <w:r w:rsidRPr="000E1DF0">
        <w:rPr>
          <w:rFonts w:ascii="David" w:hAnsi="David" w:cs="David"/>
          <w:b/>
          <w:bCs/>
          <w:sz w:val="20"/>
          <w:szCs w:val="20"/>
          <w:u w:val="single"/>
          <w:shd w:val="clear" w:color="auto" w:fill="99FF66"/>
          <w:rtl/>
        </w:rPr>
        <w:t>תורת האורגנים במישור הפלילי</w:t>
      </w:r>
      <w:r w:rsidRPr="000E1DF0">
        <w:rPr>
          <w:rFonts w:ascii="David" w:hAnsi="David" w:cs="David"/>
          <w:sz w:val="20"/>
          <w:szCs w:val="20"/>
          <w:shd w:val="clear" w:color="auto" w:fill="99FF66"/>
          <w:rtl/>
        </w:rPr>
        <w:t xml:space="preserve"> </w:t>
      </w:r>
      <w:r w:rsidR="00EE05DF" w:rsidRPr="000E1DF0">
        <w:rPr>
          <w:rFonts w:ascii="David" w:hAnsi="David" w:cs="David"/>
          <w:sz w:val="20"/>
          <w:szCs w:val="20"/>
          <w:rtl/>
        </w:rPr>
        <w:t>–</w:t>
      </w:r>
      <w:r w:rsidR="00EE05DF" w:rsidRPr="000E1DF0">
        <w:rPr>
          <w:rFonts w:ascii="David" w:hAnsi="David" w:cs="David" w:hint="cs"/>
          <w:sz w:val="20"/>
          <w:szCs w:val="20"/>
          <w:rtl/>
        </w:rPr>
        <w:t xml:space="preserve"> </w:t>
      </w:r>
      <w:r w:rsidR="00EE05DF" w:rsidRPr="000E1DF0">
        <w:rPr>
          <w:rFonts w:ascii="David" w:hAnsi="David" w:cs="David" w:hint="cs"/>
          <w:b/>
          <w:bCs/>
          <w:sz w:val="20"/>
          <w:szCs w:val="20"/>
          <w:rtl/>
        </w:rPr>
        <w:t xml:space="preserve">עונשין </w:t>
      </w:r>
      <w:r w:rsidRPr="000E1DF0">
        <w:rPr>
          <w:rFonts w:ascii="David" w:hAnsi="David" w:cs="David"/>
          <w:sz w:val="20"/>
          <w:szCs w:val="20"/>
          <w:rtl/>
        </w:rPr>
        <w:t xml:space="preserve">: </w:t>
      </w:r>
    </w:p>
    <w:p w14:paraId="5205D6D3" w14:textId="77777777" w:rsidR="003641BA" w:rsidRPr="000E1DF0" w:rsidRDefault="003641BA" w:rsidP="000C6737">
      <w:pPr>
        <w:spacing w:line="360" w:lineRule="auto"/>
        <w:jc w:val="both"/>
        <w:rPr>
          <w:rFonts w:ascii="David" w:hAnsi="David" w:cs="David"/>
          <w:sz w:val="20"/>
          <w:szCs w:val="20"/>
        </w:rPr>
      </w:pPr>
      <w:r w:rsidRPr="000E1DF0">
        <w:rPr>
          <w:rFonts w:ascii="David" w:hAnsi="David" w:cs="David" w:hint="cs"/>
          <w:sz w:val="20"/>
          <w:szCs w:val="20"/>
          <w:rtl/>
        </w:rPr>
        <w:t>עולה השאלה, אם ניתן להטיל על חברה אחריות במישור המשפטי האזרחי, האם גם בפלילים ניתן להטיל על חברה חובות משפטיות. משפט פלילי נועד להכוונת ההתנהגות, אולי באופן החזק ביותר, מבחינת גבולות המותר והאסור. מצד שני, זה אולי התחום בו נדרשים לגלות את הזהירות הרבה מכל והאיפוק הרב מכל בטרם הטלת אחריות. זו לא אחריות שמתמצה במתן פיצוי כספי, לאחריות פלילית משקל כבד. לכן תמיד ישנה השאלה עד כמה מדקדקים בטרם הטלת אחריות (עקרונות על המנחים את השיטה, יסודות עבירה שצריכים להתקיים וכו'). אם זהירים באופן כזה, עולה השאלה האם כמו שמטילים אחריות על תאגיד באזרחי כך ניתן להטיל בפלילי.</w:t>
      </w:r>
    </w:p>
    <w:p w14:paraId="450F36DE" w14:textId="77777777" w:rsidR="003641BA" w:rsidRPr="000E1DF0" w:rsidRDefault="003641BA" w:rsidP="000C6737">
      <w:pPr>
        <w:spacing w:line="360" w:lineRule="auto"/>
        <w:jc w:val="both"/>
        <w:rPr>
          <w:rFonts w:ascii="David" w:hAnsi="David" w:cs="David"/>
          <w:sz w:val="20"/>
          <w:szCs w:val="20"/>
        </w:rPr>
      </w:pPr>
      <w:r w:rsidRPr="000E1DF0">
        <w:rPr>
          <w:rFonts w:ascii="David" w:hAnsi="David" w:cs="David" w:hint="cs"/>
          <w:b/>
          <w:bCs/>
          <w:sz w:val="20"/>
          <w:szCs w:val="20"/>
          <w:rtl/>
        </w:rPr>
        <w:t>מרכיבי המשפט הפלילי</w:t>
      </w:r>
    </w:p>
    <w:p w14:paraId="73B8B0CC" w14:textId="27A309AA" w:rsidR="003641BA" w:rsidRPr="000E1DF0" w:rsidRDefault="003641BA" w:rsidP="000C6737">
      <w:pPr>
        <w:pStyle w:val="a7"/>
        <w:numPr>
          <w:ilvl w:val="1"/>
          <w:numId w:val="62"/>
        </w:numPr>
        <w:spacing w:line="360" w:lineRule="auto"/>
        <w:jc w:val="both"/>
        <w:rPr>
          <w:rFonts w:ascii="David" w:hAnsi="David" w:cs="David"/>
          <w:sz w:val="20"/>
          <w:szCs w:val="20"/>
        </w:rPr>
      </w:pPr>
      <w:r w:rsidRPr="000E1DF0">
        <w:rPr>
          <w:rFonts w:ascii="David" w:hAnsi="David" w:cs="David" w:hint="cs"/>
          <w:sz w:val="20"/>
          <w:szCs w:val="20"/>
          <w:u w:val="single"/>
          <w:rtl/>
        </w:rPr>
        <w:t>ענישה</w:t>
      </w:r>
      <w:r w:rsidR="00696013" w:rsidRPr="000E1DF0">
        <w:rPr>
          <w:rFonts w:ascii="David" w:hAnsi="David" w:cs="David" w:hint="cs"/>
          <w:sz w:val="20"/>
          <w:szCs w:val="20"/>
          <w:rtl/>
        </w:rPr>
        <w:t>-</w:t>
      </w:r>
      <w:r w:rsidRPr="000E1DF0">
        <w:rPr>
          <w:rFonts w:ascii="David" w:hAnsi="David" w:cs="David" w:hint="cs"/>
          <w:sz w:val="20"/>
          <w:szCs w:val="20"/>
          <w:rtl/>
        </w:rPr>
        <w:t xml:space="preserve">גם בפלילי כנראה ידברו יותר על הממד הכספי, מאחר שלא ניתן להכניס תאגיד לכלא. הרצון להוקיע אדם מהחברה נראה לא רלוונטי כשמדברים על מי שאינו אדם. לצד זאת, חשוב להבין </w:t>
      </w:r>
      <w:r w:rsidRPr="000E1DF0">
        <w:rPr>
          <w:rFonts w:ascii="David" w:hAnsi="David" w:cs="David" w:hint="cs"/>
          <w:b/>
          <w:bCs/>
          <w:sz w:val="20"/>
          <w:szCs w:val="20"/>
          <w:highlight w:val="yellow"/>
          <w:rtl/>
        </w:rPr>
        <w:t>שהקנס הכספי</w:t>
      </w:r>
      <w:r w:rsidRPr="000E1DF0">
        <w:rPr>
          <w:rFonts w:ascii="David" w:hAnsi="David" w:cs="David" w:hint="cs"/>
          <w:sz w:val="20"/>
          <w:szCs w:val="20"/>
          <w:rtl/>
        </w:rPr>
        <w:t xml:space="preserve"> (עם כמה שהוא יכול להגיע לסכומים עצומים) הוא לא תמיד העונש החמור ביותר שמוטל על התאגיד. העונש החמור ביותר הוא </w:t>
      </w:r>
      <w:r w:rsidRPr="000E1DF0">
        <w:rPr>
          <w:rFonts w:ascii="David" w:hAnsi="David" w:cs="David" w:hint="cs"/>
          <w:b/>
          <w:bCs/>
          <w:sz w:val="20"/>
          <w:szCs w:val="20"/>
          <w:highlight w:val="yellow"/>
          <w:rtl/>
        </w:rPr>
        <w:t>הפגיעה במוניטין</w:t>
      </w:r>
      <w:r w:rsidRPr="000E1DF0">
        <w:rPr>
          <w:rFonts w:ascii="David" w:hAnsi="David" w:cs="David" w:hint="cs"/>
          <w:sz w:val="20"/>
          <w:szCs w:val="20"/>
          <w:rtl/>
        </w:rPr>
        <w:t>. ברגע שתאגיד מורשע בפלילים, זה יכול להשפיע על עסקיו בעתיד ואף בהווה (יכול לאבד מכרזים או רישוי), מה שהופך אותו לחמור בהרבה.</w:t>
      </w:r>
    </w:p>
    <w:p w14:paraId="0F636D43" w14:textId="77777777" w:rsidR="003641BA" w:rsidRPr="000E1DF0" w:rsidRDefault="003641BA" w:rsidP="000C6737">
      <w:pPr>
        <w:pStyle w:val="a7"/>
        <w:numPr>
          <w:ilvl w:val="1"/>
          <w:numId w:val="62"/>
        </w:numPr>
        <w:spacing w:line="360" w:lineRule="auto"/>
        <w:jc w:val="both"/>
        <w:rPr>
          <w:rFonts w:ascii="David" w:hAnsi="David" w:cs="David"/>
          <w:sz w:val="20"/>
          <w:szCs w:val="20"/>
        </w:rPr>
      </w:pPr>
      <w:r w:rsidRPr="000E1DF0">
        <w:rPr>
          <w:rFonts w:ascii="David" w:hAnsi="David" w:cs="David" w:hint="cs"/>
          <w:sz w:val="20"/>
          <w:szCs w:val="20"/>
          <w:u w:val="single"/>
          <w:rtl/>
        </w:rPr>
        <w:t xml:space="preserve">אחריות </w:t>
      </w:r>
      <w:proofErr w:type="spellStart"/>
      <w:r w:rsidRPr="000E1DF0">
        <w:rPr>
          <w:rFonts w:ascii="David" w:hAnsi="David" w:cs="David" w:hint="cs"/>
          <w:sz w:val="20"/>
          <w:szCs w:val="20"/>
          <w:u w:val="single"/>
          <w:rtl/>
        </w:rPr>
        <w:t>שילוחית</w:t>
      </w:r>
      <w:proofErr w:type="spellEnd"/>
      <w:r w:rsidRPr="000E1DF0">
        <w:rPr>
          <w:rFonts w:ascii="David" w:hAnsi="David" w:cs="David" w:hint="cs"/>
          <w:sz w:val="20"/>
          <w:szCs w:val="20"/>
          <w:rtl/>
        </w:rPr>
        <w:t xml:space="preserve"> </w:t>
      </w:r>
      <w:r w:rsidRPr="000E1DF0">
        <w:rPr>
          <w:rFonts w:ascii="David" w:hAnsi="David" w:cs="David"/>
          <w:sz w:val="20"/>
          <w:szCs w:val="20"/>
          <w:rtl/>
        </w:rPr>
        <w:t>–</w:t>
      </w:r>
      <w:r w:rsidRPr="000E1DF0">
        <w:rPr>
          <w:rFonts w:ascii="David" w:hAnsi="David" w:cs="David" w:hint="cs"/>
          <w:sz w:val="20"/>
          <w:szCs w:val="20"/>
          <w:rtl/>
        </w:rPr>
        <w:t xml:space="preserve"> במקור לא הייתה אחריות </w:t>
      </w:r>
      <w:proofErr w:type="spellStart"/>
      <w:r w:rsidRPr="000E1DF0">
        <w:rPr>
          <w:rFonts w:ascii="David" w:hAnsi="David" w:cs="David" w:hint="cs"/>
          <w:sz w:val="20"/>
          <w:szCs w:val="20"/>
          <w:rtl/>
        </w:rPr>
        <w:t>שילוחית</w:t>
      </w:r>
      <w:proofErr w:type="spellEnd"/>
      <w:r w:rsidRPr="000E1DF0">
        <w:rPr>
          <w:rFonts w:ascii="David" w:hAnsi="David" w:cs="David" w:hint="cs"/>
          <w:sz w:val="20"/>
          <w:szCs w:val="20"/>
          <w:rtl/>
        </w:rPr>
        <w:t xml:space="preserve"> בפלילי (כל אחד היה אחראי למעשיו. אם אדם ציווה עליך לבצע עבירה עליך לא להקשיב לו). כיום, לאחר התפתחות מערכת המשפט, יודעים להכיר באחריות </w:t>
      </w:r>
      <w:proofErr w:type="spellStart"/>
      <w:r w:rsidRPr="000E1DF0">
        <w:rPr>
          <w:rFonts w:ascii="David" w:hAnsi="David" w:cs="David" w:hint="cs"/>
          <w:sz w:val="20"/>
          <w:szCs w:val="20"/>
          <w:rtl/>
        </w:rPr>
        <w:t>שילוחית</w:t>
      </w:r>
      <w:proofErr w:type="spellEnd"/>
      <w:r w:rsidRPr="000E1DF0">
        <w:rPr>
          <w:rFonts w:ascii="David" w:hAnsi="David" w:cs="David" w:hint="cs"/>
          <w:sz w:val="20"/>
          <w:szCs w:val="20"/>
          <w:rtl/>
        </w:rPr>
        <w:t xml:space="preserve"> במשפט הפלילי.</w:t>
      </w:r>
    </w:p>
    <w:p w14:paraId="74634D39" w14:textId="77777777" w:rsidR="003641BA" w:rsidRPr="000E1DF0" w:rsidRDefault="003641BA" w:rsidP="000C6737">
      <w:pPr>
        <w:pStyle w:val="a7"/>
        <w:numPr>
          <w:ilvl w:val="1"/>
          <w:numId w:val="62"/>
        </w:numPr>
        <w:spacing w:line="360" w:lineRule="auto"/>
        <w:jc w:val="both"/>
        <w:rPr>
          <w:rFonts w:ascii="David" w:hAnsi="David" w:cs="David"/>
          <w:sz w:val="20"/>
          <w:szCs w:val="20"/>
        </w:rPr>
      </w:pPr>
      <w:r w:rsidRPr="000E1DF0">
        <w:rPr>
          <w:rFonts w:ascii="David" w:hAnsi="David" w:cs="David" w:hint="cs"/>
          <w:sz w:val="20"/>
          <w:szCs w:val="20"/>
          <w:u w:val="single"/>
          <w:rtl/>
        </w:rPr>
        <w:t>יסוד נפשי</w:t>
      </w:r>
      <w:r w:rsidRPr="000E1DF0">
        <w:rPr>
          <w:rFonts w:ascii="David" w:hAnsi="David" w:cs="David" w:hint="cs"/>
          <w:sz w:val="20"/>
          <w:szCs w:val="20"/>
          <w:rtl/>
        </w:rPr>
        <w:t xml:space="preserve"> </w:t>
      </w:r>
      <w:r w:rsidRPr="000E1DF0">
        <w:rPr>
          <w:rFonts w:ascii="David" w:hAnsi="David" w:cs="David"/>
          <w:sz w:val="20"/>
          <w:szCs w:val="20"/>
          <w:rtl/>
        </w:rPr>
        <w:t>–</w:t>
      </w:r>
      <w:r w:rsidRPr="000E1DF0">
        <w:rPr>
          <w:rFonts w:ascii="David" w:hAnsi="David" w:cs="David" w:hint="cs"/>
          <w:sz w:val="20"/>
          <w:szCs w:val="20"/>
          <w:rtl/>
        </w:rPr>
        <w:t xml:space="preserve"> לחברה אין יסוד נפשי. גם יסוד פיסי קשה למצוא בפעילות של חברה.</w:t>
      </w:r>
    </w:p>
    <w:p w14:paraId="653FB523" w14:textId="22DD68C1" w:rsidR="003641BA" w:rsidRPr="000E1DF0" w:rsidRDefault="003641BA" w:rsidP="000C6737">
      <w:pPr>
        <w:spacing w:line="360" w:lineRule="auto"/>
        <w:jc w:val="both"/>
        <w:rPr>
          <w:rFonts w:ascii="David" w:hAnsi="David" w:cs="David"/>
          <w:sz w:val="20"/>
          <w:szCs w:val="20"/>
          <w:rtl/>
        </w:rPr>
      </w:pPr>
      <w:r w:rsidRPr="000E1DF0">
        <w:rPr>
          <w:rFonts w:ascii="David" w:hAnsi="David" w:cs="David" w:hint="cs"/>
          <w:b/>
          <w:bCs/>
          <w:sz w:val="20"/>
          <w:szCs w:val="20"/>
          <w:highlight w:val="cyan"/>
          <w:u w:val="single"/>
          <w:rtl/>
        </w:rPr>
        <w:t>עולה השאלה מה ניתן להשיג בהטלת אחריות פלילית על תאגיד</w:t>
      </w:r>
      <w:r w:rsidRPr="000E1DF0">
        <w:rPr>
          <w:rFonts w:ascii="David" w:hAnsi="David" w:cs="David" w:hint="cs"/>
          <w:sz w:val="20"/>
          <w:szCs w:val="20"/>
          <w:rtl/>
        </w:rPr>
        <w:t>. ניתן להשיג באמצעות הטלת אחריות על חברה הקטנת הסתברות של התרחשות עבירה פלילית (זו תושג באמצעות שינוי הנוהל בחברה שיגיע בעקבות הטלת האחריות. הטלת האחריות מהווה תמריץ לחברה לשנות את דרכיה ע"מ שהיא לא תישא באחריות בעתיד). רוצים שהתאגיד ינחה את העובדים שלו לא לעבור עבירות שונות ע"מ שהאחריות לא תיפול עליו.</w:t>
      </w:r>
    </w:p>
    <w:p w14:paraId="5E2E269F" w14:textId="77777777" w:rsidR="00EE05DF" w:rsidRPr="000E1DF0" w:rsidRDefault="00696013" w:rsidP="000C6737">
      <w:pPr>
        <w:spacing w:line="360" w:lineRule="auto"/>
        <w:jc w:val="both"/>
        <w:rPr>
          <w:rFonts w:ascii="David" w:hAnsi="David" w:cs="David"/>
          <w:i/>
          <w:iCs/>
          <w:sz w:val="20"/>
          <w:szCs w:val="20"/>
          <w:rtl/>
        </w:rPr>
      </w:pPr>
      <w:r w:rsidRPr="000E1DF0">
        <w:rPr>
          <w:rFonts w:ascii="David" w:hAnsi="David" w:cs="David" w:hint="cs"/>
          <w:b/>
          <w:bCs/>
          <w:sz w:val="20"/>
          <w:szCs w:val="20"/>
          <w:highlight w:val="green"/>
          <w:u w:val="single"/>
          <w:rtl/>
        </w:rPr>
        <w:t>פס"ד מודיעים</w:t>
      </w:r>
      <w:r w:rsidRPr="000E1DF0">
        <w:rPr>
          <w:rFonts w:ascii="David" w:hAnsi="David" w:cs="David"/>
          <w:b/>
          <w:bCs/>
          <w:color w:val="000000"/>
          <w:sz w:val="20"/>
          <w:szCs w:val="20"/>
          <w:highlight w:val="green"/>
          <w:u w:val="single"/>
          <w:rtl/>
        </w:rPr>
        <w:t xml:space="preserve"> בינוי ופיתוח בע"מ נ' </w:t>
      </w:r>
      <w:proofErr w:type="spellStart"/>
      <w:r w:rsidRPr="000E1DF0">
        <w:rPr>
          <w:rFonts w:ascii="David" w:hAnsi="David" w:cs="David"/>
          <w:b/>
          <w:bCs/>
          <w:color w:val="000000"/>
          <w:sz w:val="20"/>
          <w:szCs w:val="20"/>
          <w:highlight w:val="green"/>
          <w:u w:val="single"/>
          <w:rtl/>
        </w:rPr>
        <w:t>מד"י</w:t>
      </w:r>
      <w:proofErr w:type="spellEnd"/>
      <w:r w:rsidRPr="000E1DF0">
        <w:rPr>
          <w:rFonts w:ascii="David" w:hAnsi="David" w:cs="David"/>
          <w:b/>
          <w:bCs/>
          <w:color w:val="000000"/>
          <w:sz w:val="20"/>
          <w:szCs w:val="20"/>
          <w:u w:val="single"/>
          <w:rtl/>
        </w:rPr>
        <w:t xml:space="preserve"> </w:t>
      </w:r>
      <w:r w:rsidRPr="000E1DF0">
        <w:rPr>
          <w:rFonts w:ascii="David" w:hAnsi="David" w:cs="David"/>
          <w:color w:val="000000"/>
          <w:sz w:val="20"/>
          <w:szCs w:val="20"/>
          <w:rtl/>
        </w:rPr>
        <w:t xml:space="preserve">: </w:t>
      </w:r>
      <w:r w:rsidRPr="000E1DF0">
        <w:rPr>
          <w:rFonts w:ascii="David" w:hAnsi="David" w:cs="David" w:hint="cs"/>
          <w:sz w:val="20"/>
          <w:szCs w:val="20"/>
          <w:rtl/>
        </w:rPr>
        <w:t xml:space="preserve"> </w:t>
      </w:r>
      <w:r w:rsidRPr="000E1DF0">
        <w:rPr>
          <w:rFonts w:ascii="David" w:hAnsi="David" w:cs="David"/>
          <w:sz w:val="20"/>
          <w:szCs w:val="20"/>
          <w:rtl/>
        </w:rPr>
        <w:t>–</w:t>
      </w:r>
      <w:r w:rsidRPr="000E1DF0">
        <w:rPr>
          <w:rFonts w:ascii="David" w:hAnsi="David" w:cs="David" w:hint="cs"/>
          <w:sz w:val="20"/>
          <w:szCs w:val="20"/>
          <w:rtl/>
        </w:rPr>
        <w:t xml:space="preserve"> </w:t>
      </w:r>
      <w:r w:rsidRPr="000E1DF0">
        <w:rPr>
          <w:rFonts w:ascii="David" w:hAnsi="David" w:cs="David" w:hint="cs"/>
          <w:b/>
          <w:bCs/>
          <w:sz w:val="20"/>
          <w:szCs w:val="20"/>
          <w:u w:val="single"/>
          <w:shd w:val="clear" w:color="auto" w:fill="99FF66"/>
          <w:rtl/>
        </w:rPr>
        <w:t>ברק מדגיש את שיקול הכוונת ההתנהגות והרתעה באמצעות הטלת אחריות על חברה</w:t>
      </w:r>
      <w:r w:rsidRPr="000E1DF0">
        <w:rPr>
          <w:rFonts w:ascii="David" w:hAnsi="David" w:cs="David" w:hint="cs"/>
          <w:sz w:val="20"/>
          <w:szCs w:val="20"/>
          <w:rtl/>
        </w:rPr>
        <w:t xml:space="preserve">. מדובר על השגת יעדי המשפט הפלילי הקלאסי, ולא רק הטלת אחריות על תאגיד בשל היותו אישיות משפטית. במקרה זה הרכב של החברה עבר באור אדום. מדובר בעבירה לפי פקודת התעבורה. הוחלט להעמיד לדין את החברה, מאחר שהרכב בבעלות החברה. </w:t>
      </w:r>
      <w:r w:rsidRPr="000E1DF0">
        <w:rPr>
          <w:rFonts w:ascii="David" w:hAnsi="David" w:cs="David" w:hint="cs"/>
          <w:b/>
          <w:bCs/>
          <w:sz w:val="20"/>
          <w:szCs w:val="20"/>
          <w:u w:val="single"/>
          <w:shd w:val="clear" w:color="auto" w:fill="FFFF66"/>
          <w:rtl/>
        </w:rPr>
        <w:t>ברגע שיטילו אחריות על התאגידים, יהיה להם תמריץ להזהיר את הנהגים לא לעבור עבירות</w:t>
      </w:r>
      <w:r w:rsidRPr="000E1DF0">
        <w:rPr>
          <w:rFonts w:ascii="David" w:hAnsi="David" w:cs="David" w:hint="cs"/>
          <w:sz w:val="20"/>
          <w:szCs w:val="20"/>
          <w:rtl/>
        </w:rPr>
        <w:t xml:space="preserve">. </w:t>
      </w:r>
      <w:r w:rsidRPr="000E1DF0">
        <w:rPr>
          <w:rFonts w:ascii="David" w:hAnsi="David" w:cs="David" w:hint="cs"/>
          <w:b/>
          <w:bCs/>
          <w:sz w:val="20"/>
          <w:szCs w:val="20"/>
          <w:u w:val="single"/>
          <w:rtl/>
        </w:rPr>
        <w:t>מצד שני</w:t>
      </w:r>
      <w:r w:rsidRPr="000E1DF0">
        <w:rPr>
          <w:rFonts w:ascii="David" w:hAnsi="David" w:cs="David" w:hint="cs"/>
          <w:sz w:val="20"/>
          <w:szCs w:val="20"/>
          <w:rtl/>
        </w:rPr>
        <w:t xml:space="preserve">, הבעיה בדרך פעולה זו היא שבסוף הטלת אחריות על התאגיד מובילה לקנס כספי על החברה, ועולה השאלה האם זה כלי יעיל להכוונת התנהגות. </w:t>
      </w:r>
      <w:r w:rsidRPr="000E1DF0">
        <w:rPr>
          <w:rFonts w:ascii="David" w:hAnsi="David" w:cs="David"/>
          <w:sz w:val="20"/>
          <w:szCs w:val="20"/>
          <w:shd w:val="clear" w:color="auto" w:fill="FFFF66"/>
          <w:rtl/>
        </w:rPr>
        <w:t xml:space="preserve">אפשר לטעון שהטלת אחריות על תאגיד תגרום לאדישות מצד בני אדם בעיקר בעבירות שבהן העונש הוא קנס כספי ופחות מאסר ואז התוצאה תהיה הפוכה ממה שניסינו להשיג (פחות הכוונת התנהגות) כי החברה </w:t>
      </w:r>
      <w:proofErr w:type="spellStart"/>
      <w:r w:rsidRPr="000E1DF0">
        <w:rPr>
          <w:rFonts w:ascii="David" w:hAnsi="David" w:cs="David"/>
          <w:sz w:val="20"/>
          <w:szCs w:val="20"/>
          <w:shd w:val="clear" w:color="auto" w:fill="FFFF66"/>
          <w:rtl/>
        </w:rPr>
        <w:t>תשא</w:t>
      </w:r>
      <w:proofErr w:type="spellEnd"/>
      <w:r w:rsidRPr="000E1DF0">
        <w:rPr>
          <w:rFonts w:ascii="David" w:hAnsi="David" w:cs="David"/>
          <w:sz w:val="20"/>
          <w:szCs w:val="20"/>
          <w:shd w:val="clear" w:color="auto" w:fill="FFFF66"/>
          <w:rtl/>
        </w:rPr>
        <w:t xml:space="preserve"> בקנס בשביל העובדים</w:t>
      </w:r>
      <w:r w:rsidRPr="000E1DF0">
        <w:rPr>
          <w:rFonts w:ascii="David" w:hAnsi="David" w:cs="David"/>
          <w:i/>
          <w:iCs/>
          <w:sz w:val="20"/>
          <w:szCs w:val="20"/>
          <w:rtl/>
        </w:rPr>
        <w:t xml:space="preserve">. </w:t>
      </w:r>
      <w:r w:rsidRPr="000E1DF0">
        <w:rPr>
          <w:rFonts w:ascii="David" w:hAnsi="David" w:cs="David" w:hint="cs"/>
          <w:sz w:val="20"/>
          <w:szCs w:val="20"/>
          <w:rtl/>
        </w:rPr>
        <w:t xml:space="preserve">אם למשל אדם חוצה באור אדום ומטילים אחריות על החברה, החברה תקבל קנס ויבקשו ממנה למצוא את הנהג האחראי. החברה תשקול את השיקולים שלה ותבין שאם הנהג יישא באחריות הוא יקבל נקודות ואולי יצטרך לעשות קורסי נהיגה מונעת וכדו'. בשל כך החברה תחליט לספוג את הקנס ולהגן על הנהג. מכאן השאלה היא </w:t>
      </w:r>
      <w:r w:rsidRPr="000E1DF0">
        <w:rPr>
          <w:rFonts w:ascii="David" w:hAnsi="David" w:cs="David" w:hint="cs"/>
          <w:b/>
          <w:bCs/>
          <w:sz w:val="20"/>
          <w:szCs w:val="20"/>
          <w:rtl/>
        </w:rPr>
        <w:t>האם הטלת האחריות על החברה אכן מובילה להתנהלות נכונה נורמטיבית של החברה והכוונה של החברה את העובדים שלה להתנהלות נכונה, או שמא זה הופך את החברה לחומת הגנה של העובד מהחוק (עובדים ידעו שהחברה תעדיף לשאת באחריות ולכן לא יתרגשו מביצוע עבירה באמצעות החברה)</w:t>
      </w:r>
      <w:r w:rsidRPr="000E1DF0">
        <w:rPr>
          <w:rFonts w:ascii="David" w:hAnsi="David" w:cs="David" w:hint="cs"/>
          <w:sz w:val="20"/>
          <w:szCs w:val="20"/>
          <w:rtl/>
        </w:rPr>
        <w:t xml:space="preserve">? </w:t>
      </w:r>
      <w:r w:rsidR="00EE05DF" w:rsidRPr="000E1DF0">
        <w:rPr>
          <w:rFonts w:ascii="David" w:hAnsi="David" w:cs="David"/>
          <w:sz w:val="20"/>
          <w:szCs w:val="20"/>
          <w:rtl/>
        </w:rPr>
        <w:t xml:space="preserve">הכוונת ההתנהגות במשפט הפלילי מכוונת לבני אדם שיכולים לכלכל את צעדיהם. אם אין חופש מחשבה ובחירה אין טעם להטיל אחריות ולקבוע עונשים. </w:t>
      </w:r>
      <w:r w:rsidRPr="000E1DF0">
        <w:rPr>
          <w:rFonts w:ascii="David" w:hAnsi="David" w:cs="David" w:hint="cs"/>
          <w:sz w:val="20"/>
          <w:szCs w:val="20"/>
          <w:rtl/>
        </w:rPr>
        <w:t xml:space="preserve">לצד זאת ניתן להסתכל על עבירות בעלות אופי יותר כלכלי (דוגמת שוחד או העלמת מס) עליהן נראה שיותר הגיוני להטיל אחריות על תאגיד, מאחר שהתאגיד ניסה להפיק רווח ע"י עבירה ולכן מענישים אותו. </w:t>
      </w:r>
      <w:r w:rsidR="00EE05DF" w:rsidRPr="000E1DF0">
        <w:rPr>
          <w:rFonts w:ascii="David" w:hAnsi="David" w:cs="David" w:hint="cs"/>
          <w:sz w:val="20"/>
          <w:szCs w:val="20"/>
          <w:rtl/>
        </w:rPr>
        <w:t>(</w:t>
      </w:r>
      <w:r w:rsidRPr="000E1DF0">
        <w:rPr>
          <w:rFonts w:ascii="David" w:hAnsi="David" w:cs="David"/>
          <w:sz w:val="20"/>
          <w:szCs w:val="20"/>
          <w:rtl/>
        </w:rPr>
        <w:t>בהיבט הזה יש לבחון את האווירה האופפת את המקרה. האם האווירה בתאגיד עוררה הפרות דין? מכאן שיש להטיל ספק בגישה שהוצגה בפס"ד מודיעים ואולי להפריד בין העבירות השונות</w:t>
      </w:r>
      <w:r w:rsidR="00EE05DF" w:rsidRPr="000E1DF0">
        <w:rPr>
          <w:rFonts w:ascii="David" w:hAnsi="David" w:cs="David" w:hint="cs"/>
          <w:sz w:val="20"/>
          <w:szCs w:val="20"/>
          <w:rtl/>
        </w:rPr>
        <w:t>)</w:t>
      </w:r>
      <w:r w:rsidRPr="000E1DF0">
        <w:rPr>
          <w:rFonts w:ascii="David" w:hAnsi="David" w:cs="David"/>
          <w:sz w:val="20"/>
          <w:szCs w:val="20"/>
          <w:rtl/>
        </w:rPr>
        <w:t>.</w:t>
      </w:r>
    </w:p>
    <w:p w14:paraId="403DC308" w14:textId="77777777" w:rsidR="00EE05DF" w:rsidRPr="000E1DF0" w:rsidRDefault="00696013" w:rsidP="000C6737">
      <w:pPr>
        <w:spacing w:line="360" w:lineRule="auto"/>
        <w:jc w:val="both"/>
        <w:rPr>
          <w:rFonts w:ascii="David" w:hAnsi="David" w:cs="David"/>
          <w:color w:val="000000"/>
          <w:sz w:val="20"/>
          <w:szCs w:val="20"/>
          <w:rtl/>
        </w:rPr>
      </w:pPr>
      <w:r w:rsidRPr="000E1DF0">
        <w:rPr>
          <w:rFonts w:ascii="David" w:hAnsi="David" w:cs="David"/>
          <w:b/>
          <w:bCs/>
          <w:color w:val="000000"/>
          <w:sz w:val="20"/>
          <w:szCs w:val="20"/>
          <w:u w:val="single"/>
          <w:shd w:val="clear" w:color="auto" w:fill="C5E0B3" w:themeFill="accent6" w:themeFillTint="66"/>
          <w:rtl/>
        </w:rPr>
        <w:t>ברק:</w:t>
      </w:r>
      <w:r w:rsidRPr="000E1DF0">
        <w:rPr>
          <w:rFonts w:ascii="David" w:hAnsi="David" w:cs="David"/>
          <w:color w:val="000000"/>
          <w:sz w:val="20"/>
          <w:szCs w:val="20"/>
          <w:rtl/>
        </w:rPr>
        <w:t xml:space="preserve"> "תאגיד, כאישות משפטית שאינו טבעית, אינו מסוגל לגבש מחשבה פלילית או יסוד התנהגותי אקטיבי</w:t>
      </w:r>
      <w:r w:rsidRPr="000E1DF0">
        <w:rPr>
          <w:rFonts w:ascii="David" w:hAnsi="David" w:cs="David" w:hint="cs"/>
          <w:color w:val="000000"/>
          <w:sz w:val="20"/>
          <w:szCs w:val="20"/>
          <w:rtl/>
        </w:rPr>
        <w:t>"</w:t>
      </w:r>
      <w:r w:rsidRPr="000E1DF0">
        <w:rPr>
          <w:rFonts w:ascii="David" w:hAnsi="David" w:cs="David"/>
          <w:color w:val="000000"/>
          <w:sz w:val="20"/>
          <w:szCs w:val="20"/>
          <w:rtl/>
        </w:rPr>
        <w:t xml:space="preserve">. </w:t>
      </w:r>
    </w:p>
    <w:p w14:paraId="36AE9145" w14:textId="77777777" w:rsidR="00EE05DF" w:rsidRPr="000E1DF0" w:rsidRDefault="00696013" w:rsidP="000C6737">
      <w:pPr>
        <w:pStyle w:val="a7"/>
        <w:numPr>
          <w:ilvl w:val="0"/>
          <w:numId w:val="38"/>
        </w:numPr>
        <w:spacing w:line="360" w:lineRule="auto"/>
        <w:jc w:val="both"/>
        <w:rPr>
          <w:rFonts w:ascii="David" w:hAnsi="David" w:cs="David"/>
          <w:i/>
          <w:iCs/>
          <w:sz w:val="20"/>
          <w:szCs w:val="20"/>
        </w:rPr>
      </w:pPr>
      <w:r w:rsidRPr="000E1DF0">
        <w:rPr>
          <w:rFonts w:ascii="David" w:hAnsi="David" w:cs="David"/>
          <w:color w:val="000000"/>
          <w:sz w:val="20"/>
          <w:szCs w:val="20"/>
          <w:rtl/>
        </w:rPr>
        <w:t xml:space="preserve">תורת האורגנים נועדה להתגבר על היעדר של </w:t>
      </w:r>
      <w:proofErr w:type="spellStart"/>
      <w:r w:rsidRPr="000E1DF0">
        <w:rPr>
          <w:rFonts w:ascii="David" w:hAnsi="David" w:cs="David"/>
          <w:color w:val="000000"/>
          <w:sz w:val="20"/>
          <w:szCs w:val="20"/>
          <w:rtl/>
        </w:rPr>
        <w:t>מימד</w:t>
      </w:r>
      <w:proofErr w:type="spellEnd"/>
      <w:r w:rsidRPr="000E1DF0">
        <w:rPr>
          <w:rFonts w:ascii="David" w:hAnsi="David" w:cs="David"/>
          <w:color w:val="000000"/>
          <w:sz w:val="20"/>
          <w:szCs w:val="20"/>
          <w:rtl/>
        </w:rPr>
        <w:t xml:space="preserve"> אנושי בתאגיד והיא זו שמאפשרת לו לקיים את דרישות החוק בנוגע לקיום תכונות אנושיות לשם הטלת אחריות או מתן הגנה וחסינות אזרחית, פלילית או אחרת מנגד. </w:t>
      </w:r>
    </w:p>
    <w:p w14:paraId="7A8B3B6E" w14:textId="77777777" w:rsidR="00EE05DF" w:rsidRPr="000E1DF0" w:rsidRDefault="00696013" w:rsidP="000C6737">
      <w:pPr>
        <w:pStyle w:val="a7"/>
        <w:numPr>
          <w:ilvl w:val="0"/>
          <w:numId w:val="38"/>
        </w:numPr>
        <w:spacing w:line="360" w:lineRule="auto"/>
        <w:jc w:val="both"/>
        <w:rPr>
          <w:rFonts w:ascii="David" w:hAnsi="David" w:cs="David"/>
          <w:i/>
          <w:iCs/>
          <w:sz w:val="20"/>
          <w:szCs w:val="20"/>
        </w:rPr>
      </w:pPr>
      <w:r w:rsidRPr="000E1DF0">
        <w:rPr>
          <w:rFonts w:ascii="David" w:hAnsi="David" w:cs="David"/>
          <w:color w:val="000000"/>
          <w:sz w:val="20"/>
          <w:szCs w:val="20"/>
          <w:rtl/>
        </w:rPr>
        <w:t>תורת האורגנים אינה מוגבלת לתחום הפלילי אלא חלה בכל התחומים</w:t>
      </w:r>
      <w:r w:rsidR="00EE05DF" w:rsidRPr="000E1DF0">
        <w:rPr>
          <w:rFonts w:ascii="David" w:hAnsi="David" w:cs="David" w:hint="cs"/>
          <w:color w:val="000000"/>
          <w:sz w:val="20"/>
          <w:szCs w:val="20"/>
          <w:rtl/>
        </w:rPr>
        <w:t>.</w:t>
      </w:r>
    </w:p>
    <w:p w14:paraId="55A58B2D" w14:textId="77777777" w:rsidR="00EE05DF" w:rsidRPr="000E1DF0" w:rsidRDefault="00696013" w:rsidP="000C6737">
      <w:pPr>
        <w:spacing w:line="360" w:lineRule="auto"/>
        <w:jc w:val="both"/>
        <w:rPr>
          <w:rFonts w:ascii="David" w:hAnsi="David" w:cs="David"/>
          <w:color w:val="000000"/>
          <w:sz w:val="20"/>
          <w:szCs w:val="20"/>
          <w:rtl/>
        </w:rPr>
      </w:pPr>
      <w:r w:rsidRPr="000E1DF0">
        <w:rPr>
          <w:rFonts w:ascii="David" w:hAnsi="David" w:cs="David"/>
          <w:color w:val="000000"/>
          <w:sz w:val="20"/>
          <w:szCs w:val="20"/>
          <w:rtl/>
        </w:rPr>
        <w:t xml:space="preserve">תורת האורגנים היא ייחודית לתאגיד. ניתן לייחס מכוחה גם אחריות פלילית, הסנקציה במקרה זה תהייה קנס. במקרה דנן, האחריות האישית צומחת </w:t>
      </w:r>
      <w:r w:rsidRPr="000E1DF0">
        <w:rPr>
          <w:rFonts w:ascii="David" w:hAnsi="David" w:cs="David"/>
          <w:b/>
          <w:bCs/>
          <w:color w:val="000000"/>
          <w:sz w:val="20"/>
          <w:szCs w:val="20"/>
          <w:highlight w:val="green"/>
          <w:u w:val="single"/>
          <w:rtl/>
        </w:rPr>
        <w:t>מסעיף 27 (ב) לפקודת התעבורה</w:t>
      </w:r>
      <w:r w:rsidRPr="000E1DF0">
        <w:rPr>
          <w:rFonts w:ascii="David" w:hAnsi="David" w:cs="David"/>
          <w:color w:val="000000"/>
          <w:sz w:val="20"/>
          <w:szCs w:val="20"/>
          <w:rtl/>
        </w:rPr>
        <w:t xml:space="preserve">, המטיל אחריות על בעל רכב, כל אימת שהרכב ביצע עבירה ולא ניתן לזהות את הנהג. בצד האחריות האישית של התאגיד, קיימת אחריות אישית גם לבני אדם המופעלים בתאגיד, </w:t>
      </w:r>
      <w:r w:rsidRPr="000E1DF0">
        <w:rPr>
          <w:rFonts w:ascii="David" w:hAnsi="David" w:cs="David"/>
          <w:b/>
          <w:bCs/>
          <w:color w:val="000000"/>
          <w:sz w:val="20"/>
          <w:szCs w:val="20"/>
          <w:rtl/>
        </w:rPr>
        <w:t>בין אם הם אורגנים ובין אם לא</w:t>
      </w:r>
      <w:r w:rsidRPr="000E1DF0">
        <w:rPr>
          <w:rFonts w:ascii="David" w:hAnsi="David" w:cs="David"/>
          <w:color w:val="000000"/>
          <w:sz w:val="20"/>
          <w:szCs w:val="20"/>
          <w:rtl/>
        </w:rPr>
        <w:t xml:space="preserve">. </w:t>
      </w:r>
    </w:p>
    <w:p w14:paraId="64536FBB" w14:textId="625973A9" w:rsidR="00696013" w:rsidRPr="000E1DF0" w:rsidRDefault="00696013" w:rsidP="000C6737">
      <w:pPr>
        <w:spacing w:line="360" w:lineRule="auto"/>
        <w:jc w:val="both"/>
        <w:rPr>
          <w:rFonts w:ascii="David" w:hAnsi="David" w:cs="David"/>
          <w:i/>
          <w:iCs/>
          <w:sz w:val="20"/>
          <w:szCs w:val="20"/>
          <w:rtl/>
        </w:rPr>
      </w:pPr>
      <w:r w:rsidRPr="000E1DF0">
        <w:rPr>
          <w:rFonts w:ascii="David" w:hAnsi="David" w:cs="David"/>
          <w:color w:val="000000"/>
          <w:sz w:val="20"/>
          <w:szCs w:val="20"/>
          <w:u w:val="single"/>
          <w:rtl/>
        </w:rPr>
        <w:lastRenderedPageBreak/>
        <w:t xml:space="preserve">במקרה שלנו, פוסק כבוד השופט ברק שהחברה אחראית בפלילים אישית – </w:t>
      </w:r>
      <w:r w:rsidRPr="000E1DF0">
        <w:rPr>
          <w:rFonts w:ascii="David" w:hAnsi="David" w:cs="David"/>
          <w:b/>
          <w:bCs/>
          <w:color w:val="000000"/>
          <w:sz w:val="20"/>
          <w:szCs w:val="20"/>
          <w:u w:val="single"/>
          <w:rtl/>
        </w:rPr>
        <w:t>הן כנוהגת והן כבעלת הרכב</w:t>
      </w:r>
      <w:r w:rsidRPr="000E1DF0">
        <w:rPr>
          <w:rFonts w:ascii="David" w:hAnsi="David" w:cs="David"/>
          <w:color w:val="000000"/>
          <w:sz w:val="20"/>
          <w:szCs w:val="20"/>
          <w:u w:val="single"/>
          <w:rtl/>
        </w:rPr>
        <w:t>. קרי, החברה נושאת באחריות כנהגת הרכב למרות שבעולם האמיתי החברה לא נהגה, וגם כבעלת הרכב מכוח אותו סעיף בחוק העונשין שאומר שאם אנו לא יודעים מי נהג האחריות עולה לבעלים של הרכב</w:t>
      </w:r>
      <w:r w:rsidR="00EE05DF" w:rsidRPr="000E1DF0">
        <w:rPr>
          <w:rFonts w:ascii="David" w:hAnsi="David" w:cs="David" w:hint="cs"/>
          <w:color w:val="000000"/>
          <w:sz w:val="20"/>
          <w:szCs w:val="20"/>
          <w:u w:val="single"/>
          <w:rtl/>
        </w:rPr>
        <w:t>.</w:t>
      </w:r>
      <w:r w:rsidRPr="000E1DF0">
        <w:rPr>
          <w:rFonts w:ascii="David" w:hAnsi="David" w:cs="David" w:hint="cs"/>
          <w:color w:val="000000"/>
          <w:sz w:val="20"/>
          <w:szCs w:val="20"/>
          <w:u w:val="single"/>
          <w:rtl/>
        </w:rPr>
        <w:t xml:space="preserve"> </w:t>
      </w:r>
      <w:r w:rsidRPr="000E1DF0">
        <w:rPr>
          <w:rFonts w:ascii="David" w:hAnsi="David" w:cs="David" w:hint="cs"/>
          <w:color w:val="000000"/>
          <w:sz w:val="20"/>
          <w:szCs w:val="20"/>
          <w:u w:val="single"/>
          <w:shd w:val="clear" w:color="auto" w:fill="DEEAF6" w:themeFill="accent5" w:themeFillTint="33"/>
          <w:rtl/>
        </w:rPr>
        <w:t xml:space="preserve">ואם אנו יודעים מי הנהג נאשים את הנהג בלבד או את הנהג והחברה יחד? </w:t>
      </w:r>
      <w:r w:rsidR="00EE05DF" w:rsidRPr="000E1DF0">
        <w:rPr>
          <w:rFonts w:ascii="David" w:hAnsi="David" w:cs="David" w:hint="cs"/>
          <w:color w:val="000000"/>
          <w:sz w:val="20"/>
          <w:szCs w:val="20"/>
          <w:u w:val="single"/>
          <w:shd w:val="clear" w:color="auto" w:fill="DEEAF6" w:themeFill="accent5" w:themeFillTint="33"/>
          <w:rtl/>
        </w:rPr>
        <w:t>שניהם</w:t>
      </w:r>
      <w:r w:rsidR="00EE05DF" w:rsidRPr="000E1DF0">
        <w:rPr>
          <w:rFonts w:ascii="David" w:hAnsi="David" w:cs="David" w:hint="cs"/>
          <w:color w:val="000000"/>
          <w:sz w:val="20"/>
          <w:szCs w:val="20"/>
          <w:u w:val="single"/>
          <w:rtl/>
        </w:rPr>
        <w:t>!</w:t>
      </w:r>
      <w:r w:rsidRPr="000E1DF0">
        <w:rPr>
          <w:rFonts w:ascii="David" w:hAnsi="David" w:cs="David"/>
          <w:color w:val="000000"/>
          <w:sz w:val="20"/>
          <w:szCs w:val="20"/>
          <w:u w:val="single"/>
          <w:rtl/>
        </w:rPr>
        <w:t xml:space="preserve"> </w:t>
      </w:r>
    </w:p>
    <w:p w14:paraId="6FF24ABF" w14:textId="7086803C" w:rsidR="00696013" w:rsidRPr="000E1DF0" w:rsidRDefault="00696013" w:rsidP="000C6737">
      <w:pPr>
        <w:spacing w:line="360" w:lineRule="auto"/>
        <w:jc w:val="both"/>
        <w:rPr>
          <w:rFonts w:ascii="David" w:hAnsi="David" w:cs="David"/>
          <w:sz w:val="20"/>
          <w:szCs w:val="20"/>
          <w:rtl/>
        </w:rPr>
      </w:pPr>
      <w:r w:rsidRPr="000E1DF0">
        <w:rPr>
          <w:rFonts w:ascii="David" w:hAnsi="David" w:cs="David"/>
          <w:sz w:val="20"/>
          <w:szCs w:val="20"/>
          <w:rtl/>
        </w:rPr>
        <w:t xml:space="preserve">בדיעבד, לחברות אין כוח פעולה עצמי, אלא עובדיה הם אלו שסוטים מהנורמה. אכן, דעתם של השופטים בישראל אינה נוחה מעניין הטלת אחריות רק על התאגיד, ואי מיצוי הדין עם העובד. </w:t>
      </w:r>
      <w:r w:rsidRPr="000E1DF0">
        <w:rPr>
          <w:rFonts w:ascii="David" w:hAnsi="David" w:cs="David"/>
          <w:b/>
          <w:bCs/>
          <w:sz w:val="20"/>
          <w:szCs w:val="20"/>
          <w:shd w:val="clear" w:color="auto" w:fill="FFF2CC" w:themeFill="accent4" w:themeFillTint="33"/>
          <w:rtl/>
        </w:rPr>
        <w:t xml:space="preserve">כשקיימת האפשרות להעמיד לדין הן את החברה והן את עובדיה, בידי רשויות התביעה </w:t>
      </w:r>
      <w:proofErr w:type="spellStart"/>
      <w:r w:rsidRPr="000E1DF0">
        <w:rPr>
          <w:rFonts w:ascii="David" w:hAnsi="David" w:cs="David"/>
          <w:b/>
          <w:bCs/>
          <w:sz w:val="20"/>
          <w:szCs w:val="20"/>
          <w:shd w:val="clear" w:color="auto" w:fill="FFF2CC" w:themeFill="accent4" w:themeFillTint="33"/>
          <w:rtl/>
        </w:rPr>
        <w:t>שק"ד</w:t>
      </w:r>
      <w:proofErr w:type="spellEnd"/>
      <w:r w:rsidRPr="000E1DF0">
        <w:rPr>
          <w:rFonts w:ascii="David" w:hAnsi="David" w:cs="David"/>
          <w:b/>
          <w:bCs/>
          <w:sz w:val="20"/>
          <w:szCs w:val="20"/>
          <w:shd w:val="clear" w:color="auto" w:fill="FFF2CC" w:themeFill="accent4" w:themeFillTint="33"/>
          <w:rtl/>
        </w:rPr>
        <w:t>.</w:t>
      </w:r>
      <w:r w:rsidRPr="000E1DF0">
        <w:rPr>
          <w:rFonts w:ascii="David" w:hAnsi="David" w:cs="David"/>
          <w:sz w:val="20"/>
          <w:szCs w:val="20"/>
          <w:rtl/>
        </w:rPr>
        <w:t xml:space="preserve"> </w:t>
      </w:r>
    </w:p>
    <w:p w14:paraId="25FE81E8" w14:textId="51B65F8B" w:rsidR="00EE05DF" w:rsidRPr="000E1DF0" w:rsidRDefault="00EE05DF" w:rsidP="000C6737">
      <w:pPr>
        <w:spacing w:line="360" w:lineRule="auto"/>
        <w:jc w:val="both"/>
        <w:rPr>
          <w:rFonts w:ascii="David" w:hAnsi="David" w:cs="David"/>
          <w:b/>
          <w:bCs/>
          <w:sz w:val="20"/>
          <w:szCs w:val="20"/>
          <w:rtl/>
        </w:rPr>
      </w:pPr>
      <w:r w:rsidRPr="000E1DF0">
        <w:rPr>
          <w:rFonts w:ascii="David" w:hAnsi="David" w:cs="David" w:hint="cs"/>
          <w:b/>
          <w:bCs/>
          <w:sz w:val="20"/>
          <w:szCs w:val="20"/>
          <w:u w:val="single"/>
          <w:shd w:val="clear" w:color="auto" w:fill="99FF66"/>
          <w:rtl/>
        </w:rPr>
        <w:t>איך מטילים אחריות בפלילים על תאגיד</w:t>
      </w:r>
      <w:r w:rsidRPr="000E1DF0">
        <w:rPr>
          <w:rFonts w:ascii="David" w:hAnsi="David" w:cs="David" w:hint="cs"/>
          <w:sz w:val="20"/>
          <w:szCs w:val="20"/>
          <w:rtl/>
        </w:rPr>
        <w:t>? את אותה טכניקה שמפעילים במסגרת דיני החברות במישור הנזיקי- "תורת האורגנים", מפעילים במשפט גם בהקשר הפלילי. גם כאן נמצא מי הם 'האורגנים', והטלת האחריות הפלילית האישית של החברה תבוא לידי ביטוי דרך פעולת האורגנים שלה (יסוד נפשי + פיזי). להחלת תורת האורגנים במישור הפלילי ביטוי גם בחקיקה:</w:t>
      </w:r>
      <w:r w:rsidRPr="000E1DF0">
        <w:rPr>
          <w:rFonts w:ascii="David" w:hAnsi="David" w:cs="David" w:hint="cs"/>
          <w:b/>
          <w:bCs/>
          <w:sz w:val="20"/>
          <w:szCs w:val="20"/>
          <w:rtl/>
        </w:rPr>
        <w:t xml:space="preserve"> </w:t>
      </w:r>
      <w:r w:rsidRPr="000E1DF0">
        <w:rPr>
          <w:rFonts w:ascii="David" w:hAnsi="David" w:cs="David" w:hint="cs"/>
          <w:b/>
          <w:bCs/>
          <w:sz w:val="20"/>
          <w:szCs w:val="20"/>
          <w:highlight w:val="green"/>
          <w:rtl/>
        </w:rPr>
        <w:t>סעיפי החוק</w:t>
      </w:r>
      <w:r w:rsidRPr="000E1DF0">
        <w:rPr>
          <w:rFonts w:ascii="David" w:hAnsi="David" w:cs="David" w:hint="cs"/>
          <w:sz w:val="20"/>
          <w:szCs w:val="20"/>
          <w:highlight w:val="green"/>
          <w:rtl/>
        </w:rPr>
        <w:t xml:space="preserve"> </w:t>
      </w:r>
      <w:r w:rsidRPr="000E1DF0">
        <w:rPr>
          <w:rFonts w:ascii="David" w:hAnsi="David" w:cs="David"/>
          <w:sz w:val="20"/>
          <w:szCs w:val="20"/>
          <w:highlight w:val="green"/>
          <w:rtl/>
        </w:rPr>
        <w:t>–</w:t>
      </w:r>
      <w:r w:rsidRPr="000E1DF0">
        <w:rPr>
          <w:rFonts w:ascii="David" w:hAnsi="David" w:cs="David" w:hint="cs"/>
          <w:sz w:val="20"/>
          <w:szCs w:val="20"/>
          <w:highlight w:val="green"/>
          <w:rtl/>
        </w:rPr>
        <w:t xml:space="preserve"> ס' 23</w:t>
      </w:r>
      <w:r w:rsidRPr="000E1DF0">
        <w:rPr>
          <w:rFonts w:ascii="David" w:hAnsi="David" w:cs="David" w:hint="cs"/>
          <w:sz w:val="20"/>
          <w:szCs w:val="20"/>
          <w:rtl/>
        </w:rPr>
        <w:t xml:space="preserve"> לחוק העונשין קובע שתאגיד יישא באחריות פלילית לפי ס' 22 (אחריות קפידה, ללא מחשבה פלילית) כשהעבירה נעברה ע"י אדם במהלך מילוי תפקידו בתאגיד. ס' 23(א)(2) קובע שתאגיד יישא באחריות לעבירה הדורשת מחשבה פלילית אם ניתן לראות ביסודות העבירה (מעשה, מחדל, מחשבה פלילית) של העובד כיסודות העבירה של התאגיד. השאלה מתי ניתן לייחס ומתי לא היא שאלת מדיניות שבית המשפט צריך לדון בה בהתאם למקרה. זה חוזר לדיון האורגנים, אולם בפלילי צריך להיזהר יותר בהטלת אחריות מאשר </w:t>
      </w:r>
      <w:proofErr w:type="spellStart"/>
      <w:r w:rsidRPr="000E1DF0">
        <w:rPr>
          <w:rFonts w:ascii="David" w:hAnsi="David" w:cs="David" w:hint="cs"/>
          <w:sz w:val="20"/>
          <w:szCs w:val="20"/>
          <w:rtl/>
        </w:rPr>
        <w:t>בנזיקין</w:t>
      </w:r>
      <w:proofErr w:type="spellEnd"/>
      <w:r w:rsidRPr="000E1DF0">
        <w:rPr>
          <w:rFonts w:ascii="David" w:hAnsi="David" w:cs="David" w:hint="cs"/>
          <w:sz w:val="20"/>
          <w:szCs w:val="20"/>
          <w:rtl/>
        </w:rPr>
        <w:t>.</w:t>
      </w:r>
    </w:p>
    <w:p w14:paraId="36A423BF" w14:textId="77777777" w:rsidR="00EE05DF" w:rsidRPr="000E1DF0" w:rsidRDefault="00EE05DF" w:rsidP="000C6737">
      <w:pPr>
        <w:numPr>
          <w:ilvl w:val="0"/>
          <w:numId w:val="58"/>
        </w:numPr>
        <w:spacing w:line="360" w:lineRule="auto"/>
        <w:jc w:val="both"/>
        <w:rPr>
          <w:rFonts w:ascii="David" w:hAnsi="David" w:cs="David"/>
          <w:sz w:val="20"/>
          <w:szCs w:val="20"/>
        </w:rPr>
      </w:pPr>
      <w:r w:rsidRPr="000E1DF0">
        <w:rPr>
          <w:rFonts w:ascii="David" w:hAnsi="David" w:cs="David"/>
          <w:b/>
          <w:bCs/>
          <w:sz w:val="20"/>
          <w:szCs w:val="20"/>
          <w:highlight w:val="green"/>
          <w:rtl/>
        </w:rPr>
        <w:t>ס' 23</w:t>
      </w:r>
      <w:r w:rsidRPr="000E1DF0">
        <w:rPr>
          <w:rFonts w:ascii="David" w:hAnsi="David" w:cs="David"/>
          <w:b/>
          <w:bCs/>
          <w:sz w:val="20"/>
          <w:szCs w:val="20"/>
          <w:rtl/>
        </w:rPr>
        <w:t xml:space="preserve"> לחוק העונשין</w:t>
      </w:r>
      <w:r w:rsidRPr="000E1DF0">
        <w:rPr>
          <w:rFonts w:ascii="David" w:hAnsi="David" w:cs="David"/>
          <w:sz w:val="20"/>
          <w:szCs w:val="20"/>
          <w:rtl/>
        </w:rPr>
        <w:t xml:space="preserve"> קובע שתאגיד יישא באחריות פלילית לפי ס' 22 (אחריות קפידה, ללא מחשבה פלילית) כשהעבירה נעברה ע"י אדם </w:t>
      </w:r>
      <w:r w:rsidRPr="000E1DF0">
        <w:rPr>
          <w:rFonts w:ascii="David" w:hAnsi="David" w:cs="David"/>
          <w:b/>
          <w:bCs/>
          <w:sz w:val="20"/>
          <w:szCs w:val="20"/>
          <w:rtl/>
        </w:rPr>
        <w:t>במהלך מילוי תפקידו בתאגיד.</w:t>
      </w:r>
      <w:r w:rsidRPr="000E1DF0">
        <w:rPr>
          <w:rFonts w:ascii="David" w:hAnsi="David" w:cs="David"/>
          <w:sz w:val="20"/>
          <w:szCs w:val="20"/>
          <w:rtl/>
        </w:rPr>
        <w:t xml:space="preserve"> </w:t>
      </w:r>
    </w:p>
    <w:p w14:paraId="63B01C48" w14:textId="0F226C5F" w:rsidR="00EE05DF" w:rsidRPr="000E1DF0" w:rsidRDefault="00EE05DF" w:rsidP="000C6737">
      <w:pPr>
        <w:numPr>
          <w:ilvl w:val="0"/>
          <w:numId w:val="58"/>
        </w:numPr>
        <w:spacing w:line="360" w:lineRule="auto"/>
        <w:jc w:val="both"/>
        <w:rPr>
          <w:rFonts w:ascii="David" w:hAnsi="David" w:cs="David"/>
          <w:sz w:val="20"/>
          <w:szCs w:val="20"/>
          <w:rtl/>
        </w:rPr>
      </w:pPr>
      <w:r w:rsidRPr="000E1DF0">
        <w:rPr>
          <w:rFonts w:ascii="David" w:hAnsi="David" w:cs="David"/>
          <w:b/>
          <w:bCs/>
          <w:sz w:val="20"/>
          <w:szCs w:val="20"/>
          <w:highlight w:val="green"/>
          <w:rtl/>
        </w:rPr>
        <w:t>ס' 23(א)(2)</w:t>
      </w:r>
      <w:r w:rsidRPr="000E1DF0">
        <w:rPr>
          <w:rFonts w:ascii="David" w:hAnsi="David" w:cs="David" w:hint="cs"/>
          <w:b/>
          <w:bCs/>
          <w:sz w:val="20"/>
          <w:szCs w:val="20"/>
          <w:rtl/>
        </w:rPr>
        <w:t xml:space="preserve"> לחוק העונשין</w:t>
      </w:r>
      <w:r w:rsidRPr="000E1DF0">
        <w:rPr>
          <w:rFonts w:ascii="David" w:hAnsi="David" w:cs="David"/>
          <w:b/>
          <w:bCs/>
          <w:sz w:val="20"/>
          <w:szCs w:val="20"/>
          <w:rtl/>
        </w:rPr>
        <w:t xml:space="preserve"> </w:t>
      </w:r>
      <w:r w:rsidRPr="000E1DF0">
        <w:rPr>
          <w:rFonts w:ascii="David" w:hAnsi="David" w:cs="David"/>
          <w:sz w:val="20"/>
          <w:szCs w:val="20"/>
          <w:rtl/>
        </w:rPr>
        <w:t xml:space="preserve">קובע שתאגיד יישא באחריות לעבירה הדורשת מחשבה פלילית אם ניתן לראות ביסודות העבירה (מעשה, מחדל, מחשבה פלילית) של העובד כיסודות העבירה של התאגיד. </w:t>
      </w:r>
    </w:p>
    <w:p w14:paraId="7639DD54" w14:textId="77777777" w:rsidR="00EE05DF" w:rsidRPr="000E1DF0" w:rsidRDefault="00EE05DF" w:rsidP="000C6737">
      <w:pPr>
        <w:pStyle w:val="p00"/>
        <w:bidi/>
        <w:spacing w:before="72" w:beforeAutospacing="0" w:after="0" w:afterAutospacing="0" w:line="360" w:lineRule="auto"/>
        <w:ind w:right="1134"/>
        <w:jc w:val="both"/>
        <w:rPr>
          <w:rFonts w:ascii="David" w:hAnsi="David" w:cs="David"/>
          <w:i/>
          <w:iCs/>
          <w:color w:val="000000"/>
          <w:sz w:val="20"/>
          <w:szCs w:val="20"/>
        </w:rPr>
      </w:pPr>
      <w:r w:rsidRPr="000E1DF0">
        <w:rPr>
          <w:rStyle w:val="default0"/>
          <w:rFonts w:ascii="David" w:hAnsi="David" w:cs="David"/>
          <w:i/>
          <w:iCs/>
          <w:color w:val="000000"/>
          <w:sz w:val="20"/>
          <w:szCs w:val="20"/>
          <w:rtl/>
        </w:rPr>
        <w:t>(א)  תאגיד יישא באחריות פלילית –</w:t>
      </w:r>
    </w:p>
    <w:p w14:paraId="24ECE44A" w14:textId="77777777" w:rsidR="00EE05DF" w:rsidRPr="000E1DF0" w:rsidRDefault="00EE05DF" w:rsidP="000C6737">
      <w:pPr>
        <w:pStyle w:val="p22"/>
        <w:bidi/>
        <w:spacing w:before="72" w:beforeAutospacing="0" w:after="0" w:afterAutospacing="0" w:line="360" w:lineRule="auto"/>
        <w:ind w:right="1134"/>
        <w:jc w:val="both"/>
        <w:rPr>
          <w:rFonts w:ascii="David" w:hAnsi="David" w:cs="David"/>
          <w:i/>
          <w:iCs/>
          <w:color w:val="000000"/>
          <w:sz w:val="20"/>
          <w:szCs w:val="20"/>
          <w:rtl/>
        </w:rPr>
      </w:pPr>
      <w:r w:rsidRPr="000E1DF0">
        <w:rPr>
          <w:rStyle w:val="default0"/>
          <w:rFonts w:ascii="David" w:hAnsi="David" w:cs="David"/>
          <w:i/>
          <w:iCs/>
          <w:color w:val="000000"/>
          <w:sz w:val="20"/>
          <w:szCs w:val="20"/>
          <w:rtl/>
        </w:rPr>
        <w:t>(1)   לפי סעיף 22, כשהעבירה נעברה על-ידי אדם במהלך מילוי תפקידו בתאגיד;</w:t>
      </w:r>
    </w:p>
    <w:p w14:paraId="2EFEBFA1" w14:textId="77777777" w:rsidR="00EE05DF" w:rsidRPr="000E1DF0" w:rsidRDefault="00EE05DF" w:rsidP="000C6737">
      <w:pPr>
        <w:pStyle w:val="p22"/>
        <w:bidi/>
        <w:spacing w:before="72" w:beforeAutospacing="0" w:after="0" w:afterAutospacing="0" w:line="360" w:lineRule="auto"/>
        <w:ind w:right="1134"/>
        <w:jc w:val="both"/>
        <w:rPr>
          <w:rStyle w:val="default0"/>
          <w:rFonts w:ascii="David" w:hAnsi="David" w:cs="David"/>
          <w:i/>
          <w:iCs/>
          <w:color w:val="000000"/>
          <w:sz w:val="20"/>
          <w:szCs w:val="20"/>
          <w:rtl/>
        </w:rPr>
      </w:pPr>
      <w:r w:rsidRPr="000E1DF0">
        <w:rPr>
          <w:rStyle w:val="default0"/>
          <w:rFonts w:ascii="David" w:hAnsi="David" w:cs="David"/>
          <w:i/>
          <w:iCs/>
          <w:color w:val="000000"/>
          <w:sz w:val="20"/>
          <w:szCs w:val="20"/>
          <w:rtl/>
        </w:rPr>
        <w:t xml:space="preserve">(2)   לעבירה המצריכה הוכחת מחשבה פלילית או רשלנות, אם, בנסיבות </w:t>
      </w:r>
      <w:proofErr w:type="spellStart"/>
      <w:r w:rsidRPr="000E1DF0">
        <w:rPr>
          <w:rStyle w:val="default0"/>
          <w:rFonts w:ascii="David" w:hAnsi="David" w:cs="David"/>
          <w:i/>
          <w:iCs/>
          <w:color w:val="000000"/>
          <w:sz w:val="20"/>
          <w:szCs w:val="20"/>
          <w:rtl/>
        </w:rPr>
        <w:t>הענין</w:t>
      </w:r>
      <w:proofErr w:type="spellEnd"/>
      <w:r w:rsidRPr="000E1DF0">
        <w:rPr>
          <w:rStyle w:val="default0"/>
          <w:rFonts w:ascii="David" w:hAnsi="David" w:cs="David"/>
          <w:i/>
          <w:iCs/>
          <w:color w:val="000000"/>
          <w:sz w:val="20"/>
          <w:szCs w:val="20"/>
          <w:rtl/>
        </w:rPr>
        <w:t xml:space="preserve"> ולאור תפקידו של האדם, סמכותו ואחריותו בניהול עניני התאגיד, יש לראות במעשה שבו עבר את העבירה, ובמחשבתו הפלילית או ברשלנותו, את מעשהו, ומחשבתו או רשלנותו, של התאגיד.</w:t>
      </w:r>
    </w:p>
    <w:p w14:paraId="7E0A47AB" w14:textId="77777777" w:rsidR="00EE05DF" w:rsidRPr="000E1DF0" w:rsidRDefault="00EE05DF" w:rsidP="000C6737">
      <w:pPr>
        <w:pStyle w:val="p22"/>
        <w:bidi/>
        <w:spacing w:before="72" w:beforeAutospacing="0" w:after="0" w:afterAutospacing="0" w:line="360" w:lineRule="auto"/>
        <w:ind w:right="1134"/>
        <w:jc w:val="both"/>
        <w:rPr>
          <w:rFonts w:ascii="David" w:hAnsi="David" w:cs="David"/>
          <w:i/>
          <w:iCs/>
          <w:color w:val="000000"/>
          <w:sz w:val="20"/>
          <w:szCs w:val="20"/>
          <w:rtl/>
        </w:rPr>
      </w:pPr>
      <w:r w:rsidRPr="000E1DF0">
        <w:rPr>
          <w:rFonts w:ascii="David" w:hAnsi="David" w:cs="David"/>
          <w:i/>
          <w:iCs/>
          <w:color w:val="000000"/>
          <w:sz w:val="20"/>
          <w:szCs w:val="20"/>
          <w:rtl/>
        </w:rPr>
        <w:t> </w:t>
      </w:r>
      <w:r w:rsidRPr="000E1DF0">
        <w:rPr>
          <w:rStyle w:val="default0"/>
          <w:rFonts w:ascii="David" w:hAnsi="David" w:cs="David"/>
          <w:i/>
          <w:iCs/>
          <w:color w:val="000000"/>
          <w:sz w:val="20"/>
          <w:szCs w:val="20"/>
          <w:rtl/>
        </w:rPr>
        <w:t xml:space="preserve">(ב)  בעבירה שנעברה במחדל, כאשר חובת </w:t>
      </w:r>
      <w:proofErr w:type="spellStart"/>
      <w:r w:rsidRPr="000E1DF0">
        <w:rPr>
          <w:rStyle w:val="default0"/>
          <w:rFonts w:ascii="David" w:hAnsi="David" w:cs="David"/>
          <w:i/>
          <w:iCs/>
          <w:color w:val="000000"/>
          <w:sz w:val="20"/>
          <w:szCs w:val="20"/>
          <w:rtl/>
        </w:rPr>
        <w:t>העשיה</w:t>
      </w:r>
      <w:proofErr w:type="spellEnd"/>
      <w:r w:rsidRPr="000E1DF0">
        <w:rPr>
          <w:rStyle w:val="default0"/>
          <w:rFonts w:ascii="David" w:hAnsi="David" w:cs="David"/>
          <w:i/>
          <w:iCs/>
          <w:color w:val="000000"/>
          <w:sz w:val="20"/>
          <w:szCs w:val="20"/>
          <w:rtl/>
        </w:rPr>
        <w:t xml:space="preserve"> מוטלת במישרין על התאגיד, אין נפקה מינה אם ניתן לייחס את העבירה גם לבעל תפקיד פלוני בתאגיד, אם לאו.</w:t>
      </w:r>
    </w:p>
    <w:p w14:paraId="6B6C768F" w14:textId="77777777" w:rsidR="00EE05DF" w:rsidRPr="000E1DF0" w:rsidRDefault="00EE05DF" w:rsidP="000C6737">
      <w:pPr>
        <w:pStyle w:val="p22"/>
        <w:bidi/>
        <w:spacing w:before="72" w:beforeAutospacing="0" w:after="0" w:afterAutospacing="0" w:line="360" w:lineRule="auto"/>
        <w:ind w:right="1134"/>
        <w:jc w:val="both"/>
        <w:rPr>
          <w:rFonts w:ascii="David" w:hAnsi="David" w:cs="David"/>
          <w:b/>
          <w:bCs/>
          <w:sz w:val="20"/>
          <w:szCs w:val="20"/>
          <w:rtl/>
        </w:rPr>
      </w:pPr>
    </w:p>
    <w:p w14:paraId="3B0D4D80" w14:textId="77777777" w:rsidR="00EE05DF" w:rsidRPr="000E1DF0" w:rsidRDefault="00EE05DF" w:rsidP="000C6737">
      <w:pPr>
        <w:spacing w:line="360" w:lineRule="auto"/>
        <w:jc w:val="both"/>
        <w:rPr>
          <w:rFonts w:ascii="David" w:hAnsi="David" w:cs="David"/>
          <w:sz w:val="20"/>
          <w:szCs w:val="20"/>
          <w:rtl/>
        </w:rPr>
      </w:pPr>
      <w:r w:rsidRPr="000E1DF0">
        <w:rPr>
          <w:rFonts w:ascii="David" w:hAnsi="David" w:cs="David" w:hint="cs"/>
          <w:sz w:val="20"/>
          <w:szCs w:val="20"/>
          <w:rtl/>
        </w:rPr>
        <w:t xml:space="preserve">במישור הפלילי יש עבירות שהן עבירות של אחריות קפידה (ללא נסיבות; הטלת האחריות תלויה בתוצאה), ויש עבירות שדורשות יסוד התנהגותי לכל הפחות של התרשלות לפי מבחן אובייקטיבי. יש עבירות שדורשות אף יותר מכך- יסוד נפשי של מחשבה פלילית. </w:t>
      </w:r>
    </w:p>
    <w:p w14:paraId="22B73DE8" w14:textId="1EB97F4F" w:rsidR="00EE05DF" w:rsidRPr="000E1DF0" w:rsidRDefault="00EE05DF" w:rsidP="000C6737">
      <w:pPr>
        <w:spacing w:line="360" w:lineRule="auto"/>
        <w:jc w:val="both"/>
        <w:rPr>
          <w:rFonts w:ascii="David" w:hAnsi="David" w:cs="David"/>
          <w:sz w:val="20"/>
          <w:szCs w:val="20"/>
        </w:rPr>
      </w:pPr>
      <w:r w:rsidRPr="000E1DF0">
        <w:rPr>
          <w:rFonts w:ascii="David" w:hAnsi="David" w:cs="David" w:hint="cs"/>
          <w:b/>
          <w:bCs/>
          <w:sz w:val="20"/>
          <w:szCs w:val="20"/>
          <w:highlight w:val="green"/>
          <w:u w:val="single"/>
          <w:shd w:val="clear" w:color="auto" w:fill="C5E0B3" w:themeFill="accent6" w:themeFillTint="66"/>
          <w:rtl/>
        </w:rPr>
        <w:t>למה, מבחינת מדיניות משפטית, להטיל אחריות על תאגיד בפלילים</w:t>
      </w:r>
      <w:r w:rsidRPr="000E1DF0">
        <w:rPr>
          <w:rFonts w:ascii="David" w:hAnsi="David" w:cs="David" w:hint="cs"/>
          <w:b/>
          <w:bCs/>
          <w:sz w:val="20"/>
          <w:szCs w:val="20"/>
          <w:rtl/>
        </w:rPr>
        <w:t>?</w:t>
      </w:r>
      <w:r w:rsidRPr="000E1DF0">
        <w:rPr>
          <w:rFonts w:ascii="David" w:hAnsi="David" w:cs="David" w:hint="cs"/>
          <w:sz w:val="20"/>
          <w:szCs w:val="20"/>
          <w:rtl/>
        </w:rPr>
        <w:t xml:space="preserve"> </w:t>
      </w:r>
      <w:r w:rsidRPr="000E1DF0">
        <w:rPr>
          <w:rFonts w:ascii="David" w:hAnsi="David" w:cs="David"/>
          <w:sz w:val="20"/>
          <w:szCs w:val="20"/>
          <w:rtl/>
        </w:rPr>
        <w:t>באמצעות הטלת אחריות על חברה</w:t>
      </w:r>
      <w:r w:rsidRPr="000E1DF0">
        <w:rPr>
          <w:rFonts w:ascii="David" w:hAnsi="David" w:cs="David" w:hint="cs"/>
          <w:sz w:val="20"/>
          <w:szCs w:val="20"/>
          <w:rtl/>
        </w:rPr>
        <w:t xml:space="preserve"> נקטין</w:t>
      </w:r>
      <w:r w:rsidRPr="000E1DF0">
        <w:rPr>
          <w:rFonts w:ascii="David" w:hAnsi="David" w:cs="David"/>
          <w:sz w:val="20"/>
          <w:szCs w:val="20"/>
          <w:rtl/>
        </w:rPr>
        <w:t xml:space="preserve"> הסתברות של התרחשות </w:t>
      </w:r>
      <w:r w:rsidRPr="000E1DF0">
        <w:rPr>
          <w:rFonts w:ascii="David" w:hAnsi="David" w:cs="David" w:hint="cs"/>
          <w:sz w:val="20"/>
          <w:szCs w:val="20"/>
          <w:rtl/>
        </w:rPr>
        <w:t xml:space="preserve">עבירות פליליות. </w:t>
      </w:r>
      <w:r w:rsidRPr="000E1DF0">
        <w:rPr>
          <w:rFonts w:ascii="David" w:hAnsi="David" w:cs="David"/>
          <w:sz w:val="20"/>
          <w:szCs w:val="20"/>
          <w:rtl/>
        </w:rPr>
        <w:t>הטלת האחריות מהווה תמריץ לחברה לשנות את דרכיה ע"מ שהיא לא תישא באחריות בעתיד. רוצים שהתאגיד ינחה את העובדים שלו לא לעבור עבירות שונות ע"מ שהאחריות לא תיפול עליו.</w:t>
      </w:r>
      <w:r w:rsidRPr="000E1DF0">
        <w:rPr>
          <w:rFonts w:ascii="David" w:hAnsi="David" w:cs="David" w:hint="cs"/>
          <w:sz w:val="20"/>
          <w:szCs w:val="20"/>
          <w:rtl/>
        </w:rPr>
        <w:t xml:space="preserve"> </w:t>
      </w:r>
      <w:r w:rsidRPr="000E1DF0">
        <w:rPr>
          <w:rFonts w:ascii="David" w:hAnsi="David" w:cs="David"/>
          <w:sz w:val="20"/>
          <w:szCs w:val="20"/>
          <w:rtl/>
        </w:rPr>
        <w:t>שיקולי צדק – צודק יותר להטיל על התאגיד מאשר על גורם אנושי</w:t>
      </w:r>
      <w:r w:rsidRPr="000E1DF0">
        <w:rPr>
          <w:rFonts w:ascii="David" w:hAnsi="David" w:cs="David" w:hint="cs"/>
          <w:sz w:val="20"/>
          <w:szCs w:val="20"/>
          <w:rtl/>
        </w:rPr>
        <w:t xml:space="preserve">. </w:t>
      </w:r>
      <w:r w:rsidRPr="000E1DF0">
        <w:rPr>
          <w:rFonts w:ascii="David" w:hAnsi="David" w:cs="David"/>
          <w:color w:val="000000"/>
          <w:sz w:val="20"/>
          <w:szCs w:val="20"/>
          <w:rtl/>
        </w:rPr>
        <w:t>סתימת חורים ברשת האכיפה הפלילית – אם זה ככה, אז אנשים בעצם ישתמשו בתאגידים ויבצעו באמצעותם פעולות אסורות.</w:t>
      </w:r>
    </w:p>
    <w:p w14:paraId="6ACEA061" w14:textId="77777777" w:rsidR="00EE05DF" w:rsidRPr="000E1DF0" w:rsidRDefault="00EE05DF" w:rsidP="000C6737">
      <w:pPr>
        <w:pStyle w:val="a7"/>
        <w:numPr>
          <w:ilvl w:val="0"/>
          <w:numId w:val="39"/>
        </w:numPr>
        <w:spacing w:line="360" w:lineRule="auto"/>
        <w:jc w:val="both"/>
        <w:rPr>
          <w:rFonts w:ascii="David" w:hAnsi="David" w:cs="David"/>
          <w:sz w:val="20"/>
          <w:szCs w:val="20"/>
        </w:rPr>
      </w:pPr>
      <w:r w:rsidRPr="000E1DF0">
        <w:rPr>
          <w:rFonts w:ascii="David" w:hAnsi="David" w:cs="David"/>
          <w:color w:val="000000"/>
          <w:sz w:val="20"/>
          <w:szCs w:val="20"/>
          <w:rtl/>
        </w:rPr>
        <w:t>ייעול האכיפה וחסכון בעלויות</w:t>
      </w:r>
    </w:p>
    <w:p w14:paraId="13EBA4CC" w14:textId="77777777" w:rsidR="00EE05DF" w:rsidRPr="000E1DF0" w:rsidRDefault="00EE05DF" w:rsidP="000C6737">
      <w:pPr>
        <w:pStyle w:val="a7"/>
        <w:numPr>
          <w:ilvl w:val="0"/>
          <w:numId w:val="39"/>
        </w:numPr>
        <w:spacing w:line="360" w:lineRule="auto"/>
        <w:jc w:val="both"/>
        <w:rPr>
          <w:rFonts w:ascii="David" w:hAnsi="David" w:cs="David"/>
          <w:sz w:val="20"/>
          <w:szCs w:val="20"/>
        </w:rPr>
      </w:pPr>
      <w:r w:rsidRPr="000E1DF0">
        <w:rPr>
          <w:rFonts w:ascii="David" w:hAnsi="David" w:cs="David"/>
          <w:color w:val="000000"/>
          <w:sz w:val="20"/>
          <w:szCs w:val="20"/>
          <w:rtl/>
        </w:rPr>
        <w:t xml:space="preserve">שיקולי צדק – צודק יותר להטיל על התאגיד מאשר על גורם אנושי. </w:t>
      </w:r>
    </w:p>
    <w:p w14:paraId="5A08E8F2" w14:textId="4C3D605F" w:rsidR="00696013" w:rsidRPr="000E1DF0" w:rsidRDefault="00EE05DF" w:rsidP="000C6737">
      <w:pPr>
        <w:pStyle w:val="a7"/>
        <w:numPr>
          <w:ilvl w:val="0"/>
          <w:numId w:val="39"/>
        </w:numPr>
        <w:spacing w:line="360" w:lineRule="auto"/>
        <w:jc w:val="both"/>
        <w:rPr>
          <w:rFonts w:ascii="David" w:hAnsi="David" w:cs="David"/>
          <w:sz w:val="20"/>
          <w:szCs w:val="20"/>
        </w:rPr>
      </w:pPr>
      <w:r w:rsidRPr="000E1DF0">
        <w:rPr>
          <w:rFonts w:ascii="David" w:hAnsi="David" w:cs="David"/>
          <w:color w:val="000000"/>
          <w:sz w:val="20"/>
          <w:szCs w:val="20"/>
          <w:rtl/>
        </w:rPr>
        <w:t xml:space="preserve">כיס עמוק – משהו שתמיד משפיע. יותר קל להוציא כסף מחברה גדולה שיש לה המון כסף מאשר מאדם אחד. </w:t>
      </w:r>
    </w:p>
    <w:p w14:paraId="23D4F4B8" w14:textId="77777777" w:rsidR="00EE3EBE" w:rsidRPr="000E1DF0" w:rsidRDefault="00EE3EBE" w:rsidP="000C6737">
      <w:pPr>
        <w:spacing w:line="360" w:lineRule="auto"/>
        <w:jc w:val="both"/>
        <w:rPr>
          <w:rFonts w:ascii="David" w:hAnsi="David" w:cs="David"/>
          <w:sz w:val="20"/>
          <w:szCs w:val="20"/>
          <w:rtl/>
        </w:rPr>
      </w:pPr>
      <w:r w:rsidRPr="000E1DF0">
        <w:rPr>
          <w:rFonts w:ascii="David" w:hAnsi="David" w:cs="David" w:hint="cs"/>
          <w:b/>
          <w:bCs/>
          <w:sz w:val="20"/>
          <w:szCs w:val="20"/>
          <w:highlight w:val="green"/>
          <w:u w:val="single"/>
          <w:rtl/>
        </w:rPr>
        <w:t>בפס"ד נמלי ישראל</w:t>
      </w:r>
      <w:r w:rsidRPr="000E1DF0">
        <w:rPr>
          <w:rFonts w:ascii="David" w:hAnsi="David" w:cs="David" w:hint="cs"/>
          <w:b/>
          <w:bCs/>
          <w:sz w:val="20"/>
          <w:szCs w:val="20"/>
          <w:u w:val="single"/>
          <w:rtl/>
        </w:rPr>
        <w:t>:</w:t>
      </w:r>
      <w:r w:rsidRPr="000E1DF0">
        <w:rPr>
          <w:rFonts w:ascii="David" w:hAnsi="David" w:cs="David"/>
          <w:sz w:val="20"/>
          <w:szCs w:val="20"/>
          <w:rtl/>
        </w:rPr>
        <w:t xml:space="preserve"> במקרה זה מעמידים את התאגיד לדין ולא מעמידים לדין את נושא המשרה. מדובר במקרה בו עובד השליך פסולת לים. עבירה זו היא עבירה של </w:t>
      </w:r>
      <w:r w:rsidRPr="000E1DF0">
        <w:rPr>
          <w:rFonts w:ascii="David" w:hAnsi="David" w:cs="David"/>
          <w:b/>
          <w:bCs/>
          <w:sz w:val="20"/>
          <w:szCs w:val="20"/>
          <w:rtl/>
        </w:rPr>
        <w:t>אחריות קפידה</w:t>
      </w:r>
      <w:r w:rsidRPr="000E1DF0">
        <w:rPr>
          <w:rFonts w:ascii="David" w:hAnsi="David" w:cs="David" w:hint="cs"/>
          <w:sz w:val="20"/>
          <w:szCs w:val="20"/>
          <w:rtl/>
        </w:rPr>
        <w:t xml:space="preserve"> [ציפייה של החוק מאדם או ישות משפטית אחרת להתנהל בזהירות יתרה, כך אם עבר על החוק מניחים שנהג בחוסר אחריות. במקרה כזה עליו להוכיח שלא נהג ברשלנות, בשונה מהמצב הרגיל בו התובעת צריכה להוכיח רשלנות]</w:t>
      </w:r>
      <w:r w:rsidRPr="000E1DF0">
        <w:rPr>
          <w:rFonts w:ascii="David" w:hAnsi="David" w:cs="David"/>
          <w:sz w:val="20"/>
          <w:szCs w:val="20"/>
          <w:rtl/>
        </w:rPr>
        <w:t xml:space="preserve">. </w:t>
      </w:r>
      <w:r w:rsidRPr="000E1DF0">
        <w:rPr>
          <w:rFonts w:ascii="David" w:hAnsi="David" w:cs="David"/>
          <w:sz w:val="20"/>
          <w:szCs w:val="20"/>
          <w:shd w:val="clear" w:color="auto" w:fill="FFFF66"/>
          <w:rtl/>
        </w:rPr>
        <w:t>אפילו בעבירה מסוג זה, רואים שדעתם של שופטי בית המשפט איננה נוחה מהפלת האחריות על התאגיד מבלי להתעסק עם בני האדם במסגרת התאגיד שמבחינה אנושית היו מעורבים בהתנהלות שעולה כדי עבירה פלילית</w:t>
      </w:r>
      <w:r w:rsidRPr="000E1DF0">
        <w:rPr>
          <w:rFonts w:ascii="David" w:hAnsi="David" w:cs="David"/>
          <w:sz w:val="20"/>
          <w:szCs w:val="20"/>
          <w:rtl/>
        </w:rPr>
        <w:t xml:space="preserve">. מכאן עולה תפיסה לפיה </w:t>
      </w:r>
      <w:r w:rsidRPr="000E1DF0">
        <w:rPr>
          <w:rFonts w:ascii="David" w:hAnsi="David" w:cs="David"/>
          <w:sz w:val="20"/>
          <w:szCs w:val="20"/>
          <w:shd w:val="clear" w:color="auto" w:fill="FFFF66"/>
          <w:rtl/>
        </w:rPr>
        <w:t>עיקר האחריות בפלילים צריכה להיות על בני אדם ולא על התאגיד, ושאין להשתמש בקונספציה של אחריות פלילית של תאגיד בקלות רבה</w:t>
      </w:r>
      <w:r w:rsidRPr="000E1DF0">
        <w:rPr>
          <w:rFonts w:ascii="David" w:hAnsi="David" w:cs="David"/>
          <w:sz w:val="20"/>
          <w:szCs w:val="20"/>
          <w:rtl/>
        </w:rPr>
        <w:t>.</w:t>
      </w:r>
      <w:r w:rsidRPr="000E1DF0">
        <w:rPr>
          <w:rFonts w:ascii="David" w:hAnsi="David" w:cs="David" w:hint="cs"/>
          <w:sz w:val="20"/>
          <w:szCs w:val="20"/>
          <w:rtl/>
        </w:rPr>
        <w:t xml:space="preserve"> </w:t>
      </w:r>
      <w:r w:rsidRPr="000E1DF0">
        <w:rPr>
          <w:rFonts w:ascii="David" w:hAnsi="David" w:cs="David" w:hint="cs"/>
          <w:sz w:val="20"/>
          <w:szCs w:val="20"/>
          <w:highlight w:val="yellow"/>
          <w:rtl/>
        </w:rPr>
        <w:t>השופט עמית מעלה נקודה למחשבה בבחינת צ"ע</w:t>
      </w:r>
      <w:r w:rsidRPr="000E1DF0">
        <w:rPr>
          <w:rFonts w:ascii="David" w:hAnsi="David" w:cs="David" w:hint="cs"/>
          <w:sz w:val="20"/>
          <w:szCs w:val="20"/>
          <w:rtl/>
        </w:rPr>
        <w:t xml:space="preserve"> והוא מעורר את השאלה של הטלת אחריות על תאגיד בעבירות של אחריות קפידה- אחריות מוחלטת. </w:t>
      </w:r>
      <w:r w:rsidRPr="000E1DF0">
        <w:rPr>
          <w:rFonts w:ascii="David" w:hAnsi="David" w:cs="David" w:hint="cs"/>
          <w:b/>
          <w:bCs/>
          <w:sz w:val="20"/>
          <w:szCs w:val="20"/>
          <w:rtl/>
        </w:rPr>
        <w:t xml:space="preserve">השופט עמית </w:t>
      </w:r>
      <w:bookmarkStart w:id="3" w:name="_Hlk105895573"/>
      <w:r w:rsidRPr="000E1DF0">
        <w:rPr>
          <w:rFonts w:ascii="David" w:hAnsi="David" w:cs="David" w:hint="cs"/>
          <w:b/>
          <w:bCs/>
          <w:sz w:val="20"/>
          <w:szCs w:val="20"/>
          <w:rtl/>
        </w:rPr>
        <w:t>מציע שבעבירות הללו האחריות תהיה בדמות 'קנס מנהלי' ואז הטלת אחריות בעבירות כאלה על חברה ולא על אדם 'תעבור חלק יותר בגרון'. קנס מנהלי הוא קנס יותר 'רך' שניתן מבלי שהחברה תתויג כמי שעברה עבירה פלילית</w:t>
      </w:r>
      <w:bookmarkEnd w:id="3"/>
      <w:r w:rsidRPr="000E1DF0">
        <w:rPr>
          <w:rFonts w:ascii="David" w:hAnsi="David" w:cs="David" w:hint="cs"/>
          <w:b/>
          <w:bCs/>
          <w:sz w:val="20"/>
          <w:szCs w:val="20"/>
          <w:rtl/>
        </w:rPr>
        <w:t>.</w:t>
      </w:r>
      <w:r w:rsidRPr="000E1DF0">
        <w:rPr>
          <w:rFonts w:ascii="David" w:hAnsi="David" w:cs="David" w:hint="cs"/>
          <w:sz w:val="20"/>
          <w:szCs w:val="20"/>
          <w:rtl/>
        </w:rPr>
        <w:t xml:space="preserve"> </w:t>
      </w:r>
      <w:r w:rsidRPr="000E1DF0">
        <w:rPr>
          <w:rFonts w:ascii="David" w:hAnsi="David" w:cs="David"/>
          <w:sz w:val="20"/>
          <w:szCs w:val="20"/>
          <w:rtl/>
        </w:rPr>
        <w:t>שהרי, לא רק שהטלת אחריות על החברה לא תורמת להרתעה, היא מפחיתה אותה, כאמור. לעומת זאת, בעניין עבירות פליליות בהן יש צורך ביסוד נפשי, יש לבחון את הרשעת העובד לצד הרשעת החברה, אלא אם לא מתקיים אחד מרכיבי העבירה.</w:t>
      </w:r>
    </w:p>
    <w:p w14:paraId="4E02FBEA" w14:textId="77777777" w:rsidR="00C93EE8" w:rsidRPr="000E1DF0" w:rsidRDefault="00C93EE8" w:rsidP="000C6737">
      <w:pPr>
        <w:spacing w:line="360" w:lineRule="auto"/>
        <w:jc w:val="both"/>
        <w:rPr>
          <w:rFonts w:ascii="David" w:hAnsi="David" w:cs="David"/>
          <w:b/>
          <w:bCs/>
          <w:sz w:val="20"/>
          <w:szCs w:val="20"/>
        </w:rPr>
      </w:pPr>
      <w:r w:rsidRPr="000E1DF0">
        <w:rPr>
          <w:rFonts w:ascii="David" w:hAnsi="David" w:cs="David" w:hint="cs"/>
          <w:b/>
          <w:bCs/>
          <w:sz w:val="20"/>
          <w:szCs w:val="20"/>
          <w:rtl/>
        </w:rPr>
        <w:lastRenderedPageBreak/>
        <w:t>הנחיות פרקליט המדינה</w:t>
      </w:r>
    </w:p>
    <w:p w14:paraId="6387290E" w14:textId="77777777" w:rsidR="00C93EE8" w:rsidRPr="000E1DF0" w:rsidRDefault="00C93EE8" w:rsidP="000C6737">
      <w:pPr>
        <w:spacing w:line="360" w:lineRule="auto"/>
        <w:jc w:val="both"/>
        <w:rPr>
          <w:rFonts w:ascii="David" w:hAnsi="David" w:cs="David"/>
          <w:sz w:val="20"/>
          <w:szCs w:val="20"/>
        </w:rPr>
      </w:pPr>
      <w:r w:rsidRPr="000E1DF0">
        <w:rPr>
          <w:rFonts w:ascii="David" w:hAnsi="David" w:cs="David" w:hint="cs"/>
          <w:sz w:val="20"/>
          <w:szCs w:val="20"/>
          <w:u w:val="single"/>
          <w:rtl/>
        </w:rPr>
        <w:t>מדיניות התביעה בהעמדה לדין פלילי וענישה של תאגיד</w:t>
      </w:r>
      <w:r w:rsidRPr="000E1DF0">
        <w:rPr>
          <w:rFonts w:ascii="David" w:hAnsi="David" w:cs="David" w:hint="cs"/>
          <w:sz w:val="20"/>
          <w:szCs w:val="20"/>
          <w:rtl/>
        </w:rPr>
        <w:t xml:space="preserve"> </w:t>
      </w:r>
      <w:r w:rsidRPr="000E1DF0">
        <w:rPr>
          <w:rFonts w:ascii="David" w:hAnsi="David" w:cs="David"/>
          <w:sz w:val="20"/>
          <w:szCs w:val="20"/>
          <w:rtl/>
        </w:rPr>
        <w:t>–</w:t>
      </w:r>
      <w:r w:rsidRPr="000E1DF0">
        <w:rPr>
          <w:rFonts w:ascii="David" w:hAnsi="David" w:cs="David" w:hint="cs"/>
          <w:sz w:val="20"/>
          <w:szCs w:val="20"/>
          <w:rtl/>
        </w:rPr>
        <w:t xml:space="preserve"> מצטט את ס' 23 לחוק העונשין. הדין מכיר בכך שקיימת חשיבות מיוחדת בהתייחסות לתאגיד כישות עצמאית שניתן להאשים אותה בפלילים ממספר סיבות. הטלת אחריות בפלילים מרתיעה את התאגיד. בחלק גדול מהמקרים התאגיד הוא זה שנהנה מן העבירה. בישראל מוטלת אחריות על תאגיד מכוח תורת האורגנים (אורגן הוא מי שממלא את תפקידו כפונקציה בחברה, ללא תלות בהיררכיה). ככל שעולה חשד לאחריות פלילית של תאגיד, יש להוסיפו כחשוד פורמלי בתיק התביעה. העמדתו של התאגיד אינה תחליף להעמדה לדין של האורגנים שמעשיהם מבססים את אחריותו של תאגיד. בתי המשפט ביקרו מקרים בהם לא הועמדו האורגנים לדין ללא הצדקה. בעניין נמלי ישראל מתח בית המשפט ביקורת על הסדרי טיעון הפוטרים את נושאי המשרה מאחריות פלילית</w:t>
      </w:r>
      <w:r w:rsidRPr="000E1DF0">
        <w:rPr>
          <w:rFonts w:ascii="David" w:hAnsi="David" w:cs="David" w:hint="cs"/>
          <w:sz w:val="20"/>
          <w:szCs w:val="20"/>
          <w:highlight w:val="yellow"/>
          <w:rtl/>
        </w:rPr>
        <w:t>. הטלת אחריות על נושאי משרה תורמת למטרת הכוונת ההתנהגות של המשפט הפלילי. לפיכך, ככלל, יפעלו גופי התביעה לוודא כי לא יתאפשר לאורגן להתחמק מאחריות עקב העמדתו לדין של התאגיד</w:t>
      </w:r>
      <w:r w:rsidRPr="000E1DF0">
        <w:rPr>
          <w:rFonts w:ascii="David" w:hAnsi="David" w:cs="David" w:hint="cs"/>
          <w:sz w:val="20"/>
          <w:szCs w:val="20"/>
          <w:rtl/>
        </w:rPr>
        <w:t>.</w:t>
      </w:r>
    </w:p>
    <w:p w14:paraId="533EF140" w14:textId="77777777" w:rsidR="00C93EE8" w:rsidRPr="000E1DF0" w:rsidRDefault="00C93EE8" w:rsidP="000C6737">
      <w:pPr>
        <w:spacing w:line="360" w:lineRule="auto"/>
        <w:jc w:val="both"/>
        <w:rPr>
          <w:rFonts w:ascii="David" w:hAnsi="David" w:cs="David"/>
          <w:sz w:val="20"/>
          <w:szCs w:val="20"/>
        </w:rPr>
      </w:pPr>
      <w:r w:rsidRPr="000E1DF0">
        <w:rPr>
          <w:rFonts w:ascii="David" w:hAnsi="David" w:cs="David" w:hint="cs"/>
          <w:sz w:val="20"/>
          <w:szCs w:val="20"/>
          <w:u w:val="single"/>
          <w:rtl/>
        </w:rPr>
        <w:t>התווית מדיניות התביעה בנוגע למידת העניין הציבורי שיש בהעמדת תאגיד לדין פלילי</w:t>
      </w:r>
      <w:r w:rsidRPr="000E1DF0">
        <w:rPr>
          <w:rFonts w:ascii="David" w:hAnsi="David" w:cs="David" w:hint="cs"/>
          <w:sz w:val="20"/>
          <w:szCs w:val="20"/>
          <w:rtl/>
        </w:rPr>
        <w:t xml:space="preserve"> </w:t>
      </w:r>
      <w:r w:rsidRPr="000E1DF0">
        <w:rPr>
          <w:rFonts w:ascii="David" w:hAnsi="David" w:cs="David"/>
          <w:sz w:val="20"/>
          <w:szCs w:val="20"/>
          <w:rtl/>
        </w:rPr>
        <w:t>–</w:t>
      </w:r>
      <w:r w:rsidRPr="000E1DF0">
        <w:rPr>
          <w:rFonts w:ascii="David" w:hAnsi="David" w:cs="David" w:hint="cs"/>
          <w:sz w:val="20"/>
          <w:szCs w:val="20"/>
          <w:rtl/>
        </w:rPr>
        <w:t xml:space="preserve"> נקודת המוצא היא שככל שקיימת תשתית משפטית וראייתית להעמיד תאגיד לדין, וקיים אינטרס ציבורי בהמעדת התאגיד לדין, יש להעמיד את התאגיד לדין. במובן זה, אין הבדל בין היחיד לבין התאגיד. מטרת העמדת התאגיד לדין פלילי היא הכוונת התנהגותו ויצירת מנגנונים שימנעו ביצוע של עבירות נוספות. לכן, יש להעמיד לדין תאגיד אלא אם מכלול הנסיבות בעניין מצדיקות אי העמדה שלו לדין. ישנם מספר שיקולים שיש לשקול:</w:t>
      </w:r>
      <w:r w:rsidRPr="000E1DF0">
        <w:rPr>
          <w:rFonts w:ascii="David" w:hAnsi="David" w:cs="David" w:hint="cs"/>
          <w:sz w:val="20"/>
          <w:szCs w:val="20"/>
        </w:rPr>
        <w:t xml:space="preserve"> </w:t>
      </w:r>
      <w:r w:rsidRPr="000E1DF0">
        <w:rPr>
          <w:rFonts w:ascii="David" w:hAnsi="David" w:cs="David" w:hint="cs"/>
          <w:sz w:val="20"/>
          <w:szCs w:val="20"/>
          <w:rtl/>
        </w:rPr>
        <w:t>חומרת העבירה ונסיבותיה (ככל שיותר חמור כך גובר אינטרס הציבור להעמדת התאגיד לדין); מידת הנזק שנגרם; טובת ההנאה שהפיק התאגיד מביצוע העבירה; משך העבירה; האם העמדתו לדין של התאגיד נדרשת לצורך חילוט טובת ההנאה שהפיק; מאפייניו של התאגיד החשוד (ככל שהוא יותר מרכזי במשק כך יגבר האינטרס הציבורי להעמדתו לדין); מידת הכשל בתרבות הציות לחוק בתאגיד (עד כמה היו מנגנוני אכיפה פנימיים וכדו'); מספר העובדים המעורבים בביצוע העבירה; מידת המעורבות של נושאי משרה בכירים בביצוע העבירה; מידת שיתוף הפעולה של התאגיד עם החקירה או מידת תרומתו לחקירה (תרומה לחקירה לא מקנה חסינות של התאגיד אך יש לתת לזה משקל בשאלה האם להעמיד לדין ובשאלת הענישה); הפגיעה שתיווצר כתוצאה מהעמדתו לדין של התאגיד (ככלל, התחשבות בפגיעה בגורמים בתאגיד שאינם מעורבים בעבירה כתוצאה מנקיטת הליכים מול התאגיד מקומה בענישה ולא בשלב ההעמדה לדין, אך יש מקרים בהם ניתן לשקול זאת בשלב ההעמדה לדין); חילופי שליטה בתאגיד או שינוי מהותי באופי פעילותו של התאגיד (החוק בישראל מכיר במספר שינויים שיכולים להיות בשליטה בתאגיד. חילופי שליטה בתאגיד עשויים להישקל במסגרת השיקול להעמיד לדין תאגיד בהתאם לנסיבות העניין. עם זאת, יבחן האם היה על הקונים של החברה לדעת על מצב החברה בעת מכירתה. אם הקונים היו צריכים לדעת על מצב החברה אז שינוי השליטה לא יילקח בחשבון); חברה נמצאת בהליכי פירוק (ככלל, הליך של פירוק אינו שיקול להימנע מהעמדה לדין של תאגיד, והמקום לקחת זאת בחשבון הוא בשלב הענישה. עם זאת, אם תאגיד נמצא במצב גרעוני ונעדר נכסים זה יכול להשפיע על אינטרס הציבור להעמדה לדין).</w:t>
      </w:r>
    </w:p>
    <w:p w14:paraId="69A6F539" w14:textId="33F4C23E" w:rsidR="00EE3EBE" w:rsidRPr="000E1DF0" w:rsidRDefault="00C93EE8" w:rsidP="000C6737">
      <w:pPr>
        <w:spacing w:line="360" w:lineRule="auto"/>
        <w:jc w:val="both"/>
        <w:rPr>
          <w:rFonts w:ascii="David" w:hAnsi="David" w:cs="David"/>
          <w:sz w:val="20"/>
          <w:szCs w:val="20"/>
          <w:rtl/>
        </w:rPr>
      </w:pPr>
      <w:r w:rsidRPr="000E1DF0">
        <w:rPr>
          <w:rFonts w:ascii="David" w:hAnsi="David" w:cs="David" w:hint="cs"/>
          <w:sz w:val="20"/>
          <w:szCs w:val="20"/>
          <w:u w:val="single"/>
          <w:shd w:val="clear" w:color="auto" w:fill="99FF66"/>
          <w:rtl/>
        </w:rPr>
        <w:t>ס' 48 לחוק התחרות אומר שאם נעברה עבירה ע"י תאגיד, יישאו באחריות גם בני אדם מסוימים שהם מנהלים פעילים שם אלא אם כן הוכיחו שעשו כל שניתן על-מנת למנוע זאת</w:t>
      </w:r>
      <w:r w:rsidRPr="000E1DF0">
        <w:rPr>
          <w:rFonts w:ascii="David" w:hAnsi="David" w:cs="David" w:hint="cs"/>
          <w:sz w:val="20"/>
          <w:szCs w:val="20"/>
          <w:rtl/>
        </w:rPr>
        <w:t xml:space="preserve">. משמע, יש את אלו שממש ביצעו את העבירה ויש מנהלים פעילים אחרים שלא לקחו חלק בעבירה (ויתכן שאף לא ידעו על כך). משמע, ביחס לעבירות מסוימות, גם מנהלים פעילים בחברה שלא היו מעורבים בחברה, משהחברה אחראית בפלילים גם הם אחראים. </w:t>
      </w:r>
      <w:r w:rsidRPr="000E1DF0">
        <w:rPr>
          <w:rFonts w:ascii="David" w:hAnsi="David" w:cs="David" w:hint="cs"/>
          <w:b/>
          <w:bCs/>
          <w:sz w:val="20"/>
          <w:szCs w:val="20"/>
          <w:rtl/>
        </w:rPr>
        <w:t>הרחבה זו, שמטרתה להגדיל את כמות האחראים ע"מ שהפיקוח יגבר, היא דבר שלא מתרחש באופן מכני בכל עבירה ועבירה, אלא רק במקום בו יש סעיף חוק מפורש שקובע כך.</w:t>
      </w:r>
      <w:r w:rsidRPr="000E1DF0">
        <w:rPr>
          <w:rFonts w:ascii="David" w:hAnsi="David" w:cs="David" w:hint="cs"/>
          <w:sz w:val="20"/>
          <w:szCs w:val="20"/>
          <w:rtl/>
        </w:rPr>
        <w:t xml:space="preserve"> בית המשפט העליון הדגיש (בפרשת דיסנצ'יק) שלא ניתן לערב גורמים לא מעורבים על דעת עצמו. מדובר במשפט פלילי, ולא ניתן ליצור דוקטרינות להרשעה פלילית בפסיקה. נדרש בסיס חקיקתי. רק כאשר המחוקק מאפשר זאת ניתן להרחיב את האחריות לבלתי מעורבים</w:t>
      </w:r>
    </w:p>
    <w:p w14:paraId="0BBFD050" w14:textId="77777777" w:rsidR="00DA68C2" w:rsidRPr="000E1DF0" w:rsidRDefault="00DA68C2" w:rsidP="000C6737">
      <w:pPr>
        <w:spacing w:line="360" w:lineRule="auto"/>
        <w:jc w:val="both"/>
        <w:rPr>
          <w:rFonts w:ascii="David" w:hAnsi="David" w:cs="David"/>
          <w:sz w:val="20"/>
          <w:szCs w:val="20"/>
          <w:rtl/>
        </w:rPr>
      </w:pPr>
      <w:bookmarkStart w:id="4" w:name="_Hlk105896563"/>
      <w:r w:rsidRPr="000E1DF0">
        <w:rPr>
          <w:rFonts w:ascii="David" w:hAnsi="David" w:cs="David" w:hint="cs"/>
          <w:b/>
          <w:bCs/>
          <w:sz w:val="20"/>
          <w:szCs w:val="20"/>
          <w:highlight w:val="green"/>
          <w:u w:val="single"/>
          <w:rtl/>
        </w:rPr>
        <w:t>ס' 56</w:t>
      </w:r>
      <w:r w:rsidRPr="000E1DF0">
        <w:rPr>
          <w:rFonts w:ascii="David" w:hAnsi="David" w:cs="David" w:hint="cs"/>
          <w:b/>
          <w:bCs/>
          <w:sz w:val="20"/>
          <w:szCs w:val="20"/>
          <w:u w:val="single"/>
          <w:rtl/>
        </w:rPr>
        <w:t xml:space="preserve"> </w:t>
      </w:r>
      <w:r w:rsidRPr="000E1DF0">
        <w:rPr>
          <w:rFonts w:ascii="David" w:hAnsi="David" w:cs="David" w:hint="cs"/>
          <w:sz w:val="20"/>
          <w:szCs w:val="20"/>
          <w:rtl/>
        </w:rPr>
        <w:t>קובע שחברה תישא באחריות על פעילות אורגן גם במצבים שהוא פעל שלא על דעתה או בניגוד לדעתה. הרציונל לכך הוא שהחברה היא מונע הנזק הזול, ולכן הגיוני להטיל עליה את האחריות ולא על הצד התמים.</w:t>
      </w:r>
    </w:p>
    <w:bookmarkEnd w:id="4"/>
    <w:p w14:paraId="58A73599" w14:textId="77777777" w:rsidR="00DA68C2" w:rsidRPr="000E1DF0" w:rsidRDefault="00DA68C2" w:rsidP="000C6737">
      <w:pPr>
        <w:spacing w:line="360" w:lineRule="auto"/>
        <w:jc w:val="both"/>
        <w:rPr>
          <w:rFonts w:ascii="David" w:hAnsi="David" w:cs="David"/>
          <w:b/>
          <w:bCs/>
          <w:sz w:val="20"/>
          <w:szCs w:val="20"/>
          <w:u w:val="single"/>
          <w:rtl/>
        </w:rPr>
      </w:pPr>
      <w:r w:rsidRPr="000E1DF0">
        <w:rPr>
          <w:rFonts w:ascii="David" w:hAnsi="David" w:cs="David" w:hint="cs"/>
          <w:b/>
          <w:bCs/>
          <w:sz w:val="20"/>
          <w:szCs w:val="20"/>
          <w:u w:val="single"/>
          <w:rtl/>
        </w:rPr>
        <w:t>מתי ניתן לחייב אורגן של חברה באחריות אישית מכוח אחריות החברה?</w:t>
      </w:r>
    </w:p>
    <w:p w14:paraId="7730564E" w14:textId="77777777" w:rsidR="009E2C12" w:rsidRPr="000E1DF0" w:rsidRDefault="009E2C12" w:rsidP="000C6737">
      <w:pPr>
        <w:spacing w:line="360" w:lineRule="auto"/>
        <w:jc w:val="both"/>
        <w:rPr>
          <w:rFonts w:ascii="David" w:hAnsi="David" w:cs="David"/>
          <w:sz w:val="20"/>
          <w:szCs w:val="20"/>
          <w:rtl/>
        </w:rPr>
      </w:pPr>
      <w:r w:rsidRPr="000E1DF0">
        <w:rPr>
          <w:rFonts w:ascii="David" w:hAnsi="David" w:cs="David"/>
          <w:b/>
          <w:bCs/>
          <w:sz w:val="20"/>
          <w:szCs w:val="20"/>
          <w:highlight w:val="green"/>
          <w:rtl/>
        </w:rPr>
        <w:t>פסק דין דיסנצ'יק</w:t>
      </w:r>
      <w:r w:rsidRPr="000E1DF0">
        <w:rPr>
          <w:rFonts w:ascii="David" w:hAnsi="David" w:cs="David"/>
          <w:sz w:val="20"/>
          <w:szCs w:val="20"/>
          <w:rtl/>
        </w:rPr>
        <w:t xml:space="preserve"> :</w:t>
      </w:r>
    </w:p>
    <w:p w14:paraId="146BD7B0" w14:textId="77777777" w:rsidR="009E2C12" w:rsidRPr="000E1DF0" w:rsidRDefault="009E2C12" w:rsidP="000C6737">
      <w:pPr>
        <w:spacing w:line="360" w:lineRule="auto"/>
        <w:jc w:val="both"/>
        <w:rPr>
          <w:rFonts w:ascii="David" w:hAnsi="David" w:cs="David"/>
          <w:sz w:val="20"/>
          <w:szCs w:val="20"/>
          <w:rtl/>
        </w:rPr>
      </w:pPr>
      <w:r w:rsidRPr="000E1DF0">
        <w:rPr>
          <w:rFonts w:ascii="David" w:hAnsi="David" w:cs="David"/>
          <w:sz w:val="20"/>
          <w:szCs w:val="20"/>
          <w:rtl/>
        </w:rPr>
        <w:t xml:space="preserve">עובדות המקרה – בכתבה בעיתון מעריב פורסם שמה של קטינה בניגוד לחוק. המדינה האשימה את חברת מעריב ואת מר עידו דיסנצ'יק העורך הראשי של עיתון מעריב ואת הכתב, בעבירה על חוק הנוער (טיפול והשגחה). העיתון הודה בעובדות והורשע. </w:t>
      </w:r>
    </w:p>
    <w:p w14:paraId="083E3D67" w14:textId="77777777" w:rsidR="009E2C12" w:rsidRPr="000E1DF0" w:rsidRDefault="009E2C12" w:rsidP="000C6737">
      <w:pPr>
        <w:spacing w:line="360" w:lineRule="auto"/>
        <w:jc w:val="both"/>
        <w:rPr>
          <w:rFonts w:ascii="David" w:hAnsi="David" w:cs="David"/>
          <w:sz w:val="20"/>
          <w:szCs w:val="20"/>
          <w:rtl/>
        </w:rPr>
      </w:pPr>
      <w:r w:rsidRPr="000E1DF0">
        <w:rPr>
          <w:rFonts w:ascii="David" w:hAnsi="David" w:cs="David"/>
          <w:sz w:val="20"/>
          <w:szCs w:val="20"/>
          <w:rtl/>
        </w:rPr>
        <w:t>ביהמ"ש השלו</w:t>
      </w:r>
      <w:r w:rsidRPr="000E1DF0">
        <w:rPr>
          <w:rFonts w:ascii="David" w:hAnsi="David" w:cs="David" w:hint="cs"/>
          <w:sz w:val="20"/>
          <w:szCs w:val="20"/>
          <w:rtl/>
        </w:rPr>
        <w:t>ם</w:t>
      </w:r>
      <w:r w:rsidRPr="000E1DF0">
        <w:rPr>
          <w:rFonts w:ascii="David" w:hAnsi="David" w:cs="David"/>
          <w:sz w:val="20"/>
          <w:szCs w:val="20"/>
          <w:rtl/>
        </w:rPr>
        <w:t xml:space="preserve"> הרשיע את עידון דיסנצ'יק בטענה שהלה התרשל משום שלא הסתכל כלל </w:t>
      </w:r>
      <w:r w:rsidRPr="000E1DF0">
        <w:rPr>
          <w:rFonts w:ascii="David" w:hAnsi="David" w:cs="David" w:hint="cs"/>
          <w:sz w:val="20"/>
          <w:szCs w:val="20"/>
          <w:rtl/>
        </w:rPr>
        <w:t>ב</w:t>
      </w:r>
      <w:r w:rsidRPr="000E1DF0">
        <w:rPr>
          <w:rFonts w:ascii="David" w:hAnsi="David" w:cs="David"/>
          <w:sz w:val="20"/>
          <w:szCs w:val="20"/>
          <w:rtl/>
        </w:rPr>
        <w:t xml:space="preserve">כתבה ולא קבע הנחיות שימנעו את פרסומה. </w:t>
      </w:r>
    </w:p>
    <w:p w14:paraId="56C65050" w14:textId="77777777" w:rsidR="009E2C12" w:rsidRPr="000E1DF0" w:rsidRDefault="009E2C12" w:rsidP="000C6737">
      <w:pPr>
        <w:spacing w:line="360" w:lineRule="auto"/>
        <w:jc w:val="both"/>
        <w:rPr>
          <w:rFonts w:ascii="David" w:hAnsi="David" w:cs="David"/>
          <w:sz w:val="20"/>
          <w:szCs w:val="20"/>
          <w:rtl/>
        </w:rPr>
      </w:pPr>
      <w:r w:rsidRPr="000E1DF0">
        <w:rPr>
          <w:rFonts w:ascii="David" w:hAnsi="David" w:cs="David"/>
          <w:sz w:val="20"/>
          <w:szCs w:val="20"/>
          <w:rtl/>
        </w:rPr>
        <w:t xml:space="preserve">ביהמ"ש המחוזי דוחה את ערעורו של דיסנצ'יק וקבע שאחריותו </w:t>
      </w:r>
      <w:proofErr w:type="spellStart"/>
      <w:r w:rsidRPr="000E1DF0">
        <w:rPr>
          <w:rFonts w:ascii="David" w:hAnsi="David" w:cs="David"/>
          <w:sz w:val="20"/>
          <w:szCs w:val="20"/>
          <w:rtl/>
        </w:rPr>
        <w:t>שילוחית</w:t>
      </w:r>
      <w:proofErr w:type="spellEnd"/>
      <w:r w:rsidRPr="000E1DF0">
        <w:rPr>
          <w:rFonts w:ascii="David" w:hAnsi="David" w:cs="David"/>
          <w:sz w:val="20"/>
          <w:szCs w:val="20"/>
          <w:rtl/>
        </w:rPr>
        <w:t xml:space="preserve"> במהותה ולכן משהורשע העיתון, די בכך כדי להרשיע את העורך הראשי. </w:t>
      </w:r>
    </w:p>
    <w:p w14:paraId="1103FA3C" w14:textId="77777777" w:rsidR="009E2C12" w:rsidRPr="000E1DF0" w:rsidRDefault="009E2C12" w:rsidP="000C6737">
      <w:pPr>
        <w:spacing w:line="360" w:lineRule="auto"/>
        <w:jc w:val="both"/>
        <w:rPr>
          <w:rFonts w:ascii="David" w:hAnsi="David" w:cs="David"/>
          <w:sz w:val="20"/>
          <w:szCs w:val="20"/>
          <w:rtl/>
        </w:rPr>
      </w:pPr>
      <w:r w:rsidRPr="000E1DF0">
        <w:rPr>
          <w:rFonts w:ascii="David" w:hAnsi="David" w:cs="David"/>
          <w:sz w:val="20"/>
          <w:szCs w:val="20"/>
          <w:rtl/>
        </w:rPr>
        <w:t xml:space="preserve">השאלה המשפטית – האם העובדה שתאגיד נמצא אחראי תוביל להטלת אחריות גם על אורגן? </w:t>
      </w:r>
      <w:r w:rsidRPr="000E1DF0">
        <w:rPr>
          <w:rFonts w:ascii="David" w:hAnsi="David" w:cs="David"/>
          <w:b/>
          <w:bCs/>
          <w:sz w:val="20"/>
          <w:szCs w:val="20"/>
          <w:rtl/>
        </w:rPr>
        <w:t>ההכרעה בכל הפרשה ניתנת לנו מפי כבוד השופט אהרון ברק:</w:t>
      </w:r>
      <w:r w:rsidRPr="000E1DF0">
        <w:rPr>
          <w:rFonts w:ascii="David" w:hAnsi="David" w:cs="David"/>
          <w:sz w:val="20"/>
          <w:szCs w:val="20"/>
          <w:rtl/>
        </w:rPr>
        <w:t xml:space="preserve"> </w:t>
      </w:r>
    </w:p>
    <w:p w14:paraId="60A39C39" w14:textId="77777777" w:rsidR="009E2C12" w:rsidRPr="000E1DF0" w:rsidRDefault="009E2C12" w:rsidP="000C6737">
      <w:pPr>
        <w:spacing w:line="360" w:lineRule="auto"/>
        <w:jc w:val="both"/>
        <w:rPr>
          <w:rFonts w:ascii="David" w:hAnsi="David" w:cs="David"/>
          <w:b/>
          <w:bCs/>
          <w:sz w:val="20"/>
          <w:szCs w:val="20"/>
          <w:u w:val="single"/>
          <w:rtl/>
        </w:rPr>
      </w:pPr>
      <w:r w:rsidRPr="000E1DF0">
        <w:rPr>
          <w:rFonts w:ascii="David" w:hAnsi="David" w:cs="David"/>
          <w:sz w:val="20"/>
          <w:szCs w:val="20"/>
          <w:rtl/>
        </w:rPr>
        <w:t xml:space="preserve">הלה מסביר: </w:t>
      </w:r>
      <w:r w:rsidRPr="000E1DF0">
        <w:rPr>
          <w:rFonts w:ascii="David" w:hAnsi="David" w:cs="David"/>
          <w:b/>
          <w:bCs/>
          <w:sz w:val="20"/>
          <w:szCs w:val="20"/>
          <w:highlight w:val="yellow"/>
          <w:u w:val="single"/>
          <w:rtl/>
        </w:rPr>
        <w:t xml:space="preserve">אחריותו של </w:t>
      </w:r>
      <w:r w:rsidRPr="000E1DF0">
        <w:rPr>
          <w:rFonts w:ascii="David" w:hAnsi="David" w:cs="David"/>
          <w:b/>
          <w:bCs/>
          <w:sz w:val="20"/>
          <w:szCs w:val="20"/>
          <w:highlight w:val="cyan"/>
          <w:u w:val="single"/>
          <w:rtl/>
        </w:rPr>
        <w:t>אורגן</w:t>
      </w:r>
      <w:r w:rsidRPr="000E1DF0">
        <w:rPr>
          <w:rFonts w:ascii="David" w:hAnsi="David" w:cs="David"/>
          <w:b/>
          <w:bCs/>
          <w:sz w:val="20"/>
          <w:szCs w:val="20"/>
          <w:highlight w:val="yellow"/>
          <w:u w:val="single"/>
          <w:rtl/>
        </w:rPr>
        <w:t xml:space="preserve"> הפועל כתאגיד יכולה לנבוע מ2 מקורות עיקריים:</w:t>
      </w:r>
      <w:r w:rsidRPr="000E1DF0">
        <w:rPr>
          <w:rFonts w:ascii="David" w:hAnsi="David" w:cs="David"/>
          <w:b/>
          <w:bCs/>
          <w:sz w:val="20"/>
          <w:szCs w:val="20"/>
          <w:u w:val="single"/>
          <w:rtl/>
        </w:rPr>
        <w:t xml:space="preserve"> </w:t>
      </w:r>
    </w:p>
    <w:p w14:paraId="7FAD1B08" w14:textId="77777777" w:rsidR="009E2C12" w:rsidRPr="000E1DF0" w:rsidRDefault="009E2C12" w:rsidP="000C6737">
      <w:pPr>
        <w:pStyle w:val="a7"/>
        <w:numPr>
          <w:ilvl w:val="0"/>
          <w:numId w:val="42"/>
        </w:numPr>
        <w:spacing w:line="360" w:lineRule="auto"/>
        <w:jc w:val="both"/>
        <w:rPr>
          <w:rFonts w:ascii="David" w:hAnsi="David" w:cs="David"/>
          <w:sz w:val="20"/>
          <w:szCs w:val="20"/>
        </w:rPr>
      </w:pPr>
      <w:r w:rsidRPr="000E1DF0">
        <w:rPr>
          <w:rFonts w:ascii="David" w:hAnsi="David" w:cs="David"/>
          <w:sz w:val="20"/>
          <w:szCs w:val="20"/>
          <w:rtl/>
        </w:rPr>
        <w:t xml:space="preserve">אם האורגן מקיים באמצעות התנהגותו שלו את היסודות העובדתיים והנפשיים של העבירה. </w:t>
      </w:r>
    </w:p>
    <w:p w14:paraId="2EF30A6D" w14:textId="77777777" w:rsidR="009E2C12" w:rsidRPr="000E1DF0" w:rsidRDefault="009E2C12" w:rsidP="000C6737">
      <w:pPr>
        <w:pStyle w:val="a7"/>
        <w:numPr>
          <w:ilvl w:val="0"/>
          <w:numId w:val="42"/>
        </w:numPr>
        <w:spacing w:line="360" w:lineRule="auto"/>
        <w:jc w:val="both"/>
        <w:rPr>
          <w:rFonts w:ascii="David" w:hAnsi="David" w:cs="David"/>
          <w:sz w:val="20"/>
          <w:szCs w:val="20"/>
        </w:rPr>
      </w:pPr>
      <w:r w:rsidRPr="000E1DF0">
        <w:rPr>
          <w:rFonts w:ascii="David" w:hAnsi="David" w:cs="David"/>
          <w:sz w:val="20"/>
          <w:szCs w:val="20"/>
          <w:rtl/>
        </w:rPr>
        <w:t xml:space="preserve">אם יש לנו הוראת דין שקובעת כי האורגן יהיה אחראי בפלילים אם התאגיד אחראי בפלילים. </w:t>
      </w:r>
    </w:p>
    <w:p w14:paraId="3CE3CFA4" w14:textId="38176561" w:rsidR="009E2C12" w:rsidRPr="000E1DF0" w:rsidRDefault="009E2C12" w:rsidP="000C6737">
      <w:pPr>
        <w:spacing w:line="360" w:lineRule="auto"/>
        <w:jc w:val="both"/>
        <w:rPr>
          <w:rFonts w:ascii="David" w:hAnsi="David" w:cs="David"/>
          <w:sz w:val="20"/>
          <w:szCs w:val="20"/>
          <w:rtl/>
        </w:rPr>
      </w:pPr>
      <w:r w:rsidRPr="000E1DF0">
        <w:rPr>
          <w:rFonts w:ascii="David" w:hAnsi="David" w:cs="David"/>
          <w:sz w:val="20"/>
          <w:szCs w:val="20"/>
          <w:rtl/>
        </w:rPr>
        <w:lastRenderedPageBreak/>
        <w:t xml:space="preserve">הכרעה: ברק – במקרה דנן, לא התקיימו </w:t>
      </w:r>
      <w:proofErr w:type="spellStart"/>
      <w:r w:rsidRPr="000E1DF0">
        <w:rPr>
          <w:rFonts w:ascii="David" w:hAnsi="David" w:cs="David"/>
          <w:sz w:val="20"/>
          <w:szCs w:val="20"/>
          <w:rtl/>
        </w:rPr>
        <w:t>בדיסונצ'יק</w:t>
      </w:r>
      <w:proofErr w:type="spellEnd"/>
      <w:r w:rsidRPr="000E1DF0">
        <w:rPr>
          <w:rFonts w:ascii="David" w:hAnsi="David" w:cs="David"/>
          <w:sz w:val="20"/>
          <w:szCs w:val="20"/>
          <w:rtl/>
        </w:rPr>
        <w:t xml:space="preserve"> יסודות העבירה (חסר </w:t>
      </w:r>
      <w:proofErr w:type="spellStart"/>
      <w:r w:rsidRPr="000E1DF0">
        <w:rPr>
          <w:rFonts w:ascii="David" w:hAnsi="David" w:cs="David"/>
          <w:sz w:val="20"/>
          <w:szCs w:val="20"/>
          <w:rtl/>
        </w:rPr>
        <w:t>יס"נ</w:t>
      </w:r>
      <w:proofErr w:type="spellEnd"/>
      <w:r w:rsidRPr="000E1DF0">
        <w:rPr>
          <w:rFonts w:ascii="David" w:hAnsi="David" w:cs="David"/>
          <w:sz w:val="20"/>
          <w:szCs w:val="20"/>
          <w:rtl/>
        </w:rPr>
        <w:t xml:space="preserve"> של מודעות)</w:t>
      </w:r>
      <w:r w:rsidR="00DA68C2" w:rsidRPr="000E1DF0">
        <w:rPr>
          <w:rFonts w:ascii="David" w:hAnsi="David" w:cs="David" w:hint="cs"/>
          <w:sz w:val="20"/>
          <w:szCs w:val="20"/>
          <w:rtl/>
        </w:rPr>
        <w:t xml:space="preserve"> ולכן לא ניתן להאשים אותו</w:t>
      </w:r>
      <w:r w:rsidRPr="000E1DF0">
        <w:rPr>
          <w:rFonts w:ascii="David" w:hAnsi="David" w:cs="David"/>
          <w:sz w:val="20"/>
          <w:szCs w:val="20"/>
          <w:rtl/>
        </w:rPr>
        <w:t>.</w:t>
      </w:r>
    </w:p>
    <w:p w14:paraId="12684DED" w14:textId="517FCC1E" w:rsidR="009E2C12" w:rsidRPr="000E1DF0" w:rsidRDefault="009E2C12" w:rsidP="000C6737">
      <w:pPr>
        <w:spacing w:line="360" w:lineRule="auto"/>
        <w:jc w:val="both"/>
        <w:rPr>
          <w:rFonts w:ascii="David" w:hAnsi="David" w:cs="David"/>
          <w:sz w:val="20"/>
          <w:szCs w:val="20"/>
          <w:rtl/>
        </w:rPr>
      </w:pPr>
      <w:r w:rsidRPr="000E1DF0">
        <w:rPr>
          <w:rFonts w:ascii="David" w:hAnsi="David" w:cs="David"/>
          <w:sz w:val="20"/>
          <w:szCs w:val="20"/>
          <w:rtl/>
        </w:rPr>
        <w:t xml:space="preserve">אין להטיל אחריות אישית על דיסנצ'יק בגין הפרסום. לא נמצאה הוראת חוק המטילה עליו אחריות </w:t>
      </w:r>
      <w:proofErr w:type="spellStart"/>
      <w:r w:rsidRPr="000E1DF0">
        <w:rPr>
          <w:rFonts w:ascii="David" w:hAnsi="David" w:cs="David"/>
          <w:sz w:val="20"/>
          <w:szCs w:val="20"/>
          <w:rtl/>
        </w:rPr>
        <w:t>שילוחית</w:t>
      </w:r>
      <w:proofErr w:type="spellEnd"/>
      <w:r w:rsidRPr="000E1DF0">
        <w:rPr>
          <w:rFonts w:ascii="David" w:hAnsi="David" w:cs="David"/>
          <w:sz w:val="20"/>
          <w:szCs w:val="20"/>
          <w:rtl/>
        </w:rPr>
        <w:t>.</w:t>
      </w:r>
      <w:r w:rsidR="00DA68C2" w:rsidRPr="000E1DF0">
        <w:rPr>
          <w:rFonts w:ascii="David" w:hAnsi="David" w:cs="David" w:hint="cs"/>
          <w:sz w:val="20"/>
          <w:szCs w:val="20"/>
          <w:rtl/>
        </w:rPr>
        <w:t xml:space="preserve"> </w:t>
      </w:r>
      <w:r w:rsidRPr="000E1DF0">
        <w:rPr>
          <w:rFonts w:ascii="David" w:hAnsi="David" w:cs="David"/>
          <w:sz w:val="20"/>
          <w:szCs w:val="20"/>
          <w:rtl/>
        </w:rPr>
        <w:t xml:space="preserve">משכך, לא תוטל אחריות </w:t>
      </w:r>
      <w:proofErr w:type="spellStart"/>
      <w:r w:rsidRPr="000E1DF0">
        <w:rPr>
          <w:rFonts w:ascii="David" w:hAnsi="David" w:cs="David"/>
          <w:sz w:val="20"/>
          <w:szCs w:val="20"/>
          <w:rtl/>
        </w:rPr>
        <w:t>שילוחית</w:t>
      </w:r>
      <w:proofErr w:type="spellEnd"/>
      <w:r w:rsidRPr="000E1DF0">
        <w:rPr>
          <w:rFonts w:ascii="David" w:hAnsi="David" w:cs="David"/>
          <w:sz w:val="20"/>
          <w:szCs w:val="20"/>
          <w:rtl/>
        </w:rPr>
        <w:t xml:space="preserve"> אחרת תהא פגיעה בחוק יסוד כבוד האדם וחירותו. </w:t>
      </w:r>
    </w:p>
    <w:p w14:paraId="46822A48" w14:textId="77777777" w:rsidR="009E2C12" w:rsidRPr="000E1DF0" w:rsidRDefault="009E2C12" w:rsidP="000C6737">
      <w:pPr>
        <w:spacing w:line="360" w:lineRule="auto"/>
        <w:jc w:val="both"/>
        <w:rPr>
          <w:rFonts w:ascii="David" w:hAnsi="David" w:cs="David"/>
          <w:b/>
          <w:bCs/>
          <w:sz w:val="20"/>
          <w:szCs w:val="20"/>
          <w:u w:val="single"/>
          <w:rtl/>
        </w:rPr>
      </w:pPr>
      <w:r w:rsidRPr="000E1DF0">
        <w:rPr>
          <w:rFonts w:ascii="David" w:hAnsi="David" w:cs="David"/>
          <w:b/>
          <w:bCs/>
          <w:sz w:val="20"/>
          <w:szCs w:val="20"/>
          <w:highlight w:val="green"/>
          <w:u w:val="single"/>
          <w:rtl/>
        </w:rPr>
        <w:t xml:space="preserve">פס"ד </w:t>
      </w:r>
      <w:proofErr w:type="spellStart"/>
      <w:r w:rsidRPr="000E1DF0">
        <w:rPr>
          <w:rFonts w:ascii="David" w:hAnsi="David" w:cs="David"/>
          <w:b/>
          <w:bCs/>
          <w:sz w:val="20"/>
          <w:szCs w:val="20"/>
          <w:highlight w:val="green"/>
          <w:u w:val="single"/>
          <w:rtl/>
        </w:rPr>
        <w:t>נשאשיבי</w:t>
      </w:r>
      <w:proofErr w:type="spellEnd"/>
      <w:r w:rsidRPr="000E1DF0">
        <w:rPr>
          <w:rFonts w:ascii="David" w:hAnsi="David" w:cs="David"/>
          <w:b/>
          <w:bCs/>
          <w:sz w:val="20"/>
          <w:szCs w:val="20"/>
          <w:highlight w:val="green"/>
          <w:u w:val="single"/>
          <w:rtl/>
        </w:rPr>
        <w:t xml:space="preserve"> נ' </w:t>
      </w:r>
      <w:proofErr w:type="spellStart"/>
      <w:r w:rsidRPr="000E1DF0">
        <w:rPr>
          <w:rFonts w:ascii="David" w:hAnsi="David" w:cs="David"/>
          <w:b/>
          <w:bCs/>
          <w:sz w:val="20"/>
          <w:szCs w:val="20"/>
          <w:highlight w:val="green"/>
          <w:u w:val="single"/>
          <w:rtl/>
        </w:rPr>
        <w:t>רינראוי</w:t>
      </w:r>
      <w:proofErr w:type="spellEnd"/>
      <w:r w:rsidRPr="000E1DF0">
        <w:rPr>
          <w:rFonts w:ascii="David" w:hAnsi="David" w:cs="David"/>
          <w:b/>
          <w:bCs/>
          <w:sz w:val="20"/>
          <w:szCs w:val="20"/>
          <w:highlight w:val="green"/>
          <w:u w:val="single"/>
          <w:rtl/>
        </w:rPr>
        <w:t>:</w:t>
      </w:r>
      <w:r w:rsidRPr="000E1DF0">
        <w:rPr>
          <w:rFonts w:ascii="David" w:hAnsi="David" w:cs="David"/>
          <w:b/>
          <w:bCs/>
          <w:sz w:val="20"/>
          <w:szCs w:val="20"/>
          <w:u w:val="single"/>
          <w:rtl/>
        </w:rPr>
        <w:t xml:space="preserve"> </w:t>
      </w:r>
    </w:p>
    <w:p w14:paraId="0A9CD3F1" w14:textId="77777777" w:rsidR="009E2C12" w:rsidRPr="000E1DF0" w:rsidRDefault="009E2C12" w:rsidP="000C6737">
      <w:pPr>
        <w:spacing w:line="360" w:lineRule="auto"/>
        <w:jc w:val="both"/>
        <w:rPr>
          <w:rFonts w:ascii="David" w:hAnsi="David" w:cs="David"/>
          <w:sz w:val="20"/>
          <w:szCs w:val="20"/>
          <w:rtl/>
        </w:rPr>
      </w:pPr>
      <w:r w:rsidRPr="000E1DF0">
        <w:rPr>
          <w:rFonts w:ascii="David" w:hAnsi="David" w:cs="David"/>
          <w:sz w:val="20"/>
          <w:szCs w:val="20"/>
          <w:rtl/>
        </w:rPr>
        <w:t xml:space="preserve">המשיבים רכשו דירות נופש בפרויקט "פנינת העם" בעכו, אותו הקימו חברת </w:t>
      </w:r>
      <w:proofErr w:type="spellStart"/>
      <w:r w:rsidRPr="000E1DF0">
        <w:rPr>
          <w:rFonts w:ascii="David" w:hAnsi="David" w:cs="David"/>
          <w:sz w:val="20"/>
          <w:szCs w:val="20"/>
          <w:rtl/>
        </w:rPr>
        <w:t>בולוס</w:t>
      </w:r>
      <w:proofErr w:type="spellEnd"/>
      <w:r w:rsidRPr="000E1DF0">
        <w:rPr>
          <w:rFonts w:ascii="David" w:hAnsi="David" w:cs="David"/>
          <w:sz w:val="20"/>
          <w:szCs w:val="20"/>
          <w:rtl/>
        </w:rPr>
        <w:t xml:space="preserve"> גד וחברת הבת שלה. בעקבות קשיים כלכליים שתי החברות קורסות והפרויקט נעצר. המשיבים תבעו את המערערים בסכומים של כוסו וכן בפיצויים בגין הפרת הסכמי הרכישה ועוגמת הנפש.</w:t>
      </w:r>
    </w:p>
    <w:p w14:paraId="3D7B787A" w14:textId="77777777" w:rsidR="009E2C12" w:rsidRPr="000E1DF0" w:rsidRDefault="009E2C12" w:rsidP="000C6737">
      <w:pPr>
        <w:spacing w:line="360" w:lineRule="auto"/>
        <w:jc w:val="both"/>
        <w:rPr>
          <w:rFonts w:ascii="David" w:hAnsi="David" w:cs="David"/>
          <w:sz w:val="20"/>
          <w:szCs w:val="20"/>
          <w:rtl/>
        </w:rPr>
      </w:pPr>
      <w:r w:rsidRPr="000E1DF0">
        <w:rPr>
          <w:rFonts w:ascii="David" w:hAnsi="David" w:cs="David"/>
          <w:sz w:val="20"/>
          <w:szCs w:val="20"/>
          <w:rtl/>
        </w:rPr>
        <w:t xml:space="preserve">גם מעניין אותנו לרדת מהחברה אל האורגנים שלה, אל האנשים שחתמו על החוזים, אל האנשים שהתחייבו כלפי הרוכשות והרוכשים כי החברה כרגע היא שוקט שבורה. </w:t>
      </w:r>
    </w:p>
    <w:p w14:paraId="44C9B570" w14:textId="77777777" w:rsidR="009E2C12" w:rsidRPr="000E1DF0" w:rsidRDefault="009E2C12" w:rsidP="000C6737">
      <w:pPr>
        <w:spacing w:line="360" w:lineRule="auto"/>
        <w:jc w:val="both"/>
        <w:rPr>
          <w:rFonts w:ascii="David" w:hAnsi="David" w:cs="David"/>
          <w:b/>
          <w:bCs/>
          <w:sz w:val="20"/>
          <w:szCs w:val="20"/>
          <w:u w:val="single"/>
          <w:rtl/>
        </w:rPr>
      </w:pPr>
      <w:bookmarkStart w:id="5" w:name="_Hlk105897258"/>
      <w:r w:rsidRPr="000E1DF0">
        <w:rPr>
          <w:rFonts w:ascii="David" w:hAnsi="David" w:cs="David"/>
          <w:b/>
          <w:bCs/>
          <w:sz w:val="20"/>
          <w:szCs w:val="20"/>
          <w:u w:val="single"/>
          <w:rtl/>
        </w:rPr>
        <w:t xml:space="preserve">השופט </w:t>
      </w:r>
      <w:proofErr w:type="spellStart"/>
      <w:r w:rsidRPr="000E1DF0">
        <w:rPr>
          <w:rFonts w:ascii="David" w:hAnsi="David" w:cs="David"/>
          <w:b/>
          <w:bCs/>
          <w:sz w:val="20"/>
          <w:szCs w:val="20"/>
          <w:u w:val="single"/>
          <w:rtl/>
        </w:rPr>
        <w:t>דנציגר</w:t>
      </w:r>
      <w:proofErr w:type="spellEnd"/>
      <w:r w:rsidRPr="000E1DF0">
        <w:rPr>
          <w:rFonts w:ascii="David" w:hAnsi="David" w:cs="David"/>
          <w:b/>
          <w:bCs/>
          <w:sz w:val="20"/>
          <w:szCs w:val="20"/>
          <w:u w:val="single"/>
          <w:rtl/>
        </w:rPr>
        <w:t xml:space="preserve">: </w:t>
      </w:r>
    </w:p>
    <w:p w14:paraId="094270B8" w14:textId="77777777" w:rsidR="009E2C12" w:rsidRPr="000E1DF0" w:rsidRDefault="009E2C12" w:rsidP="000C6737">
      <w:pPr>
        <w:pStyle w:val="a7"/>
        <w:numPr>
          <w:ilvl w:val="0"/>
          <w:numId w:val="38"/>
        </w:numPr>
        <w:spacing w:line="360" w:lineRule="auto"/>
        <w:jc w:val="both"/>
        <w:rPr>
          <w:rFonts w:ascii="David" w:hAnsi="David" w:cs="David"/>
          <w:sz w:val="20"/>
          <w:szCs w:val="20"/>
        </w:rPr>
      </w:pPr>
      <w:r w:rsidRPr="000E1DF0">
        <w:rPr>
          <w:rFonts w:ascii="David" w:hAnsi="David" w:cs="David"/>
          <w:sz w:val="20"/>
          <w:szCs w:val="20"/>
          <w:rtl/>
        </w:rPr>
        <w:t xml:space="preserve">הפרת חוזה ע"י החברה אינה מובילה להטלת אחריות וחבות אישית על אורגן או נושא משרה בחברה. </w:t>
      </w:r>
    </w:p>
    <w:p w14:paraId="54EAECF4" w14:textId="77777777" w:rsidR="009E2C12" w:rsidRPr="000E1DF0" w:rsidRDefault="009E2C12" w:rsidP="000C6737">
      <w:pPr>
        <w:pStyle w:val="a7"/>
        <w:numPr>
          <w:ilvl w:val="0"/>
          <w:numId w:val="38"/>
        </w:numPr>
        <w:spacing w:line="360" w:lineRule="auto"/>
        <w:jc w:val="both"/>
        <w:rPr>
          <w:rFonts w:ascii="David" w:hAnsi="David" w:cs="David"/>
          <w:sz w:val="20"/>
          <w:szCs w:val="20"/>
        </w:rPr>
      </w:pPr>
      <w:r w:rsidRPr="000E1DF0">
        <w:rPr>
          <w:rFonts w:ascii="David" w:hAnsi="David" w:cs="David"/>
          <w:sz w:val="20"/>
          <w:szCs w:val="20"/>
          <w:rtl/>
        </w:rPr>
        <w:t xml:space="preserve">המצבים בהם תוטל אחריות חוזית על אורגנים ונושאי משרה יהיו נדירים. מתי בכל זאת כן? מה נדרש כדי שזה יקרה? נדרש שאורגן קיים את כל יסודות העוולה הרלוונטיים כפי שמוגדרים ביחס לאנשים טבעיים </w:t>
      </w:r>
      <w:r w:rsidRPr="000E1DF0">
        <w:rPr>
          <w:rFonts w:ascii="David" w:hAnsi="David" w:cs="David"/>
          <w:b/>
          <w:bCs/>
          <w:sz w:val="20"/>
          <w:szCs w:val="20"/>
          <w:u w:val="single"/>
          <w:rtl/>
        </w:rPr>
        <w:t>או</w:t>
      </w:r>
      <w:r w:rsidRPr="000E1DF0">
        <w:rPr>
          <w:rFonts w:ascii="David" w:hAnsi="David" w:cs="David"/>
          <w:sz w:val="20"/>
          <w:szCs w:val="20"/>
          <w:rtl/>
        </w:rPr>
        <w:t xml:space="preserve"> שיש לנו דבר חוק או פסיקה המחייבים אורגן כזה או אחר באחריות אישית כל אימת שדבק רבב בפעילות החברה. </w:t>
      </w:r>
    </w:p>
    <w:bookmarkEnd w:id="5"/>
    <w:p w14:paraId="539129A0" w14:textId="77777777" w:rsidR="009E2C12" w:rsidRPr="000E1DF0" w:rsidRDefault="009E2C12" w:rsidP="000C6737">
      <w:pPr>
        <w:spacing w:line="360" w:lineRule="auto"/>
        <w:jc w:val="both"/>
        <w:rPr>
          <w:rFonts w:ascii="David" w:hAnsi="David" w:cs="David"/>
          <w:b/>
          <w:bCs/>
          <w:sz w:val="20"/>
          <w:szCs w:val="20"/>
          <w:u w:val="single"/>
          <w:rtl/>
        </w:rPr>
      </w:pPr>
      <w:r w:rsidRPr="000E1DF0">
        <w:rPr>
          <w:rFonts w:ascii="David" w:hAnsi="David" w:cs="David"/>
          <w:b/>
          <w:bCs/>
          <w:sz w:val="20"/>
          <w:szCs w:val="20"/>
          <w:highlight w:val="yellow"/>
          <w:u w:val="single"/>
          <w:rtl/>
        </w:rPr>
        <w:t>מתי קיים דבר חקיקה כאמור?</w:t>
      </w:r>
    </w:p>
    <w:p w14:paraId="02F6C8EE" w14:textId="77777777" w:rsidR="009E2C12" w:rsidRPr="000E1DF0" w:rsidRDefault="009E2C12" w:rsidP="000C6737">
      <w:pPr>
        <w:pStyle w:val="a7"/>
        <w:numPr>
          <w:ilvl w:val="0"/>
          <w:numId w:val="43"/>
        </w:numPr>
        <w:spacing w:line="360" w:lineRule="auto"/>
        <w:jc w:val="both"/>
        <w:rPr>
          <w:rFonts w:ascii="David" w:hAnsi="David" w:cs="David"/>
          <w:sz w:val="20"/>
          <w:szCs w:val="20"/>
          <w:rtl/>
        </w:rPr>
      </w:pPr>
      <w:r w:rsidRPr="000E1DF0">
        <w:rPr>
          <w:rFonts w:ascii="David" w:hAnsi="David" w:cs="David"/>
          <w:b/>
          <w:bCs/>
          <w:sz w:val="20"/>
          <w:szCs w:val="20"/>
          <w:highlight w:val="green"/>
          <w:u w:val="single"/>
          <w:rtl/>
        </w:rPr>
        <w:t>סעיף 48 לחוק ההגבלים העסקיים</w:t>
      </w:r>
      <w:r w:rsidRPr="000E1DF0">
        <w:rPr>
          <w:rFonts w:ascii="David" w:hAnsi="David" w:cs="David"/>
          <w:sz w:val="20"/>
          <w:szCs w:val="20"/>
          <w:rtl/>
        </w:rPr>
        <w:t xml:space="preserve">: מורה שכאשר מתבצעת עבירה על החוק ע"י חברה, יואשם כל מי שתפקד כמנהל בזמן ביצוע העבירה, אלא אם כן, יוכיח שהעבירה נעשתה ללא ידיעתו וכי נקט בכל האמצעים הסבירם למניעתה. </w:t>
      </w:r>
    </w:p>
    <w:p w14:paraId="5086F1DB" w14:textId="4EFDBA46" w:rsidR="009E2C12" w:rsidRPr="000E1DF0" w:rsidRDefault="009E2C12" w:rsidP="000C6737">
      <w:pPr>
        <w:pStyle w:val="a7"/>
        <w:numPr>
          <w:ilvl w:val="0"/>
          <w:numId w:val="43"/>
        </w:numPr>
        <w:spacing w:line="360" w:lineRule="auto"/>
        <w:jc w:val="both"/>
        <w:rPr>
          <w:rFonts w:ascii="David" w:hAnsi="David" w:cs="David"/>
          <w:sz w:val="20"/>
          <w:szCs w:val="20"/>
        </w:rPr>
      </w:pPr>
      <w:r w:rsidRPr="000E1DF0">
        <w:rPr>
          <w:rFonts w:ascii="David" w:hAnsi="David" w:cs="David"/>
          <w:b/>
          <w:bCs/>
          <w:sz w:val="20"/>
          <w:szCs w:val="20"/>
          <w:highlight w:val="green"/>
          <w:u w:val="single"/>
          <w:rtl/>
        </w:rPr>
        <w:t>דיני ניירות ערך סעיף 31 לחוק ניירות ערך</w:t>
      </w:r>
      <w:r w:rsidRPr="000E1DF0">
        <w:rPr>
          <w:rFonts w:ascii="David" w:hAnsi="David" w:cs="David"/>
          <w:sz w:val="20"/>
          <w:szCs w:val="20"/>
          <w:rtl/>
        </w:rPr>
        <w:t xml:space="preserve"> – מייחסים אחריות </w:t>
      </w:r>
      <w:r w:rsidR="00DA68C2" w:rsidRPr="000E1DF0">
        <w:rPr>
          <w:rFonts w:ascii="David" w:hAnsi="David" w:cs="David" w:hint="cs"/>
          <w:sz w:val="20"/>
          <w:szCs w:val="20"/>
          <w:rtl/>
        </w:rPr>
        <w:t>ב</w:t>
      </w:r>
      <w:r w:rsidRPr="000E1DF0">
        <w:rPr>
          <w:rFonts w:ascii="David" w:hAnsi="David" w:cs="David"/>
          <w:sz w:val="20"/>
          <w:szCs w:val="20"/>
          <w:rtl/>
        </w:rPr>
        <w:t xml:space="preserve">גין פרט מטעה בתשקיף לכל דירקטור, מנכל או בעל או בעלת שליטה של החברה המנפיקה אלא אם כן הוכיח שנקט שבכל האמצעים הנאותים למנוע את הטעות. </w:t>
      </w:r>
    </w:p>
    <w:p w14:paraId="63F93C85" w14:textId="77777777" w:rsidR="009E2C12" w:rsidRPr="000E1DF0" w:rsidRDefault="009E2C12" w:rsidP="000C6737">
      <w:pPr>
        <w:pStyle w:val="a7"/>
        <w:numPr>
          <w:ilvl w:val="0"/>
          <w:numId w:val="43"/>
        </w:numPr>
        <w:spacing w:line="360" w:lineRule="auto"/>
        <w:jc w:val="both"/>
        <w:rPr>
          <w:rFonts w:ascii="David" w:hAnsi="David" w:cs="David"/>
          <w:sz w:val="20"/>
          <w:szCs w:val="20"/>
        </w:rPr>
      </w:pPr>
      <w:r w:rsidRPr="000E1DF0">
        <w:rPr>
          <w:rFonts w:ascii="David" w:hAnsi="David" w:cs="David"/>
          <w:b/>
          <w:bCs/>
          <w:sz w:val="20"/>
          <w:szCs w:val="20"/>
          <w:highlight w:val="green"/>
          <w:u w:val="single"/>
          <w:rtl/>
        </w:rPr>
        <w:t>חוק התכנון והבנייה</w:t>
      </w:r>
      <w:r w:rsidRPr="000E1DF0">
        <w:rPr>
          <w:rFonts w:ascii="David" w:hAnsi="David" w:cs="David"/>
          <w:b/>
          <w:bCs/>
          <w:sz w:val="20"/>
          <w:szCs w:val="20"/>
          <w:u w:val="single"/>
          <w:rtl/>
        </w:rPr>
        <w:t xml:space="preserve"> </w:t>
      </w:r>
      <w:r w:rsidRPr="000E1DF0">
        <w:rPr>
          <w:rFonts w:ascii="David" w:hAnsi="David" w:cs="David"/>
          <w:sz w:val="20"/>
          <w:szCs w:val="20"/>
          <w:rtl/>
        </w:rPr>
        <w:t xml:space="preserve">– מייחס עבירה על החוק שבוצעה ע"י חברה למנהלתה (מנהלת החברה), אלא אם תוכי שעשתה כל שביכולתה למנעה. </w:t>
      </w:r>
    </w:p>
    <w:p w14:paraId="6B93A29D" w14:textId="77777777" w:rsidR="009E2C12" w:rsidRPr="000E1DF0" w:rsidRDefault="009E2C12" w:rsidP="000C6737">
      <w:pPr>
        <w:pStyle w:val="a7"/>
        <w:numPr>
          <w:ilvl w:val="0"/>
          <w:numId w:val="43"/>
        </w:numPr>
        <w:spacing w:line="360" w:lineRule="auto"/>
        <w:jc w:val="both"/>
        <w:rPr>
          <w:rFonts w:ascii="David" w:hAnsi="David" w:cs="David"/>
          <w:sz w:val="20"/>
          <w:szCs w:val="20"/>
        </w:rPr>
      </w:pPr>
      <w:r w:rsidRPr="000E1DF0">
        <w:rPr>
          <w:rFonts w:ascii="David" w:hAnsi="David" w:cs="David"/>
          <w:b/>
          <w:bCs/>
          <w:sz w:val="20"/>
          <w:szCs w:val="20"/>
          <w:highlight w:val="green"/>
          <w:u w:val="single"/>
          <w:rtl/>
        </w:rPr>
        <w:t>דיני מס הכנסה</w:t>
      </w:r>
      <w:r w:rsidRPr="000E1DF0">
        <w:rPr>
          <w:rFonts w:ascii="David" w:hAnsi="David" w:cs="David"/>
          <w:b/>
          <w:bCs/>
          <w:sz w:val="20"/>
          <w:szCs w:val="20"/>
          <w:u w:val="single"/>
          <w:rtl/>
        </w:rPr>
        <w:t xml:space="preserve"> </w:t>
      </w:r>
      <w:r w:rsidRPr="000E1DF0">
        <w:rPr>
          <w:rFonts w:ascii="David" w:hAnsi="David" w:cs="David"/>
          <w:sz w:val="20"/>
          <w:szCs w:val="20"/>
          <w:rtl/>
        </w:rPr>
        <w:t xml:space="preserve">– סעיף 244א' לפקודת מס הכנסה קובע שכשאר תאגיד ביצע עבירת מס חמורה, יראו כל מנהל פעיל, מנהל חשבונות נאמן, או בא כוח אחראי לעבירה, אלא אם כן, ביכולותיו להוכיח שהעבירה נעברה ללא ידיעתו או שהוא נקט בכל האמצעים הסבירים למניעת העבירה. </w:t>
      </w:r>
    </w:p>
    <w:p w14:paraId="24DC67B0" w14:textId="4CF23CC9" w:rsidR="00EE3EBE" w:rsidRPr="000E1DF0" w:rsidRDefault="009E2C12" w:rsidP="000C6737">
      <w:pPr>
        <w:pStyle w:val="a7"/>
        <w:numPr>
          <w:ilvl w:val="0"/>
          <w:numId w:val="43"/>
        </w:numPr>
        <w:spacing w:line="360" w:lineRule="auto"/>
        <w:jc w:val="both"/>
        <w:rPr>
          <w:rFonts w:ascii="David" w:hAnsi="David" w:cs="David"/>
          <w:sz w:val="20"/>
          <w:szCs w:val="20"/>
          <w:rtl/>
        </w:rPr>
      </w:pPr>
      <w:r w:rsidRPr="000E1DF0">
        <w:rPr>
          <w:rFonts w:ascii="David" w:hAnsi="David" w:cs="David"/>
          <w:b/>
          <w:bCs/>
          <w:sz w:val="20"/>
          <w:szCs w:val="20"/>
          <w:highlight w:val="green"/>
          <w:u w:val="single"/>
          <w:rtl/>
        </w:rPr>
        <w:t>סעיף 12ב' לחוק החוזים</w:t>
      </w:r>
      <w:r w:rsidRPr="000E1DF0">
        <w:rPr>
          <w:rFonts w:ascii="David" w:hAnsi="David" w:cs="David"/>
          <w:b/>
          <w:bCs/>
          <w:sz w:val="20"/>
          <w:szCs w:val="20"/>
          <w:u w:val="single"/>
          <w:rtl/>
        </w:rPr>
        <w:t xml:space="preserve"> </w:t>
      </w:r>
      <w:r w:rsidRPr="000E1DF0">
        <w:rPr>
          <w:rFonts w:ascii="David" w:hAnsi="David" w:cs="David"/>
          <w:sz w:val="20"/>
          <w:szCs w:val="20"/>
          <w:rtl/>
        </w:rPr>
        <w:t xml:space="preserve">– תום לב במו"מ + פס"ד </w:t>
      </w:r>
      <w:proofErr w:type="spellStart"/>
      <w:r w:rsidRPr="000E1DF0">
        <w:rPr>
          <w:rFonts w:ascii="David" w:hAnsi="David" w:cs="David"/>
          <w:sz w:val="20"/>
          <w:szCs w:val="20"/>
          <w:rtl/>
        </w:rPr>
        <w:t>פינדר</w:t>
      </w:r>
      <w:proofErr w:type="spellEnd"/>
      <w:r w:rsidRPr="000E1DF0">
        <w:rPr>
          <w:rFonts w:ascii="David" w:hAnsi="David" w:cs="David"/>
          <w:sz w:val="20"/>
          <w:szCs w:val="20"/>
          <w:rtl/>
        </w:rPr>
        <w:t xml:space="preserve"> נגד קסטרו</w:t>
      </w:r>
    </w:p>
    <w:p w14:paraId="1765FA35" w14:textId="0232785A" w:rsidR="00730DDC" w:rsidRPr="000E1DF0" w:rsidRDefault="00730DDC" w:rsidP="000C6737">
      <w:pPr>
        <w:spacing w:line="360" w:lineRule="auto"/>
        <w:jc w:val="both"/>
        <w:rPr>
          <w:rFonts w:ascii="David" w:hAnsi="David" w:cs="David"/>
          <w:sz w:val="20"/>
          <w:szCs w:val="20"/>
        </w:rPr>
      </w:pPr>
      <w:r w:rsidRPr="000E1DF0">
        <w:rPr>
          <w:rFonts w:ascii="David" w:hAnsi="David" w:cs="David"/>
          <w:b/>
          <w:bCs/>
          <w:sz w:val="20"/>
          <w:szCs w:val="20"/>
          <w:highlight w:val="green"/>
          <w:u w:val="single"/>
          <w:rtl/>
        </w:rPr>
        <w:t xml:space="preserve">בפס"ד מעליות </w:t>
      </w:r>
      <w:proofErr w:type="spellStart"/>
      <w:r w:rsidRPr="000E1DF0">
        <w:rPr>
          <w:rFonts w:ascii="David" w:hAnsi="David" w:cs="David"/>
          <w:b/>
          <w:bCs/>
          <w:sz w:val="20"/>
          <w:szCs w:val="20"/>
          <w:highlight w:val="green"/>
          <w:u w:val="single"/>
          <w:rtl/>
        </w:rPr>
        <w:t>נחושתן</w:t>
      </w:r>
      <w:proofErr w:type="spellEnd"/>
      <w:r w:rsidRPr="000E1DF0">
        <w:rPr>
          <w:rFonts w:ascii="David" w:hAnsi="David" w:cs="David" w:hint="cs"/>
          <w:sz w:val="20"/>
          <w:szCs w:val="20"/>
          <w:rtl/>
        </w:rPr>
        <w:t xml:space="preserve">, </w:t>
      </w:r>
      <w:r w:rsidRPr="000E1DF0">
        <w:rPr>
          <w:rFonts w:ascii="David" w:hAnsi="David" w:cs="David"/>
          <w:sz w:val="20"/>
          <w:szCs w:val="20"/>
          <w:rtl/>
        </w:rPr>
        <w:t xml:space="preserve">רשות ההגבלים העסקיים ביקשה להעמיד לדין את חברת מעליות </w:t>
      </w:r>
      <w:proofErr w:type="spellStart"/>
      <w:r w:rsidRPr="000E1DF0">
        <w:rPr>
          <w:rFonts w:ascii="David" w:hAnsi="David" w:cs="David"/>
          <w:sz w:val="20"/>
          <w:szCs w:val="20"/>
          <w:rtl/>
        </w:rPr>
        <w:t>נחושתן</w:t>
      </w:r>
      <w:proofErr w:type="spellEnd"/>
      <w:r w:rsidRPr="000E1DF0">
        <w:rPr>
          <w:rFonts w:ascii="David" w:hAnsi="David" w:cs="David"/>
          <w:sz w:val="20"/>
          <w:szCs w:val="20"/>
          <w:rtl/>
        </w:rPr>
        <w:t xml:space="preserve"> בגין שקבעה הסדר כובל בשוק המעליות בישראל.</w:t>
      </w:r>
      <w:r w:rsidRPr="000E1DF0">
        <w:rPr>
          <w:rFonts w:ascii="David" w:hAnsi="David" w:cs="David" w:hint="cs"/>
          <w:sz w:val="20"/>
          <w:szCs w:val="20"/>
          <w:rtl/>
        </w:rPr>
        <w:t xml:space="preserve"> ביהמ"ש מגיע למסקנה שהיה הסדר כובל שהוא בניגוד לחוק וכעת מעוניינים להעמיד לדין את חברת המעליות. בחוק עצמו היה כתוב שאסור ל"</w:t>
      </w:r>
      <w:r w:rsidRPr="000E1DF0">
        <w:rPr>
          <w:rFonts w:ascii="David" w:hAnsi="David" w:cs="David" w:hint="cs"/>
          <w:b/>
          <w:bCs/>
          <w:sz w:val="20"/>
          <w:szCs w:val="20"/>
          <w:rtl/>
        </w:rPr>
        <w:t>אדם</w:t>
      </w:r>
      <w:r w:rsidRPr="000E1DF0">
        <w:rPr>
          <w:rFonts w:ascii="David" w:hAnsi="David" w:cs="David" w:hint="cs"/>
          <w:sz w:val="20"/>
          <w:szCs w:val="20"/>
          <w:rtl/>
        </w:rPr>
        <w:t xml:space="preserve"> להיות צד להסכם כובל". ביהמ"ש מחיל את תורת האורגנים ובעצם מחיל את האחריות הפלילית דרך פעולת האורגן. אבל מה לגבי אחריות המנהל? לחברת המעליות </w:t>
      </w:r>
      <w:proofErr w:type="spellStart"/>
      <w:r w:rsidRPr="000E1DF0">
        <w:rPr>
          <w:rFonts w:ascii="David" w:hAnsi="David" w:cs="David" w:hint="cs"/>
          <w:sz w:val="20"/>
          <w:szCs w:val="20"/>
          <w:rtl/>
        </w:rPr>
        <w:t>נחושתן</w:t>
      </w:r>
      <w:proofErr w:type="spellEnd"/>
      <w:r w:rsidRPr="000E1DF0">
        <w:rPr>
          <w:rFonts w:ascii="David" w:hAnsi="David" w:cs="David" w:hint="cs"/>
          <w:sz w:val="20"/>
          <w:szCs w:val="20"/>
          <w:rtl/>
        </w:rPr>
        <w:t xml:space="preserve"> היה מנהל מאוד דומיננטי שכל המגעים מול החברות האחרות עברו דרכו. ביהמ"ש הבין שמבחינה חוזית-משפטית המנהל לא היה צד להסדר הכובל. המנהל ייצג שם את החברה, ולכן ביהמ"ש מתייחס למנהל כמעיין </w:t>
      </w:r>
      <w:r w:rsidRPr="000E1DF0">
        <w:rPr>
          <w:rFonts w:ascii="David" w:hAnsi="David" w:cs="David" w:hint="cs"/>
          <w:b/>
          <w:bCs/>
          <w:sz w:val="20"/>
          <w:szCs w:val="20"/>
          <w:rtl/>
        </w:rPr>
        <w:t>אדם-תאגיד.</w:t>
      </w:r>
      <w:r w:rsidRPr="000E1DF0">
        <w:rPr>
          <w:rFonts w:ascii="David" w:hAnsi="David" w:cs="David"/>
          <w:sz w:val="20"/>
          <w:szCs w:val="20"/>
          <w:rtl/>
        </w:rPr>
        <w:t xml:space="preserve"> כ</w:t>
      </w:r>
      <w:r w:rsidRPr="000E1DF0">
        <w:rPr>
          <w:rFonts w:ascii="David" w:hAnsi="David" w:cs="David" w:hint="cs"/>
          <w:sz w:val="20"/>
          <w:szCs w:val="20"/>
          <w:rtl/>
        </w:rPr>
        <w:t>ש</w:t>
      </w:r>
      <w:r w:rsidRPr="000E1DF0">
        <w:rPr>
          <w:rFonts w:ascii="David" w:hAnsi="David" w:cs="David"/>
          <w:sz w:val="20"/>
          <w:szCs w:val="20"/>
          <w:rtl/>
        </w:rPr>
        <w:t xml:space="preserve">ביהמ"ש בחן האם החברה הפרה את האיסור בדבר הסדר כובל, עלתה השאלה כיצד חברה יכולה להפר איסור שעה שבמשפט הפלילי העקרון הבסיסי הוא שאין שליח לדבר עבירה. לצורך כך, </w:t>
      </w:r>
      <w:r w:rsidRPr="000E1DF0">
        <w:rPr>
          <w:rFonts w:ascii="David" w:hAnsi="David" w:cs="David"/>
          <w:b/>
          <w:bCs/>
          <w:sz w:val="20"/>
          <w:szCs w:val="20"/>
          <w:rtl/>
        </w:rPr>
        <w:t>ביהמ"ש קבע</w:t>
      </w:r>
      <w:r w:rsidRPr="000E1DF0">
        <w:rPr>
          <w:rFonts w:ascii="David" w:hAnsi="David" w:cs="David"/>
          <w:sz w:val="20"/>
          <w:szCs w:val="20"/>
          <w:rtl/>
        </w:rPr>
        <w:t xml:space="preserve"> </w:t>
      </w:r>
      <w:r w:rsidRPr="000E1DF0">
        <w:rPr>
          <w:rFonts w:ascii="David" w:hAnsi="David" w:cs="David"/>
          <w:b/>
          <w:bCs/>
          <w:sz w:val="20"/>
          <w:szCs w:val="20"/>
          <w:rtl/>
        </w:rPr>
        <w:t>שהמנהל והתאגיד הם היינו אך</w:t>
      </w:r>
      <w:r w:rsidRPr="000E1DF0">
        <w:rPr>
          <w:rFonts w:ascii="David" w:hAnsi="David" w:cs="David"/>
          <w:sz w:val="20"/>
          <w:szCs w:val="20"/>
          <w:rtl/>
        </w:rPr>
        <w:t xml:space="preserve">. מחד, מבחינה חוזית המנהל אינו צד להסדר הכובל, שכן המדובר היה בהסכם בין החברות. מאידך, בחברה לא יכול להתקיים יסוד של מחשבה פלילית. </w:t>
      </w:r>
      <w:r w:rsidRPr="000E1DF0">
        <w:rPr>
          <w:rFonts w:ascii="David" w:hAnsi="David" w:cs="David"/>
          <w:b/>
          <w:bCs/>
          <w:sz w:val="20"/>
          <w:szCs w:val="20"/>
          <w:rtl/>
        </w:rPr>
        <w:t>אלא, מאחר שמדובר באדם-תאגיד, מתקיים היסוד הנסיבתי על ידי ההסכם שנעשה בין החברות, וכן מתקיים היסוד הנפשי על ידי המחשבה הפלילית של המנהל. במצב דברים זה, החברה היא שתישא באחריות בהתקיים שני היסודות, שעה שהמנהל לא יישא באחריות מאחר שלא מתקיים בו היסוד הנסיבתי</w:t>
      </w:r>
      <w:r w:rsidRPr="000E1DF0">
        <w:rPr>
          <w:rFonts w:ascii="David" w:hAnsi="David" w:cs="David"/>
          <w:sz w:val="20"/>
          <w:szCs w:val="20"/>
          <w:rtl/>
        </w:rPr>
        <w:t xml:space="preserve">. </w:t>
      </w:r>
      <w:r w:rsidRPr="000E1DF0">
        <w:rPr>
          <w:rFonts w:ascii="David" w:hAnsi="David" w:cs="David" w:hint="cs"/>
          <w:sz w:val="20"/>
          <w:szCs w:val="20"/>
          <w:rtl/>
        </w:rPr>
        <w:t xml:space="preserve">ביחס לאחריותו של המנהל אומר </w:t>
      </w:r>
      <w:r w:rsidRPr="000E1DF0">
        <w:rPr>
          <w:rFonts w:ascii="David" w:hAnsi="David" w:cs="David" w:hint="cs"/>
          <w:b/>
          <w:bCs/>
          <w:sz w:val="20"/>
          <w:szCs w:val="20"/>
          <w:rtl/>
        </w:rPr>
        <w:t xml:space="preserve">השופט קדמי: </w:t>
      </w:r>
      <w:r w:rsidRPr="000E1DF0">
        <w:rPr>
          <w:rFonts w:ascii="David" w:hAnsi="David" w:cs="David" w:hint="cs"/>
          <w:sz w:val="20"/>
          <w:szCs w:val="20"/>
          <w:rtl/>
        </w:rPr>
        <w:t>"</w:t>
      </w:r>
      <w:r w:rsidRPr="000E1DF0">
        <w:rPr>
          <w:rFonts w:ascii="David" w:hAnsi="David" w:cs="David"/>
          <w:sz w:val="20"/>
          <w:szCs w:val="20"/>
          <w:rtl/>
        </w:rPr>
        <w:t>תורת האורגנים" המסדירה אצלנו, מכוח ההלכה הפסוקה את אחריותם של תאגידים, מכתיבה באותה עת את אחריותם האישית של האורגנים לביצועה של אותה עבירה, שבמעשיהם עבר אותה התאגיד, שכן הדעת אינה סובלת, ש"האדם" שביצע בפועל את מעשה העבירה יימצא פטור מאחריות למעשהו, רק בשל כך שהמעשה נעשה תחת ה"כותרת" של התאגיד.</w:t>
      </w:r>
      <w:r w:rsidRPr="000E1DF0">
        <w:rPr>
          <w:rFonts w:ascii="David" w:hAnsi="David" w:cs="David" w:hint="cs"/>
          <w:sz w:val="20"/>
          <w:szCs w:val="20"/>
          <w:rtl/>
        </w:rPr>
        <w:t xml:space="preserve"> </w:t>
      </w:r>
      <w:r w:rsidRPr="000E1DF0">
        <w:rPr>
          <w:rFonts w:ascii="David" w:hAnsi="David" w:cs="David"/>
          <w:sz w:val="20"/>
          <w:szCs w:val="20"/>
          <w:rtl/>
        </w:rPr>
        <w:t xml:space="preserve">אורגן של תאגיד, כמו כל בן אנוש, אחראי למעשיו בפלילים, גם כאשר הוא פועל </w:t>
      </w:r>
      <w:r w:rsidRPr="000E1DF0">
        <w:rPr>
          <w:rFonts w:ascii="David" w:hAnsi="David" w:cs="David"/>
          <w:b/>
          <w:bCs/>
          <w:sz w:val="20"/>
          <w:szCs w:val="20"/>
          <w:rtl/>
        </w:rPr>
        <w:t>כ"אדם-תאגיד"</w:t>
      </w:r>
      <w:r w:rsidRPr="000E1DF0">
        <w:rPr>
          <w:rFonts w:ascii="David" w:hAnsi="David" w:cs="David" w:hint="cs"/>
          <w:sz w:val="20"/>
          <w:szCs w:val="20"/>
          <w:rtl/>
        </w:rPr>
        <w:t xml:space="preserve">. </w:t>
      </w:r>
    </w:p>
    <w:p w14:paraId="3491C858" w14:textId="1039BCBF" w:rsidR="00730DDC" w:rsidRPr="000E1DF0" w:rsidRDefault="00730DDC" w:rsidP="000C6737">
      <w:pPr>
        <w:spacing w:line="360" w:lineRule="auto"/>
        <w:jc w:val="both"/>
        <w:rPr>
          <w:rFonts w:ascii="David" w:hAnsi="David" w:cs="David"/>
          <w:sz w:val="20"/>
          <w:szCs w:val="20"/>
          <w:rtl/>
        </w:rPr>
      </w:pPr>
      <w:r w:rsidRPr="000E1DF0">
        <w:rPr>
          <w:rFonts w:ascii="David" w:hAnsi="David" w:cs="David" w:hint="cs"/>
          <w:sz w:val="20"/>
          <w:szCs w:val="20"/>
          <w:rtl/>
        </w:rPr>
        <w:t xml:space="preserve">לדעת פרופ' האן </w:t>
      </w:r>
      <w:r w:rsidRPr="000E1DF0">
        <w:rPr>
          <w:rFonts w:ascii="David" w:hAnsi="David" w:cs="David"/>
          <w:sz w:val="20"/>
          <w:szCs w:val="20"/>
          <w:rtl/>
        </w:rPr>
        <w:t xml:space="preserve">אדם ותאגיד הן שתי אישיויות נפרדות. כאן אוחדו כדי לאפשר את ההאשמה. הטכניקה הנכונה: </w:t>
      </w:r>
      <w:r w:rsidRPr="000E1DF0">
        <w:rPr>
          <w:rFonts w:ascii="David" w:hAnsi="David" w:cs="David" w:hint="cs"/>
          <w:sz w:val="20"/>
          <w:szCs w:val="20"/>
          <w:rtl/>
        </w:rPr>
        <w:t>להרשיע את ה</w:t>
      </w:r>
      <w:r w:rsidRPr="000E1DF0">
        <w:rPr>
          <w:rFonts w:ascii="David" w:hAnsi="David" w:cs="David"/>
          <w:sz w:val="20"/>
          <w:szCs w:val="20"/>
          <w:rtl/>
        </w:rPr>
        <w:t>תאגי</w:t>
      </w:r>
      <w:r w:rsidRPr="000E1DF0">
        <w:rPr>
          <w:rFonts w:ascii="David" w:hAnsi="David" w:cs="David" w:hint="cs"/>
          <w:sz w:val="20"/>
          <w:szCs w:val="20"/>
          <w:rtl/>
        </w:rPr>
        <w:t>ד</w:t>
      </w:r>
      <w:r w:rsidRPr="000E1DF0">
        <w:rPr>
          <w:rFonts w:ascii="David" w:hAnsi="David" w:cs="David"/>
          <w:sz w:val="20"/>
          <w:szCs w:val="20"/>
          <w:rtl/>
        </w:rPr>
        <w:t xml:space="preserve"> בלבד. התנהגות האורגן כאן פלילית, אך הרכיב הנסיבתי חסר בו</w:t>
      </w:r>
      <w:r w:rsidRPr="000E1DF0">
        <w:rPr>
          <w:rFonts w:ascii="David" w:hAnsi="David" w:cs="David" w:hint="cs"/>
          <w:sz w:val="20"/>
          <w:szCs w:val="20"/>
          <w:rtl/>
        </w:rPr>
        <w:t xml:space="preserve"> (לא היה 'צד' להסכם כפי שהחוק דורש).</w:t>
      </w:r>
      <w:r w:rsidRPr="000E1DF0">
        <w:rPr>
          <w:rFonts w:ascii="David" w:hAnsi="David" w:cs="David"/>
          <w:sz w:val="20"/>
          <w:szCs w:val="20"/>
          <w:rtl/>
        </w:rPr>
        <w:t xml:space="preserve"> האחריות החו</w:t>
      </w:r>
      <w:r w:rsidRPr="000E1DF0">
        <w:rPr>
          <w:rFonts w:ascii="David" w:hAnsi="David" w:cs="David" w:hint="cs"/>
          <w:sz w:val="20"/>
          <w:szCs w:val="20"/>
          <w:rtl/>
        </w:rPr>
        <w:t>ז</w:t>
      </w:r>
      <w:r w:rsidRPr="000E1DF0">
        <w:rPr>
          <w:rFonts w:ascii="David" w:hAnsi="David" w:cs="David"/>
          <w:sz w:val="20"/>
          <w:szCs w:val="20"/>
          <w:rtl/>
        </w:rPr>
        <w:t xml:space="preserve">ית של ההסדר חלה על החברה, </w:t>
      </w:r>
      <w:r w:rsidRPr="000E1DF0">
        <w:rPr>
          <w:rFonts w:ascii="David" w:hAnsi="David" w:cs="David" w:hint="cs"/>
          <w:sz w:val="20"/>
          <w:szCs w:val="20"/>
          <w:rtl/>
        </w:rPr>
        <w:t>ועל המנהל</w:t>
      </w:r>
      <w:r w:rsidRPr="000E1DF0">
        <w:rPr>
          <w:rFonts w:ascii="David" w:hAnsi="David" w:cs="David"/>
          <w:sz w:val="20"/>
          <w:szCs w:val="20"/>
          <w:rtl/>
        </w:rPr>
        <w:t xml:space="preserve"> מוטלת</w:t>
      </w:r>
      <w:r w:rsidRPr="000E1DF0">
        <w:rPr>
          <w:rFonts w:ascii="David" w:hAnsi="David" w:cs="David" w:hint="cs"/>
          <w:sz w:val="20"/>
          <w:szCs w:val="20"/>
          <w:rtl/>
        </w:rPr>
        <w:t xml:space="preserve"> רק</w:t>
      </w:r>
      <w:r w:rsidRPr="000E1DF0">
        <w:rPr>
          <w:rFonts w:ascii="David" w:hAnsi="David" w:cs="David"/>
          <w:sz w:val="20"/>
          <w:szCs w:val="20"/>
          <w:rtl/>
        </w:rPr>
        <w:t xml:space="preserve"> אחריות מוסרית, וזאת לא נסיבה להרשעה. </w:t>
      </w:r>
      <w:r w:rsidRPr="000E1DF0">
        <w:rPr>
          <w:rFonts w:ascii="David" w:hAnsi="David" w:cs="David" w:hint="cs"/>
          <w:sz w:val="20"/>
          <w:szCs w:val="20"/>
          <w:rtl/>
        </w:rPr>
        <w:t xml:space="preserve">גם במישור הפלילי נשאל את אותן שתי שאלות ששאלנו </w:t>
      </w:r>
      <w:proofErr w:type="spellStart"/>
      <w:r w:rsidRPr="000E1DF0">
        <w:rPr>
          <w:rFonts w:ascii="David" w:hAnsi="David" w:cs="David" w:hint="cs"/>
          <w:sz w:val="20"/>
          <w:szCs w:val="20"/>
          <w:rtl/>
        </w:rPr>
        <w:t>בנזיקין</w:t>
      </w:r>
      <w:proofErr w:type="spellEnd"/>
      <w:r w:rsidRPr="000E1DF0">
        <w:rPr>
          <w:rFonts w:ascii="David" w:hAnsi="David" w:cs="David" w:hint="cs"/>
          <w:sz w:val="20"/>
          <w:szCs w:val="20"/>
          <w:rtl/>
        </w:rPr>
        <w:t>: האם ראוי שתישא אחריות בפלילים? ואם כן, כיצד היא תי</w:t>
      </w:r>
      <w:r w:rsidR="0091327D" w:rsidRPr="000E1DF0">
        <w:rPr>
          <w:rFonts w:ascii="David" w:hAnsi="David" w:cs="David" w:hint="cs"/>
          <w:sz w:val="20"/>
          <w:szCs w:val="20"/>
          <w:rtl/>
        </w:rPr>
        <w:t>שא</w:t>
      </w:r>
      <w:r w:rsidRPr="000E1DF0">
        <w:rPr>
          <w:rFonts w:ascii="David" w:hAnsi="David" w:cs="David" w:hint="cs"/>
          <w:sz w:val="20"/>
          <w:szCs w:val="20"/>
          <w:rtl/>
        </w:rPr>
        <w:t xml:space="preserve"> באחריות? </w:t>
      </w:r>
      <w:r w:rsidRPr="000E1DF0">
        <w:rPr>
          <w:rFonts w:ascii="David" w:hAnsi="David" w:cs="David"/>
          <w:sz w:val="20"/>
          <w:szCs w:val="20"/>
          <w:rtl/>
        </w:rPr>
        <w:t>משפט פלילי נועד להכוונת ההתנהגות, אולי באופן החזק ביותר, מבחינת גבולות המותר והאסור. זו לא אחריות שמתמצה במתן פיצוי כספי, לאחריות פלילית משקל כבד</w:t>
      </w:r>
      <w:r w:rsidRPr="000E1DF0">
        <w:rPr>
          <w:rFonts w:ascii="David" w:hAnsi="David" w:cs="David" w:hint="cs"/>
          <w:sz w:val="20"/>
          <w:szCs w:val="20"/>
          <w:rtl/>
        </w:rPr>
        <w:t xml:space="preserve"> והטלת אחריות פלילית על תאגיד יש לה השלכות על העתיד הכלכלי של אותו תאגיד. </w:t>
      </w:r>
    </w:p>
    <w:p w14:paraId="441760D9" w14:textId="77777777" w:rsidR="0022193C" w:rsidRPr="000E1DF0" w:rsidRDefault="0022193C" w:rsidP="000C6737">
      <w:pPr>
        <w:pStyle w:val="p22"/>
        <w:bidi/>
        <w:spacing w:before="72" w:beforeAutospacing="0" w:after="0" w:afterAutospacing="0" w:line="360" w:lineRule="auto"/>
        <w:ind w:right="1134"/>
        <w:jc w:val="both"/>
        <w:rPr>
          <w:rFonts w:ascii="David" w:hAnsi="David" w:cs="David"/>
          <w:color w:val="000000"/>
          <w:sz w:val="20"/>
          <w:szCs w:val="20"/>
          <w:rtl/>
        </w:rPr>
      </w:pPr>
      <w:r w:rsidRPr="000E1DF0">
        <w:rPr>
          <w:rFonts w:ascii="David" w:hAnsi="David" w:cs="David"/>
          <w:b/>
          <w:bCs/>
          <w:color w:val="000000"/>
          <w:sz w:val="20"/>
          <w:szCs w:val="20"/>
          <w:highlight w:val="green"/>
          <w:u w:val="single"/>
          <w:rtl/>
        </w:rPr>
        <w:t>פס"ד מדינת ישראל נ' לאומי ושות' בנק להשקעות</w:t>
      </w:r>
      <w:r w:rsidRPr="000E1DF0">
        <w:rPr>
          <w:rFonts w:ascii="David" w:hAnsi="David" w:cs="David"/>
          <w:color w:val="000000"/>
          <w:sz w:val="20"/>
          <w:szCs w:val="20"/>
          <w:rtl/>
        </w:rPr>
        <w:t xml:space="preserve">: </w:t>
      </w:r>
    </w:p>
    <w:p w14:paraId="3A4E666B" w14:textId="77777777" w:rsidR="000679D5" w:rsidRPr="000E1DF0" w:rsidRDefault="000679D5" w:rsidP="000C6737">
      <w:pPr>
        <w:spacing w:line="360" w:lineRule="auto"/>
        <w:jc w:val="both"/>
        <w:rPr>
          <w:rFonts w:ascii="David" w:hAnsi="David" w:cs="David"/>
          <w:sz w:val="20"/>
          <w:szCs w:val="20"/>
          <w:rtl/>
        </w:rPr>
      </w:pPr>
      <w:r w:rsidRPr="000E1DF0">
        <w:rPr>
          <w:rFonts w:ascii="David" w:hAnsi="David" w:cs="David" w:hint="cs"/>
          <w:b/>
          <w:bCs/>
          <w:noProof/>
          <w:sz w:val="20"/>
          <w:szCs w:val="20"/>
          <w:u w:val="single"/>
          <w:rtl/>
        </w:rPr>
        <w:lastRenderedPageBreak/>
        <w:t>עובדות המקרה:</w:t>
      </w:r>
      <w:r w:rsidRPr="000E1DF0">
        <w:rPr>
          <w:rFonts w:ascii="David" w:hAnsi="David" w:cs="David" w:hint="cs"/>
          <w:noProof/>
          <w:sz w:val="20"/>
          <w:szCs w:val="20"/>
          <w:rtl/>
        </w:rPr>
        <w:t xml:space="preserve"> </w:t>
      </w:r>
      <w:r w:rsidRPr="000E1DF0">
        <w:rPr>
          <w:rFonts w:ascii="David" w:hAnsi="David" w:cs="David" w:hint="cs"/>
          <w:sz w:val="20"/>
          <w:szCs w:val="20"/>
          <w:rtl/>
        </w:rPr>
        <w:t xml:space="preserve">חברת אברהם רובינשטיין יוצאת להנפקה בבורסה, לקראת ההנפקה מתקיימת פגישה בין נציגי רובינשטיין לבין בנק לאומי ונציגיו של בנק אחר. ביום הפגישה נציג בנק לאומי מעלה על הכתב את תוכן הדברים: ״ ... לדברי משפחת רובינשטיין, המשפחה והמקורבים לחברה ירכשו מהנפקה זו.. בגלל הרפיון בשוק המניות, קיימת סבירות כי </w:t>
      </w:r>
      <w:proofErr w:type="spellStart"/>
      <w:r w:rsidRPr="000E1DF0">
        <w:rPr>
          <w:rFonts w:ascii="David" w:hAnsi="David" w:cs="David" w:hint="cs"/>
          <w:sz w:val="20"/>
          <w:szCs w:val="20"/>
          <w:rtl/>
        </w:rPr>
        <w:t>האמסיה</w:t>
      </w:r>
      <w:proofErr w:type="spellEnd"/>
      <w:r w:rsidRPr="000E1DF0">
        <w:rPr>
          <w:rFonts w:ascii="David" w:hAnsi="David" w:cs="David" w:hint="cs"/>
          <w:sz w:val="20"/>
          <w:szCs w:val="20"/>
          <w:rtl/>
        </w:rPr>
        <w:t xml:space="preserve"> לא תימכר במלואה. לצורך הקליטה מבקשים הנ״ל באופן פרטי הלוואה של כ- 1.5 מיליאר</w:t>
      </w:r>
      <w:r w:rsidRPr="000E1DF0">
        <w:rPr>
          <w:rFonts w:ascii="David" w:hAnsi="David" w:cs="David" w:hint="eastAsia"/>
          <w:sz w:val="20"/>
          <w:szCs w:val="20"/>
          <w:rtl/>
        </w:rPr>
        <w:t>ד</w:t>
      </w:r>
      <w:r w:rsidRPr="000E1DF0">
        <w:rPr>
          <w:rFonts w:ascii="David" w:hAnsi="David" w:cs="David" w:hint="cs"/>
          <w:sz w:val="20"/>
          <w:szCs w:val="20"/>
          <w:rtl/>
        </w:rPr>
        <w:t xml:space="preserve"> דולר..״. בתשקיף ההנפקה נאמר מפורשות שבעלי המניות בחברה לא יזמינו יחידות מהצעה זו, </w:t>
      </w:r>
      <w:r w:rsidRPr="000E1DF0">
        <w:rPr>
          <w:rFonts w:ascii="David" w:hAnsi="David" w:cs="David"/>
          <w:sz w:val="20"/>
          <w:szCs w:val="20"/>
          <w:rtl/>
        </w:rPr>
        <w:t>ובעצם נוצרת כאן סתירה כי יש מסמך שאומר שהיחידים של החברה ירכשו את המניות. התשקיף אמור לשקף נאמנה את כל העובדות שנוגעות לחברה ולהנפקה ובמקרה דנן הדבר לא קרה.</w:t>
      </w:r>
      <w:r w:rsidRPr="000E1DF0">
        <w:rPr>
          <w:rFonts w:ascii="David" w:hAnsi="David" w:cs="David" w:hint="cs"/>
          <w:sz w:val="20"/>
          <w:szCs w:val="20"/>
          <w:rtl/>
        </w:rPr>
        <w:t xml:space="preserve"> מטרת התשקיף הייתה להבטיח כי בנק לאומי לא ייטול סיכון כלכלי על עצמו. מטרה זו הוסתרה מהרשויות המוסכמות כדי לאשר את פרסום התשקיף ופרסום המניות בבורסה. </w:t>
      </w:r>
    </w:p>
    <w:p w14:paraId="3391665D" w14:textId="77777777" w:rsidR="000679D5" w:rsidRPr="000E1DF0" w:rsidRDefault="0022193C" w:rsidP="000C6737">
      <w:pPr>
        <w:spacing w:line="360" w:lineRule="auto"/>
        <w:jc w:val="both"/>
        <w:rPr>
          <w:rFonts w:ascii="David" w:hAnsi="David" w:cs="David"/>
          <w:color w:val="000000"/>
          <w:sz w:val="20"/>
          <w:szCs w:val="20"/>
          <w:rtl/>
        </w:rPr>
      </w:pPr>
      <w:r w:rsidRPr="000E1DF0">
        <w:rPr>
          <w:rFonts w:ascii="David" w:hAnsi="David" w:cs="David"/>
          <w:color w:val="000000"/>
          <w:sz w:val="20"/>
          <w:szCs w:val="20"/>
          <w:rtl/>
        </w:rPr>
        <w:t>בתשקיף ההנפקה נאמר במפורש שבעלי מניות בחברה לא יזמינו יחידות מהצעה זו ובעצם נוצרת כאן סתירה כי יש מסמך שאומר שהיחידים של החברה ירכשו את המניות. התשקיף אמור לשקף נאמנה את כל העובדות שנוגעות לחברה ולהנפקה ובמקרה דנן הדבר לא קרה.</w:t>
      </w:r>
    </w:p>
    <w:p w14:paraId="253F3A8C" w14:textId="77777777" w:rsidR="00433917" w:rsidRPr="000E1DF0" w:rsidRDefault="0022193C" w:rsidP="000C6737">
      <w:pPr>
        <w:spacing w:line="360" w:lineRule="auto"/>
        <w:jc w:val="both"/>
        <w:rPr>
          <w:rFonts w:ascii="David" w:hAnsi="David" w:cs="David"/>
          <w:color w:val="000000"/>
          <w:sz w:val="20"/>
          <w:szCs w:val="20"/>
          <w:rtl/>
        </w:rPr>
      </w:pPr>
      <w:r w:rsidRPr="000E1DF0">
        <w:rPr>
          <w:rFonts w:ascii="David" w:hAnsi="David" w:cs="David"/>
          <w:b/>
          <w:bCs/>
          <w:color w:val="000000"/>
          <w:sz w:val="20"/>
          <w:szCs w:val="20"/>
          <w:highlight w:val="green"/>
          <w:u w:val="single"/>
          <w:shd w:val="clear" w:color="auto" w:fill="C5E0B3" w:themeFill="accent6" w:themeFillTint="66"/>
          <w:rtl/>
        </w:rPr>
        <w:t>שאלה משפטית:</w:t>
      </w:r>
      <w:r w:rsidRPr="000E1DF0">
        <w:rPr>
          <w:rFonts w:ascii="David" w:hAnsi="David" w:cs="David"/>
          <w:color w:val="000000"/>
          <w:sz w:val="20"/>
          <w:szCs w:val="20"/>
          <w:rtl/>
        </w:rPr>
        <w:t xml:space="preserve"> האם ניתן לחייב את מנהלי החברה בגין הנזק שנגרם, על אף שפעלו כאורגן של החברה?</w:t>
      </w:r>
      <w:r w:rsidR="00DD0A49" w:rsidRPr="000E1DF0">
        <w:rPr>
          <w:rFonts w:ascii="David" w:hAnsi="David" w:cs="David" w:hint="cs"/>
          <w:color w:val="000000"/>
          <w:sz w:val="20"/>
          <w:szCs w:val="20"/>
          <w:rtl/>
        </w:rPr>
        <w:t xml:space="preserve"> </w:t>
      </w:r>
      <w:r w:rsidRPr="000E1DF0">
        <w:rPr>
          <w:rFonts w:ascii="David" w:hAnsi="David" w:cs="David"/>
          <w:color w:val="000000"/>
          <w:sz w:val="20"/>
          <w:szCs w:val="20"/>
          <w:rtl/>
        </w:rPr>
        <w:t xml:space="preserve">האם החברה אחראית? כן, בוודאי. האם המנהלים שפעלו לטובת החברה (אך שלא כדין), נחייב גם אותם? </w:t>
      </w:r>
    </w:p>
    <w:p w14:paraId="55577135" w14:textId="77777777" w:rsidR="00433917" w:rsidRPr="000E1DF0" w:rsidRDefault="0022193C" w:rsidP="000C6737">
      <w:pPr>
        <w:spacing w:line="360" w:lineRule="auto"/>
        <w:jc w:val="both"/>
        <w:rPr>
          <w:rFonts w:ascii="David" w:hAnsi="David" w:cs="David"/>
          <w:color w:val="000000"/>
          <w:sz w:val="20"/>
          <w:szCs w:val="20"/>
          <w:rtl/>
        </w:rPr>
      </w:pPr>
      <w:r w:rsidRPr="000E1DF0">
        <w:rPr>
          <w:rFonts w:ascii="David" w:hAnsi="David" w:cs="David"/>
          <w:b/>
          <w:bCs/>
          <w:color w:val="000000"/>
          <w:sz w:val="20"/>
          <w:szCs w:val="20"/>
          <w:u w:val="single"/>
          <w:shd w:val="clear" w:color="auto" w:fill="C5E0B3" w:themeFill="accent6" w:themeFillTint="66"/>
          <w:rtl/>
        </w:rPr>
        <w:t xml:space="preserve">ביהמ"ש העליון מפי השופטת </w:t>
      </w:r>
      <w:proofErr w:type="spellStart"/>
      <w:r w:rsidRPr="000E1DF0">
        <w:rPr>
          <w:rFonts w:ascii="David" w:hAnsi="David" w:cs="David"/>
          <w:b/>
          <w:bCs/>
          <w:color w:val="000000"/>
          <w:sz w:val="20"/>
          <w:szCs w:val="20"/>
          <w:u w:val="single"/>
          <w:shd w:val="clear" w:color="auto" w:fill="C5E0B3" w:themeFill="accent6" w:themeFillTint="66"/>
          <w:rtl/>
        </w:rPr>
        <w:t>שטרסברג</w:t>
      </w:r>
      <w:proofErr w:type="spellEnd"/>
      <w:r w:rsidRPr="000E1DF0">
        <w:rPr>
          <w:rFonts w:ascii="David" w:hAnsi="David" w:cs="David"/>
          <w:b/>
          <w:bCs/>
          <w:color w:val="000000"/>
          <w:sz w:val="20"/>
          <w:szCs w:val="20"/>
          <w:u w:val="single"/>
          <w:shd w:val="clear" w:color="auto" w:fill="C5E0B3" w:themeFill="accent6" w:themeFillTint="66"/>
          <w:rtl/>
        </w:rPr>
        <w:t xml:space="preserve"> כהן אומר</w:t>
      </w:r>
      <w:r w:rsidRPr="000E1DF0">
        <w:rPr>
          <w:rFonts w:ascii="David" w:hAnsi="David" w:cs="David"/>
          <w:color w:val="000000"/>
          <w:sz w:val="20"/>
          <w:szCs w:val="20"/>
          <w:rtl/>
        </w:rPr>
        <w:t xml:space="preserve">: </w:t>
      </w:r>
    </w:p>
    <w:p w14:paraId="796F6E45" w14:textId="77777777" w:rsidR="00433917" w:rsidRPr="000E1DF0" w:rsidRDefault="0022193C" w:rsidP="000C6737">
      <w:pPr>
        <w:pStyle w:val="a7"/>
        <w:numPr>
          <w:ilvl w:val="0"/>
          <w:numId w:val="38"/>
        </w:numPr>
        <w:spacing w:line="360" w:lineRule="auto"/>
        <w:jc w:val="both"/>
        <w:rPr>
          <w:rFonts w:ascii="David" w:hAnsi="David" w:cs="David"/>
          <w:sz w:val="20"/>
          <w:szCs w:val="20"/>
        </w:rPr>
      </w:pPr>
      <w:r w:rsidRPr="000E1DF0">
        <w:rPr>
          <w:rFonts w:ascii="David" w:hAnsi="David" w:cs="David"/>
          <w:color w:val="000000"/>
          <w:sz w:val="20"/>
          <w:szCs w:val="20"/>
          <w:rtl/>
        </w:rPr>
        <w:t>אורגן הוא אדם אשר בגין מעמדו או מהות פעולותיו, הדין מתייחס לפעולתו שלו כאל פעולת התאגיד עצמו.</w:t>
      </w:r>
    </w:p>
    <w:p w14:paraId="4A4CB215" w14:textId="77777777" w:rsidR="00433917" w:rsidRPr="000E1DF0" w:rsidRDefault="0022193C" w:rsidP="000C6737">
      <w:pPr>
        <w:pStyle w:val="a7"/>
        <w:numPr>
          <w:ilvl w:val="0"/>
          <w:numId w:val="38"/>
        </w:numPr>
        <w:spacing w:line="360" w:lineRule="auto"/>
        <w:jc w:val="both"/>
        <w:rPr>
          <w:rFonts w:ascii="David" w:hAnsi="David" w:cs="David"/>
          <w:sz w:val="20"/>
          <w:szCs w:val="20"/>
        </w:rPr>
      </w:pPr>
      <w:r w:rsidRPr="000E1DF0">
        <w:rPr>
          <w:rFonts w:ascii="David" w:hAnsi="David" w:cs="David"/>
          <w:color w:val="000000"/>
          <w:sz w:val="20"/>
          <w:szCs w:val="20"/>
          <w:rtl/>
        </w:rPr>
        <w:t>תורת האורגנים לא גורסת שלחברה קיים אלטר אגו אחד ויחיד שמעשיו שלו בלבד עשויים לחייבה, ומקובל שיש יותר מאורגן אחר בדרגות שונות בחברה.</w:t>
      </w:r>
    </w:p>
    <w:p w14:paraId="004BB729" w14:textId="77777777" w:rsidR="00433917" w:rsidRPr="000E1DF0" w:rsidRDefault="0022193C" w:rsidP="000C6737">
      <w:pPr>
        <w:pStyle w:val="a7"/>
        <w:numPr>
          <w:ilvl w:val="0"/>
          <w:numId w:val="38"/>
        </w:numPr>
        <w:spacing w:line="360" w:lineRule="auto"/>
        <w:jc w:val="both"/>
        <w:rPr>
          <w:rFonts w:ascii="David" w:hAnsi="David" w:cs="David"/>
          <w:sz w:val="20"/>
          <w:szCs w:val="20"/>
        </w:rPr>
      </w:pPr>
      <w:r w:rsidRPr="000E1DF0">
        <w:rPr>
          <w:rFonts w:ascii="David" w:hAnsi="David" w:cs="David"/>
          <w:color w:val="000000"/>
          <w:sz w:val="20"/>
          <w:szCs w:val="20"/>
          <w:rtl/>
        </w:rPr>
        <w:t xml:space="preserve">תורת האורגנים מאפשרת לייחס את היסוד הנשפי והרכיב ההתנהגותי האקטיבי המתקיים אצל האורגן ככאלו המתקיימים אצל התאגיד. </w:t>
      </w:r>
    </w:p>
    <w:p w14:paraId="45D7C350" w14:textId="77777777" w:rsidR="00433917" w:rsidRPr="000E1DF0" w:rsidRDefault="0022193C" w:rsidP="000C6737">
      <w:pPr>
        <w:pStyle w:val="a7"/>
        <w:numPr>
          <w:ilvl w:val="0"/>
          <w:numId w:val="38"/>
        </w:numPr>
        <w:spacing w:line="360" w:lineRule="auto"/>
        <w:jc w:val="both"/>
        <w:rPr>
          <w:rFonts w:ascii="David" w:hAnsi="David" w:cs="David"/>
          <w:sz w:val="20"/>
          <w:szCs w:val="20"/>
        </w:rPr>
      </w:pPr>
      <w:r w:rsidRPr="000E1DF0">
        <w:rPr>
          <w:rFonts w:ascii="David" w:hAnsi="David" w:cs="David"/>
          <w:color w:val="000000"/>
          <w:sz w:val="20"/>
          <w:szCs w:val="20"/>
          <w:rtl/>
        </w:rPr>
        <w:t>יש שהתאגיד ימצא אחראי גם אם האורגן עצמו אינו אחראי, קרי, יכול להיות שהתאגיד יהיה אחראי ו</w:t>
      </w:r>
      <w:r w:rsidR="00DD0A49" w:rsidRPr="000E1DF0">
        <w:rPr>
          <w:rFonts w:ascii="David" w:hAnsi="David" w:cs="David" w:hint="cs"/>
          <w:color w:val="000000"/>
          <w:sz w:val="20"/>
          <w:szCs w:val="20"/>
          <w:rtl/>
        </w:rPr>
        <w:t>האורגן</w:t>
      </w:r>
      <w:r w:rsidRPr="000E1DF0">
        <w:rPr>
          <w:rFonts w:ascii="David" w:hAnsi="David" w:cs="David"/>
          <w:color w:val="000000"/>
          <w:sz w:val="20"/>
          <w:szCs w:val="20"/>
          <w:rtl/>
        </w:rPr>
        <w:t xml:space="preserve"> לא, או להפך, ואפשרי גם ששניהם יהיו אחראים גם יחד. </w:t>
      </w:r>
    </w:p>
    <w:p w14:paraId="2077A124" w14:textId="77777777" w:rsidR="00433917" w:rsidRPr="000E1DF0" w:rsidRDefault="0022193C" w:rsidP="000C6737">
      <w:pPr>
        <w:pStyle w:val="a7"/>
        <w:numPr>
          <w:ilvl w:val="0"/>
          <w:numId w:val="38"/>
        </w:numPr>
        <w:spacing w:line="360" w:lineRule="auto"/>
        <w:jc w:val="both"/>
        <w:rPr>
          <w:rFonts w:ascii="David" w:hAnsi="David" w:cs="David"/>
          <w:sz w:val="20"/>
          <w:szCs w:val="20"/>
        </w:rPr>
      </w:pPr>
      <w:r w:rsidRPr="000E1DF0">
        <w:rPr>
          <w:rFonts w:ascii="David" w:hAnsi="David" w:cs="David"/>
          <w:color w:val="000000"/>
          <w:sz w:val="20"/>
          <w:szCs w:val="20"/>
          <w:rtl/>
        </w:rPr>
        <w:t xml:space="preserve">חשוב - עצם היותו של פלוני אורגן בחברה אינו מחסנו מפני אחריות מפלילית אישית. </w:t>
      </w:r>
    </w:p>
    <w:p w14:paraId="1314F4AF" w14:textId="77777777" w:rsidR="00433917" w:rsidRPr="000E1DF0" w:rsidRDefault="0022193C" w:rsidP="000C6737">
      <w:pPr>
        <w:spacing w:line="360" w:lineRule="auto"/>
        <w:jc w:val="both"/>
        <w:rPr>
          <w:rFonts w:ascii="David" w:hAnsi="David" w:cs="David"/>
          <w:color w:val="000000"/>
          <w:sz w:val="20"/>
          <w:szCs w:val="20"/>
          <w:rtl/>
        </w:rPr>
      </w:pPr>
      <w:r w:rsidRPr="000E1DF0">
        <w:rPr>
          <w:rFonts w:ascii="David" w:hAnsi="David" w:cs="David"/>
          <w:b/>
          <w:bCs/>
          <w:color w:val="000000"/>
          <w:sz w:val="20"/>
          <w:szCs w:val="20"/>
          <w:u w:val="single"/>
          <w:shd w:val="clear" w:color="auto" w:fill="C5E0B3" w:themeFill="accent6" w:themeFillTint="66"/>
          <w:rtl/>
        </w:rPr>
        <w:t>נבחין בין שלושה מצבים</w:t>
      </w:r>
      <w:r w:rsidRPr="000E1DF0">
        <w:rPr>
          <w:rFonts w:ascii="David" w:hAnsi="David" w:cs="David"/>
          <w:color w:val="000000"/>
          <w:sz w:val="20"/>
          <w:szCs w:val="20"/>
          <w:rtl/>
        </w:rPr>
        <w:t xml:space="preserve">: </w:t>
      </w:r>
    </w:p>
    <w:p w14:paraId="56231412" w14:textId="77777777" w:rsidR="00BB22DC" w:rsidRPr="000E1DF0" w:rsidRDefault="0022193C" w:rsidP="000C6737">
      <w:pPr>
        <w:pStyle w:val="a7"/>
        <w:numPr>
          <w:ilvl w:val="0"/>
          <w:numId w:val="40"/>
        </w:numPr>
        <w:spacing w:line="360" w:lineRule="auto"/>
        <w:jc w:val="both"/>
        <w:rPr>
          <w:rFonts w:ascii="David" w:hAnsi="David" w:cs="David"/>
          <w:sz w:val="20"/>
          <w:szCs w:val="20"/>
        </w:rPr>
      </w:pPr>
      <w:r w:rsidRPr="000E1DF0">
        <w:rPr>
          <w:rFonts w:ascii="David" w:hAnsi="David" w:cs="David"/>
          <w:color w:val="000000"/>
          <w:sz w:val="20"/>
          <w:szCs w:val="20"/>
          <w:rtl/>
        </w:rPr>
        <w:t>פעילות האורגן מקדמת את האינטרס של התאגיד – נושא משרה פועל לא כדי להטיב עם עצמה אלא כדי להטיב עם התאגיד</w:t>
      </w:r>
      <w:r w:rsidR="00B56650" w:rsidRPr="000E1DF0">
        <w:rPr>
          <w:rFonts w:ascii="David" w:hAnsi="David" w:cs="David" w:hint="cs"/>
          <w:color w:val="000000"/>
          <w:sz w:val="20"/>
          <w:szCs w:val="20"/>
          <w:rtl/>
        </w:rPr>
        <w:t>, במקרה כזה תוטל אחריות פלילית על החברה</w:t>
      </w:r>
      <w:r w:rsidRPr="000E1DF0">
        <w:rPr>
          <w:rFonts w:ascii="David" w:hAnsi="David" w:cs="David"/>
          <w:color w:val="000000"/>
          <w:sz w:val="20"/>
          <w:szCs w:val="20"/>
          <w:rtl/>
        </w:rPr>
        <w:t xml:space="preserve">. </w:t>
      </w:r>
    </w:p>
    <w:p w14:paraId="37933B05" w14:textId="28E91A1A" w:rsidR="00433917" w:rsidRPr="000E1DF0" w:rsidRDefault="0022193C" w:rsidP="000C6737">
      <w:pPr>
        <w:pStyle w:val="a7"/>
        <w:numPr>
          <w:ilvl w:val="0"/>
          <w:numId w:val="40"/>
        </w:numPr>
        <w:spacing w:line="360" w:lineRule="auto"/>
        <w:jc w:val="both"/>
        <w:rPr>
          <w:rFonts w:ascii="David" w:hAnsi="David" w:cs="David"/>
          <w:sz w:val="20"/>
          <w:szCs w:val="20"/>
        </w:rPr>
      </w:pPr>
      <w:r w:rsidRPr="000E1DF0">
        <w:rPr>
          <w:rFonts w:ascii="David" w:hAnsi="David" w:cs="David"/>
          <w:color w:val="000000"/>
          <w:sz w:val="20"/>
          <w:szCs w:val="20"/>
          <w:rtl/>
        </w:rPr>
        <w:t xml:space="preserve">פעילו האורגן פוגעת באינטרס של התאגיד עצמו – מצב הפוך, למשל עובד בתאגיד בנקאי שמועל בכספים. </w:t>
      </w:r>
      <w:r w:rsidR="00BB22DC" w:rsidRPr="000E1DF0">
        <w:rPr>
          <w:rFonts w:ascii="David" w:hAnsi="David" w:cs="David" w:hint="cs"/>
          <w:sz w:val="20"/>
          <w:szCs w:val="20"/>
          <w:rtl/>
        </w:rPr>
        <w:t xml:space="preserve">במקרה כזה לא תוטל אחריות על החברה, כי לא נכון לייחס את פעולת האורגן לתאגיד אם התאגיד לא ביקש אותה ואף נפגע ממנה. </w:t>
      </w:r>
    </w:p>
    <w:p w14:paraId="5DF2981B" w14:textId="06621521" w:rsidR="00433917" w:rsidRPr="000E1DF0" w:rsidRDefault="0022193C" w:rsidP="000C6737">
      <w:pPr>
        <w:pStyle w:val="a7"/>
        <w:numPr>
          <w:ilvl w:val="0"/>
          <w:numId w:val="40"/>
        </w:numPr>
        <w:spacing w:line="360" w:lineRule="auto"/>
        <w:jc w:val="both"/>
        <w:rPr>
          <w:rFonts w:ascii="David" w:hAnsi="David" w:cs="David"/>
          <w:sz w:val="20"/>
          <w:szCs w:val="20"/>
        </w:rPr>
      </w:pPr>
      <w:r w:rsidRPr="000E1DF0">
        <w:rPr>
          <w:rFonts w:ascii="David" w:hAnsi="David" w:cs="David"/>
          <w:color w:val="000000"/>
          <w:sz w:val="20"/>
          <w:szCs w:val="20"/>
          <w:rtl/>
        </w:rPr>
        <w:t xml:space="preserve">פעילות האורגן מכוונת לטובתו האישית בלבד, תוך פגיעה אגבית בנכסי התאגיד – התאגיד לא נהנה באופן מובהק וגם לא נפגע באופן מובהק. </w:t>
      </w:r>
      <w:r w:rsidR="00BB22DC" w:rsidRPr="000E1DF0">
        <w:rPr>
          <w:rFonts w:ascii="David" w:hAnsi="David" w:cs="David" w:hint="cs"/>
          <w:sz w:val="20"/>
          <w:szCs w:val="20"/>
          <w:rtl/>
        </w:rPr>
        <w:t>במקרה כזה לביהמ"ש שיקול דעת אם להטיל אחריות או לא.</w:t>
      </w:r>
    </w:p>
    <w:p w14:paraId="3E41F978" w14:textId="77777777" w:rsidR="00433917" w:rsidRPr="000E1DF0" w:rsidRDefault="0022193C" w:rsidP="000C6737">
      <w:pPr>
        <w:spacing w:line="360" w:lineRule="auto"/>
        <w:jc w:val="both"/>
        <w:rPr>
          <w:rFonts w:ascii="David" w:hAnsi="David" w:cs="David"/>
          <w:color w:val="000000"/>
          <w:sz w:val="20"/>
          <w:szCs w:val="20"/>
          <w:rtl/>
        </w:rPr>
      </w:pPr>
      <w:r w:rsidRPr="000E1DF0">
        <w:rPr>
          <w:rFonts w:ascii="David" w:hAnsi="David" w:cs="David"/>
          <w:color w:val="000000"/>
          <w:sz w:val="20"/>
          <w:szCs w:val="20"/>
          <w:rtl/>
        </w:rPr>
        <w:t xml:space="preserve">במקרה שלנו, פעולותיו הבלתי חוקיות של המנהל נועדו לקדם לא רק את הפעולות האישית שלו אלא גם את הפעולות של התאגיד. אנו נמצאים תחת הקטגוריה הראשונה. </w:t>
      </w:r>
    </w:p>
    <w:p w14:paraId="7348AC54" w14:textId="77777777" w:rsidR="00433917" w:rsidRPr="000E1DF0" w:rsidRDefault="0022193C" w:rsidP="000C6737">
      <w:pPr>
        <w:spacing w:line="360" w:lineRule="auto"/>
        <w:jc w:val="both"/>
        <w:rPr>
          <w:rFonts w:ascii="David" w:hAnsi="David" w:cs="David"/>
          <w:color w:val="000000"/>
          <w:sz w:val="20"/>
          <w:szCs w:val="20"/>
          <w:rtl/>
        </w:rPr>
      </w:pPr>
      <w:r w:rsidRPr="000E1DF0">
        <w:rPr>
          <w:rFonts w:ascii="David" w:hAnsi="David" w:cs="David"/>
          <w:b/>
          <w:bCs/>
          <w:color w:val="000000"/>
          <w:sz w:val="20"/>
          <w:szCs w:val="20"/>
          <w:highlight w:val="yellow"/>
          <w:u w:val="single"/>
          <w:rtl/>
        </w:rPr>
        <w:t>עמדת הדין:</w:t>
      </w:r>
      <w:r w:rsidRPr="000E1DF0">
        <w:rPr>
          <w:rFonts w:ascii="David" w:hAnsi="David" w:cs="David"/>
          <w:color w:val="000000"/>
          <w:sz w:val="20"/>
          <w:szCs w:val="20"/>
          <w:rtl/>
        </w:rPr>
        <w:t xml:space="preserve"> כאשר אורגן עובר על החוק מתוך מטרה להיטיב עם התאגיד, עמדת הדין היא שתוטל אחריות פלילית על החברה. כאשר אנו במצב ההפוך, קרי קטגוריה 2, האורגן מבצע עבירה או הפרה שפוגעת בתאגיד עצמו, לא תוטל אחריות על החברה, וזאת מכוח פסקי הדין מדינת ישראל נגד לאומי ושות. מדוע לא נטיל אחריות? כי כל סוגית הייחוס זו שאלה משפטית. אם התאגיד לא נהנה מזה, אזי שלא נכון לייחס את פעולת האורגן לתאגיד, התאגיד לא רצה את זה בכלל אז למה שנייחס?</w:t>
      </w:r>
    </w:p>
    <w:p w14:paraId="524E4163" w14:textId="77777777" w:rsidR="00433917" w:rsidRPr="000E1DF0" w:rsidRDefault="0022193C" w:rsidP="000C6737">
      <w:pPr>
        <w:spacing w:line="360" w:lineRule="auto"/>
        <w:jc w:val="both"/>
        <w:rPr>
          <w:rFonts w:ascii="David" w:hAnsi="David" w:cs="David"/>
          <w:color w:val="000000"/>
          <w:sz w:val="20"/>
          <w:szCs w:val="20"/>
          <w:rtl/>
        </w:rPr>
      </w:pPr>
      <w:r w:rsidRPr="000E1DF0">
        <w:rPr>
          <w:rFonts w:ascii="David" w:hAnsi="David" w:cs="David"/>
          <w:color w:val="000000"/>
          <w:sz w:val="20"/>
          <w:szCs w:val="20"/>
          <w:rtl/>
        </w:rPr>
        <w:t xml:space="preserve">כאשר האורגן מבצע עבירה או הפרה תוך שימוש במשאבי התאגיד אך כדי לקדם את עניינו האישי אין הלכה ברורה ויש </w:t>
      </w:r>
      <w:proofErr w:type="spellStart"/>
      <w:r w:rsidRPr="000E1DF0">
        <w:rPr>
          <w:rFonts w:ascii="David" w:hAnsi="David" w:cs="David"/>
          <w:color w:val="000000"/>
          <w:sz w:val="20"/>
          <w:szCs w:val="20"/>
          <w:rtl/>
        </w:rPr>
        <w:t>שק"ד</w:t>
      </w:r>
      <w:proofErr w:type="spellEnd"/>
      <w:r w:rsidRPr="000E1DF0">
        <w:rPr>
          <w:rFonts w:ascii="David" w:hAnsi="David" w:cs="David"/>
          <w:color w:val="000000"/>
          <w:sz w:val="20"/>
          <w:szCs w:val="20"/>
          <w:rtl/>
        </w:rPr>
        <w:t xml:space="preserve"> לביהמ"ש.</w:t>
      </w:r>
    </w:p>
    <w:p w14:paraId="659E63B7" w14:textId="77777777" w:rsidR="00433917" w:rsidRPr="000E1DF0" w:rsidRDefault="0022193C" w:rsidP="000C6737">
      <w:pPr>
        <w:spacing w:line="360" w:lineRule="auto"/>
        <w:jc w:val="both"/>
        <w:rPr>
          <w:rFonts w:ascii="David" w:hAnsi="David" w:cs="David"/>
          <w:color w:val="000000"/>
          <w:sz w:val="20"/>
          <w:szCs w:val="20"/>
          <w:rtl/>
        </w:rPr>
      </w:pPr>
      <w:r w:rsidRPr="000E1DF0">
        <w:rPr>
          <w:rFonts w:ascii="David" w:hAnsi="David" w:cs="David"/>
          <w:b/>
          <w:bCs/>
          <w:color w:val="000000"/>
          <w:sz w:val="20"/>
          <w:szCs w:val="20"/>
          <w:u w:val="single"/>
          <w:shd w:val="clear" w:color="auto" w:fill="C5E0B3" w:themeFill="accent6" w:themeFillTint="66"/>
          <w:rtl/>
        </w:rPr>
        <w:t>האם הטלת אחריות על אורגן היא תנאי להטלת אחריות על חברה</w:t>
      </w:r>
      <w:r w:rsidRPr="000E1DF0">
        <w:rPr>
          <w:rFonts w:ascii="David" w:hAnsi="David" w:cs="David"/>
          <w:color w:val="000000"/>
          <w:sz w:val="20"/>
          <w:szCs w:val="20"/>
          <w:rtl/>
        </w:rPr>
        <w:t xml:space="preserve">? לפי תורת האורגנים, התשובה </w:t>
      </w:r>
      <w:r w:rsidRPr="000E1DF0">
        <w:rPr>
          <w:rFonts w:ascii="David" w:hAnsi="David" w:cs="David"/>
          <w:b/>
          <w:bCs/>
          <w:color w:val="000000"/>
          <w:sz w:val="20"/>
          <w:szCs w:val="20"/>
          <w:rtl/>
        </w:rPr>
        <w:t>שלילית</w:t>
      </w:r>
      <w:r w:rsidRPr="000E1DF0">
        <w:rPr>
          <w:rFonts w:ascii="David" w:hAnsi="David" w:cs="David"/>
          <w:color w:val="000000"/>
          <w:sz w:val="20"/>
          <w:szCs w:val="20"/>
          <w:rtl/>
        </w:rPr>
        <w:t xml:space="preserve">. </w:t>
      </w:r>
    </w:p>
    <w:p w14:paraId="6A6F84C7" w14:textId="77777777" w:rsidR="00433917" w:rsidRPr="000E1DF0" w:rsidRDefault="0022193C" w:rsidP="000C6737">
      <w:pPr>
        <w:pStyle w:val="a7"/>
        <w:numPr>
          <w:ilvl w:val="0"/>
          <w:numId w:val="38"/>
        </w:numPr>
        <w:spacing w:line="360" w:lineRule="auto"/>
        <w:jc w:val="both"/>
        <w:rPr>
          <w:rFonts w:ascii="David" w:hAnsi="David" w:cs="David"/>
          <w:sz w:val="20"/>
          <w:szCs w:val="20"/>
        </w:rPr>
      </w:pPr>
      <w:r w:rsidRPr="000E1DF0">
        <w:rPr>
          <w:rFonts w:ascii="David" w:hAnsi="David" w:cs="David"/>
          <w:color w:val="000000"/>
          <w:sz w:val="20"/>
          <w:szCs w:val="20"/>
          <w:rtl/>
        </w:rPr>
        <w:t>עצם העובדה כי חברה ביצעה עוולה אינה מנביעה את המסקנה כי מוטלת אחריות על אורגן כלשהו (הנשיא שמגר בע"א צוק אור)</w:t>
      </w:r>
    </w:p>
    <w:p w14:paraId="36DA3DB9" w14:textId="77777777" w:rsidR="00433917" w:rsidRPr="000E1DF0" w:rsidRDefault="0022193C" w:rsidP="000C6737">
      <w:pPr>
        <w:pStyle w:val="a7"/>
        <w:numPr>
          <w:ilvl w:val="0"/>
          <w:numId w:val="38"/>
        </w:numPr>
        <w:spacing w:line="360" w:lineRule="auto"/>
        <w:jc w:val="both"/>
        <w:rPr>
          <w:rFonts w:ascii="David" w:hAnsi="David" w:cs="David"/>
          <w:sz w:val="20"/>
          <w:szCs w:val="20"/>
        </w:rPr>
      </w:pPr>
      <w:r w:rsidRPr="000E1DF0">
        <w:rPr>
          <w:rFonts w:ascii="David" w:hAnsi="David" w:cs="David"/>
          <w:color w:val="000000"/>
          <w:sz w:val="20"/>
          <w:szCs w:val="20"/>
          <w:rtl/>
        </w:rPr>
        <w:t>אחריות התאגיד לפעולות האורגן אינה אחריות שילוחית ולכן אינה מותנה באחריות האורגן (ע"פ מודיעים, ופס"ד לאומי).</w:t>
      </w:r>
    </w:p>
    <w:p w14:paraId="54D3541A" w14:textId="77777777" w:rsidR="00433917" w:rsidRPr="000E1DF0" w:rsidRDefault="0022193C" w:rsidP="000C6737">
      <w:pPr>
        <w:spacing w:line="360" w:lineRule="auto"/>
        <w:jc w:val="both"/>
        <w:rPr>
          <w:rFonts w:ascii="David" w:hAnsi="David" w:cs="David"/>
          <w:color w:val="000000"/>
          <w:sz w:val="20"/>
          <w:szCs w:val="20"/>
          <w:rtl/>
        </w:rPr>
      </w:pPr>
      <w:r w:rsidRPr="000E1DF0">
        <w:rPr>
          <w:rFonts w:ascii="David" w:hAnsi="David" w:cs="David"/>
          <w:b/>
          <w:bCs/>
          <w:color w:val="000000"/>
          <w:sz w:val="20"/>
          <w:szCs w:val="20"/>
          <w:highlight w:val="yellow"/>
          <w:u w:val="single"/>
          <w:rtl/>
        </w:rPr>
        <w:t>לסיכום:</w:t>
      </w:r>
      <w:r w:rsidRPr="000E1DF0">
        <w:rPr>
          <w:rFonts w:ascii="David" w:hAnsi="David" w:cs="David"/>
          <w:b/>
          <w:bCs/>
          <w:color w:val="000000"/>
          <w:sz w:val="20"/>
          <w:szCs w:val="20"/>
          <w:u w:val="single"/>
          <w:rtl/>
        </w:rPr>
        <w:t xml:space="preserve"> </w:t>
      </w:r>
      <w:r w:rsidRPr="000E1DF0">
        <w:rPr>
          <w:rFonts w:ascii="David" w:hAnsi="David" w:cs="David"/>
          <w:color w:val="000000"/>
          <w:sz w:val="20"/>
          <w:szCs w:val="20"/>
          <w:rtl/>
        </w:rPr>
        <w:t xml:space="preserve">ניתן להטיל אחריות הן על החברה והן על האורגן. התנאים לא תמיד יהיו אותם תנאים. במצבים מסוימים, החוק מגדיר תנאים מסוימים לאריות תאגיד ותנאים אחרים לאחריות של נושאי משרה. </w:t>
      </w:r>
    </w:p>
    <w:p w14:paraId="30E5E684" w14:textId="77777777" w:rsidR="00433917" w:rsidRPr="000E1DF0" w:rsidRDefault="0022193C" w:rsidP="000C6737">
      <w:pPr>
        <w:spacing w:line="360" w:lineRule="auto"/>
        <w:jc w:val="both"/>
        <w:rPr>
          <w:rFonts w:ascii="David" w:hAnsi="David" w:cs="David"/>
          <w:color w:val="000000"/>
          <w:sz w:val="20"/>
          <w:szCs w:val="20"/>
          <w:rtl/>
        </w:rPr>
      </w:pPr>
      <w:r w:rsidRPr="000E1DF0">
        <w:rPr>
          <w:rFonts w:ascii="David" w:hAnsi="David" w:cs="David"/>
          <w:b/>
          <w:bCs/>
          <w:color w:val="000000"/>
          <w:sz w:val="20"/>
          <w:szCs w:val="20"/>
          <w:highlight w:val="green"/>
          <w:u w:val="single"/>
          <w:rtl/>
        </w:rPr>
        <w:t xml:space="preserve">פס"ד מדינת ישראל נגד </w:t>
      </w:r>
      <w:proofErr w:type="spellStart"/>
      <w:r w:rsidRPr="000E1DF0">
        <w:rPr>
          <w:rFonts w:ascii="David" w:hAnsi="David" w:cs="David"/>
          <w:b/>
          <w:bCs/>
          <w:color w:val="000000"/>
          <w:sz w:val="20"/>
          <w:szCs w:val="20"/>
          <w:highlight w:val="green"/>
          <w:u w:val="single"/>
          <w:rtl/>
        </w:rPr>
        <w:t>מליסרון</w:t>
      </w:r>
      <w:proofErr w:type="spellEnd"/>
      <w:r w:rsidRPr="000E1DF0">
        <w:rPr>
          <w:rFonts w:ascii="David" w:hAnsi="David" w:cs="David"/>
          <w:b/>
          <w:bCs/>
          <w:color w:val="000000"/>
          <w:sz w:val="20"/>
          <w:szCs w:val="20"/>
          <w:highlight w:val="green"/>
          <w:u w:val="single"/>
          <w:rtl/>
        </w:rPr>
        <w:t xml:space="preserve"> בע"מ</w:t>
      </w:r>
      <w:r w:rsidRPr="000E1DF0">
        <w:rPr>
          <w:rFonts w:ascii="David" w:hAnsi="David" w:cs="David"/>
          <w:color w:val="000000"/>
          <w:sz w:val="20"/>
          <w:szCs w:val="20"/>
          <w:rtl/>
        </w:rPr>
        <w:t xml:space="preserve"> –מר גולן מדר עשה שימוש בכספים של חברות עופר השקעות ועופר פיתוח כדי להעלות בצורה </w:t>
      </w:r>
      <w:proofErr w:type="spellStart"/>
      <w:r w:rsidRPr="000E1DF0">
        <w:rPr>
          <w:rFonts w:ascii="David" w:hAnsi="David" w:cs="David"/>
          <w:color w:val="000000"/>
          <w:sz w:val="20"/>
          <w:szCs w:val="20"/>
          <w:rtl/>
        </w:rPr>
        <w:t>מלאכתותי</w:t>
      </w:r>
      <w:proofErr w:type="spellEnd"/>
      <w:r w:rsidRPr="000E1DF0">
        <w:rPr>
          <w:rFonts w:ascii="David" w:hAnsi="David" w:cs="David"/>
          <w:color w:val="000000"/>
          <w:sz w:val="20"/>
          <w:szCs w:val="20"/>
          <w:rtl/>
        </w:rPr>
        <w:t xml:space="preserve"> את המחיר של אגרות החוב של חברת </w:t>
      </w:r>
      <w:proofErr w:type="spellStart"/>
      <w:r w:rsidRPr="000E1DF0">
        <w:rPr>
          <w:rFonts w:ascii="David" w:hAnsi="David" w:cs="David"/>
          <w:color w:val="000000"/>
          <w:sz w:val="20"/>
          <w:szCs w:val="20"/>
          <w:rtl/>
        </w:rPr>
        <w:t>מליסרון</w:t>
      </w:r>
      <w:proofErr w:type="spellEnd"/>
      <w:r w:rsidRPr="000E1DF0">
        <w:rPr>
          <w:rFonts w:ascii="David" w:hAnsi="David" w:cs="David"/>
          <w:color w:val="000000"/>
          <w:sz w:val="20"/>
          <w:szCs w:val="20"/>
          <w:rtl/>
        </w:rPr>
        <w:t xml:space="preserve">. ביהמ"ש המחוזי הרשיע את חברות </w:t>
      </w:r>
      <w:proofErr w:type="spellStart"/>
      <w:r w:rsidRPr="000E1DF0">
        <w:rPr>
          <w:rFonts w:ascii="David" w:hAnsi="David" w:cs="David"/>
          <w:color w:val="000000"/>
          <w:sz w:val="20"/>
          <w:szCs w:val="20"/>
          <w:rtl/>
        </w:rPr>
        <w:t>מליסרון</w:t>
      </w:r>
      <w:proofErr w:type="spellEnd"/>
      <w:r w:rsidRPr="000E1DF0">
        <w:rPr>
          <w:rFonts w:ascii="David" w:hAnsi="David" w:cs="David"/>
          <w:color w:val="000000"/>
          <w:sz w:val="20"/>
          <w:szCs w:val="20"/>
          <w:rtl/>
        </w:rPr>
        <w:t xml:space="preserve"> בע"מ, עופר השקעות בע"מ ועופר פיתוח בע"מ, וכן את מר גולן מדר, ששימש מנהל כספים בשלוש החברות בגין עבירות של מניפולציה בניירות ערך. </w:t>
      </w:r>
    </w:p>
    <w:p w14:paraId="3DF9A513" w14:textId="77777777" w:rsidR="00433917" w:rsidRPr="000E1DF0" w:rsidRDefault="0022193C" w:rsidP="000C6737">
      <w:pPr>
        <w:spacing w:line="360" w:lineRule="auto"/>
        <w:jc w:val="both"/>
        <w:rPr>
          <w:rFonts w:ascii="David" w:hAnsi="David" w:cs="David"/>
          <w:color w:val="000000"/>
          <w:sz w:val="20"/>
          <w:szCs w:val="20"/>
          <w:rtl/>
        </w:rPr>
      </w:pPr>
      <w:r w:rsidRPr="000E1DF0">
        <w:rPr>
          <w:rFonts w:ascii="David" w:hAnsi="David" w:cs="David"/>
          <w:b/>
          <w:bCs/>
          <w:color w:val="000000"/>
          <w:sz w:val="20"/>
          <w:szCs w:val="20"/>
          <w:u w:val="single"/>
          <w:rtl/>
        </w:rPr>
        <w:lastRenderedPageBreak/>
        <w:t>השאלה המשפטית:</w:t>
      </w:r>
      <w:r w:rsidRPr="000E1DF0">
        <w:rPr>
          <w:rFonts w:ascii="David" w:hAnsi="David" w:cs="David"/>
          <w:color w:val="000000"/>
          <w:sz w:val="20"/>
          <w:szCs w:val="20"/>
          <w:rtl/>
        </w:rPr>
        <w:t xml:space="preserve"> באילו נסיבות יש להטיל אחריות פלילית על חברה בשל עבירות שבוצעו ע"י נושא משרה הנחשב אורגן בחברה?</w:t>
      </w:r>
    </w:p>
    <w:p w14:paraId="0363106C" w14:textId="77777777" w:rsidR="00433917" w:rsidRPr="000E1DF0" w:rsidRDefault="0022193C" w:rsidP="000C6737">
      <w:pPr>
        <w:spacing w:line="360" w:lineRule="auto"/>
        <w:jc w:val="both"/>
        <w:rPr>
          <w:rFonts w:ascii="David" w:hAnsi="David" w:cs="David"/>
          <w:color w:val="000000"/>
          <w:sz w:val="20"/>
          <w:szCs w:val="20"/>
          <w:rtl/>
        </w:rPr>
      </w:pPr>
      <w:r w:rsidRPr="000E1DF0">
        <w:rPr>
          <w:rFonts w:ascii="David" w:hAnsi="David" w:cs="David"/>
          <w:b/>
          <w:bCs/>
          <w:color w:val="000000"/>
          <w:sz w:val="20"/>
          <w:szCs w:val="20"/>
          <w:highlight w:val="yellow"/>
          <w:u w:val="single"/>
          <w:rtl/>
        </w:rPr>
        <w:t>השופט רובינשטיין:</w:t>
      </w:r>
      <w:r w:rsidRPr="000E1DF0">
        <w:rPr>
          <w:rFonts w:ascii="David" w:hAnsi="David" w:cs="David"/>
          <w:color w:val="000000"/>
          <w:sz w:val="20"/>
          <w:szCs w:val="20"/>
          <w:rtl/>
        </w:rPr>
        <w:t xml:space="preserve"> בפסיקה ובספרות נהוגים 2 מבחנים לבחינת השאלה האם פלוני ייחשב כאורגן: </w:t>
      </w:r>
    </w:p>
    <w:p w14:paraId="6D7F3C41" w14:textId="77777777" w:rsidR="00433917" w:rsidRPr="000E1DF0" w:rsidRDefault="0022193C" w:rsidP="000C6737">
      <w:pPr>
        <w:pStyle w:val="a7"/>
        <w:numPr>
          <w:ilvl w:val="0"/>
          <w:numId w:val="41"/>
        </w:numPr>
        <w:spacing w:line="360" w:lineRule="auto"/>
        <w:jc w:val="both"/>
        <w:rPr>
          <w:rFonts w:ascii="David" w:hAnsi="David" w:cs="David"/>
          <w:b/>
          <w:bCs/>
          <w:color w:val="000000"/>
          <w:sz w:val="20"/>
          <w:szCs w:val="20"/>
          <w:u w:val="single"/>
        </w:rPr>
      </w:pPr>
      <w:r w:rsidRPr="000E1DF0">
        <w:rPr>
          <w:rFonts w:ascii="David" w:hAnsi="David" w:cs="David"/>
          <w:color w:val="000000"/>
          <w:sz w:val="20"/>
          <w:szCs w:val="20"/>
          <w:rtl/>
        </w:rPr>
        <w:t xml:space="preserve">מבחן ארגוני - מתמקד במעמד פורמאלי </w:t>
      </w:r>
    </w:p>
    <w:p w14:paraId="703A7AA3" w14:textId="77777777" w:rsidR="00433917" w:rsidRPr="000E1DF0" w:rsidRDefault="0022193C" w:rsidP="000C6737">
      <w:pPr>
        <w:pStyle w:val="a7"/>
        <w:numPr>
          <w:ilvl w:val="0"/>
          <w:numId w:val="41"/>
        </w:numPr>
        <w:spacing w:line="360" w:lineRule="auto"/>
        <w:jc w:val="both"/>
        <w:rPr>
          <w:rFonts w:ascii="David" w:hAnsi="David" w:cs="David"/>
          <w:b/>
          <w:bCs/>
          <w:color w:val="000000"/>
          <w:sz w:val="20"/>
          <w:szCs w:val="20"/>
          <w:u w:val="single"/>
        </w:rPr>
      </w:pPr>
      <w:r w:rsidRPr="000E1DF0">
        <w:rPr>
          <w:rFonts w:ascii="David" w:hAnsi="David" w:cs="David"/>
          <w:color w:val="000000"/>
          <w:sz w:val="20"/>
          <w:szCs w:val="20"/>
          <w:rtl/>
        </w:rPr>
        <w:t xml:space="preserve">מבחן פונקציונאלי – מתמקד בשאלה האם מעשיו של נושא משרה ספציפי מצדיקים ייחוס לתאגיד </w:t>
      </w:r>
    </w:p>
    <w:p w14:paraId="42ABEA1C" w14:textId="77777777" w:rsidR="00433917" w:rsidRPr="000E1DF0" w:rsidRDefault="0022193C" w:rsidP="000C6737">
      <w:pPr>
        <w:spacing w:line="360" w:lineRule="auto"/>
        <w:ind w:left="360"/>
        <w:jc w:val="both"/>
        <w:rPr>
          <w:rFonts w:ascii="David" w:hAnsi="David" w:cs="David"/>
          <w:color w:val="000000"/>
          <w:sz w:val="20"/>
          <w:szCs w:val="20"/>
          <w:rtl/>
        </w:rPr>
      </w:pPr>
      <w:r w:rsidRPr="000E1DF0">
        <w:rPr>
          <w:rFonts w:ascii="David" w:hAnsi="David" w:cs="David"/>
          <w:b/>
          <w:bCs/>
          <w:color w:val="000000"/>
          <w:sz w:val="20"/>
          <w:szCs w:val="20"/>
          <w:rtl/>
        </w:rPr>
        <w:t>מדובר במבחנים חלופיים ולא מצטברים</w:t>
      </w:r>
      <w:r w:rsidRPr="000E1DF0">
        <w:rPr>
          <w:rFonts w:ascii="David" w:hAnsi="David" w:cs="David"/>
          <w:color w:val="000000"/>
          <w:sz w:val="20"/>
          <w:szCs w:val="20"/>
          <w:rtl/>
        </w:rPr>
        <w:t xml:space="preserve">! </w:t>
      </w:r>
      <w:r w:rsidRPr="000E1DF0">
        <w:rPr>
          <w:rFonts w:ascii="David" w:hAnsi="David" w:cs="David"/>
          <w:color w:val="000000"/>
          <w:sz w:val="20"/>
          <w:szCs w:val="20"/>
          <w:shd w:val="clear" w:color="auto" w:fill="FFFF66"/>
          <w:rtl/>
        </w:rPr>
        <w:t xml:space="preserve">לשם הטלת אחריות על תאגיד מכוח תורת האורגנים יש לקבוע כי </w:t>
      </w:r>
      <w:r w:rsidRPr="000E1DF0">
        <w:rPr>
          <w:rFonts w:ascii="David" w:hAnsi="David" w:cs="David"/>
          <w:b/>
          <w:bCs/>
          <w:color w:val="000000"/>
          <w:sz w:val="20"/>
          <w:szCs w:val="20"/>
          <w:shd w:val="clear" w:color="auto" w:fill="FFFF66"/>
          <w:rtl/>
        </w:rPr>
        <w:t>ראוי</w:t>
      </w:r>
      <w:r w:rsidRPr="000E1DF0">
        <w:rPr>
          <w:rFonts w:ascii="David" w:hAnsi="David" w:cs="David"/>
          <w:color w:val="000000"/>
          <w:sz w:val="20"/>
          <w:szCs w:val="20"/>
          <w:shd w:val="clear" w:color="auto" w:fill="FFFF66"/>
          <w:rtl/>
        </w:rPr>
        <w:t xml:space="preserve"> להטיל עליו אחריות בשאלה של מדיניות</w:t>
      </w:r>
      <w:r w:rsidRPr="000E1DF0">
        <w:rPr>
          <w:rFonts w:ascii="David" w:hAnsi="David" w:cs="David"/>
          <w:color w:val="000000"/>
          <w:sz w:val="20"/>
          <w:szCs w:val="20"/>
          <w:rtl/>
        </w:rPr>
        <w:t>:</w:t>
      </w:r>
    </w:p>
    <w:p w14:paraId="521A625E" w14:textId="77777777" w:rsidR="00433917" w:rsidRPr="000E1DF0" w:rsidRDefault="0022193C" w:rsidP="000C6737">
      <w:pPr>
        <w:pStyle w:val="a7"/>
        <w:numPr>
          <w:ilvl w:val="0"/>
          <w:numId w:val="38"/>
        </w:numPr>
        <w:spacing w:line="360" w:lineRule="auto"/>
        <w:jc w:val="both"/>
        <w:rPr>
          <w:rFonts w:ascii="David" w:hAnsi="David" w:cs="David"/>
          <w:b/>
          <w:bCs/>
          <w:color w:val="000000"/>
          <w:sz w:val="20"/>
          <w:szCs w:val="20"/>
          <w:u w:val="single"/>
        </w:rPr>
      </w:pPr>
      <w:r w:rsidRPr="000E1DF0">
        <w:rPr>
          <w:rFonts w:ascii="David" w:hAnsi="David" w:cs="David"/>
          <w:color w:val="000000"/>
          <w:sz w:val="20"/>
          <w:szCs w:val="20"/>
          <w:rtl/>
        </w:rPr>
        <w:t xml:space="preserve">האם דבר החקיקה לא המתכוון להוציא מתוכו את אחריות התאגיד? </w:t>
      </w:r>
    </w:p>
    <w:p w14:paraId="4C84C0EF" w14:textId="77777777" w:rsidR="00433917" w:rsidRPr="000E1DF0" w:rsidRDefault="0022193C" w:rsidP="000C6737">
      <w:pPr>
        <w:pStyle w:val="a7"/>
        <w:numPr>
          <w:ilvl w:val="0"/>
          <w:numId w:val="38"/>
        </w:numPr>
        <w:spacing w:line="360" w:lineRule="auto"/>
        <w:jc w:val="both"/>
        <w:rPr>
          <w:rFonts w:ascii="David" w:hAnsi="David" w:cs="David"/>
          <w:b/>
          <w:bCs/>
          <w:color w:val="000000"/>
          <w:sz w:val="20"/>
          <w:szCs w:val="20"/>
          <w:u w:val="single"/>
        </w:rPr>
      </w:pPr>
      <w:r w:rsidRPr="000E1DF0">
        <w:rPr>
          <w:rFonts w:ascii="David" w:hAnsi="David" w:cs="David"/>
          <w:color w:val="000000"/>
          <w:sz w:val="20"/>
          <w:szCs w:val="20"/>
          <w:rtl/>
        </w:rPr>
        <w:t xml:space="preserve">האם פעולת האורגן נעשתה במהלך מילוי תפקידו? </w:t>
      </w:r>
    </w:p>
    <w:p w14:paraId="0FF144B6" w14:textId="01DF895E" w:rsidR="00433917" w:rsidRPr="000E1DF0" w:rsidRDefault="0022193C" w:rsidP="000C6737">
      <w:pPr>
        <w:pStyle w:val="a7"/>
        <w:numPr>
          <w:ilvl w:val="0"/>
          <w:numId w:val="38"/>
        </w:numPr>
        <w:spacing w:line="360" w:lineRule="auto"/>
        <w:jc w:val="both"/>
        <w:rPr>
          <w:rFonts w:ascii="David" w:hAnsi="David" w:cs="David"/>
          <w:b/>
          <w:bCs/>
          <w:color w:val="000000"/>
          <w:sz w:val="20"/>
          <w:szCs w:val="20"/>
          <w:u w:val="single"/>
        </w:rPr>
      </w:pPr>
      <w:r w:rsidRPr="000E1DF0">
        <w:rPr>
          <w:rFonts w:ascii="David" w:hAnsi="David" w:cs="David"/>
          <w:color w:val="000000"/>
          <w:sz w:val="20"/>
          <w:szCs w:val="20"/>
          <w:rtl/>
        </w:rPr>
        <w:t xml:space="preserve">האם הפעולה הייתה לטובת התאגיד, או לכל הפחות ללא כוונה נגדו?  </w:t>
      </w:r>
    </w:p>
    <w:p w14:paraId="48C60948" w14:textId="77777777" w:rsidR="00BB22DC" w:rsidRPr="000E1DF0" w:rsidRDefault="00BB22DC" w:rsidP="000C6737">
      <w:pPr>
        <w:shd w:val="clear" w:color="auto" w:fill="F4D6FE"/>
        <w:spacing w:line="360" w:lineRule="auto"/>
        <w:jc w:val="both"/>
        <w:rPr>
          <w:rFonts w:ascii="David" w:hAnsi="David" w:cs="David"/>
          <w:sz w:val="20"/>
          <w:szCs w:val="20"/>
        </w:rPr>
      </w:pPr>
      <w:r w:rsidRPr="000E1DF0">
        <w:rPr>
          <w:rFonts w:ascii="David" w:hAnsi="David" w:cs="David" w:hint="cs"/>
          <w:sz w:val="20"/>
          <w:szCs w:val="20"/>
          <w:rtl/>
        </w:rPr>
        <w:t xml:space="preserve">בענייננו, גולן מדר מחזיר בתפקיד בכיר, פועל בכובעו התאגידי ולא האישי, ושאף להטיב הן עם חברת </w:t>
      </w:r>
      <w:proofErr w:type="spellStart"/>
      <w:r w:rsidRPr="000E1DF0">
        <w:rPr>
          <w:rFonts w:ascii="David" w:hAnsi="David" w:cs="David" w:hint="cs"/>
          <w:sz w:val="20"/>
          <w:szCs w:val="20"/>
          <w:rtl/>
        </w:rPr>
        <w:t>מליסרון</w:t>
      </w:r>
      <w:proofErr w:type="spellEnd"/>
      <w:r w:rsidRPr="000E1DF0">
        <w:rPr>
          <w:rFonts w:ascii="David" w:hAnsi="David" w:cs="David" w:hint="cs"/>
          <w:sz w:val="20"/>
          <w:szCs w:val="20"/>
          <w:rtl/>
        </w:rPr>
        <w:t xml:space="preserve"> והן עם חברות עופר השקעות ועופר פיתוח. יש את כל הבסיס הנדרש מבחינת שיקולי מדיניות כדי להטיל אחריות על גולן מדר. </w:t>
      </w:r>
    </w:p>
    <w:p w14:paraId="77A594FD" w14:textId="705EF2BC" w:rsidR="00BB22DC" w:rsidRPr="000E1DF0" w:rsidRDefault="00BB22DC" w:rsidP="000C6737">
      <w:pPr>
        <w:spacing w:line="360" w:lineRule="auto"/>
        <w:jc w:val="both"/>
        <w:rPr>
          <w:rFonts w:ascii="David" w:hAnsi="David" w:cs="David"/>
          <w:b/>
          <w:bCs/>
          <w:color w:val="000000"/>
          <w:sz w:val="20"/>
          <w:szCs w:val="20"/>
          <w:u w:val="single"/>
        </w:rPr>
      </w:pPr>
      <w:r w:rsidRPr="000E1DF0">
        <w:rPr>
          <w:rFonts w:ascii="David" w:hAnsi="David" w:cs="David" w:hint="cs"/>
          <w:sz w:val="20"/>
          <w:szCs w:val="20"/>
          <w:rtl/>
        </w:rPr>
        <w:t>בתביעות פליליות בגין עבירות מהתחום הכלכלי או עבירות שיש להן היבט כספי, מגיעים למצבי קצה שמעלה את השאלה האם הרקחנו לכת. חלק ממטרות המשפט הפלילי הן הרתעה, אך לעיתים המדינה כמאשימה סוגרת עסקת טיעון עם החברה כדי שהם יזכו לחסינות מהרשעה, ולא בטוח שזה מגביר את ההרתעה. בנוסף, להרשעה פלילית יש השלכות ארוכות טווח על המורשע. אם חברה הורשעה בעבירה, היא לא תוכל לגשת למכרז ממשלתי לתקופה מסוימת, אך יכול להיות ש-5 אחרי ההרשעה החברה היא אותה חברה, אך הדמויות שקשורות לפרשה הפלילית כבר לא בחברה, ויש מנהלים חדשים ודמויות חדשות, אך הם ימשיכו לשאת בתוצאה הנמשכת של ההרשעה הפלילית.</w:t>
      </w:r>
    </w:p>
    <w:p w14:paraId="25F6D836" w14:textId="35E5B636" w:rsidR="0022193C" w:rsidRPr="000E1DF0" w:rsidRDefault="0022193C" w:rsidP="000C6737">
      <w:pPr>
        <w:shd w:val="clear" w:color="auto" w:fill="99FF66"/>
        <w:spacing w:line="360" w:lineRule="auto"/>
        <w:jc w:val="both"/>
        <w:rPr>
          <w:rFonts w:ascii="David" w:hAnsi="David" w:cs="David"/>
          <w:b/>
          <w:bCs/>
          <w:color w:val="000000"/>
          <w:sz w:val="20"/>
          <w:szCs w:val="20"/>
          <w:u w:val="single"/>
          <w:rtl/>
        </w:rPr>
      </w:pPr>
      <w:r w:rsidRPr="000E1DF0">
        <w:rPr>
          <w:rFonts w:ascii="David" w:hAnsi="David" w:cs="David"/>
          <w:b/>
          <w:bCs/>
          <w:color w:val="000000"/>
          <w:sz w:val="20"/>
          <w:szCs w:val="20"/>
          <w:u w:val="single"/>
          <w:shd w:val="clear" w:color="auto" w:fill="99FF66"/>
          <w:rtl/>
        </w:rPr>
        <w:t>תורת האורגנים במישור החוזי</w:t>
      </w:r>
      <w:r w:rsidRPr="000E1DF0">
        <w:rPr>
          <w:rFonts w:ascii="David" w:hAnsi="David" w:cs="David"/>
          <w:color w:val="000000"/>
          <w:sz w:val="20"/>
          <w:szCs w:val="20"/>
          <w:rtl/>
        </w:rPr>
        <w:t xml:space="preserve">: </w:t>
      </w:r>
    </w:p>
    <w:p w14:paraId="06777985" w14:textId="2B03C290" w:rsidR="00BE2989" w:rsidRPr="000E1DF0" w:rsidRDefault="00BE2989" w:rsidP="000C6737">
      <w:pPr>
        <w:spacing w:line="360" w:lineRule="auto"/>
        <w:jc w:val="both"/>
        <w:rPr>
          <w:rFonts w:ascii="David" w:hAnsi="David" w:cs="David"/>
          <w:sz w:val="20"/>
          <w:szCs w:val="20"/>
          <w:rtl/>
        </w:rPr>
      </w:pPr>
      <w:r w:rsidRPr="000E1DF0">
        <w:rPr>
          <w:rFonts w:ascii="David" w:hAnsi="David" w:cs="David" w:hint="cs"/>
          <w:sz w:val="20"/>
          <w:szCs w:val="20"/>
          <w:rtl/>
        </w:rPr>
        <w:t>חוזה שנכרת בהרשאה, מיוחס רק לחברה והחברה אחראית לאכיפתו, כלומר השליח לא נושא באחריות.</w:t>
      </w:r>
    </w:p>
    <w:p w14:paraId="5B3BA72D" w14:textId="77777777" w:rsidR="00BE2989" w:rsidRPr="000E1DF0" w:rsidRDefault="00BE2989" w:rsidP="000C6737">
      <w:pPr>
        <w:pStyle w:val="p00"/>
        <w:bidi/>
        <w:spacing w:before="72" w:beforeAutospacing="0" w:after="0" w:afterAutospacing="0" w:line="360" w:lineRule="auto"/>
        <w:ind w:right="1134"/>
        <w:rPr>
          <w:rFonts w:ascii="David" w:hAnsi="David" w:cs="David"/>
          <w:color w:val="000000"/>
          <w:sz w:val="20"/>
          <w:szCs w:val="20"/>
        </w:rPr>
      </w:pPr>
      <w:r w:rsidRPr="000E1DF0">
        <w:rPr>
          <w:rStyle w:val="big-number"/>
          <w:rFonts w:ascii="David" w:hAnsi="David" w:cs="David"/>
          <w:b/>
          <w:bCs/>
          <w:color w:val="008000"/>
          <w:sz w:val="20"/>
          <w:szCs w:val="20"/>
          <w:rtl/>
        </w:rPr>
        <w:t>פעולה בחריגה מהמטרות או בלא הרשאה (תיקון מס' 3) תשס"ה-2005</w:t>
      </w:r>
    </w:p>
    <w:p w14:paraId="4A4BDBCA" w14:textId="4D69B7A7" w:rsidR="00BE2989" w:rsidRPr="000E1DF0" w:rsidRDefault="00BE2989" w:rsidP="000C6737">
      <w:pPr>
        <w:pStyle w:val="p00"/>
        <w:bidi/>
        <w:spacing w:before="72" w:beforeAutospacing="0" w:after="0" w:afterAutospacing="0" w:line="360" w:lineRule="auto"/>
        <w:ind w:right="1134"/>
        <w:jc w:val="both"/>
        <w:rPr>
          <w:rStyle w:val="default0"/>
          <w:rFonts w:ascii="David" w:hAnsi="David" w:cs="David"/>
          <w:color w:val="000000"/>
          <w:sz w:val="20"/>
          <w:szCs w:val="20"/>
          <w:rtl/>
        </w:rPr>
      </w:pPr>
      <w:r w:rsidRPr="000E1DF0">
        <w:rPr>
          <w:rStyle w:val="big-number"/>
          <w:rFonts w:ascii="David" w:hAnsi="David" w:cs="David"/>
          <w:color w:val="000000"/>
          <w:sz w:val="20"/>
          <w:szCs w:val="20"/>
          <w:rtl/>
        </w:rPr>
        <w:t>56.  </w:t>
      </w:r>
      <w:r w:rsidRPr="000E1DF0">
        <w:rPr>
          <w:rStyle w:val="default0"/>
          <w:rFonts w:ascii="David" w:hAnsi="David" w:cs="David"/>
          <w:color w:val="000000"/>
          <w:sz w:val="20"/>
          <w:szCs w:val="20"/>
          <w:rtl/>
        </w:rPr>
        <w:t>(א) פעולה שנעשתה בעבור חברה בחריגה ממטרות החברה, או שנעשתה בלא הרשאה או בחריגה מן ההרשאה, אין לה תוקף כלפי החברה, אלא אם כן אישרה החברה את הפעולה בדרכים הקבועות בסעיף קטן (ב), או אם הצד שכלפיו נעשתה הפעולה לא ידע ולא היה עליו לדעת על החריגה או על העדר ההרשאה.</w:t>
      </w:r>
    </w:p>
    <w:p w14:paraId="6BB7658C" w14:textId="77777777" w:rsidR="00BE2989" w:rsidRPr="000E1DF0" w:rsidRDefault="00BE2989" w:rsidP="000C6737">
      <w:pPr>
        <w:pStyle w:val="p00"/>
        <w:bidi/>
        <w:spacing w:before="72" w:beforeAutospacing="0" w:after="0" w:afterAutospacing="0" w:line="360" w:lineRule="auto"/>
        <w:ind w:right="1134"/>
        <w:jc w:val="both"/>
        <w:rPr>
          <w:rFonts w:ascii="David" w:hAnsi="David" w:cs="David"/>
          <w:color w:val="000000"/>
          <w:sz w:val="20"/>
          <w:szCs w:val="20"/>
          <w:rtl/>
        </w:rPr>
      </w:pPr>
    </w:p>
    <w:p w14:paraId="307D8B7B" w14:textId="1814A635" w:rsidR="00BE2989" w:rsidRPr="000E1DF0" w:rsidRDefault="00BE2989" w:rsidP="000C6737">
      <w:pPr>
        <w:spacing w:line="360" w:lineRule="auto"/>
        <w:jc w:val="both"/>
        <w:rPr>
          <w:rFonts w:ascii="David" w:hAnsi="David" w:cs="David"/>
          <w:sz w:val="20"/>
          <w:szCs w:val="20"/>
          <w:rtl/>
        </w:rPr>
      </w:pPr>
      <w:r w:rsidRPr="000E1DF0">
        <w:rPr>
          <w:rFonts w:ascii="David" w:hAnsi="David" w:cs="David" w:hint="cs"/>
          <w:b/>
          <w:bCs/>
          <w:sz w:val="20"/>
          <w:szCs w:val="20"/>
          <w:highlight w:val="green"/>
          <w:rtl/>
        </w:rPr>
        <w:t>ס' 56</w:t>
      </w:r>
      <w:r w:rsidRPr="000E1DF0">
        <w:rPr>
          <w:rFonts w:ascii="David" w:hAnsi="David" w:cs="David" w:hint="cs"/>
          <w:b/>
          <w:bCs/>
          <w:sz w:val="20"/>
          <w:szCs w:val="20"/>
          <w:rtl/>
        </w:rPr>
        <w:t xml:space="preserve"> </w:t>
      </w:r>
      <w:r w:rsidRPr="000E1DF0">
        <w:rPr>
          <w:rFonts w:ascii="David" w:hAnsi="David" w:cs="David" w:hint="cs"/>
          <w:sz w:val="20"/>
          <w:szCs w:val="20"/>
          <w:rtl/>
        </w:rPr>
        <w:t>לחוק קובע שחוזה שנכרת בחריגה מההרשאה או בחריגה ממטרות החברה חסר תוקף, אך יש שני חריגים, קרי שני מקרים שבהם למרות החריגה החוזה יהא תקף:</w:t>
      </w:r>
    </w:p>
    <w:p w14:paraId="5B5CC5F0" w14:textId="77777777" w:rsidR="00BE2989" w:rsidRPr="000E1DF0" w:rsidRDefault="00BE2989" w:rsidP="000C6737">
      <w:pPr>
        <w:pStyle w:val="a7"/>
        <w:numPr>
          <w:ilvl w:val="0"/>
          <w:numId w:val="64"/>
        </w:numPr>
        <w:spacing w:line="360" w:lineRule="auto"/>
        <w:jc w:val="both"/>
        <w:rPr>
          <w:rFonts w:ascii="David" w:hAnsi="David" w:cs="David"/>
          <w:sz w:val="20"/>
          <w:szCs w:val="20"/>
        </w:rPr>
      </w:pPr>
      <w:r w:rsidRPr="000E1DF0">
        <w:rPr>
          <w:rFonts w:ascii="David" w:hAnsi="David" w:cs="David" w:hint="cs"/>
          <w:sz w:val="20"/>
          <w:szCs w:val="20"/>
          <w:rtl/>
        </w:rPr>
        <w:t>החברה אישרה את החוזה בדיעבד.</w:t>
      </w:r>
    </w:p>
    <w:p w14:paraId="778052AF" w14:textId="77777777" w:rsidR="00BE2989" w:rsidRPr="000E1DF0" w:rsidRDefault="00BE2989" w:rsidP="000C6737">
      <w:pPr>
        <w:pStyle w:val="a7"/>
        <w:numPr>
          <w:ilvl w:val="0"/>
          <w:numId w:val="64"/>
        </w:numPr>
        <w:spacing w:line="360" w:lineRule="auto"/>
        <w:jc w:val="both"/>
        <w:rPr>
          <w:rFonts w:ascii="David" w:hAnsi="David" w:cs="David"/>
          <w:sz w:val="20"/>
          <w:szCs w:val="20"/>
        </w:rPr>
      </w:pPr>
      <w:r w:rsidRPr="000E1DF0">
        <w:rPr>
          <w:rFonts w:ascii="David" w:hAnsi="David" w:cs="David" w:hint="cs"/>
          <w:sz w:val="20"/>
          <w:szCs w:val="20"/>
          <w:rtl/>
        </w:rPr>
        <w:t xml:space="preserve">הצד שמולו נכרת החוזה לא ידע ולא היה צריך לדעת על החריגה או היעדר הרשאה. </w:t>
      </w:r>
    </w:p>
    <w:p w14:paraId="3074C564" w14:textId="27DA29BF" w:rsidR="00BE2989" w:rsidRPr="000E1DF0" w:rsidRDefault="00BE2989" w:rsidP="000C6737">
      <w:pPr>
        <w:spacing w:line="360" w:lineRule="auto"/>
        <w:ind w:left="360"/>
        <w:jc w:val="both"/>
        <w:rPr>
          <w:rFonts w:ascii="David" w:hAnsi="David" w:cs="David"/>
          <w:sz w:val="20"/>
          <w:szCs w:val="20"/>
          <w:rtl/>
        </w:rPr>
      </w:pPr>
      <w:r w:rsidRPr="000E1DF0">
        <w:rPr>
          <w:rFonts w:ascii="David" w:hAnsi="David" w:cs="David"/>
          <w:b/>
          <w:bCs/>
          <w:sz w:val="20"/>
          <w:szCs w:val="20"/>
          <w:highlight w:val="yellow"/>
          <w:rtl/>
        </w:rPr>
        <w:t>אז, אם אורגן חרג מהרשאה אך המתקשר השני לא יודע ולא היה עליו לדעת על כך – מבחינתו החוזה לא מתבטל!</w:t>
      </w:r>
      <w:r w:rsidRPr="000E1DF0">
        <w:rPr>
          <w:rFonts w:ascii="David" w:hAnsi="David" w:cs="David"/>
          <w:b/>
          <w:bCs/>
          <w:sz w:val="20"/>
          <w:szCs w:val="20"/>
          <w:rtl/>
        </w:rPr>
        <w:t xml:space="preserve"> </w:t>
      </w:r>
    </w:p>
    <w:p w14:paraId="72660217" w14:textId="77777777" w:rsidR="00BE2989" w:rsidRPr="000E1DF0" w:rsidRDefault="00BE2989" w:rsidP="000C6737">
      <w:pPr>
        <w:spacing w:line="360" w:lineRule="auto"/>
        <w:jc w:val="both"/>
        <w:rPr>
          <w:rFonts w:ascii="David" w:hAnsi="David" w:cs="David"/>
          <w:b/>
          <w:bCs/>
          <w:sz w:val="20"/>
          <w:szCs w:val="20"/>
          <w:u w:val="single"/>
          <w:rtl/>
        </w:rPr>
      </w:pPr>
      <w:r w:rsidRPr="000E1DF0">
        <w:rPr>
          <w:rFonts w:ascii="David" w:hAnsi="David" w:cs="David" w:hint="cs"/>
          <w:b/>
          <w:bCs/>
          <w:sz w:val="20"/>
          <w:szCs w:val="20"/>
          <w:u w:val="single"/>
          <w:rtl/>
        </w:rPr>
        <w:t>במקרה ונכרת חוזה בחריגה מהרשאה והצד התמים לא ידע ולא היה עליו לדעת על כך, הוא יכול לבחור בין שתי אופציות:</w:t>
      </w:r>
    </w:p>
    <w:p w14:paraId="4E6B103C" w14:textId="77777777" w:rsidR="00BE2989" w:rsidRPr="000E1DF0" w:rsidRDefault="00BE2989" w:rsidP="000C6737">
      <w:pPr>
        <w:pStyle w:val="a7"/>
        <w:numPr>
          <w:ilvl w:val="0"/>
          <w:numId w:val="63"/>
        </w:numPr>
        <w:spacing w:line="360" w:lineRule="auto"/>
        <w:jc w:val="both"/>
        <w:rPr>
          <w:rFonts w:ascii="David" w:hAnsi="David" w:cs="David"/>
          <w:sz w:val="20"/>
          <w:szCs w:val="20"/>
        </w:rPr>
      </w:pPr>
      <w:r w:rsidRPr="000E1DF0">
        <w:rPr>
          <w:rFonts w:ascii="David" w:hAnsi="David" w:cs="David" w:hint="cs"/>
          <w:sz w:val="20"/>
          <w:szCs w:val="20"/>
          <w:rtl/>
        </w:rPr>
        <w:t>לדרוש מהחברה לקיים את החוזה (ס' 56 לחוק).</w:t>
      </w:r>
    </w:p>
    <w:p w14:paraId="6E579062" w14:textId="3139EE53" w:rsidR="00BE2989" w:rsidRPr="000E1DF0" w:rsidRDefault="00BE2989" w:rsidP="000C6737">
      <w:pPr>
        <w:pStyle w:val="a7"/>
        <w:numPr>
          <w:ilvl w:val="0"/>
          <w:numId w:val="63"/>
        </w:numPr>
        <w:spacing w:line="360" w:lineRule="auto"/>
        <w:jc w:val="both"/>
        <w:rPr>
          <w:rFonts w:ascii="David" w:hAnsi="David" w:cs="David"/>
          <w:sz w:val="20"/>
          <w:szCs w:val="20"/>
        </w:rPr>
      </w:pPr>
      <w:r w:rsidRPr="000E1DF0">
        <w:rPr>
          <w:rFonts w:ascii="David" w:hAnsi="David" w:cs="David" w:hint="cs"/>
          <w:sz w:val="20"/>
          <w:szCs w:val="20"/>
          <w:rtl/>
        </w:rPr>
        <w:t>לדרוש מהשלוח לקיים את החוזה או לבטל את החוזה ולדרוש פיצויים מהשלוח (ס' 6(ב) לחוק השליחות).</w:t>
      </w:r>
    </w:p>
    <w:p w14:paraId="3D9BA15A" w14:textId="77777777" w:rsidR="00BE2989" w:rsidRPr="000E1DF0" w:rsidRDefault="00BE2989" w:rsidP="000C6737">
      <w:pPr>
        <w:spacing w:line="360" w:lineRule="auto"/>
        <w:jc w:val="both"/>
        <w:rPr>
          <w:rFonts w:ascii="David" w:hAnsi="David" w:cs="David"/>
          <w:b/>
          <w:bCs/>
          <w:sz w:val="20"/>
          <w:szCs w:val="20"/>
          <w:u w:val="single"/>
          <w:rtl/>
        </w:rPr>
      </w:pPr>
      <w:bookmarkStart w:id="6" w:name="_Hlk105896530"/>
      <w:r w:rsidRPr="000E1DF0">
        <w:rPr>
          <w:rFonts w:ascii="David" w:hAnsi="David" w:cs="David" w:hint="cs"/>
          <w:b/>
          <w:bCs/>
          <w:sz w:val="20"/>
          <w:szCs w:val="20"/>
          <w:u w:val="single"/>
          <w:shd w:val="clear" w:color="auto" w:fill="FFFF66"/>
          <w:rtl/>
        </w:rPr>
        <w:t>ס' 56 קובע שחברה תישא באחריות על פעילות אורגן גם במצבים שהוא פעל שלא על דעתה או בניגוד לדעתה. הרציונל לכך הוא שהחברה היא מונע הנזק הזול, ולכן הגיוני להטיל עליה את האחריות ולא על הצד התמים</w:t>
      </w:r>
      <w:r w:rsidRPr="000E1DF0">
        <w:rPr>
          <w:rFonts w:ascii="David" w:hAnsi="David" w:cs="David" w:hint="cs"/>
          <w:b/>
          <w:bCs/>
          <w:sz w:val="20"/>
          <w:szCs w:val="20"/>
          <w:u w:val="single"/>
          <w:rtl/>
        </w:rPr>
        <w:t>.</w:t>
      </w:r>
    </w:p>
    <w:p w14:paraId="1689CFA4" w14:textId="47840193" w:rsidR="00BE2989" w:rsidRPr="000E1DF0" w:rsidRDefault="00BE2989" w:rsidP="000C6737">
      <w:pPr>
        <w:spacing w:line="360" w:lineRule="auto"/>
        <w:jc w:val="both"/>
        <w:rPr>
          <w:rFonts w:ascii="David" w:hAnsi="David" w:cs="David"/>
          <w:b/>
          <w:bCs/>
          <w:sz w:val="20"/>
          <w:szCs w:val="20"/>
          <w:u w:val="single"/>
          <w:rtl/>
        </w:rPr>
      </w:pPr>
      <w:r w:rsidRPr="000E1DF0">
        <w:rPr>
          <w:rFonts w:ascii="David" w:hAnsi="David" w:cs="David" w:hint="cs"/>
          <w:b/>
          <w:bCs/>
          <w:sz w:val="20"/>
          <w:szCs w:val="20"/>
          <w:u w:val="single"/>
          <w:shd w:val="clear" w:color="auto" w:fill="FFC000"/>
          <w:rtl/>
        </w:rPr>
        <w:t>מתי ניתן לחייב אורגן של חברה באחריות אישית מכוח אחריות החברה</w:t>
      </w:r>
      <w:r w:rsidRPr="000E1DF0">
        <w:rPr>
          <w:rFonts w:ascii="David" w:hAnsi="David" w:cs="David" w:hint="cs"/>
          <w:b/>
          <w:bCs/>
          <w:sz w:val="20"/>
          <w:szCs w:val="20"/>
          <w:u w:val="single"/>
          <w:rtl/>
        </w:rPr>
        <w:t>?</w:t>
      </w:r>
    </w:p>
    <w:p w14:paraId="14AC72C6" w14:textId="77777777" w:rsidR="006D49DD" w:rsidRPr="000E1DF0" w:rsidRDefault="006D49DD" w:rsidP="000C6737">
      <w:pPr>
        <w:shd w:val="clear" w:color="auto" w:fill="FFFFFF" w:themeFill="background1"/>
        <w:spacing w:after="0" w:line="360" w:lineRule="auto"/>
        <w:jc w:val="both"/>
        <w:rPr>
          <w:rFonts w:ascii="David" w:hAnsi="David" w:cs="David"/>
          <w:sz w:val="20"/>
          <w:szCs w:val="20"/>
          <w:rtl/>
        </w:rPr>
      </w:pPr>
      <w:r w:rsidRPr="000E1DF0">
        <w:rPr>
          <w:rFonts w:ascii="David" w:hAnsi="David" w:cs="David" w:hint="cs"/>
          <w:b/>
          <w:bCs/>
          <w:sz w:val="20"/>
          <w:szCs w:val="20"/>
          <w:highlight w:val="green"/>
          <w:u w:val="single"/>
          <w:rtl/>
        </w:rPr>
        <w:t xml:space="preserve">פס"ד </w:t>
      </w:r>
      <w:proofErr w:type="spellStart"/>
      <w:r w:rsidRPr="000E1DF0">
        <w:rPr>
          <w:rFonts w:ascii="David" w:hAnsi="David" w:cs="David" w:hint="cs"/>
          <w:b/>
          <w:bCs/>
          <w:sz w:val="20"/>
          <w:szCs w:val="20"/>
          <w:highlight w:val="green"/>
          <w:u w:val="single"/>
          <w:rtl/>
        </w:rPr>
        <w:t>דיסנצ'קי</w:t>
      </w:r>
      <w:proofErr w:type="spellEnd"/>
      <w:r w:rsidRPr="000E1DF0">
        <w:rPr>
          <w:rFonts w:ascii="David" w:hAnsi="David" w:cs="David" w:hint="cs"/>
          <w:b/>
          <w:bCs/>
          <w:sz w:val="20"/>
          <w:szCs w:val="20"/>
          <w:rtl/>
        </w:rPr>
        <w:t xml:space="preserve">: </w:t>
      </w:r>
      <w:r w:rsidRPr="000E1DF0">
        <w:rPr>
          <w:rFonts w:ascii="David" w:hAnsi="David" w:cs="David" w:hint="cs"/>
          <w:sz w:val="20"/>
          <w:szCs w:val="20"/>
          <w:rtl/>
        </w:rPr>
        <w:t>פורסם בכתבה בעיתון "מעריב" שמה של קטינה בניגוד לחוק. המדינה האשימה את חברת מעריב, העורך הראשי-</w:t>
      </w:r>
      <w:proofErr w:type="spellStart"/>
      <w:r w:rsidRPr="000E1DF0">
        <w:rPr>
          <w:rFonts w:ascii="David" w:hAnsi="David" w:cs="David" w:hint="cs"/>
          <w:sz w:val="20"/>
          <w:szCs w:val="20"/>
          <w:rtl/>
        </w:rPr>
        <w:t>דיסנצ'קי</w:t>
      </w:r>
      <w:proofErr w:type="spellEnd"/>
      <w:r w:rsidRPr="000E1DF0">
        <w:rPr>
          <w:rFonts w:ascii="David" w:hAnsi="David" w:cs="David" w:hint="cs"/>
          <w:sz w:val="20"/>
          <w:szCs w:val="20"/>
          <w:rtl/>
        </w:rPr>
        <w:t xml:space="preserve"> והכתב, בעבירה על חוק הנוער. בימה"ש השלום האשים את </w:t>
      </w:r>
      <w:proofErr w:type="spellStart"/>
      <w:r w:rsidRPr="000E1DF0">
        <w:rPr>
          <w:rFonts w:ascii="David" w:hAnsi="David" w:cs="David" w:hint="cs"/>
          <w:sz w:val="20"/>
          <w:szCs w:val="20"/>
          <w:rtl/>
        </w:rPr>
        <w:t>דיסנצ'קי</w:t>
      </w:r>
      <w:proofErr w:type="spellEnd"/>
      <w:r w:rsidRPr="000E1DF0">
        <w:rPr>
          <w:rFonts w:ascii="David" w:hAnsi="David" w:cs="David" w:hint="cs"/>
          <w:sz w:val="20"/>
          <w:szCs w:val="20"/>
          <w:rtl/>
        </w:rPr>
        <w:t xml:space="preserve"> בטענה שהתרשל משום שלא הסתכל בכתבה ולא קבע הנחיות שימנעו את פרסומה. במחוזי דחו את הערעור וקבעו שאחריותו </w:t>
      </w:r>
      <w:proofErr w:type="spellStart"/>
      <w:r w:rsidRPr="000E1DF0">
        <w:rPr>
          <w:rFonts w:ascii="David" w:hAnsi="David" w:cs="David" w:hint="cs"/>
          <w:sz w:val="20"/>
          <w:szCs w:val="20"/>
          <w:rtl/>
        </w:rPr>
        <w:t>שילוחית</w:t>
      </w:r>
      <w:proofErr w:type="spellEnd"/>
      <w:r w:rsidRPr="000E1DF0">
        <w:rPr>
          <w:rFonts w:ascii="David" w:hAnsi="David" w:cs="David" w:hint="cs"/>
          <w:sz w:val="20"/>
          <w:szCs w:val="20"/>
          <w:rtl/>
        </w:rPr>
        <w:t xml:space="preserve"> במהותה, ולכן משהורע העיתון די בכך כדי להרשיע את העורך הראשי. </w:t>
      </w:r>
    </w:p>
    <w:p w14:paraId="36BBD0E6" w14:textId="77777777" w:rsidR="006D49DD" w:rsidRPr="000E1DF0" w:rsidRDefault="006D49DD" w:rsidP="000C6737">
      <w:pPr>
        <w:shd w:val="clear" w:color="auto" w:fill="FFFFFF" w:themeFill="background1"/>
        <w:spacing w:after="0" w:line="360" w:lineRule="auto"/>
        <w:jc w:val="both"/>
        <w:rPr>
          <w:rFonts w:ascii="David" w:hAnsi="David" w:cs="David"/>
          <w:sz w:val="20"/>
          <w:szCs w:val="20"/>
          <w:rtl/>
        </w:rPr>
      </w:pPr>
      <w:r w:rsidRPr="000E1DF0">
        <w:rPr>
          <w:rFonts w:ascii="David" w:hAnsi="David" w:cs="David" w:hint="cs"/>
          <w:sz w:val="20"/>
          <w:szCs w:val="20"/>
          <w:u w:val="single"/>
          <w:rtl/>
        </w:rPr>
        <w:t>השאלה המשפטית</w:t>
      </w:r>
      <w:r w:rsidRPr="000E1DF0">
        <w:rPr>
          <w:rFonts w:ascii="David" w:hAnsi="David" w:cs="David" w:hint="cs"/>
          <w:sz w:val="20"/>
          <w:szCs w:val="20"/>
          <w:rtl/>
        </w:rPr>
        <w:t>: האם העובדה שתאגיד נמצא אחראי תוביל להטלת אחריות גם על אורגן?</w:t>
      </w:r>
    </w:p>
    <w:p w14:paraId="5E49DF85" w14:textId="77777777" w:rsidR="006D49DD" w:rsidRPr="000E1DF0" w:rsidRDefault="006D49DD" w:rsidP="000C6737">
      <w:pPr>
        <w:shd w:val="clear" w:color="auto" w:fill="FFFFFF" w:themeFill="background1"/>
        <w:spacing w:after="0" w:line="360" w:lineRule="auto"/>
        <w:jc w:val="both"/>
        <w:rPr>
          <w:rFonts w:ascii="David" w:hAnsi="David" w:cs="David"/>
          <w:sz w:val="20"/>
          <w:szCs w:val="20"/>
          <w:rtl/>
        </w:rPr>
      </w:pPr>
      <w:r w:rsidRPr="000E1DF0">
        <w:rPr>
          <w:rFonts w:ascii="David" w:hAnsi="David" w:cs="David" w:hint="cs"/>
          <w:sz w:val="20"/>
          <w:szCs w:val="20"/>
          <w:u w:val="single"/>
          <w:rtl/>
        </w:rPr>
        <w:t>נקבע</w:t>
      </w:r>
      <w:r w:rsidRPr="000E1DF0">
        <w:rPr>
          <w:rFonts w:ascii="David" w:hAnsi="David" w:cs="David" w:hint="cs"/>
          <w:sz w:val="20"/>
          <w:szCs w:val="20"/>
          <w:rtl/>
        </w:rPr>
        <w:t xml:space="preserve">: אחריותו של </w:t>
      </w:r>
      <w:r w:rsidRPr="000E1DF0">
        <w:rPr>
          <w:rFonts w:ascii="David" w:hAnsi="David" w:cs="David" w:hint="cs"/>
          <w:b/>
          <w:bCs/>
          <w:sz w:val="20"/>
          <w:szCs w:val="20"/>
          <w:rtl/>
        </w:rPr>
        <w:t>אורגן</w:t>
      </w:r>
      <w:r w:rsidRPr="000E1DF0">
        <w:rPr>
          <w:rFonts w:ascii="David" w:hAnsi="David" w:cs="David" w:hint="cs"/>
          <w:sz w:val="20"/>
          <w:szCs w:val="20"/>
          <w:rtl/>
        </w:rPr>
        <w:t xml:space="preserve"> הפועל בתאגיד יכול לנבוע משני מקורות עיקריים:</w:t>
      </w:r>
    </w:p>
    <w:p w14:paraId="5310D498" w14:textId="77777777" w:rsidR="006D49DD" w:rsidRPr="000E1DF0" w:rsidRDefault="006D49DD" w:rsidP="000C6737">
      <w:pPr>
        <w:pStyle w:val="a7"/>
        <w:numPr>
          <w:ilvl w:val="0"/>
          <w:numId w:val="65"/>
        </w:numPr>
        <w:shd w:val="clear" w:color="auto" w:fill="FFFFFF" w:themeFill="background1"/>
        <w:spacing w:after="0" w:line="360" w:lineRule="auto"/>
        <w:jc w:val="both"/>
        <w:rPr>
          <w:rFonts w:ascii="David" w:hAnsi="David" w:cs="David"/>
          <w:sz w:val="20"/>
          <w:szCs w:val="20"/>
        </w:rPr>
      </w:pPr>
      <w:r w:rsidRPr="000E1DF0">
        <w:rPr>
          <w:rFonts w:ascii="David" w:hAnsi="David" w:cs="David" w:hint="cs"/>
          <w:sz w:val="20"/>
          <w:szCs w:val="20"/>
          <w:rtl/>
        </w:rPr>
        <w:t>האורגן מקיים באמצעות התנהגותו את יסודות העבירה.</w:t>
      </w:r>
    </w:p>
    <w:p w14:paraId="47B8BEE8" w14:textId="77777777" w:rsidR="006D49DD" w:rsidRPr="000E1DF0" w:rsidRDefault="006D49DD" w:rsidP="000C6737">
      <w:pPr>
        <w:pStyle w:val="a7"/>
        <w:numPr>
          <w:ilvl w:val="0"/>
          <w:numId w:val="65"/>
        </w:numPr>
        <w:shd w:val="clear" w:color="auto" w:fill="FFFFFF" w:themeFill="background1"/>
        <w:spacing w:after="0" w:line="360" w:lineRule="auto"/>
        <w:jc w:val="both"/>
        <w:rPr>
          <w:rFonts w:ascii="David" w:hAnsi="David" w:cs="David"/>
          <w:sz w:val="20"/>
          <w:szCs w:val="20"/>
        </w:rPr>
      </w:pPr>
      <w:r w:rsidRPr="000E1DF0">
        <w:rPr>
          <w:rFonts w:ascii="David" w:hAnsi="David" w:cs="David" w:hint="cs"/>
          <w:sz w:val="20"/>
          <w:szCs w:val="20"/>
          <w:rtl/>
        </w:rPr>
        <w:lastRenderedPageBreak/>
        <w:t>הוראת דין מפורשת הקובעת שהאורגן יהיה אחראי בפלילים אם התאגיד אחראי בפלילי.</w:t>
      </w:r>
    </w:p>
    <w:p w14:paraId="1580B582" w14:textId="77777777" w:rsidR="006D49DD" w:rsidRPr="000E1DF0" w:rsidRDefault="006D49DD" w:rsidP="000C6737">
      <w:pPr>
        <w:shd w:val="clear" w:color="auto" w:fill="FFFFFF" w:themeFill="background1"/>
        <w:spacing w:line="360" w:lineRule="auto"/>
        <w:jc w:val="both"/>
        <w:rPr>
          <w:rFonts w:ascii="David" w:hAnsi="David" w:cs="David"/>
          <w:sz w:val="20"/>
          <w:szCs w:val="20"/>
          <w:rtl/>
        </w:rPr>
      </w:pPr>
      <w:r w:rsidRPr="000E1DF0">
        <w:rPr>
          <w:rFonts w:ascii="David" w:hAnsi="David" w:cs="David" w:hint="cs"/>
          <w:sz w:val="20"/>
          <w:szCs w:val="20"/>
          <w:rtl/>
        </w:rPr>
        <w:t xml:space="preserve">במקרה דנן, לא התקיימו </w:t>
      </w:r>
      <w:proofErr w:type="spellStart"/>
      <w:r w:rsidRPr="000E1DF0">
        <w:rPr>
          <w:rFonts w:ascii="David" w:hAnsi="David" w:cs="David" w:hint="cs"/>
          <w:sz w:val="20"/>
          <w:szCs w:val="20"/>
          <w:rtl/>
        </w:rPr>
        <w:t>בדיסנצ'קי</w:t>
      </w:r>
      <w:proofErr w:type="spellEnd"/>
      <w:r w:rsidRPr="000E1DF0">
        <w:rPr>
          <w:rFonts w:ascii="David" w:hAnsi="David" w:cs="David" w:hint="cs"/>
          <w:sz w:val="20"/>
          <w:szCs w:val="20"/>
          <w:rtl/>
        </w:rPr>
        <w:t xml:space="preserve"> יסודות העבירה כי חסר יסוד נפשי של מודעות, ולא נמצאה חוק המטיל עליו אחריות </w:t>
      </w:r>
      <w:proofErr w:type="spellStart"/>
      <w:r w:rsidRPr="000E1DF0">
        <w:rPr>
          <w:rFonts w:ascii="David" w:hAnsi="David" w:cs="David" w:hint="cs"/>
          <w:sz w:val="20"/>
          <w:szCs w:val="20"/>
          <w:rtl/>
        </w:rPr>
        <w:t>שילוחית</w:t>
      </w:r>
      <w:proofErr w:type="spellEnd"/>
      <w:r w:rsidRPr="000E1DF0">
        <w:rPr>
          <w:rFonts w:ascii="David" w:hAnsi="David" w:cs="David" w:hint="cs"/>
          <w:sz w:val="20"/>
          <w:szCs w:val="20"/>
          <w:rtl/>
        </w:rPr>
        <w:t xml:space="preserve">. לכן אין להטיל עליו אחריות אחרת תהא פגיעה </w:t>
      </w:r>
      <w:proofErr w:type="spellStart"/>
      <w:r w:rsidRPr="000E1DF0">
        <w:rPr>
          <w:rFonts w:ascii="David" w:hAnsi="David" w:cs="David" w:hint="cs"/>
          <w:sz w:val="20"/>
          <w:szCs w:val="20"/>
          <w:rtl/>
        </w:rPr>
        <w:t>בחו"י</w:t>
      </w:r>
      <w:proofErr w:type="spellEnd"/>
      <w:r w:rsidRPr="000E1DF0">
        <w:rPr>
          <w:rFonts w:ascii="David" w:hAnsi="David" w:cs="David" w:hint="cs"/>
          <w:sz w:val="20"/>
          <w:szCs w:val="20"/>
          <w:rtl/>
        </w:rPr>
        <w:t xml:space="preserve"> כבוד האדם וחירותו. </w:t>
      </w:r>
    </w:p>
    <w:p w14:paraId="05BFECEF" w14:textId="77777777" w:rsidR="006D49DD" w:rsidRPr="000E1DF0" w:rsidRDefault="006D49DD" w:rsidP="000C6737">
      <w:pPr>
        <w:shd w:val="clear" w:color="auto" w:fill="FFFFFF" w:themeFill="background1"/>
        <w:spacing w:line="360" w:lineRule="auto"/>
        <w:jc w:val="both"/>
        <w:rPr>
          <w:rFonts w:ascii="David" w:hAnsi="David" w:cs="David"/>
          <w:sz w:val="20"/>
          <w:szCs w:val="20"/>
          <w:rtl/>
        </w:rPr>
      </w:pPr>
    </w:p>
    <w:p w14:paraId="2EF142D9" w14:textId="77777777" w:rsidR="006D49DD" w:rsidRPr="000E1DF0" w:rsidRDefault="006D49DD" w:rsidP="000C6737">
      <w:pPr>
        <w:shd w:val="clear" w:color="auto" w:fill="FFFFFF" w:themeFill="background1"/>
        <w:spacing w:after="0" w:line="360" w:lineRule="auto"/>
        <w:jc w:val="both"/>
        <w:rPr>
          <w:rFonts w:ascii="David" w:hAnsi="David" w:cs="David"/>
          <w:sz w:val="20"/>
          <w:szCs w:val="20"/>
          <w:rtl/>
        </w:rPr>
      </w:pPr>
      <w:proofErr w:type="spellStart"/>
      <w:r w:rsidRPr="000E1DF0">
        <w:rPr>
          <w:rFonts w:ascii="David" w:hAnsi="David" w:cs="David" w:hint="cs"/>
          <w:b/>
          <w:bCs/>
          <w:sz w:val="20"/>
          <w:szCs w:val="20"/>
          <w:highlight w:val="green"/>
          <w:u w:val="single"/>
          <w:rtl/>
        </w:rPr>
        <w:t>נשאשיבי</w:t>
      </w:r>
      <w:proofErr w:type="spellEnd"/>
      <w:r w:rsidRPr="000E1DF0">
        <w:rPr>
          <w:rFonts w:ascii="David" w:hAnsi="David" w:cs="David" w:hint="cs"/>
          <w:b/>
          <w:bCs/>
          <w:sz w:val="20"/>
          <w:szCs w:val="20"/>
          <w:highlight w:val="green"/>
          <w:u w:val="single"/>
          <w:rtl/>
        </w:rPr>
        <w:t xml:space="preserve"> נ' </w:t>
      </w:r>
      <w:proofErr w:type="spellStart"/>
      <w:r w:rsidRPr="000E1DF0">
        <w:rPr>
          <w:rFonts w:ascii="David" w:hAnsi="David" w:cs="David" w:hint="cs"/>
          <w:b/>
          <w:bCs/>
          <w:sz w:val="20"/>
          <w:szCs w:val="20"/>
          <w:highlight w:val="green"/>
          <w:u w:val="single"/>
          <w:rtl/>
        </w:rPr>
        <w:t>רינראוי</w:t>
      </w:r>
      <w:proofErr w:type="spellEnd"/>
      <w:r w:rsidRPr="000E1DF0">
        <w:rPr>
          <w:rFonts w:ascii="David" w:hAnsi="David" w:cs="David" w:hint="cs"/>
          <w:b/>
          <w:bCs/>
          <w:sz w:val="20"/>
          <w:szCs w:val="20"/>
          <w:rtl/>
        </w:rPr>
        <w:t>:</w:t>
      </w:r>
      <w:r w:rsidRPr="000E1DF0">
        <w:rPr>
          <w:rFonts w:ascii="David" w:hAnsi="David" w:cs="David" w:hint="cs"/>
          <w:sz w:val="20"/>
          <w:szCs w:val="20"/>
          <w:rtl/>
        </w:rPr>
        <w:t xml:space="preserve"> המשיבים רכשו דירות נופש בפרויקט "פנינת העם" בעכו, אותו הקימו חברת </w:t>
      </w:r>
      <w:proofErr w:type="spellStart"/>
      <w:r w:rsidRPr="000E1DF0">
        <w:rPr>
          <w:rFonts w:ascii="David" w:hAnsi="David" w:cs="David" w:hint="cs"/>
          <w:sz w:val="20"/>
          <w:szCs w:val="20"/>
          <w:rtl/>
        </w:rPr>
        <w:t>בולוס</w:t>
      </w:r>
      <w:proofErr w:type="spellEnd"/>
      <w:r w:rsidRPr="000E1DF0">
        <w:rPr>
          <w:rFonts w:ascii="David" w:hAnsi="David" w:cs="David" w:hint="cs"/>
          <w:sz w:val="20"/>
          <w:szCs w:val="20"/>
          <w:rtl/>
        </w:rPr>
        <w:t xml:space="preserve"> גד וחברת הבת שלה. בעקבות קשיים כלכליים החברות קורסות והפרויקט נעצר. המשיבים תבעו את המערערים (האורגנים שבחברות שקרסו) בסכומים שלא כוסו ובפיצויים בגין הפרת הסכמי הרכישה ועוגמת נפש.</w:t>
      </w:r>
    </w:p>
    <w:p w14:paraId="2E3D4AD5" w14:textId="1104FD15" w:rsidR="006D49DD" w:rsidRPr="000E1DF0" w:rsidRDefault="006D49DD" w:rsidP="000C6737">
      <w:pPr>
        <w:shd w:val="clear" w:color="auto" w:fill="FFFFFF" w:themeFill="background1"/>
        <w:spacing w:line="360" w:lineRule="auto"/>
        <w:jc w:val="both"/>
        <w:rPr>
          <w:rFonts w:ascii="David" w:hAnsi="David" w:cs="David"/>
          <w:sz w:val="20"/>
          <w:szCs w:val="20"/>
          <w:rtl/>
        </w:rPr>
      </w:pPr>
      <w:r w:rsidRPr="000E1DF0">
        <w:rPr>
          <w:rFonts w:ascii="David" w:hAnsi="David" w:cs="David" w:hint="cs"/>
          <w:sz w:val="20"/>
          <w:szCs w:val="20"/>
          <w:u w:val="single"/>
          <w:rtl/>
        </w:rPr>
        <w:t>נקבע</w:t>
      </w:r>
      <w:r w:rsidRPr="000E1DF0">
        <w:rPr>
          <w:rFonts w:ascii="David" w:hAnsi="David" w:cs="David" w:hint="cs"/>
          <w:sz w:val="20"/>
          <w:szCs w:val="20"/>
          <w:rtl/>
        </w:rPr>
        <w:t xml:space="preserve">: הפרת חוזה ע"י החברה אינה מובילה להטלת אחריות וחבות אישית על אורגן או נושא משרה בחברה. המצבים בהם תוטל אחריות על אורגנים ונשאי משרה יהיו נדירים. לשם כך נדרש שאורגן יקיים את כל יסודות העוולה הרלוונטיים כפי שמוגדרים ביחס לאנשים טבעיים </w:t>
      </w:r>
      <w:r w:rsidRPr="000E1DF0">
        <w:rPr>
          <w:rFonts w:ascii="David" w:hAnsi="David" w:cs="David" w:hint="cs"/>
          <w:b/>
          <w:bCs/>
          <w:sz w:val="20"/>
          <w:szCs w:val="20"/>
          <w:rtl/>
        </w:rPr>
        <w:t>או</w:t>
      </w:r>
      <w:r w:rsidRPr="000E1DF0">
        <w:rPr>
          <w:rFonts w:ascii="David" w:hAnsi="David" w:cs="David" w:hint="cs"/>
          <w:sz w:val="20"/>
          <w:szCs w:val="20"/>
          <w:rtl/>
        </w:rPr>
        <w:t xml:space="preserve"> שקיים דבר חקיקה או פסיקה המחייבים אורגן כזה או אחר באחריות אישית כל אימת שדבק רבב בפעילות החברה.</w:t>
      </w:r>
    </w:p>
    <w:bookmarkEnd w:id="6"/>
    <w:p w14:paraId="53625924" w14:textId="13CE7DA8" w:rsidR="0022193C" w:rsidRPr="000E1DF0" w:rsidRDefault="0022193C" w:rsidP="000C6737">
      <w:pPr>
        <w:shd w:val="clear" w:color="auto" w:fill="FFE599" w:themeFill="accent4" w:themeFillTint="66"/>
        <w:spacing w:line="360" w:lineRule="auto"/>
        <w:jc w:val="both"/>
        <w:rPr>
          <w:rFonts w:ascii="David" w:hAnsi="David" w:cs="David"/>
          <w:b/>
          <w:bCs/>
          <w:sz w:val="20"/>
          <w:szCs w:val="20"/>
          <w:u w:val="single"/>
          <w:rtl/>
        </w:rPr>
      </w:pPr>
      <w:r w:rsidRPr="000E1DF0">
        <w:rPr>
          <w:rFonts w:ascii="David" w:hAnsi="David" w:cs="David"/>
          <w:b/>
          <w:bCs/>
          <w:sz w:val="20"/>
          <w:szCs w:val="20"/>
          <w:u w:val="single"/>
          <w:rtl/>
        </w:rPr>
        <w:t xml:space="preserve">שיעור </w:t>
      </w:r>
      <w:r w:rsidR="001F655E" w:rsidRPr="000E1DF0">
        <w:rPr>
          <w:rFonts w:ascii="David" w:hAnsi="David" w:cs="David" w:hint="cs"/>
          <w:b/>
          <w:bCs/>
          <w:sz w:val="20"/>
          <w:szCs w:val="20"/>
          <w:u w:val="single"/>
          <w:rtl/>
        </w:rPr>
        <w:t>8</w:t>
      </w:r>
      <w:r w:rsidRPr="000E1DF0">
        <w:rPr>
          <w:rFonts w:ascii="David" w:hAnsi="David" w:cs="David"/>
          <w:b/>
          <w:bCs/>
          <w:sz w:val="20"/>
          <w:szCs w:val="20"/>
          <w:u w:val="single"/>
          <w:rtl/>
        </w:rPr>
        <w:t>:</w:t>
      </w:r>
    </w:p>
    <w:p w14:paraId="40EA8DFD" w14:textId="51967324" w:rsidR="00C23D50" w:rsidRPr="000E1DF0" w:rsidRDefault="00C23D50" w:rsidP="000C6737">
      <w:pPr>
        <w:spacing w:line="360" w:lineRule="auto"/>
        <w:jc w:val="both"/>
        <w:rPr>
          <w:rFonts w:ascii="David" w:hAnsi="David" w:cs="David"/>
          <w:sz w:val="20"/>
          <w:szCs w:val="20"/>
          <w:rtl/>
        </w:rPr>
      </w:pPr>
      <w:r w:rsidRPr="000E1DF0">
        <w:rPr>
          <w:rFonts w:ascii="David" w:hAnsi="David" w:cs="David"/>
          <w:sz w:val="20"/>
          <w:szCs w:val="20"/>
          <w:rtl/>
        </w:rPr>
        <w:t>המשפט פותח במשך הדורות על ידי בני האדם, "השחקנים" תמיד היו בני האדם וניתן דגש לזכויות וחובות שבין בני האדם. משכך, ולאור העובדה שהמשפט עוצב לבני אדם, אזי שאיפה שלא ניגע במשפט, האלמנטים המרכזיים שמכוננים תוצאות מרכזיות שונות, הם אלמנטים אנושיים. השאלה האם נקשרו יחסי</w:t>
      </w:r>
      <w:r w:rsidR="00433917" w:rsidRPr="000E1DF0">
        <w:rPr>
          <w:rFonts w:ascii="David" w:hAnsi="David" w:cs="David" w:hint="cs"/>
          <w:sz w:val="20"/>
          <w:szCs w:val="20"/>
          <w:rtl/>
        </w:rPr>
        <w:t>ם</w:t>
      </w:r>
      <w:r w:rsidRPr="000E1DF0">
        <w:rPr>
          <w:rFonts w:ascii="David" w:hAnsi="David" w:cs="David"/>
          <w:sz w:val="20"/>
          <w:szCs w:val="20"/>
          <w:rtl/>
        </w:rPr>
        <w:t xml:space="preserve"> משפטיים הסכמיים, האם הייתה הצעה וקיבול וכן הלאה, תלויה בתכונה אנושית, קרי </w:t>
      </w:r>
      <w:proofErr w:type="spellStart"/>
      <w:r w:rsidRPr="000E1DF0">
        <w:rPr>
          <w:rFonts w:ascii="David" w:hAnsi="David" w:cs="David"/>
          <w:sz w:val="20"/>
          <w:szCs w:val="20"/>
          <w:rtl/>
        </w:rPr>
        <w:t>גמירות</w:t>
      </w:r>
      <w:proofErr w:type="spellEnd"/>
      <w:r w:rsidRPr="000E1DF0">
        <w:rPr>
          <w:rFonts w:ascii="David" w:hAnsi="David" w:cs="David"/>
          <w:sz w:val="20"/>
          <w:szCs w:val="20"/>
          <w:rtl/>
        </w:rPr>
        <w:t xml:space="preserve"> דעת. האלמנט המרכזי למשל במשפט פלילי, הוא המחשבה הפלילית. </w:t>
      </w:r>
    </w:p>
    <w:p w14:paraId="15B212E5" w14:textId="4256E065" w:rsidR="00C23D50" w:rsidRPr="000E1DF0" w:rsidRDefault="00C23D50" w:rsidP="000C6737">
      <w:pPr>
        <w:spacing w:line="360" w:lineRule="auto"/>
        <w:jc w:val="both"/>
        <w:rPr>
          <w:rFonts w:ascii="David" w:hAnsi="David" w:cs="David"/>
          <w:sz w:val="20"/>
          <w:szCs w:val="20"/>
          <w:rtl/>
        </w:rPr>
      </w:pPr>
      <w:r w:rsidRPr="000E1DF0">
        <w:rPr>
          <w:rFonts w:ascii="David" w:hAnsi="David" w:cs="David"/>
          <w:b/>
          <w:bCs/>
          <w:sz w:val="20"/>
          <w:szCs w:val="20"/>
          <w:rtl/>
        </w:rPr>
        <w:t>אולם, תאגידים, אינם א</w:t>
      </w:r>
      <w:r w:rsidR="007777C0" w:rsidRPr="000E1DF0">
        <w:rPr>
          <w:rFonts w:ascii="David" w:hAnsi="David" w:cs="David" w:hint="cs"/>
          <w:b/>
          <w:bCs/>
          <w:sz w:val="20"/>
          <w:szCs w:val="20"/>
          <w:rtl/>
        </w:rPr>
        <w:t>י</w:t>
      </w:r>
      <w:r w:rsidRPr="000E1DF0">
        <w:rPr>
          <w:rFonts w:ascii="David" w:hAnsi="David" w:cs="David"/>
          <w:b/>
          <w:bCs/>
          <w:sz w:val="20"/>
          <w:szCs w:val="20"/>
          <w:rtl/>
        </w:rPr>
        <w:t>שיות אנושית, אז איך ניתן לייחס חוזה לחברה, או אחריות פלילית לחברה?</w:t>
      </w:r>
      <w:r w:rsidRPr="000E1DF0">
        <w:rPr>
          <w:rFonts w:ascii="David" w:hAnsi="David" w:cs="David"/>
          <w:sz w:val="20"/>
          <w:szCs w:val="20"/>
          <w:rtl/>
        </w:rPr>
        <w:t xml:space="preserve"> איפה </w:t>
      </w:r>
      <w:proofErr w:type="spellStart"/>
      <w:r w:rsidRPr="000E1DF0">
        <w:rPr>
          <w:rFonts w:ascii="David" w:hAnsi="David" w:cs="David"/>
          <w:sz w:val="20"/>
          <w:szCs w:val="20"/>
          <w:rtl/>
        </w:rPr>
        <w:t>גמירות</w:t>
      </w:r>
      <w:proofErr w:type="spellEnd"/>
      <w:r w:rsidRPr="000E1DF0">
        <w:rPr>
          <w:rFonts w:ascii="David" w:hAnsi="David" w:cs="David"/>
          <w:sz w:val="20"/>
          <w:szCs w:val="20"/>
          <w:rtl/>
        </w:rPr>
        <w:t xml:space="preserve"> הדעת של החברה? דיני החברות באים על מנת לגשר על הפער דנן: בהקשר הסכמי, למשל דיני חוזים, הדוקטרינה הרלוונטית תהא "</w:t>
      </w:r>
      <w:r w:rsidRPr="000E1DF0">
        <w:rPr>
          <w:rFonts w:ascii="David" w:hAnsi="David" w:cs="David"/>
          <w:sz w:val="20"/>
          <w:szCs w:val="20"/>
          <w:highlight w:val="cyan"/>
          <w:rtl/>
        </w:rPr>
        <w:t>שליחות</w:t>
      </w:r>
      <w:r w:rsidRPr="000E1DF0">
        <w:rPr>
          <w:rFonts w:ascii="David" w:hAnsi="David" w:cs="David"/>
          <w:sz w:val="20"/>
          <w:szCs w:val="20"/>
          <w:rtl/>
        </w:rPr>
        <w:t xml:space="preserve">" – </w:t>
      </w:r>
      <w:r w:rsidRPr="000E1DF0">
        <w:rPr>
          <w:rFonts w:ascii="David" w:hAnsi="David" w:cs="David"/>
          <w:b/>
          <w:bCs/>
          <w:sz w:val="20"/>
          <w:szCs w:val="20"/>
          <w:u w:val="single"/>
          <w:rtl/>
        </w:rPr>
        <w:t>אני רואה בבני אדם הפועלים במסגרת התאגיד, משום שלוחים של החברה</w:t>
      </w:r>
      <w:r w:rsidRPr="000E1DF0">
        <w:rPr>
          <w:rFonts w:ascii="David" w:hAnsi="David" w:cs="David"/>
          <w:sz w:val="20"/>
          <w:szCs w:val="20"/>
          <w:rtl/>
        </w:rPr>
        <w:t xml:space="preserve">. כשאדם אחד פועל פעולה כזו או אחרת, אך את הפעולה הוא פועל שלא לשם עצמו אלא עבור הזולת, אז אם בן אדם מסוים פועל, הם יחתמו על מסמך, יתחייבו, יש </w:t>
      </w:r>
      <w:proofErr w:type="spellStart"/>
      <w:r w:rsidRPr="000E1DF0">
        <w:rPr>
          <w:rFonts w:ascii="David" w:hAnsi="David" w:cs="David"/>
          <w:sz w:val="20"/>
          <w:szCs w:val="20"/>
          <w:rtl/>
        </w:rPr>
        <w:t>גמירות</w:t>
      </w:r>
      <w:proofErr w:type="spellEnd"/>
      <w:r w:rsidRPr="000E1DF0">
        <w:rPr>
          <w:rFonts w:ascii="David" w:hAnsi="David" w:cs="David"/>
          <w:sz w:val="20"/>
          <w:szCs w:val="20"/>
          <w:rtl/>
        </w:rPr>
        <w:t xml:space="preserve"> דעת אנושית שלהם, אבל אם אנו רואים בהם לא כפועלים מטעם עצמם אלא כפועלים מטעמה של החברה, כשליחים של החברה, </w:t>
      </w:r>
      <w:r w:rsidRPr="000E1DF0">
        <w:rPr>
          <w:rFonts w:ascii="David" w:hAnsi="David" w:cs="David"/>
          <w:b/>
          <w:bCs/>
          <w:sz w:val="20"/>
          <w:szCs w:val="20"/>
          <w:rtl/>
        </w:rPr>
        <w:t>אזי שעל פי דיני שליחות, פעולת השלוח, תוצאותיה מיוחסות לשולח.</w:t>
      </w:r>
      <w:r w:rsidRPr="000E1DF0">
        <w:rPr>
          <w:rFonts w:ascii="David" w:hAnsi="David" w:cs="David"/>
          <w:sz w:val="20"/>
          <w:szCs w:val="20"/>
          <w:rtl/>
        </w:rPr>
        <w:t xml:space="preserve"> בני אדם יפעלו בחברה והתוצאה המשפטית של כריתת החוזה והכפיפות לחוזה תוטל על החברה שהוא פעל מטעמה ואז היא תהא צד לחוזה ואם החוזה לא יקוים היא תחשב כמפרה ולא הוא. </w:t>
      </w:r>
    </w:p>
    <w:p w14:paraId="10C8003B" w14:textId="00579E70" w:rsidR="003131ED" w:rsidRPr="000E1DF0" w:rsidRDefault="003131ED" w:rsidP="000C6737">
      <w:pPr>
        <w:spacing w:line="360" w:lineRule="auto"/>
        <w:jc w:val="both"/>
        <w:rPr>
          <w:rFonts w:ascii="David" w:hAnsi="David" w:cs="David"/>
          <w:sz w:val="20"/>
          <w:szCs w:val="20"/>
          <w:rtl/>
        </w:rPr>
      </w:pPr>
      <w:r w:rsidRPr="000E1DF0">
        <w:rPr>
          <w:rFonts w:ascii="David" w:hAnsi="David" w:cs="David"/>
          <w:b/>
          <w:bCs/>
          <w:sz w:val="20"/>
          <w:szCs w:val="20"/>
          <w:u w:val="single"/>
          <w:rtl/>
        </w:rPr>
        <w:t>איך נוצרת שליחות?</w:t>
      </w:r>
      <w:r w:rsidRPr="000E1DF0">
        <w:rPr>
          <w:rFonts w:ascii="David" w:hAnsi="David" w:cs="David"/>
          <w:sz w:val="20"/>
          <w:szCs w:val="20"/>
          <w:rtl/>
        </w:rPr>
        <w:t xml:space="preserve"> שליחות נוצרת בחוזה. ז"א שגם להפוך את ראובן להיות שליח של החברה אני צריך חוזה. בני האדם הראשונים שיהיו מוסמכים להיות השלוחים הראשונים של החברה, יהיו בעצם כאלה שאף אחד לא הסמיך אותם, דהיינו הדירקטורים, מקימי החברה. "ברגע המפץ", קרי ברגע שהוקמה החברה הם מנויים מעצמם. </w:t>
      </w:r>
      <w:r w:rsidRPr="000E1DF0">
        <w:rPr>
          <w:rFonts w:ascii="David" w:hAnsi="David" w:cs="David"/>
          <w:b/>
          <w:bCs/>
          <w:sz w:val="20"/>
          <w:szCs w:val="20"/>
          <w:highlight w:val="cyan"/>
          <w:u w:val="single"/>
          <w:rtl/>
        </w:rPr>
        <w:t>זה בהקשר החוזי.</w:t>
      </w:r>
      <w:r w:rsidRPr="000E1DF0">
        <w:rPr>
          <w:rFonts w:ascii="David" w:hAnsi="David" w:cs="David"/>
          <w:b/>
          <w:bCs/>
          <w:sz w:val="20"/>
          <w:szCs w:val="20"/>
          <w:u w:val="single"/>
          <w:rtl/>
        </w:rPr>
        <w:t xml:space="preserve"> </w:t>
      </w:r>
      <w:proofErr w:type="spellStart"/>
      <w:r w:rsidRPr="000E1DF0">
        <w:rPr>
          <w:rFonts w:ascii="David" w:hAnsi="David" w:cs="David"/>
          <w:sz w:val="20"/>
          <w:szCs w:val="20"/>
          <w:rtl/>
        </w:rPr>
        <w:t>גמירות</w:t>
      </w:r>
      <w:proofErr w:type="spellEnd"/>
      <w:r w:rsidRPr="000E1DF0">
        <w:rPr>
          <w:rFonts w:ascii="David" w:hAnsi="David" w:cs="David"/>
          <w:sz w:val="20"/>
          <w:szCs w:val="20"/>
          <w:rtl/>
        </w:rPr>
        <w:t xml:space="preserve"> הדעת נעשית על ידי שליחות ולכן פעולת השליח מזכה או מחייב את השלוח. </w:t>
      </w:r>
    </w:p>
    <w:p w14:paraId="3C65E8E8" w14:textId="17BB013E" w:rsidR="003131ED" w:rsidRPr="000E1DF0" w:rsidRDefault="003131ED" w:rsidP="000C6737">
      <w:pPr>
        <w:spacing w:line="360" w:lineRule="auto"/>
        <w:jc w:val="both"/>
        <w:rPr>
          <w:rFonts w:ascii="David" w:hAnsi="David" w:cs="David"/>
          <w:b/>
          <w:bCs/>
          <w:sz w:val="20"/>
          <w:szCs w:val="20"/>
          <w:u w:val="single"/>
          <w:rtl/>
        </w:rPr>
      </w:pPr>
      <w:r w:rsidRPr="000E1DF0">
        <w:rPr>
          <w:rFonts w:ascii="David" w:hAnsi="David" w:cs="David"/>
          <w:b/>
          <w:bCs/>
          <w:sz w:val="20"/>
          <w:szCs w:val="20"/>
          <w:u w:val="single"/>
          <w:rtl/>
        </w:rPr>
        <w:t>יש הבדל בין משפט פלילי לבין דיני חוזים בהקשר דנן:</w:t>
      </w:r>
    </w:p>
    <w:p w14:paraId="5E136EF0" w14:textId="4E8A5C7C" w:rsidR="00A76C93" w:rsidRPr="000E1DF0" w:rsidRDefault="003131ED" w:rsidP="000C6737">
      <w:pPr>
        <w:spacing w:line="360" w:lineRule="auto"/>
        <w:jc w:val="both"/>
        <w:rPr>
          <w:rFonts w:ascii="David" w:hAnsi="David" w:cs="David"/>
          <w:sz w:val="20"/>
          <w:szCs w:val="20"/>
          <w:rtl/>
        </w:rPr>
      </w:pPr>
      <w:r w:rsidRPr="000E1DF0">
        <w:rPr>
          <w:rFonts w:ascii="David" w:hAnsi="David" w:cs="David"/>
          <w:sz w:val="20"/>
          <w:szCs w:val="20"/>
          <w:rtl/>
        </w:rPr>
        <w:t xml:space="preserve">היחוד הקלאסי במשפט פלילי הוא שבקלאסיקה של משפט פלילי, דיני שליחות לא רלוונטיים, לא חלים. היתרון במשפט הפלילי תמיד היה שאין שליח בדבר עבירה! אדם נושא באחריות על המעשה הפלילי שלו והוא לא יכול להגיד שהוא עשה את זה כי מישהו נתן לו את ההוראה. </w:t>
      </w:r>
      <w:r w:rsidRPr="000E1DF0">
        <w:rPr>
          <w:rFonts w:ascii="David" w:hAnsi="David" w:cs="David"/>
          <w:b/>
          <w:bCs/>
          <w:sz w:val="20"/>
          <w:szCs w:val="20"/>
          <w:u w:val="single"/>
          <w:rtl/>
        </w:rPr>
        <w:t xml:space="preserve">אז מה נגיד לגבי חברה? הרי שבני האדם הפועלים בחברה הם מעין שליחים שלה! </w:t>
      </w:r>
      <w:r w:rsidRPr="000E1DF0">
        <w:rPr>
          <w:rFonts w:ascii="David" w:hAnsi="David" w:cs="David"/>
          <w:sz w:val="20"/>
          <w:szCs w:val="20"/>
          <w:rtl/>
        </w:rPr>
        <w:t xml:space="preserve">יש צורך ליצור דוקטרינה מקבילה אחרת, שהיא תורת האורגנים. הביטוי דנן אומר שאנו מזהים בני אדם מסוימים, גורמים אנושיים שפועלים בחברה, בתור אורגן של החברה, הם לא שליחים (למרות שזה דומה, ברק בפס"ד מודיעים). מרגע שפתחו את העניין של תורת האורגנים, את הביטוי אורגן בחברה, משתמשים בו רבות </w:t>
      </w:r>
      <w:r w:rsidR="007777C0" w:rsidRPr="000E1DF0">
        <w:rPr>
          <w:rFonts w:ascii="David" w:hAnsi="David" w:cs="David" w:hint="cs"/>
          <w:sz w:val="20"/>
          <w:szCs w:val="20"/>
          <w:rtl/>
        </w:rPr>
        <w:t>ב</w:t>
      </w:r>
      <w:r w:rsidRPr="000E1DF0">
        <w:rPr>
          <w:rFonts w:ascii="David" w:hAnsi="David" w:cs="David"/>
          <w:sz w:val="20"/>
          <w:szCs w:val="20"/>
          <w:rtl/>
        </w:rPr>
        <w:t xml:space="preserve">עניינים רבים בדיני החברות. </w:t>
      </w:r>
      <w:r w:rsidR="00A76C93" w:rsidRPr="000E1DF0">
        <w:rPr>
          <w:rFonts w:ascii="David" w:hAnsi="David" w:cs="David"/>
          <w:sz w:val="20"/>
          <w:szCs w:val="20"/>
          <w:rtl/>
        </w:rPr>
        <w:t>כשמגיעים לתביעות פליליות בגין עבירות מהתחום הכלכלי או שיש להם היבט כספי, לפעמים מגיעים למצבי קצה שמעלה את השאלה אם לא הרחקנו לכת. מגיעים לשלב שמדינת ישראל כמאשימה סוגרת עסקת טיעון עם המנהלים של החברה בו הם ישמשו עדים מטע</w:t>
      </w:r>
      <w:r w:rsidR="007777C0" w:rsidRPr="000E1DF0">
        <w:rPr>
          <w:rFonts w:ascii="David" w:hAnsi="David" w:cs="David" w:hint="cs"/>
          <w:sz w:val="20"/>
          <w:szCs w:val="20"/>
          <w:rtl/>
        </w:rPr>
        <w:t>ם</w:t>
      </w:r>
      <w:r w:rsidR="00A76C93" w:rsidRPr="000E1DF0">
        <w:rPr>
          <w:rFonts w:ascii="David" w:hAnsi="David" w:cs="David"/>
          <w:sz w:val="20"/>
          <w:szCs w:val="20"/>
          <w:rtl/>
        </w:rPr>
        <w:t xml:space="preserve"> המדינה נגד החברה על מנת להרשיע את החברה, וכנגד זה הם יזכו לחסינות מהרשעה. </w:t>
      </w:r>
    </w:p>
    <w:p w14:paraId="199D6CC0" w14:textId="70C80C6C" w:rsidR="00C82272" w:rsidRPr="000E1DF0" w:rsidRDefault="00C82272" w:rsidP="000C6737">
      <w:pPr>
        <w:spacing w:line="360" w:lineRule="auto"/>
        <w:jc w:val="both"/>
        <w:rPr>
          <w:rFonts w:ascii="David" w:hAnsi="David" w:cs="David"/>
          <w:sz w:val="20"/>
          <w:szCs w:val="20"/>
          <w:rtl/>
        </w:rPr>
      </w:pPr>
      <w:r w:rsidRPr="000E1DF0">
        <w:rPr>
          <w:rFonts w:ascii="David" w:hAnsi="David" w:cs="David"/>
          <w:sz w:val="20"/>
          <w:szCs w:val="20"/>
          <w:rtl/>
        </w:rPr>
        <w:t xml:space="preserve">בתורת האורגנים בדקנו כיצד ניתן להטיל אחריות, חובה, תוצאות משפטיות על חברה. כעת נדבר על נורמות משפטיות שאחד האלמנטים שיש בהם לצורך תחולת הנורמה, זה עניין אחר, אזרחות, תושבות. </w:t>
      </w:r>
    </w:p>
    <w:p w14:paraId="49E6C7EE" w14:textId="7A8158F6" w:rsidR="00C82272" w:rsidRPr="000E1DF0" w:rsidRDefault="00C82272" w:rsidP="000C6737">
      <w:pPr>
        <w:spacing w:line="360" w:lineRule="auto"/>
        <w:jc w:val="both"/>
        <w:rPr>
          <w:rFonts w:ascii="David" w:hAnsi="David" w:cs="David"/>
          <w:sz w:val="20"/>
          <w:szCs w:val="20"/>
          <w:rtl/>
        </w:rPr>
      </w:pPr>
      <w:r w:rsidRPr="000E1DF0">
        <w:rPr>
          <w:rFonts w:ascii="David" w:hAnsi="David" w:cs="David"/>
          <w:sz w:val="20"/>
          <w:szCs w:val="20"/>
          <w:rtl/>
        </w:rPr>
        <w:t>נניח שתהייה נורמה במשפט הפלילי שתקבע שאזרח ישראלי שמוסר ידיעות ביטחוניות לאויב של המ</w:t>
      </w:r>
      <w:r w:rsidR="00C16945" w:rsidRPr="000E1DF0">
        <w:rPr>
          <w:rFonts w:ascii="David" w:hAnsi="David" w:cs="David" w:hint="cs"/>
          <w:sz w:val="20"/>
          <w:szCs w:val="20"/>
          <w:rtl/>
        </w:rPr>
        <w:t>ד</w:t>
      </w:r>
      <w:r w:rsidRPr="000E1DF0">
        <w:rPr>
          <w:rFonts w:ascii="David" w:hAnsi="David" w:cs="David"/>
          <w:sz w:val="20"/>
          <w:szCs w:val="20"/>
          <w:rtl/>
        </w:rPr>
        <w:t>ינה, נושא באחריות פלילית של דיני המאסר. זה אומר שמי שאיננו אזרח ישראל לא נופל לגדר העבירה הזו. אם פלוני נחשב אזרח ישראלי זה קל לבירור, אולם מה לגבי חברה? איך אני קובע אם תאגיד שבמסגרתו נמסרו ידיעות לאויב הוא אזרח ישראלי?  או לחלופין, אם יקבע שעל תושב ישראל חלה חובת תשלום מיסים בשיעור של איקס אחוזים, אבל תושב שהוא לא אזרח מחויב ל</w:t>
      </w:r>
      <w:r w:rsidR="00C16945" w:rsidRPr="000E1DF0">
        <w:rPr>
          <w:rFonts w:ascii="David" w:hAnsi="David" w:cs="David" w:hint="cs"/>
          <w:sz w:val="20"/>
          <w:szCs w:val="20"/>
          <w:rtl/>
        </w:rPr>
        <w:t>פ</w:t>
      </w:r>
      <w:r w:rsidRPr="000E1DF0">
        <w:rPr>
          <w:rFonts w:ascii="David" w:hAnsi="David" w:cs="David"/>
          <w:sz w:val="20"/>
          <w:szCs w:val="20"/>
          <w:rtl/>
        </w:rPr>
        <w:t>חות מס</w:t>
      </w:r>
      <w:r w:rsidR="00C16945" w:rsidRPr="000E1DF0">
        <w:rPr>
          <w:rFonts w:ascii="David" w:hAnsi="David" w:cs="David" w:hint="cs"/>
          <w:sz w:val="20"/>
          <w:szCs w:val="20"/>
          <w:rtl/>
        </w:rPr>
        <w:t>,</w:t>
      </w:r>
      <w:r w:rsidRPr="000E1DF0">
        <w:rPr>
          <w:rFonts w:ascii="David" w:hAnsi="David" w:cs="David"/>
          <w:sz w:val="20"/>
          <w:szCs w:val="20"/>
          <w:rtl/>
        </w:rPr>
        <w:t xml:space="preserve"> איך אני קובע על תאגיד האם הוא נחשב אזרח או לאו?</w:t>
      </w:r>
      <w:r w:rsidR="00E360B4" w:rsidRPr="000E1DF0">
        <w:rPr>
          <w:rFonts w:ascii="David" w:hAnsi="David" w:cs="David"/>
          <w:sz w:val="20"/>
          <w:szCs w:val="20"/>
          <w:rtl/>
        </w:rPr>
        <w:t xml:space="preserve"> נניח לדוגמה חברה ישראלית שנרשמה ברשם החברות בקפריסין, אך הפעילות והתושבות שלה היא בבולגריה. האם חברה זו חייבת באיסור מסחר עם אירן?</w:t>
      </w:r>
      <w:r w:rsidR="005611B3" w:rsidRPr="000E1DF0">
        <w:rPr>
          <w:rFonts w:ascii="David" w:hAnsi="David" w:cs="David" w:hint="cs"/>
          <w:sz w:val="20"/>
          <w:szCs w:val="20"/>
          <w:rtl/>
        </w:rPr>
        <w:t xml:space="preserve"> מה שהמשפט בחר לעשות זה </w:t>
      </w:r>
      <w:r w:rsidR="005611B3" w:rsidRPr="000E1DF0">
        <w:rPr>
          <w:rFonts w:ascii="David" w:hAnsi="David" w:cs="David"/>
          <w:b/>
          <w:bCs/>
          <w:sz w:val="20"/>
          <w:szCs w:val="20"/>
          <w:shd w:val="clear" w:color="auto" w:fill="FFFF66"/>
          <w:rtl/>
        </w:rPr>
        <w:t>לשמר את הדינים כפי שהם, תוך יצירת מנגנוני גישור והתאמה על מנת להחיל את הנורמה המשפטית גם על דמויות משפטיות שאינן בני אדם</w:t>
      </w:r>
      <w:r w:rsidR="005611B3" w:rsidRPr="000E1DF0">
        <w:rPr>
          <w:rFonts w:ascii="David" w:hAnsi="David" w:cs="David"/>
          <w:sz w:val="20"/>
          <w:szCs w:val="20"/>
          <w:rtl/>
        </w:rPr>
        <w:t xml:space="preserve">. מאחר שבתהליך שארך עשרות שנים, תורת האישיות המשפטית הופנמה במשפט, המחוקק נותן את דעתו לעניין דמויות משפטיות נוספות בבואו לחוקק חוקים שונים. אם כן, בעניינינו קבע המחוקק כי לצורך פקודת מס הכנסה, כתושב ישראל ייחשב גם כל תאגיד שעומד באי אלו דרישות. בעצם, </w:t>
      </w:r>
      <w:r w:rsidR="005611B3" w:rsidRPr="000E1DF0">
        <w:rPr>
          <w:rFonts w:ascii="David" w:hAnsi="David" w:cs="David"/>
          <w:b/>
          <w:bCs/>
          <w:sz w:val="20"/>
          <w:szCs w:val="20"/>
          <w:rtl/>
        </w:rPr>
        <w:lastRenderedPageBreak/>
        <w:t>המחוקק יצר מנגנון התאמה</w:t>
      </w:r>
      <w:r w:rsidR="005611B3" w:rsidRPr="000E1DF0">
        <w:rPr>
          <w:rFonts w:ascii="David" w:hAnsi="David" w:cs="David"/>
          <w:sz w:val="20"/>
          <w:szCs w:val="20"/>
          <w:rtl/>
        </w:rPr>
        <w:t xml:space="preserve">, אולם לא תמיד, ולא בכל הקשר ישנו מנגנון מפורש בחוק. </w:t>
      </w:r>
      <w:r w:rsidR="00E360B4" w:rsidRPr="000E1DF0">
        <w:rPr>
          <w:rFonts w:ascii="David" w:hAnsi="David" w:cs="David"/>
          <w:b/>
          <w:bCs/>
          <w:sz w:val="20"/>
          <w:szCs w:val="20"/>
          <w:rtl/>
        </w:rPr>
        <w:t>המפתח לתשובה מצוי בשאלה מה טיבה של החברה</w:t>
      </w:r>
      <w:r w:rsidR="00E360B4" w:rsidRPr="000E1DF0">
        <w:rPr>
          <w:rFonts w:ascii="David" w:hAnsi="David" w:cs="David"/>
          <w:sz w:val="20"/>
          <w:szCs w:val="20"/>
          <w:rtl/>
        </w:rPr>
        <w:t xml:space="preserve">. ניתן לענות על שאלה זו בעזרת </w:t>
      </w:r>
      <w:r w:rsidR="00E360B4" w:rsidRPr="000E1DF0">
        <w:rPr>
          <w:rFonts w:ascii="David" w:hAnsi="David" w:cs="David"/>
          <w:b/>
          <w:bCs/>
          <w:color w:val="FF0000"/>
          <w:sz w:val="20"/>
          <w:szCs w:val="20"/>
          <w:rtl/>
        </w:rPr>
        <w:t xml:space="preserve">פס"ד </w:t>
      </w:r>
      <w:proofErr w:type="spellStart"/>
      <w:r w:rsidR="00E360B4" w:rsidRPr="000E1DF0">
        <w:rPr>
          <w:rFonts w:ascii="David" w:hAnsi="David" w:cs="David"/>
          <w:b/>
          <w:bCs/>
          <w:color w:val="FF0000"/>
          <w:sz w:val="20"/>
          <w:szCs w:val="20"/>
          <w:rtl/>
        </w:rPr>
        <w:t>דיימלר</w:t>
      </w:r>
      <w:proofErr w:type="spellEnd"/>
      <w:r w:rsidR="005611B3" w:rsidRPr="000E1DF0">
        <w:rPr>
          <w:rFonts w:ascii="David" w:hAnsi="David" w:cs="David" w:hint="cs"/>
          <w:sz w:val="20"/>
          <w:szCs w:val="20"/>
          <w:rtl/>
        </w:rPr>
        <w:t>.</w:t>
      </w:r>
    </w:p>
    <w:p w14:paraId="447775FB" w14:textId="5BA0AF88" w:rsidR="00C8450C" w:rsidRPr="000E1DF0" w:rsidRDefault="00C82272" w:rsidP="000C6737">
      <w:pPr>
        <w:spacing w:line="360" w:lineRule="auto"/>
        <w:jc w:val="both"/>
        <w:rPr>
          <w:rFonts w:ascii="David" w:hAnsi="David" w:cs="David"/>
          <w:b/>
          <w:bCs/>
          <w:sz w:val="20"/>
          <w:szCs w:val="20"/>
          <w:u w:val="single"/>
          <w:rtl/>
        </w:rPr>
      </w:pPr>
      <w:r w:rsidRPr="000E1DF0">
        <w:rPr>
          <w:rFonts w:ascii="David" w:hAnsi="David" w:cs="David"/>
          <w:sz w:val="20"/>
          <w:szCs w:val="20"/>
          <w:rtl/>
        </w:rPr>
        <w:t xml:space="preserve">ככל שהתקדמנו עשרות שנים, המחוקק יותר ויותר נותן את דעתו על הדבר. בד"כ המחוקק דואג בהגדרותיו לפרש ברחל ביתו הקטנה, האם תאגיד יחשב תאגיד כזה או לא, או שיקבע מבחנים. דהיינו, בד"כ יהיו הוראות חקיקה מפורשות שלעניין זה תאגיד יחשב כתושב ישראל אם כך וכך וכתושב זר אם כך וכך. מה קורה אם המחוקק לא קבע זאת בחוק? נפנה לפסק דין מאנגליה, מימי מלחמת העולם הראשונה, </w:t>
      </w:r>
      <w:r w:rsidRPr="000E1DF0">
        <w:rPr>
          <w:rFonts w:ascii="David" w:hAnsi="David" w:cs="David"/>
          <w:b/>
          <w:bCs/>
          <w:sz w:val="20"/>
          <w:szCs w:val="20"/>
          <w:highlight w:val="green"/>
          <w:u w:val="single"/>
          <w:rtl/>
        </w:rPr>
        <w:t xml:space="preserve">פס"ד </w:t>
      </w:r>
      <w:r w:rsidRPr="000E1DF0">
        <w:rPr>
          <w:rFonts w:ascii="David" w:hAnsi="David" w:cs="David"/>
          <w:b/>
          <w:bCs/>
          <w:sz w:val="20"/>
          <w:szCs w:val="20"/>
          <w:highlight w:val="green"/>
          <w:u w:val="single"/>
        </w:rPr>
        <w:t>DAIMLER</w:t>
      </w:r>
      <w:r w:rsidR="005611B3" w:rsidRPr="000E1DF0">
        <w:rPr>
          <w:rFonts w:ascii="David" w:hAnsi="David" w:cs="David" w:hint="cs"/>
          <w:b/>
          <w:bCs/>
          <w:sz w:val="20"/>
          <w:szCs w:val="20"/>
          <w:rtl/>
        </w:rPr>
        <w:t xml:space="preserve">: </w:t>
      </w:r>
      <w:r w:rsidRPr="000E1DF0">
        <w:rPr>
          <w:rFonts w:ascii="David" w:hAnsi="David" w:cs="David"/>
          <w:sz w:val="20"/>
          <w:szCs w:val="20"/>
          <w:rtl/>
        </w:rPr>
        <w:t xml:space="preserve">הפרלמנט הבריטי חוקק חוק שאסר על אזרחי הממלכה, אזרחי בריטניה, לקיים קשרים מסחריים עם האויב הגרמני. </w:t>
      </w:r>
      <w:r w:rsidR="00C8450C" w:rsidRPr="000E1DF0">
        <w:rPr>
          <w:rFonts w:ascii="David" w:hAnsi="David" w:cs="David"/>
          <w:sz w:val="20"/>
          <w:szCs w:val="20"/>
          <w:rtl/>
        </w:rPr>
        <w:t xml:space="preserve">הייתה חברה שפעלה באנגליה, היא גם התאגדה באנגליה ונרשמה אצל רשם החברות האנגלי, שעסקה בצמיגים. התברר כי בעלי המניות של החברה היו כולם גרמנים. החברה התאגדה באנגליה ופעלה באנגליה אבל בעלי המניות היו גרמניים ואז התעוררה השאלה, </w:t>
      </w:r>
      <w:r w:rsidR="00C8450C" w:rsidRPr="000E1DF0">
        <w:rPr>
          <w:rFonts w:ascii="David" w:hAnsi="David" w:cs="David"/>
          <w:b/>
          <w:bCs/>
          <w:sz w:val="20"/>
          <w:szCs w:val="20"/>
          <w:rtl/>
        </w:rPr>
        <w:t>האם התקשרות עסקית</w:t>
      </w:r>
      <w:r w:rsidR="005611B3" w:rsidRPr="000E1DF0">
        <w:rPr>
          <w:rFonts w:ascii="David" w:hAnsi="David" w:cs="David" w:hint="cs"/>
          <w:b/>
          <w:bCs/>
          <w:sz w:val="20"/>
          <w:szCs w:val="20"/>
          <w:rtl/>
        </w:rPr>
        <w:t xml:space="preserve"> של תושבי אנגליה ועשיית </w:t>
      </w:r>
      <w:r w:rsidR="00C8450C" w:rsidRPr="000E1DF0">
        <w:rPr>
          <w:rFonts w:ascii="David" w:hAnsi="David" w:cs="David"/>
          <w:b/>
          <w:bCs/>
          <w:sz w:val="20"/>
          <w:szCs w:val="20"/>
          <w:rtl/>
        </w:rPr>
        <w:t>חוזה מסחר עם החברה דנן, זה מסחר עם האויב</w:t>
      </w:r>
      <w:r w:rsidR="00C8450C" w:rsidRPr="000E1DF0">
        <w:rPr>
          <w:rFonts w:ascii="David" w:hAnsi="David" w:cs="David"/>
          <w:sz w:val="20"/>
          <w:szCs w:val="20"/>
          <w:rtl/>
        </w:rPr>
        <w:t xml:space="preserve"> </w:t>
      </w:r>
      <w:r w:rsidR="00C8450C" w:rsidRPr="000E1DF0">
        <w:rPr>
          <w:rFonts w:ascii="David" w:hAnsi="David" w:cs="David"/>
          <w:b/>
          <w:bCs/>
          <w:sz w:val="20"/>
          <w:szCs w:val="20"/>
          <w:rtl/>
        </w:rPr>
        <w:t>הגרמני?</w:t>
      </w:r>
      <w:r w:rsidR="00C8450C" w:rsidRPr="000E1DF0">
        <w:rPr>
          <w:rFonts w:ascii="David" w:hAnsi="David" w:cs="David"/>
          <w:sz w:val="20"/>
          <w:szCs w:val="20"/>
          <w:rtl/>
        </w:rPr>
        <w:t xml:space="preserve"> שהרי אם כן, זו עבירה פלילית! מתעוררת שוב השאלה הקלאסית, </w:t>
      </w:r>
      <w:proofErr w:type="spellStart"/>
      <w:r w:rsidR="00C8450C" w:rsidRPr="000E1DF0">
        <w:rPr>
          <w:rFonts w:ascii="David" w:hAnsi="David" w:cs="David"/>
          <w:sz w:val="20"/>
          <w:szCs w:val="20"/>
          <w:rtl/>
        </w:rPr>
        <w:t>הפורמליסטיקה</w:t>
      </w:r>
      <w:proofErr w:type="spellEnd"/>
      <w:r w:rsidR="00C8450C" w:rsidRPr="000E1DF0">
        <w:rPr>
          <w:rFonts w:ascii="David" w:hAnsi="David" w:cs="David"/>
          <w:sz w:val="20"/>
          <w:szCs w:val="20"/>
          <w:rtl/>
        </w:rPr>
        <w:t xml:space="preserve"> למול המהות. מבחינה פורמאלית: אין עבירה פלילית כי החברה היא חברה אנגלית, הזהות שלה היא אנגלית. אבל אם נסתכל על בעלי המניות הגרמנים, אולי כן יש בעיה. אז איך נקבע את הזהות של החברה כשאין הוראה מפורשת </w:t>
      </w:r>
      <w:proofErr w:type="spellStart"/>
      <w:r w:rsidR="00C8450C" w:rsidRPr="000E1DF0">
        <w:rPr>
          <w:rFonts w:ascii="David" w:hAnsi="David" w:cs="David"/>
          <w:sz w:val="20"/>
          <w:szCs w:val="20"/>
          <w:rtl/>
        </w:rPr>
        <w:t>בחקיקה?</w:t>
      </w:r>
      <w:r w:rsidR="00C8450C" w:rsidRPr="000E1DF0">
        <w:rPr>
          <w:rFonts w:ascii="David" w:hAnsi="David" w:cs="David"/>
          <w:b/>
          <w:bCs/>
          <w:sz w:val="20"/>
          <w:szCs w:val="20"/>
          <w:rtl/>
        </w:rPr>
        <w:t>ביהמ"ש</w:t>
      </w:r>
      <w:proofErr w:type="spellEnd"/>
      <w:r w:rsidR="00C8450C" w:rsidRPr="000E1DF0">
        <w:rPr>
          <w:rFonts w:ascii="David" w:hAnsi="David" w:cs="David"/>
          <w:b/>
          <w:bCs/>
          <w:sz w:val="20"/>
          <w:szCs w:val="20"/>
          <w:rtl/>
        </w:rPr>
        <w:t xml:space="preserve"> האנגלי הבין שיש פה בעיה. </w:t>
      </w:r>
      <w:r w:rsidR="00C8450C" w:rsidRPr="000E1DF0">
        <w:rPr>
          <w:rFonts w:ascii="David" w:hAnsi="David" w:cs="David"/>
          <w:b/>
          <w:bCs/>
          <w:sz w:val="20"/>
          <w:szCs w:val="20"/>
          <w:shd w:val="clear" w:color="auto" w:fill="FFFF66"/>
          <w:rtl/>
        </w:rPr>
        <w:t>הוא מפעיל דוקטרינה משפטית שמושכת יותר לכיוון המהות מעבר לפורמאליות ושמה – הרמת מסך מדומה!</w:t>
      </w:r>
      <w:r w:rsidR="00C8450C" w:rsidRPr="000E1DF0">
        <w:rPr>
          <w:rFonts w:ascii="David" w:hAnsi="David" w:cs="David"/>
          <w:b/>
          <w:bCs/>
          <w:sz w:val="20"/>
          <w:szCs w:val="20"/>
          <w:rtl/>
        </w:rPr>
        <w:t xml:space="preserve"> (הרמת מסך מלאה נלמד בהמשך).</w:t>
      </w:r>
    </w:p>
    <w:p w14:paraId="000FD9C4" w14:textId="00E89B07" w:rsidR="00DF520F" w:rsidRPr="000E1DF0" w:rsidRDefault="00C8450C" w:rsidP="000C6737">
      <w:pPr>
        <w:spacing w:line="360" w:lineRule="auto"/>
        <w:jc w:val="both"/>
        <w:rPr>
          <w:rFonts w:ascii="David" w:hAnsi="David" w:cs="David"/>
          <w:sz w:val="20"/>
          <w:szCs w:val="20"/>
          <w:rtl/>
        </w:rPr>
      </w:pPr>
      <w:r w:rsidRPr="000E1DF0">
        <w:rPr>
          <w:rFonts w:ascii="David" w:hAnsi="David" w:cs="David"/>
          <w:sz w:val="20"/>
          <w:szCs w:val="20"/>
          <w:rtl/>
        </w:rPr>
        <w:t xml:space="preserve">                                                                                 </w:t>
      </w:r>
      <w:r w:rsidR="00DF520F" w:rsidRPr="000E1DF0">
        <w:rPr>
          <w:rFonts w:ascii="David" w:hAnsi="David" w:cs="David"/>
          <w:b/>
          <w:bCs/>
          <w:sz w:val="20"/>
          <w:szCs w:val="20"/>
          <w:highlight w:val="yellow"/>
          <w:u w:val="single"/>
          <w:rtl/>
        </w:rPr>
        <w:t>הרמת מסך מדומה:</w:t>
      </w:r>
    </w:p>
    <w:p w14:paraId="3203A13C" w14:textId="2E90D2D7" w:rsidR="00C8450C" w:rsidRPr="000E1DF0" w:rsidRDefault="00C8450C" w:rsidP="000C6737">
      <w:pPr>
        <w:spacing w:line="360" w:lineRule="auto"/>
        <w:jc w:val="both"/>
        <w:rPr>
          <w:rFonts w:ascii="David" w:hAnsi="David" w:cs="David"/>
          <w:sz w:val="20"/>
          <w:szCs w:val="20"/>
          <w:rtl/>
        </w:rPr>
      </w:pPr>
      <w:r w:rsidRPr="000E1DF0">
        <w:rPr>
          <w:rFonts w:ascii="David" w:hAnsi="David" w:cs="David"/>
          <w:sz w:val="20"/>
          <w:szCs w:val="20"/>
          <w:rtl/>
        </w:rPr>
        <w:t xml:space="preserve">הרעיון הוא מטאפורה – מאחורי השחקנים על הבמה תמיד יש מסך. יש חברה, היא השחקנים, ומאחוריה יש מסך. לעיתים, ביהמ"ש מוכן להרים את המסך ולהבין מה עומד מאחור. </w:t>
      </w:r>
      <w:r w:rsidRPr="000E1DF0">
        <w:rPr>
          <w:rFonts w:ascii="David" w:hAnsi="David" w:cs="David"/>
          <w:b/>
          <w:bCs/>
          <w:sz w:val="20"/>
          <w:szCs w:val="20"/>
          <w:rtl/>
        </w:rPr>
        <w:t>בהקשר הזה של פסק הדין, ביהמ"ש בוחר לבחור בזהות של בעלי המניות.</w:t>
      </w:r>
      <w:r w:rsidRPr="000E1DF0">
        <w:rPr>
          <w:rFonts w:ascii="David" w:hAnsi="David" w:cs="David"/>
          <w:sz w:val="20"/>
          <w:szCs w:val="20"/>
          <w:rtl/>
        </w:rPr>
        <w:t xml:space="preserve"> ביהמ"ש אומר שהרעיון של החוק הוא מציאת תכלית כלכלית. קרי, "לא לשמן את מכונת הכלכלה הגרמנית", שכן כך מסייעים להם להילחם. </w:t>
      </w:r>
      <w:r w:rsidRPr="000E1DF0">
        <w:rPr>
          <w:rFonts w:ascii="David" w:hAnsi="David" w:cs="David"/>
          <w:b/>
          <w:bCs/>
          <w:sz w:val="20"/>
          <w:szCs w:val="20"/>
          <w:rtl/>
        </w:rPr>
        <w:t>יש רצון של המחוקק האנגלי להחליש את היכולת של הגרמנים בציר כלכלי להילחם בנו. כל מי שיעקוף את זה ויתרום לצד הגמרני ולכלכלה שלו, זה נוגד את החוק.</w:t>
      </w:r>
      <w:r w:rsidRPr="000E1DF0">
        <w:rPr>
          <w:rFonts w:ascii="David" w:hAnsi="David" w:cs="David"/>
          <w:sz w:val="20"/>
          <w:szCs w:val="20"/>
          <w:rtl/>
        </w:rPr>
        <w:t xml:space="preserve"> </w:t>
      </w:r>
    </w:p>
    <w:p w14:paraId="422D5F84" w14:textId="744A8538" w:rsidR="00FF3398" w:rsidRPr="000E1DF0" w:rsidRDefault="00E360B4" w:rsidP="000C6737">
      <w:pPr>
        <w:spacing w:line="360" w:lineRule="auto"/>
        <w:jc w:val="both"/>
        <w:rPr>
          <w:rFonts w:ascii="David" w:hAnsi="David" w:cs="David"/>
          <w:sz w:val="20"/>
          <w:szCs w:val="20"/>
        </w:rPr>
      </w:pPr>
      <w:r w:rsidRPr="000E1DF0">
        <w:rPr>
          <w:rFonts w:ascii="David" w:hAnsi="David" w:cs="David"/>
          <w:b/>
          <w:bCs/>
          <w:sz w:val="20"/>
          <w:szCs w:val="20"/>
          <w:rtl/>
        </w:rPr>
        <w:t>ב</w:t>
      </w:r>
      <w:r w:rsidR="00871E54" w:rsidRPr="000E1DF0">
        <w:rPr>
          <w:rFonts w:ascii="David" w:hAnsi="David" w:cs="David"/>
          <w:b/>
          <w:bCs/>
          <w:sz w:val="20"/>
          <w:szCs w:val="20"/>
          <w:rtl/>
        </w:rPr>
        <w:t>פס"ד</w:t>
      </w:r>
      <w:r w:rsidRPr="000E1DF0">
        <w:rPr>
          <w:rFonts w:ascii="David" w:hAnsi="David" w:cs="David"/>
          <w:b/>
          <w:bCs/>
          <w:sz w:val="20"/>
          <w:szCs w:val="20"/>
          <w:rtl/>
        </w:rPr>
        <w:t xml:space="preserve"> </w:t>
      </w:r>
      <w:proofErr w:type="spellStart"/>
      <w:r w:rsidRPr="000E1DF0">
        <w:rPr>
          <w:rFonts w:ascii="David" w:hAnsi="David" w:cs="David"/>
          <w:b/>
          <w:bCs/>
          <w:sz w:val="20"/>
          <w:szCs w:val="20"/>
          <w:rtl/>
        </w:rPr>
        <w:t>דיימלר</w:t>
      </w:r>
      <w:proofErr w:type="spellEnd"/>
      <w:r w:rsidRPr="000E1DF0">
        <w:rPr>
          <w:rFonts w:ascii="David" w:hAnsi="David" w:cs="David"/>
          <w:sz w:val="20"/>
          <w:szCs w:val="20"/>
          <w:rtl/>
        </w:rPr>
        <w:t>,</w:t>
      </w:r>
      <w:r w:rsidR="00871E54" w:rsidRPr="000E1DF0">
        <w:rPr>
          <w:rFonts w:ascii="David" w:hAnsi="David" w:cs="David"/>
          <w:sz w:val="20"/>
          <w:szCs w:val="20"/>
          <w:rtl/>
        </w:rPr>
        <w:t xml:space="preserve"> </w:t>
      </w:r>
      <w:r w:rsidR="00451505" w:rsidRPr="000E1DF0">
        <w:rPr>
          <w:rFonts w:ascii="David" w:hAnsi="David" w:cs="David"/>
          <w:sz w:val="20"/>
          <w:szCs w:val="20"/>
          <w:rtl/>
        </w:rPr>
        <w:t>תכלית החוק הי</w:t>
      </w:r>
      <w:r w:rsidR="00871E54" w:rsidRPr="000E1DF0">
        <w:rPr>
          <w:rFonts w:ascii="David" w:hAnsi="David" w:cs="David"/>
          <w:sz w:val="20"/>
          <w:szCs w:val="20"/>
          <w:rtl/>
        </w:rPr>
        <w:t>יתה</w:t>
      </w:r>
      <w:r w:rsidR="00451505" w:rsidRPr="000E1DF0">
        <w:rPr>
          <w:rFonts w:ascii="David" w:hAnsi="David" w:cs="David"/>
          <w:sz w:val="20"/>
          <w:szCs w:val="20"/>
          <w:rtl/>
        </w:rPr>
        <w:t xml:space="preserve"> לפגוע כלכלית באויב. </w:t>
      </w:r>
      <w:r w:rsidR="007F36F4" w:rsidRPr="000E1DF0">
        <w:rPr>
          <w:rFonts w:ascii="David" w:hAnsi="David" w:cs="David"/>
          <w:b/>
          <w:bCs/>
          <w:sz w:val="20"/>
          <w:szCs w:val="20"/>
          <w:rtl/>
        </w:rPr>
        <w:t xml:space="preserve">עלתה השאלה, </w:t>
      </w:r>
      <w:r w:rsidR="000338CC" w:rsidRPr="000E1DF0">
        <w:rPr>
          <w:rFonts w:ascii="David" w:hAnsi="David" w:cs="David"/>
          <w:b/>
          <w:bCs/>
          <w:sz w:val="20"/>
          <w:szCs w:val="20"/>
          <w:rtl/>
        </w:rPr>
        <w:t>לפי איזה גישה יש לילך, פורמליזם או מהות</w:t>
      </w:r>
      <w:r w:rsidR="000338CC" w:rsidRPr="000E1DF0">
        <w:rPr>
          <w:rFonts w:ascii="David" w:hAnsi="David" w:cs="David"/>
          <w:sz w:val="20"/>
          <w:szCs w:val="20"/>
          <w:rtl/>
        </w:rPr>
        <w:t xml:space="preserve">? מחד, מבחינה פורמאליסטית החברה היא אישיות משפטית בפני עצמה, ועל כן כל עוד שהיא נרשמה באנגליה ומבצעת מסחר עם </w:t>
      </w:r>
      <w:r w:rsidR="00884C1A" w:rsidRPr="000E1DF0">
        <w:rPr>
          <w:rFonts w:ascii="David" w:hAnsi="David" w:cs="David"/>
          <w:sz w:val="20"/>
          <w:szCs w:val="20"/>
          <w:rtl/>
        </w:rPr>
        <w:t>גורמים אנגליים</w:t>
      </w:r>
      <w:r w:rsidR="000338CC" w:rsidRPr="000E1DF0">
        <w:rPr>
          <w:rFonts w:ascii="David" w:hAnsi="David" w:cs="David"/>
          <w:sz w:val="20"/>
          <w:szCs w:val="20"/>
          <w:rtl/>
        </w:rPr>
        <w:t xml:space="preserve">, אין הפרה של החוק. מאידך, </w:t>
      </w:r>
      <w:r w:rsidR="000338CC" w:rsidRPr="000E1DF0">
        <w:rPr>
          <w:rFonts w:ascii="David" w:hAnsi="David" w:cs="David"/>
          <w:sz w:val="20"/>
          <w:szCs w:val="20"/>
          <w:shd w:val="clear" w:color="auto" w:fill="FFFF66"/>
          <w:rtl/>
        </w:rPr>
        <w:t xml:space="preserve">מבחינה מהותית, </w:t>
      </w:r>
      <w:r w:rsidR="00482BD7" w:rsidRPr="000E1DF0">
        <w:rPr>
          <w:rFonts w:ascii="David" w:hAnsi="David" w:cs="David"/>
          <w:sz w:val="20"/>
          <w:szCs w:val="20"/>
          <w:shd w:val="clear" w:color="auto" w:fill="FFFF66"/>
          <w:rtl/>
        </w:rPr>
        <w:t>תכלית</w:t>
      </w:r>
      <w:r w:rsidR="00884C1A" w:rsidRPr="000E1DF0">
        <w:rPr>
          <w:rFonts w:ascii="David" w:hAnsi="David" w:cs="David"/>
          <w:sz w:val="20"/>
          <w:szCs w:val="20"/>
          <w:shd w:val="clear" w:color="auto" w:fill="FFFF66"/>
          <w:rtl/>
        </w:rPr>
        <w:t xml:space="preserve"> החוק</w:t>
      </w:r>
      <w:r w:rsidR="00482BD7" w:rsidRPr="000E1DF0">
        <w:rPr>
          <w:rFonts w:ascii="David" w:hAnsi="David" w:cs="David"/>
          <w:sz w:val="20"/>
          <w:szCs w:val="20"/>
          <w:shd w:val="clear" w:color="auto" w:fill="FFFF66"/>
          <w:rtl/>
        </w:rPr>
        <w:t xml:space="preserve"> היא לצמצם את הכלכלה של האויב, </w:t>
      </w:r>
      <w:r w:rsidR="0028446B" w:rsidRPr="000E1DF0">
        <w:rPr>
          <w:rFonts w:ascii="David" w:hAnsi="David" w:cs="David"/>
          <w:sz w:val="20"/>
          <w:szCs w:val="20"/>
          <w:shd w:val="clear" w:color="auto" w:fill="FFFF66"/>
          <w:rtl/>
        </w:rPr>
        <w:t>שעה</w:t>
      </w:r>
      <w:r w:rsidR="00482BD7" w:rsidRPr="000E1DF0">
        <w:rPr>
          <w:rFonts w:ascii="David" w:hAnsi="David" w:cs="David"/>
          <w:sz w:val="20"/>
          <w:szCs w:val="20"/>
          <w:shd w:val="clear" w:color="auto" w:fill="FFFF66"/>
          <w:rtl/>
        </w:rPr>
        <w:t xml:space="preserve"> שכל מסחר עם החברה דנן משלשלת כסף אל </w:t>
      </w:r>
      <w:r w:rsidR="00884C1A" w:rsidRPr="000E1DF0">
        <w:rPr>
          <w:rFonts w:ascii="David" w:hAnsi="David" w:cs="David"/>
          <w:sz w:val="20"/>
          <w:szCs w:val="20"/>
          <w:shd w:val="clear" w:color="auto" w:fill="FFFF66"/>
          <w:rtl/>
        </w:rPr>
        <w:t xml:space="preserve">כיסו של </w:t>
      </w:r>
      <w:r w:rsidR="00482BD7" w:rsidRPr="000E1DF0">
        <w:rPr>
          <w:rFonts w:ascii="David" w:hAnsi="David" w:cs="David"/>
          <w:sz w:val="20"/>
          <w:szCs w:val="20"/>
          <w:shd w:val="clear" w:color="auto" w:fill="FFFF66"/>
          <w:rtl/>
        </w:rPr>
        <w:t>האויב הגרמני</w:t>
      </w:r>
      <w:r w:rsidR="00482BD7" w:rsidRPr="000E1DF0">
        <w:rPr>
          <w:rFonts w:ascii="David" w:hAnsi="David" w:cs="David"/>
          <w:sz w:val="20"/>
          <w:szCs w:val="20"/>
          <w:rtl/>
        </w:rPr>
        <w:t xml:space="preserve">. בהקשר הקונקרטי הזה, </w:t>
      </w:r>
      <w:r w:rsidR="00482BD7" w:rsidRPr="000E1DF0">
        <w:rPr>
          <w:rFonts w:ascii="David" w:hAnsi="David" w:cs="David"/>
          <w:sz w:val="20"/>
          <w:szCs w:val="20"/>
          <w:shd w:val="clear" w:color="auto" w:fill="FFFF66"/>
          <w:rtl/>
        </w:rPr>
        <w:t>על רקע תכליתו של החוק, קבע ביה</w:t>
      </w:r>
      <w:r w:rsidR="00FA4DAD" w:rsidRPr="000E1DF0">
        <w:rPr>
          <w:rFonts w:ascii="David" w:hAnsi="David" w:cs="David"/>
          <w:sz w:val="20"/>
          <w:szCs w:val="20"/>
          <w:shd w:val="clear" w:color="auto" w:fill="FFFF66"/>
          <w:rtl/>
        </w:rPr>
        <w:t>מ</w:t>
      </w:r>
      <w:r w:rsidR="00482BD7" w:rsidRPr="000E1DF0">
        <w:rPr>
          <w:rFonts w:ascii="David" w:hAnsi="David" w:cs="David"/>
          <w:sz w:val="20"/>
          <w:szCs w:val="20"/>
          <w:shd w:val="clear" w:color="auto" w:fill="FFFF66"/>
          <w:rtl/>
        </w:rPr>
        <w:t xml:space="preserve">"ש </w:t>
      </w:r>
      <w:r w:rsidR="00C13116" w:rsidRPr="000E1DF0">
        <w:rPr>
          <w:rFonts w:ascii="David" w:hAnsi="David" w:cs="David"/>
          <w:sz w:val="20"/>
          <w:szCs w:val="20"/>
          <w:shd w:val="clear" w:color="auto" w:fill="FFFF66"/>
          <w:rtl/>
        </w:rPr>
        <w:t xml:space="preserve">כי מאחר שפעילות החברה נוגדת את תכלית החוק, הרי שהיא </w:t>
      </w:r>
      <w:r w:rsidR="0025400D" w:rsidRPr="000E1DF0">
        <w:rPr>
          <w:rFonts w:ascii="David" w:hAnsi="David" w:cs="David"/>
          <w:sz w:val="20"/>
          <w:szCs w:val="20"/>
          <w:shd w:val="clear" w:color="auto" w:fill="FFFF66"/>
          <w:rtl/>
        </w:rPr>
        <w:t>בבחינת הפרת</w:t>
      </w:r>
      <w:r w:rsidR="00C13116" w:rsidRPr="000E1DF0">
        <w:rPr>
          <w:rFonts w:ascii="David" w:hAnsi="David" w:cs="David"/>
          <w:sz w:val="20"/>
          <w:szCs w:val="20"/>
          <w:shd w:val="clear" w:color="auto" w:fill="FFFF66"/>
          <w:rtl/>
        </w:rPr>
        <w:t xml:space="preserve"> החוק</w:t>
      </w:r>
      <w:r w:rsidR="00C13116" w:rsidRPr="000E1DF0">
        <w:rPr>
          <w:rFonts w:ascii="David" w:hAnsi="David" w:cs="David"/>
          <w:sz w:val="20"/>
          <w:szCs w:val="20"/>
          <w:rtl/>
        </w:rPr>
        <w:t>. ב</w:t>
      </w:r>
      <w:r w:rsidR="008A3855" w:rsidRPr="000E1DF0">
        <w:rPr>
          <w:rFonts w:ascii="David" w:hAnsi="David" w:cs="David"/>
          <w:sz w:val="20"/>
          <w:szCs w:val="20"/>
          <w:rtl/>
        </w:rPr>
        <w:t xml:space="preserve">מילים אחרות, </w:t>
      </w:r>
      <w:r w:rsidR="008A3855" w:rsidRPr="000E1DF0">
        <w:rPr>
          <w:rFonts w:ascii="David" w:hAnsi="David" w:cs="David"/>
          <w:b/>
          <w:bCs/>
          <w:sz w:val="20"/>
          <w:szCs w:val="20"/>
          <w:rtl/>
        </w:rPr>
        <w:t xml:space="preserve">ביהמ"ש הרים את </w:t>
      </w:r>
      <w:r w:rsidR="008E5B1E" w:rsidRPr="000E1DF0">
        <w:rPr>
          <w:rFonts w:ascii="David" w:hAnsi="David" w:cs="David"/>
          <w:b/>
          <w:bCs/>
          <w:sz w:val="20"/>
          <w:szCs w:val="20"/>
          <w:rtl/>
        </w:rPr>
        <w:t>המסך</w:t>
      </w:r>
      <w:r w:rsidR="008A3855" w:rsidRPr="000E1DF0">
        <w:rPr>
          <w:rFonts w:ascii="David" w:hAnsi="David" w:cs="David"/>
          <w:b/>
          <w:bCs/>
          <w:sz w:val="20"/>
          <w:szCs w:val="20"/>
          <w:rtl/>
        </w:rPr>
        <w:t xml:space="preserve"> שבין החברה לבעלי מניותיה</w:t>
      </w:r>
      <w:r w:rsidR="00BA6182" w:rsidRPr="000E1DF0">
        <w:rPr>
          <w:rFonts w:ascii="David" w:hAnsi="David" w:cs="David"/>
          <w:sz w:val="20"/>
          <w:szCs w:val="20"/>
          <w:rtl/>
        </w:rPr>
        <w:t xml:space="preserve">, על מנת </w:t>
      </w:r>
      <w:r w:rsidR="0026192C" w:rsidRPr="000E1DF0">
        <w:rPr>
          <w:rFonts w:ascii="David" w:hAnsi="David" w:cs="David"/>
          <w:sz w:val="20"/>
          <w:szCs w:val="20"/>
          <w:rtl/>
        </w:rPr>
        <w:t>למנוע עוולות העלולות לנבוע כתוצאה מניצול לרעה או מהפעלה לא ראויה של עיקרון האישיות המשפטית הנפרדת</w:t>
      </w:r>
      <w:r w:rsidR="00BA6182" w:rsidRPr="000E1DF0">
        <w:rPr>
          <w:rFonts w:ascii="David" w:hAnsi="David" w:cs="David"/>
          <w:sz w:val="20"/>
          <w:szCs w:val="20"/>
          <w:rtl/>
        </w:rPr>
        <w:t>.</w:t>
      </w:r>
      <w:r w:rsidR="00446FFF" w:rsidRPr="000E1DF0">
        <w:rPr>
          <w:rFonts w:ascii="David" w:hAnsi="David" w:cs="David"/>
          <w:sz w:val="20"/>
          <w:szCs w:val="20"/>
          <w:rtl/>
        </w:rPr>
        <w:t xml:space="preserve"> </w:t>
      </w:r>
    </w:p>
    <w:p w14:paraId="4A7B34E3" w14:textId="0E7A5185" w:rsidR="00FF3398" w:rsidRPr="000E1DF0" w:rsidRDefault="00923040" w:rsidP="000C6737">
      <w:pPr>
        <w:spacing w:line="360" w:lineRule="auto"/>
        <w:jc w:val="both"/>
        <w:rPr>
          <w:rFonts w:ascii="David" w:hAnsi="David" w:cs="David"/>
          <w:sz w:val="20"/>
          <w:szCs w:val="20"/>
        </w:rPr>
      </w:pPr>
      <w:r w:rsidRPr="000E1DF0">
        <w:rPr>
          <w:rFonts w:ascii="David" w:hAnsi="David" w:cs="David"/>
          <w:b/>
          <w:bCs/>
          <w:sz w:val="20"/>
          <w:szCs w:val="20"/>
          <w:highlight w:val="green"/>
          <w:u w:val="single"/>
          <w:rtl/>
        </w:rPr>
        <w:t xml:space="preserve">פס"ד קיבוץ צרעה נגד </w:t>
      </w:r>
      <w:proofErr w:type="spellStart"/>
      <w:r w:rsidRPr="000E1DF0">
        <w:rPr>
          <w:rFonts w:ascii="David" w:hAnsi="David" w:cs="David"/>
          <w:b/>
          <w:bCs/>
          <w:sz w:val="20"/>
          <w:szCs w:val="20"/>
          <w:highlight w:val="green"/>
          <w:u w:val="single"/>
          <w:rtl/>
        </w:rPr>
        <w:t>מד"י</w:t>
      </w:r>
      <w:proofErr w:type="spellEnd"/>
      <w:r w:rsidRPr="000E1DF0">
        <w:rPr>
          <w:rFonts w:ascii="David" w:hAnsi="David" w:cs="David"/>
          <w:b/>
          <w:bCs/>
          <w:sz w:val="20"/>
          <w:szCs w:val="20"/>
          <w:highlight w:val="green"/>
          <w:u w:val="single"/>
          <w:rtl/>
        </w:rPr>
        <w:t>:</w:t>
      </w:r>
      <w:r w:rsidRPr="000E1DF0">
        <w:rPr>
          <w:rFonts w:ascii="David" w:hAnsi="David" w:cs="David"/>
          <w:sz w:val="20"/>
          <w:szCs w:val="20"/>
          <w:rtl/>
        </w:rPr>
        <w:t xml:space="preserve"> </w:t>
      </w:r>
      <w:r w:rsidR="00F3518E" w:rsidRPr="000E1DF0">
        <w:rPr>
          <w:rFonts w:ascii="David" w:hAnsi="David" w:cs="David"/>
          <w:sz w:val="20"/>
          <w:szCs w:val="20"/>
          <w:rtl/>
        </w:rPr>
        <w:t xml:space="preserve">האם </w:t>
      </w:r>
      <w:r w:rsidR="004B4088" w:rsidRPr="000E1DF0">
        <w:rPr>
          <w:rFonts w:ascii="David" w:hAnsi="David" w:cs="David"/>
          <w:sz w:val="20"/>
          <w:szCs w:val="20"/>
          <w:rtl/>
        </w:rPr>
        <w:t>נורמה</w:t>
      </w:r>
      <w:r w:rsidR="00F3518E" w:rsidRPr="000E1DF0">
        <w:rPr>
          <w:rFonts w:ascii="David" w:hAnsi="David" w:cs="David"/>
          <w:sz w:val="20"/>
          <w:szCs w:val="20"/>
          <w:rtl/>
        </w:rPr>
        <w:t xml:space="preserve"> משפטית שאחד מיסודות</w:t>
      </w:r>
      <w:r w:rsidR="004B4088" w:rsidRPr="000E1DF0">
        <w:rPr>
          <w:rFonts w:ascii="David" w:hAnsi="David" w:cs="David"/>
          <w:sz w:val="20"/>
          <w:szCs w:val="20"/>
          <w:rtl/>
        </w:rPr>
        <w:t>יה</w:t>
      </w:r>
      <w:r w:rsidR="00F3518E" w:rsidRPr="000E1DF0">
        <w:rPr>
          <w:rFonts w:ascii="David" w:hAnsi="David" w:cs="David"/>
          <w:sz w:val="20"/>
          <w:szCs w:val="20"/>
          <w:rtl/>
        </w:rPr>
        <w:t xml:space="preserve"> </w:t>
      </w:r>
      <w:r w:rsidR="004B4088" w:rsidRPr="000E1DF0">
        <w:rPr>
          <w:rFonts w:ascii="David" w:hAnsi="David" w:cs="David"/>
          <w:sz w:val="20"/>
          <w:szCs w:val="20"/>
          <w:rtl/>
        </w:rPr>
        <w:t xml:space="preserve">הוא </w:t>
      </w:r>
      <w:r w:rsidR="00F3518E" w:rsidRPr="000E1DF0">
        <w:rPr>
          <w:rFonts w:ascii="David" w:hAnsi="David" w:cs="David"/>
          <w:sz w:val="20"/>
          <w:szCs w:val="20"/>
          <w:rtl/>
        </w:rPr>
        <w:t xml:space="preserve">דת מסוימת, </w:t>
      </w:r>
      <w:r w:rsidR="00AD5977" w:rsidRPr="000E1DF0">
        <w:rPr>
          <w:rFonts w:ascii="David" w:hAnsi="David" w:cs="David"/>
          <w:sz w:val="20"/>
          <w:szCs w:val="20"/>
          <w:rtl/>
        </w:rPr>
        <w:t xml:space="preserve">תחול על תאגיד? למשל, </w:t>
      </w:r>
      <w:r w:rsidR="002D7483" w:rsidRPr="000E1DF0">
        <w:rPr>
          <w:rFonts w:ascii="David" w:hAnsi="David" w:cs="David"/>
          <w:sz w:val="20"/>
          <w:szCs w:val="20"/>
          <w:rtl/>
        </w:rPr>
        <w:t xml:space="preserve">מה נפסק </w:t>
      </w:r>
      <w:r w:rsidR="00AD5977" w:rsidRPr="000E1DF0">
        <w:rPr>
          <w:rFonts w:ascii="David" w:hAnsi="David" w:cs="David"/>
          <w:sz w:val="20"/>
          <w:szCs w:val="20"/>
          <w:rtl/>
        </w:rPr>
        <w:t>ב</w:t>
      </w:r>
      <w:r w:rsidR="004B4088" w:rsidRPr="000E1DF0">
        <w:rPr>
          <w:rFonts w:ascii="David" w:hAnsi="David" w:cs="David"/>
          <w:sz w:val="20"/>
          <w:szCs w:val="20"/>
          <w:rtl/>
        </w:rPr>
        <w:t>מקרה בו</w:t>
      </w:r>
      <w:r w:rsidR="00AD5977" w:rsidRPr="000E1DF0">
        <w:rPr>
          <w:rFonts w:ascii="David" w:hAnsi="David" w:cs="David"/>
          <w:sz w:val="20"/>
          <w:szCs w:val="20"/>
          <w:rtl/>
        </w:rPr>
        <w:t xml:space="preserve"> קיבוץ צרעה, הוא אגודה שיתופית, </w:t>
      </w:r>
      <w:r w:rsidR="00E91C18" w:rsidRPr="000E1DF0">
        <w:rPr>
          <w:rFonts w:ascii="David" w:hAnsi="David" w:cs="David"/>
          <w:sz w:val="20"/>
          <w:szCs w:val="20"/>
          <w:rtl/>
        </w:rPr>
        <w:t>קיבל קנס בגין פתיחת מרכז מסחרי בשבת</w:t>
      </w:r>
      <w:r w:rsidR="002D7483" w:rsidRPr="000E1DF0">
        <w:rPr>
          <w:rFonts w:ascii="David" w:hAnsi="David" w:cs="David"/>
          <w:sz w:val="20"/>
          <w:szCs w:val="20"/>
          <w:rtl/>
        </w:rPr>
        <w:t>,</w:t>
      </w:r>
      <w:r w:rsidR="00E91C18" w:rsidRPr="000E1DF0">
        <w:rPr>
          <w:rFonts w:ascii="David" w:hAnsi="David" w:cs="David"/>
          <w:sz w:val="20"/>
          <w:szCs w:val="20"/>
          <w:rtl/>
        </w:rPr>
        <w:t xml:space="preserve"> שעה ש</w:t>
      </w:r>
      <w:r w:rsidR="0099580C" w:rsidRPr="000E1DF0">
        <w:rPr>
          <w:rFonts w:ascii="David" w:hAnsi="David" w:cs="David"/>
          <w:sz w:val="20"/>
          <w:szCs w:val="20"/>
          <w:rtl/>
        </w:rPr>
        <w:t xml:space="preserve">בחוק שעות </w:t>
      </w:r>
      <w:r w:rsidR="00F73944" w:rsidRPr="000E1DF0">
        <w:rPr>
          <w:rFonts w:ascii="David" w:hAnsi="David" w:cs="David"/>
          <w:sz w:val="20"/>
          <w:szCs w:val="20"/>
          <w:rtl/>
        </w:rPr>
        <w:t>עבודה ומנוחה,</w:t>
      </w:r>
      <w:r w:rsidR="0099580C" w:rsidRPr="000E1DF0">
        <w:rPr>
          <w:rFonts w:ascii="David" w:hAnsi="David" w:cs="David"/>
          <w:sz w:val="20"/>
          <w:szCs w:val="20"/>
          <w:rtl/>
        </w:rPr>
        <w:t xml:space="preserve"> פעילות כזו נאסרה</w:t>
      </w:r>
      <w:r w:rsidR="002D7483" w:rsidRPr="000E1DF0">
        <w:rPr>
          <w:rFonts w:ascii="David" w:hAnsi="David" w:cs="David"/>
          <w:sz w:val="20"/>
          <w:szCs w:val="20"/>
          <w:rtl/>
        </w:rPr>
        <w:t>?</w:t>
      </w:r>
      <w:r w:rsidR="00F73944" w:rsidRPr="000E1DF0">
        <w:rPr>
          <w:rFonts w:ascii="David" w:hAnsi="David" w:cs="David"/>
          <w:sz w:val="20"/>
          <w:szCs w:val="20"/>
          <w:rtl/>
        </w:rPr>
        <w:t xml:space="preserve"> </w:t>
      </w:r>
      <w:r w:rsidR="003A75AF" w:rsidRPr="000E1DF0">
        <w:rPr>
          <w:rFonts w:ascii="David" w:hAnsi="David" w:cs="David"/>
          <w:sz w:val="20"/>
          <w:szCs w:val="20"/>
          <w:rtl/>
        </w:rPr>
        <w:t xml:space="preserve">הקיבוץ טען כי </w:t>
      </w:r>
      <w:r w:rsidR="002F5018" w:rsidRPr="000E1DF0">
        <w:rPr>
          <w:rFonts w:ascii="David" w:hAnsi="David" w:cs="David"/>
          <w:sz w:val="20"/>
          <w:szCs w:val="20"/>
          <w:rtl/>
        </w:rPr>
        <w:t>אומנם בני הדת היהודית צריכים שלא לפעול בשבת, אך מה לתאגיד ולדת היהודית</w:t>
      </w:r>
      <w:r w:rsidR="003A75AF" w:rsidRPr="000E1DF0">
        <w:rPr>
          <w:rFonts w:ascii="David" w:hAnsi="David" w:cs="David"/>
          <w:sz w:val="20"/>
          <w:szCs w:val="20"/>
          <w:rtl/>
        </w:rPr>
        <w:t>?</w:t>
      </w:r>
      <w:r w:rsidR="002F5018" w:rsidRPr="000E1DF0">
        <w:rPr>
          <w:rFonts w:ascii="David" w:hAnsi="David" w:cs="David"/>
          <w:sz w:val="20"/>
          <w:szCs w:val="20"/>
          <w:rtl/>
        </w:rPr>
        <w:t xml:space="preserve"> </w:t>
      </w:r>
      <w:r w:rsidR="007D7B12" w:rsidRPr="000E1DF0">
        <w:rPr>
          <w:rFonts w:ascii="David" w:hAnsi="David" w:cs="David"/>
          <w:sz w:val="20"/>
          <w:szCs w:val="20"/>
          <w:rtl/>
        </w:rPr>
        <w:t xml:space="preserve">ביה"ד האזורי לעבודה </w:t>
      </w:r>
      <w:r w:rsidR="003A75AF" w:rsidRPr="000E1DF0">
        <w:rPr>
          <w:rFonts w:ascii="David" w:hAnsi="David" w:cs="David"/>
          <w:sz w:val="20"/>
          <w:szCs w:val="20"/>
          <w:rtl/>
        </w:rPr>
        <w:t xml:space="preserve">קיבל </w:t>
      </w:r>
      <w:r w:rsidR="007D7B12" w:rsidRPr="000E1DF0">
        <w:rPr>
          <w:rFonts w:ascii="David" w:hAnsi="David" w:cs="David"/>
          <w:sz w:val="20"/>
          <w:szCs w:val="20"/>
          <w:rtl/>
        </w:rPr>
        <w:t xml:space="preserve">את טענת הקיבוץ, וקבע שאין יסוד </w:t>
      </w:r>
      <w:r w:rsidR="001A5F45" w:rsidRPr="000E1DF0">
        <w:rPr>
          <w:rFonts w:ascii="David" w:hAnsi="David" w:cs="David"/>
          <w:sz w:val="20"/>
          <w:szCs w:val="20"/>
          <w:rtl/>
        </w:rPr>
        <w:t>להחיל את הנורמה הדתית על הקיבוץ</w:t>
      </w:r>
      <w:r w:rsidR="007D7B12" w:rsidRPr="000E1DF0">
        <w:rPr>
          <w:rFonts w:ascii="David" w:hAnsi="David" w:cs="David"/>
          <w:sz w:val="20"/>
          <w:szCs w:val="20"/>
          <w:rtl/>
        </w:rPr>
        <w:t xml:space="preserve">. בביה"ד הארצי, התוצאה </w:t>
      </w:r>
      <w:r w:rsidR="001A5F45" w:rsidRPr="000E1DF0">
        <w:rPr>
          <w:rFonts w:ascii="David" w:hAnsi="David" w:cs="David"/>
          <w:sz w:val="20"/>
          <w:szCs w:val="20"/>
          <w:rtl/>
        </w:rPr>
        <w:t xml:space="preserve">התהפכה </w:t>
      </w:r>
      <w:r w:rsidR="007D7B12" w:rsidRPr="000E1DF0">
        <w:rPr>
          <w:rFonts w:ascii="David" w:hAnsi="David" w:cs="David"/>
          <w:sz w:val="20"/>
          <w:szCs w:val="20"/>
          <w:rtl/>
        </w:rPr>
        <w:t xml:space="preserve">ונקבע שמאחר שרוב חברי הקיבוץ הם יהודים, </w:t>
      </w:r>
      <w:r w:rsidR="001A5F45" w:rsidRPr="000E1DF0">
        <w:rPr>
          <w:rFonts w:ascii="David" w:hAnsi="David" w:cs="David"/>
          <w:sz w:val="20"/>
          <w:szCs w:val="20"/>
          <w:rtl/>
        </w:rPr>
        <w:t xml:space="preserve">וכמו כן </w:t>
      </w:r>
      <w:r w:rsidR="00693658" w:rsidRPr="000E1DF0">
        <w:rPr>
          <w:rFonts w:ascii="David" w:hAnsi="David" w:cs="David"/>
          <w:sz w:val="20"/>
          <w:szCs w:val="20"/>
          <w:rtl/>
        </w:rPr>
        <w:t xml:space="preserve">הסביבה האנושית הסובבת את הקיבוץ היא יהודית, </w:t>
      </w:r>
      <w:r w:rsidR="001A5F45" w:rsidRPr="000E1DF0">
        <w:rPr>
          <w:rFonts w:ascii="David" w:hAnsi="David" w:cs="David"/>
          <w:sz w:val="20"/>
          <w:szCs w:val="20"/>
          <w:rtl/>
        </w:rPr>
        <w:t xml:space="preserve">הרי שיש </w:t>
      </w:r>
      <w:r w:rsidR="00693658" w:rsidRPr="000E1DF0">
        <w:rPr>
          <w:rFonts w:ascii="David" w:hAnsi="David" w:cs="David"/>
          <w:sz w:val="20"/>
          <w:szCs w:val="20"/>
          <w:rtl/>
        </w:rPr>
        <w:t xml:space="preserve">להחיל על הקיבוץ את הנורמה המשפטית </w:t>
      </w:r>
      <w:r w:rsidR="002D2198" w:rsidRPr="000E1DF0">
        <w:rPr>
          <w:rFonts w:ascii="David" w:hAnsi="David" w:cs="David"/>
          <w:sz w:val="20"/>
          <w:szCs w:val="20"/>
          <w:rtl/>
        </w:rPr>
        <w:t xml:space="preserve">הדתית. </w:t>
      </w:r>
      <w:r w:rsidR="00FF10AB" w:rsidRPr="000E1DF0">
        <w:rPr>
          <w:rFonts w:ascii="David" w:hAnsi="David" w:cs="David"/>
          <w:sz w:val="20"/>
          <w:szCs w:val="20"/>
          <w:rtl/>
        </w:rPr>
        <w:t xml:space="preserve">לבסוף </w:t>
      </w:r>
      <w:r w:rsidR="002D2198" w:rsidRPr="000E1DF0">
        <w:rPr>
          <w:rFonts w:ascii="David" w:hAnsi="David" w:cs="David"/>
          <w:sz w:val="20"/>
          <w:szCs w:val="20"/>
          <w:rtl/>
        </w:rPr>
        <w:t xml:space="preserve">בעליון, </w:t>
      </w:r>
      <w:r w:rsidR="00FF3398" w:rsidRPr="000E1DF0">
        <w:rPr>
          <w:rFonts w:ascii="David" w:hAnsi="David" w:cs="David"/>
          <w:sz w:val="20"/>
          <w:szCs w:val="20"/>
          <w:rtl/>
        </w:rPr>
        <w:t>התוצאה התהפכה שוב</w:t>
      </w:r>
      <w:r w:rsidR="00FF10AB" w:rsidRPr="000E1DF0">
        <w:rPr>
          <w:rFonts w:ascii="David" w:hAnsi="David" w:cs="David"/>
          <w:sz w:val="20"/>
          <w:szCs w:val="20"/>
          <w:rtl/>
        </w:rPr>
        <w:t xml:space="preserve">, </w:t>
      </w:r>
      <w:r w:rsidR="00FF10AB" w:rsidRPr="000E1DF0">
        <w:rPr>
          <w:rFonts w:ascii="David" w:hAnsi="David" w:cs="David"/>
          <w:b/>
          <w:bCs/>
          <w:sz w:val="20"/>
          <w:szCs w:val="20"/>
          <w:rtl/>
        </w:rPr>
        <w:t>ונקבע שאין להחיל על הקיבוץ את הנורמה הדתית</w:t>
      </w:r>
      <w:r w:rsidR="00FF3398" w:rsidRPr="000E1DF0">
        <w:rPr>
          <w:rFonts w:ascii="David" w:hAnsi="David" w:cs="David"/>
          <w:sz w:val="20"/>
          <w:szCs w:val="20"/>
          <w:rtl/>
        </w:rPr>
        <w:t>.</w:t>
      </w:r>
      <w:r w:rsidR="002D2198" w:rsidRPr="000E1DF0">
        <w:rPr>
          <w:rFonts w:ascii="David" w:hAnsi="David" w:cs="David"/>
          <w:sz w:val="20"/>
          <w:szCs w:val="20"/>
          <w:rtl/>
        </w:rPr>
        <w:t xml:space="preserve"> </w:t>
      </w:r>
    </w:p>
    <w:p w14:paraId="5A8D7F3B" w14:textId="614619DF" w:rsidR="007D1E1D" w:rsidRPr="000E1DF0" w:rsidRDefault="00301CC4" w:rsidP="000C6737">
      <w:pPr>
        <w:spacing w:line="360" w:lineRule="auto"/>
        <w:jc w:val="both"/>
        <w:rPr>
          <w:rFonts w:ascii="David" w:hAnsi="David" w:cs="David"/>
          <w:sz w:val="20"/>
          <w:szCs w:val="20"/>
          <w:rtl/>
        </w:rPr>
      </w:pPr>
      <w:r w:rsidRPr="000E1DF0">
        <w:rPr>
          <w:rFonts w:ascii="David" w:hAnsi="David" w:cs="David"/>
          <w:b/>
          <w:bCs/>
          <w:sz w:val="20"/>
          <w:szCs w:val="20"/>
          <w:rtl/>
        </w:rPr>
        <w:t xml:space="preserve">יוצא, כי </w:t>
      </w:r>
      <w:r w:rsidR="002D2198" w:rsidRPr="000E1DF0">
        <w:rPr>
          <w:rFonts w:ascii="David" w:hAnsi="David" w:cs="David"/>
          <w:b/>
          <w:bCs/>
          <w:sz w:val="20"/>
          <w:szCs w:val="20"/>
          <w:rtl/>
        </w:rPr>
        <w:t xml:space="preserve">אם חוק יגדיר במפורש החלה של נורמות על </w:t>
      </w:r>
      <w:r w:rsidR="004B4E2E" w:rsidRPr="000E1DF0">
        <w:rPr>
          <w:rFonts w:ascii="David" w:hAnsi="David" w:cs="David"/>
          <w:b/>
          <w:bCs/>
          <w:sz w:val="20"/>
          <w:szCs w:val="20"/>
          <w:rtl/>
        </w:rPr>
        <w:t>תאגיד משפטי, אין עוררין</w:t>
      </w:r>
      <w:r w:rsidRPr="000E1DF0">
        <w:rPr>
          <w:rFonts w:ascii="David" w:hAnsi="David" w:cs="David"/>
          <w:b/>
          <w:bCs/>
          <w:sz w:val="20"/>
          <w:szCs w:val="20"/>
          <w:rtl/>
        </w:rPr>
        <w:t xml:space="preserve"> על כך</w:t>
      </w:r>
      <w:r w:rsidR="004B4E2E" w:rsidRPr="000E1DF0">
        <w:rPr>
          <w:rFonts w:ascii="David" w:hAnsi="David" w:cs="David"/>
          <w:b/>
          <w:bCs/>
          <w:sz w:val="20"/>
          <w:szCs w:val="20"/>
          <w:rtl/>
        </w:rPr>
        <w:t>. השאלה מתעוררת כאשר אין</w:t>
      </w:r>
      <w:r w:rsidRPr="000E1DF0">
        <w:rPr>
          <w:rFonts w:ascii="David" w:hAnsi="David" w:cs="David"/>
          <w:b/>
          <w:bCs/>
          <w:sz w:val="20"/>
          <w:szCs w:val="20"/>
          <w:rtl/>
        </w:rPr>
        <w:t xml:space="preserve"> החלה מפורשת</w:t>
      </w:r>
      <w:r w:rsidR="00FF3398" w:rsidRPr="000E1DF0">
        <w:rPr>
          <w:rFonts w:ascii="David" w:hAnsi="David" w:cs="David"/>
          <w:b/>
          <w:bCs/>
          <w:sz w:val="20"/>
          <w:szCs w:val="20"/>
          <w:rtl/>
        </w:rPr>
        <w:t xml:space="preserve"> כזו.</w:t>
      </w:r>
      <w:r w:rsidR="00D83AE6" w:rsidRPr="000E1DF0">
        <w:rPr>
          <w:rFonts w:ascii="David" w:hAnsi="David" w:cs="David"/>
          <w:sz w:val="20"/>
          <w:szCs w:val="20"/>
          <w:rtl/>
        </w:rPr>
        <w:t xml:space="preserve"> </w:t>
      </w:r>
      <w:r w:rsidR="00F61F4D" w:rsidRPr="000E1DF0">
        <w:rPr>
          <w:rFonts w:ascii="David" w:hAnsi="David" w:cs="David"/>
          <w:b/>
          <w:bCs/>
          <w:sz w:val="20"/>
          <w:szCs w:val="20"/>
          <w:rtl/>
        </w:rPr>
        <w:t xml:space="preserve">או אז, </w:t>
      </w:r>
      <w:r w:rsidR="00371B97" w:rsidRPr="000E1DF0">
        <w:rPr>
          <w:rFonts w:ascii="David" w:hAnsi="David" w:cs="David"/>
          <w:b/>
          <w:bCs/>
          <w:sz w:val="20"/>
          <w:szCs w:val="20"/>
          <w:rtl/>
        </w:rPr>
        <w:t xml:space="preserve">השאלה המנחה </w:t>
      </w:r>
      <w:r w:rsidR="008B4A25" w:rsidRPr="000E1DF0">
        <w:rPr>
          <w:rFonts w:ascii="David" w:hAnsi="David" w:cs="David"/>
          <w:b/>
          <w:bCs/>
          <w:sz w:val="20"/>
          <w:szCs w:val="20"/>
          <w:rtl/>
        </w:rPr>
        <w:t>תהיה</w:t>
      </w:r>
      <w:r w:rsidR="00371B97" w:rsidRPr="000E1DF0">
        <w:rPr>
          <w:rFonts w:ascii="David" w:hAnsi="David" w:cs="David"/>
          <w:sz w:val="20"/>
          <w:szCs w:val="20"/>
          <w:rtl/>
        </w:rPr>
        <w:t xml:space="preserve"> </w:t>
      </w:r>
      <w:r w:rsidR="00371B97" w:rsidRPr="000E1DF0">
        <w:rPr>
          <w:rFonts w:ascii="David" w:hAnsi="David" w:cs="David"/>
          <w:b/>
          <w:bCs/>
          <w:sz w:val="20"/>
          <w:szCs w:val="20"/>
          <w:rtl/>
        </w:rPr>
        <w:t xml:space="preserve">כיצד ניתן לשלב את החברה כאישיות משפטית בעולם המשפטי? </w:t>
      </w:r>
      <w:r w:rsidR="002F34F6" w:rsidRPr="000E1DF0">
        <w:rPr>
          <w:rFonts w:ascii="David" w:hAnsi="David" w:cs="David" w:hint="cs"/>
          <w:sz w:val="20"/>
          <w:szCs w:val="20"/>
          <w:rtl/>
        </w:rPr>
        <w:t xml:space="preserve">התשובה היא דיני שליחות + תורת האורגנים לעיל. </w:t>
      </w:r>
    </w:p>
    <w:p w14:paraId="05CB1D01" w14:textId="252A7CFA" w:rsidR="00547228" w:rsidRPr="000E1DF0" w:rsidRDefault="00547228" w:rsidP="000C6737">
      <w:pPr>
        <w:spacing w:line="360" w:lineRule="auto"/>
        <w:ind w:left="360"/>
        <w:jc w:val="center"/>
        <w:rPr>
          <w:rFonts w:ascii="David" w:hAnsi="David" w:cs="David"/>
          <w:b/>
          <w:bCs/>
          <w:sz w:val="20"/>
          <w:szCs w:val="20"/>
          <w:u w:val="single"/>
          <w:rtl/>
        </w:rPr>
      </w:pPr>
      <w:r w:rsidRPr="000E1DF0">
        <w:rPr>
          <w:rFonts w:ascii="David" w:hAnsi="David" w:cs="David"/>
          <w:b/>
          <w:bCs/>
          <w:sz w:val="20"/>
          <w:szCs w:val="20"/>
          <w:u w:val="single"/>
          <w:shd w:val="clear" w:color="auto" w:fill="FFFF66"/>
          <w:rtl/>
        </w:rPr>
        <w:t>האנשת החברה - דיני שליחות ותורת האורגנים</w:t>
      </w:r>
      <w:r w:rsidRPr="000E1DF0">
        <w:rPr>
          <w:rFonts w:ascii="David" w:hAnsi="David" w:cs="David"/>
          <w:b/>
          <w:bCs/>
          <w:sz w:val="20"/>
          <w:szCs w:val="20"/>
          <w:shd w:val="clear" w:color="auto" w:fill="FFFF66"/>
          <w:rtl/>
        </w:rPr>
        <w:t>:</w:t>
      </w:r>
      <w:r w:rsidR="002F34F6" w:rsidRPr="000E1DF0">
        <w:rPr>
          <w:rFonts w:ascii="David" w:hAnsi="David" w:cs="David" w:hint="cs"/>
          <w:b/>
          <w:bCs/>
          <w:sz w:val="20"/>
          <w:szCs w:val="20"/>
          <w:shd w:val="clear" w:color="auto" w:fill="FFFF66"/>
          <w:rtl/>
        </w:rPr>
        <w:t xml:space="preserve"> </w:t>
      </w:r>
      <w:r w:rsidRPr="000E1DF0">
        <w:rPr>
          <w:rFonts w:ascii="David" w:hAnsi="David" w:cs="David"/>
          <w:b/>
          <w:bCs/>
          <w:sz w:val="20"/>
          <w:szCs w:val="20"/>
          <w:shd w:val="clear" w:color="auto" w:fill="FFFF66"/>
          <w:rtl/>
        </w:rPr>
        <w:t>התקשרויות חוזיות של נו</w:t>
      </w:r>
      <w:r w:rsidR="006C6F0F" w:rsidRPr="000E1DF0">
        <w:rPr>
          <w:rFonts w:ascii="David" w:hAnsi="David" w:cs="David"/>
          <w:b/>
          <w:bCs/>
          <w:sz w:val="20"/>
          <w:szCs w:val="20"/>
          <w:shd w:val="clear" w:color="auto" w:fill="FFFF66"/>
          <w:rtl/>
        </w:rPr>
        <w:t>שאי משרה בשם החברה</w:t>
      </w:r>
      <w:r w:rsidR="006C6F0F" w:rsidRPr="000E1DF0">
        <w:rPr>
          <w:rFonts w:ascii="David" w:hAnsi="David" w:cs="David"/>
          <w:b/>
          <w:bCs/>
          <w:sz w:val="20"/>
          <w:szCs w:val="20"/>
          <w:rtl/>
        </w:rPr>
        <w:t>:</w:t>
      </w:r>
    </w:p>
    <w:p w14:paraId="44F57FD6" w14:textId="7DEF06ED" w:rsidR="00B23C5E" w:rsidRPr="000E1DF0" w:rsidRDefault="00AC15E0" w:rsidP="000C6737">
      <w:pPr>
        <w:spacing w:line="360" w:lineRule="auto"/>
        <w:jc w:val="both"/>
        <w:rPr>
          <w:rFonts w:ascii="David" w:hAnsi="David" w:cs="David"/>
          <w:b/>
          <w:bCs/>
          <w:sz w:val="20"/>
          <w:szCs w:val="20"/>
          <w:rtl/>
        </w:rPr>
      </w:pPr>
      <w:r w:rsidRPr="000E1DF0">
        <w:rPr>
          <w:rFonts w:ascii="David" w:hAnsi="David" w:cs="David"/>
          <w:sz w:val="20"/>
          <w:szCs w:val="20"/>
          <w:rtl/>
        </w:rPr>
        <w:t xml:space="preserve">מטרת העל של אגודות בכלל, ושל חברות בפרט, היא </w:t>
      </w:r>
      <w:r w:rsidR="00216B81" w:rsidRPr="000E1DF0">
        <w:rPr>
          <w:rFonts w:ascii="David" w:hAnsi="David" w:cs="David"/>
          <w:sz w:val="20"/>
          <w:szCs w:val="20"/>
          <w:rtl/>
        </w:rPr>
        <w:t>ניהול</w:t>
      </w:r>
      <w:r w:rsidRPr="000E1DF0">
        <w:rPr>
          <w:rFonts w:ascii="David" w:hAnsi="David" w:cs="David"/>
          <w:sz w:val="20"/>
          <w:szCs w:val="20"/>
          <w:rtl/>
        </w:rPr>
        <w:t xml:space="preserve"> עסק כלשהו. </w:t>
      </w:r>
      <w:r w:rsidR="003A2AC8" w:rsidRPr="000E1DF0">
        <w:rPr>
          <w:rFonts w:ascii="David" w:hAnsi="David" w:cs="David"/>
          <w:sz w:val="20"/>
          <w:szCs w:val="20"/>
          <w:rtl/>
        </w:rPr>
        <w:t xml:space="preserve">ניהול עסק משמעו </w:t>
      </w:r>
      <w:r w:rsidRPr="000E1DF0">
        <w:rPr>
          <w:rFonts w:ascii="David" w:hAnsi="David" w:cs="David"/>
          <w:sz w:val="20"/>
          <w:szCs w:val="20"/>
          <w:rtl/>
        </w:rPr>
        <w:t>התקשרו</w:t>
      </w:r>
      <w:r w:rsidR="003A2AC8" w:rsidRPr="000E1DF0">
        <w:rPr>
          <w:rFonts w:ascii="David" w:hAnsi="David" w:cs="David"/>
          <w:sz w:val="20"/>
          <w:szCs w:val="20"/>
          <w:rtl/>
        </w:rPr>
        <w:t>יו</w:t>
      </w:r>
      <w:r w:rsidRPr="000E1DF0">
        <w:rPr>
          <w:rFonts w:ascii="David" w:hAnsi="David" w:cs="David"/>
          <w:sz w:val="20"/>
          <w:szCs w:val="20"/>
          <w:rtl/>
        </w:rPr>
        <w:t>ת בלתי פוסק</w:t>
      </w:r>
      <w:r w:rsidR="003A2AC8" w:rsidRPr="000E1DF0">
        <w:rPr>
          <w:rFonts w:ascii="David" w:hAnsi="David" w:cs="David"/>
          <w:sz w:val="20"/>
          <w:szCs w:val="20"/>
          <w:rtl/>
        </w:rPr>
        <w:t>ו</w:t>
      </w:r>
      <w:r w:rsidRPr="000E1DF0">
        <w:rPr>
          <w:rFonts w:ascii="David" w:hAnsi="David" w:cs="David"/>
          <w:sz w:val="20"/>
          <w:szCs w:val="20"/>
          <w:rtl/>
        </w:rPr>
        <w:t xml:space="preserve">ת עם גורמים חיצוניים, </w:t>
      </w:r>
      <w:r w:rsidR="003A2AC8" w:rsidRPr="000E1DF0">
        <w:rPr>
          <w:rFonts w:ascii="David" w:hAnsi="David" w:cs="David"/>
          <w:sz w:val="20"/>
          <w:szCs w:val="20"/>
          <w:rtl/>
        </w:rPr>
        <w:t xml:space="preserve">קרי </w:t>
      </w:r>
      <w:r w:rsidRPr="000E1DF0">
        <w:rPr>
          <w:rFonts w:ascii="David" w:hAnsi="David" w:cs="David"/>
          <w:sz w:val="20"/>
          <w:szCs w:val="20"/>
          <w:rtl/>
        </w:rPr>
        <w:t xml:space="preserve">כריתת הסכמים. </w:t>
      </w:r>
      <w:r w:rsidR="00B20987" w:rsidRPr="000E1DF0">
        <w:rPr>
          <w:rFonts w:ascii="David" w:hAnsi="David" w:cs="David"/>
          <w:sz w:val="20"/>
          <w:szCs w:val="20"/>
          <w:rtl/>
        </w:rPr>
        <w:t xml:space="preserve">שעה </w:t>
      </w:r>
      <w:r w:rsidR="00B20987" w:rsidRPr="000E1DF0">
        <w:rPr>
          <w:rFonts w:ascii="David" w:hAnsi="David" w:cs="David"/>
          <w:b/>
          <w:bCs/>
          <w:sz w:val="20"/>
          <w:szCs w:val="20"/>
          <w:rtl/>
        </w:rPr>
        <w:t>ש</w:t>
      </w:r>
      <w:r w:rsidRPr="000E1DF0">
        <w:rPr>
          <w:rFonts w:ascii="David" w:hAnsi="David" w:cs="David"/>
          <w:b/>
          <w:bCs/>
          <w:sz w:val="20"/>
          <w:szCs w:val="20"/>
          <w:rtl/>
        </w:rPr>
        <w:t>יסוד דיני החוזי</w:t>
      </w:r>
      <w:r w:rsidR="00697931" w:rsidRPr="000E1DF0">
        <w:rPr>
          <w:rFonts w:ascii="David" w:hAnsi="David" w:cs="David"/>
          <w:b/>
          <w:bCs/>
          <w:sz w:val="20"/>
          <w:szCs w:val="20"/>
          <w:rtl/>
        </w:rPr>
        <w:t>ם</w:t>
      </w:r>
      <w:r w:rsidRPr="000E1DF0">
        <w:rPr>
          <w:rFonts w:ascii="David" w:hAnsi="David" w:cs="David"/>
          <w:b/>
          <w:bCs/>
          <w:sz w:val="20"/>
          <w:szCs w:val="20"/>
          <w:rtl/>
        </w:rPr>
        <w:t xml:space="preserve"> בישראל ה</w:t>
      </w:r>
      <w:r w:rsidR="00697931" w:rsidRPr="000E1DF0">
        <w:rPr>
          <w:rFonts w:ascii="David" w:hAnsi="David" w:cs="David"/>
          <w:b/>
          <w:bCs/>
          <w:sz w:val="20"/>
          <w:szCs w:val="20"/>
          <w:rtl/>
        </w:rPr>
        <w:t>ו</w:t>
      </w:r>
      <w:r w:rsidRPr="000E1DF0">
        <w:rPr>
          <w:rFonts w:ascii="David" w:hAnsi="David" w:cs="David"/>
          <w:b/>
          <w:bCs/>
          <w:sz w:val="20"/>
          <w:szCs w:val="20"/>
          <w:rtl/>
        </w:rPr>
        <w:t>א גמירת דעת ליצירת יחסים משפטיים מחייבים</w:t>
      </w:r>
      <w:r w:rsidRPr="000E1DF0">
        <w:rPr>
          <w:rFonts w:ascii="David" w:hAnsi="David" w:cs="David"/>
          <w:sz w:val="20"/>
          <w:szCs w:val="20"/>
          <w:rtl/>
        </w:rPr>
        <w:t xml:space="preserve">, </w:t>
      </w:r>
      <w:r w:rsidR="00A1374E" w:rsidRPr="000E1DF0">
        <w:rPr>
          <w:rFonts w:ascii="David" w:hAnsi="David" w:cs="David"/>
          <w:sz w:val="20"/>
          <w:szCs w:val="20"/>
          <w:rtl/>
        </w:rPr>
        <w:t xml:space="preserve">ברי כי תאגיד נעדר דעת אנושית. </w:t>
      </w:r>
      <w:r w:rsidR="00952607" w:rsidRPr="000E1DF0">
        <w:rPr>
          <w:rFonts w:ascii="David" w:hAnsi="David" w:cs="David"/>
          <w:sz w:val="20"/>
          <w:szCs w:val="20"/>
          <w:rtl/>
        </w:rPr>
        <w:t xml:space="preserve">אם כן, מתעוררת השאלה </w:t>
      </w:r>
      <w:r w:rsidRPr="000E1DF0">
        <w:rPr>
          <w:rFonts w:ascii="David" w:hAnsi="David" w:cs="David"/>
          <w:sz w:val="20"/>
          <w:szCs w:val="20"/>
          <w:rtl/>
        </w:rPr>
        <w:t xml:space="preserve">כיצד </w:t>
      </w:r>
      <w:r w:rsidR="00A10DED" w:rsidRPr="000E1DF0">
        <w:rPr>
          <w:rFonts w:ascii="David" w:hAnsi="David" w:cs="David"/>
          <w:sz w:val="20"/>
          <w:szCs w:val="20"/>
          <w:rtl/>
        </w:rPr>
        <w:t>חברה יכולה להיות בעלת גמירת דעת ל</w:t>
      </w:r>
      <w:r w:rsidR="009A33B5" w:rsidRPr="000E1DF0">
        <w:rPr>
          <w:rFonts w:ascii="David" w:hAnsi="David" w:cs="David"/>
          <w:sz w:val="20"/>
          <w:szCs w:val="20"/>
          <w:rtl/>
        </w:rPr>
        <w:t xml:space="preserve">כריתת הסכם מחייב, או במילים אחרות </w:t>
      </w:r>
      <w:r w:rsidR="009A33B5" w:rsidRPr="000E1DF0">
        <w:rPr>
          <w:rFonts w:ascii="David" w:hAnsi="David" w:cs="David"/>
          <w:b/>
          <w:bCs/>
          <w:sz w:val="20"/>
          <w:szCs w:val="20"/>
          <w:rtl/>
        </w:rPr>
        <w:t>מהו מנגנון ההתאמה</w:t>
      </w:r>
      <w:r w:rsidR="00603147" w:rsidRPr="000E1DF0">
        <w:rPr>
          <w:rFonts w:ascii="David" w:hAnsi="David" w:cs="David"/>
          <w:b/>
          <w:bCs/>
          <w:sz w:val="20"/>
          <w:szCs w:val="20"/>
          <w:rtl/>
        </w:rPr>
        <w:t xml:space="preserve"> בהקשר זה</w:t>
      </w:r>
      <w:r w:rsidR="00E04C0A" w:rsidRPr="000E1DF0">
        <w:rPr>
          <w:rFonts w:ascii="David" w:hAnsi="David" w:cs="David"/>
          <w:b/>
          <w:bCs/>
          <w:sz w:val="20"/>
          <w:szCs w:val="20"/>
          <w:rtl/>
        </w:rPr>
        <w:t xml:space="preserve"> במסגרת דיני חברות? </w:t>
      </w:r>
      <w:r w:rsidRPr="000E1DF0">
        <w:rPr>
          <w:rFonts w:ascii="David" w:hAnsi="David" w:cs="David"/>
          <w:sz w:val="20"/>
          <w:szCs w:val="20"/>
          <w:rtl/>
        </w:rPr>
        <w:t xml:space="preserve">מנגנון </w:t>
      </w:r>
      <w:r w:rsidR="001217AB" w:rsidRPr="000E1DF0">
        <w:rPr>
          <w:rFonts w:ascii="David" w:hAnsi="David" w:cs="David"/>
          <w:sz w:val="20"/>
          <w:szCs w:val="20"/>
          <w:rtl/>
        </w:rPr>
        <w:t xml:space="preserve">ההתאמה </w:t>
      </w:r>
      <w:r w:rsidR="00D50563" w:rsidRPr="000E1DF0">
        <w:rPr>
          <w:rFonts w:ascii="David" w:hAnsi="David" w:cs="David"/>
          <w:sz w:val="20"/>
          <w:szCs w:val="20"/>
          <w:rtl/>
        </w:rPr>
        <w:t>מכונה</w:t>
      </w:r>
      <w:r w:rsidR="00C01069" w:rsidRPr="000E1DF0">
        <w:rPr>
          <w:rFonts w:ascii="David" w:hAnsi="David" w:cs="David"/>
          <w:sz w:val="20"/>
          <w:szCs w:val="20"/>
          <w:rtl/>
        </w:rPr>
        <w:t xml:space="preserve"> </w:t>
      </w:r>
      <w:r w:rsidRPr="000E1DF0">
        <w:rPr>
          <w:rFonts w:ascii="David" w:hAnsi="David" w:cs="David"/>
          <w:b/>
          <w:bCs/>
          <w:sz w:val="20"/>
          <w:szCs w:val="20"/>
          <w:rtl/>
        </w:rPr>
        <w:t>דיני השליחות</w:t>
      </w:r>
      <w:r w:rsidR="001A22CD" w:rsidRPr="000E1DF0">
        <w:rPr>
          <w:rFonts w:ascii="David" w:hAnsi="David" w:cs="David"/>
          <w:sz w:val="20"/>
          <w:szCs w:val="20"/>
          <w:rtl/>
        </w:rPr>
        <w:t>,</w:t>
      </w:r>
      <w:r w:rsidRPr="000E1DF0">
        <w:rPr>
          <w:rFonts w:ascii="David" w:hAnsi="David" w:cs="David"/>
          <w:sz w:val="20"/>
          <w:szCs w:val="20"/>
          <w:rtl/>
        </w:rPr>
        <w:t xml:space="preserve"> </w:t>
      </w:r>
      <w:r w:rsidR="00D50563" w:rsidRPr="000E1DF0">
        <w:rPr>
          <w:rFonts w:ascii="David" w:hAnsi="David" w:cs="David"/>
          <w:sz w:val="20"/>
          <w:szCs w:val="20"/>
          <w:rtl/>
        </w:rPr>
        <w:t xml:space="preserve">כאשר </w:t>
      </w:r>
      <w:r w:rsidR="001A22CD" w:rsidRPr="000E1DF0">
        <w:rPr>
          <w:rFonts w:ascii="David" w:hAnsi="David" w:cs="David"/>
          <w:sz w:val="20"/>
          <w:szCs w:val="20"/>
          <w:rtl/>
        </w:rPr>
        <w:t>במסגרתו</w:t>
      </w:r>
      <w:r w:rsidRPr="000E1DF0">
        <w:rPr>
          <w:rFonts w:ascii="David" w:hAnsi="David" w:cs="David"/>
          <w:sz w:val="20"/>
          <w:szCs w:val="20"/>
          <w:rtl/>
        </w:rPr>
        <w:t xml:space="preserve"> פעולתו האנ</w:t>
      </w:r>
      <w:r w:rsidR="001A22CD" w:rsidRPr="000E1DF0">
        <w:rPr>
          <w:rFonts w:ascii="David" w:hAnsi="David" w:cs="David"/>
          <w:sz w:val="20"/>
          <w:szCs w:val="20"/>
          <w:rtl/>
        </w:rPr>
        <w:t>ו</w:t>
      </w:r>
      <w:r w:rsidRPr="000E1DF0">
        <w:rPr>
          <w:rFonts w:ascii="David" w:hAnsi="David" w:cs="David"/>
          <w:sz w:val="20"/>
          <w:szCs w:val="20"/>
          <w:rtl/>
        </w:rPr>
        <w:t>שית של הש</w:t>
      </w:r>
      <w:r w:rsidR="001A22CD" w:rsidRPr="000E1DF0">
        <w:rPr>
          <w:rFonts w:ascii="David" w:hAnsi="David" w:cs="David"/>
          <w:sz w:val="20"/>
          <w:szCs w:val="20"/>
          <w:rtl/>
        </w:rPr>
        <w:t>לי</w:t>
      </w:r>
      <w:r w:rsidRPr="000E1DF0">
        <w:rPr>
          <w:rFonts w:ascii="David" w:hAnsi="David" w:cs="David"/>
          <w:sz w:val="20"/>
          <w:szCs w:val="20"/>
          <w:rtl/>
        </w:rPr>
        <w:t xml:space="preserve">ח </w:t>
      </w:r>
      <w:r w:rsidR="001A22CD" w:rsidRPr="000E1DF0">
        <w:rPr>
          <w:rFonts w:ascii="David" w:hAnsi="David" w:cs="David"/>
          <w:sz w:val="20"/>
          <w:szCs w:val="20"/>
          <w:rtl/>
        </w:rPr>
        <w:t xml:space="preserve">מיוחסת לשולחו, </w:t>
      </w:r>
      <w:r w:rsidRPr="000E1DF0">
        <w:rPr>
          <w:rFonts w:ascii="David" w:hAnsi="David" w:cs="David"/>
          <w:sz w:val="20"/>
          <w:szCs w:val="20"/>
          <w:rtl/>
        </w:rPr>
        <w:t>לטוב ולרע</w:t>
      </w:r>
      <w:r w:rsidR="00915D43" w:rsidRPr="000E1DF0">
        <w:rPr>
          <w:rFonts w:ascii="David" w:hAnsi="David" w:cs="David"/>
          <w:sz w:val="20"/>
          <w:szCs w:val="20"/>
          <w:rtl/>
        </w:rPr>
        <w:t>.</w:t>
      </w:r>
      <w:r w:rsidRPr="000E1DF0">
        <w:rPr>
          <w:rFonts w:ascii="David" w:hAnsi="David" w:cs="David"/>
          <w:sz w:val="20"/>
          <w:szCs w:val="20"/>
          <w:rtl/>
        </w:rPr>
        <w:t xml:space="preserve"> </w:t>
      </w:r>
      <w:r w:rsidR="0052072F" w:rsidRPr="000E1DF0">
        <w:rPr>
          <w:rFonts w:ascii="David" w:hAnsi="David" w:cs="David"/>
          <w:sz w:val="20"/>
          <w:szCs w:val="20"/>
          <w:rtl/>
        </w:rPr>
        <w:t xml:space="preserve">זאת, </w:t>
      </w:r>
      <w:r w:rsidR="0052072F" w:rsidRPr="000E1DF0">
        <w:rPr>
          <w:rFonts w:ascii="David" w:hAnsi="David" w:cs="David"/>
          <w:b/>
          <w:bCs/>
          <w:sz w:val="20"/>
          <w:szCs w:val="20"/>
          <w:shd w:val="clear" w:color="auto" w:fill="99FF66"/>
          <w:rtl/>
        </w:rPr>
        <w:t xml:space="preserve">קבוע בסעיף </w:t>
      </w:r>
      <w:r w:rsidR="00016893" w:rsidRPr="000E1DF0">
        <w:rPr>
          <w:rFonts w:ascii="David" w:hAnsi="David" w:cs="David"/>
          <w:b/>
          <w:bCs/>
          <w:sz w:val="20"/>
          <w:szCs w:val="20"/>
          <w:shd w:val="clear" w:color="auto" w:fill="99FF66"/>
          <w:rtl/>
        </w:rPr>
        <w:t>2 לחוק השליחות</w:t>
      </w:r>
      <w:r w:rsidR="00016893" w:rsidRPr="000E1DF0">
        <w:rPr>
          <w:rFonts w:ascii="David" w:hAnsi="David" w:cs="David"/>
          <w:sz w:val="20"/>
          <w:szCs w:val="20"/>
          <w:rtl/>
        </w:rPr>
        <w:t xml:space="preserve"> במילים </w:t>
      </w:r>
      <w:r w:rsidR="00016893" w:rsidRPr="000E1DF0">
        <w:rPr>
          <w:rFonts w:ascii="David" w:hAnsi="David" w:cs="David"/>
          <w:i/>
          <w:iCs/>
          <w:sz w:val="20"/>
          <w:szCs w:val="20"/>
          <w:rtl/>
        </w:rPr>
        <w:t>"שלוחו של אדם כמותו, ופעולת השלוח, לרבות ידיעתו וכוונתו, מחייבת ומזכה, לפי העניין, את השולח"</w:t>
      </w:r>
      <w:r w:rsidR="00016893" w:rsidRPr="000E1DF0">
        <w:rPr>
          <w:rFonts w:ascii="David" w:hAnsi="David" w:cs="David"/>
          <w:sz w:val="20"/>
          <w:szCs w:val="20"/>
          <w:rtl/>
        </w:rPr>
        <w:t xml:space="preserve">. </w:t>
      </w:r>
      <w:r w:rsidR="0070631E" w:rsidRPr="000E1DF0">
        <w:rPr>
          <w:rFonts w:ascii="David" w:hAnsi="David" w:cs="David"/>
          <w:sz w:val="20"/>
          <w:szCs w:val="20"/>
          <w:rtl/>
        </w:rPr>
        <w:t xml:space="preserve">לעניין חברות, </w:t>
      </w:r>
      <w:r w:rsidR="00763662" w:rsidRPr="000E1DF0">
        <w:rPr>
          <w:rFonts w:ascii="David" w:hAnsi="David" w:cs="David"/>
          <w:b/>
          <w:bCs/>
          <w:sz w:val="20"/>
          <w:szCs w:val="20"/>
          <w:rtl/>
        </w:rPr>
        <w:t xml:space="preserve">כל פעולה אנושית של מורשה בחברה מיוחסת לחברה </w:t>
      </w:r>
      <w:r w:rsidR="00D06B8F" w:rsidRPr="000E1DF0">
        <w:rPr>
          <w:rFonts w:ascii="David" w:hAnsi="David" w:cs="David"/>
          <w:b/>
          <w:bCs/>
          <w:sz w:val="20"/>
          <w:szCs w:val="20"/>
          <w:rtl/>
        </w:rPr>
        <w:t xml:space="preserve">בפני </w:t>
      </w:r>
      <w:r w:rsidR="00763662" w:rsidRPr="000E1DF0">
        <w:rPr>
          <w:rFonts w:ascii="David" w:hAnsi="David" w:cs="David"/>
          <w:b/>
          <w:bCs/>
          <w:sz w:val="20"/>
          <w:szCs w:val="20"/>
          <w:rtl/>
        </w:rPr>
        <w:t>עצמה</w:t>
      </w:r>
      <w:r w:rsidR="00763662" w:rsidRPr="000E1DF0">
        <w:rPr>
          <w:rFonts w:ascii="David" w:hAnsi="David" w:cs="David"/>
          <w:sz w:val="20"/>
          <w:szCs w:val="20"/>
          <w:rtl/>
        </w:rPr>
        <w:t xml:space="preserve">. </w:t>
      </w:r>
      <w:r w:rsidR="00D06B8F" w:rsidRPr="000E1DF0">
        <w:rPr>
          <w:rFonts w:ascii="David" w:hAnsi="David" w:cs="David"/>
          <w:sz w:val="20"/>
          <w:szCs w:val="20"/>
          <w:rtl/>
        </w:rPr>
        <w:t xml:space="preserve">אם כן, </w:t>
      </w:r>
      <w:r w:rsidRPr="000E1DF0">
        <w:rPr>
          <w:rFonts w:ascii="David" w:hAnsi="David" w:cs="David"/>
          <w:sz w:val="20"/>
          <w:szCs w:val="20"/>
          <w:rtl/>
        </w:rPr>
        <w:t xml:space="preserve">גמירת הדעת האנושית של אותו מורשה בחברה </w:t>
      </w:r>
      <w:r w:rsidR="00D06B8F" w:rsidRPr="000E1DF0">
        <w:rPr>
          <w:rFonts w:ascii="David" w:hAnsi="David" w:cs="David"/>
          <w:sz w:val="20"/>
          <w:szCs w:val="20"/>
          <w:rtl/>
        </w:rPr>
        <w:t xml:space="preserve">תשכלל </w:t>
      </w:r>
      <w:r w:rsidRPr="000E1DF0">
        <w:rPr>
          <w:rFonts w:ascii="David" w:hAnsi="David" w:cs="David"/>
          <w:sz w:val="20"/>
          <w:szCs w:val="20"/>
          <w:rtl/>
        </w:rPr>
        <w:t>מב</w:t>
      </w:r>
      <w:r w:rsidR="00D06B8F" w:rsidRPr="000E1DF0">
        <w:rPr>
          <w:rFonts w:ascii="David" w:hAnsi="David" w:cs="David"/>
          <w:sz w:val="20"/>
          <w:szCs w:val="20"/>
          <w:rtl/>
        </w:rPr>
        <w:t>ח</w:t>
      </w:r>
      <w:r w:rsidRPr="000E1DF0">
        <w:rPr>
          <w:rFonts w:ascii="David" w:hAnsi="David" w:cs="David"/>
          <w:sz w:val="20"/>
          <w:szCs w:val="20"/>
          <w:rtl/>
        </w:rPr>
        <w:t>ינה משפטית קשר חוזי מחייב</w:t>
      </w:r>
      <w:r w:rsidR="00D06B8F" w:rsidRPr="000E1DF0">
        <w:rPr>
          <w:rFonts w:ascii="David" w:hAnsi="David" w:cs="David"/>
          <w:sz w:val="20"/>
          <w:szCs w:val="20"/>
          <w:rtl/>
        </w:rPr>
        <w:t xml:space="preserve"> בין המתקשר</w:t>
      </w:r>
      <w:r w:rsidRPr="000E1DF0">
        <w:rPr>
          <w:rFonts w:ascii="David" w:hAnsi="David" w:cs="David"/>
          <w:sz w:val="20"/>
          <w:szCs w:val="20"/>
          <w:rtl/>
        </w:rPr>
        <w:t xml:space="preserve"> </w:t>
      </w:r>
      <w:r w:rsidR="00D06B8F" w:rsidRPr="000E1DF0">
        <w:rPr>
          <w:rFonts w:ascii="David" w:hAnsi="David" w:cs="David"/>
          <w:sz w:val="20"/>
          <w:szCs w:val="20"/>
          <w:rtl/>
        </w:rPr>
        <w:t>ל</w:t>
      </w:r>
      <w:r w:rsidRPr="000E1DF0">
        <w:rPr>
          <w:rFonts w:ascii="David" w:hAnsi="David" w:cs="David"/>
          <w:sz w:val="20"/>
          <w:szCs w:val="20"/>
          <w:rtl/>
        </w:rPr>
        <w:t>חברה, ולא</w:t>
      </w:r>
      <w:r w:rsidR="00D06B8F" w:rsidRPr="000E1DF0">
        <w:rPr>
          <w:rFonts w:ascii="David" w:hAnsi="David" w:cs="David"/>
          <w:sz w:val="20"/>
          <w:szCs w:val="20"/>
          <w:rtl/>
        </w:rPr>
        <w:t xml:space="preserve"> בין המתקשר</w:t>
      </w:r>
      <w:r w:rsidRPr="000E1DF0">
        <w:rPr>
          <w:rFonts w:ascii="David" w:hAnsi="David" w:cs="David"/>
          <w:sz w:val="20"/>
          <w:szCs w:val="20"/>
          <w:rtl/>
        </w:rPr>
        <w:t xml:space="preserve"> </w:t>
      </w:r>
      <w:r w:rsidR="00D06B8F" w:rsidRPr="000E1DF0">
        <w:rPr>
          <w:rFonts w:ascii="David" w:hAnsi="David" w:cs="David"/>
          <w:sz w:val="20"/>
          <w:szCs w:val="20"/>
          <w:rtl/>
        </w:rPr>
        <w:t xml:space="preserve">אליו. </w:t>
      </w:r>
      <w:r w:rsidR="00816F31" w:rsidRPr="000E1DF0">
        <w:rPr>
          <w:rFonts w:ascii="David" w:hAnsi="David" w:cs="David"/>
          <w:sz w:val="20"/>
          <w:szCs w:val="20"/>
          <w:rtl/>
        </w:rPr>
        <w:t xml:space="preserve">במילים אחרות, </w:t>
      </w:r>
      <w:r w:rsidRPr="000E1DF0">
        <w:rPr>
          <w:rFonts w:ascii="David" w:hAnsi="David" w:cs="David"/>
          <w:b/>
          <w:bCs/>
          <w:sz w:val="20"/>
          <w:szCs w:val="20"/>
          <w:rtl/>
        </w:rPr>
        <w:t>הקשר המשפטי החוזי חל על החברה באמצעות גמירת הדעת של השליח</w:t>
      </w:r>
      <w:r w:rsidR="00816F31" w:rsidRPr="000E1DF0">
        <w:rPr>
          <w:rFonts w:ascii="David" w:hAnsi="David" w:cs="David"/>
          <w:b/>
          <w:bCs/>
          <w:sz w:val="20"/>
          <w:szCs w:val="20"/>
          <w:rtl/>
        </w:rPr>
        <w:t>, הוא אותו מורשה בחברה</w:t>
      </w:r>
      <w:r w:rsidRPr="000E1DF0">
        <w:rPr>
          <w:rFonts w:ascii="David" w:hAnsi="David" w:cs="David"/>
          <w:sz w:val="20"/>
          <w:szCs w:val="20"/>
          <w:rtl/>
        </w:rPr>
        <w:t>. מתעוררת השאלה</w:t>
      </w:r>
      <w:r w:rsidRPr="000E1DF0">
        <w:rPr>
          <w:rFonts w:ascii="David" w:hAnsi="David" w:cs="David"/>
          <w:b/>
          <w:bCs/>
          <w:sz w:val="20"/>
          <w:szCs w:val="20"/>
          <w:rtl/>
        </w:rPr>
        <w:t xml:space="preserve"> מי </w:t>
      </w:r>
      <w:r w:rsidR="00816F31" w:rsidRPr="000E1DF0">
        <w:rPr>
          <w:rFonts w:ascii="David" w:hAnsi="David" w:cs="David"/>
          <w:b/>
          <w:bCs/>
          <w:sz w:val="20"/>
          <w:szCs w:val="20"/>
          <w:rtl/>
        </w:rPr>
        <w:t>ה</w:t>
      </w:r>
      <w:r w:rsidRPr="000E1DF0">
        <w:rPr>
          <w:rFonts w:ascii="David" w:hAnsi="David" w:cs="David"/>
          <w:b/>
          <w:bCs/>
          <w:sz w:val="20"/>
          <w:szCs w:val="20"/>
          <w:rtl/>
        </w:rPr>
        <w:t>סמיך את המורשה ל</w:t>
      </w:r>
      <w:r w:rsidR="00816F31" w:rsidRPr="000E1DF0">
        <w:rPr>
          <w:rFonts w:ascii="David" w:hAnsi="David" w:cs="David"/>
          <w:b/>
          <w:bCs/>
          <w:sz w:val="20"/>
          <w:szCs w:val="20"/>
          <w:rtl/>
        </w:rPr>
        <w:t>כזה</w:t>
      </w:r>
      <w:r w:rsidR="00816F31" w:rsidRPr="000E1DF0">
        <w:rPr>
          <w:rFonts w:ascii="David" w:hAnsi="David" w:cs="David"/>
          <w:sz w:val="20"/>
          <w:szCs w:val="20"/>
          <w:rtl/>
        </w:rPr>
        <w:t>,</w:t>
      </w:r>
      <w:r w:rsidRPr="000E1DF0">
        <w:rPr>
          <w:rFonts w:ascii="David" w:hAnsi="David" w:cs="David"/>
          <w:sz w:val="20"/>
          <w:szCs w:val="20"/>
          <w:rtl/>
        </w:rPr>
        <w:t xml:space="preserve"> </w:t>
      </w:r>
      <w:r w:rsidR="00816F31" w:rsidRPr="000E1DF0">
        <w:rPr>
          <w:rFonts w:ascii="David" w:hAnsi="David" w:cs="David"/>
          <w:sz w:val="20"/>
          <w:szCs w:val="20"/>
          <w:rtl/>
        </w:rPr>
        <w:t>שעה ש</w:t>
      </w:r>
      <w:r w:rsidRPr="000E1DF0">
        <w:rPr>
          <w:rFonts w:ascii="David" w:hAnsi="David" w:cs="David"/>
          <w:sz w:val="20"/>
          <w:szCs w:val="20"/>
          <w:rtl/>
        </w:rPr>
        <w:t>גם יחסי השליחות נעשים בהסכם</w:t>
      </w:r>
      <w:r w:rsidR="00816F31" w:rsidRPr="000E1DF0">
        <w:rPr>
          <w:rFonts w:ascii="David" w:hAnsi="David" w:cs="David"/>
          <w:sz w:val="20"/>
          <w:szCs w:val="20"/>
          <w:rtl/>
        </w:rPr>
        <w:t xml:space="preserve"> הדורש גמירת דעת של החברה</w:t>
      </w:r>
      <w:r w:rsidRPr="000E1DF0">
        <w:rPr>
          <w:rFonts w:ascii="David" w:hAnsi="David" w:cs="David"/>
          <w:sz w:val="20"/>
          <w:szCs w:val="20"/>
          <w:rtl/>
        </w:rPr>
        <w:t xml:space="preserve">? </w:t>
      </w:r>
      <w:r w:rsidR="007A0DCC" w:rsidRPr="000E1DF0">
        <w:rPr>
          <w:rFonts w:ascii="David" w:hAnsi="David" w:cs="David"/>
          <w:b/>
          <w:bCs/>
          <w:sz w:val="20"/>
          <w:szCs w:val="20"/>
          <w:rtl/>
        </w:rPr>
        <w:t>הדירקטורים</w:t>
      </w:r>
      <w:r w:rsidR="007A0DCC" w:rsidRPr="000E1DF0">
        <w:rPr>
          <w:rFonts w:ascii="David" w:hAnsi="David" w:cs="David"/>
          <w:sz w:val="20"/>
          <w:szCs w:val="20"/>
          <w:rtl/>
        </w:rPr>
        <w:t xml:space="preserve"> </w:t>
      </w:r>
      <w:r w:rsidR="007A0DCC" w:rsidRPr="000E1DF0">
        <w:rPr>
          <w:rFonts w:ascii="David" w:hAnsi="David" w:cs="David"/>
          <w:b/>
          <w:bCs/>
          <w:sz w:val="20"/>
          <w:szCs w:val="20"/>
          <w:rtl/>
        </w:rPr>
        <w:t>הראשונים</w:t>
      </w:r>
      <w:r w:rsidR="00B609E4" w:rsidRPr="000E1DF0">
        <w:rPr>
          <w:rFonts w:ascii="David" w:hAnsi="David" w:cs="David"/>
          <w:sz w:val="20"/>
          <w:szCs w:val="20"/>
          <w:rtl/>
        </w:rPr>
        <w:t>, אשר</w:t>
      </w:r>
      <w:r w:rsidR="007A0DCC" w:rsidRPr="000E1DF0">
        <w:rPr>
          <w:rFonts w:ascii="David" w:hAnsi="David" w:cs="David"/>
          <w:sz w:val="20"/>
          <w:szCs w:val="20"/>
          <w:rtl/>
        </w:rPr>
        <w:t xml:space="preserve"> משמשים כשליחים ראשוניים </w:t>
      </w:r>
      <w:r w:rsidR="00C072F8" w:rsidRPr="000E1DF0">
        <w:rPr>
          <w:rFonts w:ascii="David" w:hAnsi="David" w:cs="David"/>
          <w:sz w:val="20"/>
          <w:szCs w:val="20"/>
          <w:rtl/>
        </w:rPr>
        <w:t xml:space="preserve">של החברה ומסמיכים את </w:t>
      </w:r>
      <w:r w:rsidR="007A0DCC" w:rsidRPr="000E1DF0">
        <w:rPr>
          <w:rFonts w:ascii="David" w:hAnsi="David" w:cs="David"/>
          <w:sz w:val="20"/>
          <w:szCs w:val="20"/>
          <w:rtl/>
        </w:rPr>
        <w:t>הבאים ב</w:t>
      </w:r>
      <w:r w:rsidR="006D2ACC" w:rsidRPr="000E1DF0">
        <w:rPr>
          <w:rFonts w:ascii="David" w:hAnsi="David" w:cs="David"/>
          <w:sz w:val="20"/>
          <w:szCs w:val="20"/>
          <w:rtl/>
        </w:rPr>
        <w:t>ת</w:t>
      </w:r>
      <w:r w:rsidR="007A0DCC" w:rsidRPr="000E1DF0">
        <w:rPr>
          <w:rFonts w:ascii="David" w:hAnsi="David" w:cs="David"/>
          <w:sz w:val="20"/>
          <w:szCs w:val="20"/>
          <w:rtl/>
        </w:rPr>
        <w:t>ור</w:t>
      </w:r>
      <w:r w:rsidR="006D2ACC" w:rsidRPr="000E1DF0">
        <w:rPr>
          <w:rFonts w:ascii="David" w:hAnsi="David" w:cs="David"/>
          <w:sz w:val="20"/>
          <w:szCs w:val="20"/>
          <w:rtl/>
        </w:rPr>
        <w:t>,</w:t>
      </w:r>
      <w:r w:rsidR="007A0DCC" w:rsidRPr="000E1DF0">
        <w:rPr>
          <w:rFonts w:ascii="David" w:hAnsi="David" w:cs="David"/>
          <w:sz w:val="20"/>
          <w:szCs w:val="20"/>
          <w:rtl/>
        </w:rPr>
        <w:t xml:space="preserve"> </w:t>
      </w:r>
      <w:r w:rsidR="006D2ACC" w:rsidRPr="000E1DF0">
        <w:rPr>
          <w:rFonts w:ascii="David" w:hAnsi="David" w:cs="David"/>
          <w:sz w:val="20"/>
          <w:szCs w:val="20"/>
          <w:rtl/>
        </w:rPr>
        <w:t>אם כי הם</w:t>
      </w:r>
      <w:r w:rsidR="00D835C3" w:rsidRPr="000E1DF0">
        <w:rPr>
          <w:rFonts w:ascii="David" w:hAnsi="David" w:cs="David"/>
          <w:sz w:val="20"/>
          <w:szCs w:val="20"/>
          <w:rtl/>
        </w:rPr>
        <w:t xml:space="preserve"> בעצמם </w:t>
      </w:r>
      <w:r w:rsidR="00B609E4" w:rsidRPr="000E1DF0">
        <w:rPr>
          <w:rFonts w:ascii="David" w:hAnsi="David" w:cs="David"/>
          <w:sz w:val="20"/>
          <w:szCs w:val="20"/>
          <w:rtl/>
        </w:rPr>
        <w:t xml:space="preserve">לא </w:t>
      </w:r>
      <w:r w:rsidR="00D835C3" w:rsidRPr="000E1DF0">
        <w:rPr>
          <w:rFonts w:ascii="David" w:hAnsi="David" w:cs="David"/>
          <w:sz w:val="20"/>
          <w:szCs w:val="20"/>
          <w:rtl/>
        </w:rPr>
        <w:t>הוסמכו</w:t>
      </w:r>
      <w:r w:rsidR="00B609E4" w:rsidRPr="000E1DF0">
        <w:rPr>
          <w:rFonts w:ascii="David" w:hAnsi="David" w:cs="David"/>
          <w:sz w:val="20"/>
          <w:szCs w:val="20"/>
          <w:rtl/>
        </w:rPr>
        <w:t xml:space="preserve"> על ידי החברה</w:t>
      </w:r>
      <w:r w:rsidR="00D835C3" w:rsidRPr="000E1DF0">
        <w:rPr>
          <w:rFonts w:ascii="David" w:hAnsi="David" w:cs="David"/>
          <w:sz w:val="20"/>
          <w:szCs w:val="20"/>
          <w:rtl/>
        </w:rPr>
        <w:t xml:space="preserve">. </w:t>
      </w:r>
      <w:r w:rsidR="00923F85" w:rsidRPr="000E1DF0">
        <w:rPr>
          <w:rFonts w:ascii="David" w:hAnsi="David" w:cs="David"/>
          <w:sz w:val="20"/>
          <w:szCs w:val="20"/>
          <w:rtl/>
        </w:rPr>
        <w:t>ב</w:t>
      </w:r>
      <w:r w:rsidR="006539F0" w:rsidRPr="000E1DF0">
        <w:rPr>
          <w:rFonts w:ascii="David" w:hAnsi="David" w:cs="David"/>
          <w:sz w:val="20"/>
          <w:szCs w:val="20"/>
          <w:rtl/>
        </w:rPr>
        <w:t>מילים אחרות, ב</w:t>
      </w:r>
      <w:r w:rsidR="00923F85" w:rsidRPr="000E1DF0">
        <w:rPr>
          <w:rFonts w:ascii="David" w:hAnsi="David" w:cs="David"/>
          <w:sz w:val="20"/>
          <w:szCs w:val="20"/>
          <w:rtl/>
        </w:rPr>
        <w:t xml:space="preserve">רגע יצירת החברה, </w:t>
      </w:r>
      <w:r w:rsidR="00923F85" w:rsidRPr="000E1DF0">
        <w:rPr>
          <w:rFonts w:ascii="David" w:hAnsi="David" w:cs="David"/>
          <w:b/>
          <w:bCs/>
          <w:sz w:val="20"/>
          <w:szCs w:val="20"/>
          <w:rtl/>
        </w:rPr>
        <w:t>הצהרת</w:t>
      </w:r>
      <w:r w:rsidR="00923F85" w:rsidRPr="000E1DF0">
        <w:rPr>
          <w:rFonts w:ascii="David" w:hAnsi="David" w:cs="David"/>
          <w:sz w:val="20"/>
          <w:szCs w:val="20"/>
          <w:rtl/>
        </w:rPr>
        <w:t xml:space="preserve"> </w:t>
      </w:r>
      <w:r w:rsidR="00923F85" w:rsidRPr="000E1DF0">
        <w:rPr>
          <w:rFonts w:ascii="David" w:hAnsi="David" w:cs="David"/>
          <w:b/>
          <w:bCs/>
          <w:sz w:val="20"/>
          <w:szCs w:val="20"/>
          <w:rtl/>
        </w:rPr>
        <w:t>הדירקטורים הראשונים</w:t>
      </w:r>
      <w:r w:rsidR="00923F85" w:rsidRPr="000E1DF0">
        <w:rPr>
          <w:rFonts w:ascii="David" w:hAnsi="David" w:cs="David"/>
          <w:sz w:val="20"/>
          <w:szCs w:val="20"/>
          <w:rtl/>
        </w:rPr>
        <w:t xml:space="preserve"> מ</w:t>
      </w:r>
      <w:r w:rsidR="00F24834" w:rsidRPr="000E1DF0">
        <w:rPr>
          <w:rFonts w:ascii="David" w:hAnsi="David" w:cs="David"/>
          <w:sz w:val="20"/>
          <w:szCs w:val="20"/>
          <w:rtl/>
        </w:rPr>
        <w:t xml:space="preserve">מנה אותם כשליחים ראשוניים של החברה, בחסות </w:t>
      </w:r>
      <w:r w:rsidR="00D835C3" w:rsidRPr="000E1DF0">
        <w:rPr>
          <w:rFonts w:ascii="David" w:hAnsi="David" w:cs="David"/>
          <w:sz w:val="20"/>
          <w:szCs w:val="20"/>
          <w:rtl/>
        </w:rPr>
        <w:t>סעיף 8 ל</w:t>
      </w:r>
      <w:r w:rsidR="00F24834" w:rsidRPr="000E1DF0">
        <w:rPr>
          <w:rFonts w:ascii="David" w:hAnsi="David" w:cs="David"/>
          <w:sz w:val="20"/>
          <w:szCs w:val="20"/>
          <w:rtl/>
        </w:rPr>
        <w:t>חוק</w:t>
      </w:r>
      <w:r w:rsidR="00D835C3" w:rsidRPr="000E1DF0">
        <w:rPr>
          <w:rFonts w:ascii="David" w:hAnsi="David" w:cs="David"/>
          <w:sz w:val="20"/>
          <w:szCs w:val="20"/>
          <w:rtl/>
        </w:rPr>
        <w:t xml:space="preserve"> הקובע כי </w:t>
      </w:r>
      <w:r w:rsidR="006539F0" w:rsidRPr="000E1DF0">
        <w:rPr>
          <w:rFonts w:ascii="David" w:hAnsi="David" w:cs="David"/>
          <w:i/>
          <w:iCs/>
          <w:sz w:val="20"/>
          <w:szCs w:val="20"/>
          <w:rtl/>
        </w:rPr>
        <w:t>"המבקש לרשום חברה יגיש לרשם בקשה לפי טופס שקבע השר ולה יצורפו... הצהרה של הדירקטורים הראשונים על נכונותם לכהן כדירקטורים, כפי שקבע השר"</w:t>
      </w:r>
      <w:r w:rsidR="00F24834" w:rsidRPr="000E1DF0">
        <w:rPr>
          <w:rFonts w:ascii="David" w:hAnsi="David" w:cs="David"/>
          <w:sz w:val="20"/>
          <w:szCs w:val="20"/>
          <w:rtl/>
        </w:rPr>
        <w:t>.</w:t>
      </w:r>
      <w:r w:rsidRPr="000E1DF0">
        <w:rPr>
          <w:rFonts w:ascii="David" w:hAnsi="David" w:cs="David"/>
          <w:sz w:val="20"/>
          <w:szCs w:val="20"/>
          <w:rtl/>
        </w:rPr>
        <w:t xml:space="preserve"> </w:t>
      </w:r>
    </w:p>
    <w:p w14:paraId="6589F8AB" w14:textId="6B175B1E" w:rsidR="00E02063" w:rsidRPr="000E1DF0" w:rsidRDefault="00AC15E0" w:rsidP="000C6737">
      <w:pPr>
        <w:spacing w:line="360" w:lineRule="auto"/>
        <w:jc w:val="both"/>
        <w:rPr>
          <w:rFonts w:ascii="David" w:hAnsi="David" w:cs="David"/>
          <w:sz w:val="20"/>
          <w:szCs w:val="20"/>
          <w:rtl/>
        </w:rPr>
      </w:pPr>
      <w:r w:rsidRPr="000E1DF0">
        <w:rPr>
          <w:rFonts w:ascii="David" w:hAnsi="David" w:cs="David"/>
          <w:b/>
          <w:bCs/>
          <w:sz w:val="20"/>
          <w:szCs w:val="20"/>
          <w:rtl/>
        </w:rPr>
        <w:lastRenderedPageBreak/>
        <w:t xml:space="preserve">מכל מקום, </w:t>
      </w:r>
      <w:r w:rsidR="00B23C5E" w:rsidRPr="000E1DF0">
        <w:rPr>
          <w:rFonts w:ascii="David" w:hAnsi="David" w:cs="David"/>
          <w:b/>
          <w:bCs/>
          <w:sz w:val="20"/>
          <w:szCs w:val="20"/>
          <w:rtl/>
        </w:rPr>
        <w:t>מנגנון דיני השליחות</w:t>
      </w:r>
      <w:r w:rsidRPr="000E1DF0">
        <w:rPr>
          <w:rFonts w:ascii="David" w:hAnsi="David" w:cs="David"/>
          <w:b/>
          <w:bCs/>
          <w:sz w:val="20"/>
          <w:szCs w:val="20"/>
          <w:rtl/>
        </w:rPr>
        <w:t xml:space="preserve"> יפה כל עוד</w:t>
      </w:r>
      <w:r w:rsidR="00B962F7" w:rsidRPr="000E1DF0">
        <w:rPr>
          <w:rFonts w:ascii="David" w:hAnsi="David" w:cs="David"/>
          <w:b/>
          <w:bCs/>
          <w:sz w:val="20"/>
          <w:szCs w:val="20"/>
          <w:rtl/>
        </w:rPr>
        <w:t xml:space="preserve"> </w:t>
      </w:r>
      <w:r w:rsidR="006E7D06" w:rsidRPr="000E1DF0">
        <w:rPr>
          <w:rFonts w:ascii="David" w:hAnsi="David" w:cs="David"/>
          <w:b/>
          <w:bCs/>
          <w:sz w:val="20"/>
          <w:szCs w:val="20"/>
          <w:rtl/>
        </w:rPr>
        <w:t>ה</w:t>
      </w:r>
      <w:r w:rsidR="00B962F7" w:rsidRPr="000E1DF0">
        <w:rPr>
          <w:rFonts w:ascii="David" w:hAnsi="David" w:cs="David"/>
          <w:b/>
          <w:bCs/>
          <w:sz w:val="20"/>
          <w:szCs w:val="20"/>
          <w:rtl/>
        </w:rPr>
        <w:t>מורשה בחברה</w:t>
      </w:r>
      <w:r w:rsidRPr="000E1DF0">
        <w:rPr>
          <w:rFonts w:ascii="David" w:hAnsi="David" w:cs="David"/>
          <w:b/>
          <w:bCs/>
          <w:sz w:val="20"/>
          <w:szCs w:val="20"/>
          <w:rtl/>
        </w:rPr>
        <w:t xml:space="preserve"> פועל מטעמה במסגרת ההרשאה </w:t>
      </w:r>
      <w:r w:rsidR="00B962F7" w:rsidRPr="000E1DF0">
        <w:rPr>
          <w:rFonts w:ascii="David" w:hAnsi="David" w:cs="David"/>
          <w:b/>
          <w:bCs/>
          <w:sz w:val="20"/>
          <w:szCs w:val="20"/>
          <w:rtl/>
        </w:rPr>
        <w:t>ש</w:t>
      </w:r>
      <w:r w:rsidRPr="000E1DF0">
        <w:rPr>
          <w:rFonts w:ascii="David" w:hAnsi="David" w:cs="David"/>
          <w:b/>
          <w:bCs/>
          <w:sz w:val="20"/>
          <w:szCs w:val="20"/>
          <w:rtl/>
        </w:rPr>
        <w:t>ניתנה לו על ידי</w:t>
      </w:r>
      <w:r w:rsidR="00B962F7" w:rsidRPr="000E1DF0">
        <w:rPr>
          <w:rFonts w:ascii="David" w:hAnsi="David" w:cs="David"/>
          <w:b/>
          <w:bCs/>
          <w:sz w:val="20"/>
          <w:szCs w:val="20"/>
          <w:rtl/>
        </w:rPr>
        <w:t>ה</w:t>
      </w:r>
      <w:r w:rsidRPr="000E1DF0">
        <w:rPr>
          <w:rFonts w:ascii="David" w:hAnsi="David" w:cs="David"/>
          <w:sz w:val="20"/>
          <w:szCs w:val="20"/>
          <w:rtl/>
        </w:rPr>
        <w:t xml:space="preserve">. </w:t>
      </w:r>
      <w:r w:rsidR="00AE3C21" w:rsidRPr="000E1DF0">
        <w:rPr>
          <w:rFonts w:ascii="David" w:hAnsi="David" w:cs="David"/>
          <w:sz w:val="20"/>
          <w:szCs w:val="20"/>
          <w:rtl/>
        </w:rPr>
        <w:t xml:space="preserve">זאת, קבוע בסעיף 55(א) לחוק במילים </w:t>
      </w:r>
      <w:r w:rsidR="00AE3C21" w:rsidRPr="000E1DF0">
        <w:rPr>
          <w:rFonts w:ascii="David" w:hAnsi="David" w:cs="David"/>
          <w:i/>
          <w:iCs/>
          <w:sz w:val="20"/>
          <w:szCs w:val="20"/>
          <w:rtl/>
        </w:rPr>
        <w:t>"חברה ומי שפועל מטעמה לא יבצעו פעולה שיש בה חריגה מן המטרות הקבועות בתקנון וכן לא יבצעו פעולה בלא הרשאה או פעולה בחריגה מן ההרשאה"</w:t>
      </w:r>
      <w:r w:rsidR="00AE3C21" w:rsidRPr="000E1DF0">
        <w:rPr>
          <w:rFonts w:ascii="David" w:hAnsi="David" w:cs="David"/>
          <w:sz w:val="20"/>
          <w:szCs w:val="20"/>
          <w:rtl/>
        </w:rPr>
        <w:t xml:space="preserve">. </w:t>
      </w:r>
      <w:r w:rsidRPr="000E1DF0">
        <w:rPr>
          <w:rFonts w:ascii="David" w:hAnsi="David" w:cs="David"/>
          <w:b/>
          <w:bCs/>
          <w:sz w:val="20"/>
          <w:szCs w:val="20"/>
          <w:shd w:val="clear" w:color="auto" w:fill="FFFF66"/>
          <w:rtl/>
        </w:rPr>
        <w:t>לעיתים</w:t>
      </w:r>
      <w:r w:rsidR="006E7D06" w:rsidRPr="000E1DF0">
        <w:rPr>
          <w:rFonts w:ascii="David" w:hAnsi="David" w:cs="David"/>
          <w:b/>
          <w:bCs/>
          <w:sz w:val="20"/>
          <w:szCs w:val="20"/>
          <w:shd w:val="clear" w:color="auto" w:fill="FFFF66"/>
          <w:rtl/>
        </w:rPr>
        <w:t>,</w:t>
      </w:r>
      <w:r w:rsidRPr="000E1DF0">
        <w:rPr>
          <w:rFonts w:ascii="David" w:hAnsi="David" w:cs="David"/>
          <w:b/>
          <w:bCs/>
          <w:sz w:val="20"/>
          <w:szCs w:val="20"/>
          <w:shd w:val="clear" w:color="auto" w:fill="FFFF66"/>
          <w:rtl/>
        </w:rPr>
        <w:t xml:space="preserve"> </w:t>
      </w:r>
      <w:r w:rsidR="006E7D06" w:rsidRPr="000E1DF0">
        <w:rPr>
          <w:rFonts w:ascii="David" w:hAnsi="David" w:cs="David"/>
          <w:b/>
          <w:bCs/>
          <w:sz w:val="20"/>
          <w:szCs w:val="20"/>
          <w:shd w:val="clear" w:color="auto" w:fill="FFFF66"/>
          <w:rtl/>
        </w:rPr>
        <w:t xml:space="preserve">ייתכן כי המורשה יחרוג בפעולתו מההרשאה שניתנה לו, </w:t>
      </w:r>
      <w:r w:rsidR="009469E1" w:rsidRPr="000E1DF0">
        <w:rPr>
          <w:rFonts w:ascii="David" w:hAnsi="David" w:cs="David"/>
          <w:b/>
          <w:bCs/>
          <w:sz w:val="20"/>
          <w:szCs w:val="20"/>
          <w:shd w:val="clear" w:color="auto" w:fill="FFFF66"/>
          <w:rtl/>
        </w:rPr>
        <w:t>או אז מה יהיה הדין?</w:t>
      </w:r>
      <w:r w:rsidR="009469E1" w:rsidRPr="000E1DF0">
        <w:rPr>
          <w:rFonts w:ascii="David" w:hAnsi="David" w:cs="David"/>
          <w:sz w:val="20"/>
          <w:szCs w:val="20"/>
          <w:rtl/>
        </w:rPr>
        <w:t xml:space="preserve"> </w:t>
      </w:r>
      <w:r w:rsidRPr="000E1DF0">
        <w:rPr>
          <w:rFonts w:ascii="David" w:hAnsi="David" w:cs="David"/>
          <w:sz w:val="20"/>
          <w:szCs w:val="20"/>
          <w:rtl/>
        </w:rPr>
        <w:t xml:space="preserve">למשל, חברה </w:t>
      </w:r>
      <w:r w:rsidR="00F55E0A" w:rsidRPr="000E1DF0">
        <w:rPr>
          <w:rFonts w:ascii="David" w:hAnsi="David" w:cs="David"/>
          <w:sz w:val="20"/>
          <w:szCs w:val="20"/>
          <w:rtl/>
        </w:rPr>
        <w:t>הסמיכה</w:t>
      </w:r>
      <w:r w:rsidR="00C443A0" w:rsidRPr="000E1DF0">
        <w:rPr>
          <w:rFonts w:ascii="David" w:hAnsi="David" w:cs="David"/>
          <w:sz w:val="20"/>
          <w:szCs w:val="20"/>
          <w:rtl/>
        </w:rPr>
        <w:t xml:space="preserve"> מי</w:t>
      </w:r>
      <w:r w:rsidRPr="000E1DF0">
        <w:rPr>
          <w:rFonts w:ascii="David" w:hAnsi="David" w:cs="David"/>
          <w:sz w:val="20"/>
          <w:szCs w:val="20"/>
          <w:rtl/>
        </w:rPr>
        <w:t xml:space="preserve"> מטעמה להתקשר בעסקאות </w:t>
      </w:r>
      <w:r w:rsidR="00F55E0A" w:rsidRPr="000E1DF0">
        <w:rPr>
          <w:rFonts w:ascii="David" w:hAnsi="David" w:cs="David"/>
          <w:sz w:val="20"/>
          <w:szCs w:val="20"/>
          <w:rtl/>
        </w:rPr>
        <w:t>שהיקפן לא עולה על 10 מיליון שקלים</w:t>
      </w:r>
      <w:r w:rsidR="00D7754E" w:rsidRPr="000E1DF0">
        <w:rPr>
          <w:rFonts w:ascii="David" w:hAnsi="David" w:cs="David"/>
          <w:sz w:val="20"/>
          <w:szCs w:val="20"/>
          <w:rtl/>
        </w:rPr>
        <w:t xml:space="preserve">, שעה </w:t>
      </w:r>
      <w:r w:rsidR="00C443A0" w:rsidRPr="000E1DF0">
        <w:rPr>
          <w:rFonts w:ascii="David" w:hAnsi="David" w:cs="David"/>
          <w:sz w:val="20"/>
          <w:szCs w:val="20"/>
          <w:rtl/>
        </w:rPr>
        <w:t xml:space="preserve">שאותו אחד </w:t>
      </w:r>
      <w:r w:rsidR="00D7754E" w:rsidRPr="000E1DF0">
        <w:rPr>
          <w:rFonts w:ascii="David" w:hAnsi="David" w:cs="David"/>
          <w:sz w:val="20"/>
          <w:szCs w:val="20"/>
          <w:rtl/>
        </w:rPr>
        <w:t xml:space="preserve">התקשר </w:t>
      </w:r>
      <w:r w:rsidRPr="000E1DF0">
        <w:rPr>
          <w:rFonts w:ascii="David" w:hAnsi="David" w:cs="David"/>
          <w:sz w:val="20"/>
          <w:szCs w:val="20"/>
          <w:rtl/>
        </w:rPr>
        <w:t>בשם החברה ב</w:t>
      </w:r>
      <w:r w:rsidR="00D7754E" w:rsidRPr="000E1DF0">
        <w:rPr>
          <w:rFonts w:ascii="David" w:hAnsi="David" w:cs="David"/>
          <w:sz w:val="20"/>
          <w:szCs w:val="20"/>
          <w:rtl/>
        </w:rPr>
        <w:t>עסקה ש</w:t>
      </w:r>
      <w:r w:rsidRPr="000E1DF0">
        <w:rPr>
          <w:rFonts w:ascii="David" w:hAnsi="David" w:cs="David"/>
          <w:sz w:val="20"/>
          <w:szCs w:val="20"/>
          <w:rtl/>
        </w:rPr>
        <w:t>היק</w:t>
      </w:r>
      <w:r w:rsidR="00D7754E" w:rsidRPr="000E1DF0">
        <w:rPr>
          <w:rFonts w:ascii="David" w:hAnsi="David" w:cs="David"/>
          <w:sz w:val="20"/>
          <w:szCs w:val="20"/>
          <w:rtl/>
        </w:rPr>
        <w:t>פה</w:t>
      </w:r>
      <w:r w:rsidRPr="000E1DF0">
        <w:rPr>
          <w:rFonts w:ascii="David" w:hAnsi="David" w:cs="David"/>
          <w:sz w:val="20"/>
          <w:szCs w:val="20"/>
          <w:rtl/>
        </w:rPr>
        <w:t xml:space="preserve"> 12 מיליון שקלים. האם החברה מחויבת </w:t>
      </w:r>
      <w:r w:rsidR="00864AA9" w:rsidRPr="000E1DF0">
        <w:rPr>
          <w:rFonts w:ascii="David" w:hAnsi="David" w:cs="David"/>
          <w:sz w:val="20"/>
          <w:szCs w:val="20"/>
          <w:rtl/>
        </w:rPr>
        <w:t>ב</w:t>
      </w:r>
      <w:r w:rsidRPr="000E1DF0">
        <w:rPr>
          <w:rFonts w:ascii="David" w:hAnsi="David" w:cs="David"/>
          <w:sz w:val="20"/>
          <w:szCs w:val="20"/>
          <w:rtl/>
        </w:rPr>
        <w:t xml:space="preserve">הסכם </w:t>
      </w:r>
      <w:r w:rsidR="0019232E" w:rsidRPr="000E1DF0">
        <w:rPr>
          <w:rFonts w:ascii="David" w:hAnsi="David" w:cs="David"/>
          <w:sz w:val="20"/>
          <w:szCs w:val="20"/>
          <w:rtl/>
        </w:rPr>
        <w:t xml:space="preserve">שנעשה בשמה, או שמא </w:t>
      </w:r>
      <w:r w:rsidR="00864AA9" w:rsidRPr="000E1DF0">
        <w:rPr>
          <w:rFonts w:ascii="David" w:hAnsi="David" w:cs="David"/>
          <w:sz w:val="20"/>
          <w:szCs w:val="20"/>
          <w:rtl/>
        </w:rPr>
        <w:t>אינה</w:t>
      </w:r>
      <w:r w:rsidR="0019232E" w:rsidRPr="000E1DF0">
        <w:rPr>
          <w:rFonts w:ascii="David" w:hAnsi="David" w:cs="David"/>
          <w:sz w:val="20"/>
          <w:szCs w:val="20"/>
          <w:rtl/>
        </w:rPr>
        <w:t xml:space="preserve"> מחויבת </w:t>
      </w:r>
      <w:r w:rsidR="00864AA9" w:rsidRPr="000E1DF0">
        <w:rPr>
          <w:rFonts w:ascii="David" w:hAnsi="David" w:cs="David"/>
          <w:sz w:val="20"/>
          <w:szCs w:val="20"/>
          <w:rtl/>
        </w:rPr>
        <w:t>ב</w:t>
      </w:r>
      <w:r w:rsidR="0019232E" w:rsidRPr="000E1DF0">
        <w:rPr>
          <w:rFonts w:ascii="David" w:hAnsi="David" w:cs="David"/>
          <w:sz w:val="20"/>
          <w:szCs w:val="20"/>
          <w:rtl/>
        </w:rPr>
        <w:t xml:space="preserve">ו </w:t>
      </w:r>
      <w:r w:rsidRPr="000E1DF0">
        <w:rPr>
          <w:rFonts w:ascii="David" w:hAnsi="David" w:cs="David"/>
          <w:sz w:val="20"/>
          <w:szCs w:val="20"/>
          <w:rtl/>
        </w:rPr>
        <w:t>משום ש</w:t>
      </w:r>
      <w:r w:rsidR="00C67EC7" w:rsidRPr="000E1DF0">
        <w:rPr>
          <w:rFonts w:ascii="David" w:hAnsi="David" w:cs="David"/>
          <w:sz w:val="20"/>
          <w:szCs w:val="20"/>
          <w:rtl/>
        </w:rPr>
        <w:t>מ</w:t>
      </w:r>
      <w:r w:rsidRPr="000E1DF0">
        <w:rPr>
          <w:rFonts w:ascii="David" w:hAnsi="David" w:cs="David"/>
          <w:sz w:val="20"/>
          <w:szCs w:val="20"/>
          <w:rtl/>
        </w:rPr>
        <w:t>עולם לא הסכימה ל</w:t>
      </w:r>
      <w:r w:rsidR="00C67EC7" w:rsidRPr="000E1DF0">
        <w:rPr>
          <w:rFonts w:ascii="David" w:hAnsi="David" w:cs="David"/>
          <w:sz w:val="20"/>
          <w:szCs w:val="20"/>
          <w:rtl/>
        </w:rPr>
        <w:t>ו</w:t>
      </w:r>
      <w:r w:rsidRPr="000E1DF0">
        <w:rPr>
          <w:rFonts w:ascii="David" w:hAnsi="David" w:cs="David"/>
          <w:sz w:val="20"/>
          <w:szCs w:val="20"/>
          <w:rtl/>
        </w:rPr>
        <w:t xml:space="preserve">? </w:t>
      </w:r>
      <w:r w:rsidR="00820E34" w:rsidRPr="000E1DF0">
        <w:rPr>
          <w:rFonts w:ascii="David" w:hAnsi="David" w:cs="David"/>
          <w:b/>
          <w:bCs/>
          <w:sz w:val="20"/>
          <w:szCs w:val="20"/>
          <w:u w:val="single"/>
          <w:shd w:val="clear" w:color="auto" w:fill="99FF66"/>
          <w:rtl/>
        </w:rPr>
        <w:t>סעיף 56 לחוק קובע</w:t>
      </w:r>
      <w:r w:rsidR="00820E34" w:rsidRPr="000E1DF0">
        <w:rPr>
          <w:rFonts w:ascii="David" w:hAnsi="David" w:cs="David"/>
          <w:sz w:val="20"/>
          <w:szCs w:val="20"/>
          <w:rtl/>
        </w:rPr>
        <w:t xml:space="preserve"> כי </w:t>
      </w:r>
      <w:r w:rsidR="00820E34" w:rsidRPr="000E1DF0">
        <w:rPr>
          <w:rFonts w:ascii="David" w:hAnsi="David" w:cs="David"/>
          <w:i/>
          <w:iCs/>
          <w:sz w:val="20"/>
          <w:szCs w:val="20"/>
          <w:rtl/>
        </w:rPr>
        <w:t>"פעולה שנעשתה בעבור חברה בחריגה ממטרות החברה, או שנעשתה בלא הרשאה או בחריגה מן ההרשאה</w:t>
      </w:r>
      <w:r w:rsidR="00820E34" w:rsidRPr="000E1DF0">
        <w:rPr>
          <w:rFonts w:ascii="David" w:hAnsi="David" w:cs="David"/>
          <w:b/>
          <w:bCs/>
          <w:i/>
          <w:iCs/>
          <w:sz w:val="20"/>
          <w:szCs w:val="20"/>
          <w:rtl/>
        </w:rPr>
        <w:t>, אין לה תוקף כלפי החברה</w:t>
      </w:r>
      <w:r w:rsidR="00820E34" w:rsidRPr="000E1DF0">
        <w:rPr>
          <w:rFonts w:ascii="David" w:hAnsi="David" w:cs="David"/>
          <w:i/>
          <w:iCs/>
          <w:sz w:val="20"/>
          <w:szCs w:val="20"/>
          <w:rtl/>
        </w:rPr>
        <w:t xml:space="preserve">, אלא אם כן אישרה החברה את הפעולה בדרכים הקבועות בסעיף קטן (ב), או אם הצד שכלפיו נעשתה הפעולה לא ידע ולא היה עליו לדעת על החריגה או על העדר ההרשאה. (ב)  אישור החברה בדיעבד לפעולה בחריגה ממטרות החברה יינתן בידי </w:t>
      </w:r>
      <w:proofErr w:type="spellStart"/>
      <w:r w:rsidR="00820E34" w:rsidRPr="000E1DF0">
        <w:rPr>
          <w:rFonts w:ascii="David" w:hAnsi="David" w:cs="David"/>
          <w:i/>
          <w:iCs/>
          <w:sz w:val="20"/>
          <w:szCs w:val="20"/>
          <w:rtl/>
        </w:rPr>
        <w:t>האסיפה</w:t>
      </w:r>
      <w:proofErr w:type="spellEnd"/>
      <w:r w:rsidR="00820E34" w:rsidRPr="000E1DF0">
        <w:rPr>
          <w:rFonts w:ascii="David" w:hAnsi="David" w:cs="David"/>
          <w:i/>
          <w:iCs/>
          <w:sz w:val="20"/>
          <w:szCs w:val="20"/>
          <w:rtl/>
        </w:rPr>
        <w:t xml:space="preserve"> הכללית בהחלטה שתתקבל ברוב הדרוש לשינוי מטרות החברה; אישור כאמור לענ</w:t>
      </w:r>
      <w:r w:rsidR="0078209F" w:rsidRPr="000E1DF0">
        <w:rPr>
          <w:rFonts w:ascii="David" w:hAnsi="David" w:cs="David"/>
          <w:i/>
          <w:iCs/>
          <w:sz w:val="20"/>
          <w:szCs w:val="20"/>
          <w:rtl/>
        </w:rPr>
        <w:t>י</w:t>
      </w:r>
      <w:r w:rsidR="00820E34" w:rsidRPr="000E1DF0">
        <w:rPr>
          <w:rFonts w:ascii="David" w:hAnsi="David" w:cs="David"/>
          <w:i/>
          <w:iCs/>
          <w:sz w:val="20"/>
          <w:szCs w:val="20"/>
          <w:rtl/>
        </w:rPr>
        <w:t>ין פעולה בלא הרשאה או בחריגה מן ההרשאה יינתן בידי האורגן המוסמך לתת את ההרשאה".</w:t>
      </w:r>
      <w:r w:rsidR="00820E34" w:rsidRPr="000E1DF0">
        <w:rPr>
          <w:rFonts w:ascii="David" w:hAnsi="David" w:cs="David"/>
          <w:sz w:val="20"/>
          <w:szCs w:val="20"/>
          <w:rtl/>
        </w:rPr>
        <w:t xml:space="preserve"> </w:t>
      </w:r>
      <w:r w:rsidR="0078209F" w:rsidRPr="000E1DF0">
        <w:rPr>
          <w:rFonts w:ascii="David" w:hAnsi="David" w:cs="David"/>
          <w:sz w:val="20"/>
          <w:szCs w:val="20"/>
          <w:rtl/>
        </w:rPr>
        <w:t xml:space="preserve">כלומר, </w:t>
      </w:r>
      <w:r w:rsidR="00864AA9" w:rsidRPr="000E1DF0">
        <w:rPr>
          <w:rFonts w:ascii="David" w:hAnsi="David" w:cs="David"/>
          <w:b/>
          <w:bCs/>
          <w:sz w:val="20"/>
          <w:szCs w:val="20"/>
          <w:shd w:val="clear" w:color="auto" w:fill="FFFF66"/>
          <w:rtl/>
        </w:rPr>
        <w:t>ככל</w:t>
      </w:r>
      <w:r w:rsidRPr="000E1DF0">
        <w:rPr>
          <w:rFonts w:ascii="David" w:hAnsi="David" w:cs="David"/>
          <w:b/>
          <w:bCs/>
          <w:sz w:val="20"/>
          <w:szCs w:val="20"/>
          <w:shd w:val="clear" w:color="auto" w:fill="FFFF66"/>
          <w:rtl/>
        </w:rPr>
        <w:t xml:space="preserve"> </w:t>
      </w:r>
      <w:r w:rsidR="00864AA9" w:rsidRPr="000E1DF0">
        <w:rPr>
          <w:rFonts w:ascii="David" w:hAnsi="David" w:cs="David"/>
          <w:b/>
          <w:bCs/>
          <w:sz w:val="20"/>
          <w:szCs w:val="20"/>
          <w:shd w:val="clear" w:color="auto" w:fill="FFFF66"/>
          <w:rtl/>
        </w:rPr>
        <w:t>ו</w:t>
      </w:r>
      <w:r w:rsidR="0078209F" w:rsidRPr="000E1DF0">
        <w:rPr>
          <w:rFonts w:ascii="David" w:hAnsi="David" w:cs="David"/>
          <w:b/>
          <w:bCs/>
          <w:sz w:val="20"/>
          <w:szCs w:val="20"/>
          <w:shd w:val="clear" w:color="auto" w:fill="FFFF66"/>
          <w:rtl/>
        </w:rPr>
        <w:t>ה</w:t>
      </w:r>
      <w:r w:rsidR="00C67EC7" w:rsidRPr="000E1DF0">
        <w:rPr>
          <w:rFonts w:ascii="David" w:hAnsi="David" w:cs="David"/>
          <w:b/>
          <w:bCs/>
          <w:sz w:val="20"/>
          <w:szCs w:val="20"/>
          <w:shd w:val="clear" w:color="auto" w:fill="FFFF66"/>
          <w:rtl/>
        </w:rPr>
        <w:t>צד השלישי שה</w:t>
      </w:r>
      <w:r w:rsidRPr="000E1DF0">
        <w:rPr>
          <w:rFonts w:ascii="David" w:hAnsi="David" w:cs="David"/>
          <w:b/>
          <w:bCs/>
          <w:sz w:val="20"/>
          <w:szCs w:val="20"/>
          <w:shd w:val="clear" w:color="auto" w:fill="FFFF66"/>
          <w:rtl/>
        </w:rPr>
        <w:t xml:space="preserve">תקשר </w:t>
      </w:r>
      <w:r w:rsidR="00C67EC7" w:rsidRPr="000E1DF0">
        <w:rPr>
          <w:rFonts w:ascii="David" w:hAnsi="David" w:cs="David"/>
          <w:b/>
          <w:bCs/>
          <w:sz w:val="20"/>
          <w:szCs w:val="20"/>
          <w:shd w:val="clear" w:color="auto" w:fill="FFFF66"/>
          <w:rtl/>
        </w:rPr>
        <w:t xml:space="preserve">בחוזה עם החברה </w:t>
      </w:r>
      <w:r w:rsidRPr="000E1DF0">
        <w:rPr>
          <w:rFonts w:ascii="David" w:hAnsi="David" w:cs="David"/>
          <w:b/>
          <w:bCs/>
          <w:sz w:val="20"/>
          <w:szCs w:val="20"/>
          <w:shd w:val="clear" w:color="auto" w:fill="FFFF66"/>
          <w:rtl/>
        </w:rPr>
        <w:t xml:space="preserve">לא </w:t>
      </w:r>
      <w:r w:rsidR="0078209F" w:rsidRPr="000E1DF0">
        <w:rPr>
          <w:rFonts w:ascii="David" w:hAnsi="David" w:cs="David"/>
          <w:b/>
          <w:bCs/>
          <w:sz w:val="20"/>
          <w:szCs w:val="20"/>
          <w:shd w:val="clear" w:color="auto" w:fill="FFFF66"/>
          <w:rtl/>
        </w:rPr>
        <w:t xml:space="preserve">ידע או לא היה עליו לדעת </w:t>
      </w:r>
      <w:r w:rsidRPr="000E1DF0">
        <w:rPr>
          <w:rFonts w:ascii="David" w:hAnsi="David" w:cs="David"/>
          <w:b/>
          <w:bCs/>
          <w:sz w:val="20"/>
          <w:szCs w:val="20"/>
          <w:shd w:val="clear" w:color="auto" w:fill="FFFF66"/>
          <w:rtl/>
        </w:rPr>
        <w:t xml:space="preserve">על בעיית </w:t>
      </w:r>
      <w:r w:rsidR="00C67EC7" w:rsidRPr="000E1DF0">
        <w:rPr>
          <w:rFonts w:ascii="David" w:hAnsi="David" w:cs="David"/>
          <w:b/>
          <w:bCs/>
          <w:sz w:val="20"/>
          <w:szCs w:val="20"/>
          <w:shd w:val="clear" w:color="auto" w:fill="FFFF66"/>
          <w:rtl/>
        </w:rPr>
        <w:t>ה</w:t>
      </w:r>
      <w:r w:rsidRPr="000E1DF0">
        <w:rPr>
          <w:rFonts w:ascii="David" w:hAnsi="David" w:cs="David"/>
          <w:b/>
          <w:bCs/>
          <w:sz w:val="20"/>
          <w:szCs w:val="20"/>
          <w:shd w:val="clear" w:color="auto" w:fill="FFFF66"/>
          <w:rtl/>
        </w:rPr>
        <w:t xml:space="preserve">הרשאה של הגורם שמייצג את החברה, </w:t>
      </w:r>
      <w:r w:rsidR="0078209F" w:rsidRPr="000E1DF0">
        <w:rPr>
          <w:rFonts w:ascii="David" w:hAnsi="David" w:cs="David"/>
          <w:b/>
          <w:bCs/>
          <w:sz w:val="20"/>
          <w:szCs w:val="20"/>
          <w:shd w:val="clear" w:color="auto" w:fill="FFFF66"/>
          <w:rtl/>
        </w:rPr>
        <w:t>הרי</w:t>
      </w:r>
      <w:r w:rsidR="00F54AD5" w:rsidRPr="000E1DF0">
        <w:rPr>
          <w:rFonts w:ascii="David" w:hAnsi="David" w:cs="David"/>
          <w:b/>
          <w:bCs/>
          <w:sz w:val="20"/>
          <w:szCs w:val="20"/>
          <w:shd w:val="clear" w:color="auto" w:fill="FFFF66"/>
          <w:rtl/>
        </w:rPr>
        <w:t xml:space="preserve"> שהחברה מחויבת</w:t>
      </w:r>
      <w:r w:rsidR="006016AC" w:rsidRPr="000E1DF0">
        <w:rPr>
          <w:rFonts w:ascii="David" w:hAnsi="David" w:cs="David"/>
          <w:b/>
          <w:bCs/>
          <w:sz w:val="20"/>
          <w:szCs w:val="20"/>
          <w:shd w:val="clear" w:color="auto" w:fill="FFFF66"/>
          <w:rtl/>
        </w:rPr>
        <w:t xml:space="preserve"> בחוזה שנכרת ביניהם</w:t>
      </w:r>
      <w:r w:rsidRPr="000E1DF0">
        <w:rPr>
          <w:rFonts w:ascii="David" w:hAnsi="David" w:cs="David"/>
          <w:b/>
          <w:bCs/>
          <w:sz w:val="20"/>
          <w:szCs w:val="20"/>
          <w:rtl/>
        </w:rPr>
        <w:t xml:space="preserve">. </w:t>
      </w:r>
      <w:r w:rsidR="00E02063" w:rsidRPr="000E1DF0">
        <w:rPr>
          <w:rFonts w:ascii="David" w:hAnsi="David" w:cs="David"/>
          <w:b/>
          <w:bCs/>
          <w:sz w:val="20"/>
          <w:szCs w:val="20"/>
          <w:rtl/>
        </w:rPr>
        <w:t>מתי הצד השלישי נחשב כמי שידע או שהיה עליו לדעת על החריגה מההרשאה? זו שאלה של נסיבות</w:t>
      </w:r>
      <w:r w:rsidR="00E02063" w:rsidRPr="000E1DF0">
        <w:rPr>
          <w:rFonts w:ascii="David" w:hAnsi="David" w:cs="David"/>
          <w:sz w:val="20"/>
          <w:szCs w:val="20"/>
          <w:rtl/>
        </w:rPr>
        <w:t>. ישנן נסיבות במסגרתן מצופה מהצד השלישי שיברר את ההרשאה, ואם לא עשה כן, הרי שההתקשרות עימו תהיה חסרת תוקף, וישנן נסיבות במסגרתן לא מצופה מהצד השלישי שיברר את ההרשאה, ולכן גם את הייתה תקלה בהרשאה, הרי שהחברה תישא בתוצאות ההתקשרות. למשל, יש לבחון האם מדובר בהתקשרות עם לקוח ממוצע, או שמא בהתקשרות תשתית, הנבחנות בדרך כלל לפי סכום ההתקשרות</w:t>
      </w:r>
      <w:r w:rsidR="00030133" w:rsidRPr="000E1DF0">
        <w:rPr>
          <w:rFonts w:ascii="David" w:hAnsi="David" w:cs="David"/>
          <w:sz w:val="20"/>
          <w:szCs w:val="20"/>
          <w:rtl/>
        </w:rPr>
        <w:t xml:space="preserve">. </w:t>
      </w:r>
      <w:bookmarkStart w:id="7" w:name="_Hlk105942458"/>
      <w:r w:rsidR="005534A1" w:rsidRPr="000E1DF0">
        <w:rPr>
          <w:rFonts w:ascii="David" w:hAnsi="David" w:cs="David"/>
          <w:b/>
          <w:bCs/>
          <w:sz w:val="20"/>
          <w:szCs w:val="20"/>
          <w:highlight w:val="green"/>
          <w:u w:val="single"/>
          <w:rtl/>
        </w:rPr>
        <w:t xml:space="preserve">בפס"ד </w:t>
      </w:r>
      <w:proofErr w:type="spellStart"/>
      <w:r w:rsidR="005534A1" w:rsidRPr="000E1DF0">
        <w:rPr>
          <w:rFonts w:ascii="David" w:hAnsi="David" w:cs="David"/>
          <w:b/>
          <w:bCs/>
          <w:sz w:val="20"/>
          <w:szCs w:val="20"/>
          <w:highlight w:val="green"/>
          <w:u w:val="single"/>
          <w:rtl/>
        </w:rPr>
        <w:t>גרובר</w:t>
      </w:r>
      <w:proofErr w:type="spellEnd"/>
      <w:r w:rsidR="005534A1" w:rsidRPr="000E1DF0">
        <w:rPr>
          <w:rFonts w:ascii="David" w:hAnsi="David" w:cs="David"/>
          <w:b/>
          <w:bCs/>
          <w:sz w:val="20"/>
          <w:szCs w:val="20"/>
          <w:highlight w:val="green"/>
          <w:u w:val="single"/>
          <w:rtl/>
        </w:rPr>
        <w:t xml:space="preserve"> נ' תל יוסף</w:t>
      </w:r>
      <w:r w:rsidR="005534A1" w:rsidRPr="000E1DF0">
        <w:rPr>
          <w:rFonts w:ascii="David" w:hAnsi="David" w:cs="David"/>
          <w:sz w:val="20"/>
          <w:szCs w:val="20"/>
          <w:rtl/>
        </w:rPr>
        <w:t xml:space="preserve">, המערער תבע מאגודה שיתופית תל יוסף שכר טרחה עבור תוכנית רעיונית ששרטט בעבורה, אם כי לא נערך חוזה בין הצדדים. </w:t>
      </w:r>
      <w:r w:rsidR="005534A1" w:rsidRPr="000E1DF0">
        <w:rPr>
          <w:rFonts w:ascii="David" w:hAnsi="David" w:cs="David"/>
          <w:b/>
          <w:bCs/>
          <w:sz w:val="20"/>
          <w:szCs w:val="20"/>
          <w:shd w:val="clear" w:color="auto" w:fill="FFFF66"/>
          <w:rtl/>
        </w:rPr>
        <w:t>נקבע כי צד ג' לא ייחשב תם לב אם גבולות הגזרה של ההרשאה קבועים בתקנון החברה</w:t>
      </w:r>
      <w:r w:rsidR="005534A1" w:rsidRPr="000E1DF0">
        <w:rPr>
          <w:rFonts w:ascii="David" w:hAnsi="David" w:cs="David"/>
          <w:sz w:val="20"/>
          <w:szCs w:val="20"/>
          <w:rtl/>
        </w:rPr>
        <w:t>.</w:t>
      </w:r>
      <w:bookmarkEnd w:id="7"/>
      <w:r w:rsidR="005534A1" w:rsidRPr="000E1DF0">
        <w:rPr>
          <w:rFonts w:ascii="David" w:hAnsi="David" w:cs="David"/>
          <w:sz w:val="20"/>
          <w:szCs w:val="20"/>
          <w:rtl/>
        </w:rPr>
        <w:t xml:space="preserve"> בהתאם, הואיל ומזכיר הקיבוץ חרג מהרשאתו האמורה בתקנון האגודה, במסגרת המו"מ שניהל עם המערער, החברה לא חייבת בשכר טרחה למערער. </w:t>
      </w:r>
      <w:r w:rsidR="00E02063" w:rsidRPr="000E1DF0">
        <w:rPr>
          <w:rFonts w:ascii="David" w:hAnsi="David" w:cs="David"/>
          <w:sz w:val="20"/>
          <w:szCs w:val="20"/>
          <w:rtl/>
        </w:rPr>
        <w:t xml:space="preserve"> </w:t>
      </w:r>
    </w:p>
    <w:p w14:paraId="1C7B42EC" w14:textId="6394FBBA" w:rsidR="00621957" w:rsidRPr="000E1DF0" w:rsidRDefault="000970CB" w:rsidP="000C6737">
      <w:pPr>
        <w:spacing w:line="360" w:lineRule="auto"/>
        <w:jc w:val="both"/>
        <w:rPr>
          <w:rFonts w:ascii="David" w:hAnsi="David" w:cs="David"/>
          <w:sz w:val="20"/>
          <w:szCs w:val="20"/>
          <w:rtl/>
        </w:rPr>
      </w:pPr>
      <w:r w:rsidRPr="000E1DF0">
        <w:rPr>
          <w:rFonts w:ascii="David" w:hAnsi="David" w:cs="David"/>
          <w:sz w:val="20"/>
          <w:szCs w:val="20"/>
          <w:rtl/>
        </w:rPr>
        <w:t xml:space="preserve">מתעוררת השאלה, </w:t>
      </w:r>
      <w:r w:rsidRPr="000E1DF0">
        <w:rPr>
          <w:rFonts w:ascii="David" w:hAnsi="David" w:cs="David"/>
          <w:b/>
          <w:bCs/>
          <w:sz w:val="20"/>
          <w:szCs w:val="20"/>
          <w:rtl/>
        </w:rPr>
        <w:t xml:space="preserve">כיצד מתיישבות הוראת חוק החברות בעניין זה עם </w:t>
      </w:r>
      <w:r w:rsidR="00AC15E0" w:rsidRPr="000E1DF0">
        <w:rPr>
          <w:rFonts w:ascii="David" w:hAnsi="David" w:cs="David"/>
          <w:b/>
          <w:bCs/>
          <w:sz w:val="20"/>
          <w:szCs w:val="20"/>
          <w:rtl/>
        </w:rPr>
        <w:t>סעיף 6</w:t>
      </w:r>
      <w:r w:rsidR="008730D5" w:rsidRPr="000E1DF0">
        <w:rPr>
          <w:rFonts w:ascii="David" w:hAnsi="David" w:cs="David"/>
          <w:b/>
          <w:bCs/>
          <w:sz w:val="20"/>
          <w:szCs w:val="20"/>
          <w:rtl/>
        </w:rPr>
        <w:t>(ב)</w:t>
      </w:r>
      <w:r w:rsidR="00AC15E0" w:rsidRPr="000E1DF0">
        <w:rPr>
          <w:rFonts w:ascii="David" w:hAnsi="David" w:cs="David"/>
          <w:b/>
          <w:bCs/>
          <w:sz w:val="20"/>
          <w:szCs w:val="20"/>
          <w:rtl/>
        </w:rPr>
        <w:t xml:space="preserve"> לחוק השליחות</w:t>
      </w:r>
      <w:r w:rsidR="00AC15E0" w:rsidRPr="000E1DF0">
        <w:rPr>
          <w:rFonts w:ascii="David" w:hAnsi="David" w:cs="David"/>
          <w:sz w:val="20"/>
          <w:szCs w:val="20"/>
          <w:rtl/>
        </w:rPr>
        <w:t xml:space="preserve"> </w:t>
      </w:r>
      <w:r w:rsidR="008730D5" w:rsidRPr="000E1DF0">
        <w:rPr>
          <w:rFonts w:ascii="David" w:hAnsi="David" w:cs="David"/>
          <w:sz w:val="20"/>
          <w:szCs w:val="20"/>
          <w:rtl/>
        </w:rPr>
        <w:t>ה</w:t>
      </w:r>
      <w:r w:rsidR="00AC15E0" w:rsidRPr="000E1DF0">
        <w:rPr>
          <w:rFonts w:ascii="David" w:hAnsi="David" w:cs="David"/>
          <w:sz w:val="20"/>
          <w:szCs w:val="20"/>
          <w:rtl/>
        </w:rPr>
        <w:t xml:space="preserve">קובע </w:t>
      </w:r>
      <w:r w:rsidR="008730D5" w:rsidRPr="000E1DF0">
        <w:rPr>
          <w:rFonts w:ascii="David" w:hAnsi="David" w:cs="David"/>
          <w:sz w:val="20"/>
          <w:szCs w:val="20"/>
          <w:rtl/>
        </w:rPr>
        <w:t xml:space="preserve">כי </w:t>
      </w:r>
      <w:r w:rsidR="008730D5" w:rsidRPr="000E1DF0">
        <w:rPr>
          <w:rFonts w:ascii="David" w:hAnsi="David" w:cs="David"/>
          <w:i/>
          <w:iCs/>
          <w:sz w:val="20"/>
          <w:szCs w:val="20"/>
          <w:rtl/>
        </w:rPr>
        <w:t>"לא ידע הצד השלישי בשעת הפעולה שהשלוח פועל ללא הרשאה או בחריגה מהרשאתו, הברירה בידו, כל עוד לא נודע לו על אישור הפעולה, לראות את השלוח כבעל דברו או לחזור בו מן הפעולה ולתבוע מן השלוח את נזקו"</w:t>
      </w:r>
      <w:r w:rsidR="008730D5" w:rsidRPr="000E1DF0">
        <w:rPr>
          <w:rFonts w:ascii="David" w:hAnsi="David" w:cs="David"/>
          <w:sz w:val="20"/>
          <w:szCs w:val="20"/>
          <w:rtl/>
        </w:rPr>
        <w:t xml:space="preserve">? </w:t>
      </w:r>
      <w:r w:rsidR="00F341C2" w:rsidRPr="000E1DF0">
        <w:rPr>
          <w:rFonts w:ascii="David" w:hAnsi="David" w:cs="David"/>
          <w:sz w:val="20"/>
          <w:szCs w:val="20"/>
          <w:rtl/>
        </w:rPr>
        <w:t xml:space="preserve">אכן, </w:t>
      </w:r>
      <w:r w:rsidR="00AC15E0" w:rsidRPr="000E1DF0">
        <w:rPr>
          <w:rFonts w:ascii="David" w:hAnsi="David" w:cs="David"/>
          <w:sz w:val="20"/>
          <w:szCs w:val="20"/>
          <w:rtl/>
        </w:rPr>
        <w:t xml:space="preserve">הסעיפים אינם מתיישבים זה עם זה, והוראתם הפוכה זו לזו. </w:t>
      </w:r>
      <w:r w:rsidR="00F341C2" w:rsidRPr="000E1DF0">
        <w:rPr>
          <w:rFonts w:ascii="David" w:hAnsi="David" w:cs="David"/>
          <w:b/>
          <w:bCs/>
          <w:sz w:val="20"/>
          <w:szCs w:val="20"/>
          <w:rtl/>
        </w:rPr>
        <w:t xml:space="preserve">לפי חוק השליחות </w:t>
      </w:r>
      <w:r w:rsidR="00AC15E0" w:rsidRPr="000E1DF0">
        <w:rPr>
          <w:rFonts w:ascii="David" w:hAnsi="David" w:cs="David"/>
          <w:b/>
          <w:bCs/>
          <w:sz w:val="20"/>
          <w:szCs w:val="20"/>
          <w:rtl/>
        </w:rPr>
        <w:t xml:space="preserve">השולח לא מחויב מקום שהשליח חרג מהרשאתו, ואילו לפי </w:t>
      </w:r>
      <w:r w:rsidR="00540E94" w:rsidRPr="000E1DF0">
        <w:rPr>
          <w:rFonts w:ascii="David" w:hAnsi="David" w:cs="David"/>
          <w:b/>
          <w:bCs/>
          <w:sz w:val="20"/>
          <w:szCs w:val="20"/>
          <w:rtl/>
        </w:rPr>
        <w:t xml:space="preserve">חוק </w:t>
      </w:r>
      <w:r w:rsidR="00AC15E0" w:rsidRPr="000E1DF0">
        <w:rPr>
          <w:rFonts w:ascii="David" w:hAnsi="David" w:cs="David"/>
          <w:b/>
          <w:bCs/>
          <w:sz w:val="20"/>
          <w:szCs w:val="20"/>
          <w:rtl/>
        </w:rPr>
        <w:t>חברות החברה קשורה בהסכם</w:t>
      </w:r>
      <w:r w:rsidR="00FD6DA8" w:rsidRPr="000E1DF0">
        <w:rPr>
          <w:rFonts w:ascii="David" w:hAnsi="David" w:cs="David"/>
          <w:b/>
          <w:bCs/>
          <w:sz w:val="20"/>
          <w:szCs w:val="20"/>
          <w:rtl/>
        </w:rPr>
        <w:t xml:space="preserve"> אף מקום שהשליח חרג מהרשאתו</w:t>
      </w:r>
      <w:r w:rsidR="00AC15E0" w:rsidRPr="000E1DF0">
        <w:rPr>
          <w:rFonts w:ascii="David" w:hAnsi="David" w:cs="David"/>
          <w:b/>
          <w:bCs/>
          <w:sz w:val="20"/>
          <w:szCs w:val="20"/>
          <w:rtl/>
        </w:rPr>
        <w:t>, בהנחה שהצד השלישי תם לב</w:t>
      </w:r>
      <w:r w:rsidR="00AC15E0" w:rsidRPr="000E1DF0">
        <w:rPr>
          <w:rFonts w:ascii="David" w:hAnsi="David" w:cs="David"/>
          <w:sz w:val="20"/>
          <w:szCs w:val="20"/>
          <w:rtl/>
        </w:rPr>
        <w:t xml:space="preserve">. </w:t>
      </w:r>
      <w:r w:rsidR="002812A3" w:rsidRPr="000E1DF0">
        <w:rPr>
          <w:rFonts w:ascii="David" w:hAnsi="David" w:cs="David"/>
          <w:sz w:val="20"/>
          <w:szCs w:val="20"/>
          <w:rtl/>
        </w:rPr>
        <w:t xml:space="preserve">מה </w:t>
      </w:r>
      <w:r w:rsidR="00FD6DA8" w:rsidRPr="000E1DF0">
        <w:rPr>
          <w:rFonts w:ascii="David" w:hAnsi="David" w:cs="David"/>
          <w:sz w:val="20"/>
          <w:szCs w:val="20"/>
          <w:rtl/>
        </w:rPr>
        <w:t xml:space="preserve">הרציונל </w:t>
      </w:r>
      <w:r w:rsidR="006A1EDE" w:rsidRPr="000E1DF0">
        <w:rPr>
          <w:rFonts w:ascii="David" w:hAnsi="David" w:cs="David"/>
          <w:sz w:val="20"/>
          <w:szCs w:val="20"/>
          <w:rtl/>
        </w:rPr>
        <w:t>בהטלת הנטל על החברה</w:t>
      </w:r>
      <w:r w:rsidR="002812A3" w:rsidRPr="000E1DF0">
        <w:rPr>
          <w:rFonts w:ascii="David" w:hAnsi="David" w:cs="David"/>
          <w:sz w:val="20"/>
          <w:szCs w:val="20"/>
          <w:rtl/>
        </w:rPr>
        <w:t>?</w:t>
      </w:r>
      <w:r w:rsidR="006A1EDE" w:rsidRPr="000E1DF0">
        <w:rPr>
          <w:rFonts w:ascii="David" w:hAnsi="David" w:cs="David"/>
          <w:sz w:val="20"/>
          <w:szCs w:val="20"/>
          <w:rtl/>
        </w:rPr>
        <w:t xml:space="preserve"> </w:t>
      </w:r>
      <w:r w:rsidR="00813588" w:rsidRPr="000E1DF0">
        <w:rPr>
          <w:rFonts w:ascii="David" w:hAnsi="David" w:cs="David"/>
          <w:b/>
          <w:bCs/>
          <w:sz w:val="20"/>
          <w:szCs w:val="20"/>
          <w:rtl/>
        </w:rPr>
        <w:t>החברה היא מונע הנזק הזול ביותר</w:t>
      </w:r>
      <w:r w:rsidR="0015527D" w:rsidRPr="000E1DF0">
        <w:rPr>
          <w:rFonts w:ascii="David" w:hAnsi="David" w:cs="David"/>
          <w:sz w:val="20"/>
          <w:szCs w:val="20"/>
          <w:rtl/>
        </w:rPr>
        <w:t>.</w:t>
      </w:r>
      <w:r w:rsidR="00813588" w:rsidRPr="000E1DF0">
        <w:rPr>
          <w:rFonts w:ascii="David" w:hAnsi="David" w:cs="David"/>
          <w:sz w:val="20"/>
          <w:szCs w:val="20"/>
          <w:rtl/>
        </w:rPr>
        <w:t xml:space="preserve"> רוצה לומר</w:t>
      </w:r>
      <w:r w:rsidR="0015527D" w:rsidRPr="000E1DF0">
        <w:rPr>
          <w:rFonts w:ascii="David" w:hAnsi="David" w:cs="David"/>
          <w:sz w:val="20"/>
          <w:szCs w:val="20"/>
          <w:rtl/>
        </w:rPr>
        <w:t>,</w:t>
      </w:r>
      <w:r w:rsidR="00813588" w:rsidRPr="000E1DF0">
        <w:rPr>
          <w:rFonts w:ascii="David" w:hAnsi="David" w:cs="David"/>
          <w:sz w:val="20"/>
          <w:szCs w:val="20"/>
          <w:rtl/>
        </w:rPr>
        <w:t xml:space="preserve"> </w:t>
      </w:r>
      <w:r w:rsidR="006A1EDE" w:rsidRPr="000E1DF0">
        <w:rPr>
          <w:rFonts w:ascii="David" w:hAnsi="David" w:cs="David"/>
          <w:sz w:val="20"/>
          <w:szCs w:val="20"/>
          <w:rtl/>
        </w:rPr>
        <w:t>היכולת של חברה לשלוט באנשיה</w:t>
      </w:r>
      <w:r w:rsidR="002812A3" w:rsidRPr="000E1DF0">
        <w:rPr>
          <w:rFonts w:ascii="David" w:hAnsi="David" w:cs="David"/>
          <w:sz w:val="20"/>
          <w:szCs w:val="20"/>
          <w:rtl/>
        </w:rPr>
        <w:t xml:space="preserve"> </w:t>
      </w:r>
      <w:r w:rsidR="006A1EDE" w:rsidRPr="000E1DF0">
        <w:rPr>
          <w:rFonts w:ascii="David" w:hAnsi="David" w:cs="David"/>
          <w:sz w:val="20"/>
          <w:szCs w:val="20"/>
          <w:rtl/>
        </w:rPr>
        <w:t>אפקטיבית יותר</w:t>
      </w:r>
      <w:r w:rsidR="00AC15E0" w:rsidRPr="000E1DF0">
        <w:rPr>
          <w:rFonts w:ascii="David" w:hAnsi="David" w:cs="David"/>
          <w:sz w:val="20"/>
          <w:szCs w:val="20"/>
          <w:rtl/>
        </w:rPr>
        <w:t xml:space="preserve">, </w:t>
      </w:r>
      <w:r w:rsidR="002812A3" w:rsidRPr="000E1DF0">
        <w:rPr>
          <w:rFonts w:ascii="David" w:hAnsi="David" w:cs="David"/>
          <w:sz w:val="20"/>
          <w:szCs w:val="20"/>
          <w:rtl/>
        </w:rPr>
        <w:t xml:space="preserve">כאשר </w:t>
      </w:r>
      <w:r w:rsidR="00AC15E0" w:rsidRPr="000E1DF0">
        <w:rPr>
          <w:rFonts w:ascii="David" w:hAnsi="David" w:cs="David"/>
          <w:sz w:val="20"/>
          <w:szCs w:val="20"/>
          <w:rtl/>
        </w:rPr>
        <w:t>הדרך להמריץ אותה לעשות כן, היא להטיל עליה מחויבות בהתאם לסעיף 56.</w:t>
      </w:r>
      <w:r w:rsidR="00884E42" w:rsidRPr="000E1DF0">
        <w:rPr>
          <w:rFonts w:ascii="David" w:hAnsi="David" w:cs="David"/>
          <w:sz w:val="20"/>
          <w:szCs w:val="20"/>
          <w:rtl/>
        </w:rPr>
        <w:t xml:space="preserve"> לעומת זאת,</w:t>
      </w:r>
      <w:r w:rsidR="0015527D" w:rsidRPr="000E1DF0">
        <w:rPr>
          <w:rFonts w:ascii="David" w:hAnsi="David" w:cs="David"/>
          <w:sz w:val="20"/>
          <w:szCs w:val="20"/>
          <w:rtl/>
        </w:rPr>
        <w:t xml:space="preserve"> </w:t>
      </w:r>
      <w:r w:rsidR="00AC15E0" w:rsidRPr="000E1DF0">
        <w:rPr>
          <w:rFonts w:ascii="David" w:hAnsi="David" w:cs="David"/>
          <w:sz w:val="20"/>
          <w:szCs w:val="20"/>
          <w:rtl/>
        </w:rPr>
        <w:t xml:space="preserve">סעיף 6 </w:t>
      </w:r>
      <w:r w:rsidR="006D76BB" w:rsidRPr="000E1DF0">
        <w:rPr>
          <w:rFonts w:ascii="David" w:hAnsi="David" w:cs="David"/>
          <w:sz w:val="20"/>
          <w:szCs w:val="20"/>
          <w:rtl/>
        </w:rPr>
        <w:t xml:space="preserve">לחוק השליחות </w:t>
      </w:r>
      <w:r w:rsidR="00AC15E0" w:rsidRPr="000E1DF0">
        <w:rPr>
          <w:rFonts w:ascii="David" w:hAnsi="David" w:cs="David"/>
          <w:sz w:val="20"/>
          <w:szCs w:val="20"/>
          <w:rtl/>
        </w:rPr>
        <w:t xml:space="preserve">מדבר על דיני שליחות באופן כללי, </w:t>
      </w:r>
      <w:r w:rsidR="00BB557A" w:rsidRPr="000E1DF0">
        <w:rPr>
          <w:rFonts w:ascii="David" w:hAnsi="David" w:cs="David"/>
          <w:sz w:val="20"/>
          <w:szCs w:val="20"/>
          <w:rtl/>
        </w:rPr>
        <w:t xml:space="preserve">כאשר </w:t>
      </w:r>
      <w:r w:rsidR="00AC15E0" w:rsidRPr="000E1DF0">
        <w:rPr>
          <w:rFonts w:ascii="David" w:hAnsi="David" w:cs="David"/>
          <w:sz w:val="20"/>
          <w:szCs w:val="20"/>
          <w:rtl/>
        </w:rPr>
        <w:t>לרוב המ</w:t>
      </w:r>
      <w:r w:rsidR="006D76BB" w:rsidRPr="000E1DF0">
        <w:rPr>
          <w:rFonts w:ascii="David" w:hAnsi="David" w:cs="David"/>
          <w:sz w:val="20"/>
          <w:szCs w:val="20"/>
          <w:rtl/>
        </w:rPr>
        <w:t>ד</w:t>
      </w:r>
      <w:r w:rsidR="00AC15E0" w:rsidRPr="000E1DF0">
        <w:rPr>
          <w:rFonts w:ascii="David" w:hAnsi="David" w:cs="David"/>
          <w:sz w:val="20"/>
          <w:szCs w:val="20"/>
          <w:rtl/>
        </w:rPr>
        <w:t>ובר ביחסי</w:t>
      </w:r>
      <w:r w:rsidR="006D76BB" w:rsidRPr="000E1DF0">
        <w:rPr>
          <w:rFonts w:ascii="David" w:hAnsi="David" w:cs="David"/>
          <w:sz w:val="20"/>
          <w:szCs w:val="20"/>
          <w:rtl/>
        </w:rPr>
        <w:t xml:space="preserve"> שליחות </w:t>
      </w:r>
      <w:r w:rsidR="00AC15E0" w:rsidRPr="000E1DF0">
        <w:rPr>
          <w:rFonts w:ascii="David" w:hAnsi="David" w:cs="David"/>
          <w:sz w:val="20"/>
          <w:szCs w:val="20"/>
          <w:rtl/>
        </w:rPr>
        <w:t>חד פעמיים</w:t>
      </w:r>
      <w:r w:rsidR="00884E42" w:rsidRPr="000E1DF0">
        <w:rPr>
          <w:rFonts w:ascii="David" w:hAnsi="David" w:cs="David"/>
          <w:sz w:val="20"/>
          <w:szCs w:val="20"/>
          <w:rtl/>
        </w:rPr>
        <w:t>. במצב כזה,</w:t>
      </w:r>
      <w:r w:rsidR="00AC15E0" w:rsidRPr="000E1DF0">
        <w:rPr>
          <w:rFonts w:ascii="David" w:hAnsi="David" w:cs="David"/>
          <w:sz w:val="20"/>
          <w:szCs w:val="20"/>
          <w:rtl/>
        </w:rPr>
        <w:t xml:space="preserve"> אין </w:t>
      </w:r>
      <w:r w:rsidR="00884E42" w:rsidRPr="000E1DF0">
        <w:rPr>
          <w:rFonts w:ascii="David" w:hAnsi="David" w:cs="David"/>
          <w:sz w:val="20"/>
          <w:szCs w:val="20"/>
          <w:rtl/>
        </w:rPr>
        <w:t xml:space="preserve">לשולח </w:t>
      </w:r>
      <w:r w:rsidR="00AC15E0" w:rsidRPr="000E1DF0">
        <w:rPr>
          <w:rFonts w:ascii="David" w:hAnsi="David" w:cs="David"/>
          <w:sz w:val="20"/>
          <w:szCs w:val="20"/>
          <w:rtl/>
        </w:rPr>
        <w:t>בקרה על השליח</w:t>
      </w:r>
      <w:r w:rsidR="00BB557A" w:rsidRPr="000E1DF0">
        <w:rPr>
          <w:rFonts w:ascii="David" w:hAnsi="David" w:cs="David"/>
          <w:sz w:val="20"/>
          <w:szCs w:val="20"/>
          <w:rtl/>
        </w:rPr>
        <w:t xml:space="preserve">, ולכן </w:t>
      </w:r>
      <w:r w:rsidR="00884E42" w:rsidRPr="000E1DF0">
        <w:rPr>
          <w:rFonts w:ascii="David" w:hAnsi="David" w:cs="David"/>
          <w:sz w:val="20"/>
          <w:szCs w:val="20"/>
          <w:rtl/>
        </w:rPr>
        <w:t>מטרת החוק היא לה</w:t>
      </w:r>
      <w:r w:rsidR="00BB557A" w:rsidRPr="000E1DF0">
        <w:rPr>
          <w:rFonts w:ascii="David" w:hAnsi="David" w:cs="David"/>
          <w:sz w:val="20"/>
          <w:szCs w:val="20"/>
          <w:rtl/>
        </w:rPr>
        <w:t>גן על השולח</w:t>
      </w:r>
      <w:r w:rsidR="00884E42" w:rsidRPr="000E1DF0">
        <w:rPr>
          <w:rFonts w:ascii="David" w:hAnsi="David" w:cs="David"/>
          <w:sz w:val="20"/>
          <w:szCs w:val="20"/>
          <w:rtl/>
        </w:rPr>
        <w:t xml:space="preserve"> דווקא</w:t>
      </w:r>
      <w:r w:rsidR="00AC15E0" w:rsidRPr="000E1DF0">
        <w:rPr>
          <w:rFonts w:ascii="David" w:hAnsi="David" w:cs="David"/>
          <w:sz w:val="20"/>
          <w:szCs w:val="20"/>
          <w:rtl/>
        </w:rPr>
        <w:t xml:space="preserve">. </w:t>
      </w:r>
      <w:r w:rsidR="00621957" w:rsidRPr="000E1DF0">
        <w:rPr>
          <w:rFonts w:ascii="David" w:hAnsi="David" w:cs="David"/>
          <w:sz w:val="20"/>
          <w:szCs w:val="20"/>
          <w:rtl/>
        </w:rPr>
        <w:t xml:space="preserve">מאחר </w:t>
      </w:r>
      <w:r w:rsidR="00621957" w:rsidRPr="000E1DF0">
        <w:rPr>
          <w:rFonts w:ascii="David" w:hAnsi="David" w:cs="David"/>
          <w:b/>
          <w:bCs/>
          <w:sz w:val="20"/>
          <w:szCs w:val="20"/>
          <w:rtl/>
        </w:rPr>
        <w:t>שדין ספציפי גובר על דין כללי,</w:t>
      </w:r>
      <w:r w:rsidR="00621957" w:rsidRPr="000E1DF0">
        <w:rPr>
          <w:rFonts w:ascii="David" w:hAnsi="David" w:cs="David"/>
          <w:sz w:val="20"/>
          <w:szCs w:val="20"/>
          <w:rtl/>
        </w:rPr>
        <w:t xml:space="preserve"> הרי </w:t>
      </w:r>
      <w:r w:rsidR="00621957" w:rsidRPr="000E1DF0">
        <w:rPr>
          <w:rFonts w:ascii="David" w:hAnsi="David" w:cs="David"/>
          <w:b/>
          <w:bCs/>
          <w:sz w:val="20"/>
          <w:szCs w:val="20"/>
          <w:rtl/>
        </w:rPr>
        <w:t>שחוק החברות גובר על חוק השליחות</w:t>
      </w:r>
      <w:r w:rsidR="00621957" w:rsidRPr="000E1DF0">
        <w:rPr>
          <w:rFonts w:ascii="David" w:hAnsi="David" w:cs="David"/>
          <w:sz w:val="20"/>
          <w:szCs w:val="20"/>
          <w:rtl/>
        </w:rPr>
        <w:t xml:space="preserve">. </w:t>
      </w:r>
    </w:p>
    <w:p w14:paraId="004BD040" w14:textId="57F96401" w:rsidR="0062454A" w:rsidRPr="000E1DF0" w:rsidRDefault="0062454A" w:rsidP="000C6737">
      <w:pPr>
        <w:shd w:val="clear" w:color="auto" w:fill="FDB9F3"/>
        <w:spacing w:line="360" w:lineRule="auto"/>
        <w:jc w:val="both"/>
        <w:rPr>
          <w:rFonts w:ascii="David" w:hAnsi="David" w:cs="David"/>
          <w:b/>
          <w:bCs/>
          <w:sz w:val="20"/>
          <w:szCs w:val="20"/>
          <w:u w:val="single"/>
          <w:rtl/>
        </w:rPr>
      </w:pPr>
      <w:bookmarkStart w:id="8" w:name="_Hlk99538501"/>
      <w:r w:rsidRPr="000E1DF0">
        <w:rPr>
          <w:rFonts w:ascii="David" w:hAnsi="David" w:cs="David"/>
          <w:b/>
          <w:bCs/>
          <w:sz w:val="20"/>
          <w:szCs w:val="20"/>
          <w:u w:val="single"/>
          <w:rtl/>
        </w:rPr>
        <w:t xml:space="preserve">שיעור </w:t>
      </w:r>
      <w:r w:rsidR="001F655E" w:rsidRPr="000E1DF0">
        <w:rPr>
          <w:rFonts w:ascii="David" w:hAnsi="David" w:cs="David" w:hint="cs"/>
          <w:b/>
          <w:bCs/>
          <w:sz w:val="20"/>
          <w:szCs w:val="20"/>
          <w:u w:val="single"/>
          <w:rtl/>
        </w:rPr>
        <w:t>9</w:t>
      </w:r>
      <w:r w:rsidRPr="000E1DF0">
        <w:rPr>
          <w:rFonts w:ascii="David" w:hAnsi="David" w:cs="David"/>
          <w:b/>
          <w:bCs/>
          <w:sz w:val="20"/>
          <w:szCs w:val="20"/>
          <w:u w:val="single"/>
          <w:rtl/>
        </w:rPr>
        <w:t>:</w:t>
      </w:r>
      <w:r w:rsidR="00741684" w:rsidRPr="000E1DF0">
        <w:rPr>
          <w:rFonts w:ascii="David" w:hAnsi="David" w:cs="David"/>
          <w:b/>
          <w:bCs/>
          <w:sz w:val="20"/>
          <w:szCs w:val="20"/>
          <w:u w:val="single"/>
          <w:rtl/>
        </w:rPr>
        <w:t xml:space="preserve"> 30/03/2022</w:t>
      </w:r>
    </w:p>
    <w:p w14:paraId="38B60A06" w14:textId="5A2E0BBE" w:rsidR="0062454A" w:rsidRPr="000E1DF0" w:rsidRDefault="0062454A" w:rsidP="000C6737">
      <w:pPr>
        <w:spacing w:line="360" w:lineRule="auto"/>
        <w:jc w:val="both"/>
        <w:rPr>
          <w:rFonts w:ascii="David" w:hAnsi="David" w:cs="David"/>
          <w:sz w:val="20"/>
          <w:szCs w:val="20"/>
          <w:rtl/>
        </w:rPr>
      </w:pPr>
      <w:r w:rsidRPr="000E1DF0">
        <w:rPr>
          <w:rFonts w:ascii="David" w:hAnsi="David" w:cs="David"/>
          <w:sz w:val="20"/>
          <w:szCs w:val="20"/>
          <w:rtl/>
        </w:rPr>
        <w:t xml:space="preserve">אמרנו שמנייה כוללת 2 זכויות – </w:t>
      </w:r>
    </w:p>
    <w:p w14:paraId="61A20DDF" w14:textId="643BE47D" w:rsidR="0062454A" w:rsidRPr="000E1DF0" w:rsidRDefault="0062454A" w:rsidP="000C6737">
      <w:pPr>
        <w:pStyle w:val="a7"/>
        <w:numPr>
          <w:ilvl w:val="0"/>
          <w:numId w:val="44"/>
        </w:numPr>
        <w:spacing w:line="360" w:lineRule="auto"/>
        <w:jc w:val="both"/>
        <w:rPr>
          <w:rFonts w:ascii="David" w:hAnsi="David" w:cs="David"/>
          <w:sz w:val="20"/>
          <w:szCs w:val="20"/>
        </w:rPr>
      </w:pPr>
      <w:r w:rsidRPr="000E1DF0">
        <w:rPr>
          <w:rFonts w:ascii="David" w:hAnsi="David" w:cs="David"/>
          <w:sz w:val="20"/>
          <w:szCs w:val="20"/>
          <w:rtl/>
        </w:rPr>
        <w:t>זכות להצביע באספה הכללית של החברה</w:t>
      </w:r>
      <w:r w:rsidR="002F34F6" w:rsidRPr="000E1DF0">
        <w:rPr>
          <w:rFonts w:ascii="David" w:hAnsi="David" w:cs="David" w:hint="cs"/>
          <w:sz w:val="20"/>
          <w:szCs w:val="20"/>
          <w:rtl/>
        </w:rPr>
        <w:t xml:space="preserve"> </w:t>
      </w:r>
      <w:r w:rsidR="002F34F6" w:rsidRPr="000E1DF0">
        <w:rPr>
          <w:rFonts w:ascii="David" w:hAnsi="David" w:cs="David"/>
          <w:sz w:val="20"/>
          <w:szCs w:val="20"/>
          <w:rtl/>
        </w:rPr>
        <w:t>–</w:t>
      </w:r>
      <w:r w:rsidR="002F34F6" w:rsidRPr="000E1DF0">
        <w:rPr>
          <w:rFonts w:ascii="David" w:hAnsi="David" w:cs="David" w:hint="cs"/>
          <w:sz w:val="20"/>
          <w:szCs w:val="20"/>
          <w:rtl/>
        </w:rPr>
        <w:t xml:space="preserve"> סעיף 188</w:t>
      </w:r>
    </w:p>
    <w:p w14:paraId="3C143F2F" w14:textId="5EFDC47A" w:rsidR="0062454A" w:rsidRPr="000E1DF0" w:rsidRDefault="0062454A" w:rsidP="000C6737">
      <w:pPr>
        <w:pStyle w:val="a7"/>
        <w:numPr>
          <w:ilvl w:val="0"/>
          <w:numId w:val="44"/>
        </w:numPr>
        <w:spacing w:line="360" w:lineRule="auto"/>
        <w:jc w:val="both"/>
        <w:rPr>
          <w:rFonts w:ascii="David" w:hAnsi="David" w:cs="David"/>
          <w:sz w:val="20"/>
          <w:szCs w:val="20"/>
          <w:rtl/>
        </w:rPr>
      </w:pPr>
      <w:r w:rsidRPr="000E1DF0">
        <w:rPr>
          <w:rFonts w:ascii="David" w:hAnsi="David" w:cs="David"/>
          <w:sz w:val="20"/>
          <w:szCs w:val="20"/>
          <w:rtl/>
        </w:rPr>
        <w:t xml:space="preserve">זכות להשתתף בחלוקת הרווחים אם וכאשר יוחלט על חלוקה </w:t>
      </w:r>
      <w:r w:rsidR="002F34F6" w:rsidRPr="000E1DF0">
        <w:rPr>
          <w:rFonts w:ascii="David" w:hAnsi="David" w:cs="David"/>
          <w:sz w:val="20"/>
          <w:szCs w:val="20"/>
          <w:rtl/>
        </w:rPr>
        <w:t>–</w:t>
      </w:r>
      <w:r w:rsidR="002F34F6" w:rsidRPr="000E1DF0">
        <w:rPr>
          <w:rFonts w:ascii="David" w:hAnsi="David" w:cs="David" w:hint="cs"/>
          <w:sz w:val="20"/>
          <w:szCs w:val="20"/>
          <w:rtl/>
        </w:rPr>
        <w:t xml:space="preserve"> סעיף 190</w:t>
      </w:r>
      <w:r w:rsidRPr="000E1DF0">
        <w:rPr>
          <w:rFonts w:ascii="David" w:hAnsi="David" w:cs="David"/>
          <w:sz w:val="20"/>
          <w:szCs w:val="20"/>
          <w:rtl/>
        </w:rPr>
        <w:t>.</w:t>
      </w:r>
    </w:p>
    <w:p w14:paraId="53CE1CCC" w14:textId="5EED18A1" w:rsidR="006C6F0F" w:rsidRPr="000E1DF0" w:rsidRDefault="006C6F0F" w:rsidP="000C6737">
      <w:pPr>
        <w:spacing w:line="360" w:lineRule="auto"/>
        <w:jc w:val="center"/>
        <w:rPr>
          <w:rFonts w:ascii="David" w:hAnsi="David" w:cs="David"/>
          <w:b/>
          <w:bCs/>
          <w:sz w:val="20"/>
          <w:szCs w:val="20"/>
          <w:u w:val="single"/>
          <w:rtl/>
        </w:rPr>
      </w:pPr>
      <w:r w:rsidRPr="000E1DF0">
        <w:rPr>
          <w:rFonts w:ascii="David" w:hAnsi="David" w:cs="David"/>
          <w:b/>
          <w:bCs/>
          <w:sz w:val="20"/>
          <w:szCs w:val="20"/>
          <w:highlight w:val="yellow"/>
          <w:u w:val="single"/>
          <w:rtl/>
        </w:rPr>
        <w:t>הצבעת בעלי מניות:</w:t>
      </w:r>
    </w:p>
    <w:p w14:paraId="71C5D831" w14:textId="77777777" w:rsidR="000360B4" w:rsidRPr="000E1DF0" w:rsidRDefault="000360B4" w:rsidP="000C6737">
      <w:pPr>
        <w:spacing w:line="360" w:lineRule="auto"/>
        <w:jc w:val="both"/>
        <w:rPr>
          <w:rFonts w:ascii="David" w:hAnsi="David" w:cs="David"/>
          <w:sz w:val="20"/>
          <w:szCs w:val="20"/>
        </w:rPr>
      </w:pPr>
      <w:r w:rsidRPr="000E1DF0">
        <w:rPr>
          <w:rFonts w:ascii="David" w:hAnsi="David" w:cs="David" w:hint="cs"/>
          <w:sz w:val="20"/>
          <w:szCs w:val="20"/>
          <w:rtl/>
        </w:rPr>
        <w:t>עולה השאלה איך בעלי מניות מקבלים החלטה. איך מצביעים, האם כולם שווים זה לזה. כאשר מצביעים לכנסת יש עקרון של שוויון שעוגן בחוק יסוד הכנסת, לפיו כל אזרח שווה קול אחד בקלפי. לא נותנים לאזרחים מסוימים בעלי ותק גדול יותר, ניסיון צבאי רב יותר, יכולות אינטלקטואליות גבוהות יותר משקל גבוה יותר בקלפי. זהו עקרון חשוב שמגלם אמירה ערכית לפיה כל בני האדם שווים זה לזה. עולה השאלה האם עקרון זה אמור לפעול באותה צורה בקרב קבוצת ייחוס של בעלי מניות. יש אספה של בעלי מניות, ולכאורה ניתן לקבוע שכל אחד שווה קול אחד. זה לא כך במציאות, מאחר שבמציאות כל מניה שווה קול אחד. לכן אדם שמחזיק מאה מניות שווה יותר מאדם שמחזיק במניה אחת באספה הכללית.</w:t>
      </w:r>
    </w:p>
    <w:p w14:paraId="03B52944" w14:textId="48514F07" w:rsidR="000360B4" w:rsidRPr="000E1DF0" w:rsidRDefault="000360B4" w:rsidP="000C6737">
      <w:pPr>
        <w:spacing w:line="360" w:lineRule="auto"/>
        <w:jc w:val="both"/>
        <w:rPr>
          <w:rFonts w:ascii="David" w:hAnsi="David" w:cs="David"/>
          <w:sz w:val="20"/>
          <w:szCs w:val="20"/>
        </w:rPr>
      </w:pPr>
      <w:proofErr w:type="spellStart"/>
      <w:r w:rsidRPr="000E1DF0">
        <w:rPr>
          <w:rFonts w:ascii="David" w:hAnsi="David" w:cs="David" w:hint="cs"/>
          <w:b/>
          <w:bCs/>
          <w:sz w:val="20"/>
          <w:szCs w:val="20"/>
          <w:u w:val="single"/>
          <w:shd w:val="clear" w:color="auto" w:fill="FFFF66"/>
          <w:rtl/>
        </w:rPr>
        <w:t>רציונאלים</w:t>
      </w:r>
      <w:proofErr w:type="spellEnd"/>
      <w:r w:rsidRPr="000E1DF0">
        <w:rPr>
          <w:rFonts w:ascii="David" w:hAnsi="David" w:cs="David" w:hint="cs"/>
          <w:b/>
          <w:bCs/>
          <w:sz w:val="20"/>
          <w:szCs w:val="20"/>
          <w:u w:val="single"/>
          <w:shd w:val="clear" w:color="auto" w:fill="FFFF66"/>
          <w:rtl/>
        </w:rPr>
        <w:t xml:space="preserve"> למתן כוח בהתאם למספר המניות</w:t>
      </w:r>
      <w:r w:rsidRPr="000E1DF0">
        <w:rPr>
          <w:rFonts w:ascii="David" w:hAnsi="David" w:cs="David" w:hint="cs"/>
          <w:sz w:val="20"/>
          <w:szCs w:val="20"/>
          <w:rtl/>
        </w:rPr>
        <w:t xml:space="preserve"> :</w:t>
      </w:r>
    </w:p>
    <w:p w14:paraId="57FCB5D9" w14:textId="77777777" w:rsidR="000360B4" w:rsidRPr="000E1DF0" w:rsidRDefault="000360B4" w:rsidP="000C6737">
      <w:pPr>
        <w:pStyle w:val="a7"/>
        <w:numPr>
          <w:ilvl w:val="1"/>
          <w:numId w:val="59"/>
        </w:numPr>
        <w:spacing w:line="360" w:lineRule="auto"/>
        <w:jc w:val="both"/>
        <w:rPr>
          <w:rFonts w:ascii="David" w:hAnsi="David" w:cs="David"/>
          <w:sz w:val="20"/>
          <w:szCs w:val="20"/>
        </w:rPr>
      </w:pPr>
      <w:r w:rsidRPr="000E1DF0">
        <w:rPr>
          <w:rFonts w:ascii="David" w:hAnsi="David" w:cs="David" w:hint="cs"/>
          <w:sz w:val="20"/>
          <w:szCs w:val="20"/>
          <w:rtl/>
        </w:rPr>
        <w:t>אדם לו יותר מניות יותר מושפע מפעילות החברה. הוא מרוויח יותר כשהיא מרוויחה ומפסיד יותר כשהיא מפסידה מאשר אדם לו פחות מניות. בשל כך הגיוני לתת לאדם בעל מניות רבות יותר כוח רב יותר.</w:t>
      </w:r>
    </w:p>
    <w:p w14:paraId="14D91CC0" w14:textId="77777777" w:rsidR="000360B4" w:rsidRPr="000E1DF0" w:rsidRDefault="000360B4" w:rsidP="000C6737">
      <w:pPr>
        <w:pStyle w:val="a7"/>
        <w:numPr>
          <w:ilvl w:val="1"/>
          <w:numId w:val="59"/>
        </w:numPr>
        <w:spacing w:line="360" w:lineRule="auto"/>
        <w:jc w:val="both"/>
        <w:rPr>
          <w:rFonts w:ascii="David" w:hAnsi="David" w:cs="David"/>
          <w:sz w:val="20"/>
          <w:szCs w:val="20"/>
        </w:rPr>
      </w:pPr>
      <w:r w:rsidRPr="000E1DF0">
        <w:rPr>
          <w:rFonts w:ascii="David" w:hAnsi="David" w:cs="David" w:hint="cs"/>
          <w:sz w:val="20"/>
          <w:szCs w:val="20"/>
          <w:rtl/>
        </w:rPr>
        <w:t>רוצים ליצור תמריץ למשקיעים לקנות יותר מניות מאשר שאר בעלי המניות. ברגע שנותנים כוח הצבעה בהתאם למניות משקיעים ירצו להגביר את כוח ההשפעה שלהם ולכן הם ישקיעו יותר בחברה. אם כוח ההצבעה שווה ללא תלות במידת ההשקעה, עולה השאלה כמה תהיה נכונות של משקיעים פוטנציאליים להצטרף למיזמים עסקיים. לא ניתן להגיד שלא תהיה נכונות, אך ניתן לשער שתהיה פחות נכונות מאשר המצב הנוכחי בו כוח ההצבעה נקבע לפי מספר המניות.</w:t>
      </w:r>
    </w:p>
    <w:p w14:paraId="6830C033" w14:textId="67E90D6B" w:rsidR="000360B4" w:rsidRPr="000E1DF0" w:rsidRDefault="000360B4" w:rsidP="000C6737">
      <w:pPr>
        <w:pStyle w:val="a7"/>
        <w:numPr>
          <w:ilvl w:val="1"/>
          <w:numId w:val="59"/>
        </w:numPr>
        <w:spacing w:line="360" w:lineRule="auto"/>
        <w:jc w:val="both"/>
        <w:rPr>
          <w:rFonts w:ascii="David" w:hAnsi="David" w:cs="David"/>
          <w:sz w:val="20"/>
          <w:szCs w:val="20"/>
        </w:rPr>
      </w:pPr>
      <w:r w:rsidRPr="000E1DF0">
        <w:rPr>
          <w:rFonts w:ascii="David" w:hAnsi="David" w:cs="David" w:hint="cs"/>
          <w:sz w:val="20"/>
          <w:szCs w:val="20"/>
          <w:rtl/>
        </w:rPr>
        <w:t xml:space="preserve">להיות חלק מהמדינה ולקבל זכות הצבעה הם עניינים שאזרחי המדינה נולדים אליהם. אין זכות בחירה במקרה זה. השקעה בחברה היא עניין וולונטארי, ולכן רוצים לאפשר למשקיעים את החופש והגמישות בקביעת משקל ההצבעה של כל אחד מבעלי המניות. הדרך הבסיסית ביותר </w:t>
      </w:r>
      <w:r w:rsidRPr="000E1DF0">
        <w:rPr>
          <w:rFonts w:ascii="David" w:hAnsi="David" w:cs="David" w:hint="cs"/>
          <w:sz w:val="20"/>
          <w:szCs w:val="20"/>
          <w:rtl/>
        </w:rPr>
        <w:lastRenderedPageBreak/>
        <w:t>להשיג זאת היא באמצעות מניות שוות ערך (כל מניה שווה לכל מניה אחרת). בנוסף לכך, לפי דיני החברות ניתן לקבוע שיש מניות ששוות יותר ממניות אחרות (סוגי מניות שונים, כשכל סוג בעל ערך אחר), כל זאת בהתאם לרצון בעלי המניות.</w:t>
      </w:r>
    </w:p>
    <w:p w14:paraId="4FBC6C6D" w14:textId="77777777" w:rsidR="000360B4" w:rsidRPr="000E1DF0" w:rsidRDefault="000360B4" w:rsidP="000C6737">
      <w:pPr>
        <w:spacing w:line="360" w:lineRule="auto"/>
        <w:jc w:val="both"/>
        <w:rPr>
          <w:rFonts w:ascii="David" w:hAnsi="David" w:cs="David"/>
          <w:b/>
          <w:bCs/>
          <w:sz w:val="20"/>
          <w:szCs w:val="20"/>
          <w:rtl/>
        </w:rPr>
      </w:pPr>
      <w:r w:rsidRPr="000E1DF0">
        <w:rPr>
          <w:rFonts w:ascii="David" w:hAnsi="David" w:cs="David" w:hint="cs"/>
          <w:b/>
          <w:bCs/>
          <w:sz w:val="20"/>
          <w:szCs w:val="20"/>
          <w:u w:val="single"/>
          <w:shd w:val="clear" w:color="auto" w:fill="FFFF66"/>
          <w:rtl/>
        </w:rPr>
        <w:t>סוגי מניות</w:t>
      </w:r>
      <w:r w:rsidRPr="000E1DF0">
        <w:rPr>
          <w:rFonts w:ascii="David" w:hAnsi="David" w:cs="David" w:hint="cs"/>
          <w:sz w:val="20"/>
          <w:szCs w:val="20"/>
          <w:rtl/>
        </w:rPr>
        <w:t xml:space="preserve"> </w:t>
      </w:r>
      <w:r w:rsidRPr="000E1DF0">
        <w:rPr>
          <w:rFonts w:ascii="David" w:hAnsi="David" w:cs="David"/>
          <w:sz w:val="20"/>
          <w:szCs w:val="20"/>
          <w:rtl/>
        </w:rPr>
        <w:t>–</w:t>
      </w:r>
      <w:r w:rsidRPr="000E1DF0">
        <w:rPr>
          <w:rFonts w:ascii="David" w:hAnsi="David" w:cs="David" w:hint="cs"/>
          <w:sz w:val="20"/>
          <w:szCs w:val="20"/>
          <w:rtl/>
        </w:rPr>
        <w:t xml:space="preserve"> כאמור, ניתן לקבוע סוגים שונים של מניות בתקנון החברה. ניתן למשל לקבוע שמניה סוג א' מקנה שני קולות באספה הכללית, בעוד שמניה סוג ב' מקנה קול אחד באספה הכללית. ניתן לקבוע שכל סוג מקנה קול אחד באספה הכללית, אבל רק לצורך מסוים (למשל מינוי דירקטורים) ישנו משקל רב יותר למניה סוג א'. ההיגיון העומד מאחורי אפשרות זו הוא חופש החוזים. רוצים לאפשר לבעלי המניות את מירב הגמישות בפעילות במסגרת הוולונטרית של החברה. </w:t>
      </w:r>
      <w:r w:rsidRPr="000E1DF0">
        <w:rPr>
          <w:rFonts w:ascii="David" w:hAnsi="David" w:cs="David" w:hint="cs"/>
          <w:b/>
          <w:bCs/>
          <w:sz w:val="20"/>
          <w:szCs w:val="20"/>
          <w:rtl/>
        </w:rPr>
        <w:t>יחד עם זאת, ברבות השנים משהו השתנה. ב-1992 בתיקון חקיקה נוסף לחוק ניירות ערך סעיף 46ב. הוא הולך בקו שונה מס' 82 לחוק החברות.</w:t>
      </w:r>
    </w:p>
    <w:p w14:paraId="7ABE553F" w14:textId="6FD0BC9F" w:rsidR="0062454A" w:rsidRPr="000E1DF0" w:rsidRDefault="008A2022" w:rsidP="000C6737">
      <w:pPr>
        <w:spacing w:line="360" w:lineRule="auto"/>
        <w:jc w:val="both"/>
        <w:rPr>
          <w:rFonts w:ascii="David" w:hAnsi="David" w:cs="David"/>
          <w:b/>
          <w:bCs/>
          <w:sz w:val="20"/>
          <w:szCs w:val="20"/>
          <w:rtl/>
        </w:rPr>
      </w:pPr>
      <w:r w:rsidRPr="000E1DF0">
        <w:rPr>
          <w:rFonts w:ascii="David" w:hAnsi="David" w:cs="David"/>
          <w:sz w:val="20"/>
          <w:szCs w:val="20"/>
          <w:highlight w:val="green"/>
          <w:rtl/>
        </w:rPr>
        <w:t xml:space="preserve"> סעיף 82(ג)</w:t>
      </w:r>
      <w:r w:rsidR="000360B4" w:rsidRPr="000E1DF0">
        <w:rPr>
          <w:rFonts w:ascii="David" w:hAnsi="David" w:cs="David" w:hint="cs"/>
          <w:sz w:val="20"/>
          <w:szCs w:val="20"/>
          <w:highlight w:val="green"/>
          <w:rtl/>
        </w:rPr>
        <w:t xml:space="preserve"> קובע</w:t>
      </w:r>
      <w:r w:rsidRPr="000E1DF0">
        <w:rPr>
          <w:rFonts w:ascii="David" w:hAnsi="David" w:cs="David"/>
          <w:sz w:val="20"/>
          <w:szCs w:val="20"/>
          <w:highlight w:val="green"/>
          <w:rtl/>
        </w:rPr>
        <w:t>:</w:t>
      </w:r>
      <w:r w:rsidRPr="000E1DF0">
        <w:rPr>
          <w:rFonts w:ascii="David" w:hAnsi="David" w:cs="David"/>
          <w:sz w:val="20"/>
          <w:szCs w:val="20"/>
          <w:rtl/>
        </w:rPr>
        <w:t xml:space="preserve"> </w:t>
      </w:r>
      <w:r w:rsidR="00DA25C2" w:rsidRPr="000E1DF0">
        <w:rPr>
          <w:rFonts w:ascii="David" w:hAnsi="David" w:cs="David"/>
          <w:i/>
          <w:iCs/>
          <w:sz w:val="20"/>
          <w:szCs w:val="20"/>
          <w:rtl/>
        </w:rPr>
        <w:t>"</w:t>
      </w:r>
      <w:r w:rsidR="00DA25C2" w:rsidRPr="000E1DF0">
        <w:rPr>
          <w:rFonts w:ascii="David" w:hAnsi="David" w:cs="David"/>
          <w:b/>
          <w:bCs/>
          <w:i/>
          <w:iCs/>
          <w:sz w:val="20"/>
          <w:szCs w:val="20"/>
          <w:rtl/>
        </w:rPr>
        <w:t>לא קבעה החברה בתקנונה זכויות הצבעה שונות, יהיה לכל מניה קול אחד</w:t>
      </w:r>
      <w:r w:rsidR="00DA25C2" w:rsidRPr="000E1DF0">
        <w:rPr>
          <w:rFonts w:ascii="David" w:hAnsi="David" w:cs="David"/>
          <w:i/>
          <w:iCs/>
          <w:sz w:val="20"/>
          <w:szCs w:val="20"/>
          <w:rtl/>
        </w:rPr>
        <w:t>"</w:t>
      </w:r>
      <w:r w:rsidR="00DA25C2" w:rsidRPr="000E1DF0">
        <w:rPr>
          <w:rFonts w:ascii="David" w:hAnsi="David" w:cs="David"/>
          <w:sz w:val="20"/>
          <w:szCs w:val="20"/>
          <w:rtl/>
        </w:rPr>
        <w:t>. עם זאת, סעיף 82</w:t>
      </w:r>
      <w:r w:rsidR="009C2E3C" w:rsidRPr="000E1DF0">
        <w:rPr>
          <w:rFonts w:ascii="David" w:hAnsi="David" w:cs="David"/>
          <w:sz w:val="20"/>
          <w:szCs w:val="20"/>
          <w:rtl/>
        </w:rPr>
        <w:t>(א)</w:t>
      </w:r>
      <w:r w:rsidR="00DA25C2" w:rsidRPr="000E1DF0">
        <w:rPr>
          <w:rFonts w:ascii="David" w:hAnsi="David" w:cs="David"/>
          <w:sz w:val="20"/>
          <w:szCs w:val="20"/>
          <w:rtl/>
        </w:rPr>
        <w:t xml:space="preserve"> מאפשר את </w:t>
      </w:r>
      <w:r w:rsidR="000360B4" w:rsidRPr="000E1DF0">
        <w:rPr>
          <w:rFonts w:ascii="David" w:hAnsi="David" w:cs="David" w:hint="cs"/>
          <w:sz w:val="20"/>
          <w:szCs w:val="20"/>
          <w:rtl/>
        </w:rPr>
        <w:t>אפשרות נוספת</w:t>
      </w:r>
      <w:r w:rsidR="00DA25C2" w:rsidRPr="000E1DF0">
        <w:rPr>
          <w:rFonts w:ascii="David" w:hAnsi="David" w:cs="David"/>
          <w:sz w:val="20"/>
          <w:szCs w:val="20"/>
          <w:rtl/>
        </w:rPr>
        <w:t xml:space="preserve">, וקובע כי </w:t>
      </w:r>
      <w:r w:rsidR="009C2E3C" w:rsidRPr="000E1DF0">
        <w:rPr>
          <w:rFonts w:ascii="David" w:hAnsi="David" w:cs="David"/>
          <w:i/>
          <w:iCs/>
          <w:sz w:val="20"/>
          <w:szCs w:val="20"/>
          <w:rtl/>
        </w:rPr>
        <w:t>"</w:t>
      </w:r>
      <w:r w:rsidR="009C2E3C" w:rsidRPr="000E1DF0">
        <w:rPr>
          <w:rFonts w:ascii="David" w:hAnsi="David" w:cs="David"/>
          <w:b/>
          <w:bCs/>
          <w:i/>
          <w:iCs/>
          <w:sz w:val="20"/>
          <w:szCs w:val="20"/>
          <w:rtl/>
        </w:rPr>
        <w:t>חברה רשאית לקבוע בתקנונה זכויות הצבעה שונות לסוגים שונים של מניות</w:t>
      </w:r>
      <w:r w:rsidR="009C2E3C" w:rsidRPr="000E1DF0">
        <w:rPr>
          <w:rFonts w:ascii="David" w:hAnsi="David" w:cs="David"/>
          <w:i/>
          <w:iCs/>
          <w:sz w:val="20"/>
          <w:szCs w:val="20"/>
          <w:rtl/>
        </w:rPr>
        <w:t>"</w:t>
      </w:r>
      <w:r w:rsidR="009C2E3C" w:rsidRPr="000E1DF0">
        <w:rPr>
          <w:rFonts w:ascii="David" w:hAnsi="David" w:cs="David"/>
          <w:sz w:val="20"/>
          <w:szCs w:val="20"/>
          <w:rtl/>
        </w:rPr>
        <w:t>.</w:t>
      </w:r>
      <w:r w:rsidR="00E93B6E" w:rsidRPr="000E1DF0">
        <w:rPr>
          <w:rFonts w:ascii="David" w:hAnsi="David" w:cs="David"/>
          <w:sz w:val="20"/>
          <w:szCs w:val="20"/>
          <w:rtl/>
        </w:rPr>
        <w:t xml:space="preserve"> </w:t>
      </w:r>
      <w:r w:rsidR="003A14F4" w:rsidRPr="000E1DF0">
        <w:rPr>
          <w:rFonts w:ascii="David" w:hAnsi="David" w:cs="David"/>
          <w:sz w:val="20"/>
          <w:szCs w:val="20"/>
          <w:highlight w:val="cyan"/>
          <w:u w:val="single"/>
          <w:rtl/>
        </w:rPr>
        <w:t xml:space="preserve">מתעוררת השאלה </w:t>
      </w:r>
      <w:r w:rsidR="00B5579F" w:rsidRPr="000E1DF0">
        <w:rPr>
          <w:rFonts w:ascii="David" w:hAnsi="David" w:cs="David"/>
          <w:sz w:val="20"/>
          <w:szCs w:val="20"/>
          <w:highlight w:val="cyan"/>
          <w:u w:val="single"/>
          <w:rtl/>
        </w:rPr>
        <w:t>כיצד</w:t>
      </w:r>
      <w:r w:rsidR="003A14F4" w:rsidRPr="000E1DF0">
        <w:rPr>
          <w:rFonts w:ascii="David" w:hAnsi="David" w:cs="David"/>
          <w:sz w:val="20"/>
          <w:szCs w:val="20"/>
          <w:highlight w:val="cyan"/>
          <w:u w:val="single"/>
          <w:rtl/>
        </w:rPr>
        <w:t xml:space="preserve"> מתיישב סעיף 82(א), עם </w:t>
      </w:r>
      <w:r w:rsidR="00586C62" w:rsidRPr="000E1DF0">
        <w:rPr>
          <w:rFonts w:ascii="David" w:hAnsi="David" w:cs="David"/>
          <w:sz w:val="20"/>
          <w:szCs w:val="20"/>
          <w:highlight w:val="cyan"/>
          <w:u w:val="single"/>
          <w:rtl/>
        </w:rPr>
        <w:t>סעיף 46</w:t>
      </w:r>
      <w:r w:rsidR="00C8550D" w:rsidRPr="000E1DF0">
        <w:rPr>
          <w:rFonts w:ascii="David" w:hAnsi="David" w:cs="David"/>
          <w:sz w:val="20"/>
          <w:szCs w:val="20"/>
          <w:highlight w:val="cyan"/>
          <w:u w:val="single"/>
          <w:rtl/>
        </w:rPr>
        <w:t>ב</w:t>
      </w:r>
      <w:r w:rsidR="00586C62" w:rsidRPr="000E1DF0">
        <w:rPr>
          <w:rFonts w:ascii="David" w:hAnsi="David" w:cs="David"/>
          <w:sz w:val="20"/>
          <w:szCs w:val="20"/>
          <w:highlight w:val="cyan"/>
          <w:u w:val="single"/>
          <w:rtl/>
        </w:rPr>
        <w:t xml:space="preserve"> לחוק ניירות ערך </w:t>
      </w:r>
      <w:r w:rsidR="00B5579F" w:rsidRPr="000E1DF0">
        <w:rPr>
          <w:rFonts w:ascii="David" w:hAnsi="David" w:cs="David"/>
          <w:sz w:val="20"/>
          <w:szCs w:val="20"/>
          <w:highlight w:val="cyan"/>
          <w:u w:val="single"/>
          <w:rtl/>
        </w:rPr>
        <w:t>ה</w:t>
      </w:r>
      <w:r w:rsidR="00586C62" w:rsidRPr="000E1DF0">
        <w:rPr>
          <w:rFonts w:ascii="David" w:hAnsi="David" w:cs="David"/>
          <w:sz w:val="20"/>
          <w:szCs w:val="20"/>
          <w:highlight w:val="cyan"/>
          <w:u w:val="single"/>
          <w:rtl/>
        </w:rPr>
        <w:t xml:space="preserve">קובע </w:t>
      </w:r>
      <w:r w:rsidR="00C8550D" w:rsidRPr="000E1DF0">
        <w:rPr>
          <w:rFonts w:ascii="David" w:hAnsi="David" w:cs="David"/>
          <w:sz w:val="20"/>
          <w:szCs w:val="20"/>
          <w:highlight w:val="cyan"/>
          <w:u w:val="single"/>
          <w:rtl/>
        </w:rPr>
        <w:t>את העיקרון של "מניה אחת, קול אחד"</w:t>
      </w:r>
      <w:r w:rsidR="00B5579F" w:rsidRPr="000E1DF0">
        <w:rPr>
          <w:rFonts w:ascii="David" w:hAnsi="David" w:cs="David"/>
          <w:sz w:val="20"/>
          <w:szCs w:val="20"/>
          <w:highlight w:val="cyan"/>
          <w:u w:val="single"/>
          <w:rtl/>
        </w:rPr>
        <w:t>?</w:t>
      </w:r>
      <w:r w:rsidR="00B5579F" w:rsidRPr="000E1DF0">
        <w:rPr>
          <w:rFonts w:ascii="David" w:hAnsi="David" w:cs="David"/>
          <w:sz w:val="20"/>
          <w:szCs w:val="20"/>
          <w:rtl/>
        </w:rPr>
        <w:t xml:space="preserve"> </w:t>
      </w:r>
      <w:r w:rsidR="00C8550D" w:rsidRPr="000E1DF0">
        <w:rPr>
          <w:rFonts w:ascii="David" w:hAnsi="David" w:cs="David"/>
          <w:sz w:val="20"/>
          <w:szCs w:val="20"/>
          <w:rtl/>
        </w:rPr>
        <w:t>לפי</w:t>
      </w:r>
      <w:r w:rsidR="00B5579F" w:rsidRPr="000E1DF0">
        <w:rPr>
          <w:rFonts w:ascii="David" w:hAnsi="David" w:cs="David"/>
          <w:sz w:val="20"/>
          <w:szCs w:val="20"/>
          <w:rtl/>
        </w:rPr>
        <w:t xml:space="preserve"> האחרון</w:t>
      </w:r>
      <w:r w:rsidR="00C8550D" w:rsidRPr="000E1DF0">
        <w:rPr>
          <w:rFonts w:ascii="David" w:hAnsi="David" w:cs="David"/>
          <w:sz w:val="20"/>
          <w:szCs w:val="20"/>
          <w:rtl/>
        </w:rPr>
        <w:t xml:space="preserve"> </w:t>
      </w:r>
      <w:r w:rsidR="009D73EF" w:rsidRPr="000E1DF0">
        <w:rPr>
          <w:rFonts w:ascii="David" w:hAnsi="David" w:cs="David"/>
          <w:i/>
          <w:iCs/>
          <w:sz w:val="20"/>
          <w:szCs w:val="20"/>
          <w:rtl/>
        </w:rPr>
        <w:t>"לעניין חברה שמניותיה נרשמות לראשונה למסחר - בהון החברה יהיה סוג מניות אחד בלבד, המקנה זכויות הצבעה שוות ביחס לערכן הנקוב"</w:t>
      </w:r>
      <w:r w:rsidR="00B5579F" w:rsidRPr="000E1DF0">
        <w:rPr>
          <w:rFonts w:ascii="David" w:hAnsi="David" w:cs="David"/>
          <w:sz w:val="20"/>
          <w:szCs w:val="20"/>
          <w:rtl/>
        </w:rPr>
        <w:t xml:space="preserve">, כאשר המדובר בהוראה </w:t>
      </w:r>
      <w:proofErr w:type="spellStart"/>
      <w:r w:rsidR="00B5579F" w:rsidRPr="000E1DF0">
        <w:rPr>
          <w:rFonts w:ascii="David" w:hAnsi="David" w:cs="David"/>
          <w:sz w:val="20"/>
          <w:szCs w:val="20"/>
          <w:rtl/>
        </w:rPr>
        <w:t>קוגנטית</w:t>
      </w:r>
      <w:proofErr w:type="spellEnd"/>
      <w:r w:rsidR="00986614" w:rsidRPr="000E1DF0">
        <w:rPr>
          <w:rFonts w:ascii="David" w:hAnsi="David" w:cs="David"/>
          <w:sz w:val="20"/>
          <w:szCs w:val="20"/>
          <w:rtl/>
        </w:rPr>
        <w:t xml:space="preserve"> ספציפית</w:t>
      </w:r>
      <w:r w:rsidR="006800B6" w:rsidRPr="000E1DF0">
        <w:rPr>
          <w:rFonts w:ascii="David" w:hAnsi="David" w:cs="David"/>
          <w:sz w:val="20"/>
          <w:szCs w:val="20"/>
          <w:rtl/>
        </w:rPr>
        <w:t xml:space="preserve"> לעניין חברות ציבוריות</w:t>
      </w:r>
      <w:r w:rsidR="00986614" w:rsidRPr="000E1DF0">
        <w:rPr>
          <w:rFonts w:ascii="David" w:hAnsi="David" w:cs="David"/>
          <w:sz w:val="20"/>
          <w:szCs w:val="20"/>
          <w:rtl/>
        </w:rPr>
        <w:t xml:space="preserve">. </w:t>
      </w:r>
      <w:r w:rsidR="006800B6" w:rsidRPr="000E1DF0">
        <w:rPr>
          <w:rFonts w:ascii="David" w:hAnsi="David" w:cs="David"/>
          <w:sz w:val="20"/>
          <w:szCs w:val="20"/>
          <w:rtl/>
        </w:rPr>
        <w:t xml:space="preserve">אם כן, </w:t>
      </w:r>
      <w:r w:rsidR="006800B6" w:rsidRPr="000E1DF0">
        <w:rPr>
          <w:rFonts w:ascii="David" w:hAnsi="David" w:cs="David"/>
          <w:b/>
          <w:bCs/>
          <w:sz w:val="20"/>
          <w:szCs w:val="20"/>
          <w:highlight w:val="yellow"/>
          <w:rtl/>
        </w:rPr>
        <w:t>בחברה ציבורית בהכרח כל מניה בחברה שווה לקול אחד</w:t>
      </w:r>
      <w:r w:rsidR="002B5956" w:rsidRPr="000E1DF0">
        <w:rPr>
          <w:rFonts w:ascii="David" w:hAnsi="David" w:cs="David"/>
          <w:b/>
          <w:bCs/>
          <w:sz w:val="20"/>
          <w:szCs w:val="20"/>
          <w:highlight w:val="yellow"/>
          <w:rtl/>
        </w:rPr>
        <w:t xml:space="preserve"> באס</w:t>
      </w:r>
      <w:r w:rsidR="0062454A" w:rsidRPr="000E1DF0">
        <w:rPr>
          <w:rFonts w:ascii="David" w:hAnsi="David" w:cs="David"/>
          <w:b/>
          <w:bCs/>
          <w:sz w:val="20"/>
          <w:szCs w:val="20"/>
          <w:highlight w:val="yellow"/>
          <w:rtl/>
        </w:rPr>
        <w:t>פ</w:t>
      </w:r>
      <w:r w:rsidR="002B5956" w:rsidRPr="000E1DF0">
        <w:rPr>
          <w:rFonts w:ascii="David" w:hAnsi="David" w:cs="David"/>
          <w:b/>
          <w:bCs/>
          <w:sz w:val="20"/>
          <w:szCs w:val="20"/>
          <w:highlight w:val="yellow"/>
          <w:rtl/>
        </w:rPr>
        <w:t>ה</w:t>
      </w:r>
      <w:r w:rsidR="00867D6C" w:rsidRPr="000E1DF0">
        <w:rPr>
          <w:rFonts w:ascii="David" w:hAnsi="David" w:cs="David"/>
          <w:b/>
          <w:bCs/>
          <w:sz w:val="20"/>
          <w:szCs w:val="20"/>
          <w:highlight w:val="yellow"/>
          <w:rtl/>
        </w:rPr>
        <w:t>, שעה שבחברה פרטית ברירת המחדל היא שוויון</w:t>
      </w:r>
      <w:r w:rsidR="002B5956" w:rsidRPr="000E1DF0">
        <w:rPr>
          <w:rFonts w:ascii="David" w:hAnsi="David" w:cs="David"/>
          <w:b/>
          <w:bCs/>
          <w:sz w:val="20"/>
          <w:szCs w:val="20"/>
          <w:highlight w:val="yellow"/>
          <w:rtl/>
        </w:rPr>
        <w:t xml:space="preserve"> כזה</w:t>
      </w:r>
      <w:r w:rsidR="00867D6C" w:rsidRPr="000E1DF0">
        <w:rPr>
          <w:rFonts w:ascii="David" w:hAnsi="David" w:cs="David"/>
          <w:b/>
          <w:bCs/>
          <w:sz w:val="20"/>
          <w:szCs w:val="20"/>
          <w:highlight w:val="yellow"/>
          <w:rtl/>
        </w:rPr>
        <w:t>, אך ניתן לקבוע גיוון בזכויות הצבע</w:t>
      </w:r>
      <w:r w:rsidR="002B5956" w:rsidRPr="000E1DF0">
        <w:rPr>
          <w:rFonts w:ascii="David" w:hAnsi="David" w:cs="David"/>
          <w:b/>
          <w:bCs/>
          <w:sz w:val="20"/>
          <w:szCs w:val="20"/>
          <w:highlight w:val="yellow"/>
          <w:rtl/>
        </w:rPr>
        <w:t>ה בתקנון החברה</w:t>
      </w:r>
      <w:r w:rsidR="00867D6C" w:rsidRPr="000E1DF0">
        <w:rPr>
          <w:rFonts w:ascii="David" w:hAnsi="David" w:cs="David"/>
          <w:sz w:val="20"/>
          <w:szCs w:val="20"/>
          <w:highlight w:val="yellow"/>
          <w:rtl/>
        </w:rPr>
        <w:t>.</w:t>
      </w:r>
      <w:r w:rsidR="002B5956" w:rsidRPr="000E1DF0">
        <w:rPr>
          <w:rFonts w:ascii="David" w:hAnsi="David" w:cs="David"/>
          <w:sz w:val="20"/>
          <w:szCs w:val="20"/>
          <w:rtl/>
        </w:rPr>
        <w:t xml:space="preserve"> </w:t>
      </w:r>
    </w:p>
    <w:p w14:paraId="4C56CD27" w14:textId="241A2687" w:rsidR="00DA0EBF" w:rsidRPr="000E1DF0" w:rsidRDefault="00946BD8" w:rsidP="000C6737">
      <w:pPr>
        <w:spacing w:line="360" w:lineRule="auto"/>
        <w:jc w:val="both"/>
        <w:rPr>
          <w:rFonts w:ascii="David" w:hAnsi="David" w:cs="David"/>
          <w:sz w:val="20"/>
          <w:szCs w:val="20"/>
          <w:u w:val="single"/>
          <w:rtl/>
        </w:rPr>
      </w:pPr>
      <w:r w:rsidRPr="000E1DF0">
        <w:rPr>
          <w:rFonts w:ascii="David" w:hAnsi="David" w:cs="David" w:hint="cs"/>
          <w:sz w:val="20"/>
          <w:szCs w:val="20"/>
          <w:u w:val="single"/>
          <w:rtl/>
        </w:rPr>
        <w:t xml:space="preserve">חוק ניירות ערך מתייחס לחברות ציבוריות, מה שיוצר הבחנה בין חברה ציבורית לחברה פרטית. בחברה ציבורית יש נורמה </w:t>
      </w:r>
      <w:proofErr w:type="spellStart"/>
      <w:r w:rsidRPr="000E1DF0">
        <w:rPr>
          <w:rFonts w:ascii="David" w:hAnsi="David" w:cs="David" w:hint="cs"/>
          <w:sz w:val="20"/>
          <w:szCs w:val="20"/>
          <w:u w:val="single"/>
          <w:rtl/>
        </w:rPr>
        <w:t>קוגנטית</w:t>
      </w:r>
      <w:proofErr w:type="spellEnd"/>
      <w:r w:rsidRPr="000E1DF0">
        <w:rPr>
          <w:rFonts w:ascii="David" w:hAnsi="David" w:cs="David" w:hint="cs"/>
          <w:sz w:val="20"/>
          <w:szCs w:val="20"/>
          <w:u w:val="single"/>
          <w:rtl/>
        </w:rPr>
        <w:t xml:space="preserve"> (בהתבסס על 46ב) לפיה מניות בחברה ציבורית חייבות להיות עם זכות הצבעה שווה. בחברה פרטית ניתן לפעול לפי ס' 82 לחוק החברות, עליו ניתן להתנות. ס' 82 גם קובע שהוראותיו לא גורעות מהוראות חיקוק אחר, לכן לא ניתן להתנות באמצעות ס' 82 לחוק החברות על ס' 46ב בחוק ניירות ערך. לאור כל זאת, עולה השאלה מדוע מצא לנכון המחוקק לקבוע נורמה </w:t>
      </w:r>
      <w:proofErr w:type="spellStart"/>
      <w:r w:rsidRPr="000E1DF0">
        <w:rPr>
          <w:rFonts w:ascii="David" w:hAnsi="David" w:cs="David" w:hint="cs"/>
          <w:sz w:val="20"/>
          <w:szCs w:val="20"/>
          <w:u w:val="single"/>
          <w:rtl/>
        </w:rPr>
        <w:t>קוגנטית</w:t>
      </w:r>
      <w:proofErr w:type="spellEnd"/>
      <w:r w:rsidRPr="000E1DF0">
        <w:rPr>
          <w:rFonts w:ascii="David" w:hAnsi="David" w:cs="David" w:hint="cs"/>
          <w:sz w:val="20"/>
          <w:szCs w:val="20"/>
          <w:u w:val="single"/>
          <w:rtl/>
        </w:rPr>
        <w:t xml:space="preserve"> בחוק ניירות ערך.</w:t>
      </w:r>
      <w:r w:rsidR="00DA0EBF" w:rsidRPr="000E1DF0">
        <w:rPr>
          <w:rFonts w:ascii="David" w:hAnsi="David" w:cs="David"/>
          <w:b/>
          <w:bCs/>
          <w:sz w:val="20"/>
          <w:szCs w:val="20"/>
          <w:rtl/>
        </w:rPr>
        <w:t xml:space="preserve"> </w:t>
      </w:r>
    </w:p>
    <w:p w14:paraId="3087BA90" w14:textId="10D1CBDD" w:rsidR="00DA0EBF" w:rsidRPr="000E1DF0" w:rsidRDefault="00DA0EBF" w:rsidP="000C6737">
      <w:pPr>
        <w:spacing w:line="360" w:lineRule="auto"/>
        <w:jc w:val="both"/>
        <w:rPr>
          <w:rFonts w:ascii="David" w:hAnsi="David" w:cs="David"/>
          <w:sz w:val="20"/>
          <w:szCs w:val="20"/>
          <w:rtl/>
        </w:rPr>
      </w:pPr>
      <w:r w:rsidRPr="000E1DF0">
        <w:rPr>
          <w:rFonts w:ascii="David" w:hAnsi="David" w:cs="David"/>
          <w:sz w:val="20"/>
          <w:szCs w:val="20"/>
          <w:rtl/>
        </w:rPr>
        <w:t xml:space="preserve">לגבי חברות פרטיות, קורה לא פעם, שתקנון החברה מבקש לקבוע זכויות הצבעה שונות לסוגים שונים של מניות, או לבעלי מניות. לדוגמא: בעבר (שנות ה60), הייתה דרך שבה ניתן היה להימנע מתשלום מס שבח (=מס שמשלמים כשמוכרים נכס מקרקעין, קרי מס רווח הון על רווח ההון שנוצר כתוצאה מן הדירה). בשנות ה60 היו מקימים בית משותף, בניין, ונניח שהיו בו 8 דירות, והיו רושמים את כל הבניין בטאבו על שם חברה, דהיינו את כל הנכס כולו על שם החברה. בתקנון החברה נקבע שהחברה ההון הרשום שלה הוא 8 מניות והיא גם מנפיקה 8 מניות. מניה מספר 1 – מקנה את הזכות לגור להשתמש ולהנות מדירה מספר 1 וגם להצביע באספת הדיירים. מניה מספר 2 – כך וכך.. ואז יוצא שאני קונה דירה, אולם בשפה משפטית בעצם קניתי מניה בחרה. ואז כשאני מוכר למישהו את הדירה אני מוכר מניה. למה? כי אני לא רוצה למכור נכס מקרקעין כדי לא לשלם מס שבח. כשמכרתי למישהו עדיין החברה היא הבעלים.  </w:t>
      </w:r>
    </w:p>
    <w:p w14:paraId="5B86A9A3" w14:textId="28F43AAE" w:rsidR="00587FE4" w:rsidRPr="000E1DF0" w:rsidRDefault="00587FE4" w:rsidP="000C6737">
      <w:pPr>
        <w:spacing w:line="360" w:lineRule="auto"/>
        <w:jc w:val="both"/>
        <w:rPr>
          <w:rFonts w:ascii="David" w:hAnsi="David" w:cs="David"/>
          <w:sz w:val="20"/>
          <w:szCs w:val="20"/>
          <w:rtl/>
        </w:rPr>
      </w:pPr>
      <w:r w:rsidRPr="000E1DF0">
        <w:rPr>
          <w:rFonts w:ascii="David" w:hAnsi="David" w:cs="David"/>
          <w:sz w:val="20"/>
          <w:szCs w:val="20"/>
          <w:rtl/>
        </w:rPr>
        <w:t xml:space="preserve">דוגמא עדכנית: מקימים חברת הייטק. לאט </w:t>
      </w:r>
      <w:proofErr w:type="spellStart"/>
      <w:r w:rsidRPr="000E1DF0">
        <w:rPr>
          <w:rFonts w:ascii="David" w:hAnsi="David" w:cs="David"/>
          <w:sz w:val="20"/>
          <w:szCs w:val="20"/>
          <w:rtl/>
        </w:rPr>
        <w:t>לאט</w:t>
      </w:r>
      <w:proofErr w:type="spellEnd"/>
      <w:r w:rsidRPr="000E1DF0">
        <w:rPr>
          <w:rFonts w:ascii="David" w:hAnsi="David" w:cs="David"/>
          <w:sz w:val="20"/>
          <w:szCs w:val="20"/>
          <w:rtl/>
        </w:rPr>
        <w:t xml:space="preserve"> מצרפים משקיעים. בעלי הרעיון רוצים איכשהוא לשמור את הדומיננטיות שלנו בקבלת ההחלטות בחברה, ולמה? כי הם מאמינים שאנחנו בעלי היצירתיות והתפיסה לגבי הטכנולוגיה וכו'. להם יש את </w:t>
      </w:r>
      <w:proofErr w:type="spellStart"/>
      <w:r w:rsidRPr="000E1DF0">
        <w:rPr>
          <w:rFonts w:ascii="David" w:hAnsi="David" w:cs="David"/>
          <w:sz w:val="20"/>
          <w:szCs w:val="20"/>
          <w:rtl/>
        </w:rPr>
        <w:t>הויז'ן</w:t>
      </w:r>
      <w:proofErr w:type="spellEnd"/>
      <w:r w:rsidRPr="000E1DF0">
        <w:rPr>
          <w:rFonts w:ascii="David" w:hAnsi="David" w:cs="David"/>
          <w:sz w:val="20"/>
          <w:szCs w:val="20"/>
          <w:rtl/>
        </w:rPr>
        <w:t xml:space="preserve">, למשקיעים האחרים לא. אבל כל פעם שיצורפו אנשים, יצומצם לבעלים </w:t>
      </w:r>
      <w:proofErr w:type="spellStart"/>
      <w:r w:rsidRPr="000E1DF0">
        <w:rPr>
          <w:rFonts w:ascii="David" w:hAnsi="David" w:cs="David"/>
          <w:sz w:val="20"/>
          <w:szCs w:val="20"/>
          <w:rtl/>
        </w:rPr>
        <w:t>כח</w:t>
      </w:r>
      <w:proofErr w:type="spellEnd"/>
      <w:r w:rsidRPr="000E1DF0">
        <w:rPr>
          <w:rFonts w:ascii="David" w:hAnsi="David" w:cs="David"/>
          <w:sz w:val="20"/>
          <w:szCs w:val="20"/>
          <w:rtl/>
        </w:rPr>
        <w:t xml:space="preserve"> ההצבעה היחסי. אז הם יגדירו את המניות שלהם כמניות מסוג מסוים, ולשאר המשקיעים יוקצו מניות מסוג אחר. להם, מניה תהיה שווה קול. אבל במניות של הבעלים, כל מניה תהיה שווה 5 קולות, וכך גדל </w:t>
      </w:r>
      <w:proofErr w:type="spellStart"/>
      <w:r w:rsidRPr="000E1DF0">
        <w:rPr>
          <w:rFonts w:ascii="David" w:hAnsi="David" w:cs="David"/>
          <w:sz w:val="20"/>
          <w:szCs w:val="20"/>
          <w:rtl/>
        </w:rPr>
        <w:t>כח</w:t>
      </w:r>
      <w:proofErr w:type="spellEnd"/>
      <w:r w:rsidRPr="000E1DF0">
        <w:rPr>
          <w:rFonts w:ascii="David" w:hAnsi="David" w:cs="David"/>
          <w:sz w:val="20"/>
          <w:szCs w:val="20"/>
          <w:rtl/>
        </w:rPr>
        <w:t xml:space="preserve"> ההצבעה באופן משמעותי.</w:t>
      </w:r>
      <w:r w:rsidR="00475601" w:rsidRPr="000E1DF0">
        <w:rPr>
          <w:rFonts w:ascii="David" w:hAnsi="David" w:cs="David" w:hint="cs"/>
          <w:sz w:val="20"/>
          <w:szCs w:val="20"/>
          <w:rtl/>
        </w:rPr>
        <w:t xml:space="preserve"> </w:t>
      </w:r>
      <w:r w:rsidR="00475601" w:rsidRPr="000E1DF0">
        <w:rPr>
          <w:rFonts w:ascii="David" w:hAnsi="David" w:cs="David" w:hint="cs"/>
          <w:b/>
          <w:bCs/>
          <w:sz w:val="20"/>
          <w:szCs w:val="20"/>
          <w:rtl/>
        </w:rPr>
        <w:t>הדבר אפשרי רק בחברה ציבורית!</w:t>
      </w:r>
      <w:r w:rsidR="00475601" w:rsidRPr="000E1DF0">
        <w:rPr>
          <w:rFonts w:ascii="David" w:hAnsi="David" w:cs="David" w:hint="cs"/>
          <w:sz w:val="20"/>
          <w:szCs w:val="20"/>
          <w:rtl/>
        </w:rPr>
        <w:t xml:space="preserve"> </w:t>
      </w:r>
    </w:p>
    <w:p w14:paraId="66C80C75" w14:textId="2A964BCC" w:rsidR="00D71E63" w:rsidRPr="000E1DF0" w:rsidRDefault="00D71E63" w:rsidP="000C6737">
      <w:pPr>
        <w:spacing w:line="360" w:lineRule="auto"/>
        <w:jc w:val="both"/>
        <w:rPr>
          <w:rFonts w:ascii="David" w:hAnsi="David" w:cs="David"/>
          <w:sz w:val="20"/>
          <w:szCs w:val="20"/>
          <w:rtl/>
        </w:rPr>
      </w:pPr>
      <w:r w:rsidRPr="000E1DF0">
        <w:rPr>
          <w:rFonts w:ascii="David" w:hAnsi="David" w:cs="David"/>
          <w:sz w:val="20"/>
          <w:szCs w:val="20"/>
          <w:rtl/>
        </w:rPr>
        <w:t xml:space="preserve">הרעיון שלכל סוג של מניה יש מספר אחר של קולות, זה "צ'ופר" לסוג א', זה עניין שניתן לקבוע בתקנון ואם הוא נקבע כך תפעל החברה. זה קורה יותר בחברות שבראשית דרכן הן חברות משפחתיות קרי זה לא רק חברות הייטק אלא חברה של נניח 2-3 אחים שהקימו עסק, שטראוס שהקימו את המחלבה שלה מכמה אחים בצפון. שמה בתקנון בראשית הדרך המשפחה שמרה לה מניות מייסדים ובהמשך הדרך כנראה שהדברים ישתנו והתקנון השתנה. כל זה נכון לגבי חברות פרטיות, </w:t>
      </w:r>
      <w:r w:rsidRPr="000E1DF0">
        <w:rPr>
          <w:rFonts w:ascii="David" w:hAnsi="David" w:cs="David"/>
          <w:b/>
          <w:bCs/>
          <w:sz w:val="20"/>
          <w:szCs w:val="20"/>
          <w:shd w:val="clear" w:color="auto" w:fill="99FF66"/>
          <w:rtl/>
        </w:rPr>
        <w:t xml:space="preserve">אולם </w:t>
      </w:r>
      <w:r w:rsidR="00475601" w:rsidRPr="000E1DF0">
        <w:rPr>
          <w:rFonts w:ascii="David" w:hAnsi="David" w:cs="David" w:hint="cs"/>
          <w:b/>
          <w:bCs/>
          <w:sz w:val="20"/>
          <w:szCs w:val="20"/>
          <w:shd w:val="clear" w:color="auto" w:fill="99FF66"/>
          <w:rtl/>
        </w:rPr>
        <w:t xml:space="preserve">כאמור, בחברה ציבורית </w:t>
      </w:r>
      <w:r w:rsidRPr="000E1DF0">
        <w:rPr>
          <w:rFonts w:ascii="David" w:hAnsi="David" w:cs="David"/>
          <w:b/>
          <w:bCs/>
          <w:sz w:val="20"/>
          <w:szCs w:val="20"/>
          <w:shd w:val="clear" w:color="auto" w:fill="99FF66"/>
          <w:rtl/>
        </w:rPr>
        <w:t>יש שוויון בזכויות הצבעה – סעיף 46 ב רבתי לחוק ניירות ערך</w:t>
      </w:r>
      <w:r w:rsidR="00475601" w:rsidRPr="000E1DF0">
        <w:rPr>
          <w:rFonts w:ascii="David" w:hAnsi="David" w:cs="David" w:hint="cs"/>
          <w:b/>
          <w:bCs/>
          <w:sz w:val="20"/>
          <w:szCs w:val="20"/>
          <w:shd w:val="clear" w:color="auto" w:fill="99FF66"/>
          <w:rtl/>
        </w:rPr>
        <w:t>,</w:t>
      </w:r>
      <w:r w:rsidRPr="000E1DF0">
        <w:rPr>
          <w:rFonts w:ascii="David" w:hAnsi="David" w:cs="David"/>
          <w:b/>
          <w:bCs/>
          <w:sz w:val="20"/>
          <w:szCs w:val="20"/>
          <w:shd w:val="clear" w:color="auto" w:fill="99FF66"/>
          <w:rtl/>
        </w:rPr>
        <w:t xml:space="preserve"> הוא תיקון שנכנס לחוק ניירות ערך.</w:t>
      </w:r>
      <w:r w:rsidRPr="000E1DF0">
        <w:rPr>
          <w:rFonts w:ascii="David" w:hAnsi="David" w:cs="David"/>
          <w:b/>
          <w:bCs/>
          <w:sz w:val="20"/>
          <w:szCs w:val="20"/>
          <w:rtl/>
        </w:rPr>
        <w:t xml:space="preserve"> </w:t>
      </w:r>
      <w:r w:rsidRPr="000E1DF0">
        <w:rPr>
          <w:rFonts w:ascii="David" w:hAnsi="David" w:cs="David"/>
          <w:sz w:val="20"/>
          <w:szCs w:val="20"/>
          <w:rtl/>
        </w:rPr>
        <w:t xml:space="preserve">הוא קבע באופן </w:t>
      </w:r>
      <w:proofErr w:type="spellStart"/>
      <w:r w:rsidRPr="000E1DF0">
        <w:rPr>
          <w:rFonts w:ascii="David" w:hAnsi="David" w:cs="David"/>
          <w:sz w:val="20"/>
          <w:szCs w:val="20"/>
          <w:rtl/>
        </w:rPr>
        <w:t>קוגנטי</w:t>
      </w:r>
      <w:proofErr w:type="spellEnd"/>
      <w:r w:rsidRPr="000E1DF0">
        <w:rPr>
          <w:rFonts w:ascii="David" w:hAnsi="David" w:cs="David"/>
          <w:sz w:val="20"/>
          <w:szCs w:val="20"/>
          <w:rtl/>
        </w:rPr>
        <w:t xml:space="preserve"> מנדטורי זכויות הצבעה </w:t>
      </w:r>
      <w:proofErr w:type="spellStart"/>
      <w:r w:rsidRPr="000E1DF0">
        <w:rPr>
          <w:rFonts w:ascii="David" w:hAnsi="David" w:cs="David"/>
          <w:sz w:val="20"/>
          <w:szCs w:val="20"/>
          <w:rtl/>
        </w:rPr>
        <w:t>פרופ</w:t>
      </w:r>
      <w:r w:rsidR="00475601" w:rsidRPr="000E1DF0">
        <w:rPr>
          <w:rFonts w:ascii="David" w:hAnsi="David" w:cs="David" w:hint="cs"/>
          <w:sz w:val="20"/>
          <w:szCs w:val="20"/>
          <w:rtl/>
        </w:rPr>
        <w:t>רוציונליות</w:t>
      </w:r>
      <w:proofErr w:type="spellEnd"/>
      <w:r w:rsidRPr="000E1DF0">
        <w:rPr>
          <w:rFonts w:ascii="David" w:hAnsi="David" w:cs="David"/>
          <w:sz w:val="20"/>
          <w:szCs w:val="20"/>
          <w:rtl/>
        </w:rPr>
        <w:t xml:space="preserve"> בין כל המניות בחברה ציבורית, לא בפרטית. </w:t>
      </w:r>
    </w:p>
    <w:p w14:paraId="2E52FF1C" w14:textId="78D02AA6" w:rsidR="00C81200" w:rsidRPr="000E1DF0" w:rsidRDefault="00E4401E" w:rsidP="000C6737">
      <w:pPr>
        <w:spacing w:line="360" w:lineRule="auto"/>
        <w:jc w:val="both"/>
        <w:rPr>
          <w:rFonts w:ascii="David" w:hAnsi="David" w:cs="David"/>
          <w:b/>
          <w:bCs/>
          <w:sz w:val="20"/>
          <w:szCs w:val="20"/>
          <w:u w:val="single"/>
          <w:rtl/>
        </w:rPr>
      </w:pPr>
      <w:r w:rsidRPr="000E1DF0">
        <w:rPr>
          <w:rFonts w:ascii="David" w:hAnsi="David" w:cs="David"/>
          <w:b/>
          <w:bCs/>
          <w:sz w:val="20"/>
          <w:szCs w:val="20"/>
          <w:highlight w:val="yellow"/>
          <w:u w:val="single"/>
          <w:rtl/>
        </w:rPr>
        <w:t xml:space="preserve">מהי </w:t>
      </w:r>
      <w:r w:rsidR="004E6F2A" w:rsidRPr="000E1DF0">
        <w:rPr>
          <w:rFonts w:ascii="David" w:hAnsi="David" w:cs="David"/>
          <w:b/>
          <w:bCs/>
          <w:sz w:val="20"/>
          <w:szCs w:val="20"/>
          <w:highlight w:val="yellow"/>
          <w:u w:val="single"/>
          <w:rtl/>
        </w:rPr>
        <w:t>ההצדקה הנורמטיבית</w:t>
      </w:r>
      <w:r w:rsidRPr="000E1DF0">
        <w:rPr>
          <w:rFonts w:ascii="David" w:hAnsi="David" w:cs="David"/>
          <w:b/>
          <w:bCs/>
          <w:sz w:val="20"/>
          <w:szCs w:val="20"/>
          <w:highlight w:val="yellow"/>
          <w:u w:val="single"/>
          <w:rtl/>
        </w:rPr>
        <w:t xml:space="preserve"> ל</w:t>
      </w:r>
      <w:r w:rsidR="00475601" w:rsidRPr="000E1DF0">
        <w:rPr>
          <w:rFonts w:ascii="David" w:hAnsi="David" w:cs="David" w:hint="cs"/>
          <w:b/>
          <w:bCs/>
          <w:sz w:val="20"/>
          <w:szCs w:val="20"/>
          <w:highlight w:val="yellow"/>
          <w:u w:val="single"/>
          <w:rtl/>
        </w:rPr>
        <w:t xml:space="preserve">סעיף 46ב' לחוק </w:t>
      </w:r>
      <w:r w:rsidR="00AD071F" w:rsidRPr="000E1DF0">
        <w:rPr>
          <w:rFonts w:ascii="David" w:hAnsi="David" w:cs="David" w:hint="cs"/>
          <w:b/>
          <w:bCs/>
          <w:sz w:val="20"/>
          <w:szCs w:val="20"/>
          <w:highlight w:val="yellow"/>
          <w:u w:val="single"/>
          <w:rtl/>
        </w:rPr>
        <w:t>ניירות ערך</w:t>
      </w:r>
      <w:r w:rsidR="00475601" w:rsidRPr="000E1DF0">
        <w:rPr>
          <w:rFonts w:ascii="David" w:hAnsi="David" w:cs="David" w:hint="cs"/>
          <w:b/>
          <w:bCs/>
          <w:sz w:val="20"/>
          <w:szCs w:val="20"/>
          <w:highlight w:val="yellow"/>
          <w:u w:val="single"/>
          <w:rtl/>
        </w:rPr>
        <w:t>,</w:t>
      </w:r>
      <w:r w:rsidR="00AD071F" w:rsidRPr="000E1DF0">
        <w:rPr>
          <w:rFonts w:ascii="David" w:hAnsi="David" w:cs="David" w:hint="cs"/>
          <w:b/>
          <w:bCs/>
          <w:sz w:val="20"/>
          <w:szCs w:val="20"/>
          <w:highlight w:val="yellow"/>
          <w:u w:val="single"/>
          <w:rtl/>
        </w:rPr>
        <w:t xml:space="preserve"> קרי להצדקה בשוויון זכויות ההצבעה</w:t>
      </w:r>
      <w:r w:rsidR="00BD4D28" w:rsidRPr="000E1DF0">
        <w:rPr>
          <w:rFonts w:ascii="David" w:hAnsi="David" w:cs="David"/>
          <w:b/>
          <w:bCs/>
          <w:sz w:val="20"/>
          <w:szCs w:val="20"/>
          <w:highlight w:val="yellow"/>
          <w:u w:val="single"/>
          <w:rtl/>
        </w:rPr>
        <w:t>?</w:t>
      </w:r>
      <w:r w:rsidR="00BD4D28" w:rsidRPr="000E1DF0">
        <w:rPr>
          <w:rFonts w:ascii="David" w:hAnsi="David" w:cs="David"/>
          <w:b/>
          <w:bCs/>
          <w:sz w:val="20"/>
          <w:szCs w:val="20"/>
          <w:u w:val="single"/>
          <w:rtl/>
        </w:rPr>
        <w:t xml:space="preserve"> </w:t>
      </w:r>
    </w:p>
    <w:p w14:paraId="7202F354" w14:textId="77777777" w:rsidR="00C81200" w:rsidRPr="000E1DF0" w:rsidRDefault="00913D7A" w:rsidP="000C6737">
      <w:pPr>
        <w:pStyle w:val="a7"/>
        <w:numPr>
          <w:ilvl w:val="0"/>
          <w:numId w:val="26"/>
        </w:numPr>
        <w:spacing w:line="360" w:lineRule="auto"/>
        <w:jc w:val="both"/>
        <w:rPr>
          <w:rFonts w:ascii="David" w:hAnsi="David" w:cs="David"/>
          <w:b/>
          <w:bCs/>
          <w:sz w:val="20"/>
          <w:szCs w:val="20"/>
        </w:rPr>
      </w:pPr>
      <w:r w:rsidRPr="000E1DF0">
        <w:rPr>
          <w:rFonts w:ascii="David" w:hAnsi="David" w:cs="David"/>
          <w:sz w:val="20"/>
          <w:szCs w:val="20"/>
          <w:rtl/>
        </w:rPr>
        <w:t xml:space="preserve">לכאורה מדובר בקביעה פטרנליסטית לעניין חברות ציבוריות, המגבילה את חופש ההתקשרות של הצדדים. אולם, ההנחה הבסיסית היא שהוראות החוק </w:t>
      </w:r>
      <w:r w:rsidR="00C9118D" w:rsidRPr="000E1DF0">
        <w:rPr>
          <w:rFonts w:ascii="David" w:hAnsi="David" w:cs="David"/>
          <w:sz w:val="20"/>
          <w:szCs w:val="20"/>
          <w:rtl/>
        </w:rPr>
        <w:t>מעניקות</w:t>
      </w:r>
      <w:r w:rsidR="00C9118D" w:rsidRPr="000E1DF0">
        <w:rPr>
          <w:rFonts w:ascii="David" w:hAnsi="David" w:cs="David"/>
          <w:b/>
          <w:bCs/>
          <w:sz w:val="20"/>
          <w:szCs w:val="20"/>
          <w:rtl/>
        </w:rPr>
        <w:t xml:space="preserve"> הגנה</w:t>
      </w:r>
      <w:r w:rsidRPr="000E1DF0">
        <w:rPr>
          <w:rFonts w:ascii="David" w:hAnsi="David" w:cs="David"/>
          <w:b/>
          <w:bCs/>
          <w:sz w:val="20"/>
          <w:szCs w:val="20"/>
          <w:rtl/>
        </w:rPr>
        <w:t xml:space="preserve"> לציבור המשקיעים</w:t>
      </w:r>
      <w:r w:rsidRPr="000E1DF0">
        <w:rPr>
          <w:rFonts w:ascii="David" w:hAnsi="David" w:cs="David"/>
          <w:sz w:val="20"/>
          <w:szCs w:val="20"/>
          <w:rtl/>
        </w:rPr>
        <w:t>, שפחות מעו</w:t>
      </w:r>
      <w:r w:rsidR="00AC1A5A" w:rsidRPr="000E1DF0">
        <w:rPr>
          <w:rFonts w:ascii="David" w:hAnsi="David" w:cs="David"/>
          <w:sz w:val="20"/>
          <w:szCs w:val="20"/>
          <w:rtl/>
        </w:rPr>
        <w:t xml:space="preserve">רה בהוראות התקנון. </w:t>
      </w:r>
      <w:r w:rsidR="00B64131" w:rsidRPr="000E1DF0">
        <w:rPr>
          <w:rFonts w:ascii="David" w:hAnsi="David" w:cs="David"/>
          <w:sz w:val="20"/>
          <w:szCs w:val="20"/>
          <w:rtl/>
        </w:rPr>
        <w:t xml:space="preserve">רוצה לומר, </w:t>
      </w:r>
      <w:r w:rsidR="00AC1A5A" w:rsidRPr="000E1DF0">
        <w:rPr>
          <w:rFonts w:ascii="David" w:hAnsi="David" w:cs="David"/>
          <w:sz w:val="20"/>
          <w:szCs w:val="20"/>
          <w:u w:val="single"/>
          <w:rtl/>
        </w:rPr>
        <w:t>על ידי קביעת שוויון בזכויות ההצבעה, בעלי</w:t>
      </w:r>
      <w:r w:rsidR="00CB51D2" w:rsidRPr="000E1DF0">
        <w:rPr>
          <w:rFonts w:ascii="David" w:hAnsi="David" w:cs="David"/>
          <w:sz w:val="20"/>
          <w:szCs w:val="20"/>
          <w:u w:val="single"/>
          <w:rtl/>
        </w:rPr>
        <w:t xml:space="preserve"> המניות המייסדים לא יוכלו להחליש את כוח</w:t>
      </w:r>
      <w:r w:rsidR="00B64131" w:rsidRPr="000E1DF0">
        <w:rPr>
          <w:rFonts w:ascii="David" w:hAnsi="David" w:cs="David"/>
          <w:sz w:val="20"/>
          <w:szCs w:val="20"/>
          <w:u w:val="single"/>
          <w:rtl/>
        </w:rPr>
        <w:t>ו</w:t>
      </w:r>
      <w:r w:rsidR="00CB51D2" w:rsidRPr="000E1DF0">
        <w:rPr>
          <w:rFonts w:ascii="David" w:hAnsi="David" w:cs="David"/>
          <w:sz w:val="20"/>
          <w:szCs w:val="20"/>
          <w:u w:val="single"/>
          <w:rtl/>
        </w:rPr>
        <w:t xml:space="preserve"> ה</w:t>
      </w:r>
      <w:r w:rsidR="00B64131" w:rsidRPr="000E1DF0">
        <w:rPr>
          <w:rFonts w:ascii="David" w:hAnsi="David" w:cs="David"/>
          <w:sz w:val="20"/>
          <w:szCs w:val="20"/>
          <w:u w:val="single"/>
          <w:rtl/>
        </w:rPr>
        <w:t>יחסי</w:t>
      </w:r>
      <w:r w:rsidR="00C87B02" w:rsidRPr="000E1DF0">
        <w:rPr>
          <w:rFonts w:ascii="David" w:hAnsi="David" w:cs="David"/>
          <w:sz w:val="20"/>
          <w:szCs w:val="20"/>
          <w:u w:val="single"/>
          <w:rtl/>
        </w:rPr>
        <w:t xml:space="preserve"> של ציבור המשקיעים על ידי קביעת זכויות הצבעה עדיפות</w:t>
      </w:r>
      <w:r w:rsidR="00B64131" w:rsidRPr="000E1DF0">
        <w:rPr>
          <w:rFonts w:ascii="David" w:hAnsi="David" w:cs="David"/>
          <w:sz w:val="20"/>
          <w:szCs w:val="20"/>
          <w:rtl/>
        </w:rPr>
        <w:t>.</w:t>
      </w:r>
      <w:r w:rsidR="00C87B02" w:rsidRPr="000E1DF0">
        <w:rPr>
          <w:rFonts w:ascii="David" w:hAnsi="David" w:cs="David"/>
          <w:sz w:val="20"/>
          <w:szCs w:val="20"/>
          <w:rtl/>
        </w:rPr>
        <w:t xml:space="preserve"> </w:t>
      </w:r>
    </w:p>
    <w:p w14:paraId="61BD1E2A" w14:textId="023B44DE" w:rsidR="00F06718" w:rsidRPr="000E1DF0" w:rsidRDefault="00C87B02" w:rsidP="000C6737">
      <w:pPr>
        <w:pStyle w:val="a7"/>
        <w:numPr>
          <w:ilvl w:val="0"/>
          <w:numId w:val="26"/>
        </w:numPr>
        <w:spacing w:line="360" w:lineRule="auto"/>
        <w:jc w:val="both"/>
        <w:rPr>
          <w:rFonts w:ascii="David" w:hAnsi="David" w:cs="David"/>
          <w:b/>
          <w:bCs/>
          <w:sz w:val="20"/>
          <w:szCs w:val="20"/>
        </w:rPr>
      </w:pPr>
      <w:r w:rsidRPr="000E1DF0">
        <w:rPr>
          <w:rFonts w:ascii="David" w:hAnsi="David" w:cs="David"/>
          <w:sz w:val="20"/>
          <w:szCs w:val="20"/>
          <w:rtl/>
        </w:rPr>
        <w:t xml:space="preserve">מעבר לכך, </w:t>
      </w:r>
      <w:r w:rsidR="00C9118D" w:rsidRPr="000E1DF0">
        <w:rPr>
          <w:rFonts w:ascii="David" w:hAnsi="David" w:cs="David"/>
          <w:sz w:val="20"/>
          <w:szCs w:val="20"/>
          <w:rtl/>
        </w:rPr>
        <w:t xml:space="preserve">מבחינת </w:t>
      </w:r>
      <w:r w:rsidR="00C9118D" w:rsidRPr="000E1DF0">
        <w:rPr>
          <w:rFonts w:ascii="David" w:hAnsi="David" w:cs="David"/>
          <w:b/>
          <w:bCs/>
          <w:sz w:val="20"/>
          <w:szCs w:val="20"/>
          <w:rtl/>
        </w:rPr>
        <w:t>יעילות</w:t>
      </w:r>
      <w:r w:rsidR="00C9118D" w:rsidRPr="000E1DF0">
        <w:rPr>
          <w:rFonts w:ascii="David" w:hAnsi="David" w:cs="David"/>
          <w:sz w:val="20"/>
          <w:szCs w:val="20"/>
          <w:rtl/>
        </w:rPr>
        <w:t xml:space="preserve">, </w:t>
      </w:r>
      <w:r w:rsidR="00D15E57" w:rsidRPr="000E1DF0">
        <w:rPr>
          <w:rFonts w:ascii="David" w:hAnsi="David" w:cs="David"/>
          <w:sz w:val="20"/>
          <w:szCs w:val="20"/>
          <w:rtl/>
        </w:rPr>
        <w:t xml:space="preserve">גיוון בזכויות הצבעה מעוות את הקורלציה </w:t>
      </w:r>
      <w:r w:rsidR="006843D2" w:rsidRPr="000E1DF0">
        <w:rPr>
          <w:rFonts w:ascii="David" w:hAnsi="David" w:cs="David"/>
          <w:sz w:val="20"/>
          <w:szCs w:val="20"/>
          <w:rtl/>
        </w:rPr>
        <w:t xml:space="preserve">בין </w:t>
      </w:r>
      <w:r w:rsidR="00BD0ADC" w:rsidRPr="000E1DF0">
        <w:rPr>
          <w:rFonts w:ascii="David" w:hAnsi="David" w:cs="David"/>
          <w:sz w:val="20"/>
          <w:szCs w:val="20"/>
          <w:rtl/>
        </w:rPr>
        <w:t>מידת</w:t>
      </w:r>
      <w:r w:rsidR="006843D2" w:rsidRPr="000E1DF0">
        <w:rPr>
          <w:rFonts w:ascii="David" w:hAnsi="David" w:cs="David"/>
          <w:sz w:val="20"/>
          <w:szCs w:val="20"/>
          <w:rtl/>
        </w:rPr>
        <w:t xml:space="preserve"> ההשק</w:t>
      </w:r>
      <w:r w:rsidR="00220C67" w:rsidRPr="000E1DF0">
        <w:rPr>
          <w:rFonts w:ascii="David" w:hAnsi="David" w:cs="David" w:hint="cs"/>
          <w:sz w:val="20"/>
          <w:szCs w:val="20"/>
          <w:rtl/>
        </w:rPr>
        <w:t>ע</w:t>
      </w:r>
      <w:r w:rsidR="006843D2" w:rsidRPr="000E1DF0">
        <w:rPr>
          <w:rFonts w:ascii="David" w:hAnsi="David" w:cs="David"/>
          <w:sz w:val="20"/>
          <w:szCs w:val="20"/>
          <w:rtl/>
        </w:rPr>
        <w:t xml:space="preserve">ה </w:t>
      </w:r>
      <w:r w:rsidR="00BD0ADC" w:rsidRPr="000E1DF0">
        <w:rPr>
          <w:rFonts w:ascii="David" w:hAnsi="David" w:cs="David"/>
          <w:sz w:val="20"/>
          <w:szCs w:val="20"/>
          <w:rtl/>
        </w:rPr>
        <w:t xml:space="preserve">הכלכלית </w:t>
      </w:r>
      <w:r w:rsidR="006843D2" w:rsidRPr="000E1DF0">
        <w:rPr>
          <w:rFonts w:ascii="David" w:hAnsi="David" w:cs="David"/>
          <w:sz w:val="20"/>
          <w:szCs w:val="20"/>
          <w:rtl/>
        </w:rPr>
        <w:t>ל</w:t>
      </w:r>
      <w:r w:rsidR="00BD0ADC" w:rsidRPr="000E1DF0">
        <w:rPr>
          <w:rFonts w:ascii="David" w:hAnsi="David" w:cs="David"/>
          <w:sz w:val="20"/>
          <w:szCs w:val="20"/>
          <w:rtl/>
        </w:rPr>
        <w:t>מידת ההשפעה שבאה לידי ביטוי ב</w:t>
      </w:r>
      <w:r w:rsidR="006843D2" w:rsidRPr="000E1DF0">
        <w:rPr>
          <w:rFonts w:ascii="David" w:hAnsi="David" w:cs="David"/>
          <w:sz w:val="20"/>
          <w:szCs w:val="20"/>
          <w:rtl/>
        </w:rPr>
        <w:t>זכות ההצבעה</w:t>
      </w:r>
      <w:r w:rsidR="00D15E57" w:rsidRPr="000E1DF0">
        <w:rPr>
          <w:rFonts w:ascii="David" w:hAnsi="David" w:cs="David"/>
          <w:sz w:val="20"/>
          <w:szCs w:val="20"/>
          <w:rtl/>
        </w:rPr>
        <w:t xml:space="preserve">. </w:t>
      </w:r>
      <w:r w:rsidR="00050A6F" w:rsidRPr="000E1DF0">
        <w:rPr>
          <w:rFonts w:ascii="David" w:hAnsi="David" w:cs="David"/>
          <w:sz w:val="20"/>
          <w:szCs w:val="20"/>
          <w:rtl/>
        </w:rPr>
        <w:t xml:space="preserve">כלומר, האינטרס האישי הכלכלי </w:t>
      </w:r>
      <w:r w:rsidR="001D07ED" w:rsidRPr="000E1DF0">
        <w:rPr>
          <w:rFonts w:ascii="David" w:hAnsi="David" w:cs="David"/>
          <w:sz w:val="20"/>
          <w:szCs w:val="20"/>
          <w:rtl/>
        </w:rPr>
        <w:t xml:space="preserve">של בעל המניה </w:t>
      </w:r>
      <w:r w:rsidR="00050A6F" w:rsidRPr="000E1DF0">
        <w:rPr>
          <w:rFonts w:ascii="David" w:hAnsi="David" w:cs="David"/>
          <w:sz w:val="20"/>
          <w:szCs w:val="20"/>
          <w:rtl/>
        </w:rPr>
        <w:t>בחברה מגולם בהיקף</w:t>
      </w:r>
      <w:r w:rsidR="001D07ED" w:rsidRPr="000E1DF0">
        <w:rPr>
          <w:rFonts w:ascii="David" w:hAnsi="David" w:cs="David"/>
          <w:sz w:val="20"/>
          <w:szCs w:val="20"/>
          <w:rtl/>
        </w:rPr>
        <w:t xml:space="preserve"> השקעתו</w:t>
      </w:r>
      <w:r w:rsidR="00050A6F" w:rsidRPr="000E1DF0">
        <w:rPr>
          <w:rFonts w:ascii="David" w:hAnsi="David" w:cs="David"/>
          <w:sz w:val="20"/>
          <w:szCs w:val="20"/>
          <w:rtl/>
        </w:rPr>
        <w:t xml:space="preserve"> הכספית</w:t>
      </w:r>
      <w:r w:rsidR="007E6832" w:rsidRPr="000E1DF0">
        <w:rPr>
          <w:rFonts w:ascii="David" w:hAnsi="David" w:cs="David"/>
          <w:sz w:val="20"/>
          <w:szCs w:val="20"/>
          <w:rtl/>
        </w:rPr>
        <w:t xml:space="preserve"> בחברה</w:t>
      </w:r>
      <w:r w:rsidR="001D07ED" w:rsidRPr="000E1DF0">
        <w:rPr>
          <w:rFonts w:ascii="David" w:hAnsi="David" w:cs="David"/>
          <w:sz w:val="20"/>
          <w:szCs w:val="20"/>
          <w:rtl/>
        </w:rPr>
        <w:t>,</w:t>
      </w:r>
      <w:r w:rsidR="00050A6F" w:rsidRPr="000E1DF0">
        <w:rPr>
          <w:rFonts w:ascii="David" w:hAnsi="David" w:cs="David"/>
          <w:sz w:val="20"/>
          <w:szCs w:val="20"/>
          <w:rtl/>
        </w:rPr>
        <w:t xml:space="preserve"> </w:t>
      </w:r>
      <w:r w:rsidR="00972DC8" w:rsidRPr="000E1DF0">
        <w:rPr>
          <w:rFonts w:ascii="David" w:hAnsi="David" w:cs="David"/>
          <w:sz w:val="20"/>
          <w:szCs w:val="20"/>
          <w:rtl/>
        </w:rPr>
        <w:t xml:space="preserve">שעה </w:t>
      </w:r>
      <w:r w:rsidR="00F31A40" w:rsidRPr="000E1DF0">
        <w:rPr>
          <w:rFonts w:ascii="David" w:hAnsi="David" w:cs="David"/>
          <w:sz w:val="20"/>
          <w:szCs w:val="20"/>
          <w:rtl/>
        </w:rPr>
        <w:t xml:space="preserve">שבמצב דברים זה </w:t>
      </w:r>
      <w:r w:rsidR="00972DC8" w:rsidRPr="000E1DF0">
        <w:rPr>
          <w:rFonts w:ascii="David" w:hAnsi="David" w:cs="David"/>
          <w:sz w:val="20"/>
          <w:szCs w:val="20"/>
          <w:rtl/>
        </w:rPr>
        <w:t>ש</w:t>
      </w:r>
      <w:r w:rsidR="00050A6F" w:rsidRPr="000E1DF0">
        <w:rPr>
          <w:rFonts w:ascii="David" w:hAnsi="David" w:cs="David"/>
          <w:sz w:val="20"/>
          <w:szCs w:val="20"/>
          <w:rtl/>
        </w:rPr>
        <w:t>היקף השק</w:t>
      </w:r>
      <w:r w:rsidR="007E6832" w:rsidRPr="000E1DF0">
        <w:rPr>
          <w:rFonts w:ascii="David" w:hAnsi="David" w:cs="David"/>
          <w:sz w:val="20"/>
          <w:szCs w:val="20"/>
          <w:rtl/>
        </w:rPr>
        <w:t>ע</w:t>
      </w:r>
      <w:r w:rsidR="00050A6F" w:rsidRPr="000E1DF0">
        <w:rPr>
          <w:rFonts w:ascii="David" w:hAnsi="David" w:cs="David"/>
          <w:sz w:val="20"/>
          <w:szCs w:val="20"/>
          <w:rtl/>
        </w:rPr>
        <w:t>ה</w:t>
      </w:r>
      <w:r w:rsidR="007E6832" w:rsidRPr="000E1DF0">
        <w:rPr>
          <w:rFonts w:ascii="David" w:hAnsi="David" w:cs="David"/>
          <w:sz w:val="20"/>
          <w:szCs w:val="20"/>
          <w:rtl/>
        </w:rPr>
        <w:t xml:space="preserve"> נמוך יחסית יכול להעניק כוח השפעה גבוה יחסית. זאת, מעוות את הפרופורציות ועלול לגרום לניצול לרעה</w:t>
      </w:r>
      <w:r w:rsidR="00F31A40" w:rsidRPr="000E1DF0">
        <w:rPr>
          <w:rFonts w:ascii="David" w:hAnsi="David" w:cs="David"/>
          <w:sz w:val="20"/>
          <w:szCs w:val="20"/>
          <w:rtl/>
        </w:rPr>
        <w:t xml:space="preserve"> של בעל מניות בעל כוח השפעה מוגדל. </w:t>
      </w:r>
      <w:r w:rsidR="00503B73" w:rsidRPr="000E1DF0">
        <w:rPr>
          <w:rFonts w:ascii="David" w:hAnsi="David" w:cs="David"/>
          <w:sz w:val="20"/>
          <w:szCs w:val="20"/>
          <w:rtl/>
        </w:rPr>
        <w:t xml:space="preserve">אם כן, </w:t>
      </w:r>
      <w:r w:rsidR="00F31A40" w:rsidRPr="000E1DF0">
        <w:rPr>
          <w:rFonts w:ascii="David" w:hAnsi="David" w:cs="David"/>
          <w:b/>
          <w:bCs/>
          <w:sz w:val="20"/>
          <w:szCs w:val="20"/>
          <w:rtl/>
        </w:rPr>
        <w:t>שוויון זכויות הצבעה שומר על המתאם בין מידת ההשקעה הכספית של בעל המניה לבין כוח ההצבעה</w:t>
      </w:r>
      <w:r w:rsidR="00E4401E" w:rsidRPr="000E1DF0">
        <w:rPr>
          <w:rFonts w:ascii="David" w:hAnsi="David" w:cs="David"/>
          <w:b/>
          <w:bCs/>
          <w:sz w:val="20"/>
          <w:szCs w:val="20"/>
          <w:rtl/>
        </w:rPr>
        <w:t xml:space="preserve"> שלו</w:t>
      </w:r>
      <w:r w:rsidR="00E4401E" w:rsidRPr="000E1DF0">
        <w:rPr>
          <w:rFonts w:ascii="David" w:hAnsi="David" w:cs="David"/>
          <w:sz w:val="20"/>
          <w:szCs w:val="20"/>
          <w:rtl/>
        </w:rPr>
        <w:t xml:space="preserve">. </w:t>
      </w:r>
    </w:p>
    <w:p w14:paraId="28DCBAE2" w14:textId="593C20B4" w:rsidR="00783195" w:rsidRPr="000E1DF0" w:rsidRDefault="00783195" w:rsidP="000C6737">
      <w:pPr>
        <w:spacing w:line="360" w:lineRule="auto"/>
        <w:jc w:val="both"/>
        <w:rPr>
          <w:rFonts w:ascii="David" w:hAnsi="David" w:cs="David"/>
          <w:sz w:val="20"/>
          <w:szCs w:val="20"/>
        </w:rPr>
      </w:pPr>
      <w:r w:rsidRPr="000E1DF0">
        <w:rPr>
          <w:rFonts w:ascii="David" w:hAnsi="David" w:cs="David"/>
          <w:b/>
          <w:bCs/>
          <w:sz w:val="20"/>
          <w:szCs w:val="20"/>
          <w:highlight w:val="green"/>
          <w:u w:val="single"/>
          <w:rtl/>
        </w:rPr>
        <w:t xml:space="preserve">בפס"ד </w:t>
      </w:r>
      <w:proofErr w:type="spellStart"/>
      <w:r w:rsidRPr="000E1DF0">
        <w:rPr>
          <w:rFonts w:ascii="David" w:hAnsi="David" w:cs="David"/>
          <w:b/>
          <w:bCs/>
          <w:sz w:val="20"/>
          <w:szCs w:val="20"/>
          <w:highlight w:val="green"/>
          <w:u w:val="single"/>
          <w:rtl/>
        </w:rPr>
        <w:t>אברמזון</w:t>
      </w:r>
      <w:proofErr w:type="spellEnd"/>
      <w:r w:rsidRPr="000E1DF0">
        <w:rPr>
          <w:rFonts w:ascii="David" w:hAnsi="David" w:cs="David"/>
          <w:b/>
          <w:bCs/>
          <w:sz w:val="20"/>
          <w:szCs w:val="20"/>
          <w:highlight w:val="green"/>
          <w:u w:val="single"/>
          <w:rtl/>
        </w:rPr>
        <w:t xml:space="preserve"> נ' הבורסה לנ</w:t>
      </w:r>
      <w:r w:rsidR="00B763A2" w:rsidRPr="000E1DF0">
        <w:rPr>
          <w:rFonts w:ascii="David" w:hAnsi="David" w:cs="David"/>
          <w:b/>
          <w:bCs/>
          <w:sz w:val="20"/>
          <w:szCs w:val="20"/>
          <w:highlight w:val="green"/>
          <w:u w:val="single"/>
          <w:rtl/>
        </w:rPr>
        <w:t>ירות ערך</w:t>
      </w:r>
      <w:r w:rsidRPr="000E1DF0">
        <w:rPr>
          <w:rFonts w:ascii="David" w:hAnsi="David" w:cs="David"/>
          <w:b/>
          <w:bCs/>
          <w:sz w:val="20"/>
          <w:szCs w:val="20"/>
          <w:highlight w:val="green"/>
          <w:u w:val="single"/>
          <w:rtl/>
        </w:rPr>
        <w:t xml:space="preserve"> בע"מ</w:t>
      </w:r>
      <w:r w:rsidR="00D71E63" w:rsidRPr="000E1DF0">
        <w:rPr>
          <w:rFonts w:ascii="David" w:hAnsi="David" w:cs="David"/>
          <w:b/>
          <w:bCs/>
          <w:sz w:val="20"/>
          <w:szCs w:val="20"/>
          <w:highlight w:val="green"/>
          <w:u w:val="single"/>
          <w:rtl/>
        </w:rPr>
        <w:t>:</w:t>
      </w:r>
      <w:r w:rsidR="00D71E63" w:rsidRPr="000E1DF0">
        <w:rPr>
          <w:rFonts w:ascii="David" w:hAnsi="David" w:cs="David"/>
          <w:sz w:val="20"/>
          <w:szCs w:val="20"/>
          <w:rtl/>
        </w:rPr>
        <w:t xml:space="preserve"> </w:t>
      </w:r>
      <w:r w:rsidR="007E4C7B" w:rsidRPr="000E1DF0">
        <w:rPr>
          <w:rFonts w:ascii="David" w:hAnsi="David" w:cs="David" w:hint="cs"/>
          <w:sz w:val="20"/>
          <w:szCs w:val="20"/>
          <w:rtl/>
        </w:rPr>
        <w:t xml:space="preserve">פס"ד זה קדם לתיקון של חוק ניירות ערך, לכן גם בחברות ציבוריות היה ניתן לקבוע בתקנון מניות מסוג שונה עם זכויות הצבעה שונות. </w:t>
      </w:r>
      <w:proofErr w:type="spellStart"/>
      <w:r w:rsidR="007E4C7B" w:rsidRPr="000E1DF0">
        <w:rPr>
          <w:rFonts w:ascii="David" w:hAnsi="David" w:cs="David" w:hint="cs"/>
          <w:sz w:val="20"/>
          <w:szCs w:val="20"/>
          <w:rtl/>
        </w:rPr>
        <w:t>אברהמזון</w:t>
      </w:r>
      <w:proofErr w:type="spellEnd"/>
      <w:r w:rsidR="007E4C7B" w:rsidRPr="000E1DF0">
        <w:rPr>
          <w:rFonts w:ascii="David" w:hAnsi="David" w:cs="David" w:hint="cs"/>
          <w:sz w:val="20"/>
          <w:szCs w:val="20"/>
          <w:rtl/>
        </w:rPr>
        <w:t xml:space="preserve"> עותר ועתירתו נדחית, אך ניתן ללמוד ממנו על השיקולים בעד ונגד מתן זכות הצבעה שונה. </w:t>
      </w:r>
      <w:r w:rsidR="00D71E63" w:rsidRPr="000E1DF0">
        <w:rPr>
          <w:rFonts w:ascii="David" w:hAnsi="David" w:cs="David"/>
          <w:sz w:val="20"/>
          <w:szCs w:val="20"/>
          <w:rtl/>
        </w:rPr>
        <w:t xml:space="preserve">האם נדרש </w:t>
      </w:r>
      <w:r w:rsidR="00D71E63" w:rsidRPr="000E1DF0">
        <w:rPr>
          <w:rFonts w:ascii="David" w:hAnsi="David" w:cs="David"/>
          <w:sz w:val="20"/>
          <w:szCs w:val="20"/>
          <w:rtl/>
        </w:rPr>
        <w:lastRenderedPageBreak/>
        <w:t>שכל המניות יהיו בעלות שוויון או שלא בהכרח?</w:t>
      </w:r>
      <w:r w:rsidRPr="000E1DF0">
        <w:rPr>
          <w:rFonts w:ascii="David" w:hAnsi="David" w:cs="David"/>
          <w:sz w:val="20"/>
          <w:szCs w:val="20"/>
          <w:rtl/>
        </w:rPr>
        <w:t xml:space="preserve"> העתירה נסבה על טענת העות</w:t>
      </w:r>
      <w:r w:rsidR="00B763A2" w:rsidRPr="000E1DF0">
        <w:rPr>
          <w:rFonts w:ascii="David" w:hAnsi="David" w:cs="David"/>
          <w:sz w:val="20"/>
          <w:szCs w:val="20"/>
          <w:rtl/>
        </w:rPr>
        <w:t xml:space="preserve">ר, </w:t>
      </w:r>
      <w:r w:rsidRPr="000E1DF0">
        <w:rPr>
          <w:rFonts w:ascii="David" w:hAnsi="David" w:cs="David"/>
          <w:sz w:val="20"/>
          <w:szCs w:val="20"/>
          <w:rtl/>
        </w:rPr>
        <w:t>הוא בעל מניות הנסחרות בבורסה לניירות ערך</w:t>
      </w:r>
      <w:r w:rsidR="00B763A2" w:rsidRPr="000E1DF0">
        <w:rPr>
          <w:rFonts w:ascii="David" w:hAnsi="David" w:cs="David"/>
          <w:sz w:val="20"/>
          <w:szCs w:val="20"/>
          <w:rtl/>
        </w:rPr>
        <w:t xml:space="preserve">, </w:t>
      </w:r>
      <w:r w:rsidRPr="000E1DF0">
        <w:rPr>
          <w:rFonts w:ascii="David" w:hAnsi="David" w:cs="David"/>
          <w:sz w:val="20"/>
          <w:szCs w:val="20"/>
          <w:u w:val="single"/>
          <w:rtl/>
        </w:rPr>
        <w:t>שאין לרשום למסחר בבורסה מניות של חברות שאינן מעניקות זכויות הצבעה שוות לכל בעלי המניות</w:t>
      </w:r>
      <w:r w:rsidR="00682B32" w:rsidRPr="000E1DF0">
        <w:rPr>
          <w:rFonts w:ascii="David" w:hAnsi="David" w:cs="David"/>
          <w:sz w:val="20"/>
          <w:szCs w:val="20"/>
          <w:rtl/>
        </w:rPr>
        <w:t>. זאת</w:t>
      </w:r>
      <w:r w:rsidRPr="000E1DF0">
        <w:rPr>
          <w:rFonts w:ascii="David" w:hAnsi="David" w:cs="David"/>
          <w:sz w:val="20"/>
          <w:szCs w:val="20"/>
          <w:rtl/>
        </w:rPr>
        <w:t>, בניגוד למצב הקיים עד כה, לפיו נסחרות בבורסה מניות בעלות זכויות הצבעה שאינן שוות ואף מניות ללא כל זכות הצבעה. לטענת העותר, מהווה המצב הקיים ניהול בלתי הוגן ובלתי תקין של הבורסה.</w:t>
      </w:r>
      <w:r w:rsidR="00682B32" w:rsidRPr="000E1DF0">
        <w:rPr>
          <w:rFonts w:ascii="David" w:hAnsi="David" w:cs="David"/>
          <w:sz w:val="20"/>
          <w:szCs w:val="20"/>
          <w:rtl/>
        </w:rPr>
        <w:t xml:space="preserve"> השאלה שנשאלה היא </w:t>
      </w:r>
      <w:r w:rsidRPr="000E1DF0">
        <w:rPr>
          <w:rFonts w:ascii="David" w:hAnsi="David" w:cs="David"/>
          <w:b/>
          <w:bCs/>
          <w:sz w:val="20"/>
          <w:szCs w:val="20"/>
          <w:rtl/>
        </w:rPr>
        <w:t>האם ראוי להגביל את המסחר בבורסה באופן בו רק מניות המקנות זכות הצבעה יסחרו בה ושיובטח שוויון מלא בזכויות ההצבעה בין בעלי המניות הנסחרות בבורסה</w:t>
      </w:r>
      <w:r w:rsidR="00D71E63" w:rsidRPr="000E1DF0">
        <w:rPr>
          <w:rFonts w:ascii="David" w:hAnsi="David" w:cs="David"/>
          <w:b/>
          <w:bCs/>
          <w:sz w:val="20"/>
          <w:szCs w:val="20"/>
          <w:rtl/>
        </w:rPr>
        <w:t xml:space="preserve">? </w:t>
      </w:r>
      <w:r w:rsidRPr="000E1DF0">
        <w:rPr>
          <w:rFonts w:ascii="David" w:hAnsi="David" w:cs="David"/>
          <w:sz w:val="20"/>
          <w:szCs w:val="20"/>
          <w:rtl/>
        </w:rPr>
        <w:t xml:space="preserve">השופט </w:t>
      </w:r>
      <w:r w:rsidR="00682B32" w:rsidRPr="000E1DF0">
        <w:rPr>
          <w:rFonts w:ascii="David" w:hAnsi="David" w:cs="David"/>
          <w:sz w:val="20"/>
          <w:szCs w:val="20"/>
          <w:rtl/>
        </w:rPr>
        <w:t xml:space="preserve">הציג מספר נימוקים </w:t>
      </w:r>
      <w:r w:rsidR="00977242" w:rsidRPr="000E1DF0">
        <w:rPr>
          <w:rFonts w:ascii="David" w:hAnsi="David" w:cs="David"/>
          <w:sz w:val="20"/>
          <w:szCs w:val="20"/>
          <w:rtl/>
        </w:rPr>
        <w:t xml:space="preserve">בעד </w:t>
      </w:r>
      <w:r w:rsidR="00C136BE" w:rsidRPr="000E1DF0">
        <w:rPr>
          <w:rFonts w:ascii="David" w:hAnsi="David" w:cs="David"/>
          <w:sz w:val="20"/>
          <w:szCs w:val="20"/>
          <w:rtl/>
        </w:rPr>
        <w:t xml:space="preserve">זכות </w:t>
      </w:r>
      <w:r w:rsidRPr="000E1DF0">
        <w:rPr>
          <w:rFonts w:ascii="David" w:hAnsi="David" w:cs="David"/>
          <w:sz w:val="20"/>
          <w:szCs w:val="20"/>
          <w:rtl/>
        </w:rPr>
        <w:t xml:space="preserve">שוויון בהצבעה </w:t>
      </w:r>
      <w:r w:rsidR="00977242" w:rsidRPr="000E1DF0">
        <w:rPr>
          <w:rFonts w:ascii="David" w:hAnsi="David" w:cs="David"/>
          <w:sz w:val="20"/>
          <w:szCs w:val="20"/>
          <w:rtl/>
        </w:rPr>
        <w:t xml:space="preserve">בין </w:t>
      </w:r>
      <w:r w:rsidRPr="000E1DF0">
        <w:rPr>
          <w:rFonts w:ascii="David" w:hAnsi="David" w:cs="David"/>
          <w:sz w:val="20"/>
          <w:szCs w:val="20"/>
          <w:rtl/>
        </w:rPr>
        <w:t xml:space="preserve">בעלי </w:t>
      </w:r>
      <w:r w:rsidR="00977242" w:rsidRPr="000E1DF0">
        <w:rPr>
          <w:rFonts w:ascii="David" w:hAnsi="David" w:cs="David"/>
          <w:sz w:val="20"/>
          <w:szCs w:val="20"/>
          <w:rtl/>
        </w:rPr>
        <w:t>ה</w:t>
      </w:r>
      <w:r w:rsidRPr="000E1DF0">
        <w:rPr>
          <w:rFonts w:ascii="David" w:hAnsi="David" w:cs="David"/>
          <w:sz w:val="20"/>
          <w:szCs w:val="20"/>
          <w:rtl/>
        </w:rPr>
        <w:t>מניות</w:t>
      </w:r>
      <w:r w:rsidR="00977242" w:rsidRPr="000E1DF0">
        <w:rPr>
          <w:rFonts w:ascii="David" w:hAnsi="David" w:cs="David"/>
          <w:sz w:val="20"/>
          <w:szCs w:val="20"/>
          <w:rtl/>
        </w:rPr>
        <w:t>:</w:t>
      </w:r>
    </w:p>
    <w:p w14:paraId="1CBD1516" w14:textId="77777777" w:rsidR="007B2591" w:rsidRPr="000E1DF0" w:rsidRDefault="00783195" w:rsidP="000C6737">
      <w:pPr>
        <w:pStyle w:val="a7"/>
        <w:numPr>
          <w:ilvl w:val="0"/>
          <w:numId w:val="27"/>
        </w:numPr>
        <w:spacing w:line="360" w:lineRule="auto"/>
        <w:jc w:val="both"/>
        <w:rPr>
          <w:rFonts w:ascii="David" w:hAnsi="David" w:cs="David"/>
          <w:sz w:val="20"/>
          <w:szCs w:val="20"/>
        </w:rPr>
      </w:pPr>
      <w:r w:rsidRPr="000E1DF0">
        <w:rPr>
          <w:rFonts w:ascii="David" w:hAnsi="David" w:cs="David"/>
          <w:b/>
          <w:bCs/>
          <w:sz w:val="20"/>
          <w:szCs w:val="20"/>
          <w:rtl/>
        </w:rPr>
        <w:t>יסוד מוסרי עקרוני</w:t>
      </w:r>
      <w:r w:rsidR="00977242" w:rsidRPr="000E1DF0">
        <w:rPr>
          <w:rFonts w:ascii="David" w:hAnsi="David" w:cs="David"/>
          <w:sz w:val="20"/>
          <w:szCs w:val="20"/>
          <w:rtl/>
        </w:rPr>
        <w:t>:</w:t>
      </w:r>
      <w:r w:rsidRPr="000E1DF0">
        <w:rPr>
          <w:rFonts w:ascii="David" w:hAnsi="David" w:cs="David"/>
          <w:sz w:val="20"/>
          <w:szCs w:val="20"/>
          <w:rtl/>
        </w:rPr>
        <w:t xml:space="preserve"> יש לשמור על עקרון השוויון הדמוקרטי בניהול חברות ולאפשר זכויות הצבעה ביחס יש</w:t>
      </w:r>
      <w:r w:rsidR="007B2591" w:rsidRPr="000E1DF0">
        <w:rPr>
          <w:rFonts w:ascii="David" w:hAnsi="David" w:cs="David"/>
          <w:sz w:val="20"/>
          <w:szCs w:val="20"/>
          <w:rtl/>
        </w:rPr>
        <w:t>י</w:t>
      </w:r>
      <w:r w:rsidRPr="000E1DF0">
        <w:rPr>
          <w:rFonts w:ascii="David" w:hAnsi="David" w:cs="David"/>
          <w:sz w:val="20"/>
          <w:szCs w:val="20"/>
          <w:rtl/>
        </w:rPr>
        <w:t>ר להון המושקע. אין זה הוגן כי השליטה תרוכז בידי קומץ בעלי מניות שהשקעתם בחברה מועטה יחסית בעוד שהציבור שהשקיע את מירב ההון יהיה נטול השפעה.</w:t>
      </w:r>
    </w:p>
    <w:p w14:paraId="2B601ACE" w14:textId="662FF20F" w:rsidR="00783195" w:rsidRPr="000E1DF0" w:rsidRDefault="00783195" w:rsidP="000C6737">
      <w:pPr>
        <w:pStyle w:val="a7"/>
        <w:numPr>
          <w:ilvl w:val="0"/>
          <w:numId w:val="27"/>
        </w:numPr>
        <w:spacing w:line="360" w:lineRule="auto"/>
        <w:jc w:val="both"/>
        <w:rPr>
          <w:rFonts w:ascii="David" w:hAnsi="David" w:cs="David"/>
          <w:sz w:val="20"/>
          <w:szCs w:val="20"/>
        </w:rPr>
      </w:pPr>
      <w:r w:rsidRPr="000E1DF0">
        <w:rPr>
          <w:rFonts w:ascii="David" w:hAnsi="David" w:cs="David"/>
          <w:b/>
          <w:bCs/>
          <w:sz w:val="20"/>
          <w:szCs w:val="20"/>
          <w:rtl/>
        </w:rPr>
        <w:t>יסוד כלכלי תועלתי</w:t>
      </w:r>
      <w:r w:rsidR="007B2591" w:rsidRPr="000E1DF0">
        <w:rPr>
          <w:rFonts w:ascii="David" w:hAnsi="David" w:cs="David"/>
          <w:sz w:val="20"/>
          <w:szCs w:val="20"/>
          <w:rtl/>
        </w:rPr>
        <w:t>:</w:t>
      </w:r>
      <w:r w:rsidRPr="000E1DF0">
        <w:rPr>
          <w:rFonts w:ascii="David" w:hAnsi="David" w:cs="David"/>
          <w:sz w:val="20"/>
          <w:szCs w:val="20"/>
          <w:rtl/>
        </w:rPr>
        <w:t xml:space="preserve"> שוויון מאפשר פיקוח יעיל יותר על פעילות ההנהלה. </w:t>
      </w:r>
      <w:r w:rsidR="00FF657D" w:rsidRPr="000E1DF0">
        <w:rPr>
          <w:rFonts w:ascii="David" w:hAnsi="David" w:cs="David"/>
          <w:sz w:val="20"/>
          <w:szCs w:val="20"/>
          <w:rtl/>
        </w:rPr>
        <w:t xml:space="preserve">כאשר, </w:t>
      </w:r>
      <w:r w:rsidRPr="000E1DF0">
        <w:rPr>
          <w:rFonts w:ascii="David" w:hAnsi="David" w:cs="David"/>
          <w:sz w:val="20"/>
          <w:szCs w:val="20"/>
          <w:rtl/>
        </w:rPr>
        <w:t>אפליה בזכויות מאפשרת למיעוט להמשיך ולשלוט בחברה גם אם אינו מנהל אותה ביעילות. כמו כן, נניח ואדם משקיע סכום כספי נמוך יחסית ומקבל כנגד זאת מניה בעלת זכות הצבעה חזקה מאוד, מבחינה כלכלית ישנו חוסר מתאם בין האינטרס הכלכלי של אותו האדם בחברה לבין יכולת ההשפעה שלו</w:t>
      </w:r>
      <w:r w:rsidR="00C136BE" w:rsidRPr="000E1DF0">
        <w:rPr>
          <w:rFonts w:ascii="David" w:hAnsi="David" w:cs="David"/>
          <w:sz w:val="20"/>
          <w:szCs w:val="20"/>
          <w:rtl/>
        </w:rPr>
        <w:t xml:space="preserve">. יש לשאוף </w:t>
      </w:r>
      <w:r w:rsidRPr="000E1DF0">
        <w:rPr>
          <w:rFonts w:ascii="David" w:hAnsi="David" w:cs="David"/>
          <w:sz w:val="20"/>
          <w:szCs w:val="20"/>
          <w:rtl/>
        </w:rPr>
        <w:t>שכוח ההצבעה יהיה בהתאמה לאינטרס הכלכלי של אותו משקיע.</w:t>
      </w:r>
    </w:p>
    <w:p w14:paraId="66C4E03C" w14:textId="4E175471" w:rsidR="00783195" w:rsidRPr="000E1DF0" w:rsidRDefault="00783195" w:rsidP="000C6737">
      <w:pPr>
        <w:spacing w:line="360" w:lineRule="auto"/>
        <w:jc w:val="both"/>
        <w:rPr>
          <w:rFonts w:ascii="David" w:hAnsi="David" w:cs="David"/>
          <w:sz w:val="20"/>
          <w:szCs w:val="20"/>
        </w:rPr>
      </w:pPr>
      <w:r w:rsidRPr="000E1DF0">
        <w:rPr>
          <w:rFonts w:ascii="David" w:hAnsi="David" w:cs="David"/>
          <w:sz w:val="20"/>
          <w:szCs w:val="20"/>
          <w:rtl/>
        </w:rPr>
        <w:t xml:space="preserve">בהמשך </w:t>
      </w:r>
      <w:r w:rsidR="00C136BE" w:rsidRPr="000E1DF0">
        <w:rPr>
          <w:rFonts w:ascii="David" w:hAnsi="David" w:cs="David"/>
          <w:sz w:val="20"/>
          <w:szCs w:val="20"/>
          <w:rtl/>
        </w:rPr>
        <w:t xml:space="preserve">השופט </w:t>
      </w:r>
      <w:r w:rsidRPr="000E1DF0">
        <w:rPr>
          <w:rFonts w:ascii="David" w:hAnsi="David" w:cs="David"/>
          <w:sz w:val="20"/>
          <w:szCs w:val="20"/>
          <w:rtl/>
        </w:rPr>
        <w:t xml:space="preserve">מונה </w:t>
      </w:r>
      <w:r w:rsidR="00C136BE" w:rsidRPr="000E1DF0">
        <w:rPr>
          <w:rFonts w:ascii="David" w:hAnsi="David" w:cs="David"/>
          <w:sz w:val="20"/>
          <w:szCs w:val="20"/>
          <w:rtl/>
        </w:rPr>
        <w:t xml:space="preserve">גם </w:t>
      </w:r>
      <w:r w:rsidRPr="000E1DF0">
        <w:rPr>
          <w:rFonts w:ascii="David" w:hAnsi="David" w:cs="David"/>
          <w:sz w:val="20"/>
          <w:szCs w:val="20"/>
          <w:rtl/>
        </w:rPr>
        <w:t>מספר שיקולים כנגד כפיית שוויון בזכות ההצבעה</w:t>
      </w:r>
      <w:r w:rsidR="00C136BE" w:rsidRPr="000E1DF0">
        <w:rPr>
          <w:rFonts w:ascii="David" w:hAnsi="David" w:cs="David"/>
          <w:sz w:val="20"/>
          <w:szCs w:val="20"/>
          <w:rtl/>
        </w:rPr>
        <w:t xml:space="preserve"> בין בעלי המניות:</w:t>
      </w:r>
      <w:r w:rsidRPr="000E1DF0">
        <w:rPr>
          <w:rFonts w:ascii="David" w:hAnsi="David" w:cs="David"/>
          <w:sz w:val="20"/>
          <w:szCs w:val="20"/>
          <w:rtl/>
        </w:rPr>
        <w:t xml:space="preserve"> </w:t>
      </w:r>
    </w:p>
    <w:p w14:paraId="6E98EBFC" w14:textId="77777777" w:rsidR="00C136BE" w:rsidRPr="000E1DF0" w:rsidRDefault="00783195" w:rsidP="000C6737">
      <w:pPr>
        <w:pStyle w:val="a7"/>
        <w:numPr>
          <w:ilvl w:val="0"/>
          <w:numId w:val="28"/>
        </w:numPr>
        <w:spacing w:line="360" w:lineRule="auto"/>
        <w:jc w:val="both"/>
        <w:rPr>
          <w:rFonts w:ascii="David" w:hAnsi="David" w:cs="David"/>
          <w:sz w:val="20"/>
          <w:szCs w:val="20"/>
        </w:rPr>
      </w:pPr>
      <w:r w:rsidRPr="000E1DF0">
        <w:rPr>
          <w:rFonts w:ascii="David" w:hAnsi="David" w:cs="David"/>
          <w:sz w:val="20"/>
          <w:szCs w:val="20"/>
          <w:rtl/>
        </w:rPr>
        <w:t>חופש ההתקשרות</w:t>
      </w:r>
      <w:r w:rsidR="00C136BE" w:rsidRPr="000E1DF0">
        <w:rPr>
          <w:rFonts w:ascii="David" w:hAnsi="David" w:cs="David"/>
          <w:sz w:val="20"/>
          <w:szCs w:val="20"/>
          <w:rtl/>
        </w:rPr>
        <w:t>:</w:t>
      </w:r>
      <w:r w:rsidRPr="000E1DF0">
        <w:rPr>
          <w:rFonts w:ascii="David" w:hAnsi="David" w:cs="David"/>
          <w:sz w:val="20"/>
          <w:szCs w:val="20"/>
          <w:rtl/>
        </w:rPr>
        <w:t xml:space="preserve"> יש לראות בחוזים בין החברה לבין בעלי מניותיה הסדר חוזי בין בעלי המניות ובהתאם לעקרון חופש החוזים יש להשאיר לצדדים לקבוע את תוכן החוזה.</w:t>
      </w:r>
    </w:p>
    <w:p w14:paraId="5D5EDFC6" w14:textId="77777777" w:rsidR="004E5531" w:rsidRPr="000E1DF0" w:rsidRDefault="00783195" w:rsidP="000C6737">
      <w:pPr>
        <w:pStyle w:val="a7"/>
        <w:numPr>
          <w:ilvl w:val="0"/>
          <w:numId w:val="28"/>
        </w:numPr>
        <w:spacing w:line="360" w:lineRule="auto"/>
        <w:jc w:val="both"/>
        <w:rPr>
          <w:rFonts w:ascii="David" w:hAnsi="David" w:cs="David"/>
          <w:sz w:val="20"/>
          <w:szCs w:val="20"/>
        </w:rPr>
      </w:pPr>
      <w:r w:rsidRPr="000E1DF0">
        <w:rPr>
          <w:rFonts w:ascii="David" w:hAnsi="David" w:cs="David"/>
          <w:sz w:val="20"/>
          <w:szCs w:val="20"/>
          <w:rtl/>
        </w:rPr>
        <w:t>שיקולי יעילות כלכלית ומדיניות חברתית</w:t>
      </w:r>
      <w:r w:rsidR="00C136BE" w:rsidRPr="000E1DF0">
        <w:rPr>
          <w:rFonts w:ascii="David" w:hAnsi="David" w:cs="David"/>
          <w:sz w:val="20"/>
          <w:szCs w:val="20"/>
          <w:rtl/>
        </w:rPr>
        <w:t>:</w:t>
      </w:r>
      <w:r w:rsidRPr="000E1DF0">
        <w:rPr>
          <w:rFonts w:ascii="David" w:hAnsi="David" w:cs="David"/>
          <w:sz w:val="20"/>
          <w:szCs w:val="20"/>
          <w:rtl/>
        </w:rPr>
        <w:t xml:space="preserve"> אכיפת שוויון תרתיע חברות משפחתיות פרטיות מגיוס הון מן הציבור, תמנע מהן לממש את הפוטנציאל הכלכלי שלהן ותקטין את הגיוון האפשרי במכשירים הפיננסיים העומדים לרשות הציבור.</w:t>
      </w:r>
    </w:p>
    <w:p w14:paraId="28077824" w14:textId="0A26D837" w:rsidR="004E5531" w:rsidRPr="000E1DF0" w:rsidRDefault="00783195" w:rsidP="000C6737">
      <w:pPr>
        <w:pStyle w:val="a7"/>
        <w:numPr>
          <w:ilvl w:val="0"/>
          <w:numId w:val="28"/>
        </w:numPr>
        <w:spacing w:line="360" w:lineRule="auto"/>
        <w:jc w:val="both"/>
        <w:rPr>
          <w:rFonts w:ascii="David" w:hAnsi="David" w:cs="David"/>
          <w:sz w:val="20"/>
          <w:szCs w:val="20"/>
        </w:rPr>
      </w:pPr>
      <w:r w:rsidRPr="000E1DF0">
        <w:rPr>
          <w:rFonts w:ascii="David" w:hAnsi="David" w:cs="David"/>
          <w:sz w:val="20"/>
          <w:szCs w:val="20"/>
          <w:rtl/>
        </w:rPr>
        <w:t xml:space="preserve">כמו כן, את מרבית המטרות שמבקשים התומכים בעקרון השוויון להשיג באמצעות השוויון ניתן להשיג בדרכים חלופיות כמו חקיקה שתמנע ניצול לרעה של בעלי השליטה. </w:t>
      </w:r>
    </w:p>
    <w:p w14:paraId="4C07CD6F" w14:textId="113EF628" w:rsidR="00660D42" w:rsidRPr="000E1DF0" w:rsidRDefault="00587FE4" w:rsidP="000C6737">
      <w:pPr>
        <w:spacing w:line="360" w:lineRule="auto"/>
        <w:rPr>
          <w:rFonts w:ascii="David" w:hAnsi="David" w:cs="David"/>
          <w:b/>
          <w:bCs/>
          <w:sz w:val="20"/>
          <w:szCs w:val="20"/>
          <w:u w:val="single"/>
          <w:rtl/>
        </w:rPr>
      </w:pPr>
      <w:r w:rsidRPr="000E1DF0">
        <w:rPr>
          <w:rFonts w:ascii="David" w:hAnsi="David" w:cs="David"/>
          <w:sz w:val="20"/>
          <w:szCs w:val="20"/>
          <w:rtl/>
        </w:rPr>
        <w:t xml:space="preserve">                                                                                           </w:t>
      </w:r>
      <w:r w:rsidR="00A4256C" w:rsidRPr="000E1DF0">
        <w:rPr>
          <w:rFonts w:ascii="David" w:hAnsi="David" w:cs="David"/>
          <w:b/>
          <w:bCs/>
          <w:sz w:val="20"/>
          <w:szCs w:val="20"/>
          <w:highlight w:val="yellow"/>
          <w:u w:val="single"/>
          <w:rtl/>
        </w:rPr>
        <w:t>שינויים בתאגיד:</w:t>
      </w:r>
    </w:p>
    <w:p w14:paraId="602B42D1" w14:textId="66F16330" w:rsidR="00A4256C" w:rsidRPr="000E1DF0" w:rsidRDefault="00A4256C" w:rsidP="000C6737">
      <w:pPr>
        <w:spacing w:line="360" w:lineRule="auto"/>
        <w:ind w:left="360"/>
        <w:jc w:val="center"/>
        <w:rPr>
          <w:rFonts w:ascii="David" w:hAnsi="David" w:cs="David"/>
          <w:b/>
          <w:bCs/>
          <w:sz w:val="20"/>
          <w:szCs w:val="20"/>
          <w:rtl/>
        </w:rPr>
      </w:pPr>
      <w:r w:rsidRPr="000E1DF0">
        <w:rPr>
          <w:rFonts w:ascii="David" w:hAnsi="David" w:cs="David"/>
          <w:b/>
          <w:bCs/>
          <w:sz w:val="20"/>
          <w:szCs w:val="20"/>
          <w:highlight w:val="yellow"/>
          <w:rtl/>
        </w:rPr>
        <w:t>שינויים מבניים - מיזוג:</w:t>
      </w:r>
    </w:p>
    <w:p w14:paraId="728412C2" w14:textId="4253B598" w:rsidR="00220C67" w:rsidRPr="000E1DF0" w:rsidRDefault="00220C67" w:rsidP="000C6737">
      <w:pPr>
        <w:spacing w:line="360" w:lineRule="auto"/>
        <w:jc w:val="both"/>
        <w:rPr>
          <w:rFonts w:ascii="David" w:hAnsi="David" w:cs="David"/>
          <w:sz w:val="20"/>
          <w:szCs w:val="20"/>
          <w:rtl/>
        </w:rPr>
      </w:pPr>
      <w:r w:rsidRPr="000E1DF0">
        <w:rPr>
          <w:rFonts w:ascii="David" w:hAnsi="David" w:cs="David" w:hint="cs"/>
          <w:sz w:val="20"/>
          <w:szCs w:val="20"/>
          <w:rtl/>
        </w:rPr>
        <w:t>כשם ששואלים מתי אישיות משפטית נוצרת, ניתן לשאול מתי אישיות משפטית חדלה מלהתקיים. איזה אירוע מוביל לסיום קיומה המשפטי של החברה. יש שני אירועים שמבחינה משפטית מסיימים את קיומה המשפטי של החברה, פירוק ומיזוג.</w:t>
      </w:r>
    </w:p>
    <w:p w14:paraId="7DB644BA" w14:textId="23B07138" w:rsidR="00220C67" w:rsidRPr="000E1DF0" w:rsidRDefault="00220C67" w:rsidP="000C6737">
      <w:pPr>
        <w:spacing w:line="360" w:lineRule="auto"/>
        <w:jc w:val="both"/>
        <w:rPr>
          <w:rFonts w:ascii="David" w:hAnsi="David" w:cs="David"/>
          <w:sz w:val="20"/>
          <w:szCs w:val="20"/>
          <w:rtl/>
        </w:rPr>
      </w:pPr>
      <w:r w:rsidRPr="000E1DF0">
        <w:rPr>
          <w:rFonts w:ascii="David" w:hAnsi="David" w:cs="David" w:hint="cs"/>
          <w:b/>
          <w:bCs/>
          <w:sz w:val="20"/>
          <w:szCs w:val="20"/>
          <w:rtl/>
        </w:rPr>
        <w:t>מיזוג הוא צירוף של שני תאגידים או יותר והפיכתם לאישיות משפטית אחת</w:t>
      </w:r>
      <w:r w:rsidRPr="000E1DF0">
        <w:rPr>
          <w:rFonts w:ascii="David" w:hAnsi="David" w:cs="David" w:hint="cs"/>
          <w:sz w:val="20"/>
          <w:szCs w:val="20"/>
          <w:rtl/>
        </w:rPr>
        <w:t xml:space="preserve">. זה אומר שלכל הפחות אחת יורדת מעל הפרק, הייתה ולא קיימת. המונח מיזוג לפי סעיף ההגדרות הוא "העברה של כלל הנכסים וההתחייבויות... של חברת יעד לחברה קולטת, אשר כתוצאה ממנה מתחסלת חברת היעד". זה חלק אינטגרלי ממיזוג, חיסול אישיות משפטית. מיזוג הוא איחוד בין חברות, באופן הסכמי ולא בכפייה. </w:t>
      </w:r>
    </w:p>
    <w:p w14:paraId="73060A01" w14:textId="5CFE47B5" w:rsidR="00292808" w:rsidRPr="000E1DF0" w:rsidRDefault="00292808" w:rsidP="000C6737">
      <w:pPr>
        <w:spacing w:line="360" w:lineRule="auto"/>
        <w:jc w:val="both"/>
        <w:rPr>
          <w:rFonts w:ascii="David" w:hAnsi="David" w:cs="David"/>
          <w:sz w:val="20"/>
          <w:szCs w:val="20"/>
          <w:rtl/>
        </w:rPr>
      </w:pPr>
      <w:r w:rsidRPr="000E1DF0">
        <w:rPr>
          <w:rFonts w:ascii="David" w:hAnsi="David" w:cs="David" w:hint="cs"/>
          <w:sz w:val="20"/>
          <w:szCs w:val="20"/>
          <w:rtl/>
        </w:rPr>
        <w:t xml:space="preserve">מבחינה כלכלית, חברה (או אדם) מורכבת משני רכיבים, </w:t>
      </w:r>
      <w:r w:rsidRPr="000E1DF0">
        <w:rPr>
          <w:rFonts w:ascii="David" w:hAnsi="David" w:cs="David" w:hint="cs"/>
          <w:b/>
          <w:bCs/>
          <w:sz w:val="20"/>
          <w:szCs w:val="20"/>
          <w:rtl/>
        </w:rPr>
        <w:t>נכסים והתחייבויות</w:t>
      </w:r>
      <w:r w:rsidRPr="000E1DF0">
        <w:rPr>
          <w:rFonts w:ascii="David" w:hAnsi="David" w:cs="David" w:hint="cs"/>
          <w:sz w:val="20"/>
          <w:szCs w:val="20"/>
          <w:rtl/>
        </w:rPr>
        <w:t xml:space="preserve">. נכסים הם השווי הכלכלי של החברה, וכנגדם יש את ההתחייבויות. </w:t>
      </w:r>
      <w:r w:rsidRPr="000E1DF0">
        <w:rPr>
          <w:rFonts w:ascii="David" w:hAnsi="David" w:cs="David" w:hint="cs"/>
          <w:b/>
          <w:bCs/>
          <w:sz w:val="20"/>
          <w:szCs w:val="20"/>
          <w:rtl/>
        </w:rPr>
        <w:t>השווי הכללי הוא ההפרש בין הנכסים לבין ההתחייבויות.</w:t>
      </w:r>
      <w:r w:rsidRPr="000E1DF0">
        <w:rPr>
          <w:rFonts w:ascii="David" w:hAnsi="David" w:cs="David" w:hint="cs"/>
          <w:sz w:val="20"/>
          <w:szCs w:val="20"/>
          <w:rtl/>
        </w:rPr>
        <w:t xml:space="preserve"> הגדרת המיזוג קובעת שעסקת המיזוג היא העברה של כל הנכסים וההתחייבויות מחברת יעד לחברה קולטת. כתוצאה מהעברה זו מתחסלת חברת היעד. משמע, כל התוכן הכלכלי של חברת היעד זורם לחברה הקולטת. החברה הקולטת נשארת אותה החברה, היא פשוט גדלה. זאת מאחר שהתוכן שלה הוא כל מה שהיה בה לפני המיזוג </w:t>
      </w:r>
      <w:r w:rsidRPr="000E1DF0">
        <w:rPr>
          <w:rFonts w:ascii="David" w:hAnsi="David" w:cs="David" w:hint="cs"/>
          <w:b/>
          <w:bCs/>
          <w:sz w:val="20"/>
          <w:szCs w:val="20"/>
          <w:rtl/>
        </w:rPr>
        <w:t>ובנוסף</w:t>
      </w:r>
      <w:r w:rsidRPr="000E1DF0">
        <w:rPr>
          <w:rFonts w:ascii="David" w:hAnsi="David" w:cs="David" w:hint="cs"/>
          <w:sz w:val="20"/>
          <w:szCs w:val="20"/>
          <w:rtl/>
        </w:rPr>
        <w:t xml:space="preserve"> מה שהיא קיבלה מחברת היעד. חברת היעד תחדל מלהתקיים כאישיות משפטית. זו לא עסקת מתנה, ולכן צריך למצוא את התמורה שהחברה הקולטת משלמת לחברת היעד. </w:t>
      </w:r>
      <w:r w:rsidRPr="000E1DF0">
        <w:rPr>
          <w:rFonts w:ascii="David" w:hAnsi="David" w:cs="David" w:hint="cs"/>
          <w:sz w:val="20"/>
          <w:szCs w:val="20"/>
          <w:shd w:val="clear" w:color="auto" w:fill="FFF2CC" w:themeFill="accent4" w:themeFillTint="33"/>
          <w:rtl/>
        </w:rPr>
        <w:t>החברה הקולטת היא על תקן הקונה. התמורה שהיא משלמת יכולה להיות כסף, מניות, אגרות חוב. ככל שהצדדים יסכימו (בהתאם לחופש החוזים).</w:t>
      </w:r>
      <w:r w:rsidRPr="000E1DF0">
        <w:rPr>
          <w:rFonts w:ascii="David" w:hAnsi="David" w:cs="David" w:hint="cs"/>
          <w:sz w:val="20"/>
          <w:szCs w:val="20"/>
          <w:rtl/>
        </w:rPr>
        <w:t xml:space="preserve"> עולה מכך נקודה מעניינת, מאחר שחברת היעד מפסיקה להתקיים, ולכן נשאלת השאלה למי מגיעה התמורה. התשובה היא </w:t>
      </w:r>
      <w:r w:rsidRPr="000E1DF0">
        <w:rPr>
          <w:rFonts w:ascii="David" w:hAnsi="David" w:cs="David" w:hint="cs"/>
          <w:sz w:val="20"/>
          <w:szCs w:val="20"/>
          <w:shd w:val="clear" w:color="auto" w:fill="FFF2CC" w:themeFill="accent4" w:themeFillTint="33"/>
          <w:rtl/>
        </w:rPr>
        <w:t>שהתמורה מגיעה ליורשים (בעלי המניות בחברת היעד).</w:t>
      </w:r>
      <w:r w:rsidRPr="000E1DF0">
        <w:rPr>
          <w:rFonts w:ascii="David" w:hAnsi="David" w:cs="David" w:hint="cs"/>
          <w:sz w:val="20"/>
          <w:szCs w:val="20"/>
          <w:rtl/>
        </w:rPr>
        <w:t xml:space="preserve"> לכאורה התמורה מגיעה לחברת היעד ואז מרגע שהיא מפסיקה להתקיים היא עוברת לבעלי המניות. בפעול, התמורה מגיעה ישירות מהחברה הקולטת לבעלי המניות של חברת היעד.</w:t>
      </w:r>
    </w:p>
    <w:p w14:paraId="06602015" w14:textId="77777777" w:rsidR="00292808" w:rsidRPr="000E1DF0" w:rsidRDefault="00292808" w:rsidP="000C6737">
      <w:pPr>
        <w:pStyle w:val="a7"/>
        <w:numPr>
          <w:ilvl w:val="0"/>
          <w:numId w:val="60"/>
        </w:numPr>
        <w:spacing w:line="360" w:lineRule="auto"/>
        <w:jc w:val="both"/>
        <w:rPr>
          <w:rFonts w:ascii="David" w:hAnsi="David" w:cs="David"/>
          <w:b/>
          <w:bCs/>
          <w:sz w:val="20"/>
          <w:szCs w:val="20"/>
        </w:rPr>
      </w:pPr>
      <w:r w:rsidRPr="000E1DF0">
        <w:rPr>
          <w:rFonts w:ascii="David" w:hAnsi="David" w:cs="David" w:hint="cs"/>
          <w:sz w:val="20"/>
          <w:szCs w:val="20"/>
          <w:u w:val="single"/>
          <w:rtl/>
        </w:rPr>
        <w:t>התחייבויות</w:t>
      </w:r>
      <w:r w:rsidRPr="000E1DF0">
        <w:rPr>
          <w:rFonts w:ascii="David" w:hAnsi="David" w:cs="David" w:hint="cs"/>
          <w:sz w:val="20"/>
          <w:szCs w:val="20"/>
          <w:rtl/>
        </w:rPr>
        <w:t xml:space="preserve"> </w:t>
      </w:r>
      <w:r w:rsidRPr="000E1DF0">
        <w:rPr>
          <w:rFonts w:ascii="David" w:hAnsi="David" w:cs="David"/>
          <w:sz w:val="20"/>
          <w:szCs w:val="20"/>
          <w:rtl/>
        </w:rPr>
        <w:t>–</w:t>
      </w:r>
      <w:r w:rsidRPr="000E1DF0">
        <w:rPr>
          <w:rFonts w:ascii="David" w:hAnsi="David" w:cs="David" w:hint="cs"/>
          <w:sz w:val="20"/>
          <w:szCs w:val="20"/>
          <w:rtl/>
        </w:rPr>
        <w:t xml:space="preserve"> חשוב לזכור שהתחייבויות כוללות את הנושים של חברת היעד, את החוזים שהיו לה מול עובדים שלה ועוד. אם החברה הקולטת רוצה לפטר את העובדים של חברת היעד היא תצטרך לשלם להם פיצויים. </w:t>
      </w:r>
      <w:r w:rsidRPr="000E1DF0">
        <w:rPr>
          <w:rFonts w:ascii="David" w:hAnsi="David" w:cs="David" w:hint="cs"/>
          <w:b/>
          <w:bCs/>
          <w:sz w:val="20"/>
          <w:szCs w:val="20"/>
          <w:rtl/>
        </w:rPr>
        <w:t>בעקרון, עובד שהיה אתמול עובד של חברת היעד יהיה היום עובד של החברה הקולטת.</w:t>
      </w:r>
    </w:p>
    <w:p w14:paraId="2211E20B" w14:textId="5E18A5C5" w:rsidR="00292808" w:rsidRPr="000E1DF0" w:rsidRDefault="00292808" w:rsidP="000C6737">
      <w:pPr>
        <w:pStyle w:val="a7"/>
        <w:numPr>
          <w:ilvl w:val="0"/>
          <w:numId w:val="60"/>
        </w:numPr>
        <w:spacing w:line="360" w:lineRule="auto"/>
        <w:jc w:val="both"/>
        <w:rPr>
          <w:rFonts w:ascii="David" w:hAnsi="David" w:cs="David"/>
          <w:sz w:val="20"/>
          <w:szCs w:val="20"/>
        </w:rPr>
      </w:pPr>
      <w:r w:rsidRPr="000E1DF0">
        <w:rPr>
          <w:rFonts w:ascii="David" w:hAnsi="David" w:cs="David" w:hint="cs"/>
          <w:sz w:val="20"/>
          <w:szCs w:val="20"/>
          <w:u w:val="single"/>
          <w:rtl/>
        </w:rPr>
        <w:t>התמורה</w:t>
      </w:r>
      <w:r w:rsidRPr="000E1DF0">
        <w:rPr>
          <w:rFonts w:ascii="David" w:hAnsi="David" w:cs="David" w:hint="cs"/>
          <w:sz w:val="20"/>
          <w:szCs w:val="20"/>
          <w:rtl/>
        </w:rPr>
        <w:t xml:space="preserve"> </w:t>
      </w:r>
      <w:r w:rsidRPr="000E1DF0">
        <w:rPr>
          <w:rFonts w:ascii="David" w:hAnsi="David" w:cs="David"/>
          <w:sz w:val="20"/>
          <w:szCs w:val="20"/>
          <w:rtl/>
        </w:rPr>
        <w:t>–</w:t>
      </w:r>
      <w:r w:rsidRPr="000E1DF0">
        <w:rPr>
          <w:rFonts w:ascii="David" w:hAnsi="David" w:cs="David" w:hint="cs"/>
          <w:sz w:val="20"/>
          <w:szCs w:val="20"/>
          <w:rtl/>
        </w:rPr>
        <w:t xml:space="preserve"> כאמור, התמורה מגיעה ישירות מהחברה הקולטת לבעלי המניות של חברת היעד. אם התמורה היא כסף, בעלי המניות כבר לא קשורים לחברה. אם לעומת זאת התמורה היא במניות של החברה הקולטת, בעלי המניות של חברת היעד הופכים לבעלי מניות של החברה הקולטת. כלומר התוצאה של המיזוג במקרה בו התמורה היא מניות של החברה הקולטת היא דילול המניות של חברי המניות המקוריים של החברה הקולטת (בדומה להנפקת מניות</w:t>
      </w:r>
      <w:r w:rsidR="009B1D47" w:rsidRPr="000E1DF0">
        <w:rPr>
          <w:rFonts w:ascii="David" w:hAnsi="David" w:cs="David" w:hint="cs"/>
          <w:sz w:val="20"/>
          <w:szCs w:val="20"/>
          <w:rtl/>
        </w:rPr>
        <w:t>).</w:t>
      </w:r>
    </w:p>
    <w:p w14:paraId="787CF931" w14:textId="29F92560" w:rsidR="00F51FD2" w:rsidRPr="000E1DF0" w:rsidRDefault="00AC0978" w:rsidP="000C6737">
      <w:pPr>
        <w:spacing w:line="360" w:lineRule="auto"/>
        <w:jc w:val="both"/>
        <w:rPr>
          <w:rFonts w:ascii="David" w:hAnsi="David" w:cs="David"/>
          <w:sz w:val="20"/>
          <w:szCs w:val="20"/>
          <w:rtl/>
        </w:rPr>
      </w:pPr>
      <w:r w:rsidRPr="000E1DF0">
        <w:rPr>
          <w:rFonts w:ascii="David" w:hAnsi="David" w:cs="David"/>
          <w:b/>
          <w:bCs/>
          <w:sz w:val="20"/>
          <w:szCs w:val="20"/>
          <w:rtl/>
        </w:rPr>
        <w:lastRenderedPageBreak/>
        <w:t>מהו המבנה העסקי והמשפטי של עסקת מיזוג?</w:t>
      </w:r>
      <w:r w:rsidRPr="000E1DF0">
        <w:rPr>
          <w:rFonts w:ascii="David" w:hAnsi="David" w:cs="David"/>
          <w:sz w:val="20"/>
          <w:szCs w:val="20"/>
          <w:rtl/>
        </w:rPr>
        <w:t xml:space="preserve"> </w:t>
      </w:r>
      <w:r w:rsidR="00DD1789" w:rsidRPr="000E1DF0">
        <w:rPr>
          <w:rFonts w:ascii="David" w:hAnsi="David" w:cs="David"/>
          <w:sz w:val="20"/>
          <w:szCs w:val="20"/>
          <w:rtl/>
        </w:rPr>
        <w:t xml:space="preserve">בעסקת מיזוג שותפות שתי חברות, כאשר החברה האחת מכונה </w:t>
      </w:r>
      <w:r w:rsidR="00DD1789" w:rsidRPr="000E1DF0">
        <w:rPr>
          <w:rFonts w:ascii="David" w:hAnsi="David" w:cs="David"/>
          <w:b/>
          <w:bCs/>
          <w:sz w:val="20"/>
          <w:szCs w:val="20"/>
          <w:rtl/>
        </w:rPr>
        <w:t>החברה הקולטת</w:t>
      </w:r>
      <w:r w:rsidR="00DD1789" w:rsidRPr="000E1DF0">
        <w:rPr>
          <w:rFonts w:ascii="David" w:hAnsi="David" w:cs="David"/>
          <w:sz w:val="20"/>
          <w:szCs w:val="20"/>
          <w:rtl/>
        </w:rPr>
        <w:t>,</w:t>
      </w:r>
      <w:r w:rsidR="00DB33B9" w:rsidRPr="000E1DF0">
        <w:rPr>
          <w:rFonts w:ascii="David" w:hAnsi="David" w:cs="David"/>
          <w:sz w:val="20"/>
          <w:szCs w:val="20"/>
          <w:rtl/>
        </w:rPr>
        <w:t xml:space="preserve"> היא </w:t>
      </w:r>
      <w:r w:rsidR="00DB33B9" w:rsidRPr="000E1DF0">
        <w:rPr>
          <w:rFonts w:ascii="David" w:hAnsi="David" w:cs="David"/>
          <w:i/>
          <w:iCs/>
          <w:sz w:val="20"/>
          <w:szCs w:val="20"/>
          <w:rtl/>
        </w:rPr>
        <w:t>"חברה שכל נכסיה והתחייבויותיה של חברת היעד עוברים אליה במיזוג"</w:t>
      </w:r>
      <w:r w:rsidR="0090111E" w:rsidRPr="000E1DF0">
        <w:rPr>
          <w:rFonts w:ascii="David" w:hAnsi="David" w:cs="David"/>
          <w:sz w:val="20"/>
          <w:szCs w:val="20"/>
          <w:rtl/>
        </w:rPr>
        <w:t>,</w:t>
      </w:r>
      <w:r w:rsidR="00DD1789" w:rsidRPr="000E1DF0">
        <w:rPr>
          <w:rFonts w:ascii="David" w:hAnsi="David" w:cs="David"/>
          <w:sz w:val="20"/>
          <w:szCs w:val="20"/>
          <w:rtl/>
        </w:rPr>
        <w:t xml:space="preserve"> והחברה השנייה מכונה </w:t>
      </w:r>
      <w:r w:rsidR="00DD1789" w:rsidRPr="000E1DF0">
        <w:rPr>
          <w:rFonts w:ascii="David" w:hAnsi="David" w:cs="David"/>
          <w:b/>
          <w:bCs/>
          <w:sz w:val="20"/>
          <w:szCs w:val="20"/>
          <w:rtl/>
        </w:rPr>
        <w:t>חבר</w:t>
      </w:r>
      <w:r w:rsidR="00F51FD2" w:rsidRPr="000E1DF0">
        <w:rPr>
          <w:rFonts w:ascii="David" w:hAnsi="David" w:cs="David"/>
          <w:b/>
          <w:bCs/>
          <w:sz w:val="20"/>
          <w:szCs w:val="20"/>
          <w:rtl/>
        </w:rPr>
        <w:t>ת הי</w:t>
      </w:r>
      <w:r w:rsidR="001703B2" w:rsidRPr="000E1DF0">
        <w:rPr>
          <w:rFonts w:ascii="David" w:hAnsi="David" w:cs="David"/>
          <w:b/>
          <w:bCs/>
          <w:sz w:val="20"/>
          <w:szCs w:val="20"/>
          <w:rtl/>
        </w:rPr>
        <w:t>ע</w:t>
      </w:r>
      <w:r w:rsidR="00F51FD2" w:rsidRPr="000E1DF0">
        <w:rPr>
          <w:rFonts w:ascii="David" w:hAnsi="David" w:cs="David"/>
          <w:b/>
          <w:bCs/>
          <w:sz w:val="20"/>
          <w:szCs w:val="20"/>
          <w:rtl/>
        </w:rPr>
        <w:t>ד</w:t>
      </w:r>
      <w:r w:rsidR="0090111E" w:rsidRPr="000E1DF0">
        <w:rPr>
          <w:rFonts w:ascii="David" w:hAnsi="David" w:cs="David"/>
          <w:sz w:val="20"/>
          <w:szCs w:val="20"/>
          <w:rtl/>
        </w:rPr>
        <w:t>,</w:t>
      </w:r>
      <w:r w:rsidR="00F50342" w:rsidRPr="000E1DF0">
        <w:rPr>
          <w:rFonts w:ascii="David" w:hAnsi="David" w:cs="David"/>
          <w:sz w:val="20"/>
          <w:szCs w:val="20"/>
          <w:rtl/>
        </w:rPr>
        <w:t xml:space="preserve"> (סעיף 1 לחוק החברות מגדיר את ההגדרות הללו) </w:t>
      </w:r>
      <w:r w:rsidR="0090111E" w:rsidRPr="000E1DF0">
        <w:rPr>
          <w:rFonts w:ascii="David" w:hAnsi="David" w:cs="David"/>
          <w:sz w:val="20"/>
          <w:szCs w:val="20"/>
          <w:rtl/>
        </w:rPr>
        <w:t xml:space="preserve"> היא </w:t>
      </w:r>
      <w:r w:rsidR="0090111E" w:rsidRPr="000E1DF0">
        <w:rPr>
          <w:rFonts w:ascii="David" w:hAnsi="David" w:cs="David"/>
          <w:i/>
          <w:iCs/>
          <w:sz w:val="20"/>
          <w:szCs w:val="20"/>
          <w:rtl/>
        </w:rPr>
        <w:t>"</w:t>
      </w:r>
      <w:r w:rsidR="001703B2" w:rsidRPr="000E1DF0">
        <w:rPr>
          <w:rFonts w:ascii="David" w:hAnsi="David" w:cs="David"/>
          <w:i/>
          <w:iCs/>
          <w:sz w:val="20"/>
          <w:szCs w:val="20"/>
          <w:rtl/>
        </w:rPr>
        <w:t>חברה, אחת או יותר, האמורה להתמזג עם חברה קולטת באופן שיביא לחיסולה של החברה"</w:t>
      </w:r>
      <w:r w:rsidR="00176427" w:rsidRPr="000E1DF0">
        <w:rPr>
          <w:rFonts w:ascii="David" w:hAnsi="David" w:cs="David"/>
          <w:sz w:val="20"/>
          <w:szCs w:val="20"/>
          <w:rtl/>
        </w:rPr>
        <w:t xml:space="preserve">. </w:t>
      </w:r>
      <w:r w:rsidR="00F51FD2" w:rsidRPr="000E1DF0">
        <w:rPr>
          <w:rFonts w:ascii="David" w:hAnsi="David" w:cs="David"/>
          <w:b/>
          <w:bCs/>
          <w:sz w:val="20"/>
          <w:szCs w:val="20"/>
          <w:rtl/>
        </w:rPr>
        <w:t>תוצא</w:t>
      </w:r>
      <w:r w:rsidR="00176427" w:rsidRPr="000E1DF0">
        <w:rPr>
          <w:rFonts w:ascii="David" w:hAnsi="David" w:cs="David"/>
          <w:b/>
          <w:bCs/>
          <w:sz w:val="20"/>
          <w:szCs w:val="20"/>
          <w:rtl/>
        </w:rPr>
        <w:t>ותי</w:t>
      </w:r>
      <w:r w:rsidR="00F51FD2" w:rsidRPr="000E1DF0">
        <w:rPr>
          <w:rFonts w:ascii="David" w:hAnsi="David" w:cs="David"/>
          <w:b/>
          <w:bCs/>
          <w:sz w:val="20"/>
          <w:szCs w:val="20"/>
          <w:rtl/>
        </w:rPr>
        <w:t>ה</w:t>
      </w:r>
      <w:r w:rsidR="00F51FD2" w:rsidRPr="000E1DF0">
        <w:rPr>
          <w:rFonts w:ascii="David" w:hAnsi="David" w:cs="David"/>
          <w:sz w:val="20"/>
          <w:szCs w:val="20"/>
          <w:rtl/>
        </w:rPr>
        <w:t xml:space="preserve"> של העסקה </w:t>
      </w:r>
      <w:r w:rsidR="00176427" w:rsidRPr="000E1DF0">
        <w:rPr>
          <w:rFonts w:ascii="David" w:hAnsi="David" w:cs="David"/>
          <w:sz w:val="20"/>
          <w:szCs w:val="20"/>
          <w:rtl/>
        </w:rPr>
        <w:t xml:space="preserve">הן </w:t>
      </w:r>
      <w:r w:rsidR="00F51FD2" w:rsidRPr="000E1DF0">
        <w:rPr>
          <w:rFonts w:ascii="David" w:hAnsi="David" w:cs="David"/>
          <w:sz w:val="20"/>
          <w:szCs w:val="20"/>
          <w:rtl/>
        </w:rPr>
        <w:t>כדלקמן:</w:t>
      </w:r>
    </w:p>
    <w:p w14:paraId="55771AED" w14:textId="6E48FB20" w:rsidR="00660D42" w:rsidRPr="000E1DF0" w:rsidRDefault="00F51FD2" w:rsidP="000C6737">
      <w:pPr>
        <w:pStyle w:val="a7"/>
        <w:numPr>
          <w:ilvl w:val="0"/>
          <w:numId w:val="8"/>
        </w:numPr>
        <w:spacing w:line="360" w:lineRule="auto"/>
        <w:jc w:val="both"/>
        <w:rPr>
          <w:rFonts w:ascii="David" w:hAnsi="David" w:cs="David"/>
          <w:sz w:val="20"/>
          <w:szCs w:val="20"/>
        </w:rPr>
      </w:pPr>
      <w:r w:rsidRPr="000E1DF0">
        <w:rPr>
          <w:rFonts w:ascii="David" w:hAnsi="David" w:cs="David"/>
          <w:sz w:val="20"/>
          <w:szCs w:val="20"/>
          <w:rtl/>
        </w:rPr>
        <w:t>כל הנכסים וההתחייבויות של חברת הי</w:t>
      </w:r>
      <w:r w:rsidR="001703B2" w:rsidRPr="000E1DF0">
        <w:rPr>
          <w:rFonts w:ascii="David" w:hAnsi="David" w:cs="David"/>
          <w:sz w:val="20"/>
          <w:szCs w:val="20"/>
          <w:rtl/>
        </w:rPr>
        <w:t>ע</w:t>
      </w:r>
      <w:r w:rsidRPr="000E1DF0">
        <w:rPr>
          <w:rFonts w:ascii="David" w:hAnsi="David" w:cs="David"/>
          <w:sz w:val="20"/>
          <w:szCs w:val="20"/>
          <w:rtl/>
        </w:rPr>
        <w:t xml:space="preserve">ד </w:t>
      </w:r>
      <w:r w:rsidR="00176427" w:rsidRPr="000E1DF0">
        <w:rPr>
          <w:rFonts w:ascii="David" w:hAnsi="David" w:cs="David"/>
          <w:sz w:val="20"/>
          <w:szCs w:val="20"/>
          <w:rtl/>
        </w:rPr>
        <w:t xml:space="preserve">עוברים </w:t>
      </w:r>
      <w:r w:rsidRPr="000E1DF0">
        <w:rPr>
          <w:rFonts w:ascii="David" w:hAnsi="David" w:cs="David"/>
          <w:sz w:val="20"/>
          <w:szCs w:val="20"/>
          <w:rtl/>
        </w:rPr>
        <w:t>א</w:t>
      </w:r>
      <w:r w:rsidR="00176427" w:rsidRPr="000E1DF0">
        <w:rPr>
          <w:rFonts w:ascii="David" w:hAnsi="David" w:cs="David"/>
          <w:sz w:val="20"/>
          <w:szCs w:val="20"/>
          <w:rtl/>
        </w:rPr>
        <w:t>ל</w:t>
      </w:r>
      <w:r w:rsidRPr="000E1DF0">
        <w:rPr>
          <w:rFonts w:ascii="David" w:hAnsi="David" w:cs="David"/>
          <w:sz w:val="20"/>
          <w:szCs w:val="20"/>
          <w:rtl/>
        </w:rPr>
        <w:t xml:space="preserve"> החברה הקולטת.</w:t>
      </w:r>
    </w:p>
    <w:p w14:paraId="0CCCC39A" w14:textId="388951B4" w:rsidR="00F51FD2" w:rsidRPr="000E1DF0" w:rsidRDefault="00176427" w:rsidP="000C6737">
      <w:pPr>
        <w:pStyle w:val="a7"/>
        <w:numPr>
          <w:ilvl w:val="0"/>
          <w:numId w:val="8"/>
        </w:numPr>
        <w:spacing w:line="360" w:lineRule="auto"/>
        <w:jc w:val="both"/>
        <w:rPr>
          <w:rFonts w:ascii="David" w:hAnsi="David" w:cs="David"/>
          <w:sz w:val="20"/>
          <w:szCs w:val="20"/>
        </w:rPr>
      </w:pPr>
      <w:r w:rsidRPr="000E1DF0">
        <w:rPr>
          <w:rFonts w:ascii="David" w:hAnsi="David" w:cs="David"/>
          <w:sz w:val="20"/>
          <w:szCs w:val="20"/>
          <w:rtl/>
        </w:rPr>
        <w:t>חברת הי</w:t>
      </w:r>
      <w:r w:rsidR="001703B2" w:rsidRPr="000E1DF0">
        <w:rPr>
          <w:rFonts w:ascii="David" w:hAnsi="David" w:cs="David"/>
          <w:sz w:val="20"/>
          <w:szCs w:val="20"/>
          <w:rtl/>
        </w:rPr>
        <w:t>ע</w:t>
      </w:r>
      <w:r w:rsidRPr="000E1DF0">
        <w:rPr>
          <w:rFonts w:ascii="David" w:hAnsi="David" w:cs="David"/>
          <w:sz w:val="20"/>
          <w:szCs w:val="20"/>
          <w:rtl/>
        </w:rPr>
        <w:t>ד חדלה מלהתקיים</w:t>
      </w:r>
      <w:r w:rsidR="00512E3A" w:rsidRPr="000E1DF0">
        <w:rPr>
          <w:rFonts w:ascii="David" w:hAnsi="David" w:cs="David"/>
          <w:sz w:val="20"/>
          <w:szCs w:val="20"/>
          <w:rtl/>
        </w:rPr>
        <w:t xml:space="preserve"> ואישיותה המשפטית מתחסלת</w:t>
      </w:r>
      <w:r w:rsidRPr="000E1DF0">
        <w:rPr>
          <w:rFonts w:ascii="David" w:hAnsi="David" w:cs="David"/>
          <w:sz w:val="20"/>
          <w:szCs w:val="20"/>
          <w:rtl/>
        </w:rPr>
        <w:t>.</w:t>
      </w:r>
    </w:p>
    <w:p w14:paraId="34AFD7CE" w14:textId="549839FA" w:rsidR="00857E42" w:rsidRPr="000E1DF0" w:rsidRDefault="00F55A39" w:rsidP="000C6737">
      <w:pPr>
        <w:spacing w:line="360" w:lineRule="auto"/>
        <w:jc w:val="both"/>
        <w:rPr>
          <w:rFonts w:ascii="David" w:hAnsi="David" w:cs="David"/>
          <w:sz w:val="20"/>
          <w:szCs w:val="20"/>
          <w:rtl/>
        </w:rPr>
      </w:pPr>
      <w:r w:rsidRPr="000E1DF0">
        <w:rPr>
          <w:rFonts w:ascii="David" w:hAnsi="David" w:cs="David"/>
          <w:noProof/>
          <w:sz w:val="20"/>
          <w:szCs w:val="20"/>
        </w:rPr>
        <w:drawing>
          <wp:anchor distT="0" distB="0" distL="114300" distR="114300" simplePos="0" relativeHeight="251658244" behindDoc="0" locked="0" layoutInCell="1" allowOverlap="1" wp14:anchorId="1DB1F1A2" wp14:editId="6D5E61A4">
            <wp:simplePos x="0" y="0"/>
            <wp:positionH relativeFrom="margin">
              <wp:posOffset>19050</wp:posOffset>
            </wp:positionH>
            <wp:positionV relativeFrom="paragraph">
              <wp:posOffset>1435100</wp:posOffset>
            </wp:positionV>
            <wp:extent cx="2126615" cy="1095375"/>
            <wp:effectExtent l="0" t="0" r="6985" b="9525"/>
            <wp:wrapSquare wrapText="bothSides"/>
            <wp:docPr id="5"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26615"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E1DF0">
        <w:rPr>
          <w:rFonts w:ascii="David" w:hAnsi="David" w:cs="David"/>
          <w:noProof/>
          <w:sz w:val="20"/>
          <w:szCs w:val="20"/>
        </w:rPr>
        <w:drawing>
          <wp:anchor distT="0" distB="0" distL="114300" distR="114300" simplePos="0" relativeHeight="251658243" behindDoc="0" locked="0" layoutInCell="1" allowOverlap="1" wp14:anchorId="4A4FDDA5" wp14:editId="0967E7EC">
            <wp:simplePos x="0" y="0"/>
            <wp:positionH relativeFrom="margin">
              <wp:align>left</wp:align>
            </wp:positionH>
            <wp:positionV relativeFrom="paragraph">
              <wp:posOffset>8890</wp:posOffset>
            </wp:positionV>
            <wp:extent cx="2156460" cy="1257935"/>
            <wp:effectExtent l="0" t="0" r="0" b="0"/>
            <wp:wrapSquare wrapText="bothSides"/>
            <wp:docPr id="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56460"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E74BD" w:rsidRPr="000E1DF0">
        <w:rPr>
          <w:rFonts w:ascii="David" w:hAnsi="David" w:cs="David"/>
          <w:sz w:val="20"/>
          <w:szCs w:val="20"/>
          <w:rtl/>
        </w:rPr>
        <w:t>חברה א' וחברה ב'</w:t>
      </w:r>
      <w:r w:rsidR="00720030" w:rsidRPr="000E1DF0">
        <w:rPr>
          <w:rFonts w:ascii="David" w:hAnsi="David" w:cs="David"/>
          <w:sz w:val="20"/>
          <w:szCs w:val="20"/>
          <w:rtl/>
        </w:rPr>
        <w:t xml:space="preserve"> </w:t>
      </w:r>
      <w:r w:rsidR="008C22FF" w:rsidRPr="000E1DF0">
        <w:rPr>
          <w:rFonts w:ascii="David" w:hAnsi="David" w:cs="David"/>
          <w:sz w:val="20"/>
          <w:szCs w:val="20"/>
          <w:rtl/>
        </w:rPr>
        <w:t>מתקשרות ב</w:t>
      </w:r>
      <w:r w:rsidR="006E74BD" w:rsidRPr="000E1DF0">
        <w:rPr>
          <w:rFonts w:ascii="David" w:hAnsi="David" w:cs="David"/>
          <w:sz w:val="20"/>
          <w:szCs w:val="20"/>
          <w:rtl/>
        </w:rPr>
        <w:t>עסקת מיזוג. במסגרת העסקה,</w:t>
      </w:r>
      <w:r w:rsidR="00081C7C" w:rsidRPr="000E1DF0">
        <w:rPr>
          <w:rFonts w:ascii="David" w:hAnsi="David" w:cs="David"/>
          <w:sz w:val="20"/>
          <w:szCs w:val="20"/>
          <w:rtl/>
        </w:rPr>
        <w:t xml:space="preserve"> מן הצד האחד,</w:t>
      </w:r>
      <w:r w:rsidR="006E74BD" w:rsidRPr="000E1DF0">
        <w:rPr>
          <w:rFonts w:ascii="David" w:hAnsi="David" w:cs="David"/>
          <w:sz w:val="20"/>
          <w:szCs w:val="20"/>
          <w:rtl/>
        </w:rPr>
        <w:t xml:space="preserve"> כ</w:t>
      </w:r>
      <w:r w:rsidR="00C86192" w:rsidRPr="000E1DF0">
        <w:rPr>
          <w:rFonts w:ascii="David" w:hAnsi="David" w:cs="David"/>
          <w:sz w:val="20"/>
          <w:szCs w:val="20"/>
          <w:rtl/>
        </w:rPr>
        <w:t>ל</w:t>
      </w:r>
      <w:r w:rsidR="006E74BD" w:rsidRPr="000E1DF0">
        <w:rPr>
          <w:rFonts w:ascii="David" w:hAnsi="David" w:cs="David"/>
          <w:sz w:val="20"/>
          <w:szCs w:val="20"/>
          <w:rtl/>
        </w:rPr>
        <w:t xml:space="preserve">ל הנכסים של חברה ב' יעברו לחברה א', ובמקביל </w:t>
      </w:r>
      <w:r w:rsidR="001B0610" w:rsidRPr="000E1DF0">
        <w:rPr>
          <w:rFonts w:ascii="David" w:hAnsi="David" w:cs="David"/>
          <w:sz w:val="20"/>
          <w:szCs w:val="20"/>
          <w:rtl/>
        </w:rPr>
        <w:t>כל ההתחייבויות של חברה ב' יעברו גם ה</w:t>
      </w:r>
      <w:r w:rsidR="00BA4244" w:rsidRPr="000E1DF0">
        <w:rPr>
          <w:rFonts w:ascii="David" w:hAnsi="David" w:cs="David"/>
          <w:sz w:val="20"/>
          <w:szCs w:val="20"/>
          <w:rtl/>
        </w:rPr>
        <w:t>ן</w:t>
      </w:r>
      <w:r w:rsidR="001B0610" w:rsidRPr="000E1DF0">
        <w:rPr>
          <w:rFonts w:ascii="David" w:hAnsi="David" w:cs="David"/>
          <w:sz w:val="20"/>
          <w:szCs w:val="20"/>
          <w:rtl/>
        </w:rPr>
        <w:t xml:space="preserve"> לחברה א'.</w:t>
      </w:r>
      <w:r w:rsidR="0089398E" w:rsidRPr="000E1DF0">
        <w:rPr>
          <w:rFonts w:ascii="David" w:hAnsi="David" w:cs="David"/>
          <w:sz w:val="20"/>
          <w:szCs w:val="20"/>
          <w:rtl/>
        </w:rPr>
        <w:t xml:space="preserve"> </w:t>
      </w:r>
      <w:r w:rsidR="00580C09" w:rsidRPr="000E1DF0">
        <w:rPr>
          <w:rFonts w:ascii="David" w:hAnsi="David" w:cs="David"/>
          <w:sz w:val="20"/>
          <w:szCs w:val="20"/>
          <w:rtl/>
        </w:rPr>
        <w:t xml:space="preserve">במילים אחרות, </w:t>
      </w:r>
      <w:r w:rsidR="00580C09" w:rsidRPr="000E1DF0">
        <w:rPr>
          <w:rFonts w:ascii="David" w:hAnsi="David" w:cs="David"/>
          <w:b/>
          <w:bCs/>
          <w:sz w:val="20"/>
          <w:szCs w:val="20"/>
          <w:rtl/>
        </w:rPr>
        <w:t xml:space="preserve">חברה א' יורשת את כל התוכן הכלכלי של חברה ב', </w:t>
      </w:r>
      <w:r w:rsidR="00DA676B" w:rsidRPr="000E1DF0">
        <w:rPr>
          <w:rFonts w:ascii="David" w:hAnsi="David" w:cs="David"/>
          <w:b/>
          <w:bCs/>
          <w:sz w:val="20"/>
          <w:szCs w:val="20"/>
          <w:rtl/>
        </w:rPr>
        <w:t>הן נכ</w:t>
      </w:r>
      <w:r w:rsidR="00BA4244" w:rsidRPr="000E1DF0">
        <w:rPr>
          <w:rFonts w:ascii="David" w:hAnsi="David" w:cs="David"/>
          <w:b/>
          <w:bCs/>
          <w:sz w:val="20"/>
          <w:szCs w:val="20"/>
          <w:rtl/>
        </w:rPr>
        <w:t>סיה</w:t>
      </w:r>
      <w:r w:rsidR="00DA676B" w:rsidRPr="000E1DF0">
        <w:rPr>
          <w:rFonts w:ascii="David" w:hAnsi="David" w:cs="David"/>
          <w:b/>
          <w:bCs/>
          <w:sz w:val="20"/>
          <w:szCs w:val="20"/>
          <w:rtl/>
        </w:rPr>
        <w:t xml:space="preserve"> והן התחייבויות</w:t>
      </w:r>
      <w:r w:rsidR="00BA4244" w:rsidRPr="000E1DF0">
        <w:rPr>
          <w:rFonts w:ascii="David" w:hAnsi="David" w:cs="David"/>
          <w:b/>
          <w:bCs/>
          <w:sz w:val="20"/>
          <w:szCs w:val="20"/>
          <w:rtl/>
        </w:rPr>
        <w:t>יה</w:t>
      </w:r>
      <w:r w:rsidR="00580C09" w:rsidRPr="000E1DF0">
        <w:rPr>
          <w:rFonts w:ascii="David" w:hAnsi="David" w:cs="David"/>
          <w:b/>
          <w:bCs/>
          <w:sz w:val="20"/>
          <w:szCs w:val="20"/>
          <w:rtl/>
        </w:rPr>
        <w:t>.</w:t>
      </w:r>
      <w:r w:rsidR="00580C09" w:rsidRPr="000E1DF0">
        <w:rPr>
          <w:rFonts w:ascii="David" w:hAnsi="David" w:cs="David"/>
          <w:sz w:val="20"/>
          <w:szCs w:val="20"/>
          <w:rtl/>
        </w:rPr>
        <w:t xml:space="preserve"> </w:t>
      </w:r>
      <w:r w:rsidR="00081C7C" w:rsidRPr="000E1DF0">
        <w:rPr>
          <w:rFonts w:ascii="David" w:hAnsi="David" w:cs="David"/>
          <w:sz w:val="20"/>
          <w:szCs w:val="20"/>
          <w:rtl/>
        </w:rPr>
        <w:t xml:space="preserve">מן הצד השני, </w:t>
      </w:r>
      <w:r w:rsidR="00DA5B48" w:rsidRPr="000E1DF0">
        <w:rPr>
          <w:rFonts w:ascii="David" w:hAnsi="David" w:cs="David"/>
          <w:b/>
          <w:bCs/>
          <w:sz w:val="20"/>
          <w:szCs w:val="20"/>
          <w:rtl/>
        </w:rPr>
        <w:t>חברה א' תשלם תמורה</w:t>
      </w:r>
      <w:r w:rsidR="001D38DF" w:rsidRPr="000E1DF0">
        <w:rPr>
          <w:rFonts w:ascii="David" w:hAnsi="David" w:cs="David"/>
          <w:b/>
          <w:bCs/>
          <w:sz w:val="20"/>
          <w:szCs w:val="20"/>
          <w:rtl/>
        </w:rPr>
        <w:t xml:space="preserve"> ל</w:t>
      </w:r>
      <w:r w:rsidR="00B24AA8" w:rsidRPr="000E1DF0">
        <w:rPr>
          <w:rFonts w:ascii="David" w:hAnsi="David" w:cs="David"/>
          <w:b/>
          <w:bCs/>
          <w:sz w:val="20"/>
          <w:szCs w:val="20"/>
          <w:rtl/>
        </w:rPr>
        <w:t xml:space="preserve">בעלי המניות של </w:t>
      </w:r>
      <w:r w:rsidR="001D38DF" w:rsidRPr="000E1DF0">
        <w:rPr>
          <w:rFonts w:ascii="David" w:hAnsi="David" w:cs="David"/>
          <w:b/>
          <w:bCs/>
          <w:sz w:val="20"/>
          <w:szCs w:val="20"/>
          <w:rtl/>
        </w:rPr>
        <w:t>חברה ב'</w:t>
      </w:r>
      <w:r w:rsidR="001D38DF" w:rsidRPr="000E1DF0">
        <w:rPr>
          <w:rFonts w:ascii="David" w:hAnsi="David" w:cs="David"/>
          <w:sz w:val="20"/>
          <w:szCs w:val="20"/>
          <w:rtl/>
        </w:rPr>
        <w:t xml:space="preserve">. בעסקאות מיזוג רווחים שני אמצעי </w:t>
      </w:r>
      <w:r w:rsidR="00552E6C" w:rsidRPr="000E1DF0">
        <w:rPr>
          <w:rFonts w:ascii="David" w:hAnsi="David" w:cs="David"/>
          <w:sz w:val="20"/>
          <w:szCs w:val="20"/>
          <w:rtl/>
        </w:rPr>
        <w:t xml:space="preserve">תמורה, הם </w:t>
      </w:r>
      <w:r w:rsidR="00552E6C" w:rsidRPr="000E1DF0">
        <w:rPr>
          <w:rFonts w:ascii="David" w:hAnsi="David" w:cs="David"/>
          <w:b/>
          <w:bCs/>
          <w:sz w:val="20"/>
          <w:szCs w:val="20"/>
          <w:rtl/>
        </w:rPr>
        <w:t>כסף מזומן או</w:t>
      </w:r>
      <w:r w:rsidR="00D77F9C" w:rsidRPr="000E1DF0">
        <w:rPr>
          <w:rFonts w:ascii="David" w:hAnsi="David" w:cs="David"/>
          <w:b/>
          <w:bCs/>
          <w:sz w:val="20"/>
          <w:szCs w:val="20"/>
          <w:rtl/>
        </w:rPr>
        <w:t xml:space="preserve"> </w:t>
      </w:r>
      <w:r w:rsidR="00552E6C" w:rsidRPr="000E1DF0">
        <w:rPr>
          <w:rFonts w:ascii="David" w:hAnsi="David" w:cs="David"/>
          <w:b/>
          <w:bCs/>
          <w:sz w:val="20"/>
          <w:szCs w:val="20"/>
          <w:rtl/>
        </w:rPr>
        <w:t>הנפקת מניות חדשות</w:t>
      </w:r>
      <w:r w:rsidR="0094009A" w:rsidRPr="000E1DF0">
        <w:rPr>
          <w:rFonts w:ascii="David" w:hAnsi="David" w:cs="David"/>
          <w:sz w:val="20"/>
          <w:szCs w:val="20"/>
          <w:rtl/>
        </w:rPr>
        <w:t>.</w:t>
      </w:r>
      <w:r w:rsidR="0089398E" w:rsidRPr="000E1DF0">
        <w:rPr>
          <w:rFonts w:ascii="David" w:hAnsi="David" w:cs="David"/>
          <w:sz w:val="20"/>
          <w:szCs w:val="20"/>
          <w:rtl/>
        </w:rPr>
        <w:t xml:space="preserve"> </w:t>
      </w:r>
      <w:r w:rsidR="0089398E" w:rsidRPr="000E1DF0">
        <w:rPr>
          <w:rFonts w:ascii="David" w:hAnsi="David" w:cs="David"/>
          <w:sz w:val="20"/>
          <w:szCs w:val="20"/>
          <w:highlight w:val="yellow"/>
          <w:rtl/>
        </w:rPr>
        <w:t>במידה וחברה א</w:t>
      </w:r>
      <w:r w:rsidR="00AE68FE" w:rsidRPr="000E1DF0">
        <w:rPr>
          <w:rFonts w:ascii="David" w:hAnsi="David" w:cs="David"/>
          <w:sz w:val="20"/>
          <w:szCs w:val="20"/>
          <w:highlight w:val="yellow"/>
          <w:rtl/>
        </w:rPr>
        <w:t>'</w:t>
      </w:r>
      <w:r w:rsidR="0089398E" w:rsidRPr="000E1DF0">
        <w:rPr>
          <w:rFonts w:ascii="David" w:hAnsi="David" w:cs="David"/>
          <w:sz w:val="20"/>
          <w:szCs w:val="20"/>
          <w:highlight w:val="yellow"/>
          <w:rtl/>
        </w:rPr>
        <w:t xml:space="preserve"> משלמת</w:t>
      </w:r>
      <w:r w:rsidR="00AE68FE" w:rsidRPr="000E1DF0">
        <w:rPr>
          <w:rFonts w:ascii="David" w:hAnsi="David" w:cs="David"/>
          <w:sz w:val="20"/>
          <w:szCs w:val="20"/>
          <w:highlight w:val="yellow"/>
          <w:rtl/>
        </w:rPr>
        <w:t xml:space="preserve"> לבעלי המניות</w:t>
      </w:r>
      <w:r w:rsidR="0089398E" w:rsidRPr="000E1DF0">
        <w:rPr>
          <w:rFonts w:ascii="David" w:hAnsi="David" w:cs="David"/>
          <w:sz w:val="20"/>
          <w:szCs w:val="20"/>
          <w:highlight w:val="yellow"/>
          <w:rtl/>
        </w:rPr>
        <w:t xml:space="preserve"> כסף מזומן</w:t>
      </w:r>
      <w:r w:rsidR="003F3FB4" w:rsidRPr="000E1DF0">
        <w:rPr>
          <w:rFonts w:ascii="David" w:hAnsi="David" w:cs="David"/>
          <w:sz w:val="20"/>
          <w:szCs w:val="20"/>
          <w:highlight w:val="yellow"/>
          <w:rtl/>
        </w:rPr>
        <w:t xml:space="preserve"> או בשווה כסף</w:t>
      </w:r>
      <w:r w:rsidR="0089398E" w:rsidRPr="000E1DF0">
        <w:rPr>
          <w:rFonts w:ascii="David" w:hAnsi="David" w:cs="David"/>
          <w:sz w:val="20"/>
          <w:szCs w:val="20"/>
          <w:highlight w:val="yellow"/>
          <w:rtl/>
        </w:rPr>
        <w:t xml:space="preserve">, בעלי המניות אינם </w:t>
      </w:r>
      <w:r w:rsidR="00AE68FE" w:rsidRPr="000E1DF0">
        <w:rPr>
          <w:rFonts w:ascii="David" w:hAnsi="David" w:cs="David"/>
          <w:sz w:val="20"/>
          <w:szCs w:val="20"/>
          <w:highlight w:val="yellow"/>
          <w:rtl/>
        </w:rPr>
        <w:t xml:space="preserve">עוד </w:t>
      </w:r>
      <w:r w:rsidR="0089398E" w:rsidRPr="000E1DF0">
        <w:rPr>
          <w:rFonts w:ascii="David" w:hAnsi="David" w:cs="David"/>
          <w:sz w:val="20"/>
          <w:szCs w:val="20"/>
          <w:highlight w:val="yellow"/>
          <w:rtl/>
        </w:rPr>
        <w:t>בעלי מניות</w:t>
      </w:r>
      <w:r w:rsidR="00AE68FE" w:rsidRPr="000E1DF0">
        <w:rPr>
          <w:rFonts w:ascii="David" w:hAnsi="David" w:cs="David"/>
          <w:sz w:val="20"/>
          <w:szCs w:val="20"/>
          <w:highlight w:val="yellow"/>
          <w:rtl/>
        </w:rPr>
        <w:t xml:space="preserve">. לעומת זאת, </w:t>
      </w:r>
      <w:r w:rsidR="00EC087B" w:rsidRPr="000E1DF0">
        <w:rPr>
          <w:rFonts w:ascii="David" w:hAnsi="David" w:cs="David"/>
          <w:sz w:val="20"/>
          <w:szCs w:val="20"/>
          <w:highlight w:val="yellow"/>
          <w:rtl/>
        </w:rPr>
        <w:t>במידה</w:t>
      </w:r>
      <w:r w:rsidR="00AE68FE" w:rsidRPr="000E1DF0">
        <w:rPr>
          <w:rFonts w:ascii="David" w:hAnsi="David" w:cs="David"/>
          <w:sz w:val="20"/>
          <w:szCs w:val="20"/>
          <w:highlight w:val="yellow"/>
          <w:rtl/>
        </w:rPr>
        <w:t xml:space="preserve"> </w:t>
      </w:r>
      <w:r w:rsidR="00EC087B" w:rsidRPr="000E1DF0">
        <w:rPr>
          <w:rFonts w:ascii="David" w:hAnsi="David" w:cs="David"/>
          <w:sz w:val="20"/>
          <w:szCs w:val="20"/>
          <w:highlight w:val="yellow"/>
          <w:rtl/>
        </w:rPr>
        <w:t>ו</w:t>
      </w:r>
      <w:r w:rsidR="00AE68FE" w:rsidRPr="000E1DF0">
        <w:rPr>
          <w:rFonts w:ascii="David" w:hAnsi="David" w:cs="David"/>
          <w:sz w:val="20"/>
          <w:szCs w:val="20"/>
          <w:highlight w:val="yellow"/>
          <w:rtl/>
        </w:rPr>
        <w:t xml:space="preserve">החברה משלמת לבעלי המניות </w:t>
      </w:r>
      <w:r w:rsidR="00AD611B" w:rsidRPr="000E1DF0">
        <w:rPr>
          <w:rFonts w:ascii="David" w:hAnsi="David" w:cs="David"/>
          <w:sz w:val="20"/>
          <w:szCs w:val="20"/>
          <w:highlight w:val="yellow"/>
          <w:rtl/>
        </w:rPr>
        <w:t>ב</w:t>
      </w:r>
      <w:r w:rsidR="00EC087B" w:rsidRPr="000E1DF0">
        <w:rPr>
          <w:rFonts w:ascii="David" w:hAnsi="David" w:cs="David"/>
          <w:sz w:val="20"/>
          <w:szCs w:val="20"/>
          <w:highlight w:val="yellow"/>
          <w:rtl/>
        </w:rPr>
        <w:t xml:space="preserve">הנפקת </w:t>
      </w:r>
      <w:r w:rsidR="00AD611B" w:rsidRPr="000E1DF0">
        <w:rPr>
          <w:rFonts w:ascii="David" w:hAnsi="David" w:cs="David"/>
          <w:sz w:val="20"/>
          <w:szCs w:val="20"/>
          <w:highlight w:val="yellow"/>
          <w:rtl/>
        </w:rPr>
        <w:t>מניות חדשות, בעלי המניות יהיו בעלי מניות בחברה א'.</w:t>
      </w:r>
      <w:r w:rsidR="00085369" w:rsidRPr="000E1DF0">
        <w:rPr>
          <w:rFonts w:ascii="David" w:hAnsi="David" w:cs="David"/>
          <w:sz w:val="20"/>
          <w:szCs w:val="20"/>
          <w:rtl/>
        </w:rPr>
        <w:t xml:space="preserve"> לעניין בעלי המניות הקיימים </w:t>
      </w:r>
      <w:r w:rsidR="001E2877" w:rsidRPr="000E1DF0">
        <w:rPr>
          <w:rFonts w:ascii="David" w:hAnsi="David" w:cs="David"/>
          <w:sz w:val="20"/>
          <w:szCs w:val="20"/>
          <w:rtl/>
        </w:rPr>
        <w:t xml:space="preserve">בחברה א', אומנם הקטינו להם את כוח ההצבעה, אך </w:t>
      </w:r>
      <w:r w:rsidR="00AA199E" w:rsidRPr="000E1DF0">
        <w:rPr>
          <w:rFonts w:ascii="David" w:hAnsi="David" w:cs="David"/>
          <w:sz w:val="20"/>
          <w:szCs w:val="20"/>
          <w:rtl/>
        </w:rPr>
        <w:t>שווי החברה גדל.</w:t>
      </w:r>
      <w:r w:rsidR="007E147B" w:rsidRPr="000E1DF0">
        <w:rPr>
          <w:rFonts w:ascii="David" w:hAnsi="David" w:cs="David"/>
          <w:sz w:val="20"/>
          <w:szCs w:val="20"/>
          <w:rtl/>
        </w:rPr>
        <w:t xml:space="preserve"> </w:t>
      </w:r>
    </w:p>
    <w:p w14:paraId="0F21DF24" w14:textId="2DC408F4" w:rsidR="009B1D47" w:rsidRPr="000E1DF0" w:rsidRDefault="003F3FB4" w:rsidP="000C6737">
      <w:pPr>
        <w:spacing w:line="360" w:lineRule="auto"/>
        <w:jc w:val="both"/>
        <w:rPr>
          <w:rFonts w:ascii="David" w:hAnsi="David" w:cs="David"/>
          <w:sz w:val="20"/>
          <w:szCs w:val="20"/>
        </w:rPr>
      </w:pPr>
      <w:r w:rsidRPr="000E1DF0">
        <w:rPr>
          <w:rFonts w:ascii="David" w:hAnsi="David" w:cs="David"/>
          <w:b/>
          <w:bCs/>
          <w:sz w:val="20"/>
          <w:szCs w:val="20"/>
          <w:shd w:val="clear" w:color="auto" w:fill="99FF66"/>
          <w:rtl/>
        </w:rPr>
        <w:t>כדי לקבל תוקף משפטי לעסקת מיזוג, העסקה טעונה אישור כפול - גם של הדירקטוריון וגם של האספה הכללית, בכל אחת מהחברות, הקולטת והיעד</w:t>
      </w:r>
      <w:r w:rsidRPr="000E1DF0">
        <w:rPr>
          <w:rFonts w:ascii="David" w:hAnsi="David" w:cs="David"/>
          <w:b/>
          <w:bCs/>
          <w:sz w:val="20"/>
          <w:szCs w:val="20"/>
          <w:rtl/>
        </w:rPr>
        <w:t>.</w:t>
      </w:r>
      <w:r w:rsidR="009B1D47" w:rsidRPr="000E1DF0">
        <w:rPr>
          <w:rFonts w:ascii="David" w:hAnsi="David" w:cs="David" w:hint="cs"/>
          <w:b/>
          <w:bCs/>
          <w:sz w:val="20"/>
          <w:szCs w:val="20"/>
          <w:rtl/>
        </w:rPr>
        <w:t xml:space="preserve"> </w:t>
      </w:r>
      <w:r w:rsidR="009B1D47" w:rsidRPr="000E1DF0">
        <w:rPr>
          <w:rFonts w:ascii="David" w:hAnsi="David" w:cs="David" w:hint="cs"/>
          <w:b/>
          <w:bCs/>
          <w:sz w:val="20"/>
          <w:szCs w:val="20"/>
          <w:highlight w:val="green"/>
          <w:u w:val="single"/>
          <w:rtl/>
        </w:rPr>
        <w:t>בס' 92</w:t>
      </w:r>
      <w:r w:rsidR="009B1D47" w:rsidRPr="000E1DF0">
        <w:rPr>
          <w:rFonts w:ascii="David" w:hAnsi="David" w:cs="David" w:hint="cs"/>
          <w:sz w:val="20"/>
          <w:szCs w:val="20"/>
          <w:rtl/>
        </w:rPr>
        <w:t xml:space="preserve"> צוין שדירקטוריון מוסמך לקבל החלטה על מיזוג בחברה, אבל גם </w:t>
      </w:r>
      <w:r w:rsidR="009B1D47" w:rsidRPr="000E1DF0">
        <w:rPr>
          <w:rFonts w:ascii="David" w:hAnsi="David" w:cs="David" w:hint="cs"/>
          <w:b/>
          <w:bCs/>
          <w:sz w:val="20"/>
          <w:szCs w:val="20"/>
          <w:highlight w:val="green"/>
          <w:u w:val="single"/>
          <w:rtl/>
        </w:rPr>
        <w:t>בס' 57</w:t>
      </w:r>
      <w:r w:rsidR="009B1D47" w:rsidRPr="000E1DF0">
        <w:rPr>
          <w:rFonts w:ascii="David" w:hAnsi="David" w:cs="David" w:hint="cs"/>
          <w:b/>
          <w:bCs/>
          <w:sz w:val="20"/>
          <w:szCs w:val="20"/>
          <w:rtl/>
        </w:rPr>
        <w:t xml:space="preserve"> </w:t>
      </w:r>
      <w:r w:rsidR="009B1D47" w:rsidRPr="000E1DF0">
        <w:rPr>
          <w:rFonts w:ascii="David" w:hAnsi="David" w:cs="David" w:hint="cs"/>
          <w:sz w:val="20"/>
          <w:szCs w:val="20"/>
          <w:rtl/>
        </w:rPr>
        <w:t>לחוק צוין שלאספה הכללית סמכות לקבל החלטה על מיזוג. מכאן שמיזוג טעון אישור הן של האספה הכללית והן של הדירקטוריון. לכן אם בעלי מניות לא רוצים שיהיה מיזוג הם יכולים להצביע נגד. עם זאת, חשוב לזכור שכל עוד החלטה על מיזוג התקבלה ברוב, גם המיעוט כפוף אליה.</w:t>
      </w:r>
    </w:p>
    <w:p w14:paraId="4240EF39" w14:textId="7D11AB89" w:rsidR="00857E42" w:rsidRPr="000E1DF0" w:rsidRDefault="00857E42" w:rsidP="000C6737">
      <w:pPr>
        <w:pStyle w:val="a7"/>
        <w:numPr>
          <w:ilvl w:val="1"/>
          <w:numId w:val="61"/>
        </w:numPr>
        <w:spacing w:line="360" w:lineRule="auto"/>
        <w:jc w:val="both"/>
        <w:rPr>
          <w:rFonts w:ascii="David" w:hAnsi="David" w:cs="David"/>
          <w:sz w:val="20"/>
          <w:szCs w:val="20"/>
          <w:rtl/>
        </w:rPr>
      </w:pPr>
      <w:r w:rsidRPr="000E1DF0">
        <w:rPr>
          <w:rFonts w:ascii="David" w:hAnsi="David" w:cs="David"/>
          <w:b/>
          <w:bCs/>
          <w:noProof/>
          <w:sz w:val="20"/>
          <w:szCs w:val="20"/>
        </w:rPr>
        <w:drawing>
          <wp:anchor distT="0" distB="0" distL="114300" distR="114300" simplePos="0" relativeHeight="251658245" behindDoc="0" locked="0" layoutInCell="1" allowOverlap="1" wp14:anchorId="5216A1AA" wp14:editId="21EA9966">
            <wp:simplePos x="0" y="0"/>
            <wp:positionH relativeFrom="margin">
              <wp:posOffset>3851910</wp:posOffset>
            </wp:positionH>
            <wp:positionV relativeFrom="paragraph">
              <wp:posOffset>44450</wp:posOffset>
            </wp:positionV>
            <wp:extent cx="2583815" cy="2632710"/>
            <wp:effectExtent l="0" t="0" r="6985" b="0"/>
            <wp:wrapSquare wrapText="bothSides"/>
            <wp:docPr id="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83815" cy="2632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6E8D" w:rsidRPr="000E1DF0">
        <w:rPr>
          <w:rFonts w:ascii="David" w:hAnsi="David" w:cs="David"/>
          <w:b/>
          <w:bCs/>
          <w:sz w:val="20"/>
          <w:szCs w:val="20"/>
          <w:rtl/>
        </w:rPr>
        <w:t>מיזוג משולש</w:t>
      </w:r>
      <w:r w:rsidR="005C6E8D" w:rsidRPr="000E1DF0">
        <w:rPr>
          <w:rFonts w:ascii="David" w:hAnsi="David" w:cs="David"/>
          <w:sz w:val="20"/>
          <w:szCs w:val="20"/>
          <w:rtl/>
        </w:rPr>
        <w:t xml:space="preserve">, </w:t>
      </w:r>
      <w:r w:rsidR="003817D4" w:rsidRPr="000E1DF0">
        <w:rPr>
          <w:rFonts w:ascii="David" w:hAnsi="David" w:cs="David"/>
          <w:sz w:val="20"/>
          <w:szCs w:val="20"/>
          <w:rtl/>
        </w:rPr>
        <w:t xml:space="preserve">זהו מיזוג שישאיר את החברות כשתי אישיות משפטיות נפרדות. זהו ניסיון לאכול את העוגה ולהשאיר אותה שלמה. </w:t>
      </w:r>
      <w:r w:rsidR="005C6E8D" w:rsidRPr="000E1DF0">
        <w:rPr>
          <w:rFonts w:ascii="David" w:hAnsi="David" w:cs="David"/>
          <w:sz w:val="20"/>
          <w:szCs w:val="20"/>
          <w:rtl/>
        </w:rPr>
        <w:t>ה</w:t>
      </w:r>
      <w:r w:rsidR="00E67B51" w:rsidRPr="000E1DF0">
        <w:rPr>
          <w:rFonts w:ascii="David" w:hAnsi="David" w:cs="David"/>
          <w:sz w:val="20"/>
          <w:szCs w:val="20"/>
          <w:rtl/>
        </w:rPr>
        <w:t>יא עסקת מיזוג בה חברה א'</w:t>
      </w:r>
      <w:r w:rsidR="00CC226C" w:rsidRPr="000E1DF0">
        <w:rPr>
          <w:rFonts w:ascii="David" w:hAnsi="David" w:cs="David" w:hint="cs"/>
          <w:sz w:val="20"/>
          <w:szCs w:val="20"/>
          <w:rtl/>
        </w:rPr>
        <w:t xml:space="preserve"> שמה עין על חברה ב' ומחליטה לבצע מהלך באמצעות אישיות משפטית נוספת (חברה א' המקורית מחזיקה ב100% מהמניות).</w:t>
      </w:r>
      <w:r w:rsidR="00E67B51" w:rsidRPr="000E1DF0">
        <w:rPr>
          <w:rFonts w:ascii="David" w:hAnsi="David" w:cs="David"/>
          <w:sz w:val="20"/>
          <w:szCs w:val="20"/>
          <w:rtl/>
        </w:rPr>
        <w:t xml:space="preserve"> </w:t>
      </w:r>
      <w:r w:rsidR="00CC226C" w:rsidRPr="000E1DF0">
        <w:rPr>
          <w:rFonts w:ascii="David" w:hAnsi="David" w:cs="David" w:hint="cs"/>
          <w:sz w:val="20"/>
          <w:szCs w:val="20"/>
          <w:rtl/>
        </w:rPr>
        <w:t xml:space="preserve">לכן, היא </w:t>
      </w:r>
      <w:r w:rsidR="00E67B51" w:rsidRPr="000E1DF0">
        <w:rPr>
          <w:rFonts w:ascii="David" w:hAnsi="David" w:cs="David"/>
          <w:sz w:val="20"/>
          <w:szCs w:val="20"/>
          <w:rtl/>
        </w:rPr>
        <w:t>מקימה חברת בת</w:t>
      </w:r>
      <w:r w:rsidR="00CC226C" w:rsidRPr="000E1DF0">
        <w:rPr>
          <w:rFonts w:ascii="David" w:hAnsi="David" w:cs="David" w:hint="cs"/>
          <w:sz w:val="20"/>
          <w:szCs w:val="20"/>
          <w:rtl/>
        </w:rPr>
        <w:t xml:space="preserve"> כאן ועכשיו</w:t>
      </w:r>
      <w:r w:rsidR="00E67B51" w:rsidRPr="000E1DF0">
        <w:rPr>
          <w:rFonts w:ascii="David" w:hAnsi="David" w:cs="David"/>
          <w:sz w:val="20"/>
          <w:szCs w:val="20"/>
          <w:rtl/>
        </w:rPr>
        <w:t xml:space="preserve">, </w:t>
      </w:r>
      <w:r w:rsidR="00102C5F" w:rsidRPr="000E1DF0">
        <w:rPr>
          <w:rFonts w:ascii="David" w:hAnsi="David" w:cs="David"/>
          <w:sz w:val="20"/>
          <w:szCs w:val="20"/>
          <w:rtl/>
        </w:rPr>
        <w:t>ו</w:t>
      </w:r>
      <w:r w:rsidR="00A1457A" w:rsidRPr="000E1DF0">
        <w:rPr>
          <w:rFonts w:ascii="David" w:hAnsi="David" w:cs="David"/>
          <w:sz w:val="20"/>
          <w:szCs w:val="20"/>
          <w:rtl/>
        </w:rPr>
        <w:t xml:space="preserve">חברה ב' מתמזגת אל חברת הבת </w:t>
      </w:r>
      <w:r w:rsidR="00102C5F" w:rsidRPr="000E1DF0">
        <w:rPr>
          <w:rFonts w:ascii="David" w:hAnsi="David" w:cs="David"/>
          <w:sz w:val="20"/>
          <w:szCs w:val="20"/>
          <w:rtl/>
        </w:rPr>
        <w:t xml:space="preserve">בהתאם לאמור לעיל. </w:t>
      </w:r>
      <w:r w:rsidR="00CD20A6" w:rsidRPr="000E1DF0">
        <w:rPr>
          <w:rFonts w:ascii="David" w:hAnsi="David" w:cs="David"/>
          <w:sz w:val="20"/>
          <w:szCs w:val="20"/>
          <w:rtl/>
        </w:rPr>
        <w:t xml:space="preserve">במילים אחרות, </w:t>
      </w:r>
      <w:r w:rsidR="00CD20A6" w:rsidRPr="000E1DF0">
        <w:rPr>
          <w:rFonts w:ascii="David" w:hAnsi="David" w:cs="David"/>
          <w:b/>
          <w:bCs/>
          <w:sz w:val="20"/>
          <w:szCs w:val="20"/>
          <w:rtl/>
        </w:rPr>
        <w:t>החברה הקולטת היא חברת הבת, וחברת היעד היא חברה ב'</w:t>
      </w:r>
      <w:r w:rsidR="00CD20A6" w:rsidRPr="000E1DF0">
        <w:rPr>
          <w:rFonts w:ascii="David" w:hAnsi="David" w:cs="David"/>
          <w:sz w:val="20"/>
          <w:szCs w:val="20"/>
          <w:rtl/>
        </w:rPr>
        <w:t xml:space="preserve">. </w:t>
      </w:r>
      <w:r w:rsidR="00CC226C" w:rsidRPr="000E1DF0">
        <w:rPr>
          <w:rFonts w:ascii="David" w:hAnsi="David" w:cs="David" w:hint="cs"/>
          <w:sz w:val="20"/>
          <w:szCs w:val="20"/>
          <w:rtl/>
        </w:rPr>
        <w:t xml:space="preserve">מי משלם את התמורה לחברת היעד? חברת הבת. עולה השאלה מאיפה לחברת הבת תמורה לשלם לחברה היעד? הרי היא הרגע הוקמה. התשובה היא שמה שעבר מחברת האם לחברת הבת זה מה שיש לה לשלם. הכסף המזומן שחברת האם העבירה כנגד מניות חברת הבת הוא יהיה הכסף שיעבור לחברת היעד בתמורה לעסקת המיזוג. יכול להיות גם שחברת האם תעביר את הכסף ישירות לחברת היעד. </w:t>
      </w:r>
      <w:r w:rsidR="00535D2E" w:rsidRPr="000E1DF0">
        <w:rPr>
          <w:rFonts w:ascii="David" w:hAnsi="David" w:cs="David"/>
          <w:b/>
          <w:bCs/>
          <w:sz w:val="20"/>
          <w:szCs w:val="20"/>
          <w:highlight w:val="yellow"/>
          <w:u w:val="single"/>
          <w:rtl/>
        </w:rPr>
        <w:t>במידה והתמורה מתבצעת על ידי הנפקת מניות, בעלי המניות יהיו בעלי מניות בחברה א', ולא בחברת הבת</w:t>
      </w:r>
      <w:r w:rsidR="00714B30" w:rsidRPr="000E1DF0">
        <w:rPr>
          <w:rFonts w:ascii="David" w:hAnsi="David" w:cs="David" w:hint="cs"/>
          <w:b/>
          <w:bCs/>
          <w:sz w:val="20"/>
          <w:szCs w:val="20"/>
          <w:u w:val="single"/>
          <w:rtl/>
        </w:rPr>
        <w:t xml:space="preserve"> </w:t>
      </w:r>
      <w:r w:rsidR="00714B30" w:rsidRPr="000E1DF0">
        <w:rPr>
          <w:rFonts w:ascii="David" w:hAnsi="David" w:cs="David" w:hint="cs"/>
          <w:sz w:val="20"/>
          <w:szCs w:val="20"/>
          <w:rtl/>
        </w:rPr>
        <w:t xml:space="preserve">(אפשר להקצות להם גם מניות של חברת הבת </w:t>
      </w:r>
      <w:r w:rsidR="00B027BE" w:rsidRPr="000E1DF0">
        <w:rPr>
          <w:rFonts w:ascii="David" w:hAnsi="David" w:cs="David" w:hint="cs"/>
          <w:sz w:val="20"/>
          <w:szCs w:val="20"/>
          <w:rtl/>
        </w:rPr>
        <w:t>ואז גם לא צריך להעביר כסף לחברת הבת אבל פחות נוהגים לעשות זאת)</w:t>
      </w:r>
      <w:r w:rsidR="00535D2E" w:rsidRPr="000E1DF0">
        <w:rPr>
          <w:rFonts w:ascii="David" w:hAnsi="David" w:cs="David"/>
          <w:sz w:val="20"/>
          <w:szCs w:val="20"/>
          <w:rtl/>
        </w:rPr>
        <w:t>.</w:t>
      </w:r>
      <w:r w:rsidR="00B027BE" w:rsidRPr="000E1DF0">
        <w:rPr>
          <w:rFonts w:ascii="David" w:hAnsi="David" w:cs="David" w:hint="cs"/>
          <w:sz w:val="20"/>
          <w:szCs w:val="20"/>
          <w:rtl/>
        </w:rPr>
        <w:t xml:space="preserve"> התוצאה הסופית היא שיש את חברת האם (חברה א'), מתחתיה יש את חברת הבת שקלטה לתוכה את חברת היעד (חברה ב'), חברת האם תמשיך להחזיק 100% ממניות חברת הבת ובעלי המניות בחברת האם יהיו בעלי המניות שהיו לפני המיזוג ובנוסף מקבלי התמורה מעסקת המיזוג.</w:t>
      </w:r>
      <w:r w:rsidR="00405962" w:rsidRPr="000E1DF0">
        <w:rPr>
          <w:rFonts w:ascii="David" w:hAnsi="David" w:cs="David"/>
          <w:sz w:val="20"/>
          <w:szCs w:val="20"/>
          <w:rtl/>
        </w:rPr>
        <w:t xml:space="preserve"> </w:t>
      </w:r>
      <w:r w:rsidR="008036E5" w:rsidRPr="000E1DF0">
        <w:rPr>
          <w:rFonts w:ascii="David" w:hAnsi="David" w:cs="David"/>
          <w:b/>
          <w:bCs/>
          <w:sz w:val="20"/>
          <w:szCs w:val="20"/>
          <w:u w:val="single"/>
          <w:shd w:val="clear" w:color="auto" w:fill="FFFF66"/>
          <w:rtl/>
        </w:rPr>
        <w:t xml:space="preserve">אם כן, שעה </w:t>
      </w:r>
      <w:r w:rsidR="008F63E8" w:rsidRPr="000E1DF0">
        <w:rPr>
          <w:rFonts w:ascii="David" w:hAnsi="David" w:cs="David"/>
          <w:b/>
          <w:bCs/>
          <w:sz w:val="20"/>
          <w:szCs w:val="20"/>
          <w:u w:val="single"/>
          <w:shd w:val="clear" w:color="auto" w:fill="FFFF66"/>
          <w:rtl/>
        </w:rPr>
        <w:t>שהחברה המתמזגת אינ</w:t>
      </w:r>
      <w:r w:rsidR="0066401E" w:rsidRPr="000E1DF0">
        <w:rPr>
          <w:rFonts w:ascii="David" w:hAnsi="David" w:cs="David"/>
          <w:b/>
          <w:bCs/>
          <w:sz w:val="20"/>
          <w:szCs w:val="20"/>
          <w:u w:val="single"/>
          <w:shd w:val="clear" w:color="auto" w:fill="FFFF66"/>
          <w:rtl/>
        </w:rPr>
        <w:t>נ</w:t>
      </w:r>
      <w:r w:rsidR="008F63E8" w:rsidRPr="000E1DF0">
        <w:rPr>
          <w:rFonts w:ascii="David" w:hAnsi="David" w:cs="David"/>
          <w:b/>
          <w:bCs/>
          <w:sz w:val="20"/>
          <w:szCs w:val="20"/>
          <w:u w:val="single"/>
          <w:shd w:val="clear" w:color="auto" w:fill="FFFF66"/>
          <w:rtl/>
        </w:rPr>
        <w:t xml:space="preserve">ה חברה א', </w:t>
      </w:r>
      <w:r w:rsidR="008036E5" w:rsidRPr="000E1DF0">
        <w:rPr>
          <w:rFonts w:ascii="David" w:hAnsi="David" w:cs="David"/>
          <w:b/>
          <w:bCs/>
          <w:sz w:val="20"/>
          <w:szCs w:val="20"/>
          <w:u w:val="single"/>
          <w:shd w:val="clear" w:color="auto" w:fill="FFFF66"/>
          <w:rtl/>
        </w:rPr>
        <w:t>מה מטרת המיזוג המשולש</w:t>
      </w:r>
      <w:r w:rsidR="008036E5" w:rsidRPr="000E1DF0">
        <w:rPr>
          <w:rFonts w:ascii="David" w:hAnsi="David" w:cs="David"/>
          <w:sz w:val="20"/>
          <w:szCs w:val="20"/>
          <w:rtl/>
        </w:rPr>
        <w:t xml:space="preserve">? </w:t>
      </w:r>
      <w:r w:rsidR="00B027BE" w:rsidRPr="000E1DF0">
        <w:rPr>
          <w:rFonts w:ascii="David" w:hAnsi="David" w:cs="David" w:hint="cs"/>
          <w:b/>
          <w:bCs/>
          <w:sz w:val="20"/>
          <w:szCs w:val="20"/>
          <w:rtl/>
        </w:rPr>
        <w:t>תשובה אחת היא הפרדה של התחייבויות</w:t>
      </w:r>
      <w:r w:rsidR="00B027BE" w:rsidRPr="000E1DF0">
        <w:rPr>
          <w:rFonts w:ascii="David" w:hAnsi="David" w:cs="David" w:hint="cs"/>
          <w:sz w:val="20"/>
          <w:szCs w:val="20"/>
          <w:rtl/>
        </w:rPr>
        <w:t xml:space="preserve">. במיזוג רגיל נושים של חברת היעד יכולים לתבוע את החברה הקולטת לאחר המיזוג. במיזוג משולש נשמרת ההפרדה בין הנושים של חברת האם לבין הנושים של חברת הבת הקולטת, מאחר שחברת האם היא בעלת מניות בחברת הבת הקולטת ולא ניתן להגיע אליה. ניתן לטעון לכאורה שיש כאן פגיעה בנושים, אבל לא כך המצב. לפני המיזוג הנושים של חברת היעד היו בעלי זכות חזרה לחברת היעד, ואחרי המיזוג הם בעלי זכות חזרה לחברת הבת הקולטת, כך שאין באמת הבדל. </w:t>
      </w:r>
      <w:r w:rsidR="00B027BE" w:rsidRPr="000E1DF0">
        <w:rPr>
          <w:rFonts w:ascii="David" w:hAnsi="David" w:cs="David" w:hint="cs"/>
          <w:b/>
          <w:bCs/>
          <w:sz w:val="20"/>
          <w:szCs w:val="20"/>
          <w:rtl/>
        </w:rPr>
        <w:t>תשובה שנייה נוגעת להצבעה על מיזוג</w:t>
      </w:r>
      <w:r w:rsidR="00B027BE" w:rsidRPr="000E1DF0">
        <w:rPr>
          <w:rFonts w:ascii="David" w:hAnsi="David" w:cs="David" w:hint="cs"/>
          <w:sz w:val="20"/>
          <w:szCs w:val="20"/>
          <w:rtl/>
        </w:rPr>
        <w:t xml:space="preserve">. במיזוג משולש חברת היעד תזדקק לאישור של האספה הכללית והדירקטוריון (בדומה למיזוג רגיל), אך בחברה הקולטת בפועל נדרש רק אישור של דירקטוריון (בעלת המניות היחידה בחברה הקולטת היא חברת האם, והדירקטוריון הוא זה שמקבל החלטות בשם חברת האם). חברת האם היא לא חברה שמשתתפת במיזוג, חברת הבת שלה היא זו שמתמזגת. בכך חוסכים את הצורך לכנס אספה כללית של חברת האם (למרות שמבחינה מהותית חברת האם באה להשתלט על חברת היעד). זה נשמע טכני, אבל אם חברת האם היא חברה ציבורית אז המהלך לכנס </w:t>
      </w:r>
      <w:r w:rsidR="0031399D" w:rsidRPr="000E1DF0">
        <w:rPr>
          <w:noProof/>
          <w:sz w:val="20"/>
          <w:szCs w:val="20"/>
        </w:rPr>
        <w:drawing>
          <wp:anchor distT="0" distB="0" distL="114300" distR="114300" simplePos="0" relativeHeight="251658246" behindDoc="0" locked="0" layoutInCell="1" allowOverlap="1" wp14:anchorId="7C1AD2AE" wp14:editId="4DAEC72E">
            <wp:simplePos x="0" y="0"/>
            <wp:positionH relativeFrom="margin">
              <wp:posOffset>-172085</wp:posOffset>
            </wp:positionH>
            <wp:positionV relativeFrom="paragraph">
              <wp:posOffset>1251585</wp:posOffset>
            </wp:positionV>
            <wp:extent cx="1591310" cy="1227455"/>
            <wp:effectExtent l="0" t="0" r="8890" b="0"/>
            <wp:wrapSquare wrapText="bothSides"/>
            <wp:docPr id="7"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91310" cy="1227455"/>
                    </a:xfrm>
                    <a:prstGeom prst="rect">
                      <a:avLst/>
                    </a:prstGeom>
                  </pic:spPr>
                </pic:pic>
              </a:graphicData>
            </a:graphic>
            <wp14:sizeRelH relativeFrom="margin">
              <wp14:pctWidth>0</wp14:pctWidth>
            </wp14:sizeRelH>
            <wp14:sizeRelV relativeFrom="margin">
              <wp14:pctHeight>0</wp14:pctHeight>
            </wp14:sizeRelV>
          </wp:anchor>
        </w:drawing>
      </w:r>
      <w:r w:rsidR="00B027BE" w:rsidRPr="000E1DF0">
        <w:rPr>
          <w:rFonts w:ascii="David" w:hAnsi="David" w:cs="David" w:hint="cs"/>
          <w:sz w:val="20"/>
          <w:szCs w:val="20"/>
          <w:rtl/>
        </w:rPr>
        <w:t xml:space="preserve">אספה כללית הוא מורכב, ועדיף לחסוך אותו. לא מדובר במהלך פסול אלא בתכנון עסקי לגיטימי. </w:t>
      </w:r>
      <w:r w:rsidR="00B027BE" w:rsidRPr="000E1DF0">
        <w:rPr>
          <w:rFonts w:ascii="David" w:hAnsi="David" w:cs="David" w:hint="cs"/>
          <w:b/>
          <w:bCs/>
          <w:sz w:val="20"/>
          <w:szCs w:val="20"/>
          <w:rtl/>
        </w:rPr>
        <w:t>תשובה שלישית היא השארת יכולת ההכרעה אצל הדירקטוריון</w:t>
      </w:r>
      <w:r w:rsidR="00B027BE" w:rsidRPr="000E1DF0">
        <w:rPr>
          <w:rFonts w:ascii="David" w:hAnsi="David" w:cs="David" w:hint="cs"/>
          <w:sz w:val="20"/>
          <w:szCs w:val="20"/>
          <w:rtl/>
        </w:rPr>
        <w:t xml:space="preserve">. יכול להיות </w:t>
      </w:r>
      <w:r w:rsidR="00B027BE" w:rsidRPr="000E1DF0">
        <w:rPr>
          <w:rFonts w:ascii="David" w:hAnsi="David" w:cs="David" w:hint="cs"/>
          <w:sz w:val="20"/>
          <w:szCs w:val="20"/>
          <w:rtl/>
        </w:rPr>
        <w:lastRenderedPageBreak/>
        <w:t>שהדירקטוריון לא רוצה לקבל את האישור של האספה הכללית והוא מעוניין לבצע מהלך זה על דעת עצמו, והדרך לעשות זאת היא באמצעות מיזוג משולש. זה נשמע כאילו הדירקטוריון מתחכם על האספה הכללית, אבל בפועל יש לאספה הכללית מה לעשות בתגובה לזה (לא לחדש את המינויים של הדירקטורים או שינוי התקנון).</w:t>
      </w:r>
      <w:bookmarkEnd w:id="8"/>
    </w:p>
    <w:p w14:paraId="73806A83" w14:textId="433328EE" w:rsidR="0081724F" w:rsidRPr="000E1DF0" w:rsidRDefault="00B027BE" w:rsidP="000C6737">
      <w:pPr>
        <w:spacing w:line="360" w:lineRule="auto"/>
        <w:jc w:val="both"/>
        <w:rPr>
          <w:rFonts w:ascii="David" w:hAnsi="David" w:cs="David"/>
          <w:sz w:val="20"/>
          <w:szCs w:val="20"/>
          <w:rtl/>
        </w:rPr>
      </w:pPr>
      <w:r w:rsidRPr="000E1DF0">
        <w:rPr>
          <w:rFonts w:ascii="David" w:hAnsi="David" w:cs="David"/>
          <w:noProof/>
          <w:sz w:val="20"/>
          <w:szCs w:val="20"/>
          <w:rtl/>
        </w:rPr>
        <mc:AlternateContent>
          <mc:Choice Requires="wps">
            <w:drawing>
              <wp:anchor distT="45720" distB="45720" distL="114300" distR="114300" simplePos="0" relativeHeight="251662343" behindDoc="0" locked="0" layoutInCell="1" allowOverlap="1" wp14:anchorId="766DBCC3" wp14:editId="48AC4A24">
                <wp:simplePos x="0" y="0"/>
                <wp:positionH relativeFrom="column">
                  <wp:posOffset>0</wp:posOffset>
                </wp:positionH>
                <wp:positionV relativeFrom="paragraph">
                  <wp:posOffset>2655306</wp:posOffset>
                </wp:positionV>
                <wp:extent cx="45719" cy="45719"/>
                <wp:effectExtent l="0" t="0" r="0" b="0"/>
                <wp:wrapNone/>
                <wp:docPr id="11"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45719" cy="45719"/>
                        </a:xfrm>
                        <a:prstGeom prst="rect">
                          <a:avLst/>
                        </a:prstGeom>
                        <a:solidFill>
                          <a:srgbClr val="FFFFFF"/>
                        </a:solidFill>
                        <a:ln w="9525">
                          <a:noFill/>
                          <a:miter lim="800000"/>
                          <a:headEnd/>
                          <a:tailEnd/>
                        </a:ln>
                      </wps:spPr>
                      <wps:txbx>
                        <w:txbxContent>
                          <w:p w14:paraId="46FC870A" w14:textId="5DF8A846" w:rsidR="00AA4617" w:rsidRPr="00AA4617" w:rsidRDefault="00AA4617" w:rsidP="00AA4617">
                            <w:pPr>
                              <w:rPr>
                                <w:color w:val="ED7D31" w:themeColor="accent2"/>
                                <w:sz w:val="14"/>
                                <w:szCs w:val="14"/>
                              </w:rPr>
                            </w:pPr>
                          </w:p>
                          <w:p w14:paraId="296BEDBB" w14:textId="77777777" w:rsidR="00B027BE" w:rsidRDefault="00B027B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6DBCC3" id="_x0000_s1028" type="#_x0000_t202" style="position:absolute;left:0;text-align:left;margin-left:0;margin-top:209.1pt;width:3.6pt;height:3.6pt;flip:y;z-index:2516623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" stroked="f">
                <v:textbox>
                  <w:txbxContent>
                    <w:p w14:paraId="46FC870A" w14:textId="5DF8A846" w:rsidR="00AA4617" w:rsidRPr="00AA4617" w:rsidRDefault="00AA4617" w:rsidP="00AA4617">
                      <w:pPr>
                        <w:rPr>
                          <w:color w:val="ED7D31" w:themeColor="accent2"/>
                          <w:sz w:val="14"/>
                          <w:szCs w:val="14"/>
                        </w:rPr>
                      </w:pPr>
                    </w:p>
                    <w:p w14:paraId="296BEDBB" w14:textId="77777777" w:rsidR="00B027BE" w:rsidRDefault="00B027BE"/>
                  </w:txbxContent>
                </v:textbox>
              </v:shape>
            </w:pict>
          </mc:Fallback>
        </mc:AlternateContent>
      </w:r>
      <w:r w:rsidR="00857E42" w:rsidRPr="000E1DF0">
        <w:rPr>
          <w:rFonts w:ascii="David" w:hAnsi="David" w:cs="David"/>
          <w:noProof/>
          <w:sz w:val="20"/>
          <w:szCs w:val="20"/>
          <w:rtl/>
        </w:rPr>
        <mc:AlternateContent>
          <mc:Choice Requires="wps">
            <w:drawing>
              <wp:anchor distT="45720" distB="45720" distL="114300" distR="114300" simplePos="0" relativeHeight="251664391" behindDoc="0" locked="0" layoutInCell="1" allowOverlap="1" wp14:anchorId="383982DA" wp14:editId="4DC329B5">
                <wp:simplePos x="0" y="0"/>
                <wp:positionH relativeFrom="column">
                  <wp:posOffset>126789</wp:posOffset>
                </wp:positionH>
                <wp:positionV relativeFrom="paragraph">
                  <wp:posOffset>745490</wp:posOffset>
                </wp:positionV>
                <wp:extent cx="342900" cy="237067"/>
                <wp:effectExtent l="0" t="0" r="0" b="0"/>
                <wp:wrapNone/>
                <wp:docPr id="10"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2900" cy="237067"/>
                        </a:xfrm>
                        <a:prstGeom prst="rect">
                          <a:avLst/>
                        </a:prstGeom>
                        <a:solidFill>
                          <a:srgbClr val="FFFFFF"/>
                        </a:solidFill>
                        <a:ln w="9525">
                          <a:noFill/>
                          <a:miter lim="800000"/>
                          <a:headEnd/>
                          <a:tailEnd/>
                        </a:ln>
                      </wps:spPr>
                      <wps:txbx>
                        <w:txbxContent>
                          <w:p w14:paraId="20060EA6" w14:textId="77777777" w:rsidR="00857E42" w:rsidRPr="00AA4617" w:rsidRDefault="00857E42" w:rsidP="00857E42">
                            <w:pPr>
                              <w:rPr>
                                <w:color w:val="ED7D31" w:themeColor="accent2"/>
                                <w:sz w:val="14"/>
                                <w:szCs w:val="14"/>
                              </w:rPr>
                            </w:pPr>
                            <w:r w:rsidRPr="00AA4617">
                              <w:rPr>
                                <w:rFonts w:hint="cs"/>
                                <w:color w:val="ED7D31" w:themeColor="accent2"/>
                                <w:sz w:val="14"/>
                                <w:szCs w:val="14"/>
                                <w:rtl/>
                              </w:rPr>
                              <w:t>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3982DA" id="_x0000_s1029" type="#_x0000_t202" style="position:absolute;left:0;text-align:left;margin-left:10pt;margin-top:58.7pt;width:27pt;height:18.65pt;flip:x;z-index:25166439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" stroked="f">
                <v:textbox>
                  <w:txbxContent>
                    <w:p w14:paraId="20060EA6" w14:textId="77777777" w:rsidR="00857E42" w:rsidRPr="00AA4617" w:rsidRDefault="00857E42" w:rsidP="00857E42">
                      <w:pPr>
                        <w:rPr>
                          <w:color w:val="ED7D31" w:themeColor="accent2"/>
                          <w:sz w:val="14"/>
                          <w:szCs w:val="14"/>
                        </w:rPr>
                      </w:pPr>
                      <w:r w:rsidRPr="00AA4617">
                        <w:rPr>
                          <w:rFonts w:hint="cs"/>
                          <w:color w:val="ED7D31" w:themeColor="accent2"/>
                          <w:sz w:val="14"/>
                          <w:szCs w:val="14"/>
                          <w:rtl/>
                        </w:rPr>
                        <w:t>ב</w:t>
                      </w:r>
                    </w:p>
                  </w:txbxContent>
                </v:textbox>
              </v:shape>
            </w:pict>
          </mc:Fallback>
        </mc:AlternateContent>
      </w:r>
      <w:r w:rsidR="00257DB3" w:rsidRPr="000E1DF0">
        <w:rPr>
          <w:rFonts w:ascii="David" w:hAnsi="David" w:cs="David"/>
          <w:sz w:val="20"/>
          <w:szCs w:val="20"/>
          <w:rtl/>
        </w:rPr>
        <w:t xml:space="preserve">לרוב, </w:t>
      </w:r>
      <w:r w:rsidR="007A1FCC" w:rsidRPr="000E1DF0">
        <w:rPr>
          <w:rFonts w:ascii="David" w:hAnsi="David" w:cs="David"/>
          <w:sz w:val="20"/>
          <w:szCs w:val="20"/>
          <w:rtl/>
        </w:rPr>
        <w:t xml:space="preserve">חברות מבצעות </w:t>
      </w:r>
      <w:r w:rsidR="007A1FCC" w:rsidRPr="000E1DF0">
        <w:rPr>
          <w:rFonts w:ascii="David" w:hAnsi="David" w:cs="David"/>
          <w:b/>
          <w:bCs/>
          <w:sz w:val="20"/>
          <w:szCs w:val="20"/>
          <w:rtl/>
        </w:rPr>
        <w:t>מיזוג משולש הפוך</w:t>
      </w:r>
      <w:r w:rsidR="007A1FCC" w:rsidRPr="000E1DF0">
        <w:rPr>
          <w:rFonts w:ascii="David" w:hAnsi="David" w:cs="David"/>
          <w:sz w:val="20"/>
          <w:szCs w:val="20"/>
          <w:rtl/>
        </w:rPr>
        <w:t>, היא עסקה</w:t>
      </w:r>
      <w:r w:rsidR="00F32B1E" w:rsidRPr="000E1DF0">
        <w:rPr>
          <w:rFonts w:ascii="David" w:hAnsi="David" w:cs="David"/>
          <w:sz w:val="20"/>
          <w:szCs w:val="20"/>
          <w:rtl/>
        </w:rPr>
        <w:t xml:space="preserve"> בה </w:t>
      </w:r>
      <w:r w:rsidR="00CA4744" w:rsidRPr="000E1DF0">
        <w:rPr>
          <w:rFonts w:ascii="David" w:hAnsi="David" w:cs="David"/>
          <w:b/>
          <w:bCs/>
          <w:sz w:val="20"/>
          <w:szCs w:val="20"/>
          <w:rtl/>
        </w:rPr>
        <w:t xml:space="preserve">חברה א' </w:t>
      </w:r>
      <w:r w:rsidR="00903A2B" w:rsidRPr="000E1DF0">
        <w:rPr>
          <w:rFonts w:ascii="David" w:hAnsi="David" w:cs="David"/>
          <w:b/>
          <w:bCs/>
          <w:sz w:val="20"/>
          <w:szCs w:val="20"/>
          <w:rtl/>
        </w:rPr>
        <w:t xml:space="preserve">מקימה חברת בת, </w:t>
      </w:r>
      <w:r w:rsidR="003A0479" w:rsidRPr="000E1DF0">
        <w:rPr>
          <w:rFonts w:ascii="David" w:hAnsi="David" w:cs="David"/>
          <w:b/>
          <w:bCs/>
          <w:sz w:val="20"/>
          <w:szCs w:val="20"/>
          <w:rtl/>
        </w:rPr>
        <w:t xml:space="preserve">וזו האחרונה מתמזגת בהתאם לאמור </w:t>
      </w:r>
      <w:r w:rsidR="003F3F50" w:rsidRPr="000E1DF0">
        <w:rPr>
          <w:rFonts w:ascii="David" w:hAnsi="David" w:cs="David"/>
          <w:b/>
          <w:bCs/>
          <w:sz w:val="20"/>
          <w:szCs w:val="20"/>
          <w:rtl/>
        </w:rPr>
        <w:t xml:space="preserve">לעיל </w:t>
      </w:r>
      <w:r w:rsidR="003A0479" w:rsidRPr="000E1DF0">
        <w:rPr>
          <w:rFonts w:ascii="David" w:hAnsi="David" w:cs="David"/>
          <w:b/>
          <w:bCs/>
          <w:sz w:val="20"/>
          <w:szCs w:val="20"/>
          <w:rtl/>
        </w:rPr>
        <w:t>אל חברה ב'</w:t>
      </w:r>
      <w:r w:rsidR="003B6A02" w:rsidRPr="000E1DF0">
        <w:rPr>
          <w:rFonts w:ascii="David" w:hAnsi="David" w:cs="David"/>
          <w:b/>
          <w:bCs/>
          <w:sz w:val="20"/>
          <w:szCs w:val="20"/>
          <w:rtl/>
        </w:rPr>
        <w:t>, ומתחסלת</w:t>
      </w:r>
      <w:r w:rsidR="003A0479" w:rsidRPr="000E1DF0">
        <w:rPr>
          <w:rFonts w:ascii="David" w:hAnsi="David" w:cs="David"/>
          <w:sz w:val="20"/>
          <w:szCs w:val="20"/>
          <w:rtl/>
        </w:rPr>
        <w:t>.</w:t>
      </w:r>
      <w:r w:rsidR="00A1457A" w:rsidRPr="000E1DF0">
        <w:rPr>
          <w:rFonts w:ascii="David" w:hAnsi="David" w:cs="David"/>
          <w:sz w:val="20"/>
          <w:szCs w:val="20"/>
          <w:rtl/>
        </w:rPr>
        <w:t xml:space="preserve"> במילים אחרות, חברה ב' היא החברה הקולטת, וחברת הבת של חברה א' היא חברת היעד</w:t>
      </w:r>
      <w:r w:rsidR="00D80983" w:rsidRPr="000E1DF0">
        <w:rPr>
          <w:rFonts w:ascii="David" w:hAnsi="David" w:cs="David"/>
          <w:sz w:val="20"/>
          <w:szCs w:val="20"/>
          <w:rtl/>
        </w:rPr>
        <w:t xml:space="preserve">, כאשר </w:t>
      </w:r>
      <w:r w:rsidR="00D80983" w:rsidRPr="000E1DF0">
        <w:rPr>
          <w:rFonts w:ascii="David" w:hAnsi="David" w:cs="David"/>
          <w:b/>
          <w:bCs/>
          <w:sz w:val="20"/>
          <w:szCs w:val="20"/>
          <w:rtl/>
        </w:rPr>
        <w:t>מטר</w:t>
      </w:r>
      <w:r w:rsidR="00675604" w:rsidRPr="000E1DF0">
        <w:rPr>
          <w:rFonts w:ascii="David" w:hAnsi="David" w:cs="David"/>
          <w:b/>
          <w:bCs/>
          <w:sz w:val="20"/>
          <w:szCs w:val="20"/>
          <w:rtl/>
        </w:rPr>
        <w:t>ת המיזוג</w:t>
      </w:r>
      <w:r w:rsidR="00D80983" w:rsidRPr="000E1DF0">
        <w:rPr>
          <w:rFonts w:ascii="David" w:hAnsi="David" w:cs="David"/>
          <w:b/>
          <w:bCs/>
          <w:sz w:val="20"/>
          <w:szCs w:val="20"/>
          <w:rtl/>
        </w:rPr>
        <w:t xml:space="preserve"> היא ל</w:t>
      </w:r>
      <w:r w:rsidR="003A78E2" w:rsidRPr="000E1DF0">
        <w:rPr>
          <w:rFonts w:ascii="David" w:hAnsi="David" w:cs="David"/>
          <w:b/>
          <w:bCs/>
          <w:sz w:val="20"/>
          <w:szCs w:val="20"/>
          <w:rtl/>
        </w:rPr>
        <w:t>הפוך את חברה ב' לחברה פרטית בבעלות חברה א'</w:t>
      </w:r>
      <w:r w:rsidR="00A1457A" w:rsidRPr="000E1DF0">
        <w:rPr>
          <w:rFonts w:ascii="David" w:hAnsi="David" w:cs="David"/>
          <w:sz w:val="20"/>
          <w:szCs w:val="20"/>
          <w:rtl/>
        </w:rPr>
        <w:t>.</w:t>
      </w:r>
      <w:r w:rsidR="00A824C5" w:rsidRPr="000E1DF0">
        <w:rPr>
          <w:rFonts w:ascii="David" w:hAnsi="David" w:cs="David"/>
          <w:sz w:val="20"/>
          <w:szCs w:val="20"/>
          <w:rtl/>
        </w:rPr>
        <w:t xml:space="preserve"> </w:t>
      </w:r>
      <w:r w:rsidR="00A4079D" w:rsidRPr="000E1DF0">
        <w:rPr>
          <w:rFonts w:ascii="David" w:hAnsi="David" w:cs="David"/>
          <w:sz w:val="20"/>
          <w:szCs w:val="20"/>
          <w:rtl/>
        </w:rPr>
        <w:t>לעניין מעבר ה</w:t>
      </w:r>
      <w:r w:rsidR="003F3F50" w:rsidRPr="000E1DF0">
        <w:rPr>
          <w:rFonts w:ascii="David" w:hAnsi="David" w:cs="David"/>
          <w:sz w:val="20"/>
          <w:szCs w:val="20"/>
          <w:rtl/>
        </w:rPr>
        <w:t>ה</w:t>
      </w:r>
      <w:r w:rsidR="00A4079D" w:rsidRPr="000E1DF0">
        <w:rPr>
          <w:rFonts w:ascii="David" w:hAnsi="David" w:cs="David"/>
          <w:sz w:val="20"/>
          <w:szCs w:val="20"/>
          <w:rtl/>
        </w:rPr>
        <w:t>תחייבויות ו</w:t>
      </w:r>
      <w:r w:rsidR="003F3F50" w:rsidRPr="000E1DF0">
        <w:rPr>
          <w:rFonts w:ascii="David" w:hAnsi="David" w:cs="David"/>
          <w:sz w:val="20"/>
          <w:szCs w:val="20"/>
          <w:rtl/>
        </w:rPr>
        <w:t>ה</w:t>
      </w:r>
      <w:r w:rsidR="00A4079D" w:rsidRPr="000E1DF0">
        <w:rPr>
          <w:rFonts w:ascii="David" w:hAnsi="David" w:cs="David"/>
          <w:sz w:val="20"/>
          <w:szCs w:val="20"/>
          <w:rtl/>
        </w:rPr>
        <w:t xml:space="preserve">זכויות </w:t>
      </w:r>
      <w:r w:rsidR="003F3F50" w:rsidRPr="000E1DF0">
        <w:rPr>
          <w:rFonts w:ascii="David" w:hAnsi="David" w:cs="David"/>
          <w:sz w:val="20"/>
          <w:szCs w:val="20"/>
          <w:rtl/>
        </w:rPr>
        <w:t xml:space="preserve">של </w:t>
      </w:r>
      <w:r w:rsidR="005012EF" w:rsidRPr="000E1DF0">
        <w:rPr>
          <w:rFonts w:ascii="David" w:hAnsi="David" w:cs="David"/>
          <w:sz w:val="20"/>
          <w:szCs w:val="20"/>
          <w:rtl/>
        </w:rPr>
        <w:t xml:space="preserve">חברת הבת אל חברה ב', הרי </w:t>
      </w:r>
      <w:r w:rsidR="005012EF" w:rsidRPr="000E1DF0">
        <w:rPr>
          <w:rFonts w:ascii="David" w:hAnsi="David" w:cs="David"/>
          <w:b/>
          <w:bCs/>
          <w:sz w:val="20"/>
          <w:szCs w:val="20"/>
          <w:rtl/>
        </w:rPr>
        <w:t xml:space="preserve">שלחברת הבת אין התחייבויות קודמת מאחר והיא קמה </w:t>
      </w:r>
      <w:r w:rsidR="008A4453" w:rsidRPr="000E1DF0">
        <w:rPr>
          <w:rFonts w:ascii="David" w:hAnsi="David" w:cs="David"/>
          <w:b/>
          <w:bCs/>
          <w:sz w:val="20"/>
          <w:szCs w:val="20"/>
          <w:rtl/>
        </w:rPr>
        <w:t xml:space="preserve">ביום המיזוג, </w:t>
      </w:r>
      <w:r w:rsidR="002B5D3D" w:rsidRPr="000E1DF0">
        <w:rPr>
          <w:rFonts w:ascii="David" w:hAnsi="David" w:cs="David"/>
          <w:b/>
          <w:bCs/>
          <w:sz w:val="20"/>
          <w:szCs w:val="20"/>
          <w:rtl/>
        </w:rPr>
        <w:t>והזכויות</w:t>
      </w:r>
      <w:r w:rsidR="00E85EF8" w:rsidRPr="000E1DF0">
        <w:rPr>
          <w:rFonts w:ascii="David" w:hAnsi="David" w:cs="David"/>
          <w:b/>
          <w:bCs/>
          <w:sz w:val="20"/>
          <w:szCs w:val="20"/>
          <w:rtl/>
        </w:rPr>
        <w:t xml:space="preserve"> שיעברו</w:t>
      </w:r>
      <w:r w:rsidR="002B5D3D" w:rsidRPr="000E1DF0">
        <w:rPr>
          <w:rFonts w:ascii="David" w:hAnsi="David" w:cs="David"/>
          <w:b/>
          <w:bCs/>
          <w:sz w:val="20"/>
          <w:szCs w:val="20"/>
          <w:rtl/>
        </w:rPr>
        <w:t xml:space="preserve"> הן הזכויות שהועברו לה מחברה א' עם הקמתה</w:t>
      </w:r>
      <w:r w:rsidR="002B5D3D" w:rsidRPr="000E1DF0">
        <w:rPr>
          <w:rFonts w:ascii="David" w:hAnsi="David" w:cs="David"/>
          <w:sz w:val="20"/>
          <w:szCs w:val="20"/>
          <w:rtl/>
        </w:rPr>
        <w:t>.</w:t>
      </w:r>
      <w:r w:rsidR="00002C42" w:rsidRPr="000E1DF0">
        <w:rPr>
          <w:rFonts w:ascii="David" w:hAnsi="David" w:cs="David"/>
          <w:sz w:val="20"/>
          <w:szCs w:val="20"/>
          <w:rtl/>
        </w:rPr>
        <w:t xml:space="preserve"> </w:t>
      </w:r>
      <w:r w:rsidR="00002C42" w:rsidRPr="000E1DF0">
        <w:rPr>
          <w:rFonts w:ascii="David" w:hAnsi="David" w:cs="David"/>
          <w:sz w:val="20"/>
          <w:szCs w:val="20"/>
          <w:u w:val="single"/>
          <w:rtl/>
        </w:rPr>
        <w:t xml:space="preserve">התמורה בעד מיזוג זה משולמת לבעלי המניות של </w:t>
      </w:r>
      <w:r w:rsidR="00857E42" w:rsidRPr="000E1DF0">
        <w:rPr>
          <w:rFonts w:ascii="David" w:hAnsi="David" w:cs="David"/>
          <w:noProof/>
          <w:sz w:val="20"/>
          <w:szCs w:val="20"/>
          <w:u w:val="single"/>
        </w:rPr>
        <w:drawing>
          <wp:anchor distT="0" distB="0" distL="114300" distR="114300" simplePos="0" relativeHeight="251658247" behindDoc="0" locked="0" layoutInCell="1" allowOverlap="1" wp14:anchorId="6B53C30F" wp14:editId="54F6892E">
            <wp:simplePos x="0" y="0"/>
            <wp:positionH relativeFrom="margin">
              <wp:align>left</wp:align>
            </wp:positionH>
            <wp:positionV relativeFrom="paragraph">
              <wp:posOffset>78105</wp:posOffset>
            </wp:positionV>
            <wp:extent cx="2124710" cy="1608455"/>
            <wp:effectExtent l="0" t="0" r="8890" b="0"/>
            <wp:wrapSquare wrapText="bothSides"/>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36272" cy="1616886"/>
                    </a:xfrm>
                    <a:prstGeom prst="rect">
                      <a:avLst/>
                    </a:prstGeom>
                  </pic:spPr>
                </pic:pic>
              </a:graphicData>
            </a:graphic>
            <wp14:sizeRelH relativeFrom="margin">
              <wp14:pctWidth>0</wp14:pctWidth>
            </wp14:sizeRelH>
            <wp14:sizeRelV relativeFrom="margin">
              <wp14:pctHeight>0</wp14:pctHeight>
            </wp14:sizeRelV>
          </wp:anchor>
        </w:drawing>
      </w:r>
      <w:r w:rsidR="00002C42" w:rsidRPr="000E1DF0">
        <w:rPr>
          <w:rFonts w:ascii="David" w:hAnsi="David" w:cs="David"/>
          <w:sz w:val="20"/>
          <w:szCs w:val="20"/>
          <w:u w:val="single"/>
          <w:rtl/>
        </w:rPr>
        <w:t>חברה א', ו</w:t>
      </w:r>
      <w:r w:rsidR="00E85EF8" w:rsidRPr="000E1DF0">
        <w:rPr>
          <w:rFonts w:ascii="David" w:hAnsi="David" w:cs="David"/>
          <w:sz w:val="20"/>
          <w:szCs w:val="20"/>
          <w:u w:val="single"/>
          <w:rtl/>
        </w:rPr>
        <w:t xml:space="preserve">כפועל יוצא </w:t>
      </w:r>
      <w:r w:rsidR="00002C42" w:rsidRPr="000E1DF0">
        <w:rPr>
          <w:rFonts w:ascii="David" w:hAnsi="David" w:cs="David"/>
          <w:sz w:val="20"/>
          <w:szCs w:val="20"/>
          <w:u w:val="single"/>
          <w:rtl/>
        </w:rPr>
        <w:t xml:space="preserve">הם יהיו בעלי המניות </w:t>
      </w:r>
      <w:r w:rsidR="00FB3987" w:rsidRPr="000E1DF0">
        <w:rPr>
          <w:rFonts w:ascii="David" w:hAnsi="David" w:cs="David"/>
          <w:sz w:val="20"/>
          <w:szCs w:val="20"/>
          <w:u w:val="single"/>
          <w:rtl/>
        </w:rPr>
        <w:t xml:space="preserve">היחידים </w:t>
      </w:r>
      <w:r w:rsidR="00002C42" w:rsidRPr="000E1DF0">
        <w:rPr>
          <w:rFonts w:ascii="David" w:hAnsi="David" w:cs="David"/>
          <w:sz w:val="20"/>
          <w:szCs w:val="20"/>
          <w:u w:val="single"/>
          <w:rtl/>
        </w:rPr>
        <w:t>בחברה ב'.</w:t>
      </w:r>
      <w:r w:rsidR="00FB3987" w:rsidRPr="000E1DF0">
        <w:rPr>
          <w:rFonts w:ascii="David" w:hAnsi="David" w:cs="David"/>
          <w:sz w:val="20"/>
          <w:szCs w:val="20"/>
          <w:rtl/>
        </w:rPr>
        <w:t xml:space="preserve"> </w:t>
      </w:r>
      <w:r w:rsidR="000734C0" w:rsidRPr="000E1DF0">
        <w:rPr>
          <w:rFonts w:ascii="David" w:hAnsi="David" w:cs="David" w:hint="cs"/>
          <w:b/>
          <w:bCs/>
          <w:sz w:val="20"/>
          <w:szCs w:val="20"/>
          <w:rtl/>
        </w:rPr>
        <w:t>בעסקת משולש הפוך התמורה תמיד תהיה במניות של החברה הקולטת, שהרי חברת האם רצתה להשתלט על החברה הקולטת.</w:t>
      </w:r>
      <w:r w:rsidR="000734C0" w:rsidRPr="000E1DF0">
        <w:rPr>
          <w:rFonts w:ascii="David" w:hAnsi="David" w:cs="David" w:hint="cs"/>
          <w:sz w:val="20"/>
          <w:szCs w:val="20"/>
          <w:rtl/>
        </w:rPr>
        <w:t xml:space="preserve"> </w:t>
      </w:r>
      <w:r w:rsidR="00E85EF8" w:rsidRPr="000E1DF0">
        <w:rPr>
          <w:rFonts w:ascii="David" w:hAnsi="David" w:cs="David"/>
          <w:sz w:val="20"/>
          <w:szCs w:val="20"/>
          <w:rtl/>
        </w:rPr>
        <w:t>רוצה לומר,</w:t>
      </w:r>
      <w:r w:rsidR="00DB5C61" w:rsidRPr="000E1DF0">
        <w:rPr>
          <w:rFonts w:ascii="David" w:hAnsi="David" w:cs="David"/>
          <w:sz w:val="20"/>
          <w:szCs w:val="20"/>
          <w:rtl/>
        </w:rPr>
        <w:t xml:space="preserve"> </w:t>
      </w:r>
      <w:r w:rsidR="002F0B66" w:rsidRPr="000E1DF0">
        <w:rPr>
          <w:rFonts w:ascii="David" w:hAnsi="David" w:cs="David"/>
          <w:b/>
          <w:bCs/>
          <w:sz w:val="20"/>
          <w:szCs w:val="20"/>
          <w:shd w:val="clear" w:color="auto" w:fill="FFCCFF"/>
          <w:rtl/>
        </w:rPr>
        <w:t xml:space="preserve">בעלי </w:t>
      </w:r>
      <w:r w:rsidR="00E85EF8" w:rsidRPr="000E1DF0">
        <w:rPr>
          <w:rFonts w:ascii="David" w:hAnsi="David" w:cs="David"/>
          <w:b/>
          <w:bCs/>
          <w:sz w:val="20"/>
          <w:szCs w:val="20"/>
          <w:shd w:val="clear" w:color="auto" w:fill="FFCCFF"/>
          <w:rtl/>
        </w:rPr>
        <w:t>ה</w:t>
      </w:r>
      <w:r w:rsidR="002F0B66" w:rsidRPr="000E1DF0">
        <w:rPr>
          <w:rFonts w:ascii="David" w:hAnsi="David" w:cs="David"/>
          <w:b/>
          <w:bCs/>
          <w:sz w:val="20"/>
          <w:szCs w:val="20"/>
          <w:shd w:val="clear" w:color="auto" w:fill="FFCCFF"/>
          <w:rtl/>
        </w:rPr>
        <w:t>מניות בחברה ב' מוותרים על החזקת המניות ו</w:t>
      </w:r>
      <w:r w:rsidR="00004F20" w:rsidRPr="000E1DF0">
        <w:rPr>
          <w:rFonts w:ascii="David" w:hAnsi="David" w:cs="David"/>
          <w:b/>
          <w:bCs/>
          <w:sz w:val="20"/>
          <w:szCs w:val="20"/>
          <w:shd w:val="clear" w:color="auto" w:fill="FFCCFF"/>
          <w:rtl/>
        </w:rPr>
        <w:t xml:space="preserve">בתמורה הם </w:t>
      </w:r>
      <w:r w:rsidR="002F0B66" w:rsidRPr="000E1DF0">
        <w:rPr>
          <w:rFonts w:ascii="David" w:hAnsi="David" w:cs="David"/>
          <w:b/>
          <w:bCs/>
          <w:sz w:val="20"/>
          <w:szCs w:val="20"/>
          <w:shd w:val="clear" w:color="auto" w:fill="FFCCFF"/>
          <w:rtl/>
        </w:rPr>
        <w:t xml:space="preserve">מקבלים את הזכויות של </w:t>
      </w:r>
      <w:r w:rsidR="00004F20" w:rsidRPr="000E1DF0">
        <w:rPr>
          <w:rFonts w:ascii="David" w:hAnsi="David" w:cs="David"/>
          <w:b/>
          <w:bCs/>
          <w:sz w:val="20"/>
          <w:szCs w:val="20"/>
          <w:shd w:val="clear" w:color="auto" w:fill="FFCCFF"/>
          <w:rtl/>
        </w:rPr>
        <w:t>חברת הבת</w:t>
      </w:r>
      <w:r w:rsidR="00004F20" w:rsidRPr="000E1DF0">
        <w:rPr>
          <w:rFonts w:ascii="David" w:hAnsi="David" w:cs="David"/>
          <w:b/>
          <w:bCs/>
          <w:sz w:val="20"/>
          <w:szCs w:val="20"/>
          <w:rtl/>
        </w:rPr>
        <w:t>, בין אם הזכויות ה</w:t>
      </w:r>
      <w:r w:rsidR="00AB7F8D" w:rsidRPr="000E1DF0">
        <w:rPr>
          <w:rFonts w:ascii="David" w:hAnsi="David" w:cs="David"/>
          <w:b/>
          <w:bCs/>
          <w:sz w:val="20"/>
          <w:szCs w:val="20"/>
          <w:rtl/>
        </w:rPr>
        <w:t>ן</w:t>
      </w:r>
      <w:r w:rsidR="00004F20" w:rsidRPr="000E1DF0">
        <w:rPr>
          <w:rFonts w:ascii="David" w:hAnsi="David" w:cs="David"/>
          <w:b/>
          <w:bCs/>
          <w:sz w:val="20"/>
          <w:szCs w:val="20"/>
          <w:rtl/>
        </w:rPr>
        <w:t xml:space="preserve"> כסף מזומן ובין אם הזכויות הן</w:t>
      </w:r>
      <w:r w:rsidR="00796612" w:rsidRPr="000E1DF0">
        <w:rPr>
          <w:rFonts w:ascii="David" w:hAnsi="David" w:cs="David"/>
          <w:b/>
          <w:bCs/>
          <w:sz w:val="20"/>
          <w:szCs w:val="20"/>
          <w:rtl/>
        </w:rPr>
        <w:t xml:space="preserve"> מניות בחברה א'</w:t>
      </w:r>
      <w:r w:rsidR="00796612" w:rsidRPr="000E1DF0">
        <w:rPr>
          <w:rFonts w:ascii="David" w:hAnsi="David" w:cs="David"/>
          <w:sz w:val="20"/>
          <w:szCs w:val="20"/>
          <w:rtl/>
        </w:rPr>
        <w:t xml:space="preserve">. </w:t>
      </w:r>
      <w:r w:rsidR="00DB5C61" w:rsidRPr="000E1DF0">
        <w:rPr>
          <w:rFonts w:ascii="David" w:hAnsi="David" w:cs="David"/>
          <w:b/>
          <w:bCs/>
          <w:sz w:val="20"/>
          <w:szCs w:val="20"/>
          <w:rtl/>
        </w:rPr>
        <w:t>תוצאתה הסופית של עסקת המיזוג המשולש ההפוך זהה לתוצאתה הסופית של עסקת המיזוג המשולש</w:t>
      </w:r>
      <w:r w:rsidR="00DB5C61" w:rsidRPr="000E1DF0">
        <w:rPr>
          <w:rFonts w:ascii="David" w:hAnsi="David" w:cs="David"/>
          <w:sz w:val="20"/>
          <w:szCs w:val="20"/>
          <w:rtl/>
        </w:rPr>
        <w:t xml:space="preserve">, ואם כן עולה השאלה </w:t>
      </w:r>
      <w:r w:rsidR="00DB5C61" w:rsidRPr="000E1DF0">
        <w:rPr>
          <w:rFonts w:ascii="David" w:hAnsi="David" w:cs="David"/>
          <w:b/>
          <w:bCs/>
          <w:sz w:val="20"/>
          <w:szCs w:val="20"/>
          <w:highlight w:val="yellow"/>
          <w:u w:val="single"/>
          <w:rtl/>
        </w:rPr>
        <w:t>מה</w:t>
      </w:r>
      <w:r w:rsidR="00A77181" w:rsidRPr="000E1DF0">
        <w:rPr>
          <w:rFonts w:ascii="David" w:hAnsi="David" w:cs="David"/>
          <w:b/>
          <w:bCs/>
          <w:sz w:val="20"/>
          <w:szCs w:val="20"/>
          <w:highlight w:val="yellow"/>
          <w:u w:val="single"/>
          <w:rtl/>
        </w:rPr>
        <w:t>י הנפקות בין השתיים</w:t>
      </w:r>
      <w:r w:rsidR="00796612" w:rsidRPr="000E1DF0">
        <w:rPr>
          <w:rFonts w:ascii="David" w:hAnsi="David" w:cs="David"/>
          <w:sz w:val="20"/>
          <w:szCs w:val="20"/>
          <w:rtl/>
        </w:rPr>
        <w:t>.</w:t>
      </w:r>
      <w:r w:rsidR="00A77181" w:rsidRPr="000E1DF0">
        <w:rPr>
          <w:rFonts w:ascii="David" w:hAnsi="David" w:cs="David"/>
          <w:sz w:val="20"/>
          <w:szCs w:val="20"/>
          <w:rtl/>
        </w:rPr>
        <w:t xml:space="preserve"> ראשית, ייתכן שישנה מגבלה משפטית על נכסיה של חברה ב', המונעת אותה מלהעביר אות</w:t>
      </w:r>
      <w:r w:rsidR="00E40E67" w:rsidRPr="000E1DF0">
        <w:rPr>
          <w:rFonts w:ascii="David" w:hAnsi="David" w:cs="David"/>
          <w:sz w:val="20"/>
          <w:szCs w:val="20"/>
          <w:rtl/>
        </w:rPr>
        <w:t>ם</w:t>
      </w:r>
      <w:r w:rsidR="00A77181" w:rsidRPr="000E1DF0">
        <w:rPr>
          <w:rFonts w:ascii="David" w:hAnsi="David" w:cs="David"/>
          <w:sz w:val="20"/>
          <w:szCs w:val="20"/>
          <w:rtl/>
        </w:rPr>
        <w:t xml:space="preserve"> לחברה אחרת, דוגמת </w:t>
      </w:r>
      <w:r w:rsidR="00857E42" w:rsidRPr="000E1DF0">
        <w:rPr>
          <w:rFonts w:ascii="David" w:hAnsi="David" w:cs="David"/>
          <w:noProof/>
          <w:sz w:val="20"/>
          <w:szCs w:val="20"/>
          <w:rtl/>
        </w:rPr>
        <mc:AlternateContent>
          <mc:Choice Requires="wps">
            <w:drawing>
              <wp:anchor distT="45720" distB="45720" distL="114300" distR="114300" simplePos="0" relativeHeight="251660295" behindDoc="0" locked="0" layoutInCell="1" allowOverlap="1" wp14:anchorId="268CE052" wp14:editId="1E807582">
                <wp:simplePos x="0" y="0"/>
                <wp:positionH relativeFrom="column">
                  <wp:posOffset>253365</wp:posOffset>
                </wp:positionH>
                <wp:positionV relativeFrom="paragraph">
                  <wp:posOffset>1243753</wp:posOffset>
                </wp:positionV>
                <wp:extent cx="342900" cy="237067"/>
                <wp:effectExtent l="0" t="0" r="0" b="0"/>
                <wp:wrapNone/>
                <wp:docPr id="9"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42900" cy="237067"/>
                        </a:xfrm>
                        <a:prstGeom prst="rect">
                          <a:avLst/>
                        </a:prstGeom>
                        <a:solidFill>
                          <a:srgbClr val="FFFFFF"/>
                        </a:solidFill>
                        <a:ln w="9525">
                          <a:noFill/>
                          <a:miter lim="800000"/>
                          <a:headEnd/>
                          <a:tailEnd/>
                        </a:ln>
                      </wps:spPr>
                      <wps:txbx>
                        <w:txbxContent>
                          <w:p w14:paraId="2B9F7CCE" w14:textId="4EA379F6" w:rsidR="00AA4617" w:rsidRPr="00AA4617" w:rsidRDefault="00AA4617">
                            <w:pPr>
                              <w:rPr>
                                <w:color w:val="ED7D31" w:themeColor="accent2"/>
                                <w:sz w:val="14"/>
                                <w:szCs w:val="14"/>
                              </w:rPr>
                            </w:pPr>
                            <w:r w:rsidRPr="00AA4617">
                              <w:rPr>
                                <w:rFonts w:hint="cs"/>
                                <w:color w:val="ED7D31" w:themeColor="accent2"/>
                                <w:sz w:val="14"/>
                                <w:szCs w:val="14"/>
                                <w:rtl/>
                              </w:rPr>
                              <w:t>ב</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CE052" id="_x0000_s1030" type="#_x0000_t202" style="position:absolute;left:0;text-align:left;margin-left:19.95pt;margin-top:97.95pt;width:27pt;height:18.65pt;flip:x;z-index:251660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" stroked="f">
                <v:textbox>
                  <w:txbxContent>
                    <w:p w14:paraId="2B9F7CCE" w14:textId="4EA379F6" w:rsidR="00AA4617" w:rsidRPr="00AA4617" w:rsidRDefault="00AA4617">
                      <w:pPr>
                        <w:rPr>
                          <w:color w:val="ED7D31" w:themeColor="accent2"/>
                          <w:sz w:val="14"/>
                          <w:szCs w:val="14"/>
                        </w:rPr>
                      </w:pPr>
                      <w:r w:rsidRPr="00AA4617">
                        <w:rPr>
                          <w:rFonts w:hint="cs"/>
                          <w:color w:val="ED7D31" w:themeColor="accent2"/>
                          <w:sz w:val="14"/>
                          <w:szCs w:val="14"/>
                          <w:rtl/>
                        </w:rPr>
                        <w:t>ב</w:t>
                      </w:r>
                    </w:p>
                  </w:txbxContent>
                </v:textbox>
              </v:shape>
            </w:pict>
          </mc:Fallback>
        </mc:AlternateContent>
      </w:r>
      <w:r w:rsidR="00A77181" w:rsidRPr="000E1DF0">
        <w:rPr>
          <w:rFonts w:ascii="David" w:hAnsi="David" w:cs="David"/>
          <w:sz w:val="20"/>
          <w:szCs w:val="20"/>
          <w:rtl/>
        </w:rPr>
        <w:t>רישיון.</w:t>
      </w:r>
      <w:r w:rsidR="00E40E67" w:rsidRPr="000E1DF0">
        <w:rPr>
          <w:rFonts w:ascii="David" w:hAnsi="David" w:cs="David"/>
          <w:sz w:val="20"/>
          <w:szCs w:val="20"/>
          <w:rtl/>
        </w:rPr>
        <w:t xml:space="preserve"> שנית, אף אם נניח שאין כל מגבלה משפטית על נכסיה של חברה ב', כאשר היא תעביר את הנכסים לכאורה, המדובר </w:t>
      </w:r>
      <w:r w:rsidR="009750C9" w:rsidRPr="000E1DF0">
        <w:rPr>
          <w:rFonts w:ascii="David" w:hAnsi="David" w:cs="David"/>
          <w:sz w:val="20"/>
          <w:szCs w:val="20"/>
          <w:rtl/>
        </w:rPr>
        <w:t>באירוע מס</w:t>
      </w:r>
      <w:r w:rsidR="00CE4C26" w:rsidRPr="000E1DF0">
        <w:rPr>
          <w:rFonts w:ascii="David" w:hAnsi="David" w:cs="David"/>
          <w:sz w:val="20"/>
          <w:szCs w:val="20"/>
          <w:rtl/>
        </w:rPr>
        <w:t xml:space="preserve"> שבח. </w:t>
      </w:r>
      <w:r w:rsidR="00C12737" w:rsidRPr="000E1DF0">
        <w:rPr>
          <w:rFonts w:ascii="David" w:hAnsi="David" w:cs="David"/>
          <w:sz w:val="20"/>
          <w:szCs w:val="20"/>
          <w:rtl/>
        </w:rPr>
        <w:t>אם כן, בכוחו של מיזוג משולש הפוך</w:t>
      </w:r>
      <w:r w:rsidR="00D16ABE" w:rsidRPr="000E1DF0">
        <w:rPr>
          <w:rFonts w:ascii="David" w:hAnsi="David" w:cs="David"/>
          <w:sz w:val="20"/>
          <w:szCs w:val="20"/>
          <w:rtl/>
        </w:rPr>
        <w:t xml:space="preserve"> להתגבר הן על בירוקרטיה כזו או אחרת והן להתחמק מתשלום מס.</w:t>
      </w:r>
      <w:r w:rsidR="00796612" w:rsidRPr="000E1DF0">
        <w:rPr>
          <w:rFonts w:ascii="David" w:hAnsi="David" w:cs="David"/>
          <w:sz w:val="20"/>
          <w:szCs w:val="20"/>
          <w:rtl/>
        </w:rPr>
        <w:t xml:space="preserve"> </w:t>
      </w:r>
      <w:r w:rsidR="0081724F" w:rsidRPr="000E1DF0">
        <w:rPr>
          <w:rFonts w:ascii="David" w:hAnsi="David" w:cs="David"/>
          <w:sz w:val="20"/>
          <w:szCs w:val="20"/>
          <w:rtl/>
        </w:rPr>
        <w:t>יתרה מכך, המיזוג המשולש ההפוך מאפשר לשמור על המוניטין והפעילות של חברה ב'.</w:t>
      </w:r>
    </w:p>
    <w:p w14:paraId="1A67B470" w14:textId="77777777" w:rsidR="000734C0" w:rsidRPr="000E1DF0" w:rsidRDefault="00AF21DE" w:rsidP="000C6737">
      <w:pPr>
        <w:spacing w:line="360" w:lineRule="auto"/>
        <w:jc w:val="both"/>
        <w:rPr>
          <w:rFonts w:ascii="David" w:hAnsi="David" w:cs="David"/>
          <w:sz w:val="20"/>
          <w:szCs w:val="20"/>
          <w:rtl/>
        </w:rPr>
      </w:pPr>
      <w:r w:rsidRPr="000E1DF0">
        <w:rPr>
          <w:rFonts w:ascii="David" w:hAnsi="David" w:cs="David"/>
          <w:b/>
          <w:bCs/>
          <w:sz w:val="20"/>
          <w:szCs w:val="20"/>
          <w:u w:val="single"/>
          <w:shd w:val="clear" w:color="auto" w:fill="99FF66"/>
          <w:rtl/>
        </w:rPr>
        <w:t xml:space="preserve">בפס"ד שני נ' </w:t>
      </w:r>
      <w:proofErr w:type="spellStart"/>
      <w:r w:rsidRPr="000E1DF0">
        <w:rPr>
          <w:rFonts w:ascii="David" w:hAnsi="David" w:cs="David"/>
          <w:b/>
          <w:bCs/>
          <w:sz w:val="20"/>
          <w:szCs w:val="20"/>
          <w:u w:val="single"/>
          <w:shd w:val="clear" w:color="auto" w:fill="99FF66"/>
          <w:rtl/>
        </w:rPr>
        <w:t>מלם</w:t>
      </w:r>
      <w:proofErr w:type="spellEnd"/>
      <w:r w:rsidRPr="000E1DF0">
        <w:rPr>
          <w:rFonts w:ascii="David" w:hAnsi="David" w:cs="David"/>
          <w:b/>
          <w:bCs/>
          <w:sz w:val="20"/>
          <w:szCs w:val="20"/>
          <w:u w:val="single"/>
          <w:shd w:val="clear" w:color="auto" w:fill="99FF66"/>
          <w:rtl/>
        </w:rPr>
        <w:t xml:space="preserve"> מערכות בע"מ</w:t>
      </w:r>
      <w:r w:rsidR="00C600CD" w:rsidRPr="000E1DF0">
        <w:rPr>
          <w:rFonts w:ascii="David" w:hAnsi="David" w:cs="David"/>
          <w:sz w:val="20"/>
          <w:szCs w:val="20"/>
          <w:u w:val="single"/>
          <w:shd w:val="clear" w:color="auto" w:fill="99FF66"/>
          <w:rtl/>
        </w:rPr>
        <w:t>,</w:t>
      </w:r>
      <w:r w:rsidR="00C600CD" w:rsidRPr="000E1DF0">
        <w:rPr>
          <w:rFonts w:ascii="David" w:hAnsi="David" w:cs="David"/>
          <w:sz w:val="20"/>
          <w:szCs w:val="20"/>
          <w:rtl/>
        </w:rPr>
        <w:t xml:space="preserve"> </w:t>
      </w:r>
      <w:r w:rsidRPr="000E1DF0">
        <w:rPr>
          <w:rFonts w:ascii="David" w:hAnsi="David" w:cs="David"/>
          <w:sz w:val="20"/>
          <w:szCs w:val="20"/>
          <w:rtl/>
        </w:rPr>
        <w:t>המשיבה הינה חברה ציבורית שמניותיה נסחרות בבורסה לניירות ערך בתל אביב</w:t>
      </w:r>
      <w:r w:rsidR="00683721" w:rsidRPr="000E1DF0">
        <w:rPr>
          <w:rFonts w:ascii="David" w:hAnsi="David" w:cs="David"/>
          <w:sz w:val="20"/>
          <w:szCs w:val="20"/>
          <w:rtl/>
        </w:rPr>
        <w:t>,</w:t>
      </w:r>
      <w:r w:rsidRPr="000E1DF0">
        <w:rPr>
          <w:rFonts w:ascii="David" w:hAnsi="David" w:cs="David"/>
          <w:sz w:val="20"/>
          <w:szCs w:val="20"/>
          <w:rtl/>
        </w:rPr>
        <w:t xml:space="preserve"> כאשר רובן מוחזקות בידי חברת </w:t>
      </w:r>
      <w:proofErr w:type="spellStart"/>
      <w:r w:rsidRPr="000E1DF0">
        <w:rPr>
          <w:rFonts w:ascii="David" w:hAnsi="David" w:cs="David"/>
          <w:sz w:val="20"/>
          <w:szCs w:val="20"/>
          <w:rtl/>
        </w:rPr>
        <w:t>תים</w:t>
      </w:r>
      <w:proofErr w:type="spellEnd"/>
      <w:r w:rsidRPr="000E1DF0">
        <w:rPr>
          <w:rFonts w:ascii="David" w:hAnsi="David" w:cs="David"/>
          <w:sz w:val="20"/>
          <w:szCs w:val="20"/>
          <w:rtl/>
        </w:rPr>
        <w:t>.</w:t>
      </w:r>
      <w:r w:rsidR="006738A1" w:rsidRPr="000E1DF0">
        <w:rPr>
          <w:rFonts w:ascii="David" w:hAnsi="David" w:cs="David"/>
          <w:sz w:val="20"/>
          <w:szCs w:val="20"/>
          <w:rtl/>
        </w:rPr>
        <w:t xml:space="preserve"> האחרונה וחברת </w:t>
      </w:r>
      <w:proofErr w:type="spellStart"/>
      <w:r w:rsidR="006738A1" w:rsidRPr="000E1DF0">
        <w:rPr>
          <w:rFonts w:ascii="David" w:hAnsi="David" w:cs="David"/>
          <w:sz w:val="20"/>
          <w:szCs w:val="20"/>
          <w:rtl/>
        </w:rPr>
        <w:t>מלם</w:t>
      </w:r>
      <w:proofErr w:type="spellEnd"/>
      <w:r w:rsidR="006738A1" w:rsidRPr="000E1DF0">
        <w:rPr>
          <w:rFonts w:ascii="David" w:hAnsi="David" w:cs="David"/>
          <w:sz w:val="20"/>
          <w:szCs w:val="20"/>
          <w:rtl/>
        </w:rPr>
        <w:t xml:space="preserve"> מערכות</w:t>
      </w:r>
      <w:r w:rsidR="00862A98" w:rsidRPr="000E1DF0">
        <w:rPr>
          <w:rFonts w:ascii="David" w:hAnsi="David" w:cs="David"/>
          <w:sz w:val="20"/>
          <w:szCs w:val="20"/>
          <w:rtl/>
        </w:rPr>
        <w:t>,</w:t>
      </w:r>
      <w:r w:rsidRPr="000E1DF0">
        <w:rPr>
          <w:rFonts w:ascii="David" w:hAnsi="David" w:cs="David"/>
          <w:sz w:val="20"/>
          <w:szCs w:val="20"/>
          <w:rtl/>
        </w:rPr>
        <w:t xml:space="preserve"> </w:t>
      </w:r>
      <w:r w:rsidR="00862A98" w:rsidRPr="000E1DF0">
        <w:rPr>
          <w:rFonts w:ascii="David" w:hAnsi="David" w:cs="David"/>
          <w:sz w:val="20"/>
          <w:szCs w:val="20"/>
          <w:rtl/>
        </w:rPr>
        <w:t xml:space="preserve">אשר </w:t>
      </w:r>
      <w:r w:rsidRPr="000E1DF0">
        <w:rPr>
          <w:rFonts w:ascii="David" w:hAnsi="David" w:cs="David"/>
          <w:sz w:val="20"/>
          <w:szCs w:val="20"/>
          <w:rtl/>
        </w:rPr>
        <w:t>עוסקות בתחום של אינפורמציה טכנולוגית</w:t>
      </w:r>
      <w:r w:rsidR="00862A98" w:rsidRPr="000E1DF0">
        <w:rPr>
          <w:rFonts w:ascii="David" w:hAnsi="David" w:cs="David"/>
          <w:sz w:val="20"/>
          <w:szCs w:val="20"/>
          <w:rtl/>
        </w:rPr>
        <w:t xml:space="preserve">, החליטו על </w:t>
      </w:r>
      <w:r w:rsidR="00322173" w:rsidRPr="000E1DF0">
        <w:rPr>
          <w:rFonts w:ascii="David" w:hAnsi="David" w:cs="David"/>
          <w:sz w:val="20"/>
          <w:szCs w:val="20"/>
          <w:rtl/>
        </w:rPr>
        <w:t>מיזוג</w:t>
      </w:r>
      <w:r w:rsidR="000468B4" w:rsidRPr="000E1DF0">
        <w:rPr>
          <w:rFonts w:ascii="David" w:hAnsi="David" w:cs="David"/>
          <w:sz w:val="20"/>
          <w:szCs w:val="20"/>
          <w:rtl/>
        </w:rPr>
        <w:t xml:space="preserve"> משולש הפוך</w:t>
      </w:r>
      <w:r w:rsidR="000A0E5A" w:rsidRPr="000E1DF0">
        <w:rPr>
          <w:rFonts w:ascii="David" w:hAnsi="David" w:cs="David"/>
          <w:sz w:val="20"/>
          <w:szCs w:val="20"/>
          <w:rtl/>
        </w:rPr>
        <w:t xml:space="preserve"> אשר אושר כנדרש. המבקש, הוא בעל מניות </w:t>
      </w:r>
      <w:proofErr w:type="spellStart"/>
      <w:r w:rsidR="000A0E5A" w:rsidRPr="000E1DF0">
        <w:rPr>
          <w:rFonts w:ascii="David" w:hAnsi="David" w:cs="David"/>
          <w:sz w:val="20"/>
          <w:szCs w:val="20"/>
          <w:rtl/>
        </w:rPr>
        <w:t>במלם</w:t>
      </w:r>
      <w:proofErr w:type="spellEnd"/>
      <w:r w:rsidR="000A0E5A" w:rsidRPr="000E1DF0">
        <w:rPr>
          <w:rFonts w:ascii="David" w:hAnsi="David" w:cs="David"/>
          <w:sz w:val="20"/>
          <w:szCs w:val="20"/>
          <w:rtl/>
        </w:rPr>
        <w:t xml:space="preserve">, </w:t>
      </w:r>
      <w:r w:rsidR="000468B4" w:rsidRPr="000E1DF0">
        <w:rPr>
          <w:rFonts w:ascii="David" w:hAnsi="David" w:cs="David"/>
          <w:sz w:val="20"/>
          <w:szCs w:val="20"/>
          <w:rtl/>
        </w:rPr>
        <w:t>עתר ל</w:t>
      </w:r>
      <w:r w:rsidRPr="000E1DF0">
        <w:rPr>
          <w:rFonts w:ascii="David" w:hAnsi="David" w:cs="David"/>
          <w:sz w:val="20"/>
          <w:szCs w:val="20"/>
          <w:rtl/>
        </w:rPr>
        <w:t>צו מניעה זמני אשר ימנע מהמשיבה לממש את עסקת המיזוג</w:t>
      </w:r>
      <w:r w:rsidR="000468B4" w:rsidRPr="000E1DF0">
        <w:rPr>
          <w:rFonts w:ascii="David" w:hAnsi="David" w:cs="David"/>
          <w:sz w:val="20"/>
          <w:szCs w:val="20"/>
          <w:rtl/>
        </w:rPr>
        <w:t xml:space="preserve">. </w:t>
      </w:r>
      <w:r w:rsidRPr="000E1DF0">
        <w:rPr>
          <w:rFonts w:ascii="David" w:hAnsi="David" w:cs="David"/>
          <w:b/>
          <w:bCs/>
          <w:sz w:val="20"/>
          <w:szCs w:val="20"/>
          <w:shd w:val="clear" w:color="auto" w:fill="FFFF66"/>
          <w:rtl/>
        </w:rPr>
        <w:t>האם מיזוג והצעת רכש הם הסדרים מצטברים או חלופיים</w:t>
      </w:r>
      <w:r w:rsidR="00095960" w:rsidRPr="000E1DF0">
        <w:rPr>
          <w:rFonts w:ascii="David" w:hAnsi="David" w:cs="David"/>
          <w:sz w:val="20"/>
          <w:szCs w:val="20"/>
          <w:rtl/>
        </w:rPr>
        <w:t xml:space="preserve">? </w:t>
      </w:r>
      <w:r w:rsidRPr="000E1DF0">
        <w:rPr>
          <w:rFonts w:ascii="David" w:hAnsi="David" w:cs="David"/>
          <w:sz w:val="20"/>
          <w:szCs w:val="20"/>
          <w:rtl/>
        </w:rPr>
        <w:t xml:space="preserve">נפסק כי </w:t>
      </w:r>
      <w:r w:rsidRPr="000E1DF0">
        <w:rPr>
          <w:rFonts w:ascii="David" w:hAnsi="David" w:cs="David"/>
          <w:b/>
          <w:bCs/>
          <w:sz w:val="20"/>
          <w:szCs w:val="20"/>
          <w:rtl/>
        </w:rPr>
        <w:t>מיזוג והצעת רכש ע</w:t>
      </w:r>
      <w:r w:rsidR="008D3CDE" w:rsidRPr="000E1DF0">
        <w:rPr>
          <w:rFonts w:ascii="David" w:hAnsi="David" w:cs="David"/>
          <w:b/>
          <w:bCs/>
          <w:sz w:val="20"/>
          <w:szCs w:val="20"/>
          <w:rtl/>
        </w:rPr>
        <w:t xml:space="preserve">ל </w:t>
      </w:r>
      <w:r w:rsidRPr="000E1DF0">
        <w:rPr>
          <w:rFonts w:ascii="David" w:hAnsi="David" w:cs="David"/>
          <w:b/>
          <w:bCs/>
          <w:sz w:val="20"/>
          <w:szCs w:val="20"/>
          <w:rtl/>
        </w:rPr>
        <w:t>פ</w:t>
      </w:r>
      <w:r w:rsidR="008D3CDE" w:rsidRPr="000E1DF0">
        <w:rPr>
          <w:rFonts w:ascii="David" w:hAnsi="David" w:cs="David"/>
          <w:b/>
          <w:bCs/>
          <w:sz w:val="20"/>
          <w:szCs w:val="20"/>
          <w:rtl/>
        </w:rPr>
        <w:t>י</w:t>
      </w:r>
      <w:r w:rsidRPr="000E1DF0">
        <w:rPr>
          <w:rFonts w:ascii="David" w:hAnsi="David" w:cs="David"/>
          <w:b/>
          <w:bCs/>
          <w:sz w:val="20"/>
          <w:szCs w:val="20"/>
          <w:rtl/>
        </w:rPr>
        <w:t xml:space="preserve"> חוק החברות הם הליכים חליפיים</w:t>
      </w:r>
      <w:r w:rsidRPr="000E1DF0">
        <w:rPr>
          <w:rFonts w:ascii="David" w:hAnsi="David" w:cs="David"/>
          <w:sz w:val="20"/>
          <w:szCs w:val="20"/>
          <w:rtl/>
        </w:rPr>
        <w:t xml:space="preserve">. מרגע שנבחרה דרך אחת, יחולו </w:t>
      </w:r>
      <w:r w:rsidR="008D3CDE" w:rsidRPr="000E1DF0">
        <w:rPr>
          <w:rFonts w:ascii="David" w:hAnsi="David" w:cs="David"/>
          <w:sz w:val="20"/>
          <w:szCs w:val="20"/>
          <w:rtl/>
        </w:rPr>
        <w:t xml:space="preserve">ההוראות </w:t>
      </w:r>
      <w:r w:rsidRPr="000E1DF0">
        <w:rPr>
          <w:rFonts w:ascii="David" w:hAnsi="David" w:cs="David"/>
          <w:sz w:val="20"/>
          <w:szCs w:val="20"/>
          <w:rtl/>
        </w:rPr>
        <w:t>הרלוונטיות לאותה עסקה</w:t>
      </w:r>
      <w:r w:rsidR="008D3CDE" w:rsidRPr="000E1DF0">
        <w:rPr>
          <w:rFonts w:ascii="David" w:hAnsi="David" w:cs="David"/>
          <w:sz w:val="20"/>
          <w:szCs w:val="20"/>
          <w:rtl/>
        </w:rPr>
        <w:t>,</w:t>
      </w:r>
      <w:r w:rsidRPr="000E1DF0">
        <w:rPr>
          <w:rFonts w:ascii="David" w:hAnsi="David" w:cs="David"/>
          <w:sz w:val="20"/>
          <w:szCs w:val="20"/>
          <w:rtl/>
        </w:rPr>
        <w:t xml:space="preserve"> והן בלבד.</w:t>
      </w:r>
      <w:r w:rsidR="00095960" w:rsidRPr="000E1DF0">
        <w:rPr>
          <w:rFonts w:ascii="David" w:hAnsi="David" w:cs="David"/>
          <w:sz w:val="20"/>
          <w:szCs w:val="20"/>
          <w:rtl/>
        </w:rPr>
        <w:t xml:space="preserve"> כמו כן, האם חוק החברות מאפשר לבצע מיזוג משולש הופכי?</w:t>
      </w:r>
      <w:r w:rsidR="009C5CF4" w:rsidRPr="000E1DF0">
        <w:rPr>
          <w:rFonts w:ascii="David" w:hAnsi="David" w:cs="David"/>
          <w:sz w:val="20"/>
          <w:szCs w:val="20"/>
          <w:rtl/>
        </w:rPr>
        <w:t xml:space="preserve"> נקבע כי</w:t>
      </w:r>
      <w:r w:rsidRPr="000E1DF0">
        <w:rPr>
          <w:rFonts w:ascii="David" w:hAnsi="David" w:cs="David"/>
          <w:sz w:val="20"/>
          <w:szCs w:val="20"/>
          <w:rtl/>
        </w:rPr>
        <w:t xml:space="preserve"> </w:t>
      </w:r>
      <w:r w:rsidRPr="000E1DF0">
        <w:rPr>
          <w:rFonts w:ascii="David" w:hAnsi="David" w:cs="David"/>
          <w:b/>
          <w:bCs/>
          <w:sz w:val="20"/>
          <w:szCs w:val="20"/>
          <w:rtl/>
        </w:rPr>
        <w:t xml:space="preserve">ניתן לבצע מיזוג משולש </w:t>
      </w:r>
      <w:r w:rsidR="008D3CDE" w:rsidRPr="000E1DF0">
        <w:rPr>
          <w:rFonts w:ascii="David" w:hAnsi="David" w:cs="David"/>
          <w:b/>
          <w:bCs/>
          <w:sz w:val="20"/>
          <w:szCs w:val="20"/>
          <w:rtl/>
        </w:rPr>
        <w:t>הפוך</w:t>
      </w:r>
      <w:r w:rsidRPr="000E1DF0">
        <w:rPr>
          <w:rFonts w:ascii="David" w:hAnsi="David" w:cs="David"/>
          <w:b/>
          <w:bCs/>
          <w:sz w:val="20"/>
          <w:szCs w:val="20"/>
          <w:rtl/>
        </w:rPr>
        <w:t xml:space="preserve"> ע</w:t>
      </w:r>
      <w:r w:rsidR="008D3CDE" w:rsidRPr="000E1DF0">
        <w:rPr>
          <w:rFonts w:ascii="David" w:hAnsi="David" w:cs="David"/>
          <w:b/>
          <w:bCs/>
          <w:sz w:val="20"/>
          <w:szCs w:val="20"/>
          <w:rtl/>
        </w:rPr>
        <w:t xml:space="preserve">ל </w:t>
      </w:r>
      <w:r w:rsidRPr="000E1DF0">
        <w:rPr>
          <w:rFonts w:ascii="David" w:hAnsi="David" w:cs="David"/>
          <w:b/>
          <w:bCs/>
          <w:sz w:val="20"/>
          <w:szCs w:val="20"/>
          <w:rtl/>
        </w:rPr>
        <w:t>פ</w:t>
      </w:r>
      <w:r w:rsidR="008D3CDE" w:rsidRPr="000E1DF0">
        <w:rPr>
          <w:rFonts w:ascii="David" w:hAnsi="David" w:cs="David"/>
          <w:b/>
          <w:bCs/>
          <w:sz w:val="20"/>
          <w:szCs w:val="20"/>
          <w:rtl/>
        </w:rPr>
        <w:t>י</w:t>
      </w:r>
      <w:r w:rsidRPr="000E1DF0">
        <w:rPr>
          <w:rFonts w:ascii="David" w:hAnsi="David" w:cs="David"/>
          <w:b/>
          <w:bCs/>
          <w:sz w:val="20"/>
          <w:szCs w:val="20"/>
          <w:rtl/>
        </w:rPr>
        <w:t xml:space="preserve"> חוק החברות</w:t>
      </w:r>
      <w:r w:rsidRPr="000E1DF0">
        <w:rPr>
          <w:rFonts w:ascii="David" w:hAnsi="David" w:cs="David"/>
          <w:sz w:val="20"/>
          <w:szCs w:val="20"/>
          <w:rtl/>
        </w:rPr>
        <w:t>, ובלבד שהוראות החוק לגבי חברת היעד יתקיימו בחברה הנרכשת בפועל.</w:t>
      </w:r>
    </w:p>
    <w:p w14:paraId="6D2B1DD3" w14:textId="130C6517" w:rsidR="000734C0" w:rsidRPr="000E1DF0" w:rsidRDefault="000734C0" w:rsidP="000C6737">
      <w:pPr>
        <w:spacing w:line="360" w:lineRule="auto"/>
        <w:jc w:val="both"/>
        <w:rPr>
          <w:rFonts w:ascii="David" w:hAnsi="David" w:cs="David"/>
          <w:sz w:val="20"/>
          <w:szCs w:val="20"/>
          <w:rtl/>
        </w:rPr>
      </w:pPr>
      <w:r w:rsidRPr="000E1DF0">
        <w:rPr>
          <w:rFonts w:ascii="David" w:hAnsi="David" w:cs="David" w:hint="cs"/>
          <w:sz w:val="20"/>
          <w:szCs w:val="20"/>
          <w:rtl/>
        </w:rPr>
        <w:t xml:space="preserve">פס"ד זה מלמד על עצם המושג של מיזוג משולש הפוך ועל ההתייחסות של ביהמ"ש למהלך כזה (האם ביהמ"ש מקבל שמבנה עסקי כזה אפשרי בישראל או לא). חלק מהטענות של שני היו שמהלך זה בלתי אפשרי בישראל. </w:t>
      </w:r>
      <w:r w:rsidRPr="000E1DF0">
        <w:rPr>
          <w:rFonts w:ascii="David" w:hAnsi="David" w:cs="David" w:hint="cs"/>
          <w:b/>
          <w:bCs/>
          <w:sz w:val="20"/>
          <w:szCs w:val="20"/>
          <w:rtl/>
        </w:rPr>
        <w:t>נקבע בסוף שמהלך זה אפשרי, עם כוכבית של אתגר מסוים</w:t>
      </w:r>
      <w:r w:rsidRPr="000E1DF0">
        <w:rPr>
          <w:rFonts w:ascii="David" w:hAnsi="David" w:cs="David" w:hint="cs"/>
          <w:sz w:val="20"/>
          <w:szCs w:val="20"/>
          <w:rtl/>
        </w:rPr>
        <w:t>. נשאלת השאלה מדוע נותנים לגיטימציה למבנה עסקה שכזה, אם בחוק ישנה התייחסות ספציפית לרכש מניות (הצעת רכש). שאלה זו תתבהר לאחר העיסוק בהצעת רכש מלאה.</w:t>
      </w:r>
    </w:p>
    <w:p w14:paraId="724A1105" w14:textId="3E14A94C" w:rsidR="00FE6C1E" w:rsidRPr="000E1DF0" w:rsidRDefault="00FE6C1E" w:rsidP="000C6737">
      <w:pPr>
        <w:spacing w:line="360" w:lineRule="auto"/>
        <w:ind w:left="360"/>
        <w:jc w:val="center"/>
        <w:rPr>
          <w:rFonts w:ascii="David" w:hAnsi="David" w:cs="David"/>
          <w:b/>
          <w:bCs/>
          <w:sz w:val="20"/>
          <w:szCs w:val="20"/>
          <w:rtl/>
        </w:rPr>
      </w:pPr>
      <w:r w:rsidRPr="000E1DF0">
        <w:rPr>
          <w:rFonts w:ascii="David" w:hAnsi="David" w:cs="David"/>
          <w:b/>
          <w:bCs/>
          <w:sz w:val="20"/>
          <w:szCs w:val="20"/>
          <w:u w:val="single"/>
          <w:shd w:val="clear" w:color="auto" w:fill="FFCCFF"/>
          <w:rtl/>
        </w:rPr>
        <w:t>שינויים בשליטה - הצעת רכש מלאה</w:t>
      </w:r>
      <w:r w:rsidRPr="000E1DF0">
        <w:rPr>
          <w:rFonts w:ascii="David" w:hAnsi="David" w:cs="David"/>
          <w:b/>
          <w:bCs/>
          <w:sz w:val="20"/>
          <w:szCs w:val="20"/>
          <w:rtl/>
        </w:rPr>
        <w:t>:</w:t>
      </w:r>
    </w:p>
    <w:p w14:paraId="7EC38CE9" w14:textId="77777777" w:rsidR="00314E6E" w:rsidRPr="000E1DF0" w:rsidRDefault="004423D0" w:rsidP="000C6737">
      <w:pPr>
        <w:spacing w:line="360" w:lineRule="auto"/>
        <w:jc w:val="both"/>
        <w:rPr>
          <w:rFonts w:ascii="David" w:hAnsi="David" w:cs="David"/>
          <w:sz w:val="20"/>
          <w:szCs w:val="20"/>
          <w:rtl/>
        </w:rPr>
      </w:pPr>
      <w:r w:rsidRPr="000E1DF0">
        <w:rPr>
          <w:rFonts w:ascii="David" w:hAnsi="David" w:cs="David"/>
          <w:sz w:val="20"/>
          <w:szCs w:val="20"/>
          <w:rtl/>
        </w:rPr>
        <w:t xml:space="preserve">בדומה למיזוג, מטרת </w:t>
      </w:r>
      <w:r w:rsidR="0038069A" w:rsidRPr="000E1DF0">
        <w:rPr>
          <w:rFonts w:ascii="David" w:hAnsi="David" w:cs="David"/>
          <w:sz w:val="20"/>
          <w:szCs w:val="20"/>
          <w:rtl/>
        </w:rPr>
        <w:t>הצעת</w:t>
      </w:r>
      <w:r w:rsidRPr="000E1DF0">
        <w:rPr>
          <w:rFonts w:ascii="David" w:hAnsi="David" w:cs="David"/>
          <w:sz w:val="20"/>
          <w:szCs w:val="20"/>
          <w:rtl/>
        </w:rPr>
        <w:t xml:space="preserve"> רכש </w:t>
      </w:r>
      <w:r w:rsidR="0038069A" w:rsidRPr="000E1DF0">
        <w:rPr>
          <w:rFonts w:ascii="David" w:hAnsi="David" w:cs="David"/>
          <w:sz w:val="20"/>
          <w:szCs w:val="20"/>
          <w:rtl/>
        </w:rPr>
        <w:t xml:space="preserve">מלאה </w:t>
      </w:r>
      <w:r w:rsidRPr="000E1DF0">
        <w:rPr>
          <w:rFonts w:ascii="David" w:hAnsi="David" w:cs="David"/>
          <w:sz w:val="20"/>
          <w:szCs w:val="20"/>
          <w:rtl/>
        </w:rPr>
        <w:t>היא ל</w:t>
      </w:r>
      <w:r w:rsidR="001C06E9" w:rsidRPr="000E1DF0">
        <w:rPr>
          <w:rFonts w:ascii="David" w:hAnsi="David" w:cs="David"/>
          <w:sz w:val="20"/>
          <w:szCs w:val="20"/>
          <w:rtl/>
        </w:rPr>
        <w:t>קבל שליטה מלאה</w:t>
      </w:r>
      <w:r w:rsidR="00F54067" w:rsidRPr="000E1DF0">
        <w:rPr>
          <w:rFonts w:ascii="David" w:hAnsi="David" w:cs="David"/>
          <w:sz w:val="20"/>
          <w:szCs w:val="20"/>
          <w:rtl/>
        </w:rPr>
        <w:t>, קרי את מכלול המניות,</w:t>
      </w:r>
      <w:r w:rsidR="001C06E9" w:rsidRPr="000E1DF0">
        <w:rPr>
          <w:rFonts w:ascii="David" w:hAnsi="David" w:cs="David"/>
          <w:sz w:val="20"/>
          <w:szCs w:val="20"/>
          <w:rtl/>
        </w:rPr>
        <w:t xml:space="preserve"> בחבר</w:t>
      </w:r>
      <w:r w:rsidR="00F54067" w:rsidRPr="000E1DF0">
        <w:rPr>
          <w:rFonts w:ascii="David" w:hAnsi="David" w:cs="David"/>
          <w:sz w:val="20"/>
          <w:szCs w:val="20"/>
          <w:rtl/>
        </w:rPr>
        <w:t xml:space="preserve">ת היעד. הצעת </w:t>
      </w:r>
      <w:r w:rsidR="00FC3975" w:rsidRPr="000E1DF0">
        <w:rPr>
          <w:rFonts w:ascii="David" w:hAnsi="David" w:cs="David"/>
          <w:sz w:val="20"/>
          <w:szCs w:val="20"/>
          <w:rtl/>
        </w:rPr>
        <w:t>ה</w:t>
      </w:r>
      <w:r w:rsidR="00F54067" w:rsidRPr="000E1DF0">
        <w:rPr>
          <w:rFonts w:ascii="David" w:hAnsi="David" w:cs="David"/>
          <w:sz w:val="20"/>
          <w:szCs w:val="20"/>
          <w:rtl/>
        </w:rPr>
        <w:t>רכש מוצעת לבעלי המניות בחברת היעד,</w:t>
      </w:r>
      <w:r w:rsidR="001E659F" w:rsidRPr="000E1DF0">
        <w:rPr>
          <w:rFonts w:ascii="David" w:hAnsi="David" w:cs="David"/>
          <w:sz w:val="20"/>
          <w:szCs w:val="20"/>
          <w:rtl/>
        </w:rPr>
        <w:t xml:space="preserve"> כאשר</w:t>
      </w:r>
      <w:r w:rsidR="00D62E6B" w:rsidRPr="000E1DF0">
        <w:rPr>
          <w:rFonts w:ascii="David" w:hAnsi="David" w:cs="David"/>
          <w:sz w:val="20"/>
          <w:szCs w:val="20"/>
          <w:rtl/>
        </w:rPr>
        <w:t xml:space="preserve"> </w:t>
      </w:r>
      <w:r w:rsidR="00DE7BF9" w:rsidRPr="000E1DF0">
        <w:rPr>
          <w:rFonts w:ascii="David" w:hAnsi="David" w:cs="David"/>
          <w:b/>
          <w:bCs/>
          <w:sz w:val="20"/>
          <w:szCs w:val="20"/>
          <w:rtl/>
        </w:rPr>
        <w:t>בנסיבות מסוימות</w:t>
      </w:r>
      <w:r w:rsidR="00F54067" w:rsidRPr="000E1DF0">
        <w:rPr>
          <w:rFonts w:ascii="David" w:hAnsi="David" w:cs="David"/>
          <w:b/>
          <w:bCs/>
          <w:sz w:val="20"/>
          <w:szCs w:val="20"/>
          <w:rtl/>
        </w:rPr>
        <w:t xml:space="preserve"> </w:t>
      </w:r>
      <w:r w:rsidR="00DE7BF9" w:rsidRPr="000E1DF0">
        <w:rPr>
          <w:rFonts w:ascii="David" w:hAnsi="David" w:cs="David"/>
          <w:b/>
          <w:bCs/>
          <w:sz w:val="20"/>
          <w:szCs w:val="20"/>
          <w:rtl/>
        </w:rPr>
        <w:t>החוק קובע כללי</w:t>
      </w:r>
      <w:r w:rsidR="001C303B" w:rsidRPr="000E1DF0">
        <w:rPr>
          <w:rFonts w:ascii="David" w:hAnsi="David" w:cs="David"/>
          <w:b/>
          <w:bCs/>
          <w:sz w:val="20"/>
          <w:szCs w:val="20"/>
          <w:rtl/>
        </w:rPr>
        <w:t>ם פרוצדורליים שיש לפעול לפיהם</w:t>
      </w:r>
      <w:r w:rsidR="004A5867" w:rsidRPr="000E1DF0">
        <w:rPr>
          <w:rFonts w:ascii="David" w:hAnsi="David" w:cs="David"/>
          <w:sz w:val="20"/>
          <w:szCs w:val="20"/>
          <w:rtl/>
        </w:rPr>
        <w:t xml:space="preserve">. </w:t>
      </w:r>
      <w:r w:rsidR="00314E6E" w:rsidRPr="000E1DF0">
        <w:rPr>
          <w:rFonts w:ascii="David" w:hAnsi="David" w:cs="David" w:hint="cs"/>
          <w:sz w:val="20"/>
          <w:szCs w:val="20"/>
          <w:rtl/>
        </w:rPr>
        <w:t>בהצעת רכש מלאה אין העברת נכסים והתחייבויות, זו בסה"כ פעולה בה גורם כלשהו רוכש מניות מידי בעלי מניות קיימים. מדובר בפעולה בשוק המשני של שינוי בהחזקת מניות שהחוק מתייחס אליו. החוק מתייחס אליו מאחר שיש לו השלכות משמעותיות. עד עתה דיברנו על עסקת מכר של מניות כעסקה חוזית פשוטה, וכל זה נכון, אבל במצבים מסוימים, בנסיבות מסוימות בהן לתוצאה של השינוי בהחזקת המניות יכולה להיות חשיבות מבחינת ההשפעה ואופן הפעלת החברה, אז לדיני החברות יש מה לומר בעניין. כמו כן, יתכן שלעיתים הנסיבות בהן אדם רוכש מניות מאחר יוצרות פערים בין הצדדים (פערי כוחות, פערי מידע) ולכן יש מקום לגשר על פערים אלו באמצעות הסדרה משפטית כזו או אחרת.</w:t>
      </w:r>
    </w:p>
    <w:p w14:paraId="50E2B562" w14:textId="6CB88B43" w:rsidR="009D7DF4" w:rsidRPr="000E1DF0" w:rsidRDefault="00FC3975" w:rsidP="000C6737">
      <w:pPr>
        <w:spacing w:line="360" w:lineRule="auto"/>
        <w:jc w:val="both"/>
        <w:rPr>
          <w:rFonts w:ascii="David" w:hAnsi="David" w:cs="David"/>
          <w:sz w:val="20"/>
          <w:szCs w:val="20"/>
          <w:rtl/>
        </w:rPr>
      </w:pPr>
      <w:r w:rsidRPr="000E1DF0">
        <w:rPr>
          <w:rFonts w:ascii="David" w:hAnsi="David" w:cs="David"/>
          <w:b/>
          <w:bCs/>
          <w:sz w:val="20"/>
          <w:szCs w:val="20"/>
          <w:highlight w:val="green"/>
          <w:rtl/>
        </w:rPr>
        <w:t>סעיף 336</w:t>
      </w:r>
      <w:r w:rsidR="007F07AE" w:rsidRPr="000E1DF0">
        <w:rPr>
          <w:rFonts w:ascii="David" w:hAnsi="David" w:cs="David"/>
          <w:b/>
          <w:bCs/>
          <w:sz w:val="20"/>
          <w:szCs w:val="20"/>
          <w:highlight w:val="green"/>
          <w:rtl/>
        </w:rPr>
        <w:t>(א)</w:t>
      </w:r>
      <w:r w:rsidR="00025DD1" w:rsidRPr="000E1DF0">
        <w:rPr>
          <w:rFonts w:ascii="David" w:hAnsi="David" w:cs="David"/>
          <w:sz w:val="20"/>
          <w:szCs w:val="20"/>
          <w:rtl/>
        </w:rPr>
        <w:t xml:space="preserve"> קובע כי</w:t>
      </w:r>
      <w:r w:rsidR="007F07AE" w:rsidRPr="000E1DF0">
        <w:rPr>
          <w:rFonts w:ascii="David" w:hAnsi="David" w:cs="David"/>
          <w:sz w:val="20"/>
          <w:szCs w:val="20"/>
          <w:rtl/>
        </w:rPr>
        <w:t xml:space="preserve"> </w:t>
      </w:r>
      <w:r w:rsidR="007F07AE" w:rsidRPr="000E1DF0">
        <w:rPr>
          <w:rFonts w:ascii="David" w:hAnsi="David" w:cs="David"/>
          <w:i/>
          <w:iCs/>
          <w:sz w:val="20"/>
          <w:szCs w:val="20"/>
          <w:rtl/>
        </w:rPr>
        <w:t>"</w:t>
      </w:r>
      <w:r w:rsidR="00D223AF" w:rsidRPr="000E1DF0">
        <w:rPr>
          <w:rFonts w:ascii="David" w:hAnsi="David" w:cs="David"/>
          <w:i/>
          <w:iCs/>
          <w:sz w:val="20"/>
          <w:szCs w:val="20"/>
          <w:rtl/>
        </w:rPr>
        <w:t xml:space="preserve">לא ירכוש אדם מניות של </w:t>
      </w:r>
      <w:r w:rsidR="00D223AF" w:rsidRPr="000E1DF0">
        <w:rPr>
          <w:rFonts w:ascii="David" w:hAnsi="David" w:cs="David"/>
          <w:b/>
          <w:bCs/>
          <w:i/>
          <w:iCs/>
          <w:sz w:val="20"/>
          <w:szCs w:val="20"/>
          <w:rtl/>
        </w:rPr>
        <w:t>חברה ציבורית</w:t>
      </w:r>
      <w:r w:rsidR="00D223AF" w:rsidRPr="000E1DF0">
        <w:rPr>
          <w:rFonts w:ascii="David" w:hAnsi="David" w:cs="David"/>
          <w:i/>
          <w:iCs/>
          <w:sz w:val="20"/>
          <w:szCs w:val="20"/>
          <w:rtl/>
        </w:rPr>
        <w:t xml:space="preserve"> או זכויות הצבעה בחברה כאמור (בפרק זה – מניות) או סוג של מניות של חברה ציבורית, כך שלאחר הרכישה תהיה לו החזקה של למעלה מתשעים אחוזים ממניות החברה הציבורית או מסוג המניות, אלא בדרך של הצעת רכש לכלל המניות או לסוג המניות (להלן - הצעת רכש מלאה), אשר תתקבל לפי הוראות פרק זה"</w:t>
      </w:r>
      <w:r w:rsidR="00D223AF" w:rsidRPr="000E1DF0">
        <w:rPr>
          <w:rFonts w:ascii="David" w:hAnsi="David" w:cs="David"/>
          <w:sz w:val="20"/>
          <w:szCs w:val="20"/>
          <w:rtl/>
        </w:rPr>
        <w:t>.</w:t>
      </w:r>
      <w:r w:rsidR="004A5867" w:rsidRPr="000E1DF0">
        <w:rPr>
          <w:rFonts w:ascii="David" w:hAnsi="David" w:cs="David"/>
          <w:sz w:val="20"/>
          <w:szCs w:val="20"/>
          <w:rtl/>
        </w:rPr>
        <w:t xml:space="preserve"> במילים אחרות, </w:t>
      </w:r>
      <w:r w:rsidR="000C2FD7" w:rsidRPr="000E1DF0">
        <w:rPr>
          <w:rFonts w:ascii="David" w:hAnsi="David" w:cs="David"/>
          <w:b/>
          <w:bCs/>
          <w:sz w:val="20"/>
          <w:szCs w:val="20"/>
          <w:shd w:val="clear" w:color="auto" w:fill="FFFF66"/>
          <w:rtl/>
        </w:rPr>
        <w:t xml:space="preserve">הצעת רכש מטרתה להפוך חברה ציבורית לחברה פרטית, </w:t>
      </w:r>
      <w:r w:rsidR="00360147" w:rsidRPr="000E1DF0">
        <w:rPr>
          <w:rFonts w:ascii="David" w:hAnsi="David" w:cs="David"/>
          <w:b/>
          <w:bCs/>
          <w:sz w:val="20"/>
          <w:szCs w:val="20"/>
          <w:shd w:val="clear" w:color="auto" w:fill="FFFF66"/>
          <w:rtl/>
        </w:rPr>
        <w:t>והיא דורשת</w:t>
      </w:r>
      <w:r w:rsidR="0087129B" w:rsidRPr="000E1DF0">
        <w:rPr>
          <w:rFonts w:ascii="David" w:hAnsi="David" w:cs="David"/>
          <w:b/>
          <w:bCs/>
          <w:sz w:val="20"/>
          <w:szCs w:val="20"/>
          <w:shd w:val="clear" w:color="auto" w:fill="FFFF66"/>
          <w:rtl/>
        </w:rPr>
        <w:t xml:space="preserve"> הסכמה של</w:t>
      </w:r>
      <w:r w:rsidR="00775AB5" w:rsidRPr="000E1DF0">
        <w:rPr>
          <w:rFonts w:ascii="David" w:hAnsi="David" w:cs="David"/>
          <w:b/>
          <w:bCs/>
          <w:sz w:val="20"/>
          <w:szCs w:val="20"/>
          <w:shd w:val="clear" w:color="auto" w:fill="FFFF66"/>
          <w:rtl/>
        </w:rPr>
        <w:t xml:space="preserve"> כל </w:t>
      </w:r>
      <w:r w:rsidR="0027399E" w:rsidRPr="000E1DF0">
        <w:rPr>
          <w:rFonts w:ascii="David" w:hAnsi="David" w:cs="David"/>
          <w:b/>
          <w:bCs/>
          <w:sz w:val="20"/>
          <w:szCs w:val="20"/>
          <w:shd w:val="clear" w:color="auto" w:fill="FFFF66"/>
          <w:rtl/>
        </w:rPr>
        <w:t>אחד ואחד מבעלי המניות</w:t>
      </w:r>
      <w:r w:rsidR="0027399E" w:rsidRPr="000E1DF0">
        <w:rPr>
          <w:rFonts w:ascii="David" w:hAnsi="David" w:cs="David"/>
          <w:sz w:val="20"/>
          <w:szCs w:val="20"/>
          <w:rtl/>
        </w:rPr>
        <w:t>.</w:t>
      </w:r>
      <w:r w:rsidR="007A28E7" w:rsidRPr="000E1DF0">
        <w:rPr>
          <w:rFonts w:ascii="David" w:hAnsi="David" w:cs="David"/>
          <w:sz w:val="20"/>
          <w:szCs w:val="20"/>
          <w:rtl/>
        </w:rPr>
        <w:t xml:space="preserve"> </w:t>
      </w:r>
      <w:r w:rsidR="006B7AC1" w:rsidRPr="000E1DF0">
        <w:rPr>
          <w:rFonts w:ascii="David" w:hAnsi="David" w:cs="David"/>
          <w:b/>
          <w:bCs/>
          <w:sz w:val="20"/>
          <w:szCs w:val="20"/>
          <w:rtl/>
        </w:rPr>
        <w:t xml:space="preserve">הנסיבות בהן החוק מחייב עסקה בדרך של הצעת </w:t>
      </w:r>
      <w:r w:rsidR="007A28E7" w:rsidRPr="000E1DF0">
        <w:rPr>
          <w:rFonts w:ascii="David" w:hAnsi="David" w:cs="David"/>
          <w:b/>
          <w:bCs/>
          <w:sz w:val="20"/>
          <w:szCs w:val="20"/>
          <w:rtl/>
        </w:rPr>
        <w:t>רכש</w:t>
      </w:r>
      <w:r w:rsidR="00BD69B9" w:rsidRPr="000E1DF0">
        <w:rPr>
          <w:rFonts w:ascii="David" w:hAnsi="David" w:cs="David"/>
          <w:b/>
          <w:bCs/>
          <w:sz w:val="20"/>
          <w:szCs w:val="20"/>
          <w:rtl/>
        </w:rPr>
        <w:t xml:space="preserve"> מלאה</w:t>
      </w:r>
      <w:r w:rsidR="006B7AC1" w:rsidRPr="000E1DF0">
        <w:rPr>
          <w:rFonts w:ascii="David" w:hAnsi="David" w:cs="David"/>
          <w:b/>
          <w:bCs/>
          <w:sz w:val="20"/>
          <w:szCs w:val="20"/>
          <w:rtl/>
        </w:rPr>
        <w:t xml:space="preserve"> הן כאשר המציע </w:t>
      </w:r>
      <w:r w:rsidR="00D3021C" w:rsidRPr="000E1DF0">
        <w:rPr>
          <w:rFonts w:ascii="David" w:hAnsi="David" w:cs="David"/>
          <w:b/>
          <w:bCs/>
          <w:sz w:val="20"/>
          <w:szCs w:val="20"/>
          <w:rtl/>
        </w:rPr>
        <w:t>מעוניין לרכוש למעלה מ90% ממניות החברה</w:t>
      </w:r>
      <w:r w:rsidR="006C0DB4" w:rsidRPr="000E1DF0">
        <w:rPr>
          <w:rFonts w:ascii="David" w:hAnsi="David" w:cs="David"/>
          <w:sz w:val="20"/>
          <w:szCs w:val="20"/>
          <w:rtl/>
        </w:rPr>
        <w:t xml:space="preserve">. עסקה זו היא </w:t>
      </w:r>
      <w:r w:rsidR="00DD685C" w:rsidRPr="000E1DF0">
        <w:rPr>
          <w:rFonts w:ascii="David" w:hAnsi="David" w:cs="David"/>
          <w:sz w:val="20"/>
          <w:szCs w:val="20"/>
          <w:rtl/>
        </w:rPr>
        <w:t>פעולה בשוק המשני, ולה השלכות משמעותיות. רוצה לומר,</w:t>
      </w:r>
      <w:r w:rsidR="00BD69B9" w:rsidRPr="000E1DF0">
        <w:rPr>
          <w:rFonts w:ascii="David" w:hAnsi="David" w:cs="David"/>
          <w:sz w:val="20"/>
          <w:szCs w:val="20"/>
          <w:rtl/>
        </w:rPr>
        <w:t xml:space="preserve"> </w:t>
      </w:r>
      <w:r w:rsidR="006F0D55" w:rsidRPr="000E1DF0">
        <w:rPr>
          <w:rFonts w:ascii="David" w:hAnsi="David" w:cs="David"/>
          <w:sz w:val="20"/>
          <w:szCs w:val="20"/>
          <w:rtl/>
        </w:rPr>
        <w:t xml:space="preserve">לרוב המעוניין </w:t>
      </w:r>
      <w:proofErr w:type="spellStart"/>
      <w:r w:rsidR="006F0D55" w:rsidRPr="000E1DF0">
        <w:rPr>
          <w:rFonts w:ascii="David" w:hAnsi="David" w:cs="David"/>
          <w:sz w:val="20"/>
          <w:szCs w:val="20"/>
          <w:rtl/>
        </w:rPr>
        <w:t>בלמעלה</w:t>
      </w:r>
      <w:proofErr w:type="spellEnd"/>
      <w:r w:rsidR="006F0D55" w:rsidRPr="000E1DF0">
        <w:rPr>
          <w:rFonts w:ascii="David" w:hAnsi="David" w:cs="David"/>
          <w:sz w:val="20"/>
          <w:szCs w:val="20"/>
          <w:rtl/>
        </w:rPr>
        <w:t xml:space="preserve"> מ90% ממניות החברה יהיה בעל </w:t>
      </w:r>
      <w:r w:rsidR="00481242" w:rsidRPr="000E1DF0">
        <w:rPr>
          <w:rFonts w:ascii="David" w:hAnsi="David" w:cs="David"/>
          <w:sz w:val="20"/>
          <w:szCs w:val="20"/>
          <w:rtl/>
        </w:rPr>
        <w:t>מניות</w:t>
      </w:r>
      <w:r w:rsidR="006F0D55" w:rsidRPr="000E1DF0">
        <w:rPr>
          <w:rFonts w:ascii="David" w:hAnsi="David" w:cs="David"/>
          <w:sz w:val="20"/>
          <w:szCs w:val="20"/>
          <w:rtl/>
        </w:rPr>
        <w:t xml:space="preserve"> מהותי</w:t>
      </w:r>
      <w:r w:rsidR="00481242" w:rsidRPr="000E1DF0">
        <w:rPr>
          <w:rFonts w:ascii="David" w:hAnsi="David" w:cs="David"/>
          <w:sz w:val="20"/>
          <w:szCs w:val="20"/>
          <w:rtl/>
        </w:rPr>
        <w:t xml:space="preserve"> בחברה</w:t>
      </w:r>
      <w:r w:rsidR="004244DC" w:rsidRPr="000E1DF0">
        <w:rPr>
          <w:rFonts w:ascii="David" w:hAnsi="David" w:cs="David"/>
          <w:sz w:val="20"/>
          <w:szCs w:val="20"/>
          <w:rtl/>
        </w:rPr>
        <w:t xml:space="preserve">. </w:t>
      </w:r>
      <w:r w:rsidR="001F573F" w:rsidRPr="000E1DF0">
        <w:rPr>
          <w:rFonts w:ascii="David" w:hAnsi="David" w:cs="David"/>
          <w:sz w:val="20"/>
          <w:szCs w:val="20"/>
          <w:rtl/>
        </w:rPr>
        <w:t>ז</w:t>
      </w:r>
      <w:r w:rsidR="00557BFD" w:rsidRPr="000E1DF0">
        <w:rPr>
          <w:rFonts w:ascii="David" w:hAnsi="David" w:cs="David"/>
          <w:sz w:val="20"/>
          <w:szCs w:val="20"/>
          <w:rtl/>
        </w:rPr>
        <w:t>ה האחרון יחל לקנות מניות בחברה, ו</w:t>
      </w:r>
      <w:r w:rsidR="004244DC" w:rsidRPr="000E1DF0">
        <w:rPr>
          <w:rFonts w:ascii="David" w:hAnsi="David" w:cs="David"/>
          <w:sz w:val="20"/>
          <w:szCs w:val="20"/>
          <w:rtl/>
        </w:rPr>
        <w:t>ב</w:t>
      </w:r>
      <w:r w:rsidR="0090485D" w:rsidRPr="000E1DF0">
        <w:rPr>
          <w:rFonts w:ascii="David" w:hAnsi="David" w:cs="David"/>
          <w:sz w:val="20"/>
          <w:szCs w:val="20"/>
          <w:rtl/>
        </w:rPr>
        <w:t xml:space="preserve">רגע </w:t>
      </w:r>
      <w:r w:rsidR="00557BFD" w:rsidRPr="000E1DF0">
        <w:rPr>
          <w:rFonts w:ascii="David" w:hAnsi="David" w:cs="David"/>
          <w:sz w:val="20"/>
          <w:szCs w:val="20"/>
          <w:rtl/>
        </w:rPr>
        <w:t xml:space="preserve">שיגיע </w:t>
      </w:r>
      <w:r w:rsidR="0090485D" w:rsidRPr="000E1DF0">
        <w:rPr>
          <w:rFonts w:ascii="David" w:hAnsi="David" w:cs="David"/>
          <w:sz w:val="20"/>
          <w:szCs w:val="20"/>
          <w:rtl/>
        </w:rPr>
        <w:t xml:space="preserve">להחזקה של 90% ממניות החברה, </w:t>
      </w:r>
      <w:r w:rsidR="001F573F" w:rsidRPr="000E1DF0">
        <w:rPr>
          <w:rFonts w:ascii="David" w:hAnsi="David" w:cs="David"/>
          <w:sz w:val="20"/>
          <w:szCs w:val="20"/>
          <w:rtl/>
        </w:rPr>
        <w:t>חובה עליו</w:t>
      </w:r>
      <w:r w:rsidR="00F07B89" w:rsidRPr="000E1DF0">
        <w:rPr>
          <w:rFonts w:ascii="David" w:hAnsi="David" w:cs="David"/>
          <w:sz w:val="20"/>
          <w:szCs w:val="20"/>
          <w:rtl/>
        </w:rPr>
        <w:t xml:space="preserve"> להציע הצעת רכש מלאה. מטרת ההצעה היא להגן על המסחר בשוק המשני, </w:t>
      </w:r>
      <w:r w:rsidR="00275A08" w:rsidRPr="000E1DF0">
        <w:rPr>
          <w:rFonts w:ascii="David" w:hAnsi="David" w:cs="David"/>
          <w:sz w:val="20"/>
          <w:szCs w:val="20"/>
          <w:rtl/>
        </w:rPr>
        <w:t xml:space="preserve">כאשר הכמות הצפה של </w:t>
      </w:r>
      <w:r w:rsidR="00E424F4" w:rsidRPr="000E1DF0">
        <w:rPr>
          <w:rFonts w:ascii="David" w:hAnsi="David" w:cs="David"/>
          <w:sz w:val="20"/>
          <w:szCs w:val="20"/>
          <w:rtl/>
        </w:rPr>
        <w:t xml:space="preserve">10% אינה אפקטיבית למסחר. </w:t>
      </w:r>
      <w:r w:rsidR="00661E0D" w:rsidRPr="000E1DF0">
        <w:rPr>
          <w:rFonts w:ascii="David" w:hAnsi="David" w:cs="David"/>
          <w:b/>
          <w:bCs/>
          <w:sz w:val="20"/>
          <w:szCs w:val="20"/>
          <w:highlight w:val="yellow"/>
          <w:rtl/>
        </w:rPr>
        <w:t>עם זאת, בעלי המניות הנותרים יכולים לסרב להצעת הרכש ו</w:t>
      </w:r>
      <w:r w:rsidR="00D42817" w:rsidRPr="000E1DF0">
        <w:rPr>
          <w:rFonts w:ascii="David" w:hAnsi="David" w:cs="David"/>
          <w:b/>
          <w:bCs/>
          <w:sz w:val="20"/>
          <w:szCs w:val="20"/>
          <w:highlight w:val="yellow"/>
          <w:rtl/>
        </w:rPr>
        <w:t>להישאר בעלי מניות בחברה, בניגוד לעסקת מיזוג ה</w:t>
      </w:r>
      <w:r w:rsidR="00C45CBA" w:rsidRPr="000E1DF0">
        <w:rPr>
          <w:rFonts w:ascii="David" w:hAnsi="David" w:cs="David"/>
          <w:b/>
          <w:bCs/>
          <w:sz w:val="20"/>
          <w:szCs w:val="20"/>
          <w:highlight w:val="yellow"/>
          <w:rtl/>
        </w:rPr>
        <w:t>כופה את דעת הרוב על המיעוט</w:t>
      </w:r>
      <w:r w:rsidR="00D42817" w:rsidRPr="000E1DF0">
        <w:rPr>
          <w:rFonts w:ascii="David" w:hAnsi="David" w:cs="David"/>
          <w:sz w:val="20"/>
          <w:szCs w:val="20"/>
          <w:rtl/>
        </w:rPr>
        <w:t>.</w:t>
      </w:r>
      <w:r w:rsidR="00B6429C" w:rsidRPr="000E1DF0">
        <w:rPr>
          <w:rFonts w:ascii="David" w:hAnsi="David" w:cs="David"/>
          <w:sz w:val="20"/>
          <w:szCs w:val="20"/>
          <w:rtl/>
        </w:rPr>
        <w:t xml:space="preserve"> </w:t>
      </w:r>
    </w:p>
    <w:p w14:paraId="289CB612" w14:textId="6C8FDF7E" w:rsidR="00DE501C" w:rsidRPr="000E1DF0" w:rsidRDefault="00B218CF" w:rsidP="000C6737">
      <w:pPr>
        <w:spacing w:line="360" w:lineRule="auto"/>
        <w:jc w:val="both"/>
        <w:rPr>
          <w:rFonts w:ascii="David" w:hAnsi="David" w:cs="David"/>
          <w:sz w:val="20"/>
          <w:szCs w:val="20"/>
          <w:rtl/>
        </w:rPr>
      </w:pPr>
      <w:r w:rsidRPr="000E1DF0">
        <w:rPr>
          <w:rFonts w:ascii="David" w:hAnsi="David" w:cs="David"/>
          <w:sz w:val="20"/>
          <w:szCs w:val="20"/>
          <w:rtl/>
        </w:rPr>
        <w:t xml:space="preserve">החוק </w:t>
      </w:r>
      <w:r w:rsidRPr="000E1DF0">
        <w:rPr>
          <w:rFonts w:ascii="David" w:hAnsi="David" w:cs="David"/>
          <w:b/>
          <w:bCs/>
          <w:sz w:val="20"/>
          <w:szCs w:val="20"/>
          <w:rtl/>
        </w:rPr>
        <w:t>מנסה</w:t>
      </w:r>
      <w:r w:rsidR="00677281" w:rsidRPr="000E1DF0">
        <w:rPr>
          <w:rFonts w:ascii="David" w:hAnsi="David" w:cs="David"/>
          <w:b/>
          <w:bCs/>
          <w:sz w:val="20"/>
          <w:szCs w:val="20"/>
          <w:rtl/>
        </w:rPr>
        <w:t xml:space="preserve"> לאזן </w:t>
      </w:r>
      <w:r w:rsidR="00400F8A" w:rsidRPr="000E1DF0">
        <w:rPr>
          <w:rFonts w:ascii="David" w:hAnsi="David" w:cs="David"/>
          <w:b/>
          <w:bCs/>
          <w:sz w:val="20"/>
          <w:szCs w:val="20"/>
          <w:rtl/>
        </w:rPr>
        <w:t xml:space="preserve">בין האינטרס של בעל מניות </w:t>
      </w:r>
      <w:r w:rsidR="00231CD5" w:rsidRPr="000E1DF0">
        <w:rPr>
          <w:rFonts w:ascii="David" w:hAnsi="David" w:cs="David"/>
          <w:b/>
          <w:bCs/>
          <w:sz w:val="20"/>
          <w:szCs w:val="20"/>
          <w:rtl/>
        </w:rPr>
        <w:t>הרוב</w:t>
      </w:r>
      <w:r w:rsidR="00400F8A" w:rsidRPr="000E1DF0">
        <w:rPr>
          <w:rFonts w:ascii="David" w:hAnsi="David" w:cs="David"/>
          <w:b/>
          <w:bCs/>
          <w:sz w:val="20"/>
          <w:szCs w:val="20"/>
          <w:rtl/>
        </w:rPr>
        <w:t xml:space="preserve"> לבין הגנה על </w:t>
      </w:r>
      <w:r w:rsidR="000805CC" w:rsidRPr="000E1DF0">
        <w:rPr>
          <w:rFonts w:ascii="David" w:hAnsi="David" w:cs="David"/>
          <w:b/>
          <w:bCs/>
          <w:sz w:val="20"/>
          <w:szCs w:val="20"/>
          <w:rtl/>
        </w:rPr>
        <w:t>בעלי מניות המיעוט</w:t>
      </w:r>
      <w:r w:rsidR="000805CC" w:rsidRPr="000E1DF0">
        <w:rPr>
          <w:rFonts w:ascii="David" w:hAnsi="David" w:cs="David"/>
          <w:sz w:val="20"/>
          <w:szCs w:val="20"/>
          <w:rtl/>
        </w:rPr>
        <w:t xml:space="preserve">. במה הדברים אמורים? </w:t>
      </w:r>
      <w:r w:rsidR="00A45E81" w:rsidRPr="000E1DF0">
        <w:rPr>
          <w:rFonts w:ascii="David" w:hAnsi="David" w:cs="David"/>
          <w:sz w:val="20"/>
          <w:szCs w:val="20"/>
          <w:rtl/>
        </w:rPr>
        <w:t>המחוקק מכיר ב</w:t>
      </w:r>
      <w:r w:rsidR="000805CC" w:rsidRPr="000E1DF0">
        <w:rPr>
          <w:rFonts w:ascii="David" w:hAnsi="David" w:cs="David"/>
          <w:sz w:val="20"/>
          <w:szCs w:val="20"/>
          <w:rtl/>
        </w:rPr>
        <w:t xml:space="preserve">אינטרס </w:t>
      </w:r>
      <w:r w:rsidR="00A45E81" w:rsidRPr="000E1DF0">
        <w:rPr>
          <w:rFonts w:ascii="David" w:hAnsi="David" w:cs="David"/>
          <w:sz w:val="20"/>
          <w:szCs w:val="20"/>
          <w:rtl/>
        </w:rPr>
        <w:t xml:space="preserve">העסקי של בעל </w:t>
      </w:r>
      <w:r w:rsidR="00231CD5" w:rsidRPr="000E1DF0">
        <w:rPr>
          <w:rFonts w:ascii="David" w:hAnsi="David" w:cs="David"/>
          <w:sz w:val="20"/>
          <w:szCs w:val="20"/>
          <w:rtl/>
        </w:rPr>
        <w:t xml:space="preserve">מניות הרוב </w:t>
      </w:r>
      <w:r w:rsidR="00A45E81" w:rsidRPr="000E1DF0">
        <w:rPr>
          <w:rFonts w:ascii="David" w:hAnsi="David" w:cs="David"/>
          <w:sz w:val="20"/>
          <w:szCs w:val="20"/>
          <w:rtl/>
        </w:rPr>
        <w:t>להפוך חברה ציבורית לחברה פרטית</w:t>
      </w:r>
      <w:r w:rsidRPr="000E1DF0">
        <w:rPr>
          <w:rFonts w:ascii="David" w:hAnsi="David" w:cs="David"/>
          <w:sz w:val="20"/>
          <w:szCs w:val="20"/>
          <w:rtl/>
        </w:rPr>
        <w:t xml:space="preserve">, </w:t>
      </w:r>
      <w:r w:rsidR="00B508A0" w:rsidRPr="000E1DF0">
        <w:rPr>
          <w:rFonts w:ascii="David" w:hAnsi="David" w:cs="David"/>
          <w:sz w:val="20"/>
          <w:szCs w:val="20"/>
          <w:rtl/>
        </w:rPr>
        <w:t>וכן בעובדה שלא ייתכן שבעל</w:t>
      </w:r>
      <w:r w:rsidR="004E216A" w:rsidRPr="000E1DF0">
        <w:rPr>
          <w:rFonts w:ascii="David" w:hAnsi="David" w:cs="David"/>
          <w:sz w:val="20"/>
          <w:szCs w:val="20"/>
          <w:rtl/>
        </w:rPr>
        <w:t xml:space="preserve"> למעלה מ90% ממניות בחברה ימשיך להתנהל כחברה ציבורית ולא כחברה פרטית, </w:t>
      </w:r>
      <w:r w:rsidRPr="000E1DF0">
        <w:rPr>
          <w:rFonts w:ascii="David" w:hAnsi="David" w:cs="David"/>
          <w:sz w:val="20"/>
          <w:szCs w:val="20"/>
          <w:rtl/>
        </w:rPr>
        <w:t xml:space="preserve">ולכן קובע </w:t>
      </w:r>
      <w:r w:rsidRPr="000E1DF0">
        <w:rPr>
          <w:rFonts w:ascii="David" w:hAnsi="David" w:cs="David"/>
          <w:sz w:val="20"/>
          <w:szCs w:val="20"/>
          <w:highlight w:val="green"/>
          <w:rtl/>
        </w:rPr>
        <w:t xml:space="preserve">סעיף </w:t>
      </w:r>
      <w:r w:rsidR="00644575" w:rsidRPr="000E1DF0">
        <w:rPr>
          <w:rFonts w:ascii="David" w:hAnsi="David" w:cs="David"/>
          <w:sz w:val="20"/>
          <w:szCs w:val="20"/>
          <w:highlight w:val="green"/>
          <w:rtl/>
        </w:rPr>
        <w:t>337</w:t>
      </w:r>
      <w:r w:rsidR="00644575" w:rsidRPr="000E1DF0">
        <w:rPr>
          <w:rFonts w:ascii="David" w:hAnsi="David" w:cs="David"/>
          <w:sz w:val="20"/>
          <w:szCs w:val="20"/>
          <w:rtl/>
        </w:rPr>
        <w:t xml:space="preserve"> כי</w:t>
      </w:r>
      <w:r w:rsidR="000045AD" w:rsidRPr="000E1DF0">
        <w:rPr>
          <w:rFonts w:ascii="David" w:hAnsi="David" w:cs="David"/>
          <w:i/>
          <w:iCs/>
          <w:sz w:val="20"/>
          <w:szCs w:val="20"/>
          <w:rtl/>
        </w:rPr>
        <w:t xml:space="preserve"> </w:t>
      </w:r>
      <w:r w:rsidR="00E90EFC" w:rsidRPr="000E1DF0">
        <w:rPr>
          <w:rFonts w:ascii="David" w:hAnsi="David" w:cs="David"/>
          <w:i/>
          <w:iCs/>
          <w:sz w:val="20"/>
          <w:szCs w:val="20"/>
          <w:rtl/>
        </w:rPr>
        <w:t>"</w:t>
      </w:r>
      <w:r w:rsidR="00644575" w:rsidRPr="000E1DF0">
        <w:rPr>
          <w:rFonts w:ascii="David" w:hAnsi="David" w:cs="David"/>
          <w:i/>
          <w:iCs/>
          <w:sz w:val="20"/>
          <w:szCs w:val="20"/>
          <w:rtl/>
        </w:rPr>
        <w:t xml:space="preserve">התקבלה הצעת רכש מלאה על ידי הניצעים, באופן ששיעור </w:t>
      </w:r>
      <w:proofErr w:type="spellStart"/>
      <w:r w:rsidR="00644575" w:rsidRPr="000E1DF0">
        <w:rPr>
          <w:rFonts w:ascii="David" w:hAnsi="David" w:cs="David"/>
          <w:i/>
          <w:iCs/>
          <w:sz w:val="20"/>
          <w:szCs w:val="20"/>
          <w:rtl/>
        </w:rPr>
        <w:t>ההחזקות</w:t>
      </w:r>
      <w:proofErr w:type="spellEnd"/>
      <w:r w:rsidR="00644575" w:rsidRPr="000E1DF0">
        <w:rPr>
          <w:rFonts w:ascii="David" w:hAnsi="David" w:cs="David"/>
          <w:i/>
          <w:iCs/>
          <w:sz w:val="20"/>
          <w:szCs w:val="20"/>
          <w:rtl/>
        </w:rPr>
        <w:t xml:space="preserve"> של הניצעים שלא נענו להצעה </w:t>
      </w:r>
      <w:r w:rsidR="00644575" w:rsidRPr="000E1DF0">
        <w:rPr>
          <w:rFonts w:ascii="David" w:hAnsi="David" w:cs="David"/>
          <w:b/>
          <w:bCs/>
          <w:i/>
          <w:iCs/>
          <w:sz w:val="20"/>
          <w:szCs w:val="20"/>
          <w:rtl/>
        </w:rPr>
        <w:lastRenderedPageBreak/>
        <w:t>מהווה פחות מחמישה אחוזים</w:t>
      </w:r>
      <w:r w:rsidR="00644575" w:rsidRPr="000E1DF0">
        <w:rPr>
          <w:rFonts w:ascii="David" w:hAnsi="David" w:cs="David"/>
          <w:i/>
          <w:iCs/>
          <w:sz w:val="20"/>
          <w:szCs w:val="20"/>
          <w:rtl/>
        </w:rPr>
        <w:t xml:space="preserve"> מהון המניות המונפק או מההון המונפק מסוג המניות שלגביהן הוצעה ההצעה ויותר ממחצית הניצעים שאין להם עניין אישי בקבלת ההצעה נענו לה, יעברו כלל המניות שביקש המציע לרכוש לבעלותו והרישומים של הבעלויות במניות ישונו בהתאם לכך; על מי שיש לו עניין אישי יחולו הוראות סעיף 276, בשינויים המחויבים". </w:t>
      </w:r>
      <w:r w:rsidR="00714F6D" w:rsidRPr="000E1DF0">
        <w:rPr>
          <w:rFonts w:ascii="David" w:hAnsi="David" w:cs="David"/>
          <w:sz w:val="20"/>
          <w:szCs w:val="20"/>
          <w:rtl/>
        </w:rPr>
        <w:t xml:space="preserve">כלומר, </w:t>
      </w:r>
      <w:r w:rsidR="00714F6D" w:rsidRPr="000E1DF0">
        <w:rPr>
          <w:rFonts w:ascii="David" w:hAnsi="David" w:cs="David"/>
          <w:b/>
          <w:bCs/>
          <w:sz w:val="20"/>
          <w:szCs w:val="20"/>
          <w:rtl/>
        </w:rPr>
        <w:t>ב</w:t>
      </w:r>
      <w:r w:rsidR="004D488D" w:rsidRPr="000E1DF0">
        <w:rPr>
          <w:rFonts w:ascii="David" w:hAnsi="David" w:cs="David"/>
          <w:b/>
          <w:bCs/>
          <w:sz w:val="20"/>
          <w:szCs w:val="20"/>
          <w:rtl/>
        </w:rPr>
        <w:t xml:space="preserve">תנאים מסוימים </w:t>
      </w:r>
      <w:r w:rsidR="00CE3240" w:rsidRPr="000E1DF0">
        <w:rPr>
          <w:rFonts w:ascii="David" w:hAnsi="David" w:cs="David"/>
          <w:b/>
          <w:bCs/>
          <w:sz w:val="20"/>
          <w:szCs w:val="20"/>
          <w:rtl/>
        </w:rPr>
        <w:t>הצעת הרכש תיכפה</w:t>
      </w:r>
      <w:r w:rsidR="00CE3240" w:rsidRPr="000E1DF0">
        <w:rPr>
          <w:rFonts w:ascii="David" w:hAnsi="David" w:cs="David"/>
          <w:sz w:val="20"/>
          <w:szCs w:val="20"/>
          <w:rtl/>
        </w:rPr>
        <w:t xml:space="preserve"> </w:t>
      </w:r>
      <w:r w:rsidR="00CE3240" w:rsidRPr="000E1DF0">
        <w:rPr>
          <w:rFonts w:ascii="David" w:hAnsi="David" w:cs="David"/>
          <w:b/>
          <w:bCs/>
          <w:sz w:val="20"/>
          <w:szCs w:val="20"/>
          <w:rtl/>
        </w:rPr>
        <w:t>על המיעוט המתנגד לה</w:t>
      </w:r>
      <w:r w:rsidR="00CE3240" w:rsidRPr="000E1DF0">
        <w:rPr>
          <w:rFonts w:ascii="David" w:hAnsi="David" w:cs="David"/>
          <w:sz w:val="20"/>
          <w:szCs w:val="20"/>
          <w:rtl/>
        </w:rPr>
        <w:t xml:space="preserve">. </w:t>
      </w:r>
      <w:r w:rsidR="004C3E7D" w:rsidRPr="000E1DF0">
        <w:rPr>
          <w:rFonts w:ascii="David" w:hAnsi="David" w:cs="David"/>
          <w:sz w:val="20"/>
          <w:szCs w:val="20"/>
          <w:rtl/>
        </w:rPr>
        <w:t>מן הצד השני,</w:t>
      </w:r>
      <w:r w:rsidR="00CE3240" w:rsidRPr="000E1DF0">
        <w:rPr>
          <w:rFonts w:ascii="David" w:hAnsi="David" w:cs="David"/>
          <w:sz w:val="20"/>
          <w:szCs w:val="20"/>
          <w:rtl/>
        </w:rPr>
        <w:t xml:space="preserve"> </w:t>
      </w:r>
      <w:r w:rsidR="00577BC1" w:rsidRPr="000E1DF0">
        <w:rPr>
          <w:rFonts w:ascii="David" w:hAnsi="David" w:cs="David"/>
          <w:sz w:val="20"/>
          <w:szCs w:val="20"/>
          <w:rtl/>
        </w:rPr>
        <w:t xml:space="preserve">סעיף 338 </w:t>
      </w:r>
      <w:r w:rsidR="00CE3240" w:rsidRPr="000E1DF0">
        <w:rPr>
          <w:rFonts w:ascii="David" w:hAnsi="David" w:cs="David"/>
          <w:sz w:val="20"/>
          <w:szCs w:val="20"/>
          <w:rtl/>
        </w:rPr>
        <w:t xml:space="preserve">קובע </w:t>
      </w:r>
      <w:r w:rsidR="00CE3240" w:rsidRPr="000E1DF0">
        <w:rPr>
          <w:rFonts w:ascii="David" w:hAnsi="David" w:cs="David"/>
          <w:b/>
          <w:bCs/>
          <w:sz w:val="20"/>
          <w:szCs w:val="20"/>
          <w:rtl/>
        </w:rPr>
        <w:t>סעד הערכה</w:t>
      </w:r>
      <w:r w:rsidR="00577BC1" w:rsidRPr="000E1DF0">
        <w:rPr>
          <w:rFonts w:ascii="David" w:hAnsi="David" w:cs="David"/>
          <w:sz w:val="20"/>
          <w:szCs w:val="20"/>
          <w:rtl/>
        </w:rPr>
        <w:t>, לפיו</w:t>
      </w:r>
      <w:r w:rsidR="00577BC1" w:rsidRPr="000E1DF0">
        <w:rPr>
          <w:rFonts w:ascii="David" w:hAnsi="David" w:cs="David"/>
          <w:i/>
          <w:iCs/>
          <w:sz w:val="20"/>
          <w:szCs w:val="20"/>
          <w:rtl/>
        </w:rPr>
        <w:t xml:space="preserve"> "</w:t>
      </w:r>
      <w:r w:rsidR="003A6BED" w:rsidRPr="000E1DF0">
        <w:rPr>
          <w:rFonts w:ascii="David" w:hAnsi="David" w:cs="David"/>
          <w:i/>
          <w:iCs/>
          <w:sz w:val="20"/>
          <w:szCs w:val="20"/>
          <w:rtl/>
        </w:rPr>
        <w:t>בית המשפט רשאי, לבקשתו של כל מי שהיה ניצע בהצעת רכש מלאה שהתקבלה כאמור בסעיפים 336(ג) ו-337(א) או (א1), לקבוע, כי התמורה בעבור המניות ה</w:t>
      </w:r>
      <w:r w:rsidR="00CD3349" w:rsidRPr="000E1DF0">
        <w:rPr>
          <w:rFonts w:ascii="David" w:hAnsi="David" w:cs="David"/>
          <w:i/>
          <w:iCs/>
          <w:sz w:val="20"/>
          <w:szCs w:val="20"/>
          <w:rtl/>
        </w:rPr>
        <w:t>י</w:t>
      </w:r>
      <w:r w:rsidR="003A6BED" w:rsidRPr="000E1DF0">
        <w:rPr>
          <w:rFonts w:ascii="David" w:hAnsi="David" w:cs="David"/>
          <w:i/>
          <w:iCs/>
          <w:sz w:val="20"/>
          <w:szCs w:val="20"/>
          <w:rtl/>
        </w:rPr>
        <w:t>יתה פחות משוויין ההוגן, וכי יש לשלם את השווי ההוגן, כפי שיקבע בית המשפט".</w:t>
      </w:r>
      <w:r w:rsidR="00BD2240" w:rsidRPr="000E1DF0">
        <w:rPr>
          <w:rFonts w:ascii="David" w:hAnsi="David" w:cs="David"/>
          <w:i/>
          <w:iCs/>
          <w:sz w:val="20"/>
          <w:szCs w:val="20"/>
          <w:rtl/>
        </w:rPr>
        <w:t xml:space="preserve"> </w:t>
      </w:r>
      <w:r w:rsidR="00BD2240" w:rsidRPr="000E1DF0">
        <w:rPr>
          <w:rFonts w:ascii="David" w:hAnsi="David" w:cs="David"/>
          <w:b/>
          <w:bCs/>
          <w:color w:val="FF0000"/>
          <w:sz w:val="20"/>
          <w:szCs w:val="20"/>
          <w:rtl/>
        </w:rPr>
        <w:t>בפס"ד כבירי</w:t>
      </w:r>
      <w:r w:rsidR="00BD2240" w:rsidRPr="000E1DF0">
        <w:rPr>
          <w:rFonts w:ascii="David" w:hAnsi="David" w:cs="David"/>
          <w:color w:val="FF0000"/>
          <w:sz w:val="20"/>
          <w:szCs w:val="20"/>
          <w:rtl/>
        </w:rPr>
        <w:t xml:space="preserve"> </w:t>
      </w:r>
      <w:r w:rsidR="00BD2240" w:rsidRPr="000E1DF0">
        <w:rPr>
          <w:rFonts w:ascii="David" w:hAnsi="David" w:cs="David"/>
          <w:sz w:val="20"/>
          <w:szCs w:val="20"/>
          <w:rtl/>
        </w:rPr>
        <w:t xml:space="preserve">השופט עמית דן בשאלה האם סעד </w:t>
      </w:r>
      <w:r w:rsidR="001548C1" w:rsidRPr="000E1DF0">
        <w:rPr>
          <w:rFonts w:ascii="David" w:hAnsi="David" w:cs="David"/>
          <w:sz w:val="20"/>
          <w:szCs w:val="20"/>
          <w:rtl/>
        </w:rPr>
        <w:t>הערכה</w:t>
      </w:r>
      <w:r w:rsidR="00BD2240" w:rsidRPr="000E1DF0">
        <w:rPr>
          <w:rFonts w:ascii="David" w:hAnsi="David" w:cs="David"/>
          <w:sz w:val="20"/>
          <w:szCs w:val="20"/>
          <w:rtl/>
        </w:rPr>
        <w:t xml:space="preserve"> הוא הסעד הבלעדי שיינתן לניצעים או שמא </w:t>
      </w:r>
      <w:r w:rsidR="005D085A" w:rsidRPr="000E1DF0">
        <w:rPr>
          <w:rFonts w:ascii="David" w:hAnsi="David" w:cs="David"/>
          <w:sz w:val="20"/>
          <w:szCs w:val="20"/>
          <w:rtl/>
        </w:rPr>
        <w:t>פתוחה</w:t>
      </w:r>
      <w:r w:rsidR="00BD2240" w:rsidRPr="000E1DF0">
        <w:rPr>
          <w:rFonts w:ascii="David" w:hAnsi="David" w:cs="David"/>
          <w:sz w:val="20"/>
          <w:szCs w:val="20"/>
          <w:rtl/>
        </w:rPr>
        <w:t xml:space="preserve"> בפניהם </w:t>
      </w:r>
      <w:r w:rsidR="005D085A" w:rsidRPr="000E1DF0">
        <w:rPr>
          <w:rFonts w:ascii="David" w:hAnsi="David" w:cs="David"/>
          <w:sz w:val="20"/>
          <w:szCs w:val="20"/>
          <w:rtl/>
        </w:rPr>
        <w:t xml:space="preserve">הדרך </w:t>
      </w:r>
      <w:r w:rsidR="00BD2240" w:rsidRPr="000E1DF0">
        <w:rPr>
          <w:rFonts w:ascii="David" w:hAnsi="David" w:cs="David"/>
          <w:sz w:val="20"/>
          <w:szCs w:val="20"/>
          <w:rtl/>
        </w:rPr>
        <w:t xml:space="preserve">גם </w:t>
      </w:r>
      <w:r w:rsidR="005D085A" w:rsidRPr="000E1DF0">
        <w:rPr>
          <w:rFonts w:ascii="David" w:hAnsi="David" w:cs="David"/>
          <w:sz w:val="20"/>
          <w:szCs w:val="20"/>
          <w:rtl/>
        </w:rPr>
        <w:t>ל</w:t>
      </w:r>
      <w:r w:rsidR="00BD2240" w:rsidRPr="000E1DF0">
        <w:rPr>
          <w:rFonts w:ascii="David" w:hAnsi="David" w:cs="David"/>
          <w:sz w:val="20"/>
          <w:szCs w:val="20"/>
          <w:rtl/>
        </w:rPr>
        <w:t>סעדים אחרים</w:t>
      </w:r>
      <w:r w:rsidR="00937D62" w:rsidRPr="000E1DF0">
        <w:rPr>
          <w:rFonts w:ascii="David" w:hAnsi="David" w:cs="David"/>
          <w:sz w:val="20"/>
          <w:szCs w:val="20"/>
          <w:rtl/>
        </w:rPr>
        <w:t xml:space="preserve">, דוגמת סעד הביטול כפי שנתבע באותו מקרה. </w:t>
      </w:r>
      <w:r w:rsidR="00937D62" w:rsidRPr="000E1DF0">
        <w:rPr>
          <w:rFonts w:ascii="David" w:hAnsi="David" w:cs="David"/>
          <w:b/>
          <w:bCs/>
          <w:sz w:val="20"/>
          <w:szCs w:val="20"/>
          <w:rtl/>
        </w:rPr>
        <w:t>השו</w:t>
      </w:r>
      <w:r w:rsidR="00EA5FA3" w:rsidRPr="000E1DF0">
        <w:rPr>
          <w:rFonts w:ascii="David" w:hAnsi="David" w:cs="David"/>
          <w:b/>
          <w:bCs/>
          <w:sz w:val="20"/>
          <w:szCs w:val="20"/>
          <w:rtl/>
        </w:rPr>
        <w:t xml:space="preserve">פט קבע כי </w:t>
      </w:r>
      <w:r w:rsidR="00BD2240" w:rsidRPr="000E1DF0">
        <w:rPr>
          <w:rFonts w:ascii="David" w:hAnsi="David" w:cs="David"/>
          <w:b/>
          <w:bCs/>
          <w:sz w:val="20"/>
          <w:szCs w:val="20"/>
          <w:rtl/>
        </w:rPr>
        <w:t>יש</w:t>
      </w:r>
      <w:r w:rsidR="00EA5FA3" w:rsidRPr="000E1DF0">
        <w:rPr>
          <w:rFonts w:ascii="David" w:hAnsi="David" w:cs="David"/>
          <w:b/>
          <w:bCs/>
          <w:sz w:val="20"/>
          <w:szCs w:val="20"/>
          <w:rtl/>
        </w:rPr>
        <w:t>נו</w:t>
      </w:r>
      <w:r w:rsidR="00BD2240" w:rsidRPr="000E1DF0">
        <w:rPr>
          <w:rFonts w:ascii="David" w:hAnsi="David" w:cs="David"/>
          <w:b/>
          <w:bCs/>
          <w:sz w:val="20"/>
          <w:szCs w:val="20"/>
          <w:rtl/>
        </w:rPr>
        <w:t xml:space="preserve"> ייחוד עילה שיוצר ייחוד סעד</w:t>
      </w:r>
      <w:r w:rsidR="00DE20AD" w:rsidRPr="000E1DF0">
        <w:rPr>
          <w:rFonts w:ascii="David" w:hAnsi="David" w:cs="David"/>
          <w:b/>
          <w:bCs/>
          <w:sz w:val="20"/>
          <w:szCs w:val="20"/>
          <w:rtl/>
        </w:rPr>
        <w:t>, ואם כן</w:t>
      </w:r>
      <w:r w:rsidR="00BD2240" w:rsidRPr="000E1DF0">
        <w:rPr>
          <w:rFonts w:ascii="David" w:hAnsi="David" w:cs="David"/>
          <w:b/>
          <w:bCs/>
          <w:sz w:val="20"/>
          <w:szCs w:val="20"/>
          <w:rtl/>
        </w:rPr>
        <w:t xml:space="preserve"> הסעד היחיד העומד לרשות מי שקורא תיגר על מחיר הצעת הרכש הוא סעד הערכה</w:t>
      </w:r>
      <w:r w:rsidR="00BD2240" w:rsidRPr="000E1DF0">
        <w:rPr>
          <w:rFonts w:ascii="David" w:hAnsi="David" w:cs="David"/>
          <w:sz w:val="20"/>
          <w:szCs w:val="20"/>
          <w:rtl/>
        </w:rPr>
        <w:t>.</w:t>
      </w:r>
      <w:r w:rsidR="00FF12D8" w:rsidRPr="000E1DF0">
        <w:rPr>
          <w:rFonts w:ascii="David" w:hAnsi="David" w:cs="David"/>
          <w:sz w:val="20"/>
          <w:szCs w:val="20"/>
          <w:rtl/>
        </w:rPr>
        <w:t xml:space="preserve"> מלשון הסעיף עולה כי </w:t>
      </w:r>
      <w:r w:rsidR="00FF12D8" w:rsidRPr="000E1DF0">
        <w:rPr>
          <w:rFonts w:ascii="David" w:hAnsi="David" w:cs="David"/>
          <w:b/>
          <w:bCs/>
          <w:sz w:val="20"/>
          <w:szCs w:val="20"/>
          <w:rtl/>
        </w:rPr>
        <w:t>סעד ה</w:t>
      </w:r>
      <w:r w:rsidR="00476CEF" w:rsidRPr="000E1DF0">
        <w:rPr>
          <w:rFonts w:ascii="David" w:hAnsi="David" w:cs="David"/>
          <w:b/>
          <w:bCs/>
          <w:sz w:val="20"/>
          <w:szCs w:val="20"/>
          <w:rtl/>
        </w:rPr>
        <w:t xml:space="preserve">ערכה </w:t>
      </w:r>
      <w:r w:rsidR="00EB3F81" w:rsidRPr="000E1DF0">
        <w:rPr>
          <w:rFonts w:ascii="David" w:hAnsi="David" w:cs="David"/>
          <w:b/>
          <w:bCs/>
          <w:sz w:val="20"/>
          <w:szCs w:val="20"/>
          <w:rtl/>
        </w:rPr>
        <w:t>יכול שינתן</w:t>
      </w:r>
      <w:r w:rsidR="00476CEF" w:rsidRPr="000E1DF0">
        <w:rPr>
          <w:rFonts w:ascii="David" w:hAnsi="David" w:cs="David"/>
          <w:b/>
          <w:bCs/>
          <w:sz w:val="20"/>
          <w:szCs w:val="20"/>
          <w:rtl/>
        </w:rPr>
        <w:t xml:space="preserve"> ג</w:t>
      </w:r>
      <w:r w:rsidR="00FF5736" w:rsidRPr="000E1DF0">
        <w:rPr>
          <w:rFonts w:ascii="David" w:hAnsi="David" w:cs="David"/>
          <w:b/>
          <w:bCs/>
          <w:sz w:val="20"/>
          <w:szCs w:val="20"/>
          <w:rtl/>
        </w:rPr>
        <w:t>ם לניצעים שהסכימו להצעת הרכש</w:t>
      </w:r>
      <w:r w:rsidR="00FF5736" w:rsidRPr="000E1DF0">
        <w:rPr>
          <w:rFonts w:ascii="David" w:hAnsi="David" w:cs="David"/>
          <w:sz w:val="20"/>
          <w:szCs w:val="20"/>
          <w:rtl/>
        </w:rPr>
        <w:t xml:space="preserve">, </w:t>
      </w:r>
      <w:r w:rsidR="00EB3F81" w:rsidRPr="000E1DF0">
        <w:rPr>
          <w:rFonts w:ascii="David" w:hAnsi="David" w:cs="David"/>
          <w:sz w:val="20"/>
          <w:szCs w:val="20"/>
          <w:rtl/>
        </w:rPr>
        <w:t>אומנם בהתאם לסעיף 3</w:t>
      </w:r>
      <w:r w:rsidR="00C44D0E" w:rsidRPr="000E1DF0">
        <w:rPr>
          <w:rFonts w:ascii="David" w:hAnsi="David" w:cs="David"/>
          <w:sz w:val="20"/>
          <w:szCs w:val="20"/>
          <w:rtl/>
        </w:rPr>
        <w:t>38(ג)</w:t>
      </w:r>
      <w:r w:rsidR="00EB3F81" w:rsidRPr="000E1DF0">
        <w:rPr>
          <w:rFonts w:ascii="David" w:hAnsi="David" w:cs="David"/>
          <w:sz w:val="20"/>
          <w:szCs w:val="20"/>
          <w:rtl/>
        </w:rPr>
        <w:t xml:space="preserve"> </w:t>
      </w:r>
      <w:r w:rsidR="00EB3F81" w:rsidRPr="000E1DF0">
        <w:rPr>
          <w:rFonts w:ascii="David" w:hAnsi="David" w:cs="David"/>
          <w:i/>
          <w:iCs/>
          <w:sz w:val="20"/>
          <w:szCs w:val="20"/>
          <w:rtl/>
        </w:rPr>
        <w:t>"המציע רשאי לקבוע בתנאי הצעת הרכש המלאה, כי ניצע שנענה להצעת הרכ</w:t>
      </w:r>
      <w:r w:rsidR="00B43584" w:rsidRPr="000E1DF0">
        <w:rPr>
          <w:rFonts w:ascii="David" w:hAnsi="David" w:cs="David"/>
          <w:i/>
          <w:iCs/>
          <w:sz w:val="20"/>
          <w:szCs w:val="20"/>
          <w:rtl/>
        </w:rPr>
        <w:t>ש</w:t>
      </w:r>
      <w:r w:rsidR="00EB3F81" w:rsidRPr="000E1DF0">
        <w:rPr>
          <w:rFonts w:ascii="David" w:hAnsi="David" w:cs="David"/>
          <w:i/>
          <w:iCs/>
          <w:sz w:val="20"/>
          <w:szCs w:val="20"/>
          <w:rtl/>
        </w:rPr>
        <w:t xml:space="preserve"> המלאה שהתקבלה כאמור בסעיף 337(א) או (א1), לא יהיה זכאי לסעד לפי סעיף זה"</w:t>
      </w:r>
      <w:r w:rsidR="00EB3F81" w:rsidRPr="000E1DF0">
        <w:rPr>
          <w:rFonts w:ascii="David" w:hAnsi="David" w:cs="David"/>
          <w:sz w:val="20"/>
          <w:szCs w:val="20"/>
          <w:rtl/>
        </w:rPr>
        <w:t xml:space="preserve">. </w:t>
      </w:r>
    </w:p>
    <w:p w14:paraId="32BB0736" w14:textId="3DDF6EF1" w:rsidR="00586B5F" w:rsidRPr="000E1DF0" w:rsidRDefault="00AD4E37" w:rsidP="000C6737">
      <w:pPr>
        <w:spacing w:line="360" w:lineRule="auto"/>
        <w:jc w:val="both"/>
        <w:rPr>
          <w:rFonts w:ascii="David" w:hAnsi="David" w:cs="David"/>
          <w:sz w:val="20"/>
          <w:szCs w:val="20"/>
          <w:rtl/>
        </w:rPr>
      </w:pPr>
      <w:r w:rsidRPr="000E1DF0">
        <w:rPr>
          <w:rFonts w:ascii="David" w:hAnsi="David" w:cs="David"/>
          <w:sz w:val="20"/>
          <w:szCs w:val="20"/>
          <w:rtl/>
        </w:rPr>
        <w:t xml:space="preserve">לסיכום, </w:t>
      </w:r>
      <w:r w:rsidRPr="000E1DF0">
        <w:rPr>
          <w:rFonts w:ascii="David" w:hAnsi="David" w:cs="David"/>
          <w:b/>
          <w:bCs/>
          <w:sz w:val="20"/>
          <w:szCs w:val="20"/>
          <w:rtl/>
        </w:rPr>
        <w:t>ההבדל בין מיזוג להצעת רכש מלאה</w:t>
      </w:r>
      <w:r w:rsidRPr="000E1DF0">
        <w:rPr>
          <w:rFonts w:ascii="David" w:hAnsi="David" w:cs="David"/>
          <w:sz w:val="20"/>
          <w:szCs w:val="20"/>
          <w:rtl/>
        </w:rPr>
        <w:t xml:space="preserve"> הוא שבעסקת מיזוג נדרשת הצבעת רוב, הניתנת לכפייה על המיעוט</w:t>
      </w:r>
      <w:r w:rsidR="00495620" w:rsidRPr="000E1DF0">
        <w:rPr>
          <w:rFonts w:ascii="David" w:hAnsi="David" w:cs="David"/>
          <w:sz w:val="20"/>
          <w:szCs w:val="20"/>
          <w:rtl/>
        </w:rPr>
        <w:t>,</w:t>
      </w:r>
      <w:r w:rsidRPr="000E1DF0">
        <w:rPr>
          <w:rFonts w:ascii="David" w:hAnsi="David" w:cs="David"/>
          <w:sz w:val="20"/>
          <w:szCs w:val="20"/>
          <w:rtl/>
        </w:rPr>
        <w:t xml:space="preserve"> ואילו בעסקת הצעת רכש מלאה כל בעל מניות יכול להחליט האם הוא מוכר את מניותיו,</w:t>
      </w:r>
      <w:r w:rsidR="003D052B" w:rsidRPr="000E1DF0">
        <w:rPr>
          <w:rFonts w:ascii="David" w:hAnsi="David" w:cs="David"/>
          <w:sz w:val="20"/>
          <w:szCs w:val="20"/>
          <w:rtl/>
        </w:rPr>
        <w:t xml:space="preserve"> אם לאו,</w:t>
      </w:r>
      <w:r w:rsidRPr="000E1DF0">
        <w:rPr>
          <w:rFonts w:ascii="David" w:hAnsi="David" w:cs="David"/>
          <w:sz w:val="20"/>
          <w:szCs w:val="20"/>
          <w:rtl/>
        </w:rPr>
        <w:t xml:space="preserve"> ורק במצב בו נשארו פחות מ5% של מתנגדים ניתן ל</w:t>
      </w:r>
      <w:r w:rsidR="003D052B" w:rsidRPr="000E1DF0">
        <w:rPr>
          <w:rFonts w:ascii="David" w:hAnsi="David" w:cs="David"/>
          <w:sz w:val="20"/>
          <w:szCs w:val="20"/>
          <w:rtl/>
        </w:rPr>
        <w:t xml:space="preserve">כפות עליהם את העסקה. </w:t>
      </w:r>
    </w:p>
    <w:p w14:paraId="467A7AA3" w14:textId="4B417CD7" w:rsidR="00FE6C1E" w:rsidRPr="000E1DF0" w:rsidRDefault="00FE6C1E" w:rsidP="000C6737">
      <w:pPr>
        <w:shd w:val="clear" w:color="auto" w:fill="B4C6E7" w:themeFill="accent1" w:themeFillTint="66"/>
        <w:spacing w:line="360" w:lineRule="auto"/>
        <w:ind w:left="360"/>
        <w:jc w:val="center"/>
        <w:rPr>
          <w:rFonts w:ascii="David" w:hAnsi="David" w:cs="David"/>
          <w:b/>
          <w:bCs/>
          <w:sz w:val="20"/>
          <w:szCs w:val="20"/>
          <w:u w:val="single"/>
          <w:rtl/>
        </w:rPr>
      </w:pPr>
      <w:r w:rsidRPr="000E1DF0">
        <w:rPr>
          <w:rFonts w:ascii="David" w:hAnsi="David" w:cs="David"/>
          <w:b/>
          <w:bCs/>
          <w:sz w:val="20"/>
          <w:szCs w:val="20"/>
          <w:u w:val="single"/>
          <w:rtl/>
        </w:rPr>
        <w:t>חלק ב: בעיית נציג של נושאי המ</w:t>
      </w:r>
      <w:r w:rsidR="008B4B20" w:rsidRPr="000E1DF0">
        <w:rPr>
          <w:rFonts w:ascii="David" w:hAnsi="David" w:cs="David"/>
          <w:b/>
          <w:bCs/>
          <w:sz w:val="20"/>
          <w:szCs w:val="20"/>
          <w:u w:val="single"/>
          <w:rtl/>
        </w:rPr>
        <w:t>שרה</w:t>
      </w:r>
    </w:p>
    <w:p w14:paraId="6103C11E" w14:textId="3AC20DA8" w:rsidR="00833717" w:rsidRPr="000E1DF0" w:rsidRDefault="00586B5F" w:rsidP="000C6737">
      <w:pPr>
        <w:spacing w:line="360" w:lineRule="auto"/>
        <w:jc w:val="both"/>
        <w:rPr>
          <w:rFonts w:ascii="David" w:hAnsi="David" w:cs="David"/>
          <w:sz w:val="20"/>
          <w:szCs w:val="20"/>
          <w:rtl/>
        </w:rPr>
      </w:pPr>
      <w:r w:rsidRPr="000E1DF0">
        <w:rPr>
          <w:rFonts w:ascii="David" w:hAnsi="David" w:cs="David"/>
          <w:b/>
          <w:bCs/>
          <w:sz w:val="20"/>
          <w:szCs w:val="20"/>
          <w:rtl/>
        </w:rPr>
        <w:t>מה זה נציג? אנו מתכוונים לאדם, גורם כלשהו, שפועל עבור הזולת ולא עבור עצמו. הזולת יכול להיות אדם אחר, הזולת יכול להיות המדינה, אבל הוא פועל בשם עבור מישהו אחר.</w:t>
      </w:r>
      <w:r w:rsidRPr="000E1DF0">
        <w:rPr>
          <w:rFonts w:ascii="David" w:hAnsi="David" w:cs="David"/>
          <w:sz w:val="20"/>
          <w:szCs w:val="20"/>
          <w:rtl/>
        </w:rPr>
        <w:t xml:space="preserve"> </w:t>
      </w:r>
      <w:r w:rsidR="00833717" w:rsidRPr="000E1DF0">
        <w:rPr>
          <w:rFonts w:ascii="David" w:hAnsi="David" w:cs="David" w:hint="cs"/>
          <w:sz w:val="20"/>
          <w:szCs w:val="20"/>
          <w:rtl/>
        </w:rPr>
        <w:t xml:space="preserve">לנציג יש כוח והוא בעל סמכויות, ולכן מתעורר חשש שהוא לא יפעיל את הסמכויות שמופקדות בידיו עבור הזולת אלא עבור עצמו, שכן האדם חושב בראשונה על עצמו. במקום להיות הפתרון, הנציג הופך להיות הבעיה. המטרה היא לקדם את פעילותה של החברה בצורה הכי טובה ויעילה שניתן. </w:t>
      </w:r>
      <w:r w:rsidR="00833717" w:rsidRPr="000E1DF0">
        <w:rPr>
          <w:rFonts w:ascii="David" w:hAnsi="David" w:cs="David" w:hint="cs"/>
          <w:sz w:val="20"/>
          <w:szCs w:val="20"/>
          <w:shd w:val="clear" w:color="auto" w:fill="FFFF66"/>
          <w:rtl/>
        </w:rPr>
        <w:t>יש לבחון האם מקבלי ההחלטות המרכזיים- הדירקטוריון והמנכ"ל, פועלים בתנאים סביבתיים שיקדמו את טובת החברה, או שמא יש חשש שלא יקדמו את טובת החברה</w:t>
      </w:r>
      <w:r w:rsidR="00833717" w:rsidRPr="000E1DF0">
        <w:rPr>
          <w:rFonts w:ascii="David" w:hAnsi="David" w:cs="David" w:hint="cs"/>
          <w:sz w:val="20"/>
          <w:szCs w:val="20"/>
          <w:rtl/>
        </w:rPr>
        <w:t xml:space="preserve">. במידה וקיימת החשש, אלו מענים משפטיים יש כדי לכוון אותם. הבעיות הן למשל </w:t>
      </w:r>
      <w:r w:rsidR="00833717" w:rsidRPr="000E1DF0">
        <w:rPr>
          <w:rFonts w:ascii="David" w:hAnsi="David" w:cs="David"/>
          <w:sz w:val="20"/>
          <w:szCs w:val="20"/>
          <w:rtl/>
        </w:rPr>
        <w:t>–</w:t>
      </w:r>
      <w:r w:rsidR="00833717" w:rsidRPr="000E1DF0">
        <w:rPr>
          <w:rFonts w:ascii="David" w:hAnsi="David" w:cs="David" w:hint="cs"/>
          <w:sz w:val="20"/>
          <w:szCs w:val="20"/>
          <w:rtl/>
        </w:rPr>
        <w:t xml:space="preserve"> </w:t>
      </w:r>
    </w:p>
    <w:p w14:paraId="54A78C66" w14:textId="77777777" w:rsidR="00833717" w:rsidRPr="000E1DF0" w:rsidRDefault="00833717" w:rsidP="000C6737">
      <w:pPr>
        <w:spacing w:line="360" w:lineRule="auto"/>
        <w:jc w:val="both"/>
        <w:rPr>
          <w:rFonts w:ascii="David" w:hAnsi="David" w:cs="David"/>
          <w:sz w:val="20"/>
          <w:szCs w:val="20"/>
          <w:rtl/>
        </w:rPr>
      </w:pPr>
      <w:r w:rsidRPr="000E1DF0">
        <w:rPr>
          <w:rFonts w:ascii="David" w:hAnsi="David" w:cs="David" w:hint="cs"/>
          <w:b/>
          <w:bCs/>
          <w:sz w:val="20"/>
          <w:szCs w:val="20"/>
          <w:rtl/>
        </w:rPr>
        <w:t>חוסר אכפתיות</w:t>
      </w:r>
      <w:r w:rsidRPr="000E1DF0">
        <w:rPr>
          <w:rFonts w:ascii="David" w:hAnsi="David" w:cs="David" w:hint="cs"/>
          <w:sz w:val="20"/>
          <w:szCs w:val="20"/>
          <w:rtl/>
        </w:rPr>
        <w:t xml:space="preserve"> </w:t>
      </w:r>
      <w:r w:rsidRPr="000E1DF0">
        <w:rPr>
          <w:rFonts w:ascii="David" w:hAnsi="David" w:cs="David"/>
          <w:sz w:val="20"/>
          <w:szCs w:val="20"/>
          <w:rtl/>
        </w:rPr>
        <w:t>–</w:t>
      </w:r>
      <w:r w:rsidRPr="000E1DF0">
        <w:rPr>
          <w:rFonts w:ascii="David" w:hAnsi="David" w:cs="David" w:hint="cs"/>
          <w:sz w:val="20"/>
          <w:szCs w:val="20"/>
          <w:rtl/>
        </w:rPr>
        <w:t xml:space="preserve"> לבעלי המשרה לא איכפת ממה שקורה בחברה. הכסף בחברה הוא כסף של אנשים אחרים, מה שעלול להוביל לאדישות של בעלי המשרה ולחוסר השקעה שלהם בעבודה בחברה. בעבר האב-טיפוס שמגלם את הבעיה הזו היה הפקיד ההסתדרותי, שלא משנה מה העומס ומה הדחיפות בשעה 15:00 העט נופל והוא הולך הביתה.</w:t>
      </w:r>
    </w:p>
    <w:p w14:paraId="2E7495F6" w14:textId="677CF6F6" w:rsidR="00833717" w:rsidRPr="000E1DF0" w:rsidRDefault="00833717" w:rsidP="000C6737">
      <w:pPr>
        <w:spacing w:line="360" w:lineRule="auto"/>
        <w:jc w:val="both"/>
        <w:rPr>
          <w:rFonts w:ascii="David" w:hAnsi="David" w:cs="David"/>
          <w:sz w:val="20"/>
          <w:szCs w:val="20"/>
          <w:rtl/>
        </w:rPr>
      </w:pPr>
      <w:r w:rsidRPr="000E1DF0">
        <w:rPr>
          <w:rFonts w:ascii="David" w:hAnsi="David" w:cs="David" w:hint="cs"/>
          <w:b/>
          <w:bCs/>
          <w:sz w:val="20"/>
          <w:szCs w:val="20"/>
          <w:rtl/>
        </w:rPr>
        <w:t>אג'נדה אישית</w:t>
      </w:r>
      <w:r w:rsidRPr="000E1DF0">
        <w:rPr>
          <w:rFonts w:ascii="David" w:hAnsi="David" w:cs="David" w:hint="cs"/>
          <w:sz w:val="20"/>
          <w:szCs w:val="20"/>
          <w:rtl/>
        </w:rPr>
        <w:t xml:space="preserve"> </w:t>
      </w:r>
      <w:r w:rsidRPr="000E1DF0">
        <w:rPr>
          <w:rFonts w:ascii="David" w:hAnsi="David" w:cs="David"/>
          <w:sz w:val="20"/>
          <w:szCs w:val="20"/>
          <w:rtl/>
        </w:rPr>
        <w:t>–</w:t>
      </w:r>
      <w:r w:rsidRPr="000E1DF0">
        <w:rPr>
          <w:rFonts w:ascii="David" w:hAnsi="David" w:cs="David" w:hint="cs"/>
          <w:sz w:val="20"/>
          <w:szCs w:val="20"/>
          <w:rtl/>
        </w:rPr>
        <w:t xml:space="preserve"> לנציג יש אינטרסים משלו, והוא עלול להפעיל את הסמכויות שהוא קיבל לאו דווקא לטובת עניין מי שהעניק לו את הסמכות אלא לפי טובתו שלו. יש כללים שונים שמנסים להתמודד עם החשש הזה (דוגמת כללי אתיקה של עו"ד).</w:t>
      </w:r>
    </w:p>
    <w:p w14:paraId="072DDE12" w14:textId="41526D49" w:rsidR="009A4618" w:rsidRPr="000E1DF0" w:rsidRDefault="009A4618" w:rsidP="000C6737">
      <w:pPr>
        <w:spacing w:line="360" w:lineRule="auto"/>
        <w:jc w:val="both"/>
        <w:rPr>
          <w:rFonts w:ascii="David" w:hAnsi="David" w:cs="David"/>
          <w:b/>
          <w:bCs/>
          <w:sz w:val="20"/>
          <w:szCs w:val="20"/>
          <w:rtl/>
        </w:rPr>
      </w:pPr>
      <w:r w:rsidRPr="000E1DF0">
        <w:rPr>
          <w:rFonts w:ascii="David" w:hAnsi="David" w:cs="David"/>
          <w:sz w:val="20"/>
          <w:szCs w:val="20"/>
          <w:rtl/>
        </w:rPr>
        <w:t xml:space="preserve">השאלה היא </w:t>
      </w:r>
      <w:r w:rsidR="00FC7B1D" w:rsidRPr="000E1DF0">
        <w:rPr>
          <w:rFonts w:ascii="David" w:hAnsi="David" w:cs="David"/>
          <w:b/>
          <w:bCs/>
          <w:sz w:val="20"/>
          <w:szCs w:val="20"/>
          <w:rtl/>
        </w:rPr>
        <w:t>כיצד ניתן להגדיר את</w:t>
      </w:r>
      <w:r w:rsidRPr="000E1DF0">
        <w:rPr>
          <w:rFonts w:ascii="David" w:hAnsi="David" w:cs="David"/>
          <w:b/>
          <w:bCs/>
          <w:sz w:val="20"/>
          <w:szCs w:val="20"/>
          <w:rtl/>
        </w:rPr>
        <w:t xml:space="preserve"> גבולות </w:t>
      </w:r>
      <w:proofErr w:type="spellStart"/>
      <w:r w:rsidRPr="000E1DF0">
        <w:rPr>
          <w:rFonts w:ascii="David" w:hAnsi="David" w:cs="David"/>
          <w:b/>
          <w:bCs/>
          <w:sz w:val="20"/>
          <w:szCs w:val="20"/>
          <w:rtl/>
        </w:rPr>
        <w:t>שק"ד</w:t>
      </w:r>
      <w:proofErr w:type="spellEnd"/>
      <w:r w:rsidRPr="000E1DF0">
        <w:rPr>
          <w:rFonts w:ascii="David" w:hAnsi="David" w:cs="David"/>
          <w:b/>
          <w:bCs/>
          <w:sz w:val="20"/>
          <w:szCs w:val="20"/>
          <w:rtl/>
        </w:rPr>
        <w:t xml:space="preserve"> והסמכות הניתנים לאורגן</w:t>
      </w:r>
      <w:r w:rsidR="00FC7B1D" w:rsidRPr="000E1DF0">
        <w:rPr>
          <w:rFonts w:ascii="David" w:hAnsi="David" w:cs="David"/>
          <w:b/>
          <w:bCs/>
          <w:sz w:val="20"/>
          <w:szCs w:val="20"/>
          <w:rtl/>
        </w:rPr>
        <w:t xml:space="preserve">? </w:t>
      </w:r>
      <w:r w:rsidR="00844171" w:rsidRPr="000E1DF0">
        <w:rPr>
          <w:rFonts w:ascii="David" w:hAnsi="David" w:cs="David"/>
          <w:sz w:val="20"/>
          <w:szCs w:val="20"/>
          <w:rtl/>
        </w:rPr>
        <w:t>לכאורה ישנו קונפליקט תמידי בו מחד</w:t>
      </w:r>
      <w:r w:rsidR="0089714F" w:rsidRPr="000E1DF0">
        <w:rPr>
          <w:rFonts w:ascii="David" w:hAnsi="David" w:cs="David"/>
          <w:sz w:val="20"/>
          <w:szCs w:val="20"/>
          <w:rtl/>
        </w:rPr>
        <w:t xml:space="preserve"> יעיל שיהיו מקבלי החלטות מוסמכים</w:t>
      </w:r>
      <w:r w:rsidR="00655441" w:rsidRPr="000E1DF0">
        <w:rPr>
          <w:rFonts w:ascii="David" w:hAnsi="David" w:cs="David"/>
          <w:sz w:val="20"/>
          <w:szCs w:val="20"/>
          <w:rtl/>
        </w:rPr>
        <w:t xml:space="preserve"> מטעם החברה</w:t>
      </w:r>
      <w:r w:rsidR="0015271E" w:rsidRPr="000E1DF0">
        <w:rPr>
          <w:rFonts w:ascii="David" w:hAnsi="David" w:cs="David"/>
          <w:sz w:val="20"/>
          <w:szCs w:val="20"/>
          <w:rtl/>
        </w:rPr>
        <w:t xml:space="preserve">, ומאידך קיים חשש כי החלטותיהם לא יעלו בקנה אחד עם </w:t>
      </w:r>
      <w:r w:rsidR="00655441" w:rsidRPr="000E1DF0">
        <w:rPr>
          <w:rFonts w:ascii="David" w:hAnsi="David" w:cs="David"/>
          <w:sz w:val="20"/>
          <w:szCs w:val="20"/>
          <w:rtl/>
        </w:rPr>
        <w:t xml:space="preserve">מטרות החברה. ניתן לפתור קונפליקט זה על ידי הצרת </w:t>
      </w:r>
      <w:proofErr w:type="spellStart"/>
      <w:r w:rsidR="00655441" w:rsidRPr="000E1DF0">
        <w:rPr>
          <w:rFonts w:ascii="David" w:hAnsi="David" w:cs="David"/>
          <w:sz w:val="20"/>
          <w:szCs w:val="20"/>
          <w:rtl/>
        </w:rPr>
        <w:t>שק"ד</w:t>
      </w:r>
      <w:proofErr w:type="spellEnd"/>
      <w:r w:rsidR="00655441" w:rsidRPr="000E1DF0">
        <w:rPr>
          <w:rFonts w:ascii="David" w:hAnsi="David" w:cs="David"/>
          <w:sz w:val="20"/>
          <w:szCs w:val="20"/>
          <w:rtl/>
        </w:rPr>
        <w:t xml:space="preserve"> של </w:t>
      </w:r>
      <w:r w:rsidR="00A457A6" w:rsidRPr="000E1DF0">
        <w:rPr>
          <w:rFonts w:ascii="David" w:hAnsi="David" w:cs="David"/>
          <w:sz w:val="20"/>
          <w:szCs w:val="20"/>
          <w:rtl/>
        </w:rPr>
        <w:t xml:space="preserve">מקבלי ההחלטות, אולם יצא שכרה של החברה בהפסדה. </w:t>
      </w:r>
      <w:r w:rsidR="00A457A6" w:rsidRPr="000E1DF0">
        <w:rPr>
          <w:rFonts w:ascii="David" w:hAnsi="David" w:cs="David"/>
          <w:b/>
          <w:bCs/>
          <w:sz w:val="20"/>
          <w:szCs w:val="20"/>
          <w:highlight w:val="yellow"/>
          <w:rtl/>
        </w:rPr>
        <w:t xml:space="preserve">פער </w:t>
      </w:r>
      <w:r w:rsidR="000076AC" w:rsidRPr="000E1DF0">
        <w:rPr>
          <w:rFonts w:ascii="David" w:hAnsi="David" w:cs="David"/>
          <w:b/>
          <w:bCs/>
          <w:sz w:val="20"/>
          <w:szCs w:val="20"/>
          <w:highlight w:val="yellow"/>
          <w:rtl/>
        </w:rPr>
        <w:t xml:space="preserve">זה </w:t>
      </w:r>
      <w:r w:rsidR="00A457A6" w:rsidRPr="000E1DF0">
        <w:rPr>
          <w:rFonts w:ascii="David" w:hAnsi="David" w:cs="David"/>
          <w:b/>
          <w:bCs/>
          <w:sz w:val="20"/>
          <w:szCs w:val="20"/>
          <w:highlight w:val="yellow"/>
          <w:rtl/>
        </w:rPr>
        <w:t xml:space="preserve">בין </w:t>
      </w:r>
      <w:proofErr w:type="spellStart"/>
      <w:r w:rsidR="00A457A6" w:rsidRPr="000E1DF0">
        <w:rPr>
          <w:rFonts w:ascii="David" w:hAnsi="David" w:cs="David"/>
          <w:b/>
          <w:bCs/>
          <w:sz w:val="20"/>
          <w:szCs w:val="20"/>
          <w:highlight w:val="yellow"/>
          <w:rtl/>
        </w:rPr>
        <w:t>שק"ד</w:t>
      </w:r>
      <w:proofErr w:type="spellEnd"/>
      <w:r w:rsidR="00A457A6" w:rsidRPr="000E1DF0">
        <w:rPr>
          <w:rFonts w:ascii="David" w:hAnsi="David" w:cs="David"/>
          <w:b/>
          <w:bCs/>
          <w:sz w:val="20"/>
          <w:szCs w:val="20"/>
          <w:highlight w:val="yellow"/>
          <w:rtl/>
        </w:rPr>
        <w:t xml:space="preserve"> ואופן התפקוד של מקבלי ההחלטות המוסמכים מצד אחד, ובין </w:t>
      </w:r>
      <w:r w:rsidR="000076AC" w:rsidRPr="000E1DF0">
        <w:rPr>
          <w:rFonts w:ascii="David" w:hAnsi="David" w:cs="David"/>
          <w:b/>
          <w:bCs/>
          <w:sz w:val="20"/>
          <w:szCs w:val="20"/>
          <w:highlight w:val="yellow"/>
          <w:rtl/>
        </w:rPr>
        <w:t>טובת הגורמים המסמ</w:t>
      </w:r>
      <w:r w:rsidR="00C5784B" w:rsidRPr="000E1DF0">
        <w:rPr>
          <w:rFonts w:ascii="David" w:hAnsi="David" w:cs="David"/>
          <w:b/>
          <w:bCs/>
          <w:sz w:val="20"/>
          <w:szCs w:val="20"/>
          <w:highlight w:val="yellow"/>
          <w:rtl/>
        </w:rPr>
        <w:t>י</w:t>
      </w:r>
      <w:r w:rsidR="000076AC" w:rsidRPr="000E1DF0">
        <w:rPr>
          <w:rFonts w:ascii="David" w:hAnsi="David" w:cs="David"/>
          <w:b/>
          <w:bCs/>
          <w:sz w:val="20"/>
          <w:szCs w:val="20"/>
          <w:highlight w:val="yellow"/>
          <w:rtl/>
        </w:rPr>
        <w:t>כים מצד שני, נקרא בעיית הנציג</w:t>
      </w:r>
      <w:r w:rsidR="000076AC" w:rsidRPr="000E1DF0">
        <w:rPr>
          <w:rFonts w:ascii="David" w:hAnsi="David" w:cs="David"/>
          <w:sz w:val="20"/>
          <w:szCs w:val="20"/>
          <w:rtl/>
        </w:rPr>
        <w:t>.</w:t>
      </w:r>
      <w:r w:rsidR="00C5784B" w:rsidRPr="000E1DF0">
        <w:rPr>
          <w:rFonts w:ascii="David" w:hAnsi="David" w:cs="David"/>
          <w:sz w:val="20"/>
          <w:szCs w:val="20"/>
          <w:rtl/>
        </w:rPr>
        <w:t xml:space="preserve"> </w:t>
      </w:r>
      <w:r w:rsidR="006144EF" w:rsidRPr="000E1DF0">
        <w:rPr>
          <w:rFonts w:ascii="David" w:hAnsi="David" w:cs="David"/>
          <w:sz w:val="20"/>
          <w:szCs w:val="20"/>
          <w:rtl/>
        </w:rPr>
        <w:t xml:space="preserve">הנחת המוצא היא כי </w:t>
      </w:r>
      <w:r w:rsidR="00537891" w:rsidRPr="000E1DF0">
        <w:rPr>
          <w:rFonts w:ascii="David" w:hAnsi="David" w:cs="David"/>
          <w:sz w:val="20"/>
          <w:szCs w:val="20"/>
          <w:rtl/>
        </w:rPr>
        <w:t>הגור</w:t>
      </w:r>
      <w:r w:rsidR="006A4342" w:rsidRPr="000E1DF0">
        <w:rPr>
          <w:rFonts w:ascii="David" w:hAnsi="David" w:cs="David"/>
          <w:sz w:val="20"/>
          <w:szCs w:val="20"/>
          <w:rtl/>
        </w:rPr>
        <w:t xml:space="preserve">ם המוסמך בחברה מטרתו לקדם את טובה של החברה, </w:t>
      </w:r>
      <w:r w:rsidR="006144EF" w:rsidRPr="000E1DF0">
        <w:rPr>
          <w:rFonts w:ascii="David" w:hAnsi="David" w:cs="David"/>
          <w:sz w:val="20"/>
          <w:szCs w:val="20"/>
          <w:rtl/>
        </w:rPr>
        <w:t>היא שם קוד ל</w:t>
      </w:r>
      <w:r w:rsidR="008E5AEC" w:rsidRPr="000E1DF0">
        <w:rPr>
          <w:rFonts w:ascii="David" w:hAnsi="David" w:cs="David"/>
          <w:sz w:val="20"/>
          <w:szCs w:val="20"/>
          <w:rtl/>
        </w:rPr>
        <w:t xml:space="preserve">טובתם של בעלי המניות. </w:t>
      </w:r>
      <w:r w:rsidR="000114BC" w:rsidRPr="000E1DF0">
        <w:rPr>
          <w:rFonts w:ascii="David" w:hAnsi="David" w:cs="David"/>
          <w:sz w:val="20"/>
          <w:szCs w:val="20"/>
          <w:rtl/>
        </w:rPr>
        <w:t xml:space="preserve">מבחינה משפטית, </w:t>
      </w:r>
      <w:r w:rsidR="00047C80" w:rsidRPr="000E1DF0">
        <w:rPr>
          <w:rFonts w:ascii="David" w:hAnsi="David" w:cs="David"/>
          <w:b/>
          <w:bCs/>
          <w:sz w:val="20"/>
          <w:szCs w:val="20"/>
          <w:rtl/>
        </w:rPr>
        <w:t>הגורמים המוסמכים בחברה מכונים נושאי משרה</w:t>
      </w:r>
      <w:r w:rsidR="00047C80" w:rsidRPr="000E1DF0">
        <w:rPr>
          <w:rFonts w:ascii="David" w:hAnsi="David" w:cs="David"/>
          <w:sz w:val="20"/>
          <w:szCs w:val="20"/>
          <w:rtl/>
        </w:rPr>
        <w:t xml:space="preserve">, </w:t>
      </w:r>
      <w:r w:rsidR="000114BC" w:rsidRPr="000E1DF0">
        <w:rPr>
          <w:rFonts w:ascii="David" w:hAnsi="David" w:cs="David"/>
          <w:sz w:val="20"/>
          <w:szCs w:val="20"/>
          <w:rtl/>
        </w:rPr>
        <w:t xml:space="preserve">אלו הם </w:t>
      </w:r>
      <w:r w:rsidR="000F4D3C" w:rsidRPr="000E1DF0">
        <w:rPr>
          <w:rFonts w:ascii="David" w:hAnsi="David" w:cs="David"/>
          <w:i/>
          <w:iCs/>
          <w:sz w:val="20"/>
          <w:szCs w:val="20"/>
          <w:rtl/>
        </w:rPr>
        <w:t>"מנהל כללי, מנהל עסקים ראשי, משנה למנהל כללי, סגן מנהל כללי, כל ממלא תפקיד כאמור בחברה אף אם תוארו שונה, וכן דירקטור, או מנהל הכפוף במישרין למנהל הכללי"</w:t>
      </w:r>
      <w:r w:rsidR="000114BC" w:rsidRPr="000E1DF0">
        <w:rPr>
          <w:rFonts w:ascii="David" w:hAnsi="David" w:cs="David"/>
          <w:sz w:val="20"/>
          <w:szCs w:val="20"/>
          <w:rtl/>
        </w:rPr>
        <w:t>. עם זאת, מבחינה מעשית, נושאי המשרה העיקריים לגביהם מתעוררת בעיית הנציג</w:t>
      </w:r>
      <w:r w:rsidR="00772ECD" w:rsidRPr="000E1DF0">
        <w:rPr>
          <w:rFonts w:ascii="David" w:hAnsi="David" w:cs="David"/>
          <w:sz w:val="20"/>
          <w:szCs w:val="20"/>
          <w:rtl/>
        </w:rPr>
        <w:t xml:space="preserve"> </w:t>
      </w:r>
      <w:r w:rsidR="000114BC" w:rsidRPr="000E1DF0">
        <w:rPr>
          <w:rFonts w:ascii="David" w:hAnsi="David" w:cs="David"/>
          <w:sz w:val="20"/>
          <w:szCs w:val="20"/>
          <w:rtl/>
        </w:rPr>
        <w:t xml:space="preserve">הם </w:t>
      </w:r>
      <w:r w:rsidR="000114BC" w:rsidRPr="000E1DF0">
        <w:rPr>
          <w:rFonts w:ascii="David" w:hAnsi="David" w:cs="David"/>
          <w:b/>
          <w:bCs/>
          <w:sz w:val="20"/>
          <w:szCs w:val="20"/>
          <w:highlight w:val="yellow"/>
          <w:rtl/>
        </w:rPr>
        <w:t>הדירקטורים</w:t>
      </w:r>
      <w:r w:rsidR="003E32D3" w:rsidRPr="000E1DF0">
        <w:rPr>
          <w:rFonts w:ascii="David" w:hAnsi="David" w:cs="David"/>
          <w:b/>
          <w:bCs/>
          <w:sz w:val="20"/>
          <w:szCs w:val="20"/>
          <w:highlight w:val="yellow"/>
          <w:rtl/>
        </w:rPr>
        <w:t xml:space="preserve"> של החברה</w:t>
      </w:r>
      <w:r w:rsidR="000114BC" w:rsidRPr="000E1DF0">
        <w:rPr>
          <w:rFonts w:ascii="David" w:hAnsi="David" w:cs="David"/>
          <w:sz w:val="20"/>
          <w:szCs w:val="20"/>
          <w:rtl/>
        </w:rPr>
        <w:t>.</w:t>
      </w:r>
      <w:r w:rsidR="000C73D3" w:rsidRPr="000E1DF0">
        <w:rPr>
          <w:rFonts w:ascii="David" w:hAnsi="David" w:cs="David"/>
          <w:sz w:val="20"/>
          <w:szCs w:val="20"/>
          <w:rtl/>
        </w:rPr>
        <w:t xml:space="preserve"> משום שכך, </w:t>
      </w:r>
      <w:r w:rsidR="000C73D3" w:rsidRPr="000E1DF0">
        <w:rPr>
          <w:rFonts w:ascii="David" w:hAnsi="David" w:cs="David"/>
          <w:b/>
          <w:bCs/>
          <w:sz w:val="20"/>
          <w:szCs w:val="20"/>
          <w:shd w:val="clear" w:color="auto" w:fill="FFFF66"/>
          <w:rtl/>
        </w:rPr>
        <w:t>ניתן לבחון את בעיית הנציג בשני מישורים, הן במישור תפקידו</w:t>
      </w:r>
      <w:r w:rsidR="00285208" w:rsidRPr="000E1DF0">
        <w:rPr>
          <w:rFonts w:ascii="David" w:hAnsi="David" w:cs="David"/>
          <w:b/>
          <w:bCs/>
          <w:sz w:val="20"/>
          <w:szCs w:val="20"/>
          <w:shd w:val="clear" w:color="auto" w:fill="FFFF66"/>
          <w:rtl/>
        </w:rPr>
        <w:t xml:space="preserve"> </w:t>
      </w:r>
      <w:r w:rsidR="009741FA" w:rsidRPr="000E1DF0">
        <w:rPr>
          <w:rFonts w:ascii="David" w:hAnsi="David" w:cs="David"/>
          <w:b/>
          <w:bCs/>
          <w:sz w:val="20"/>
          <w:szCs w:val="20"/>
          <w:shd w:val="clear" w:color="auto" w:fill="FFFF66"/>
          <w:rtl/>
        </w:rPr>
        <w:t xml:space="preserve">כדירקטוריון והן במישור תפקידו </w:t>
      </w:r>
      <w:r w:rsidR="00285208" w:rsidRPr="000E1DF0">
        <w:rPr>
          <w:rFonts w:ascii="David" w:hAnsi="David" w:cs="David"/>
          <w:b/>
          <w:bCs/>
          <w:sz w:val="20"/>
          <w:szCs w:val="20"/>
          <w:shd w:val="clear" w:color="auto" w:fill="FFFF66"/>
          <w:rtl/>
        </w:rPr>
        <w:t>של הדירקטור</w:t>
      </w:r>
      <w:r w:rsidR="009741FA" w:rsidRPr="000E1DF0">
        <w:rPr>
          <w:rFonts w:ascii="David" w:hAnsi="David" w:cs="David"/>
          <w:b/>
          <w:bCs/>
          <w:sz w:val="20"/>
          <w:szCs w:val="20"/>
          <w:shd w:val="clear" w:color="auto" w:fill="FFFF66"/>
          <w:rtl/>
        </w:rPr>
        <w:t>יון</w:t>
      </w:r>
      <w:r w:rsidR="000C73D3" w:rsidRPr="000E1DF0">
        <w:rPr>
          <w:rFonts w:ascii="David" w:hAnsi="David" w:cs="David"/>
          <w:b/>
          <w:bCs/>
          <w:sz w:val="20"/>
          <w:szCs w:val="20"/>
          <w:shd w:val="clear" w:color="auto" w:fill="FFFF66"/>
          <w:rtl/>
        </w:rPr>
        <w:t xml:space="preserve"> כמפקח</w:t>
      </w:r>
      <w:r w:rsidR="00713D7A" w:rsidRPr="000E1DF0">
        <w:rPr>
          <w:rFonts w:ascii="David" w:hAnsi="David" w:cs="David"/>
          <w:b/>
          <w:bCs/>
          <w:sz w:val="20"/>
          <w:szCs w:val="20"/>
          <w:shd w:val="clear" w:color="auto" w:fill="FFFF66"/>
          <w:rtl/>
        </w:rPr>
        <w:t xml:space="preserve"> על פעילות ההנהלה</w:t>
      </w:r>
      <w:r w:rsidR="00C56952" w:rsidRPr="000E1DF0">
        <w:rPr>
          <w:rFonts w:ascii="David" w:hAnsi="David" w:cs="David"/>
          <w:b/>
          <w:bCs/>
          <w:sz w:val="20"/>
          <w:szCs w:val="20"/>
          <w:rtl/>
        </w:rPr>
        <w:t xml:space="preserve">. </w:t>
      </w:r>
      <w:r w:rsidR="003E32D3" w:rsidRPr="000E1DF0">
        <w:rPr>
          <w:rFonts w:ascii="David" w:hAnsi="David" w:cs="David"/>
          <w:b/>
          <w:bCs/>
          <w:sz w:val="20"/>
          <w:szCs w:val="20"/>
          <w:rtl/>
        </w:rPr>
        <w:t xml:space="preserve"> </w:t>
      </w:r>
    </w:p>
    <w:p w14:paraId="6966C4CC" w14:textId="6E2AF9F3" w:rsidR="00327422" w:rsidRPr="000E1DF0" w:rsidRDefault="00833717" w:rsidP="000C6737">
      <w:pPr>
        <w:spacing w:line="360" w:lineRule="auto"/>
        <w:jc w:val="both"/>
        <w:rPr>
          <w:rFonts w:ascii="David" w:hAnsi="David" w:cs="David"/>
          <w:sz w:val="20"/>
          <w:szCs w:val="20"/>
          <w:rtl/>
        </w:rPr>
      </w:pPr>
      <w:r w:rsidRPr="000E1DF0">
        <w:rPr>
          <w:rFonts w:ascii="David" w:hAnsi="David" w:cs="David" w:hint="cs"/>
          <w:b/>
          <w:bCs/>
          <w:sz w:val="20"/>
          <w:szCs w:val="20"/>
          <w:rtl/>
        </w:rPr>
        <w:t xml:space="preserve">נציין כי </w:t>
      </w:r>
      <w:r w:rsidRPr="000E1DF0">
        <w:rPr>
          <w:rFonts w:ascii="David" w:hAnsi="David" w:cs="David" w:hint="cs"/>
          <w:sz w:val="20"/>
          <w:szCs w:val="20"/>
          <w:rtl/>
        </w:rPr>
        <w:t xml:space="preserve">להגיד שהמנכ"ל יהיה אדיש לא מחובר למציאות. החברה מעסיקה אותו ואכפת לו, כי הביצועים של החברה מיוחסים לו לטובה ולרעה. החברה גם משלמת לו תשלום רציני ע"מ שייתן את המיטב לחברה. לעומת זאת, אצל דירקטורים חשש זה כן יכול לבוא לידי ביטוי. ניתן להסתכל על סביבת העבודה בחברה. ככל שמעשיו של נושא משרה יותר מזוהים עם החברה, כך יהיה לו יותר אכפת ממה שקורה בחברה. כך גם ביחס לתגמול, ככל שהתגמול יותר גבוה כך יהיה לנושא המשרה אכפת יותר. המשפט צריך להתערב כשהדברים לא עובדים כמו שהם. במקרה של מנכ"ל, יש לו מספיק תמריצים עצמיים כדי שהוא יפעל באופן אכפתי ולא אדיש. במקרה של דירקטור, הוא לא מצוי בחברה 24/7 (יש מקרים בהם אדם הוא דירקטור במספר חברות למשל). הקשר שלו עם החברה הוא תחום ומוגבל, ומתמצה בעיקר בישיבת דירקטוריון. גם התגמול שלו הוא לא בהכרח כזה שמניע לגלות אכפתיות. התגמול של הדירקטור גם לא תלוי ביצועים. לכן המשפט יכול להתערב ע"מ להתמודד עם בעיה זו. </w:t>
      </w:r>
      <w:r w:rsidR="00327422" w:rsidRPr="000E1DF0">
        <w:rPr>
          <w:rFonts w:ascii="David" w:hAnsi="David" w:cs="David"/>
          <w:sz w:val="20"/>
          <w:szCs w:val="20"/>
          <w:rtl/>
        </w:rPr>
        <w:t xml:space="preserve">על מנת לעודד בעלי תפקידים לנהוג בצורה כזו או אחרת, ניתן </w:t>
      </w:r>
      <w:r w:rsidR="00F0184B" w:rsidRPr="000E1DF0">
        <w:rPr>
          <w:rFonts w:ascii="David" w:hAnsi="David" w:cs="David"/>
          <w:sz w:val="20"/>
          <w:szCs w:val="20"/>
          <w:rtl/>
        </w:rPr>
        <w:t xml:space="preserve">לפעול </w:t>
      </w:r>
      <w:r w:rsidR="00486B16" w:rsidRPr="000E1DF0">
        <w:rPr>
          <w:rFonts w:ascii="David" w:hAnsi="David" w:cs="David"/>
          <w:sz w:val="20"/>
          <w:szCs w:val="20"/>
          <w:rtl/>
        </w:rPr>
        <w:t xml:space="preserve">לכתחילה </w:t>
      </w:r>
      <w:r w:rsidR="00F0184B" w:rsidRPr="000E1DF0">
        <w:rPr>
          <w:rFonts w:ascii="David" w:hAnsi="David" w:cs="David"/>
          <w:sz w:val="20"/>
          <w:szCs w:val="20"/>
          <w:rtl/>
        </w:rPr>
        <w:t>בשיטת הגזר</w:t>
      </w:r>
      <w:r w:rsidR="00154F27" w:rsidRPr="000E1DF0">
        <w:rPr>
          <w:rFonts w:ascii="David" w:hAnsi="David" w:cs="David"/>
          <w:sz w:val="20"/>
          <w:szCs w:val="20"/>
          <w:rtl/>
        </w:rPr>
        <w:t>, קרי על ידי תמריצים כלכליים,</w:t>
      </w:r>
      <w:r w:rsidR="00F0184B" w:rsidRPr="000E1DF0">
        <w:rPr>
          <w:rFonts w:ascii="David" w:hAnsi="David" w:cs="David"/>
          <w:sz w:val="20"/>
          <w:szCs w:val="20"/>
          <w:rtl/>
        </w:rPr>
        <w:t xml:space="preserve"> </w:t>
      </w:r>
      <w:r w:rsidR="00486B16" w:rsidRPr="000E1DF0">
        <w:rPr>
          <w:rFonts w:ascii="David" w:hAnsi="David" w:cs="David"/>
          <w:sz w:val="20"/>
          <w:szCs w:val="20"/>
          <w:rtl/>
        </w:rPr>
        <w:t>ו</w:t>
      </w:r>
      <w:r w:rsidR="000C11DB" w:rsidRPr="000E1DF0">
        <w:rPr>
          <w:rFonts w:ascii="David" w:hAnsi="David" w:cs="David"/>
          <w:sz w:val="20"/>
          <w:szCs w:val="20"/>
          <w:rtl/>
        </w:rPr>
        <w:t>כמוצא אחרון</w:t>
      </w:r>
      <w:r w:rsidR="00F0184B" w:rsidRPr="000E1DF0">
        <w:rPr>
          <w:rFonts w:ascii="David" w:hAnsi="David" w:cs="David"/>
          <w:sz w:val="20"/>
          <w:szCs w:val="20"/>
          <w:rtl/>
        </w:rPr>
        <w:t xml:space="preserve"> בשיטת המקל</w:t>
      </w:r>
      <w:r w:rsidR="00154F27" w:rsidRPr="000E1DF0">
        <w:rPr>
          <w:rFonts w:ascii="David" w:hAnsi="David" w:cs="David"/>
          <w:sz w:val="20"/>
          <w:szCs w:val="20"/>
          <w:rtl/>
        </w:rPr>
        <w:t xml:space="preserve">, קרי </w:t>
      </w:r>
      <w:r w:rsidR="000C11DB" w:rsidRPr="000E1DF0">
        <w:rPr>
          <w:rFonts w:ascii="David" w:hAnsi="David" w:cs="David"/>
          <w:sz w:val="20"/>
          <w:szCs w:val="20"/>
          <w:rtl/>
        </w:rPr>
        <w:t>באמצעות נורמות</w:t>
      </w:r>
      <w:r w:rsidR="00486B16" w:rsidRPr="000E1DF0">
        <w:rPr>
          <w:rFonts w:ascii="David" w:hAnsi="David" w:cs="David"/>
          <w:sz w:val="20"/>
          <w:szCs w:val="20"/>
          <w:rtl/>
        </w:rPr>
        <w:t xml:space="preserve"> משפטיו</w:t>
      </w:r>
      <w:r w:rsidR="00B63E01" w:rsidRPr="000E1DF0">
        <w:rPr>
          <w:rFonts w:ascii="David" w:hAnsi="David" w:cs="David"/>
          <w:sz w:val="20"/>
          <w:szCs w:val="20"/>
          <w:rtl/>
        </w:rPr>
        <w:t>ת מכווינות התנהגות</w:t>
      </w:r>
      <w:r w:rsidR="00F0184B" w:rsidRPr="000E1DF0">
        <w:rPr>
          <w:rFonts w:ascii="David" w:hAnsi="David" w:cs="David"/>
          <w:sz w:val="20"/>
          <w:szCs w:val="20"/>
          <w:rtl/>
        </w:rPr>
        <w:t>.</w:t>
      </w:r>
      <w:r w:rsidR="00B63E01" w:rsidRPr="000E1DF0">
        <w:rPr>
          <w:rFonts w:ascii="David" w:hAnsi="David" w:cs="David"/>
          <w:sz w:val="20"/>
          <w:szCs w:val="20"/>
          <w:rtl/>
        </w:rPr>
        <w:t xml:space="preserve"> </w:t>
      </w:r>
      <w:r w:rsidR="00C92363" w:rsidRPr="000E1DF0">
        <w:rPr>
          <w:rFonts w:ascii="David" w:hAnsi="David" w:cs="David"/>
          <w:sz w:val="20"/>
          <w:szCs w:val="20"/>
          <w:rtl/>
        </w:rPr>
        <w:t xml:space="preserve">הנורמות הללו כוללות שתי חובות, הן </w:t>
      </w:r>
      <w:r w:rsidR="00C92363" w:rsidRPr="000E1DF0">
        <w:rPr>
          <w:rFonts w:ascii="David" w:hAnsi="David" w:cs="David"/>
          <w:b/>
          <w:bCs/>
          <w:sz w:val="20"/>
          <w:szCs w:val="20"/>
          <w:rtl/>
        </w:rPr>
        <w:t xml:space="preserve">חובת הזהירות וחובת </w:t>
      </w:r>
      <w:r w:rsidR="0037051E" w:rsidRPr="000E1DF0">
        <w:rPr>
          <w:rFonts w:ascii="David" w:hAnsi="David" w:cs="David"/>
          <w:b/>
          <w:bCs/>
          <w:sz w:val="20"/>
          <w:szCs w:val="20"/>
          <w:rtl/>
        </w:rPr>
        <w:t>האמונים</w:t>
      </w:r>
      <w:r w:rsidR="00C92363" w:rsidRPr="000E1DF0">
        <w:rPr>
          <w:rFonts w:ascii="David" w:hAnsi="David" w:cs="David"/>
          <w:sz w:val="20"/>
          <w:szCs w:val="20"/>
          <w:rtl/>
        </w:rPr>
        <w:t xml:space="preserve">, המוטלות על נושאי המשרה לאורך כל כהונתם. </w:t>
      </w:r>
      <w:r w:rsidR="00156E02" w:rsidRPr="000E1DF0">
        <w:rPr>
          <w:rFonts w:ascii="David" w:hAnsi="David" w:cs="David"/>
          <w:sz w:val="20"/>
          <w:szCs w:val="20"/>
          <w:rtl/>
        </w:rPr>
        <w:t>חובות אלו אינן חופפות לחלוטין</w:t>
      </w:r>
      <w:r w:rsidR="00E77514" w:rsidRPr="000E1DF0">
        <w:rPr>
          <w:rFonts w:ascii="David" w:hAnsi="David" w:cs="David"/>
          <w:sz w:val="20"/>
          <w:szCs w:val="20"/>
          <w:rtl/>
        </w:rPr>
        <w:t>, ונועדו כל אחת בדרכה להתמודד עם סיטואציות שונות.</w:t>
      </w:r>
      <w:r w:rsidR="00122266" w:rsidRPr="000E1DF0">
        <w:rPr>
          <w:rFonts w:ascii="David" w:hAnsi="David" w:cs="David"/>
          <w:sz w:val="20"/>
          <w:szCs w:val="20"/>
          <w:rtl/>
        </w:rPr>
        <w:t xml:space="preserve"> </w:t>
      </w:r>
      <w:r w:rsidRPr="000E1DF0">
        <w:rPr>
          <w:rFonts w:ascii="David" w:hAnsi="David" w:cs="David" w:hint="cs"/>
          <w:sz w:val="20"/>
          <w:szCs w:val="20"/>
          <w:u w:val="single"/>
          <w:shd w:val="clear" w:color="auto" w:fill="C5E0B3" w:themeFill="accent6" w:themeFillTint="66"/>
          <w:rtl/>
        </w:rPr>
        <w:t>ס' 252 מתמודד עם הבעיה של חוסר אכפתיות באמצעות חובת זהירות וס' 254 מתמודד עם הבעיה של אג'נדה אישית באמצעות חובת האמונים</w:t>
      </w:r>
      <w:r w:rsidRPr="000E1DF0">
        <w:rPr>
          <w:rFonts w:ascii="David" w:hAnsi="David" w:cs="David" w:hint="cs"/>
          <w:sz w:val="20"/>
          <w:szCs w:val="20"/>
          <w:rtl/>
        </w:rPr>
        <w:t>.</w:t>
      </w:r>
    </w:p>
    <w:p w14:paraId="2A41C850" w14:textId="77777777" w:rsidR="00833717" w:rsidRPr="000E1DF0" w:rsidRDefault="00833717" w:rsidP="000C6737">
      <w:pPr>
        <w:spacing w:line="360" w:lineRule="auto"/>
        <w:jc w:val="both"/>
        <w:rPr>
          <w:rFonts w:ascii="David" w:hAnsi="David" w:cs="David"/>
          <w:sz w:val="20"/>
          <w:szCs w:val="20"/>
          <w:rtl/>
        </w:rPr>
      </w:pPr>
      <w:r w:rsidRPr="000E1DF0">
        <w:rPr>
          <w:rFonts w:ascii="David" w:hAnsi="David" w:cs="David" w:hint="cs"/>
          <w:sz w:val="20"/>
          <w:szCs w:val="20"/>
          <w:rtl/>
        </w:rPr>
        <w:t xml:space="preserve">ס' 252 ו-254 מתחילים במילים "נושא משרה חב..". לפי הגדרת החוק, נושא משרה יכול להיות מנכ"ל, דירקטור, משנה למנכ"ל ועוד. כאמור, כאשר יש תמריצים פנימיים אין צורך בנורמה משפטית, לכן עולה השאלה מדוע החוק כופף מנכ"לים לנורמה זו. בפרקטיקה, רוב ההתמודדות בחובת זהירות </w:t>
      </w:r>
      <w:r w:rsidRPr="000E1DF0">
        <w:rPr>
          <w:rFonts w:ascii="David" w:hAnsi="David" w:cs="David" w:hint="cs"/>
          <w:sz w:val="20"/>
          <w:szCs w:val="20"/>
          <w:rtl/>
        </w:rPr>
        <w:lastRenderedPageBreak/>
        <w:t>היא מול דירקטורים, אך בחובת אמונים ישנם גם לא מעט מקרים של התמודדות עם מנכ"ל. נורמות אלו חלות באופן רחב על כלל נושאי המשרה אך הם יכנסו לפעולה רק כאשר יהיה צורך בכך (כאמור, כאשר אין תמריצים שמונעים מצבים כאלו).</w:t>
      </w:r>
    </w:p>
    <w:p w14:paraId="525F87DF" w14:textId="4D395BD5" w:rsidR="00F67DC7" w:rsidRPr="000E1DF0" w:rsidRDefault="00DD5F4A" w:rsidP="000C6737">
      <w:pPr>
        <w:spacing w:line="360" w:lineRule="auto"/>
        <w:jc w:val="both"/>
        <w:rPr>
          <w:rFonts w:ascii="David" w:hAnsi="David" w:cs="David"/>
          <w:sz w:val="20"/>
          <w:szCs w:val="20"/>
          <w:rtl/>
        </w:rPr>
      </w:pPr>
      <w:r w:rsidRPr="000E1DF0">
        <w:rPr>
          <w:rFonts w:ascii="David" w:hAnsi="David" w:cs="David"/>
          <w:b/>
          <w:bCs/>
          <w:sz w:val="20"/>
          <w:szCs w:val="20"/>
          <w:highlight w:val="green"/>
          <w:u w:val="single"/>
          <w:rtl/>
        </w:rPr>
        <w:t>סעיף 252</w:t>
      </w:r>
      <w:r w:rsidRPr="000E1DF0">
        <w:rPr>
          <w:rFonts w:ascii="David" w:hAnsi="David" w:cs="David"/>
          <w:sz w:val="20"/>
          <w:szCs w:val="20"/>
          <w:rtl/>
        </w:rPr>
        <w:t xml:space="preserve"> מטיל חובת זהירות על גורם שמוגדר נושא משרה. הזכאי זוהי החברה – חובת הזהירות היא בין החברה לבין נושא המשרה. מי שמוגדר נושא משרה הוא : דירקטור, נושאי משרה בכירים וכל מי שכפוף במישרין למנכ"ל. אם הוא לא כפוף ישירות למנכל אני אתחיל לשאול האם הוא נושא משרה או לא ויתכן ואצטרך חוות דעת משפטית כדי לענות על שאלה זו. </w:t>
      </w:r>
      <w:r w:rsidRPr="000E1DF0">
        <w:rPr>
          <w:rFonts w:ascii="David" w:hAnsi="David" w:cs="David"/>
          <w:b/>
          <w:bCs/>
          <w:sz w:val="20"/>
          <w:szCs w:val="20"/>
          <w:rtl/>
        </w:rPr>
        <w:t>הנורמה שחוק החברות קובע היא חובת זהירות שחלה על נושאי המשרה, קרי, גם הה</w:t>
      </w:r>
      <w:r w:rsidR="00833717" w:rsidRPr="000E1DF0">
        <w:rPr>
          <w:rFonts w:ascii="David" w:hAnsi="David" w:cs="David" w:hint="cs"/>
          <w:b/>
          <w:bCs/>
          <w:sz w:val="20"/>
          <w:szCs w:val="20"/>
          <w:rtl/>
        </w:rPr>
        <w:t>נה</w:t>
      </w:r>
      <w:r w:rsidRPr="000E1DF0">
        <w:rPr>
          <w:rFonts w:ascii="David" w:hAnsi="David" w:cs="David"/>
          <w:b/>
          <w:bCs/>
          <w:sz w:val="20"/>
          <w:szCs w:val="20"/>
          <w:rtl/>
        </w:rPr>
        <w:t>לה הבכירה וגם הדירקטוריון.</w:t>
      </w:r>
      <w:r w:rsidRPr="000E1DF0">
        <w:rPr>
          <w:rFonts w:ascii="David" w:hAnsi="David" w:cs="David"/>
          <w:sz w:val="20"/>
          <w:szCs w:val="20"/>
          <w:rtl/>
        </w:rPr>
        <w:t xml:space="preserve"> בפועל – הדגש של חובת הזהירות בא לידי ביטוי בעיקר אצל דירקטורים. לא במובן שזה לא חל על ההנהלה, אלא במצבור של הפסיקה של התביעות המוגשות בהקשרים הללו בחיי המעשה, המוקד המרכזי זה דירקטורים.</w:t>
      </w:r>
      <w:r w:rsidR="00833717" w:rsidRPr="000E1DF0">
        <w:rPr>
          <w:rFonts w:ascii="David" w:hAnsi="David" w:cs="David" w:hint="cs"/>
          <w:sz w:val="20"/>
          <w:szCs w:val="20"/>
          <w:rtl/>
        </w:rPr>
        <w:t xml:space="preserve"> </w:t>
      </w:r>
      <w:r w:rsidR="001927BE" w:rsidRPr="000E1DF0">
        <w:rPr>
          <w:rFonts w:ascii="David" w:hAnsi="David" w:cs="David"/>
          <w:sz w:val="20"/>
          <w:szCs w:val="20"/>
          <w:rtl/>
        </w:rPr>
        <w:t>מה שמצופה מהדירקטוריון זה פיקוח על ההנהלה</w:t>
      </w:r>
      <w:r w:rsidR="00833717" w:rsidRPr="000E1DF0">
        <w:rPr>
          <w:rFonts w:ascii="David" w:hAnsi="David" w:cs="David" w:hint="cs"/>
          <w:sz w:val="20"/>
          <w:szCs w:val="20"/>
          <w:rtl/>
        </w:rPr>
        <w:t>,</w:t>
      </w:r>
      <w:r w:rsidR="001927BE" w:rsidRPr="000E1DF0">
        <w:rPr>
          <w:rFonts w:ascii="David" w:hAnsi="David" w:cs="David"/>
          <w:sz w:val="20"/>
          <w:szCs w:val="20"/>
          <w:rtl/>
        </w:rPr>
        <w:t xml:space="preserve"> והשאלה היא האם הם עומדים בכך באופן שעולה בקנה אחד עם החובה לחובת הזהירות? </w:t>
      </w:r>
      <w:r w:rsidR="00F67DC7" w:rsidRPr="000E1DF0">
        <w:rPr>
          <w:rFonts w:ascii="David" w:hAnsi="David" w:cs="David"/>
          <w:sz w:val="20"/>
          <w:szCs w:val="20"/>
          <w:rtl/>
        </w:rPr>
        <w:t xml:space="preserve">כאמור, בעיית הנציג מתעוררת בעיקר בנוגע לחברי הדירקטוריון, במסגרת שני תפקידיהם, </w:t>
      </w:r>
      <w:r w:rsidR="00F67DC7" w:rsidRPr="000E1DF0">
        <w:rPr>
          <w:rFonts w:ascii="David" w:hAnsi="David" w:cs="David"/>
          <w:b/>
          <w:bCs/>
          <w:sz w:val="20"/>
          <w:szCs w:val="20"/>
          <w:rtl/>
        </w:rPr>
        <w:t>פיקוח על ההנהלה והתווית מדיניות החברה:</w:t>
      </w:r>
    </w:p>
    <w:p w14:paraId="34192FCD" w14:textId="1A767141" w:rsidR="00073266" w:rsidRPr="000E1DF0" w:rsidRDefault="00073266" w:rsidP="000C6737">
      <w:pPr>
        <w:spacing w:line="360" w:lineRule="auto"/>
        <w:ind w:left="360"/>
        <w:jc w:val="center"/>
        <w:rPr>
          <w:rFonts w:ascii="David" w:hAnsi="David" w:cs="David"/>
          <w:b/>
          <w:bCs/>
          <w:sz w:val="20"/>
          <w:szCs w:val="20"/>
          <w:u w:val="single"/>
          <w:rtl/>
        </w:rPr>
      </w:pPr>
      <w:r w:rsidRPr="000E1DF0">
        <w:rPr>
          <w:rFonts w:ascii="David" w:hAnsi="David" w:cs="David"/>
          <w:b/>
          <w:bCs/>
          <w:sz w:val="20"/>
          <w:szCs w:val="20"/>
          <w:u w:val="single"/>
          <w:rtl/>
        </w:rPr>
        <w:t>דירקטוריון פסיבי - בקרה שיפוטית / חובת הזהירות:</w:t>
      </w:r>
    </w:p>
    <w:p w14:paraId="4E4C4B52" w14:textId="5DDE1716" w:rsidR="0037051E" w:rsidRPr="000E1DF0" w:rsidRDefault="0037051E" w:rsidP="000C6737">
      <w:pPr>
        <w:spacing w:line="360" w:lineRule="auto"/>
        <w:jc w:val="both"/>
        <w:rPr>
          <w:rFonts w:ascii="David" w:hAnsi="David" w:cs="David"/>
          <w:sz w:val="20"/>
          <w:szCs w:val="20"/>
          <w:rtl/>
        </w:rPr>
      </w:pPr>
      <w:r w:rsidRPr="000E1DF0">
        <w:rPr>
          <w:rFonts w:ascii="David" w:hAnsi="David" w:cs="David"/>
          <w:b/>
          <w:bCs/>
          <w:sz w:val="20"/>
          <w:szCs w:val="20"/>
          <w:highlight w:val="green"/>
          <w:u w:val="single"/>
          <w:rtl/>
        </w:rPr>
        <w:t>סעיף 252</w:t>
      </w:r>
      <w:r w:rsidRPr="000E1DF0">
        <w:rPr>
          <w:rFonts w:ascii="David" w:hAnsi="David" w:cs="David"/>
          <w:sz w:val="20"/>
          <w:szCs w:val="20"/>
          <w:rtl/>
        </w:rPr>
        <w:t xml:space="preserve"> לחוק קובע כי </w:t>
      </w:r>
      <w:r w:rsidRPr="000E1DF0">
        <w:rPr>
          <w:rFonts w:ascii="David" w:hAnsi="David" w:cs="David"/>
          <w:i/>
          <w:iCs/>
          <w:sz w:val="20"/>
          <w:szCs w:val="20"/>
          <w:rtl/>
        </w:rPr>
        <w:t>"(א) נושא משרה חב כלפי החברה חובת זהירות כאמור בסעיפים 35 ו-36 לפקודת הנזיקין [נוסח חדש]. (ב)  אין בהוראת סעיף קטן (א) כדי למנוע קיומה של חובת זהירות של נושא משרה כלפי אדם אחר".</w:t>
      </w:r>
      <w:r w:rsidRPr="000E1DF0">
        <w:rPr>
          <w:rFonts w:ascii="David" w:hAnsi="David" w:cs="David"/>
          <w:sz w:val="20"/>
          <w:szCs w:val="20"/>
          <w:rtl/>
        </w:rPr>
        <w:t xml:space="preserve"> במילים אחרות, הפרתה של חובת הזהירות משמעה הפרתה של </w:t>
      </w:r>
      <w:r w:rsidRPr="000E1DF0">
        <w:rPr>
          <w:rFonts w:ascii="David" w:hAnsi="David" w:cs="David"/>
          <w:b/>
          <w:bCs/>
          <w:sz w:val="20"/>
          <w:szCs w:val="20"/>
          <w:rtl/>
        </w:rPr>
        <w:t>עוולת הרשלנות</w:t>
      </w:r>
      <w:r w:rsidRPr="000E1DF0">
        <w:rPr>
          <w:rFonts w:ascii="David" w:hAnsi="David" w:cs="David"/>
          <w:sz w:val="20"/>
          <w:szCs w:val="20"/>
          <w:rtl/>
        </w:rPr>
        <w:t>. בחינת הפרתה של עוולת הרשלנות תיבחן על פי השאלות הבאות:</w:t>
      </w:r>
    </w:p>
    <w:p w14:paraId="5FF26506" w14:textId="77777777" w:rsidR="0037051E" w:rsidRPr="000E1DF0" w:rsidRDefault="0037051E" w:rsidP="000C6737">
      <w:pPr>
        <w:pStyle w:val="a7"/>
        <w:numPr>
          <w:ilvl w:val="0"/>
          <w:numId w:val="9"/>
        </w:numPr>
        <w:spacing w:line="360" w:lineRule="auto"/>
        <w:jc w:val="both"/>
        <w:rPr>
          <w:rFonts w:ascii="David" w:hAnsi="David" w:cs="David"/>
          <w:sz w:val="20"/>
          <w:szCs w:val="20"/>
        </w:rPr>
      </w:pPr>
      <w:r w:rsidRPr="000E1DF0">
        <w:rPr>
          <w:rFonts w:ascii="David" w:hAnsi="David" w:cs="David"/>
          <w:sz w:val="20"/>
          <w:szCs w:val="20"/>
          <w:rtl/>
        </w:rPr>
        <w:t>האם קיימת חובת זהירות?</w:t>
      </w:r>
    </w:p>
    <w:p w14:paraId="711A8805" w14:textId="77777777" w:rsidR="0037051E" w:rsidRPr="000E1DF0" w:rsidRDefault="0037051E" w:rsidP="000C6737">
      <w:pPr>
        <w:pStyle w:val="a7"/>
        <w:numPr>
          <w:ilvl w:val="0"/>
          <w:numId w:val="9"/>
        </w:numPr>
        <w:spacing w:line="360" w:lineRule="auto"/>
        <w:jc w:val="both"/>
        <w:rPr>
          <w:rFonts w:ascii="David" w:hAnsi="David" w:cs="David"/>
          <w:sz w:val="20"/>
          <w:szCs w:val="20"/>
        </w:rPr>
      </w:pPr>
      <w:r w:rsidRPr="000E1DF0">
        <w:rPr>
          <w:rFonts w:ascii="David" w:hAnsi="David" w:cs="David"/>
          <w:sz w:val="20"/>
          <w:szCs w:val="20"/>
          <w:rtl/>
        </w:rPr>
        <w:t>האם הופרה חובת הזהירות? במילים אחרות מתי נושאי המשרה מקיימים את חובת הזהירות ומתי אינם?</w:t>
      </w:r>
    </w:p>
    <w:p w14:paraId="21E116CA" w14:textId="77777777" w:rsidR="0037051E" w:rsidRPr="000E1DF0" w:rsidRDefault="0037051E" w:rsidP="000C6737">
      <w:pPr>
        <w:pStyle w:val="a7"/>
        <w:numPr>
          <w:ilvl w:val="0"/>
          <w:numId w:val="9"/>
        </w:numPr>
        <w:spacing w:line="360" w:lineRule="auto"/>
        <w:jc w:val="both"/>
        <w:rPr>
          <w:rFonts w:ascii="David" w:hAnsi="David" w:cs="David"/>
          <w:sz w:val="20"/>
          <w:szCs w:val="20"/>
        </w:rPr>
      </w:pPr>
      <w:r w:rsidRPr="000E1DF0">
        <w:rPr>
          <w:rFonts w:ascii="David" w:hAnsi="David" w:cs="David"/>
          <w:sz w:val="20"/>
          <w:szCs w:val="20"/>
          <w:rtl/>
        </w:rPr>
        <w:t>האם קיים נזק?</w:t>
      </w:r>
    </w:p>
    <w:p w14:paraId="2F720BE0" w14:textId="77777777" w:rsidR="00833717" w:rsidRPr="000E1DF0" w:rsidRDefault="0037051E" w:rsidP="000C6737">
      <w:pPr>
        <w:pStyle w:val="a7"/>
        <w:numPr>
          <w:ilvl w:val="0"/>
          <w:numId w:val="9"/>
        </w:numPr>
        <w:spacing w:line="360" w:lineRule="auto"/>
        <w:jc w:val="both"/>
        <w:rPr>
          <w:rFonts w:ascii="David" w:hAnsi="David" w:cs="David"/>
          <w:sz w:val="20"/>
          <w:szCs w:val="20"/>
        </w:rPr>
      </w:pPr>
      <w:r w:rsidRPr="000E1DF0">
        <w:rPr>
          <w:rFonts w:ascii="David" w:hAnsi="David" w:cs="David"/>
          <w:sz w:val="20"/>
          <w:szCs w:val="20"/>
          <w:rtl/>
        </w:rPr>
        <w:t xml:space="preserve"> האם קיים קשר סיבתי בין ההפרה לנזק?</w:t>
      </w:r>
    </w:p>
    <w:p w14:paraId="2A58EC3D" w14:textId="1E72A6B4" w:rsidR="00514B9F" w:rsidRPr="000E1DF0" w:rsidRDefault="00514B9F" w:rsidP="000C6737">
      <w:pPr>
        <w:spacing w:line="360" w:lineRule="auto"/>
        <w:jc w:val="both"/>
        <w:rPr>
          <w:rFonts w:ascii="David" w:hAnsi="David" w:cs="David"/>
          <w:b/>
          <w:bCs/>
          <w:sz w:val="20"/>
          <w:szCs w:val="20"/>
          <w:u w:val="single"/>
          <w:rtl/>
        </w:rPr>
      </w:pPr>
      <w:r w:rsidRPr="000E1DF0">
        <w:rPr>
          <w:rFonts w:ascii="David" w:hAnsi="David" w:cs="David"/>
          <w:b/>
          <w:bCs/>
          <w:sz w:val="20"/>
          <w:szCs w:val="20"/>
          <w:highlight w:val="cyan"/>
          <w:u w:val="single"/>
          <w:rtl/>
        </w:rPr>
        <w:t>הסעד המבוקש במקרה של הפרת חובת הזהירות הוא פיצויים כספיים בעד הנזק שנגרם.</w:t>
      </w:r>
    </w:p>
    <w:p w14:paraId="089CCAEA" w14:textId="37B4490F" w:rsidR="001927BE" w:rsidRPr="000E1DF0" w:rsidRDefault="001927BE" w:rsidP="000C6737">
      <w:pPr>
        <w:spacing w:line="360" w:lineRule="auto"/>
        <w:jc w:val="both"/>
        <w:rPr>
          <w:rFonts w:ascii="David" w:hAnsi="David" w:cs="David"/>
          <w:b/>
          <w:bCs/>
          <w:color w:val="FF0000"/>
          <w:sz w:val="20"/>
          <w:szCs w:val="20"/>
          <w:rtl/>
        </w:rPr>
      </w:pPr>
      <w:r w:rsidRPr="000E1DF0">
        <w:rPr>
          <w:rFonts w:ascii="David" w:hAnsi="David" w:cs="David"/>
          <w:b/>
          <w:bCs/>
          <w:color w:val="FF0000"/>
          <w:sz w:val="20"/>
          <w:szCs w:val="20"/>
          <w:rtl/>
        </w:rPr>
        <w:t>הערה למבחן:</w:t>
      </w:r>
      <w:r w:rsidRPr="000E1DF0">
        <w:rPr>
          <w:rFonts w:ascii="David" w:hAnsi="David" w:cs="David"/>
          <w:b/>
          <w:bCs/>
          <w:color w:val="FF0000"/>
          <w:sz w:val="20"/>
          <w:szCs w:val="20"/>
        </w:rPr>
        <w:t xml:space="preserve"> </w:t>
      </w:r>
      <w:r w:rsidRPr="000E1DF0">
        <w:rPr>
          <w:rFonts w:ascii="David" w:hAnsi="David" w:cs="David"/>
          <w:b/>
          <w:bCs/>
          <w:color w:val="FF0000"/>
          <w:sz w:val="20"/>
          <w:szCs w:val="20"/>
          <w:rtl/>
        </w:rPr>
        <w:t xml:space="preserve">סעיף 252 קיצר לנו את "הדרך", מכיוון שכשאני בונה את היסודות של עוולת הרשלנות, השאלה הראשונה היא האם קיימת חובת זהירות והשנייה היא האם חובת הזהירות הופרה? אז על השאלה הראשונה, בא המחוקק בסעיף 252 אומר "קיימת חובה, דפדף הלאה". אני המחוקק אומר לך שקיימת חובת זהירות אז תתמקד בשאלה רק האם היא הופרה! לאחר שתכריע בשאלה הזו, אם וכאשר תכריע שהיא הופרה, חייב להוכיח </w:t>
      </w:r>
      <w:proofErr w:type="spellStart"/>
      <w:r w:rsidRPr="000E1DF0">
        <w:rPr>
          <w:rFonts w:ascii="David" w:hAnsi="David" w:cs="David"/>
          <w:b/>
          <w:bCs/>
          <w:color w:val="FF0000"/>
          <w:sz w:val="20"/>
          <w:szCs w:val="20"/>
          <w:rtl/>
        </w:rPr>
        <w:t>קש"ס</w:t>
      </w:r>
      <w:proofErr w:type="spellEnd"/>
      <w:r w:rsidRPr="000E1DF0">
        <w:rPr>
          <w:rFonts w:ascii="David" w:hAnsi="David" w:cs="David"/>
          <w:b/>
          <w:bCs/>
          <w:color w:val="FF0000"/>
          <w:sz w:val="20"/>
          <w:szCs w:val="20"/>
          <w:rtl/>
        </w:rPr>
        <w:t xml:space="preserve"> ונזק. </w:t>
      </w:r>
    </w:p>
    <w:p w14:paraId="18602498" w14:textId="7735B400" w:rsidR="00F82B82" w:rsidRPr="000E1DF0" w:rsidRDefault="00675211" w:rsidP="000C6737">
      <w:pPr>
        <w:spacing w:line="360" w:lineRule="auto"/>
        <w:jc w:val="both"/>
        <w:rPr>
          <w:rFonts w:ascii="David" w:hAnsi="David" w:cs="David"/>
          <w:sz w:val="20"/>
          <w:szCs w:val="20"/>
          <w:rtl/>
        </w:rPr>
      </w:pPr>
      <w:r w:rsidRPr="000E1DF0">
        <w:rPr>
          <w:rFonts w:ascii="David" w:hAnsi="David" w:cs="David"/>
          <w:b/>
          <w:bCs/>
          <w:sz w:val="20"/>
          <w:szCs w:val="20"/>
          <w:highlight w:val="green"/>
          <w:u w:val="single"/>
          <w:rtl/>
        </w:rPr>
        <w:t xml:space="preserve">פס"ד </w:t>
      </w:r>
      <w:proofErr w:type="spellStart"/>
      <w:r w:rsidRPr="000E1DF0">
        <w:rPr>
          <w:rFonts w:ascii="David" w:hAnsi="David" w:cs="David"/>
          <w:b/>
          <w:bCs/>
          <w:sz w:val="20"/>
          <w:szCs w:val="20"/>
          <w:highlight w:val="green"/>
          <w:u w:val="single"/>
          <w:rtl/>
        </w:rPr>
        <w:t>בוכבינדר</w:t>
      </w:r>
      <w:proofErr w:type="spellEnd"/>
      <w:r w:rsidR="0079105C" w:rsidRPr="000E1DF0">
        <w:rPr>
          <w:rFonts w:ascii="David" w:hAnsi="David" w:cs="David"/>
          <w:b/>
          <w:bCs/>
          <w:sz w:val="20"/>
          <w:szCs w:val="20"/>
          <w:highlight w:val="green"/>
          <w:u w:val="single"/>
          <w:rtl/>
        </w:rPr>
        <w:t xml:space="preserve"> נ' מפרק בנק צפון אמריקה</w:t>
      </w:r>
      <w:r w:rsidRPr="000E1DF0">
        <w:rPr>
          <w:rFonts w:ascii="David" w:hAnsi="David" w:cs="David"/>
          <w:sz w:val="20"/>
          <w:szCs w:val="20"/>
          <w:highlight w:val="green"/>
          <w:u w:val="single"/>
          <w:rtl/>
        </w:rPr>
        <w:t>,</w:t>
      </w:r>
      <w:r w:rsidRPr="000E1DF0">
        <w:rPr>
          <w:rFonts w:ascii="David" w:hAnsi="David" w:cs="David"/>
          <w:sz w:val="20"/>
          <w:szCs w:val="20"/>
          <w:rtl/>
        </w:rPr>
        <w:t xml:space="preserve"> </w:t>
      </w:r>
      <w:r w:rsidR="001927BE" w:rsidRPr="000E1DF0">
        <w:rPr>
          <w:rFonts w:ascii="David" w:hAnsi="David" w:cs="David"/>
          <w:sz w:val="20"/>
          <w:szCs w:val="20"/>
          <w:rtl/>
        </w:rPr>
        <w:t xml:space="preserve">בנק צפון אמריקה היה בנק ישראלי, לא מהגדולים במדינה אולם עם נוכחות בעיקר באזור ירושלים. </w:t>
      </w:r>
      <w:r w:rsidR="00833717" w:rsidRPr="000E1DF0">
        <w:rPr>
          <w:rFonts w:ascii="David" w:hAnsi="David" w:cs="David" w:hint="cs"/>
          <w:b/>
          <w:bCs/>
          <w:sz w:val="20"/>
          <w:szCs w:val="20"/>
          <w:u w:val="single"/>
          <w:rtl/>
        </w:rPr>
        <w:t>במקרה זה הוגשה תביעת רשלנות נגד הדירקטורים של בנק צפון אמריקה בעקבות תביעה פלילית שהוגשה נגד המנהלים על הפרת אמונים.</w:t>
      </w:r>
      <w:r w:rsidR="00833717" w:rsidRPr="000E1DF0">
        <w:rPr>
          <w:rFonts w:ascii="David" w:hAnsi="David" w:cs="David" w:hint="cs"/>
          <w:sz w:val="20"/>
          <w:szCs w:val="20"/>
          <w:rtl/>
        </w:rPr>
        <w:t xml:space="preserve"> מי שתבע את הדירקטורים היה המפרק (</w:t>
      </w:r>
      <w:proofErr w:type="spellStart"/>
      <w:r w:rsidR="00833717" w:rsidRPr="000E1DF0">
        <w:rPr>
          <w:rFonts w:ascii="David" w:hAnsi="David" w:cs="David" w:hint="cs"/>
          <w:sz w:val="20"/>
          <w:szCs w:val="20"/>
          <w:rtl/>
        </w:rPr>
        <w:t>הכנ"ר</w:t>
      </w:r>
      <w:proofErr w:type="spellEnd"/>
      <w:r w:rsidR="00833717" w:rsidRPr="000E1DF0">
        <w:rPr>
          <w:rFonts w:ascii="David" w:hAnsi="David" w:cs="David" w:hint="cs"/>
          <w:sz w:val="20"/>
          <w:szCs w:val="20"/>
          <w:rtl/>
        </w:rPr>
        <w:t xml:space="preserve"> דאז), והפירוק לקח יותר משלושים שנים. התביעה הוגשה ב-1987 משמע זה היה בעידן פקודת החברות, לכן עוד אין סעיפים שמגדירים חובות של דירקטורים. לכן מקרה זה היה מאוד תקדימי וחולל הרבה רעש. המנהלים במקרה זה התנהלו באופן פלילי לחלוטין. </w:t>
      </w:r>
      <w:r w:rsidR="00833717" w:rsidRPr="000E1DF0">
        <w:rPr>
          <w:rFonts w:ascii="David" w:hAnsi="David" w:cs="David" w:hint="cs"/>
          <w:b/>
          <w:bCs/>
          <w:sz w:val="20"/>
          <w:szCs w:val="20"/>
          <w:rtl/>
        </w:rPr>
        <w:t>הדירקטורים לא היו מעורבים במהלכים הפליליים הללו, ולכן לא ננקט נגדם הליך פלילי.</w:t>
      </w:r>
      <w:r w:rsidR="00833717" w:rsidRPr="000E1DF0">
        <w:rPr>
          <w:rFonts w:ascii="David" w:hAnsi="David" w:cs="David" w:hint="cs"/>
          <w:sz w:val="20"/>
          <w:szCs w:val="20"/>
          <w:rtl/>
        </w:rPr>
        <w:t xml:space="preserve"> כשהבנק קרס מונה לו מפרק, </w:t>
      </w:r>
      <w:r w:rsidR="00833717" w:rsidRPr="000E1DF0">
        <w:rPr>
          <w:rFonts w:ascii="David" w:hAnsi="David" w:cs="David" w:hint="cs"/>
          <w:b/>
          <w:bCs/>
          <w:sz w:val="20"/>
          <w:szCs w:val="20"/>
          <w:shd w:val="clear" w:color="auto" w:fill="FFFF66"/>
          <w:rtl/>
        </w:rPr>
        <w:t>שהגיש תביעה נגד הדירקטורים בטענה שהם הפרו חובת זהירות ועל כן עליהם לפצות את החברה בגין הנזק שהתנהלותם קשורה אליו</w:t>
      </w:r>
      <w:r w:rsidR="00833717" w:rsidRPr="000E1DF0">
        <w:rPr>
          <w:rFonts w:ascii="David" w:hAnsi="David" w:cs="David" w:hint="cs"/>
          <w:sz w:val="20"/>
          <w:szCs w:val="20"/>
          <w:rtl/>
        </w:rPr>
        <w:t xml:space="preserve">. אם הוא יזכה בתביעתו והם ידרשו לשלם את הפיצוי הכסף ישולם לחברה (ומשם לנושים). נכון שמבחינה מעשית, גם בסיפור הזה וגם בסיפור קריסת הבנק למסחר, בנק ישראל נחלץ ושילם ללקוחות את הכסף שחייבים להם. בכך בנק ישראל נכנס בנעלי הלקוחות והפך לנושה העיקרי של הבנק המפורק. </w:t>
      </w:r>
      <w:r w:rsidR="00833717" w:rsidRPr="000E1DF0">
        <w:rPr>
          <w:rFonts w:ascii="David" w:hAnsi="David" w:cs="David" w:hint="cs"/>
          <w:sz w:val="20"/>
          <w:szCs w:val="20"/>
          <w:u w:val="single"/>
          <w:rtl/>
        </w:rPr>
        <w:t>ה</w:t>
      </w:r>
      <w:r w:rsidR="001E0AAD" w:rsidRPr="000E1DF0">
        <w:rPr>
          <w:rFonts w:ascii="David" w:hAnsi="David" w:cs="David"/>
          <w:sz w:val="20"/>
          <w:szCs w:val="20"/>
          <w:u w:val="single"/>
          <w:rtl/>
        </w:rPr>
        <w:t xml:space="preserve">תביעה פלילית שהוגשה כנגד </w:t>
      </w:r>
      <w:r w:rsidR="00CE4C00" w:rsidRPr="000E1DF0">
        <w:rPr>
          <w:rFonts w:ascii="David" w:hAnsi="David" w:cs="David"/>
          <w:sz w:val="20"/>
          <w:szCs w:val="20"/>
          <w:u w:val="single"/>
          <w:rtl/>
        </w:rPr>
        <w:t xml:space="preserve">מנהלי </w:t>
      </w:r>
      <w:r w:rsidR="00682C6B" w:rsidRPr="000E1DF0">
        <w:rPr>
          <w:rFonts w:ascii="David" w:hAnsi="David" w:cs="David"/>
          <w:sz w:val="20"/>
          <w:szCs w:val="20"/>
          <w:u w:val="single"/>
          <w:rtl/>
        </w:rPr>
        <w:t xml:space="preserve">בנק צפון אמריקה </w:t>
      </w:r>
      <w:r w:rsidR="00833717" w:rsidRPr="000E1DF0">
        <w:rPr>
          <w:rFonts w:ascii="David" w:hAnsi="David" w:cs="David" w:hint="cs"/>
          <w:sz w:val="20"/>
          <w:szCs w:val="20"/>
          <w:u w:val="single"/>
          <w:rtl/>
        </w:rPr>
        <w:t xml:space="preserve">נבעה </w:t>
      </w:r>
      <w:r w:rsidR="00CE4C00" w:rsidRPr="000E1DF0">
        <w:rPr>
          <w:rFonts w:ascii="David" w:hAnsi="David" w:cs="David"/>
          <w:sz w:val="20"/>
          <w:szCs w:val="20"/>
          <w:u w:val="single"/>
          <w:rtl/>
        </w:rPr>
        <w:t>בגין מספר עבירות מעילה</w:t>
      </w:r>
      <w:r w:rsidR="001927BE" w:rsidRPr="000E1DF0">
        <w:rPr>
          <w:rFonts w:ascii="David" w:hAnsi="David" w:cs="David"/>
          <w:sz w:val="20"/>
          <w:szCs w:val="20"/>
          <w:u w:val="single"/>
          <w:rtl/>
        </w:rPr>
        <w:t xml:space="preserve"> בכספי הבנק, בחשבונות לקוחות והכספים תועלו לכיסיהם הפרטי</w:t>
      </w:r>
      <w:r w:rsidR="001927BE" w:rsidRPr="000E1DF0">
        <w:rPr>
          <w:rFonts w:ascii="David" w:hAnsi="David" w:cs="David"/>
          <w:sz w:val="20"/>
          <w:szCs w:val="20"/>
          <w:rtl/>
        </w:rPr>
        <w:t xml:space="preserve">. כמו כן, הם הוסיפו על כך </w:t>
      </w:r>
      <w:r w:rsidR="00F82B82" w:rsidRPr="000E1DF0">
        <w:rPr>
          <w:rFonts w:ascii="David" w:hAnsi="David" w:cs="David"/>
          <w:sz w:val="20"/>
          <w:szCs w:val="20"/>
          <w:rtl/>
        </w:rPr>
        <w:t>אשראי באופנים לא רציונאליים ונכונים מבחינה עסקית, לא דאגו להגן על זה בביטחונות, לא דאגו לסיכויי הבנק להלוות את הכסף חזרה וחשפו את הבנק לסיכונים מיותרים.</w:t>
      </w:r>
      <w:r w:rsidR="00D161BC" w:rsidRPr="000E1DF0">
        <w:rPr>
          <w:rFonts w:ascii="David" w:hAnsi="David" w:cs="David"/>
          <w:sz w:val="20"/>
          <w:szCs w:val="20"/>
          <w:rtl/>
        </w:rPr>
        <w:t xml:space="preserve"> </w:t>
      </w:r>
      <w:r w:rsidR="00F82B82" w:rsidRPr="000E1DF0">
        <w:rPr>
          <w:rFonts w:ascii="David" w:hAnsi="David" w:cs="David"/>
          <w:sz w:val="20"/>
          <w:szCs w:val="20"/>
          <w:rtl/>
        </w:rPr>
        <w:t xml:space="preserve">בנוסף, הייתה גם תקלה של </w:t>
      </w:r>
      <w:proofErr w:type="spellStart"/>
      <w:r w:rsidR="00F82B82" w:rsidRPr="000E1DF0">
        <w:rPr>
          <w:rFonts w:ascii="David" w:hAnsi="David" w:cs="David"/>
          <w:sz w:val="20"/>
          <w:szCs w:val="20"/>
          <w:rtl/>
        </w:rPr>
        <w:t>הויסות</w:t>
      </w:r>
      <w:proofErr w:type="spellEnd"/>
      <w:r w:rsidR="00F82B82" w:rsidRPr="000E1DF0">
        <w:rPr>
          <w:rFonts w:ascii="David" w:hAnsi="David" w:cs="David"/>
          <w:sz w:val="20"/>
          <w:szCs w:val="20"/>
          <w:rtl/>
        </w:rPr>
        <w:t xml:space="preserve"> של המניות הבנקאיות – דבר שסיבך גם הוא את הבנק במהלך שהיה מחושב שקיבלו בו החלטות המנהלים הבכירים בבנק. האן מסביר שמהלך </w:t>
      </w:r>
      <w:proofErr w:type="spellStart"/>
      <w:r w:rsidR="00F82B82" w:rsidRPr="000E1DF0">
        <w:rPr>
          <w:rFonts w:ascii="David" w:hAnsi="David" w:cs="David"/>
          <w:sz w:val="20"/>
          <w:szCs w:val="20"/>
          <w:rtl/>
        </w:rPr>
        <w:t>הויסות</w:t>
      </w:r>
      <w:proofErr w:type="spellEnd"/>
      <w:r w:rsidR="00F82B82" w:rsidRPr="000E1DF0">
        <w:rPr>
          <w:rFonts w:ascii="David" w:hAnsi="David" w:cs="David"/>
          <w:sz w:val="20"/>
          <w:szCs w:val="20"/>
          <w:rtl/>
        </w:rPr>
        <w:t xml:space="preserve"> הוא דבר מאוד מורכב, הוא לא היה דבר ייחודי ובלעדי בבנק צפון אמריקה. כלומר, הייתה בעיה, אבל היא הייתה בעיה רוחבית בכל מערכת הבנקים בישראל. בסוף הבנק נפל מבחינה כלכלית ולא הייתה לו יותר יכולת להתנהל. </w:t>
      </w:r>
    </w:p>
    <w:p w14:paraId="6D0F2848" w14:textId="270AF825" w:rsidR="00463F13" w:rsidRPr="000E1DF0" w:rsidRDefault="00D161BC" w:rsidP="000C6737">
      <w:pPr>
        <w:spacing w:line="360" w:lineRule="auto"/>
        <w:jc w:val="both"/>
        <w:rPr>
          <w:rFonts w:ascii="David" w:hAnsi="David" w:cs="David"/>
          <w:sz w:val="20"/>
          <w:szCs w:val="20"/>
          <w:rtl/>
        </w:rPr>
      </w:pPr>
      <w:r w:rsidRPr="000E1DF0">
        <w:rPr>
          <w:rFonts w:ascii="David" w:hAnsi="David" w:cs="David"/>
          <w:sz w:val="20"/>
          <w:szCs w:val="20"/>
          <w:rtl/>
        </w:rPr>
        <w:t>הכונס</w:t>
      </w:r>
      <w:r w:rsidR="00F428D5" w:rsidRPr="000E1DF0">
        <w:rPr>
          <w:rFonts w:ascii="David" w:hAnsi="David" w:cs="David"/>
          <w:sz w:val="20"/>
          <w:szCs w:val="20"/>
          <w:rtl/>
        </w:rPr>
        <w:t xml:space="preserve"> הרשמי</w:t>
      </w:r>
      <w:r w:rsidR="002B7D4C" w:rsidRPr="000E1DF0">
        <w:rPr>
          <w:rFonts w:ascii="David" w:hAnsi="David" w:cs="David"/>
          <w:sz w:val="20"/>
          <w:szCs w:val="20"/>
          <w:rtl/>
        </w:rPr>
        <w:t>,</w:t>
      </w:r>
      <w:r w:rsidR="008C50C9" w:rsidRPr="000E1DF0">
        <w:rPr>
          <w:rFonts w:ascii="David" w:hAnsi="David" w:cs="David"/>
          <w:sz w:val="20"/>
          <w:szCs w:val="20"/>
          <w:rtl/>
        </w:rPr>
        <w:t xml:space="preserve"> </w:t>
      </w:r>
      <w:r w:rsidR="002B7D4C" w:rsidRPr="000E1DF0">
        <w:rPr>
          <w:rFonts w:ascii="David" w:hAnsi="David" w:cs="David"/>
          <w:sz w:val="20"/>
          <w:szCs w:val="20"/>
          <w:rtl/>
        </w:rPr>
        <w:t xml:space="preserve">אשר </w:t>
      </w:r>
      <w:r w:rsidR="008C50C9" w:rsidRPr="000E1DF0">
        <w:rPr>
          <w:rFonts w:ascii="David" w:hAnsi="David" w:cs="David"/>
          <w:sz w:val="20"/>
          <w:szCs w:val="20"/>
          <w:rtl/>
        </w:rPr>
        <w:t>שימש כמפרק החברה,</w:t>
      </w:r>
      <w:r w:rsidR="002C3781" w:rsidRPr="000E1DF0">
        <w:rPr>
          <w:rFonts w:ascii="David" w:hAnsi="David" w:cs="David"/>
          <w:sz w:val="20"/>
          <w:szCs w:val="20"/>
          <w:rtl/>
        </w:rPr>
        <w:t xml:space="preserve"> תבע את</w:t>
      </w:r>
      <w:r w:rsidR="00280CC9" w:rsidRPr="000E1DF0">
        <w:rPr>
          <w:rFonts w:ascii="David" w:hAnsi="David" w:cs="David"/>
          <w:sz w:val="20"/>
          <w:szCs w:val="20"/>
          <w:rtl/>
        </w:rPr>
        <w:t xml:space="preserve"> נזקם של לקוחות ה</w:t>
      </w:r>
      <w:r w:rsidR="002B7D4C" w:rsidRPr="000E1DF0">
        <w:rPr>
          <w:rFonts w:ascii="David" w:hAnsi="David" w:cs="David"/>
          <w:sz w:val="20"/>
          <w:szCs w:val="20"/>
          <w:rtl/>
        </w:rPr>
        <w:t>בנק</w:t>
      </w:r>
      <w:r w:rsidR="00280CC9" w:rsidRPr="000E1DF0">
        <w:rPr>
          <w:rFonts w:ascii="David" w:hAnsi="David" w:cs="David"/>
          <w:sz w:val="20"/>
          <w:szCs w:val="20"/>
          <w:rtl/>
        </w:rPr>
        <w:t xml:space="preserve">. הנתבעים הראשונים </w:t>
      </w:r>
      <w:r w:rsidR="00D7620F" w:rsidRPr="000E1DF0">
        <w:rPr>
          <w:rFonts w:ascii="David" w:hAnsi="David" w:cs="David"/>
          <w:sz w:val="20"/>
          <w:szCs w:val="20"/>
          <w:rtl/>
        </w:rPr>
        <w:t>היו</w:t>
      </w:r>
      <w:r w:rsidR="00280CC9" w:rsidRPr="000E1DF0">
        <w:rPr>
          <w:rFonts w:ascii="David" w:hAnsi="David" w:cs="David"/>
          <w:sz w:val="20"/>
          <w:szCs w:val="20"/>
          <w:rtl/>
        </w:rPr>
        <w:t xml:space="preserve"> אלו שידם הייתה במעל</w:t>
      </w:r>
      <w:r w:rsidR="00D7620F" w:rsidRPr="000E1DF0">
        <w:rPr>
          <w:rFonts w:ascii="David" w:hAnsi="David" w:cs="David"/>
          <w:sz w:val="20"/>
          <w:szCs w:val="20"/>
          <w:rtl/>
        </w:rPr>
        <w:t xml:space="preserve">, ובנוסף להם, נתבעו גם </w:t>
      </w:r>
      <w:r w:rsidR="0001165C" w:rsidRPr="000E1DF0">
        <w:rPr>
          <w:rFonts w:ascii="David" w:hAnsi="David" w:cs="David"/>
          <w:sz w:val="20"/>
          <w:szCs w:val="20"/>
          <w:rtl/>
        </w:rPr>
        <w:t>חברי דירקטוריון</w:t>
      </w:r>
      <w:r w:rsidR="008C50C9" w:rsidRPr="000E1DF0">
        <w:rPr>
          <w:rFonts w:ascii="David" w:hAnsi="David" w:cs="David"/>
          <w:sz w:val="20"/>
          <w:szCs w:val="20"/>
          <w:rtl/>
        </w:rPr>
        <w:t xml:space="preserve"> הבנק</w:t>
      </w:r>
      <w:r w:rsidR="0001165C" w:rsidRPr="000E1DF0">
        <w:rPr>
          <w:rFonts w:ascii="David" w:hAnsi="David" w:cs="David"/>
          <w:sz w:val="20"/>
          <w:szCs w:val="20"/>
          <w:rtl/>
        </w:rPr>
        <w:t xml:space="preserve">. </w:t>
      </w:r>
      <w:bookmarkStart w:id="9" w:name="_Hlk105943851"/>
      <w:r w:rsidR="0001165C" w:rsidRPr="000E1DF0">
        <w:rPr>
          <w:rFonts w:ascii="David" w:hAnsi="David" w:cs="David"/>
          <w:b/>
          <w:bCs/>
          <w:sz w:val="20"/>
          <w:szCs w:val="20"/>
          <w:highlight w:val="yellow"/>
          <w:rtl/>
        </w:rPr>
        <w:t xml:space="preserve">האחרונים נתבעו בגין שהפרו את חובת הזהירות ולא </w:t>
      </w:r>
      <w:r w:rsidR="002C3CD3" w:rsidRPr="000E1DF0">
        <w:rPr>
          <w:rFonts w:ascii="David" w:hAnsi="David" w:cs="David"/>
          <w:b/>
          <w:bCs/>
          <w:sz w:val="20"/>
          <w:szCs w:val="20"/>
          <w:highlight w:val="yellow"/>
          <w:rtl/>
        </w:rPr>
        <w:t>תפקדו כדירקטורים סבירים</w:t>
      </w:r>
      <w:r w:rsidR="002C3CD3" w:rsidRPr="000E1DF0">
        <w:rPr>
          <w:rFonts w:ascii="David" w:hAnsi="David" w:cs="David"/>
          <w:sz w:val="20"/>
          <w:szCs w:val="20"/>
          <w:highlight w:val="yellow"/>
          <w:rtl/>
        </w:rPr>
        <w:t>.</w:t>
      </w:r>
      <w:r w:rsidR="00D82162" w:rsidRPr="000E1DF0">
        <w:rPr>
          <w:rFonts w:ascii="David" w:hAnsi="David" w:cs="David"/>
          <w:sz w:val="20"/>
          <w:szCs w:val="20"/>
          <w:highlight w:val="yellow"/>
          <w:rtl/>
        </w:rPr>
        <w:t xml:space="preserve"> </w:t>
      </w:r>
      <w:r w:rsidR="00D82162" w:rsidRPr="000E1DF0">
        <w:rPr>
          <w:rFonts w:ascii="David" w:hAnsi="David" w:cs="David"/>
          <w:b/>
          <w:bCs/>
          <w:sz w:val="20"/>
          <w:szCs w:val="20"/>
          <w:highlight w:val="yellow"/>
          <w:rtl/>
        </w:rPr>
        <w:t>אומנם הדירקטורים לא היו מעורבים במעילה, ואף לא היו מודעים אליה, אך אין בכך כדי לפטור אותם מאחריות</w:t>
      </w:r>
      <w:r w:rsidR="002C2038" w:rsidRPr="000E1DF0">
        <w:rPr>
          <w:rFonts w:ascii="David" w:hAnsi="David" w:cs="David"/>
          <w:b/>
          <w:bCs/>
          <w:sz w:val="20"/>
          <w:szCs w:val="20"/>
          <w:highlight w:val="yellow"/>
          <w:rtl/>
        </w:rPr>
        <w:t>.</w:t>
      </w:r>
      <w:bookmarkEnd w:id="9"/>
      <w:r w:rsidR="00EB3971" w:rsidRPr="000E1DF0">
        <w:rPr>
          <w:rFonts w:ascii="David" w:hAnsi="David" w:cs="David"/>
          <w:b/>
          <w:bCs/>
          <w:sz w:val="20"/>
          <w:szCs w:val="20"/>
          <w:rtl/>
        </w:rPr>
        <w:t xml:space="preserve"> למעלה מכך, אף </w:t>
      </w:r>
      <w:r w:rsidR="00E321DE" w:rsidRPr="000E1DF0">
        <w:rPr>
          <w:rFonts w:ascii="David" w:hAnsi="David" w:cs="David"/>
          <w:b/>
          <w:bCs/>
          <w:sz w:val="20"/>
          <w:szCs w:val="20"/>
          <w:rtl/>
        </w:rPr>
        <w:t>ה</w:t>
      </w:r>
      <w:r w:rsidR="00BB22F1" w:rsidRPr="000E1DF0">
        <w:rPr>
          <w:rFonts w:ascii="David" w:hAnsi="David" w:cs="David"/>
          <w:b/>
          <w:bCs/>
          <w:sz w:val="20"/>
          <w:szCs w:val="20"/>
          <w:rtl/>
        </w:rPr>
        <w:t xml:space="preserve">עובדה ששימשו באותה עת דירקטורים חלופיים אין בה כדי לפטור </w:t>
      </w:r>
      <w:r w:rsidR="00E321DE" w:rsidRPr="000E1DF0">
        <w:rPr>
          <w:rFonts w:ascii="David" w:hAnsi="David" w:cs="David"/>
          <w:b/>
          <w:bCs/>
          <w:sz w:val="20"/>
          <w:szCs w:val="20"/>
          <w:rtl/>
        </w:rPr>
        <w:t xml:space="preserve">את הדירקטורים </w:t>
      </w:r>
      <w:r w:rsidR="00BB22F1" w:rsidRPr="000E1DF0">
        <w:rPr>
          <w:rFonts w:ascii="David" w:hAnsi="David" w:cs="David"/>
          <w:b/>
          <w:bCs/>
          <w:sz w:val="20"/>
          <w:szCs w:val="20"/>
          <w:rtl/>
        </w:rPr>
        <w:t>מאחריות</w:t>
      </w:r>
      <w:r w:rsidR="00BB22F1" w:rsidRPr="000E1DF0">
        <w:rPr>
          <w:rFonts w:ascii="David" w:hAnsi="David" w:cs="David"/>
          <w:sz w:val="20"/>
          <w:szCs w:val="20"/>
          <w:rtl/>
        </w:rPr>
        <w:t xml:space="preserve">. </w:t>
      </w:r>
      <w:r w:rsidR="00F1181D" w:rsidRPr="000E1DF0">
        <w:rPr>
          <w:rFonts w:ascii="David" w:hAnsi="David" w:cs="David"/>
          <w:b/>
          <w:bCs/>
          <w:sz w:val="20"/>
          <w:szCs w:val="20"/>
          <w:rtl/>
        </w:rPr>
        <w:t xml:space="preserve">על </w:t>
      </w:r>
      <w:r w:rsidR="006C3C71" w:rsidRPr="000E1DF0">
        <w:rPr>
          <w:rFonts w:ascii="David" w:hAnsi="David" w:cs="David"/>
          <w:b/>
          <w:bCs/>
          <w:sz w:val="20"/>
          <w:szCs w:val="20"/>
          <w:rtl/>
        </w:rPr>
        <w:t>דירקטוריון סביר</w:t>
      </w:r>
      <w:r w:rsidR="00F1181D" w:rsidRPr="000E1DF0">
        <w:rPr>
          <w:rFonts w:ascii="David" w:hAnsi="David" w:cs="David"/>
          <w:b/>
          <w:bCs/>
          <w:sz w:val="20"/>
          <w:szCs w:val="20"/>
          <w:rtl/>
        </w:rPr>
        <w:t xml:space="preserve"> להתעניין ולבחון</w:t>
      </w:r>
      <w:r w:rsidR="00F91D7A" w:rsidRPr="000E1DF0">
        <w:rPr>
          <w:rFonts w:ascii="David" w:hAnsi="David" w:cs="David"/>
          <w:b/>
          <w:bCs/>
          <w:sz w:val="20"/>
          <w:szCs w:val="20"/>
          <w:rtl/>
        </w:rPr>
        <w:t xml:space="preserve"> את ה</w:t>
      </w:r>
      <w:r w:rsidR="006C3C71" w:rsidRPr="000E1DF0">
        <w:rPr>
          <w:rFonts w:ascii="David" w:hAnsi="David" w:cs="David"/>
          <w:b/>
          <w:bCs/>
          <w:sz w:val="20"/>
          <w:szCs w:val="20"/>
          <w:rtl/>
        </w:rPr>
        <w:t>נעשה בחברה</w:t>
      </w:r>
      <w:r w:rsidR="00F1181D" w:rsidRPr="000E1DF0">
        <w:rPr>
          <w:rFonts w:ascii="David" w:hAnsi="David" w:cs="David"/>
          <w:b/>
          <w:bCs/>
          <w:sz w:val="20"/>
          <w:szCs w:val="20"/>
          <w:rtl/>
        </w:rPr>
        <w:t>, ו</w:t>
      </w:r>
      <w:r w:rsidR="00303F02" w:rsidRPr="000E1DF0">
        <w:rPr>
          <w:rFonts w:ascii="David" w:hAnsi="David" w:cs="David"/>
          <w:b/>
          <w:bCs/>
          <w:sz w:val="20"/>
          <w:szCs w:val="20"/>
          <w:rtl/>
        </w:rPr>
        <w:t>לא, מופרת חובת הזהירות</w:t>
      </w:r>
      <w:r w:rsidR="00303F02" w:rsidRPr="000E1DF0">
        <w:rPr>
          <w:rFonts w:ascii="David" w:hAnsi="David" w:cs="David"/>
          <w:sz w:val="20"/>
          <w:szCs w:val="20"/>
          <w:rtl/>
        </w:rPr>
        <w:t xml:space="preserve">. </w:t>
      </w:r>
      <w:r w:rsidR="00F1181D" w:rsidRPr="000E1DF0">
        <w:rPr>
          <w:rFonts w:ascii="David" w:hAnsi="David" w:cs="David"/>
          <w:sz w:val="20"/>
          <w:szCs w:val="20"/>
          <w:rtl/>
        </w:rPr>
        <w:t>בדנן</w:t>
      </w:r>
      <w:r w:rsidR="00012F0D" w:rsidRPr="000E1DF0">
        <w:rPr>
          <w:rFonts w:ascii="David" w:hAnsi="David" w:cs="David"/>
          <w:sz w:val="20"/>
          <w:szCs w:val="20"/>
          <w:rtl/>
        </w:rPr>
        <w:t>,</w:t>
      </w:r>
      <w:r w:rsidR="00F1181D" w:rsidRPr="000E1DF0">
        <w:rPr>
          <w:rFonts w:ascii="David" w:hAnsi="David" w:cs="David"/>
          <w:sz w:val="20"/>
          <w:szCs w:val="20"/>
          <w:rtl/>
        </w:rPr>
        <w:t xml:space="preserve"> </w:t>
      </w:r>
      <w:r w:rsidR="000138CD" w:rsidRPr="000E1DF0">
        <w:rPr>
          <w:rFonts w:ascii="David" w:hAnsi="David" w:cs="David"/>
          <w:sz w:val="20"/>
          <w:szCs w:val="20"/>
          <w:rtl/>
        </w:rPr>
        <w:t>חברי הדירקטוריון לא הגיעו לישיבות</w:t>
      </w:r>
      <w:r w:rsidR="00012F0D" w:rsidRPr="000E1DF0">
        <w:rPr>
          <w:rFonts w:ascii="David" w:hAnsi="David" w:cs="David"/>
          <w:sz w:val="20"/>
          <w:szCs w:val="20"/>
          <w:rtl/>
        </w:rPr>
        <w:t xml:space="preserve"> ו</w:t>
      </w:r>
      <w:r w:rsidR="000138CD" w:rsidRPr="000E1DF0">
        <w:rPr>
          <w:rFonts w:ascii="David" w:hAnsi="David" w:cs="David"/>
          <w:sz w:val="20"/>
          <w:szCs w:val="20"/>
          <w:rtl/>
        </w:rPr>
        <w:t xml:space="preserve">לא ביקשו מידע על התנהלות החברה, </w:t>
      </w:r>
      <w:r w:rsidR="00012F0D" w:rsidRPr="000E1DF0">
        <w:rPr>
          <w:rFonts w:ascii="David" w:hAnsi="David" w:cs="David"/>
          <w:sz w:val="20"/>
          <w:szCs w:val="20"/>
          <w:rtl/>
        </w:rPr>
        <w:t>ובכך הפרו את חובת</w:t>
      </w:r>
      <w:r w:rsidR="001A143E" w:rsidRPr="000E1DF0">
        <w:rPr>
          <w:rFonts w:ascii="David" w:hAnsi="David" w:cs="David"/>
          <w:sz w:val="20"/>
          <w:szCs w:val="20"/>
          <w:rtl/>
        </w:rPr>
        <w:t xml:space="preserve"> הזהירות</w:t>
      </w:r>
      <w:r w:rsidR="00F1181D" w:rsidRPr="000E1DF0">
        <w:rPr>
          <w:rFonts w:ascii="David" w:hAnsi="David" w:cs="David"/>
          <w:sz w:val="20"/>
          <w:szCs w:val="20"/>
          <w:rtl/>
        </w:rPr>
        <w:t xml:space="preserve">. </w:t>
      </w:r>
    </w:p>
    <w:p w14:paraId="4B304766" w14:textId="0C6ED70C" w:rsidR="00F82B82" w:rsidRPr="000E1DF0" w:rsidRDefault="00111E6B" w:rsidP="000C6737">
      <w:pPr>
        <w:spacing w:line="360" w:lineRule="auto"/>
        <w:jc w:val="both"/>
        <w:rPr>
          <w:rFonts w:ascii="David" w:hAnsi="David" w:cs="David"/>
          <w:sz w:val="20"/>
          <w:szCs w:val="20"/>
          <w:rtl/>
        </w:rPr>
      </w:pPr>
      <w:bookmarkStart w:id="10" w:name="_Hlk105943981"/>
      <w:r w:rsidRPr="000E1DF0">
        <w:rPr>
          <w:rFonts w:ascii="David" w:hAnsi="David" w:cs="David"/>
          <w:sz w:val="20"/>
          <w:szCs w:val="20"/>
          <w:rtl/>
        </w:rPr>
        <w:t>אם הייתה תקלה חמורה ואתה לא התרשלת-אתה לא תישא באחריות. לכן זו שאלה עובדתית מאוד רגישה, כיצד הם פעלו אם הם פעלו וכמה הם פעלו.</w:t>
      </w:r>
      <w:bookmarkEnd w:id="10"/>
      <w:r w:rsidRPr="000E1DF0">
        <w:rPr>
          <w:rFonts w:ascii="David" w:hAnsi="David" w:cs="David"/>
          <w:sz w:val="20"/>
          <w:szCs w:val="20"/>
          <w:rtl/>
        </w:rPr>
        <w:t xml:space="preserve"> </w:t>
      </w:r>
      <w:r w:rsidRPr="000E1DF0">
        <w:rPr>
          <w:rFonts w:ascii="David" w:hAnsi="David" w:cs="David"/>
          <w:b/>
          <w:bCs/>
          <w:sz w:val="20"/>
          <w:szCs w:val="20"/>
          <w:highlight w:val="cyan"/>
          <w:rtl/>
        </w:rPr>
        <w:t>השאלה היא מהן אותן פעולות שעל הדירקטורים לעשות על מנת לעמוד בחובת הזהירות</w:t>
      </w:r>
      <w:r w:rsidRPr="000E1DF0">
        <w:rPr>
          <w:rFonts w:ascii="David" w:hAnsi="David" w:cs="David"/>
          <w:sz w:val="20"/>
          <w:szCs w:val="20"/>
          <w:rtl/>
        </w:rPr>
        <w:t>. בפס"ד זה, הדירקטורים</w:t>
      </w:r>
      <w:r w:rsidR="00833717" w:rsidRPr="000E1DF0">
        <w:rPr>
          <w:rFonts w:ascii="David" w:hAnsi="David" w:cs="David" w:hint="cs"/>
          <w:sz w:val="20"/>
          <w:szCs w:val="20"/>
          <w:rtl/>
        </w:rPr>
        <w:t xml:space="preserve"> פעלו במחדל. הם</w:t>
      </w:r>
      <w:r w:rsidRPr="000E1DF0">
        <w:rPr>
          <w:rFonts w:ascii="David" w:hAnsi="David" w:cs="David"/>
          <w:sz w:val="20"/>
          <w:szCs w:val="20"/>
          <w:rtl/>
        </w:rPr>
        <w:t xml:space="preserve"> לא הגיעו לישיבות, המושג ישיבה דירקטוריונים היה מושג מופשט וספק אם ניתן לקרוא לזה תפקוד של דירקטוריון שמפקח. זה לא רק שהם לא הגיעו אלא הם לא פקחו עיון על ההנהלה ועוד. </w:t>
      </w:r>
      <w:r w:rsidRPr="000E1DF0">
        <w:rPr>
          <w:rFonts w:ascii="David" w:hAnsi="David" w:cs="David"/>
          <w:b/>
          <w:bCs/>
          <w:sz w:val="20"/>
          <w:szCs w:val="20"/>
          <w:rtl/>
        </w:rPr>
        <w:t>אחד הדברים החשובים ביותר בעבודתו של דירקטור זה מידע.</w:t>
      </w:r>
      <w:r w:rsidRPr="000E1DF0">
        <w:rPr>
          <w:rFonts w:ascii="David" w:hAnsi="David" w:cs="David"/>
          <w:sz w:val="20"/>
          <w:szCs w:val="20"/>
          <w:rtl/>
        </w:rPr>
        <w:t xml:space="preserve"> </w:t>
      </w:r>
      <w:r w:rsidRPr="000E1DF0">
        <w:rPr>
          <w:rFonts w:ascii="David" w:hAnsi="David" w:cs="David"/>
          <w:sz w:val="20"/>
          <w:szCs w:val="20"/>
          <w:highlight w:val="yellow"/>
          <w:rtl/>
        </w:rPr>
        <w:t xml:space="preserve">קרי, הצורך שלנו להצטייד במידע רלוונטי לתחום </w:t>
      </w:r>
      <w:r w:rsidRPr="000E1DF0">
        <w:rPr>
          <w:rFonts w:ascii="David" w:hAnsi="David" w:cs="David"/>
          <w:sz w:val="20"/>
          <w:szCs w:val="20"/>
          <w:highlight w:val="yellow"/>
          <w:rtl/>
        </w:rPr>
        <w:lastRenderedPageBreak/>
        <w:t>העיסוק והפעילות שלנו – מידע כספי, ארגוני, ניהולי או שיווקי, אבל חשוב שדירקטור לא יתהלך כסומא ב</w:t>
      </w:r>
      <w:r w:rsidR="00D1240F" w:rsidRPr="000E1DF0">
        <w:rPr>
          <w:rFonts w:ascii="David" w:hAnsi="David" w:cs="David" w:hint="cs"/>
          <w:sz w:val="20"/>
          <w:szCs w:val="20"/>
          <w:highlight w:val="yellow"/>
          <w:rtl/>
        </w:rPr>
        <w:t>א</w:t>
      </w:r>
      <w:r w:rsidRPr="000E1DF0">
        <w:rPr>
          <w:rFonts w:ascii="David" w:hAnsi="David" w:cs="David"/>
          <w:sz w:val="20"/>
          <w:szCs w:val="20"/>
          <w:highlight w:val="yellow"/>
          <w:rtl/>
        </w:rPr>
        <w:t>פלה</w:t>
      </w:r>
      <w:r w:rsidRPr="000E1DF0">
        <w:rPr>
          <w:rFonts w:ascii="David" w:hAnsi="David" w:cs="David"/>
          <w:sz w:val="20"/>
          <w:szCs w:val="20"/>
          <w:rtl/>
        </w:rPr>
        <w:t xml:space="preserve">, אלא שיהיה מעודכן במידע רלוונטי לצורך תפקודו. עד כמה? תכף נגיע לפס"ד הבא ונראה. </w:t>
      </w:r>
      <w:r w:rsidR="00C4494D" w:rsidRPr="000E1DF0">
        <w:rPr>
          <w:rFonts w:ascii="David" w:hAnsi="David" w:cs="David"/>
          <w:b/>
          <w:bCs/>
          <w:sz w:val="20"/>
          <w:szCs w:val="20"/>
          <w:highlight w:val="green"/>
          <w:u w:val="single"/>
          <w:rtl/>
        </w:rPr>
        <w:t>המסקנה – ההפרה שלהם היא בחוסר פיקוח מספק.</w:t>
      </w:r>
      <w:r w:rsidR="00C4494D" w:rsidRPr="000E1DF0">
        <w:rPr>
          <w:rFonts w:ascii="David" w:hAnsi="David" w:cs="David"/>
          <w:b/>
          <w:bCs/>
          <w:sz w:val="20"/>
          <w:szCs w:val="20"/>
          <w:u w:val="single"/>
          <w:rtl/>
        </w:rPr>
        <w:t xml:space="preserve"> </w:t>
      </w:r>
    </w:p>
    <w:p w14:paraId="0F95C90B" w14:textId="67B0D280" w:rsidR="00C4494D" w:rsidRPr="000E1DF0" w:rsidRDefault="00C4494D" w:rsidP="000C6737">
      <w:pPr>
        <w:spacing w:line="360" w:lineRule="auto"/>
        <w:jc w:val="both"/>
        <w:rPr>
          <w:rFonts w:ascii="David" w:hAnsi="David" w:cs="David"/>
          <w:b/>
          <w:bCs/>
          <w:sz w:val="20"/>
          <w:szCs w:val="20"/>
          <w:rtl/>
        </w:rPr>
      </w:pPr>
      <w:r w:rsidRPr="000E1DF0">
        <w:rPr>
          <w:rFonts w:ascii="David" w:hAnsi="David" w:cs="David"/>
          <w:b/>
          <w:bCs/>
          <w:sz w:val="20"/>
          <w:szCs w:val="20"/>
          <w:rtl/>
        </w:rPr>
        <w:t>הק</w:t>
      </w:r>
      <w:r w:rsidR="00833717" w:rsidRPr="000E1DF0">
        <w:rPr>
          <w:rFonts w:ascii="David" w:hAnsi="David" w:cs="David" w:hint="cs"/>
          <w:b/>
          <w:bCs/>
          <w:sz w:val="20"/>
          <w:szCs w:val="20"/>
          <w:rtl/>
        </w:rPr>
        <w:t>ו</w:t>
      </w:r>
      <w:r w:rsidRPr="000E1DF0">
        <w:rPr>
          <w:rFonts w:ascii="David" w:hAnsi="David" w:cs="David"/>
          <w:b/>
          <w:bCs/>
          <w:sz w:val="20"/>
          <w:szCs w:val="20"/>
          <w:rtl/>
        </w:rPr>
        <w:t xml:space="preserve">שי הוא שכשהתקלה מתרחשת והפיקוח של הדירקטוריון הוא לא פיקוח של 0, הוא אולי לא 1 אבל הוא איפשהו באמצע, אז הם עשו משהו אבל האם מה שהם עשו זה מספיק, זה מה שביהמ"ש רוצה לקבוע מבחינת סטנדרט שזה מספק? </w:t>
      </w:r>
    </w:p>
    <w:p w14:paraId="18EC3F8C" w14:textId="740DE45B" w:rsidR="00C075ED" w:rsidRPr="000E1DF0" w:rsidRDefault="00C4494D" w:rsidP="000C6737">
      <w:pPr>
        <w:spacing w:line="360" w:lineRule="auto"/>
        <w:jc w:val="both"/>
        <w:rPr>
          <w:rFonts w:ascii="David" w:hAnsi="David" w:cs="David"/>
          <w:sz w:val="20"/>
          <w:szCs w:val="20"/>
          <w:rtl/>
        </w:rPr>
      </w:pPr>
      <w:r w:rsidRPr="000E1DF0">
        <w:rPr>
          <w:rFonts w:ascii="David" w:hAnsi="David" w:cs="David"/>
          <w:b/>
          <w:bCs/>
          <w:sz w:val="20"/>
          <w:szCs w:val="20"/>
          <w:highlight w:val="green"/>
          <w:u w:val="single"/>
          <w:rtl/>
        </w:rPr>
        <w:t xml:space="preserve">פס"ד </w:t>
      </w:r>
      <w:proofErr w:type="spellStart"/>
      <w:r w:rsidRPr="000E1DF0">
        <w:rPr>
          <w:rFonts w:ascii="David" w:hAnsi="David" w:cs="David"/>
          <w:b/>
          <w:bCs/>
          <w:sz w:val="20"/>
          <w:szCs w:val="20"/>
          <w:highlight w:val="green"/>
          <w:u w:val="single"/>
          <w:rtl/>
        </w:rPr>
        <w:t>קרמאק</w:t>
      </w:r>
      <w:proofErr w:type="spellEnd"/>
      <w:r w:rsidRPr="000E1DF0">
        <w:rPr>
          <w:rFonts w:ascii="David" w:hAnsi="David" w:cs="David"/>
          <w:sz w:val="20"/>
          <w:szCs w:val="20"/>
          <w:rtl/>
        </w:rPr>
        <w:t xml:space="preserve"> – מדבר על סיטואציה אחרת. </w:t>
      </w:r>
      <w:r w:rsidR="00833717" w:rsidRPr="000E1DF0">
        <w:rPr>
          <w:rFonts w:ascii="David" w:hAnsi="David" w:cs="David" w:hint="cs"/>
          <w:sz w:val="20"/>
          <w:szCs w:val="20"/>
          <w:rtl/>
        </w:rPr>
        <w:t xml:space="preserve">החברה עסקה בתחום של שירותים רפואיים, והתקלה הייתה שמטעם משרד הבריאות היו מספר מגבלות, והעובדים ומנהלי החברה הפרו את המגבלות. זה לא כמו </w:t>
      </w:r>
      <w:proofErr w:type="spellStart"/>
      <w:r w:rsidR="00833717" w:rsidRPr="000E1DF0">
        <w:rPr>
          <w:rFonts w:ascii="David" w:hAnsi="David" w:cs="David" w:hint="cs"/>
          <w:sz w:val="20"/>
          <w:szCs w:val="20"/>
          <w:rtl/>
        </w:rPr>
        <w:t>בוכבינדר</w:t>
      </w:r>
      <w:proofErr w:type="spellEnd"/>
      <w:r w:rsidR="00833717" w:rsidRPr="000E1DF0">
        <w:rPr>
          <w:rFonts w:ascii="David" w:hAnsi="David" w:cs="David" w:hint="cs"/>
          <w:sz w:val="20"/>
          <w:szCs w:val="20"/>
          <w:rtl/>
        </w:rPr>
        <w:t xml:space="preserve"> או כפר תקווה, פה מדובר על מנהלים שבראייה שלהם מנסים דווקא לקדם את רווחיותה של החברה, אבל הם עושים זאת באופן בלתי תקין. </w:t>
      </w:r>
      <w:r w:rsidRPr="000E1DF0">
        <w:rPr>
          <w:rFonts w:ascii="David" w:hAnsi="David" w:cs="David"/>
          <w:sz w:val="20"/>
          <w:szCs w:val="20"/>
          <w:rtl/>
        </w:rPr>
        <w:t xml:space="preserve">יש תקלה אצל ההנהלה, </w:t>
      </w:r>
      <w:r w:rsidR="007B6E01" w:rsidRPr="000E1DF0">
        <w:rPr>
          <w:rFonts w:ascii="David" w:hAnsi="David" w:cs="David"/>
          <w:sz w:val="20"/>
          <w:szCs w:val="20"/>
          <w:rtl/>
        </w:rPr>
        <w:t xml:space="preserve">עכשיו בו נבדוק האם הדירקטוריון אמור לשאת באחריות לכך, או לא? ונבדוק מה עשה הדירקטוריון. אנו לא מדברים בסיטואציה של תקלה שממותתת את החברה עד תום, זהו סיפור יותר צנוע בהשוואה לבנק צפון אמריקה. </w:t>
      </w:r>
      <w:bookmarkStart w:id="11" w:name="_Hlk105944122"/>
      <w:r w:rsidR="007B6E01" w:rsidRPr="000E1DF0">
        <w:rPr>
          <w:rFonts w:ascii="David" w:hAnsi="David" w:cs="David"/>
          <w:b/>
          <w:bCs/>
          <w:sz w:val="20"/>
          <w:szCs w:val="20"/>
          <w:rtl/>
        </w:rPr>
        <w:t xml:space="preserve">מהו קו הגבול בין הטלת אחריות בגין תקלה על חברי הדירקטוריון, לבין אי הטלתה? פס"ד </w:t>
      </w:r>
      <w:proofErr w:type="spellStart"/>
      <w:r w:rsidR="007B6E01" w:rsidRPr="000E1DF0">
        <w:rPr>
          <w:rFonts w:ascii="David" w:hAnsi="David" w:cs="David"/>
          <w:b/>
          <w:bCs/>
          <w:sz w:val="20"/>
          <w:szCs w:val="20"/>
          <w:rtl/>
        </w:rPr>
        <w:t>קרמאק</w:t>
      </w:r>
      <w:proofErr w:type="spellEnd"/>
      <w:r w:rsidR="007B6E01" w:rsidRPr="000E1DF0">
        <w:rPr>
          <w:rFonts w:ascii="David" w:hAnsi="David" w:cs="David"/>
          <w:b/>
          <w:bCs/>
          <w:sz w:val="20"/>
          <w:szCs w:val="20"/>
          <w:rtl/>
        </w:rPr>
        <w:t xml:space="preserve"> </w:t>
      </w:r>
      <w:r w:rsidR="007B6E01" w:rsidRPr="000E1DF0">
        <w:rPr>
          <w:rFonts w:ascii="David" w:hAnsi="David" w:cs="David"/>
          <w:sz w:val="20"/>
          <w:szCs w:val="20"/>
          <w:rtl/>
        </w:rPr>
        <w:t xml:space="preserve">של ביהמ"ש </w:t>
      </w:r>
      <w:proofErr w:type="spellStart"/>
      <w:r w:rsidR="007B6E01" w:rsidRPr="000E1DF0">
        <w:rPr>
          <w:rFonts w:ascii="David" w:hAnsi="David" w:cs="David"/>
          <w:sz w:val="20"/>
          <w:szCs w:val="20"/>
          <w:rtl/>
        </w:rPr>
        <w:t>בדלאוור</w:t>
      </w:r>
      <w:proofErr w:type="spellEnd"/>
      <w:r w:rsidR="007B6E01" w:rsidRPr="000E1DF0">
        <w:rPr>
          <w:rFonts w:ascii="David" w:hAnsi="David" w:cs="David"/>
          <w:sz w:val="20"/>
          <w:szCs w:val="20"/>
          <w:rtl/>
        </w:rPr>
        <w:t xml:space="preserve"> עוסק בשאלה זו. שם,</w:t>
      </w:r>
      <w:r w:rsidR="00833717" w:rsidRPr="000E1DF0">
        <w:rPr>
          <w:rFonts w:ascii="David" w:hAnsi="David" w:cs="David" w:hint="cs"/>
          <w:sz w:val="20"/>
          <w:szCs w:val="20"/>
          <w:rtl/>
        </w:rPr>
        <w:t xml:space="preserve"> </w:t>
      </w:r>
      <w:r w:rsidR="007B6E01" w:rsidRPr="000E1DF0">
        <w:rPr>
          <w:rFonts w:ascii="David" w:hAnsi="David" w:cs="David"/>
          <w:sz w:val="20"/>
          <w:szCs w:val="20"/>
          <w:u w:val="single"/>
          <w:shd w:val="clear" w:color="auto" w:fill="FFFF66"/>
          <w:rtl/>
        </w:rPr>
        <w:t>עובדי ומנהלי החברה הפרו חקיקה פרטית של החברה, אם כי במטרה להגדיל את רווחיה</w:t>
      </w:r>
      <w:r w:rsidR="007B6E01" w:rsidRPr="000E1DF0">
        <w:rPr>
          <w:rFonts w:ascii="David" w:hAnsi="David" w:cs="David"/>
          <w:sz w:val="20"/>
          <w:szCs w:val="20"/>
          <w:rtl/>
        </w:rPr>
        <w:t xml:space="preserve">. </w:t>
      </w:r>
      <w:r w:rsidR="007B6E01" w:rsidRPr="000E1DF0">
        <w:rPr>
          <w:rFonts w:ascii="David" w:hAnsi="David" w:cs="David"/>
          <w:sz w:val="20"/>
          <w:szCs w:val="20"/>
          <w:u w:val="single"/>
          <w:shd w:val="clear" w:color="auto" w:fill="FFFF66"/>
          <w:rtl/>
        </w:rPr>
        <w:t>השאלה שעלתה היא, האם יש להטיל אחריות על חברי דירקטוריון החברה, שלכאורה לא מילאו את תפקידם לפקח על ההנהלה</w:t>
      </w:r>
      <w:r w:rsidR="007B6E01" w:rsidRPr="000E1DF0">
        <w:rPr>
          <w:rFonts w:ascii="David" w:hAnsi="David" w:cs="David"/>
          <w:sz w:val="20"/>
          <w:szCs w:val="20"/>
          <w:rtl/>
        </w:rPr>
        <w:t xml:space="preserve">? </w:t>
      </w:r>
      <w:r w:rsidR="007B6E01" w:rsidRPr="000E1DF0">
        <w:rPr>
          <w:rFonts w:ascii="David" w:hAnsi="David" w:cs="David"/>
          <w:b/>
          <w:bCs/>
          <w:sz w:val="20"/>
          <w:szCs w:val="20"/>
          <w:rtl/>
        </w:rPr>
        <w:t>תפקידו של הדירקטוריון כמפקח הוא לוודא שמיושמת מערכת של מידע ודיווח</w:t>
      </w:r>
      <w:r w:rsidR="007B6E01" w:rsidRPr="000E1DF0">
        <w:rPr>
          <w:rFonts w:ascii="David" w:hAnsi="David" w:cs="David"/>
          <w:sz w:val="20"/>
          <w:szCs w:val="20"/>
          <w:rtl/>
        </w:rPr>
        <w:t xml:space="preserve">, תוך התחשבות בסיכונים צפויים. ביהמ"ש לא נכנס לשאלה של יעילות המערכת, מאחר שהמדובר בשיקול עסקי הנתון </w:t>
      </w:r>
      <w:proofErr w:type="spellStart"/>
      <w:r w:rsidR="007B6E01" w:rsidRPr="000E1DF0">
        <w:rPr>
          <w:rFonts w:ascii="David" w:hAnsi="David" w:cs="David"/>
          <w:sz w:val="20"/>
          <w:szCs w:val="20"/>
          <w:rtl/>
        </w:rPr>
        <w:t>לשק"ד</w:t>
      </w:r>
      <w:proofErr w:type="spellEnd"/>
      <w:r w:rsidR="007B6E01" w:rsidRPr="000E1DF0">
        <w:rPr>
          <w:rFonts w:ascii="David" w:hAnsi="David" w:cs="David"/>
          <w:sz w:val="20"/>
          <w:szCs w:val="20"/>
          <w:rtl/>
        </w:rPr>
        <w:t xml:space="preserve"> של חברי הדירקטוריון. </w:t>
      </w:r>
      <w:r w:rsidR="007B6E01" w:rsidRPr="000E1DF0">
        <w:rPr>
          <w:rFonts w:ascii="David" w:hAnsi="David" w:cs="David"/>
          <w:b/>
          <w:bCs/>
          <w:sz w:val="20"/>
          <w:szCs w:val="20"/>
          <w:rtl/>
        </w:rPr>
        <w:t>כל עוד שמיושמת מערכת מידע ודיווח כזו או אחרת, גם במקרה של תקלה, חברי הדירקטוריון יוצאים ידי חובתם</w:t>
      </w:r>
      <w:r w:rsidR="007B6E01" w:rsidRPr="000E1DF0">
        <w:rPr>
          <w:rFonts w:ascii="David" w:hAnsi="David" w:cs="David"/>
          <w:sz w:val="20"/>
          <w:szCs w:val="20"/>
          <w:rtl/>
        </w:rPr>
        <w:t xml:space="preserve">. </w:t>
      </w:r>
      <w:r w:rsidR="007B6E01" w:rsidRPr="000E1DF0">
        <w:rPr>
          <w:rFonts w:ascii="David" w:hAnsi="David" w:cs="David"/>
          <w:b/>
          <w:bCs/>
          <w:sz w:val="20"/>
          <w:szCs w:val="20"/>
          <w:rtl/>
        </w:rPr>
        <w:t>ביהמ"ש יהיה מוכן להטיל אחריות על חברי הדירקטוריון רק במקרים קיצוניים של אי יישום מערכת מידע ודיווח כלל וכלל.</w:t>
      </w:r>
      <w:r w:rsidR="00833717" w:rsidRPr="000E1DF0">
        <w:rPr>
          <w:rFonts w:ascii="David" w:hAnsi="David" w:cs="David" w:hint="cs"/>
          <w:sz w:val="20"/>
          <w:szCs w:val="20"/>
          <w:rtl/>
        </w:rPr>
        <w:t xml:space="preserve"> </w:t>
      </w:r>
      <w:r w:rsidR="00833717" w:rsidRPr="000E1DF0">
        <w:rPr>
          <w:rFonts w:ascii="David" w:hAnsi="David" w:cs="David" w:hint="cs"/>
          <w:sz w:val="20"/>
          <w:szCs w:val="20"/>
          <w:u w:val="single"/>
          <w:shd w:val="clear" w:color="auto" w:fill="99FF66"/>
          <w:rtl/>
        </w:rPr>
        <w:t>הוחלט שמטילים אחריות במידה. צריך להיות מנגנון פיקוח על ההנהלה אבל לא מצפים מהדירקטוריון לדעת כל פעולה הכי קטנה שההנהלה עושה</w:t>
      </w:r>
      <w:r w:rsidR="00833717" w:rsidRPr="000E1DF0">
        <w:rPr>
          <w:rFonts w:ascii="David" w:hAnsi="David" w:cs="David" w:hint="cs"/>
          <w:sz w:val="20"/>
          <w:szCs w:val="20"/>
          <w:rtl/>
        </w:rPr>
        <w:t xml:space="preserve">, </w:t>
      </w:r>
      <w:r w:rsidR="00833717" w:rsidRPr="000E1DF0">
        <w:rPr>
          <w:rFonts w:ascii="David" w:hAnsi="David" w:cs="David" w:hint="cs"/>
          <w:b/>
          <w:bCs/>
          <w:sz w:val="20"/>
          <w:szCs w:val="20"/>
          <w:shd w:val="clear" w:color="auto" w:fill="99FF66"/>
          <w:rtl/>
        </w:rPr>
        <w:t>לא מצופה מהדירקטוריון לרגל אחר ההנהלה</w:t>
      </w:r>
      <w:r w:rsidR="00833717" w:rsidRPr="000E1DF0">
        <w:rPr>
          <w:rFonts w:ascii="David" w:hAnsi="David" w:cs="David" w:hint="cs"/>
          <w:sz w:val="20"/>
          <w:szCs w:val="20"/>
          <w:shd w:val="clear" w:color="auto" w:fill="99FF66"/>
          <w:rtl/>
        </w:rPr>
        <w:t>. המחיר של ריגול יכול להיות גבוה מהתועלת- לזרוע אווירת טרור ופחד בתוך החברה, דבר שהופך את מקבלי ההחלטות להיות מפוחדים וזה פוגע בפעילות החברה</w:t>
      </w:r>
      <w:r w:rsidR="00833717" w:rsidRPr="000E1DF0">
        <w:rPr>
          <w:rFonts w:ascii="David" w:hAnsi="David" w:cs="David" w:hint="cs"/>
          <w:sz w:val="20"/>
          <w:szCs w:val="20"/>
          <w:rtl/>
        </w:rPr>
        <w:t xml:space="preserve">. </w:t>
      </w:r>
      <w:bookmarkEnd w:id="11"/>
      <w:proofErr w:type="spellStart"/>
      <w:r w:rsidR="00833717" w:rsidRPr="000E1DF0">
        <w:rPr>
          <w:rFonts w:ascii="David" w:hAnsi="David" w:cs="David" w:hint="cs"/>
          <w:sz w:val="20"/>
          <w:szCs w:val="20"/>
          <w:rtl/>
        </w:rPr>
        <w:t>בקרמארק</w:t>
      </w:r>
      <w:proofErr w:type="spellEnd"/>
      <w:r w:rsidR="00833717" w:rsidRPr="000E1DF0">
        <w:rPr>
          <w:rFonts w:ascii="David" w:hAnsi="David" w:cs="David" w:hint="cs"/>
          <w:sz w:val="20"/>
          <w:szCs w:val="20"/>
          <w:rtl/>
        </w:rPr>
        <w:t xml:space="preserve"> המקרה נסגר בפשרה, אבל האמירות העקרוניות של ביהמ"ש היו שצריך להבין מתי אכן מטילים אחריות ומתי לא. קל מאוד להטיל אחריות על הדירקטורים בכל מקרה, אבל יש לזה גם מחירים. דרישת יתר מהדירקטוריון תוביל לכך שההנהלה לא תוכל לתפקד כראוי. רוצים שתהיה דרישה ראויה שלא מקלה יתר על המידה ולא מחמירה יתר על המידה.</w:t>
      </w:r>
    </w:p>
    <w:p w14:paraId="53FE7F6D" w14:textId="23EED00D" w:rsidR="00833717" w:rsidRPr="000E1DF0" w:rsidRDefault="00833717" w:rsidP="000C6737">
      <w:pPr>
        <w:spacing w:line="360" w:lineRule="auto"/>
        <w:jc w:val="both"/>
        <w:rPr>
          <w:rFonts w:ascii="David" w:hAnsi="David" w:cs="David"/>
          <w:sz w:val="20"/>
          <w:szCs w:val="20"/>
          <w:rtl/>
        </w:rPr>
      </w:pPr>
      <w:bookmarkStart w:id="12" w:name="_Hlk105756765"/>
      <w:r w:rsidRPr="000E1DF0">
        <w:rPr>
          <w:rFonts w:ascii="David" w:hAnsi="David" w:cs="David" w:hint="cs"/>
          <w:b/>
          <w:bCs/>
          <w:sz w:val="20"/>
          <w:szCs w:val="20"/>
          <w:u w:val="single"/>
          <w:shd w:val="clear" w:color="auto" w:fill="99FF66"/>
          <w:rtl/>
        </w:rPr>
        <w:t xml:space="preserve">בשורה התחתונה, דירקטור צריך לדאוג לשני אלמנטים ע"מ לקיים את חובת הזהירות שלו לפי </w:t>
      </w:r>
      <w:proofErr w:type="spellStart"/>
      <w:r w:rsidRPr="000E1DF0">
        <w:rPr>
          <w:rFonts w:ascii="David" w:hAnsi="David" w:cs="David" w:hint="cs"/>
          <w:b/>
          <w:bCs/>
          <w:sz w:val="20"/>
          <w:szCs w:val="20"/>
          <w:u w:val="single"/>
          <w:shd w:val="clear" w:color="auto" w:fill="99FF66"/>
          <w:rtl/>
        </w:rPr>
        <w:t>קרמארק</w:t>
      </w:r>
      <w:proofErr w:type="spellEnd"/>
      <w:r w:rsidRPr="000E1DF0">
        <w:rPr>
          <w:rFonts w:ascii="David" w:hAnsi="David" w:cs="David" w:hint="cs"/>
          <w:b/>
          <w:bCs/>
          <w:sz w:val="20"/>
          <w:szCs w:val="20"/>
          <w:u w:val="single"/>
          <w:shd w:val="clear" w:color="auto" w:fill="99FF66"/>
          <w:rtl/>
        </w:rPr>
        <w:t>:</w:t>
      </w:r>
      <w:r w:rsidRPr="000E1DF0">
        <w:rPr>
          <w:rFonts w:ascii="David" w:hAnsi="David" w:cs="David" w:hint="cs"/>
          <w:sz w:val="20"/>
          <w:szCs w:val="20"/>
          <w:rtl/>
        </w:rPr>
        <w:t xml:space="preserve"> 1. קיום מערכת לדיווח מידע; 2. וידוא שמערכת הדיווח עובדת בפועל. </w:t>
      </w:r>
      <w:bookmarkEnd w:id="12"/>
      <w:r w:rsidRPr="000E1DF0">
        <w:rPr>
          <w:rFonts w:ascii="David" w:hAnsi="David" w:cs="David" w:hint="cs"/>
          <w:sz w:val="20"/>
          <w:szCs w:val="20"/>
          <w:rtl/>
        </w:rPr>
        <w:t>זרימת המידע משמשת לאיתור תקלות. זה לא אומר שתמיד ניתן יהיה לאתר את התקלות, יכול להיות שיש את המערכת המשוכללת ביותר ועדיין תהיה תקלה שעוברת לדירקטוריון מתחת לאף. למרות זאת, ברגע שהדירקטוריון מוודא שישנן המערכות הללו ושהן פועלות כראוי הוא לא יישא באחריות. גם אם הנזק קורה, אפשר לתבוע את הדירקטוריון עד מחר וזה לא יעזור. הדירקטוריון הוא לא תעודת ביטוח לאפס תקלות, תפקידו רק לוודא שדיווח המידע מתאפשר וקורה. השאלה האם המערכת שאומצה מתאימה או לא תיבחן לפי שיקול דעתם העסקי של הדירקטוריון. זהו עניין של קבלת החלטה אקטיבית הנוגע לנושא של התוויית מדיניות.</w:t>
      </w:r>
    </w:p>
    <w:p w14:paraId="5891A13E" w14:textId="7874BCBF" w:rsidR="00833717" w:rsidRPr="000E1DF0" w:rsidRDefault="00C075ED" w:rsidP="000C6737">
      <w:pPr>
        <w:spacing w:line="360" w:lineRule="auto"/>
        <w:jc w:val="both"/>
        <w:rPr>
          <w:rFonts w:ascii="David" w:hAnsi="David" w:cs="David"/>
          <w:sz w:val="20"/>
          <w:szCs w:val="20"/>
          <w:rtl/>
        </w:rPr>
      </w:pPr>
      <w:r w:rsidRPr="000E1DF0">
        <w:rPr>
          <w:rFonts w:ascii="David" w:hAnsi="David" w:cs="David"/>
          <w:b/>
          <w:bCs/>
          <w:sz w:val="20"/>
          <w:szCs w:val="20"/>
          <w:highlight w:val="green"/>
          <w:u w:val="single"/>
          <w:rtl/>
        </w:rPr>
        <w:t>בפס"ד סטון</w:t>
      </w:r>
      <w:r w:rsidRPr="000E1DF0">
        <w:rPr>
          <w:rFonts w:ascii="David" w:hAnsi="David" w:cs="David"/>
          <w:sz w:val="20"/>
          <w:szCs w:val="20"/>
          <w:rtl/>
        </w:rPr>
        <w:t xml:space="preserve">, </w:t>
      </w:r>
      <w:bookmarkStart w:id="13" w:name="_Hlk105944628"/>
      <w:r w:rsidRPr="000E1DF0">
        <w:rPr>
          <w:rFonts w:ascii="David" w:hAnsi="David" w:cs="David"/>
          <w:b/>
          <w:bCs/>
          <w:sz w:val="20"/>
          <w:szCs w:val="20"/>
          <w:rtl/>
        </w:rPr>
        <w:t>נקבע כי ניתן להטיל אחריות על דירקטוריון, בהקשר של פיקוח על ההנהלה, רק במקרה של כישלון קולוסאלי, הנבחן על פי תום הלב של המפר</w:t>
      </w:r>
      <w:bookmarkEnd w:id="13"/>
      <w:r w:rsidRPr="000E1DF0">
        <w:rPr>
          <w:rFonts w:ascii="David" w:hAnsi="David" w:cs="David"/>
          <w:sz w:val="20"/>
          <w:szCs w:val="20"/>
          <w:rtl/>
        </w:rPr>
        <w:t xml:space="preserve">. בעצם, </w:t>
      </w:r>
      <w:r w:rsidRPr="000E1DF0">
        <w:rPr>
          <w:rFonts w:ascii="David" w:hAnsi="David" w:cs="David"/>
          <w:b/>
          <w:bCs/>
          <w:sz w:val="20"/>
          <w:szCs w:val="20"/>
          <w:rtl/>
        </w:rPr>
        <w:t>ביהמ"ש מצמצם את האחריות המוטלת על חברי הדירקטוריון במסגרת תפקידו כמפקח על ההנהלה</w:t>
      </w:r>
      <w:r w:rsidRPr="000E1DF0">
        <w:rPr>
          <w:rFonts w:ascii="David" w:hAnsi="David" w:cs="David"/>
          <w:sz w:val="20"/>
          <w:szCs w:val="20"/>
          <w:rtl/>
        </w:rPr>
        <w:t xml:space="preserve">. הרציונל הוא לגרום לכך </w:t>
      </w:r>
      <w:r w:rsidRPr="000E1DF0">
        <w:rPr>
          <w:rFonts w:ascii="David" w:hAnsi="David" w:cs="David"/>
          <w:b/>
          <w:bCs/>
          <w:sz w:val="20"/>
          <w:szCs w:val="20"/>
          <w:rtl/>
        </w:rPr>
        <w:t>שנושאי המשרה לא ימנעו מלשמש ככאלה בחברות</w:t>
      </w:r>
      <w:r w:rsidRPr="000E1DF0">
        <w:rPr>
          <w:rFonts w:ascii="David" w:hAnsi="David" w:cs="David"/>
          <w:sz w:val="20"/>
          <w:szCs w:val="20"/>
          <w:rtl/>
        </w:rPr>
        <w:t xml:space="preserve">, אזי תיפגע היעילות הכלכלית של השוק. שיטת משפט שרוצה לקדם יעילות כלכלית צריכה </w:t>
      </w:r>
      <w:r w:rsidRPr="000E1DF0">
        <w:rPr>
          <w:rFonts w:ascii="David" w:hAnsi="David" w:cs="David"/>
          <w:b/>
          <w:bCs/>
          <w:sz w:val="20"/>
          <w:szCs w:val="20"/>
          <w:rtl/>
        </w:rPr>
        <w:t>לאזן בין הפיקוח הראוי לבין הטלת אחריות בגין תקלה</w:t>
      </w:r>
      <w:r w:rsidRPr="000E1DF0">
        <w:rPr>
          <w:rFonts w:ascii="David" w:hAnsi="David" w:cs="David"/>
          <w:sz w:val="20"/>
          <w:szCs w:val="20"/>
          <w:rtl/>
        </w:rPr>
        <w:t xml:space="preserve">. </w:t>
      </w:r>
      <w:r w:rsidR="00833717" w:rsidRPr="000E1DF0">
        <w:rPr>
          <w:rFonts w:ascii="David" w:hAnsi="David" w:cs="David" w:hint="cs"/>
          <w:sz w:val="20"/>
          <w:szCs w:val="20"/>
          <w:rtl/>
        </w:rPr>
        <w:t xml:space="preserve">במקרה זה </w:t>
      </w:r>
      <w:bookmarkStart w:id="14" w:name="_Hlk105944448"/>
      <w:r w:rsidR="00833717" w:rsidRPr="000E1DF0">
        <w:rPr>
          <w:rFonts w:ascii="David" w:hAnsi="David" w:cs="David" w:hint="cs"/>
          <w:sz w:val="20"/>
          <w:szCs w:val="20"/>
          <w:u w:val="single"/>
          <w:shd w:val="clear" w:color="auto" w:fill="FFFF66"/>
          <w:rtl/>
        </w:rPr>
        <w:t xml:space="preserve">מקבעים סופית את מה נדרש מהדירקטוריון ע"מ לקיים את חובת הזהירות שלהם. כשהטענה היא חוסר אכפתיות של הדירקטוריון, לא מספיק להראות שלא היה פיקוח אופטימלי של הדירקטוריון. כדי להטיל על הדירקטוריון אחריות על מחדל בפיקוח צריך להראות כשלון משמעותי ביישום מערכות פיקוח. </w:t>
      </w:r>
      <w:bookmarkEnd w:id="14"/>
      <w:r w:rsidR="00833717" w:rsidRPr="000E1DF0">
        <w:rPr>
          <w:rFonts w:ascii="David" w:hAnsi="David" w:cs="David" w:hint="cs"/>
          <w:sz w:val="20"/>
          <w:szCs w:val="20"/>
          <w:rtl/>
        </w:rPr>
        <w:t xml:space="preserve">זו הצבה של ביהמ"ש את הקו של הטלת אחריות במקום שמאוד מקל על הדירקטוריון. לכאורה הקלה על הנתבעים היא דבר לא טוב, אבל בפועל זה דבר טוב מאחר שזה מאפשר לבעלי מניות למנות דירקטורים רציניים בחברות (כאמור, הטלת אחריות יתר תוביל לכך שהטובים לא יהיו מוכנים לשמש דירקטורים). בסטון ביהמ"ש חושף את הקלפים בצורה המפורשת ביותר. נאמר שהמינוח שהשתמש בו ביהמ"ש </w:t>
      </w:r>
      <w:proofErr w:type="spellStart"/>
      <w:r w:rsidR="00833717" w:rsidRPr="000E1DF0">
        <w:rPr>
          <w:rFonts w:ascii="David" w:hAnsi="David" w:cs="David" w:hint="cs"/>
          <w:sz w:val="20"/>
          <w:szCs w:val="20"/>
          <w:rtl/>
        </w:rPr>
        <w:t>בקרמארק</w:t>
      </w:r>
      <w:proofErr w:type="spellEnd"/>
      <w:r w:rsidR="00833717" w:rsidRPr="000E1DF0">
        <w:rPr>
          <w:rFonts w:ascii="David" w:hAnsi="David" w:cs="David" w:hint="cs"/>
          <w:sz w:val="20"/>
          <w:szCs w:val="20"/>
          <w:rtl/>
        </w:rPr>
        <w:t xml:space="preserve"> בו קבעו שחוסר תו"ל נדרש ע"מ להראות אחריות הוא מינוח מכוון. המטרה של מינוח זה היא להעביר מסר לפיו מטילים אחריות על דירקטורים בהקשר של פיקוח על ההנהלה רק כשמתחילים לראות מאפיינים של הפרת חובת אמונים. חובת זהירות כשלעצמה לא מספיקה לטובת הטלת אחריות על דירקטוריון בהקשר של פיקוח על ההנהלה. עולה השאלה איך מבססים את התביעה לפי הרף החדש. הביסוס מתבצע באמצעות הצבעה על כשל מערכתי טוטאלי. </w:t>
      </w:r>
      <w:bookmarkStart w:id="15" w:name="_Hlk105944567"/>
      <w:r w:rsidR="00833717" w:rsidRPr="000E1DF0">
        <w:rPr>
          <w:rFonts w:ascii="David" w:hAnsi="David" w:cs="David" w:hint="cs"/>
          <w:sz w:val="20"/>
          <w:szCs w:val="20"/>
          <w:rtl/>
        </w:rPr>
        <w:t>כל עוד אין כשל מערכתי טוטאלי ביהמ"ש לא ימהר להטיל אחריות.</w:t>
      </w:r>
    </w:p>
    <w:bookmarkEnd w:id="15"/>
    <w:p w14:paraId="38348D75" w14:textId="77777777" w:rsidR="00833717" w:rsidRPr="000E1DF0" w:rsidRDefault="00401314" w:rsidP="000C6737">
      <w:pPr>
        <w:spacing w:line="360" w:lineRule="auto"/>
        <w:jc w:val="both"/>
        <w:rPr>
          <w:rFonts w:ascii="David" w:hAnsi="David" w:cs="David"/>
          <w:sz w:val="20"/>
          <w:szCs w:val="20"/>
          <w:rtl/>
        </w:rPr>
      </w:pPr>
      <w:r w:rsidRPr="000E1DF0">
        <w:rPr>
          <w:rFonts w:ascii="David" w:hAnsi="David" w:cs="David"/>
          <w:b/>
          <w:bCs/>
          <w:sz w:val="20"/>
          <w:szCs w:val="20"/>
          <w:highlight w:val="green"/>
          <w:u w:val="single"/>
          <w:rtl/>
        </w:rPr>
        <w:t>פס"ד כפר תקווה</w:t>
      </w:r>
      <w:r w:rsidRPr="000E1DF0">
        <w:rPr>
          <w:rFonts w:ascii="David" w:hAnsi="David" w:cs="David"/>
          <w:sz w:val="20"/>
          <w:szCs w:val="20"/>
          <w:rtl/>
        </w:rPr>
        <w:t xml:space="preserve"> </w:t>
      </w:r>
      <w:r w:rsidR="00833717" w:rsidRPr="000E1DF0">
        <w:rPr>
          <w:rFonts w:ascii="David" w:hAnsi="David" w:cs="David" w:hint="cs"/>
          <w:sz w:val="20"/>
          <w:szCs w:val="20"/>
          <w:rtl/>
        </w:rPr>
        <w:t>- מדובר בפס"ד של העליון בעידן בו חוק החברות כן חל, לכן מתבצע שימוש בס' 252 (קביעת חובת זהירות) ו-253 (מה נדרש לטובת קיום חובת זהירות). במקרה זה, פעולות של המנכ"ל (</w:t>
      </w:r>
      <w:proofErr w:type="spellStart"/>
      <w:r w:rsidR="00833717" w:rsidRPr="000E1DF0">
        <w:rPr>
          <w:rFonts w:ascii="David" w:hAnsi="David" w:cs="David" w:hint="cs"/>
          <w:sz w:val="20"/>
          <w:szCs w:val="20"/>
          <w:rtl/>
        </w:rPr>
        <w:t>פינקוביץ</w:t>
      </w:r>
      <w:proofErr w:type="spellEnd"/>
      <w:r w:rsidR="00833717" w:rsidRPr="000E1DF0">
        <w:rPr>
          <w:rFonts w:ascii="David" w:hAnsi="David" w:cs="David" w:hint="cs"/>
          <w:sz w:val="20"/>
          <w:szCs w:val="20"/>
          <w:rtl/>
        </w:rPr>
        <w:t>') הביאו לקריסה כלכלית של החברה. המנכ"ל הקים חברת בת והעביר את הנכסים של החברה המקורית לחברת הבת. להתמודד עם הדירקטורים בכפר תקווה זה מעשה קורע לב. לא מדובר בדירקטורים שהתמנו משיקולים מקצועיים לבנק או לחברת מזון. כפר תקווה הוא כפר שמיועד לאנשים עם מוגבלויות. רובם של הדירקטורים קשורים בקשר משפחתי לחוסים בכפר. ז"א, הם כבר מצויים עם מטען נפשי לא קל, הם מחוברים למקום באופן אמיתי. הם עשו זאת לאורך שנים וזה היה חלק מאורך חייהם. דירקטורים אלו שימשו כדירקטורים שנים רבות. לבוא ולהגיד להם שהם הפרו חובת זהירות יכול להיות נכון משפטית, אבל מבחינה אנושית זה לא קל.</w:t>
      </w:r>
    </w:p>
    <w:p w14:paraId="1247FCAF" w14:textId="1816A7EA" w:rsidR="00401314" w:rsidRPr="000E1DF0" w:rsidRDefault="00401314" w:rsidP="000C6737">
      <w:pPr>
        <w:spacing w:line="360" w:lineRule="auto"/>
        <w:jc w:val="both"/>
        <w:rPr>
          <w:rFonts w:ascii="David" w:hAnsi="David" w:cs="David"/>
          <w:sz w:val="20"/>
          <w:szCs w:val="20"/>
          <w:rtl/>
        </w:rPr>
      </w:pPr>
      <w:r w:rsidRPr="000E1DF0">
        <w:rPr>
          <w:rFonts w:ascii="David" w:hAnsi="David" w:cs="David"/>
          <w:sz w:val="20"/>
          <w:szCs w:val="20"/>
          <w:rtl/>
        </w:rPr>
        <w:t>ביהמ"ש מבסס את האפשרות להטיל אחריות על דירקטורים בשל חוסר פיקוח מספק על ההנהלה. קרי בגלל שלא היו באירוע. בכפר תקווה מעניינים שני דברים:</w:t>
      </w:r>
    </w:p>
    <w:p w14:paraId="0ECBA4B8" w14:textId="534DC1B3" w:rsidR="00C075ED" w:rsidRPr="000E1DF0" w:rsidRDefault="00401314" w:rsidP="000C6737">
      <w:pPr>
        <w:pStyle w:val="a7"/>
        <w:numPr>
          <w:ilvl w:val="0"/>
          <w:numId w:val="45"/>
        </w:numPr>
        <w:spacing w:line="360" w:lineRule="auto"/>
        <w:jc w:val="both"/>
        <w:rPr>
          <w:rFonts w:ascii="David" w:hAnsi="David" w:cs="David"/>
          <w:sz w:val="20"/>
          <w:szCs w:val="20"/>
        </w:rPr>
      </w:pPr>
      <w:r w:rsidRPr="000E1DF0">
        <w:rPr>
          <w:rFonts w:ascii="David" w:hAnsi="David" w:cs="David"/>
          <w:sz w:val="20"/>
          <w:szCs w:val="20"/>
          <w:rtl/>
        </w:rPr>
        <w:lastRenderedPageBreak/>
        <w:t xml:space="preserve">להבדיל מצפון אמריקה, ששם גם במחוזי וגם בעליון ההחלטה הייתה חד משמעית, בכפר תקווה המחוזי קבע שהדירקטורים לא הפרו חובה והעליון הופך את החלטת המחוזי ב180 מעלות ונותן הערות נוקבות למחוזי בחיפה שניתחו את נושא תפקוד הדירקטורים ע"פ דיני החברות כשגיאה!  </w:t>
      </w:r>
      <w:r w:rsidR="00C075ED" w:rsidRPr="000E1DF0">
        <w:rPr>
          <w:rFonts w:ascii="David" w:hAnsi="David" w:cs="David"/>
          <w:sz w:val="20"/>
          <w:szCs w:val="20"/>
          <w:rtl/>
        </w:rPr>
        <w:t xml:space="preserve">    </w:t>
      </w:r>
    </w:p>
    <w:p w14:paraId="567F11EF" w14:textId="69BEBD4A" w:rsidR="00833717" w:rsidRPr="000E1DF0" w:rsidRDefault="00401314" w:rsidP="000C6737">
      <w:pPr>
        <w:pStyle w:val="a7"/>
        <w:numPr>
          <w:ilvl w:val="0"/>
          <w:numId w:val="45"/>
        </w:numPr>
        <w:spacing w:line="360" w:lineRule="auto"/>
        <w:jc w:val="both"/>
        <w:rPr>
          <w:rFonts w:ascii="David" w:hAnsi="David" w:cs="David"/>
          <w:sz w:val="20"/>
          <w:szCs w:val="20"/>
        </w:rPr>
      </w:pPr>
      <w:r w:rsidRPr="000E1DF0">
        <w:rPr>
          <w:rFonts w:ascii="David" w:hAnsi="David" w:cs="David"/>
          <w:sz w:val="20"/>
          <w:szCs w:val="20"/>
          <w:rtl/>
        </w:rPr>
        <w:t xml:space="preserve">נק' חשובה – </w:t>
      </w:r>
      <w:r w:rsidRPr="000E1DF0">
        <w:rPr>
          <w:rFonts w:ascii="David" w:hAnsi="David" w:cs="David"/>
          <w:sz w:val="20"/>
          <w:szCs w:val="20"/>
          <w:u w:val="single"/>
          <w:rtl/>
        </w:rPr>
        <w:t>הרגישות המיוחדת שעולה</w:t>
      </w:r>
      <w:r w:rsidRPr="000E1DF0">
        <w:rPr>
          <w:rFonts w:ascii="David" w:hAnsi="David" w:cs="David"/>
          <w:sz w:val="20"/>
          <w:szCs w:val="20"/>
          <w:rtl/>
        </w:rPr>
        <w:t xml:space="preserve">. </w:t>
      </w:r>
      <w:bookmarkStart w:id="16" w:name="_Hlk105944865"/>
      <w:r w:rsidRPr="000E1DF0">
        <w:rPr>
          <w:rFonts w:ascii="David" w:hAnsi="David" w:cs="David"/>
          <w:b/>
          <w:bCs/>
          <w:sz w:val="20"/>
          <w:szCs w:val="20"/>
          <w:u w:val="single"/>
          <w:rtl/>
        </w:rPr>
        <w:t>מתוך הרגישות ניתן להפנים ולהסיק עד כמה ביהמ"ש כן מקפיד על נושא תפקוד נושא המשרה, ובוחן בזכוכית מגדלת על תפקוד נושא המשרה.</w:t>
      </w:r>
      <w:r w:rsidRPr="000E1DF0">
        <w:rPr>
          <w:rFonts w:ascii="David" w:hAnsi="David" w:cs="David"/>
          <w:sz w:val="20"/>
          <w:szCs w:val="20"/>
          <w:rtl/>
        </w:rPr>
        <w:t xml:space="preserve"> </w:t>
      </w:r>
      <w:bookmarkEnd w:id="16"/>
      <w:r w:rsidRPr="000E1DF0">
        <w:rPr>
          <w:rFonts w:ascii="David" w:hAnsi="David" w:cs="David"/>
          <w:sz w:val="20"/>
          <w:szCs w:val="20"/>
          <w:rtl/>
        </w:rPr>
        <w:t xml:space="preserve">ההבדל בין כפר תקווה לבנק צפון אמריקה בהקשר הזה הוא שזה עסק שהוא לא כ"כ למטרות רווח, אלא יותר עניין חברתי. הדירקטורים, שרבים מהם היו אנשים מבוגרים ולכן פחות בפוקוס, נבחרו לתפקיד הדירקטור ממקום מאוד רגשי ואנושי, הם היו בני משפחה ולכן ביקשו להיות מעורבים בתפקידים כאלה ואחרים מתוך אכפתיות לבני המשפחה שלהם שחיים שם. קרי, הם רק רצו לחוש את הקשר והחיבור אל בני משפחתם שמבלים את חייהם ומבלים שם, ולא למטרות רווח ! אם נסתכל על זה בהסתכלות אנושית, לפני הפן המשפטי, לא קל לאף אדם שיש סביבו אנשים שהם בני משפחה ושאתה אוהב אותם, ויש להם מגבלות תפקוד עד כדי כך שאתה לא מסוגל להמשיך לתפקד איתם ביומיום שעה שעה במסגרת הביתית, בא ביהמ"ש אומר "אני ער לזה שזו נקודה רגישה", </w:t>
      </w:r>
      <w:r w:rsidRPr="000E1DF0">
        <w:rPr>
          <w:rFonts w:ascii="David" w:hAnsi="David" w:cs="David"/>
          <w:sz w:val="20"/>
          <w:szCs w:val="20"/>
          <w:highlight w:val="cyan"/>
          <w:rtl/>
        </w:rPr>
        <w:t>אך יחד עם זאת, זה עדיין לא מנתק ולא משחרר את אותם בני משפחה ואת כובעם כדירקטורים מלהידרש לתפקד ע"פ סטנדרטים, ע"פ אמות מידה שהמשפט דורש מנושאי משרה בתאגידים</w:t>
      </w:r>
      <w:r w:rsidRPr="000E1DF0">
        <w:rPr>
          <w:rFonts w:ascii="David" w:hAnsi="David" w:cs="David"/>
          <w:sz w:val="20"/>
          <w:szCs w:val="20"/>
          <w:rtl/>
        </w:rPr>
        <w:t xml:space="preserve">. </w:t>
      </w:r>
    </w:p>
    <w:p w14:paraId="77C6D264" w14:textId="62C69E68" w:rsidR="00833717" w:rsidRPr="000E1DF0" w:rsidRDefault="00833717" w:rsidP="000C6737">
      <w:pPr>
        <w:spacing w:line="360" w:lineRule="auto"/>
        <w:jc w:val="both"/>
        <w:rPr>
          <w:rFonts w:ascii="David" w:hAnsi="David" w:cs="David"/>
          <w:sz w:val="20"/>
          <w:szCs w:val="20"/>
        </w:rPr>
      </w:pPr>
      <w:r w:rsidRPr="000E1DF0">
        <w:rPr>
          <w:rFonts w:ascii="David" w:hAnsi="David" w:cs="David" w:hint="cs"/>
          <w:sz w:val="20"/>
          <w:szCs w:val="20"/>
          <w:rtl/>
        </w:rPr>
        <w:t xml:space="preserve">מהתיאור העובדתי של מעשי המנכ"ל, לא ברור עד הסוף האם המנכ"ל עשה זאת באופן מוחלט מתחת לאף של שאר הדירקטורים (בדומה למקרה של בנק צפון אמריקה), או שהוא מיידע את הדירקטוריון אבל בסיפורים שלא מציגים את המציאות באופן מוחלט. אם המעשים של המנכ"ל בוצעו מתחת לאף של הדירקטוריון, זהו למעשה מקרה נוסף של מחדל בתפקיד הדירקטוריון כמפקח על ההנהלה (בהמשך </w:t>
      </w:r>
      <w:proofErr w:type="spellStart"/>
      <w:r w:rsidRPr="000E1DF0">
        <w:rPr>
          <w:rFonts w:ascii="David" w:hAnsi="David" w:cs="David" w:hint="cs"/>
          <w:sz w:val="20"/>
          <w:szCs w:val="20"/>
          <w:rtl/>
        </w:rPr>
        <w:t>לבוכבינדר</w:t>
      </w:r>
      <w:proofErr w:type="spellEnd"/>
      <w:r w:rsidRPr="000E1DF0">
        <w:rPr>
          <w:rFonts w:ascii="David" w:hAnsi="David" w:cs="David" w:hint="cs"/>
          <w:sz w:val="20"/>
          <w:szCs w:val="20"/>
          <w:rtl/>
        </w:rPr>
        <w:t>). אך אם זה המקרה, אז הניתוח בפס"ד שמתייחס לס' 253 לחוק החברות הוא ניתוח שאינו נדרש בהקשר זה. ס' 253 נוגע להתמצאות של הדירקטוריון בביצוע עסקה, משמע לא עוסק במחדל בפיקוח אלא בהתוויית מדיניות.</w:t>
      </w:r>
      <w:r w:rsidRPr="000E1DF0">
        <w:rPr>
          <w:rFonts w:ascii="David" w:hAnsi="David" w:cs="David"/>
          <w:sz w:val="20"/>
          <w:szCs w:val="20"/>
        </w:rPr>
        <w:t xml:space="preserve"> </w:t>
      </w:r>
      <w:r w:rsidRPr="000E1DF0">
        <w:rPr>
          <w:rFonts w:ascii="David" w:hAnsi="David" w:cs="David" w:hint="cs"/>
          <w:b/>
          <w:bCs/>
          <w:sz w:val="20"/>
          <w:szCs w:val="20"/>
          <w:rtl/>
        </w:rPr>
        <w:t xml:space="preserve">לסיכום, </w:t>
      </w:r>
      <w:r w:rsidR="00401314" w:rsidRPr="000E1DF0">
        <w:rPr>
          <w:rFonts w:ascii="David" w:hAnsi="David" w:cs="David"/>
          <w:b/>
          <w:bCs/>
          <w:sz w:val="20"/>
          <w:szCs w:val="20"/>
          <w:rtl/>
        </w:rPr>
        <w:t>אם הם לא מתפקדים כנדרש, גם אם הם כבר בעשורים מתקדמים בחייהם, אומר ביהמ"ש כאשר אתה נושא תפקיד רשמי, זה נושא בצידו חובות מסוימים</w:t>
      </w:r>
      <w:r w:rsidR="00401314" w:rsidRPr="000E1DF0">
        <w:rPr>
          <w:rFonts w:ascii="David" w:hAnsi="David" w:cs="David"/>
          <w:sz w:val="20"/>
          <w:szCs w:val="20"/>
          <w:rtl/>
        </w:rPr>
        <w:t xml:space="preserve">. אם לא תפקדתם באופן שנדרש מדירקטוריון, לא נוכל כביהמ"ש להגיד – טוב זה משפחה אז בנסיבות אלו אין אחריות. לא! </w:t>
      </w:r>
      <w:r w:rsidR="00401314" w:rsidRPr="000E1DF0">
        <w:rPr>
          <w:rFonts w:ascii="David" w:hAnsi="David" w:cs="David"/>
          <w:b/>
          <w:bCs/>
          <w:sz w:val="20"/>
          <w:szCs w:val="20"/>
          <w:u w:val="single"/>
          <w:rtl/>
        </w:rPr>
        <w:t>לא תפקדתם זה מחדל של חוסר פיקוח</w:t>
      </w:r>
      <w:r w:rsidR="00401314" w:rsidRPr="000E1DF0">
        <w:rPr>
          <w:rFonts w:ascii="David" w:hAnsi="David" w:cs="David"/>
          <w:b/>
          <w:bCs/>
          <w:sz w:val="20"/>
          <w:szCs w:val="20"/>
          <w:rtl/>
        </w:rPr>
        <w:t xml:space="preserve">! </w:t>
      </w:r>
    </w:p>
    <w:p w14:paraId="25B646E5" w14:textId="0180ADA8" w:rsidR="00833717" w:rsidRPr="000E1DF0" w:rsidRDefault="001A6DC8" w:rsidP="000C6737">
      <w:pPr>
        <w:spacing w:line="360" w:lineRule="auto"/>
        <w:jc w:val="both"/>
        <w:rPr>
          <w:rFonts w:ascii="David" w:hAnsi="David" w:cs="David"/>
          <w:sz w:val="20"/>
          <w:szCs w:val="20"/>
          <w:rtl/>
        </w:rPr>
      </w:pPr>
      <w:r w:rsidRPr="000E1DF0">
        <w:rPr>
          <w:rFonts w:ascii="David" w:hAnsi="David" w:cs="David"/>
          <w:b/>
          <w:bCs/>
          <w:sz w:val="20"/>
          <w:szCs w:val="20"/>
          <w:shd w:val="clear" w:color="auto" w:fill="99FF66"/>
          <w:rtl/>
        </w:rPr>
        <w:t>ההלכה היא כי חובת הזהירות של דירקטור כלפי החברה מטילה על הדירקטור את החובה לנקוט באמצעי זהירות סבירים ע</w:t>
      </w:r>
      <w:r w:rsidR="00957F6B" w:rsidRPr="000E1DF0">
        <w:rPr>
          <w:rFonts w:ascii="David" w:hAnsi="David" w:cs="David"/>
          <w:b/>
          <w:bCs/>
          <w:sz w:val="20"/>
          <w:szCs w:val="20"/>
          <w:shd w:val="clear" w:color="auto" w:fill="99FF66"/>
          <w:rtl/>
        </w:rPr>
        <w:t xml:space="preserve">ל </w:t>
      </w:r>
      <w:r w:rsidRPr="000E1DF0">
        <w:rPr>
          <w:rFonts w:ascii="David" w:hAnsi="David" w:cs="David"/>
          <w:b/>
          <w:bCs/>
          <w:sz w:val="20"/>
          <w:szCs w:val="20"/>
          <w:shd w:val="clear" w:color="auto" w:fill="99FF66"/>
          <w:rtl/>
        </w:rPr>
        <w:t>מ</w:t>
      </w:r>
      <w:r w:rsidR="00957F6B" w:rsidRPr="000E1DF0">
        <w:rPr>
          <w:rFonts w:ascii="David" w:hAnsi="David" w:cs="David"/>
          <w:b/>
          <w:bCs/>
          <w:sz w:val="20"/>
          <w:szCs w:val="20"/>
          <w:shd w:val="clear" w:color="auto" w:fill="99FF66"/>
          <w:rtl/>
        </w:rPr>
        <w:t>נת</w:t>
      </w:r>
      <w:r w:rsidRPr="000E1DF0">
        <w:rPr>
          <w:rFonts w:ascii="David" w:hAnsi="David" w:cs="David"/>
          <w:b/>
          <w:bCs/>
          <w:sz w:val="20"/>
          <w:szCs w:val="20"/>
          <w:shd w:val="clear" w:color="auto" w:fill="99FF66"/>
          <w:rtl/>
        </w:rPr>
        <w:t xml:space="preserve"> למנוע נזק לחברה</w:t>
      </w:r>
      <w:r w:rsidRPr="000E1DF0">
        <w:rPr>
          <w:rFonts w:ascii="David" w:hAnsi="David" w:cs="David"/>
          <w:sz w:val="20"/>
          <w:szCs w:val="20"/>
          <w:shd w:val="clear" w:color="auto" w:fill="99FF66"/>
          <w:rtl/>
        </w:rPr>
        <w:t>.</w:t>
      </w:r>
      <w:r w:rsidR="00957F6B" w:rsidRPr="000E1DF0">
        <w:rPr>
          <w:rFonts w:ascii="David" w:hAnsi="David" w:cs="David"/>
          <w:sz w:val="20"/>
          <w:szCs w:val="20"/>
          <w:shd w:val="clear" w:color="auto" w:fill="99FF66"/>
          <w:rtl/>
        </w:rPr>
        <w:t xml:space="preserve"> עם כל הקושי שבדבר</w:t>
      </w:r>
      <w:r w:rsidR="00957F6B" w:rsidRPr="000E1DF0">
        <w:rPr>
          <w:rFonts w:ascii="David" w:hAnsi="David" w:cs="David"/>
          <w:b/>
          <w:bCs/>
          <w:sz w:val="20"/>
          <w:szCs w:val="20"/>
          <w:shd w:val="clear" w:color="auto" w:fill="99FF66"/>
          <w:rtl/>
        </w:rPr>
        <w:t>, חברי הדירקטוריון לא עמדו בחובה זו</w:t>
      </w:r>
      <w:r w:rsidR="00AC1EBB" w:rsidRPr="000E1DF0">
        <w:rPr>
          <w:rFonts w:ascii="David" w:hAnsi="David" w:cs="David"/>
          <w:b/>
          <w:bCs/>
          <w:sz w:val="20"/>
          <w:szCs w:val="20"/>
          <w:shd w:val="clear" w:color="auto" w:fill="99FF66"/>
          <w:rtl/>
        </w:rPr>
        <w:t>, כאשר הדירקטורים כלל לא היו מוד</w:t>
      </w:r>
      <w:r w:rsidR="0021719C" w:rsidRPr="000E1DF0">
        <w:rPr>
          <w:rFonts w:ascii="David" w:hAnsi="David" w:cs="David"/>
          <w:b/>
          <w:bCs/>
          <w:sz w:val="20"/>
          <w:szCs w:val="20"/>
          <w:shd w:val="clear" w:color="auto" w:fill="99FF66"/>
          <w:rtl/>
        </w:rPr>
        <w:t>ע</w:t>
      </w:r>
      <w:r w:rsidR="00AC1EBB" w:rsidRPr="000E1DF0">
        <w:rPr>
          <w:rFonts w:ascii="David" w:hAnsi="David" w:cs="David"/>
          <w:b/>
          <w:bCs/>
          <w:sz w:val="20"/>
          <w:szCs w:val="20"/>
          <w:shd w:val="clear" w:color="auto" w:fill="99FF66"/>
          <w:rtl/>
        </w:rPr>
        <w:t>ים לעסקאות אותן אישרו</w:t>
      </w:r>
      <w:r w:rsidR="00AC1EBB" w:rsidRPr="000E1DF0">
        <w:rPr>
          <w:rFonts w:ascii="David" w:hAnsi="David" w:cs="David"/>
          <w:sz w:val="20"/>
          <w:szCs w:val="20"/>
          <w:shd w:val="clear" w:color="auto" w:fill="99FF66"/>
          <w:rtl/>
        </w:rPr>
        <w:t xml:space="preserve">, </w:t>
      </w:r>
      <w:r w:rsidR="00AC1EBB" w:rsidRPr="000E1DF0">
        <w:rPr>
          <w:rFonts w:ascii="David" w:hAnsi="David" w:cs="David"/>
          <w:b/>
          <w:bCs/>
          <w:sz w:val="20"/>
          <w:szCs w:val="20"/>
          <w:shd w:val="clear" w:color="auto" w:fill="99FF66"/>
          <w:rtl/>
        </w:rPr>
        <w:t>המידע שהיה ברשותם היה חלקי ביותר ולעתים מוטעה, ו</w:t>
      </w:r>
      <w:r w:rsidR="007B4916" w:rsidRPr="000E1DF0">
        <w:rPr>
          <w:rFonts w:ascii="David" w:hAnsi="David" w:cs="David"/>
          <w:b/>
          <w:bCs/>
          <w:sz w:val="20"/>
          <w:szCs w:val="20"/>
          <w:shd w:val="clear" w:color="auto" w:fill="99FF66"/>
          <w:rtl/>
        </w:rPr>
        <w:t>ל</w:t>
      </w:r>
      <w:r w:rsidR="00AC1EBB" w:rsidRPr="000E1DF0">
        <w:rPr>
          <w:rFonts w:ascii="David" w:hAnsi="David" w:cs="David"/>
          <w:b/>
          <w:bCs/>
          <w:sz w:val="20"/>
          <w:szCs w:val="20"/>
          <w:shd w:val="clear" w:color="auto" w:fill="99FF66"/>
          <w:rtl/>
        </w:rPr>
        <w:t>מעשה הם כלל לא היו כשירים ומיומנים לכהן כדירקטורים בשנים הרלוונטיות לתביע</w:t>
      </w:r>
      <w:r w:rsidR="00833717" w:rsidRPr="000E1DF0">
        <w:rPr>
          <w:rFonts w:ascii="David" w:hAnsi="David" w:cs="David" w:hint="cs"/>
          <w:b/>
          <w:bCs/>
          <w:sz w:val="20"/>
          <w:szCs w:val="20"/>
          <w:shd w:val="clear" w:color="auto" w:fill="99FF66"/>
          <w:rtl/>
        </w:rPr>
        <w:t>ה.</w:t>
      </w:r>
    </w:p>
    <w:p w14:paraId="40505BD8" w14:textId="612B4EEB" w:rsidR="00073266" w:rsidRPr="000E1DF0" w:rsidRDefault="00073266" w:rsidP="000C6737">
      <w:pPr>
        <w:pStyle w:val="a7"/>
        <w:spacing w:line="360" w:lineRule="auto"/>
        <w:jc w:val="center"/>
        <w:rPr>
          <w:rFonts w:ascii="David" w:hAnsi="David" w:cs="David"/>
          <w:b/>
          <w:bCs/>
          <w:sz w:val="20"/>
          <w:szCs w:val="20"/>
          <w:u w:val="single"/>
          <w:rtl/>
        </w:rPr>
      </w:pPr>
      <w:r w:rsidRPr="000E1DF0">
        <w:rPr>
          <w:rFonts w:ascii="David" w:hAnsi="David" w:cs="David"/>
          <w:b/>
          <w:bCs/>
          <w:sz w:val="20"/>
          <w:szCs w:val="20"/>
          <w:highlight w:val="yellow"/>
          <w:u w:val="single"/>
          <w:rtl/>
        </w:rPr>
        <w:t>קבלת החלטות בדירקטוריון - בקרה שיפוטית / חובת הזהירות וכלל שיקול הדעת העסקי</w:t>
      </w:r>
      <w:r w:rsidRPr="000E1DF0">
        <w:rPr>
          <w:rFonts w:ascii="David" w:hAnsi="David" w:cs="David"/>
          <w:b/>
          <w:bCs/>
          <w:sz w:val="20"/>
          <w:szCs w:val="20"/>
          <w:u w:val="single"/>
          <w:rtl/>
        </w:rPr>
        <w:t>:</w:t>
      </w:r>
    </w:p>
    <w:p w14:paraId="1D9FFE19" w14:textId="14135317" w:rsidR="007811A0" w:rsidRPr="000E1DF0" w:rsidRDefault="007811A0" w:rsidP="000C6737">
      <w:pPr>
        <w:spacing w:line="360" w:lineRule="auto"/>
        <w:jc w:val="both"/>
        <w:rPr>
          <w:rFonts w:ascii="David" w:hAnsi="David" w:cs="David"/>
          <w:sz w:val="20"/>
          <w:szCs w:val="20"/>
          <w:rtl/>
        </w:rPr>
      </w:pPr>
      <w:r w:rsidRPr="000E1DF0">
        <w:rPr>
          <w:rFonts w:ascii="David" w:hAnsi="David" w:cs="David"/>
          <w:b/>
          <w:bCs/>
          <w:sz w:val="20"/>
          <w:szCs w:val="20"/>
          <w:rtl/>
        </w:rPr>
        <w:t>תפקיד העל השני של הדירקטוריון הוא להתוות את מדיניות החברה</w:t>
      </w:r>
      <w:r w:rsidR="00833717" w:rsidRPr="000E1DF0">
        <w:rPr>
          <w:rFonts w:ascii="David" w:hAnsi="David" w:cs="David" w:hint="cs"/>
          <w:b/>
          <w:bCs/>
          <w:sz w:val="20"/>
          <w:szCs w:val="20"/>
          <w:rtl/>
        </w:rPr>
        <w:t>.</w:t>
      </w:r>
      <w:r w:rsidRPr="000E1DF0">
        <w:rPr>
          <w:rFonts w:ascii="David" w:hAnsi="David" w:cs="David"/>
          <w:sz w:val="20"/>
          <w:szCs w:val="20"/>
          <w:rtl/>
        </w:rPr>
        <w:t xml:space="preserve"> זה לא אומר שאני רק צריך להסתכל ולפקח ואתה ההנהלה מחליט, אלא בהתוויית מדיניות, הדירקטוריון מקבל את ההחלטות בנושאים שתחת סמכותו. ראינו שיש נושאים רבים שהם בסמכות החלטת הדירקטוריון, כגון חלוקת דיבידנדים, החלטה האם להתקשר בעסקת מיזוג ועוד, והשאלה היא – כאשר הדירקטוריון מקבל החלטות, מתי הוא ייחשף לאחריות בגין הפרת חובת זהירות? </w:t>
      </w:r>
      <w:r w:rsidRPr="000E1DF0">
        <w:rPr>
          <w:rFonts w:ascii="David" w:hAnsi="David" w:cs="David"/>
          <w:b/>
          <w:bCs/>
          <w:sz w:val="20"/>
          <w:szCs w:val="20"/>
          <w:u w:val="single"/>
          <w:rtl/>
        </w:rPr>
        <w:t>כלומר מתי דירקטוריון שמקבל החלטות מתפקד כנדרש ונגיד שהוא מקיים את חובת הזהירות שלו ומתי נגיד – הוא פספס והתרשל והפר את חובת הזהירות ולכן חשוף לאחריות?</w:t>
      </w:r>
    </w:p>
    <w:p w14:paraId="2D7E3BAF" w14:textId="34BEFA95" w:rsidR="007811A0" w:rsidRPr="000E1DF0" w:rsidRDefault="00D04CE5" w:rsidP="000C6737">
      <w:pPr>
        <w:spacing w:line="360" w:lineRule="auto"/>
        <w:jc w:val="both"/>
        <w:rPr>
          <w:rFonts w:ascii="David" w:hAnsi="David" w:cs="David"/>
          <w:sz w:val="20"/>
          <w:szCs w:val="20"/>
          <w:rtl/>
        </w:rPr>
      </w:pPr>
      <w:r w:rsidRPr="000E1DF0">
        <w:rPr>
          <w:rFonts w:ascii="David" w:hAnsi="David" w:cs="David"/>
          <w:b/>
          <w:bCs/>
          <w:sz w:val="20"/>
          <w:szCs w:val="20"/>
          <w:highlight w:val="cyan"/>
          <w:rtl/>
        </w:rPr>
        <w:t xml:space="preserve">בהקשר זה הדירקטוריון אינו הגורם המשני, </w:t>
      </w:r>
      <w:r w:rsidR="002D462B" w:rsidRPr="000E1DF0">
        <w:rPr>
          <w:rFonts w:ascii="David" w:hAnsi="David" w:cs="David"/>
          <w:b/>
          <w:bCs/>
          <w:sz w:val="20"/>
          <w:szCs w:val="20"/>
          <w:highlight w:val="cyan"/>
          <w:rtl/>
        </w:rPr>
        <w:t>כמו</w:t>
      </w:r>
      <w:r w:rsidRPr="000E1DF0">
        <w:rPr>
          <w:rFonts w:ascii="David" w:hAnsi="David" w:cs="David"/>
          <w:b/>
          <w:bCs/>
          <w:sz w:val="20"/>
          <w:szCs w:val="20"/>
          <w:highlight w:val="cyan"/>
          <w:rtl/>
        </w:rPr>
        <w:t xml:space="preserve"> </w:t>
      </w:r>
      <w:r w:rsidR="002D462B" w:rsidRPr="000E1DF0">
        <w:rPr>
          <w:rFonts w:ascii="David" w:hAnsi="David" w:cs="David"/>
          <w:b/>
          <w:bCs/>
          <w:sz w:val="20"/>
          <w:szCs w:val="20"/>
          <w:highlight w:val="cyan"/>
          <w:rtl/>
        </w:rPr>
        <w:t xml:space="preserve">במסגרת </w:t>
      </w:r>
      <w:r w:rsidRPr="000E1DF0">
        <w:rPr>
          <w:rFonts w:ascii="David" w:hAnsi="David" w:cs="David"/>
          <w:b/>
          <w:bCs/>
          <w:sz w:val="20"/>
          <w:szCs w:val="20"/>
          <w:highlight w:val="cyan"/>
          <w:rtl/>
        </w:rPr>
        <w:t>תפקידו לפקח על פעילות ההנהלה, אלא הגורם הראשוני, כאשר הוא מקבל החלטות במסגרת תפקידו</w:t>
      </w:r>
      <w:r w:rsidR="000E2887" w:rsidRPr="000E1DF0">
        <w:rPr>
          <w:rFonts w:ascii="David" w:hAnsi="David" w:cs="David"/>
          <w:b/>
          <w:bCs/>
          <w:sz w:val="20"/>
          <w:szCs w:val="20"/>
          <w:highlight w:val="cyan"/>
          <w:rtl/>
        </w:rPr>
        <w:t xml:space="preserve"> כמתווה מדיניות החברה</w:t>
      </w:r>
      <w:r w:rsidRPr="000E1DF0">
        <w:rPr>
          <w:rFonts w:ascii="David" w:hAnsi="David" w:cs="David"/>
          <w:sz w:val="20"/>
          <w:szCs w:val="20"/>
          <w:rtl/>
        </w:rPr>
        <w:t>.</w:t>
      </w:r>
      <w:r w:rsidR="006127DC" w:rsidRPr="000E1DF0">
        <w:rPr>
          <w:rFonts w:ascii="David" w:hAnsi="David" w:cs="David"/>
          <w:sz w:val="20"/>
          <w:szCs w:val="20"/>
          <w:rtl/>
        </w:rPr>
        <w:t xml:space="preserve"> </w:t>
      </w:r>
    </w:p>
    <w:p w14:paraId="66A57BE6" w14:textId="375B7750" w:rsidR="00196FAA" w:rsidRPr="000E1DF0" w:rsidRDefault="006127DC" w:rsidP="000C6737">
      <w:pPr>
        <w:spacing w:line="360" w:lineRule="auto"/>
        <w:jc w:val="both"/>
        <w:rPr>
          <w:rFonts w:ascii="David" w:hAnsi="David" w:cs="David"/>
          <w:b/>
          <w:bCs/>
          <w:sz w:val="20"/>
          <w:szCs w:val="20"/>
        </w:rPr>
      </w:pPr>
      <w:r w:rsidRPr="000E1DF0">
        <w:rPr>
          <w:rFonts w:ascii="David" w:hAnsi="David" w:cs="David"/>
          <w:b/>
          <w:bCs/>
          <w:sz w:val="20"/>
          <w:szCs w:val="20"/>
          <w:highlight w:val="green"/>
          <w:rtl/>
        </w:rPr>
        <w:t xml:space="preserve">בפס"ד סמית נ' </w:t>
      </w:r>
      <w:proofErr w:type="spellStart"/>
      <w:r w:rsidRPr="000E1DF0">
        <w:rPr>
          <w:rFonts w:ascii="David" w:hAnsi="David" w:cs="David"/>
          <w:b/>
          <w:bCs/>
          <w:sz w:val="20"/>
          <w:szCs w:val="20"/>
          <w:highlight w:val="green"/>
          <w:rtl/>
        </w:rPr>
        <w:t>ונגורקום</w:t>
      </w:r>
      <w:proofErr w:type="spellEnd"/>
      <w:r w:rsidRPr="000E1DF0">
        <w:rPr>
          <w:rFonts w:ascii="David" w:hAnsi="David" w:cs="David"/>
          <w:sz w:val="20"/>
          <w:szCs w:val="20"/>
          <w:rtl/>
        </w:rPr>
        <w:t>, שני</w:t>
      </w:r>
      <w:r w:rsidR="00312F97" w:rsidRPr="000E1DF0">
        <w:rPr>
          <w:rFonts w:ascii="David" w:hAnsi="David" w:cs="David"/>
          <w:sz w:val="20"/>
          <w:szCs w:val="20"/>
          <w:rtl/>
        </w:rPr>
        <w:t xml:space="preserve">תן בתקופה של צמיחת הכלכלה בשנות השמונים, נטען </w:t>
      </w:r>
      <w:r w:rsidR="00E45D08" w:rsidRPr="000E1DF0">
        <w:rPr>
          <w:rFonts w:ascii="David" w:hAnsi="David" w:cs="David"/>
          <w:sz w:val="20"/>
          <w:szCs w:val="20"/>
          <w:rtl/>
        </w:rPr>
        <w:t xml:space="preserve">כי </w:t>
      </w:r>
      <w:r w:rsidR="00312F97" w:rsidRPr="000E1DF0">
        <w:rPr>
          <w:rFonts w:ascii="David" w:hAnsi="David" w:cs="David"/>
          <w:sz w:val="20"/>
          <w:szCs w:val="20"/>
          <w:rtl/>
        </w:rPr>
        <w:t xml:space="preserve">חברי הדירקטוריון </w:t>
      </w:r>
      <w:r w:rsidR="00A73B07" w:rsidRPr="000E1DF0">
        <w:rPr>
          <w:rFonts w:ascii="David" w:hAnsi="David" w:cs="David"/>
          <w:sz w:val="20"/>
          <w:szCs w:val="20"/>
          <w:rtl/>
        </w:rPr>
        <w:t>הפרו את חובת הזהירות בקבלתם החלט</w:t>
      </w:r>
      <w:r w:rsidR="004814A3" w:rsidRPr="000E1DF0">
        <w:rPr>
          <w:rFonts w:ascii="David" w:hAnsi="David" w:cs="David"/>
          <w:sz w:val="20"/>
          <w:szCs w:val="20"/>
          <w:rtl/>
        </w:rPr>
        <w:t>ה על עסקת</w:t>
      </w:r>
      <w:r w:rsidR="00A73B07" w:rsidRPr="000E1DF0">
        <w:rPr>
          <w:rFonts w:ascii="David" w:hAnsi="David" w:cs="David"/>
          <w:sz w:val="20"/>
          <w:szCs w:val="20"/>
          <w:rtl/>
        </w:rPr>
        <w:t xml:space="preserve"> מיזוג</w:t>
      </w:r>
      <w:r w:rsidR="006828F6" w:rsidRPr="000E1DF0">
        <w:rPr>
          <w:rFonts w:ascii="David" w:hAnsi="David" w:cs="David"/>
          <w:sz w:val="20"/>
          <w:szCs w:val="20"/>
          <w:rtl/>
        </w:rPr>
        <w:t xml:space="preserve"> תמורת מזומנים</w:t>
      </w:r>
      <w:r w:rsidR="00A73B07" w:rsidRPr="000E1DF0">
        <w:rPr>
          <w:rFonts w:ascii="David" w:hAnsi="David" w:cs="David"/>
          <w:sz w:val="20"/>
          <w:szCs w:val="20"/>
          <w:rtl/>
        </w:rPr>
        <w:t>.</w:t>
      </w:r>
      <w:r w:rsidR="006828F6" w:rsidRPr="000E1DF0">
        <w:rPr>
          <w:rFonts w:ascii="David" w:hAnsi="David" w:cs="David"/>
          <w:sz w:val="20"/>
          <w:szCs w:val="20"/>
          <w:rtl/>
        </w:rPr>
        <w:t xml:space="preserve"> </w:t>
      </w:r>
      <w:r w:rsidR="00196FAA" w:rsidRPr="000E1DF0">
        <w:rPr>
          <w:rFonts w:ascii="David" w:hAnsi="David" w:cs="David" w:hint="cs"/>
          <w:sz w:val="20"/>
          <w:szCs w:val="20"/>
          <w:rtl/>
        </w:rPr>
        <w:t xml:space="preserve">במקרה זה מדובר על חברה (טראנס יוניון) שפונה לכיוון מיזוג לטובת הטבת מס פוטנציאלית שהייתה לחברה שלא ניתן היה לנצל עד שהיא תעשה עסקה כלשהי של העברת זכויות. הטבת המס הזו הייתה בעלת תאריך תפוגה. </w:t>
      </w:r>
      <w:proofErr w:type="spellStart"/>
      <w:r w:rsidR="00196FAA" w:rsidRPr="000E1DF0">
        <w:rPr>
          <w:rFonts w:ascii="David" w:hAnsi="David" w:cs="David" w:hint="cs"/>
          <w:sz w:val="20"/>
          <w:szCs w:val="20"/>
          <w:rtl/>
        </w:rPr>
        <w:t>ונגורקום</w:t>
      </w:r>
      <w:proofErr w:type="spellEnd"/>
      <w:r w:rsidR="00196FAA" w:rsidRPr="000E1DF0">
        <w:rPr>
          <w:rFonts w:ascii="David" w:hAnsi="David" w:cs="David" w:hint="cs"/>
          <w:sz w:val="20"/>
          <w:szCs w:val="20"/>
          <w:rtl/>
        </w:rPr>
        <w:t xml:space="preserve"> הוא מנכ"ל החברה ויו"ר הדירקטוריון למעלה מעשר שנים. </w:t>
      </w:r>
      <w:proofErr w:type="spellStart"/>
      <w:r w:rsidR="00196FAA" w:rsidRPr="000E1DF0">
        <w:rPr>
          <w:rFonts w:ascii="David" w:hAnsi="David" w:cs="David" w:hint="cs"/>
          <w:sz w:val="20"/>
          <w:szCs w:val="20"/>
          <w:rtl/>
        </w:rPr>
        <w:t>ונגורקום</w:t>
      </w:r>
      <w:proofErr w:type="spellEnd"/>
      <w:r w:rsidR="00196FAA" w:rsidRPr="000E1DF0">
        <w:rPr>
          <w:rFonts w:ascii="David" w:hAnsi="David" w:cs="David" w:hint="cs"/>
          <w:sz w:val="20"/>
          <w:szCs w:val="20"/>
          <w:rtl/>
        </w:rPr>
        <w:t xml:space="preserve"> פונה </w:t>
      </w:r>
      <w:proofErr w:type="spellStart"/>
      <w:r w:rsidR="00196FAA" w:rsidRPr="000E1DF0">
        <w:rPr>
          <w:rFonts w:ascii="David" w:hAnsi="David" w:cs="David" w:hint="cs"/>
          <w:sz w:val="20"/>
          <w:szCs w:val="20"/>
          <w:rtl/>
        </w:rPr>
        <w:t>לפריצקר</w:t>
      </w:r>
      <w:proofErr w:type="spellEnd"/>
      <w:r w:rsidR="00196FAA" w:rsidRPr="000E1DF0">
        <w:rPr>
          <w:rFonts w:ascii="David" w:hAnsi="David" w:cs="David" w:hint="cs"/>
          <w:sz w:val="20"/>
          <w:szCs w:val="20"/>
          <w:rtl/>
        </w:rPr>
        <w:t xml:space="preserve"> (משפחה עשירה משיקגו) ומדבר אתו על אפשרות לערב את חברת טראנס יוניון בעסקת מיזוג מזומנים. זה אומר שבעלי המניות של חברת היעד יקבלו כסף תמורת המניות. </w:t>
      </w:r>
      <w:proofErr w:type="spellStart"/>
      <w:r w:rsidR="00196FAA" w:rsidRPr="000E1DF0">
        <w:rPr>
          <w:rFonts w:ascii="David" w:hAnsi="David" w:cs="David" w:hint="cs"/>
          <w:sz w:val="20"/>
          <w:szCs w:val="20"/>
          <w:rtl/>
        </w:rPr>
        <w:t>ונגורקום</w:t>
      </w:r>
      <w:proofErr w:type="spellEnd"/>
      <w:r w:rsidR="00196FAA" w:rsidRPr="000E1DF0">
        <w:rPr>
          <w:rFonts w:ascii="David" w:hAnsi="David" w:cs="David" w:hint="cs"/>
          <w:sz w:val="20"/>
          <w:szCs w:val="20"/>
          <w:rtl/>
        </w:rPr>
        <w:t xml:space="preserve"> מבקש </w:t>
      </w:r>
      <w:proofErr w:type="spellStart"/>
      <w:r w:rsidR="00196FAA" w:rsidRPr="000E1DF0">
        <w:rPr>
          <w:rFonts w:ascii="David" w:hAnsi="David" w:cs="David" w:hint="cs"/>
          <w:sz w:val="20"/>
          <w:szCs w:val="20"/>
          <w:rtl/>
        </w:rPr>
        <w:t>מפריצקר</w:t>
      </w:r>
      <w:proofErr w:type="spellEnd"/>
      <w:r w:rsidR="00196FAA" w:rsidRPr="000E1DF0">
        <w:rPr>
          <w:rFonts w:ascii="David" w:hAnsi="David" w:cs="David" w:hint="cs"/>
          <w:sz w:val="20"/>
          <w:szCs w:val="20"/>
          <w:rtl/>
        </w:rPr>
        <w:t xml:space="preserve"> להביא חברה שתהיה מוכנה לבצע מיזוג שכזה בעבור 55$ למניה. זה אומר שהמחיר בעסקת המיזוג לא יהיה יותר מ-55$. </w:t>
      </w:r>
      <w:proofErr w:type="spellStart"/>
      <w:r w:rsidR="00196FAA" w:rsidRPr="000E1DF0">
        <w:rPr>
          <w:rFonts w:ascii="David" w:hAnsi="David" w:cs="David" w:hint="cs"/>
          <w:sz w:val="20"/>
          <w:szCs w:val="20"/>
          <w:rtl/>
        </w:rPr>
        <w:t>פריצקר</w:t>
      </w:r>
      <w:proofErr w:type="spellEnd"/>
      <w:r w:rsidR="00196FAA" w:rsidRPr="000E1DF0">
        <w:rPr>
          <w:rFonts w:ascii="David" w:hAnsi="David" w:cs="David" w:hint="cs"/>
          <w:sz w:val="20"/>
          <w:szCs w:val="20"/>
          <w:rtl/>
        </w:rPr>
        <w:t xml:space="preserve"> אכן מביא הצעה במחיר הזה ועכשיו צריך לאשר את עסקת המיזוג בדירקטוריון </w:t>
      </w:r>
      <w:proofErr w:type="spellStart"/>
      <w:r w:rsidR="00196FAA" w:rsidRPr="000E1DF0">
        <w:rPr>
          <w:rFonts w:ascii="David" w:hAnsi="David" w:cs="David" w:hint="cs"/>
          <w:sz w:val="20"/>
          <w:szCs w:val="20"/>
          <w:rtl/>
        </w:rPr>
        <w:t>ובאסיפה</w:t>
      </w:r>
      <w:proofErr w:type="spellEnd"/>
      <w:r w:rsidR="00196FAA" w:rsidRPr="000E1DF0">
        <w:rPr>
          <w:rFonts w:ascii="David" w:hAnsi="David" w:cs="David" w:hint="cs"/>
          <w:sz w:val="20"/>
          <w:szCs w:val="20"/>
          <w:rtl/>
        </w:rPr>
        <w:t xml:space="preserve"> הכללית של טראנס יוניון. </w:t>
      </w:r>
      <w:proofErr w:type="spellStart"/>
      <w:r w:rsidR="00196FAA" w:rsidRPr="000E1DF0">
        <w:rPr>
          <w:rFonts w:ascii="David" w:hAnsi="David" w:cs="David" w:hint="cs"/>
          <w:sz w:val="20"/>
          <w:szCs w:val="20"/>
          <w:rtl/>
        </w:rPr>
        <w:t>ונגורקום</w:t>
      </w:r>
      <w:proofErr w:type="spellEnd"/>
      <w:r w:rsidR="00196FAA" w:rsidRPr="000E1DF0">
        <w:rPr>
          <w:rFonts w:ascii="David" w:hAnsi="David" w:cs="David" w:hint="cs"/>
          <w:sz w:val="20"/>
          <w:szCs w:val="20"/>
          <w:rtl/>
        </w:rPr>
        <w:t xml:space="preserve"> מכנס את הדירקטוריון בשבת בבוקר אצלו בבית ומציג להם את העסקה בצורה חפוזה. המציעים הציבו דד-ליין של יום שני בבוקר. בסופו של דבר הדירקטוריון חותם על עסקת המיזוג. </w:t>
      </w:r>
      <w:r w:rsidR="00196FAA" w:rsidRPr="000E1DF0">
        <w:rPr>
          <w:rFonts w:ascii="David" w:hAnsi="David" w:cs="David" w:hint="cs"/>
          <w:b/>
          <w:bCs/>
          <w:sz w:val="20"/>
          <w:szCs w:val="20"/>
          <w:rtl/>
        </w:rPr>
        <w:t xml:space="preserve">לא מדובר בתוצאה רעה עבור החברה בהתבוננות ראשונית. עם זאת, אדון סמית לא מרוצה והוא מגיש תביעה נגד </w:t>
      </w:r>
      <w:proofErr w:type="spellStart"/>
      <w:r w:rsidR="00196FAA" w:rsidRPr="000E1DF0">
        <w:rPr>
          <w:rFonts w:ascii="David" w:hAnsi="David" w:cs="David" w:hint="cs"/>
          <w:b/>
          <w:bCs/>
          <w:sz w:val="20"/>
          <w:szCs w:val="20"/>
          <w:rtl/>
        </w:rPr>
        <w:t>ונגורקום</w:t>
      </w:r>
      <w:proofErr w:type="spellEnd"/>
      <w:r w:rsidR="00196FAA" w:rsidRPr="000E1DF0">
        <w:rPr>
          <w:rFonts w:ascii="David" w:hAnsi="David" w:cs="David" w:hint="cs"/>
          <w:b/>
          <w:bCs/>
          <w:sz w:val="20"/>
          <w:szCs w:val="20"/>
          <w:rtl/>
        </w:rPr>
        <w:t xml:space="preserve"> ויתר הדירקטורים. </w:t>
      </w:r>
      <w:r w:rsidR="00196FAA" w:rsidRPr="000E1DF0">
        <w:rPr>
          <w:rFonts w:ascii="David" w:hAnsi="David" w:cs="David" w:hint="cs"/>
          <w:sz w:val="20"/>
          <w:szCs w:val="20"/>
          <w:rtl/>
        </w:rPr>
        <w:t xml:space="preserve">הטענה היא שהדירקטוריון הפר את חובת הזהירות שלו בקבלת ההחלטה לאשר את עסקת המיזוג הזו. </w:t>
      </w:r>
      <w:r w:rsidR="00196FAA" w:rsidRPr="000E1DF0">
        <w:rPr>
          <w:rFonts w:ascii="David" w:hAnsi="David" w:cs="David" w:hint="cs"/>
          <w:b/>
          <w:bCs/>
          <w:sz w:val="20"/>
          <w:szCs w:val="20"/>
          <w:u w:val="single"/>
          <w:rtl/>
        </w:rPr>
        <w:t>נשאלת השאלה איפה בדיוק הייתה הפרה של חובת הזהירות.</w:t>
      </w:r>
      <w:r w:rsidR="00196FAA" w:rsidRPr="000E1DF0">
        <w:rPr>
          <w:rFonts w:ascii="David" w:hAnsi="David" w:cs="David" w:hint="cs"/>
          <w:sz w:val="20"/>
          <w:szCs w:val="20"/>
          <w:rtl/>
        </w:rPr>
        <w:t xml:space="preserve"> המוקד השיפוטי בבחינת סיפור חובת זהירות של דירקטוריון בהקשר של קבלת החלטות של דירקטוריון הוא </w:t>
      </w:r>
      <w:r w:rsidR="00196FAA" w:rsidRPr="000E1DF0">
        <w:rPr>
          <w:rFonts w:ascii="David" w:hAnsi="David" w:cs="David" w:hint="cs"/>
          <w:b/>
          <w:bCs/>
          <w:sz w:val="20"/>
          <w:szCs w:val="20"/>
          <w:highlight w:val="yellow"/>
          <w:u w:val="single"/>
          <w:rtl/>
        </w:rPr>
        <w:t>תהליך קבלת ההחלטה ולא תוכן ההחלטה</w:t>
      </w:r>
      <w:r w:rsidR="00196FAA" w:rsidRPr="000E1DF0">
        <w:rPr>
          <w:rFonts w:ascii="David" w:hAnsi="David" w:cs="David" w:hint="cs"/>
          <w:sz w:val="20"/>
          <w:szCs w:val="20"/>
          <w:rtl/>
        </w:rPr>
        <w:t xml:space="preserve">. </w:t>
      </w:r>
      <w:r w:rsidR="00196FAA" w:rsidRPr="000E1DF0">
        <w:rPr>
          <w:rFonts w:ascii="David" w:hAnsi="David" w:cs="David" w:hint="cs"/>
          <w:sz w:val="20"/>
          <w:szCs w:val="20"/>
          <w:shd w:val="clear" w:color="auto" w:fill="FFFF66"/>
          <w:rtl/>
        </w:rPr>
        <w:t>האם תהליך קבלת ההחלטה היה תהליך ראוי וסביר או לא. אם הוא היה סביר וראוי, ביהמ"ש לא ימשיך אל בחינת תוכן ההחלטה. אם התהליך לא תקין אז יש בעיה.</w:t>
      </w:r>
      <w:r w:rsidR="00196FAA" w:rsidRPr="000E1DF0">
        <w:rPr>
          <w:rFonts w:ascii="David" w:hAnsi="David" w:cs="David" w:hint="cs"/>
          <w:sz w:val="20"/>
          <w:szCs w:val="20"/>
          <w:rtl/>
        </w:rPr>
        <w:t xml:space="preserve"> </w:t>
      </w:r>
      <w:r w:rsidR="00196FAA" w:rsidRPr="000E1DF0">
        <w:rPr>
          <w:rFonts w:ascii="David" w:hAnsi="David" w:cs="David" w:hint="cs"/>
          <w:b/>
          <w:bCs/>
          <w:sz w:val="20"/>
          <w:szCs w:val="20"/>
          <w:rtl/>
        </w:rPr>
        <w:t xml:space="preserve">במקרה זה הדירקטוריון הסתמך כמעט באופן בלעדי על דבריו של </w:t>
      </w:r>
      <w:proofErr w:type="spellStart"/>
      <w:r w:rsidR="00196FAA" w:rsidRPr="000E1DF0">
        <w:rPr>
          <w:rFonts w:ascii="David" w:hAnsi="David" w:cs="David" w:hint="cs"/>
          <w:b/>
          <w:bCs/>
          <w:sz w:val="20"/>
          <w:szCs w:val="20"/>
          <w:rtl/>
        </w:rPr>
        <w:t>ונגורקום</w:t>
      </w:r>
      <w:proofErr w:type="spellEnd"/>
      <w:r w:rsidR="00196FAA" w:rsidRPr="000E1DF0">
        <w:rPr>
          <w:rFonts w:ascii="David" w:hAnsi="David" w:cs="David" w:hint="cs"/>
          <w:b/>
          <w:bCs/>
          <w:sz w:val="20"/>
          <w:szCs w:val="20"/>
          <w:rtl/>
        </w:rPr>
        <w:t xml:space="preserve">, והישיבה הייתה קצרה. </w:t>
      </w:r>
      <w:proofErr w:type="spellStart"/>
      <w:r w:rsidR="00196FAA" w:rsidRPr="000E1DF0">
        <w:rPr>
          <w:rFonts w:ascii="David" w:hAnsi="David" w:cs="David" w:hint="cs"/>
          <w:b/>
          <w:bCs/>
          <w:sz w:val="20"/>
          <w:szCs w:val="20"/>
          <w:rtl/>
        </w:rPr>
        <w:t>ונגורקום</w:t>
      </w:r>
      <w:proofErr w:type="spellEnd"/>
      <w:r w:rsidR="00196FAA" w:rsidRPr="000E1DF0">
        <w:rPr>
          <w:rFonts w:ascii="David" w:hAnsi="David" w:cs="David" w:hint="cs"/>
          <w:b/>
          <w:bCs/>
          <w:sz w:val="20"/>
          <w:szCs w:val="20"/>
          <w:rtl/>
        </w:rPr>
        <w:t xml:space="preserve"> גם לא מבהיר שהוא זה שקבע את מחיר העסקה ושזו לא הצעה שהגיעה באופן עצמאי מהמציעים.</w:t>
      </w:r>
    </w:p>
    <w:p w14:paraId="50C8E897" w14:textId="5F57EC39" w:rsidR="00196FAA" w:rsidRPr="000E1DF0" w:rsidRDefault="00196FAA" w:rsidP="000C6737">
      <w:pPr>
        <w:spacing w:line="360" w:lineRule="auto"/>
        <w:jc w:val="both"/>
        <w:rPr>
          <w:rFonts w:ascii="David" w:hAnsi="David" w:cs="David"/>
          <w:sz w:val="20"/>
          <w:szCs w:val="20"/>
          <w:rtl/>
        </w:rPr>
      </w:pPr>
      <w:r w:rsidRPr="000E1DF0">
        <w:rPr>
          <w:rFonts w:ascii="David" w:hAnsi="David" w:cs="David" w:hint="cs"/>
          <w:sz w:val="20"/>
          <w:szCs w:val="20"/>
          <w:rtl/>
        </w:rPr>
        <w:t xml:space="preserve">ביהמ"ש העליון של </w:t>
      </w:r>
      <w:proofErr w:type="spellStart"/>
      <w:r w:rsidRPr="000E1DF0">
        <w:rPr>
          <w:rFonts w:ascii="David" w:hAnsi="David" w:cs="David" w:hint="cs"/>
          <w:sz w:val="20"/>
          <w:szCs w:val="20"/>
          <w:rtl/>
        </w:rPr>
        <w:t>דלאוור</w:t>
      </w:r>
      <w:proofErr w:type="spellEnd"/>
      <w:r w:rsidRPr="000E1DF0">
        <w:rPr>
          <w:rFonts w:ascii="David" w:hAnsi="David" w:cs="David" w:hint="cs"/>
          <w:sz w:val="20"/>
          <w:szCs w:val="20"/>
          <w:rtl/>
        </w:rPr>
        <w:t xml:space="preserve"> קובע נקודה חשובה. לפי ביהמ"ש הדירקטורים פעלו בתו"ל והאמינו בכנות שהם מקדמים את טובת החברה. הם לא היו בניגוד עניינים. </w:t>
      </w:r>
      <w:r w:rsidRPr="000E1DF0">
        <w:rPr>
          <w:rFonts w:ascii="David" w:hAnsi="David" w:cs="David" w:hint="cs"/>
          <w:b/>
          <w:bCs/>
          <w:sz w:val="20"/>
          <w:szCs w:val="20"/>
          <w:shd w:val="clear" w:color="auto" w:fill="99FF66"/>
          <w:rtl/>
        </w:rPr>
        <w:t>הפגם היה שההחלטה העסקית לא הייתה מיודעת</w:t>
      </w:r>
      <w:r w:rsidRPr="000E1DF0">
        <w:rPr>
          <w:rFonts w:ascii="David" w:hAnsi="David" w:cs="David" w:hint="cs"/>
          <w:sz w:val="20"/>
          <w:szCs w:val="20"/>
          <w:shd w:val="clear" w:color="auto" w:fill="99FF66"/>
          <w:rtl/>
        </w:rPr>
        <w:t xml:space="preserve"> (</w:t>
      </w:r>
      <w:r w:rsidRPr="000E1DF0">
        <w:rPr>
          <w:rFonts w:ascii="David" w:hAnsi="David" w:cs="David"/>
          <w:sz w:val="20"/>
          <w:szCs w:val="20"/>
          <w:shd w:val="clear" w:color="auto" w:fill="99FF66"/>
        </w:rPr>
        <w:t>Informed</w:t>
      </w:r>
      <w:r w:rsidRPr="000E1DF0">
        <w:rPr>
          <w:rFonts w:ascii="David" w:hAnsi="David" w:cs="David" w:hint="cs"/>
          <w:sz w:val="20"/>
          <w:szCs w:val="20"/>
          <w:shd w:val="clear" w:color="auto" w:fill="99FF66"/>
          <w:rtl/>
        </w:rPr>
        <w:t>), היא לא הייתה מבוססת על מידע עסקי מספק.</w:t>
      </w:r>
      <w:r w:rsidRPr="000E1DF0">
        <w:rPr>
          <w:rFonts w:ascii="David" w:hAnsi="David" w:cs="David" w:hint="cs"/>
          <w:sz w:val="20"/>
          <w:szCs w:val="20"/>
          <w:rtl/>
        </w:rPr>
        <w:t xml:space="preserve"> כאשר ההחלטה </w:t>
      </w:r>
      <w:r w:rsidRPr="000E1DF0">
        <w:rPr>
          <w:rFonts w:ascii="David" w:hAnsi="David" w:cs="David" w:hint="cs"/>
          <w:sz w:val="20"/>
          <w:szCs w:val="20"/>
          <w:rtl/>
        </w:rPr>
        <w:lastRenderedPageBreak/>
        <w:t xml:space="preserve">מיודעת </w:t>
      </w:r>
      <w:proofErr w:type="spellStart"/>
      <w:r w:rsidRPr="000E1DF0">
        <w:rPr>
          <w:rFonts w:ascii="David" w:hAnsi="David" w:cs="David" w:hint="cs"/>
          <w:sz w:val="20"/>
          <w:szCs w:val="20"/>
          <w:rtl/>
        </w:rPr>
        <w:t>הכל</w:t>
      </w:r>
      <w:proofErr w:type="spellEnd"/>
      <w:r w:rsidRPr="000E1DF0">
        <w:rPr>
          <w:rFonts w:ascii="David" w:hAnsi="David" w:cs="David" w:hint="cs"/>
          <w:sz w:val="20"/>
          <w:szCs w:val="20"/>
          <w:rtl/>
        </w:rPr>
        <w:t xml:space="preserve"> בסדר, אבל אם לא זו בעיה. אם לא אז לא פועל כלל שיקול הדעת העסקי (</w:t>
      </w:r>
      <w:r w:rsidRPr="000E1DF0">
        <w:rPr>
          <w:rFonts w:ascii="David" w:hAnsi="David" w:cs="David" w:hint="cs"/>
          <w:sz w:val="20"/>
          <w:szCs w:val="20"/>
        </w:rPr>
        <w:t>BJR</w:t>
      </w:r>
      <w:r w:rsidRPr="000E1DF0">
        <w:rPr>
          <w:rFonts w:ascii="David" w:hAnsi="David" w:cs="David" w:hint="cs"/>
          <w:sz w:val="20"/>
          <w:szCs w:val="20"/>
          <w:rtl/>
        </w:rPr>
        <w:t xml:space="preserve">). </w:t>
      </w:r>
      <w:r w:rsidRPr="000E1DF0">
        <w:rPr>
          <w:rFonts w:ascii="David" w:hAnsi="David" w:cs="David" w:hint="cs"/>
          <w:sz w:val="20"/>
          <w:szCs w:val="20"/>
          <w:shd w:val="clear" w:color="auto" w:fill="FFFF66"/>
          <w:rtl/>
        </w:rPr>
        <w:t xml:space="preserve">החידוש הגדול של פס"ד </w:t>
      </w:r>
      <w:proofErr w:type="spellStart"/>
      <w:r w:rsidRPr="000E1DF0">
        <w:rPr>
          <w:rFonts w:ascii="David" w:hAnsi="David" w:cs="David" w:hint="cs"/>
          <w:sz w:val="20"/>
          <w:szCs w:val="20"/>
          <w:shd w:val="clear" w:color="auto" w:fill="FFFF66"/>
          <w:rtl/>
        </w:rPr>
        <w:t>ונגורקום</w:t>
      </w:r>
      <w:proofErr w:type="spellEnd"/>
      <w:r w:rsidRPr="000E1DF0">
        <w:rPr>
          <w:rFonts w:ascii="David" w:hAnsi="David" w:cs="David" w:hint="cs"/>
          <w:sz w:val="20"/>
          <w:szCs w:val="20"/>
          <w:shd w:val="clear" w:color="auto" w:fill="FFFF66"/>
          <w:rtl/>
        </w:rPr>
        <w:t xml:space="preserve"> הוא להגיד שגם כשהדירקטוריון פועל בתו"ל וגם כשהדירקטוריון לא נמצא בבעיה של ניגוד עניינים, אם הדירקטוריון </w:t>
      </w:r>
      <w:r w:rsidRPr="000E1DF0">
        <w:rPr>
          <w:rFonts w:ascii="David" w:hAnsi="David" w:cs="David" w:hint="cs"/>
          <w:b/>
          <w:bCs/>
          <w:sz w:val="20"/>
          <w:szCs w:val="20"/>
          <w:shd w:val="clear" w:color="auto" w:fill="FFFF66"/>
          <w:rtl/>
        </w:rPr>
        <w:t>פועל על בסיס מידע חסר והוא לא דואג להצטייד בכל המידע הדרוש והרלוונטי לצורך קבלת ההחלטה זו תקלה מצד הדירקטוריון שמפוררת את כלל שיקול הדעת העסקי שעובד לטובתו וחושפת אותו לפוטנציאל של הטלת אחריות בגין הפרת חובת הזהירות</w:t>
      </w:r>
      <w:r w:rsidRPr="000E1DF0">
        <w:rPr>
          <w:rFonts w:ascii="David" w:hAnsi="David" w:cs="David" w:hint="cs"/>
          <w:sz w:val="20"/>
          <w:szCs w:val="20"/>
          <w:rtl/>
        </w:rPr>
        <w:t>.</w:t>
      </w:r>
    </w:p>
    <w:p w14:paraId="1437A1FF" w14:textId="0C3EC443" w:rsidR="00383BE5" w:rsidRPr="000E1DF0" w:rsidRDefault="00196FAA" w:rsidP="000C6737">
      <w:pPr>
        <w:spacing w:line="360" w:lineRule="auto"/>
        <w:jc w:val="both"/>
        <w:rPr>
          <w:rFonts w:ascii="David" w:hAnsi="David" w:cs="David"/>
          <w:sz w:val="20"/>
          <w:szCs w:val="20"/>
          <w:rtl/>
        </w:rPr>
      </w:pPr>
      <w:r w:rsidRPr="000E1DF0">
        <w:rPr>
          <w:rFonts w:ascii="David" w:hAnsi="David" w:cs="David"/>
          <w:sz w:val="20"/>
          <w:szCs w:val="20"/>
          <w:shd w:val="clear" w:color="auto" w:fill="EDEDED" w:themeFill="accent3" w:themeFillTint="33"/>
          <w:rtl/>
        </w:rPr>
        <w:t xml:space="preserve">אם אתם מקבלים החלטה מושכלת על בסיס מידע מספק רלוונטי לצורך קבלת ההחלטה, אנו ביהמ"ש לא נתערב, אז עומדת להגנתכם דוק' הביזנס </w:t>
      </w:r>
      <w:proofErr w:type="spellStart"/>
      <w:r w:rsidRPr="000E1DF0">
        <w:rPr>
          <w:rFonts w:ascii="David" w:hAnsi="David" w:cs="David"/>
          <w:sz w:val="20"/>
          <w:szCs w:val="20"/>
          <w:shd w:val="clear" w:color="auto" w:fill="EDEDED" w:themeFill="accent3" w:themeFillTint="33"/>
          <w:rtl/>
        </w:rPr>
        <w:t>ג'גמנט</w:t>
      </w:r>
      <w:proofErr w:type="spellEnd"/>
      <w:r w:rsidRPr="000E1DF0">
        <w:rPr>
          <w:rFonts w:ascii="David" w:hAnsi="David" w:cs="David"/>
          <w:sz w:val="20"/>
          <w:szCs w:val="20"/>
          <w:shd w:val="clear" w:color="auto" w:fill="EDEDED" w:themeFill="accent3" w:themeFillTint="33"/>
          <w:rtl/>
        </w:rPr>
        <w:t xml:space="preserve"> רול</w:t>
      </w:r>
      <w:r w:rsidRPr="000E1DF0">
        <w:rPr>
          <w:rFonts w:ascii="David" w:hAnsi="David" w:cs="David" w:hint="cs"/>
          <w:sz w:val="20"/>
          <w:szCs w:val="20"/>
          <w:shd w:val="clear" w:color="auto" w:fill="EDEDED" w:themeFill="accent3" w:themeFillTint="33"/>
          <w:rtl/>
        </w:rPr>
        <w:t>=כלל שיקול הדעת העסקי</w:t>
      </w:r>
      <w:r w:rsidRPr="000E1DF0">
        <w:rPr>
          <w:rFonts w:ascii="David" w:hAnsi="David" w:cs="David"/>
          <w:sz w:val="20"/>
          <w:szCs w:val="20"/>
          <w:shd w:val="clear" w:color="auto" w:fill="EDEDED" w:themeFill="accent3" w:themeFillTint="33"/>
          <w:rtl/>
        </w:rPr>
        <w:t>, ואנו ביהמ"ש לא ניכנס לעובי הקורה ולא נשאל שאלות, בין אם היא הייתה הכי מוצלחת ובין אם לאו. אבל, כדי שזה יהיה נדרשים להתקיים 3 האלמנטים דנן במצטבר</w:t>
      </w:r>
      <w:r w:rsidRPr="000E1DF0">
        <w:rPr>
          <w:rFonts w:ascii="David" w:hAnsi="David" w:cs="David"/>
          <w:sz w:val="20"/>
          <w:szCs w:val="20"/>
          <w:rtl/>
        </w:rPr>
        <w:t xml:space="preserve">!! </w:t>
      </w:r>
      <w:r w:rsidR="002A01DB" w:rsidRPr="000E1DF0">
        <w:rPr>
          <w:rFonts w:ascii="David" w:hAnsi="David" w:cs="David"/>
          <w:b/>
          <w:bCs/>
          <w:sz w:val="20"/>
          <w:szCs w:val="20"/>
          <w:u w:val="single"/>
          <w:rtl/>
        </w:rPr>
        <w:t>ביהמ"ש קבע שהדירקטורים הפרו את חובת הזהירות ב</w:t>
      </w:r>
      <w:r w:rsidR="00F62F37" w:rsidRPr="000E1DF0">
        <w:rPr>
          <w:rFonts w:ascii="David" w:hAnsi="David" w:cs="David"/>
          <w:b/>
          <w:bCs/>
          <w:sz w:val="20"/>
          <w:szCs w:val="20"/>
          <w:u w:val="single"/>
          <w:rtl/>
        </w:rPr>
        <w:t>קבלתם את ההחלטה</w:t>
      </w:r>
      <w:r w:rsidR="00C76A6E" w:rsidRPr="000E1DF0">
        <w:rPr>
          <w:rFonts w:ascii="David" w:hAnsi="David" w:cs="David"/>
          <w:b/>
          <w:bCs/>
          <w:sz w:val="20"/>
          <w:szCs w:val="20"/>
          <w:u w:val="single"/>
          <w:rtl/>
        </w:rPr>
        <w:t>, בהתאם</w:t>
      </w:r>
      <w:r w:rsidR="00F842FB" w:rsidRPr="000E1DF0">
        <w:rPr>
          <w:rFonts w:ascii="David" w:hAnsi="David" w:cs="David"/>
          <w:sz w:val="20"/>
          <w:szCs w:val="20"/>
          <w:u w:val="single"/>
          <w:rtl/>
        </w:rPr>
        <w:t xml:space="preserve"> </w:t>
      </w:r>
      <w:r w:rsidR="00C76A6E" w:rsidRPr="000E1DF0">
        <w:rPr>
          <w:rFonts w:ascii="David" w:hAnsi="David" w:cs="David"/>
          <w:b/>
          <w:bCs/>
          <w:sz w:val="20"/>
          <w:szCs w:val="20"/>
          <w:u w:val="single"/>
          <w:rtl/>
        </w:rPr>
        <w:t>ל</w:t>
      </w:r>
      <w:r w:rsidR="00F842FB" w:rsidRPr="000E1DF0">
        <w:rPr>
          <w:rFonts w:ascii="David" w:hAnsi="David" w:cs="David"/>
          <w:b/>
          <w:bCs/>
          <w:sz w:val="20"/>
          <w:szCs w:val="20"/>
          <w:u w:val="single"/>
          <w:rtl/>
        </w:rPr>
        <w:t>כלל שיקול הדעת העסקי</w:t>
      </w:r>
      <w:r w:rsidR="00C76A6E" w:rsidRPr="000E1DF0">
        <w:rPr>
          <w:rFonts w:ascii="David" w:hAnsi="David" w:cs="David"/>
          <w:sz w:val="20"/>
          <w:szCs w:val="20"/>
          <w:rtl/>
        </w:rPr>
        <w:t xml:space="preserve">. </w:t>
      </w:r>
      <w:r w:rsidR="00634A40" w:rsidRPr="000E1DF0">
        <w:rPr>
          <w:rFonts w:ascii="David" w:hAnsi="David" w:cs="David"/>
          <w:b/>
          <w:bCs/>
          <w:sz w:val="20"/>
          <w:szCs w:val="20"/>
          <w:rtl/>
        </w:rPr>
        <w:t xml:space="preserve">כלל </w:t>
      </w:r>
      <w:proofErr w:type="spellStart"/>
      <w:r w:rsidR="00634A40" w:rsidRPr="000E1DF0">
        <w:rPr>
          <w:rFonts w:ascii="David" w:hAnsi="David" w:cs="David"/>
          <w:b/>
          <w:bCs/>
          <w:sz w:val="20"/>
          <w:szCs w:val="20"/>
          <w:rtl/>
        </w:rPr>
        <w:t>שק"ד</w:t>
      </w:r>
      <w:proofErr w:type="spellEnd"/>
      <w:r w:rsidR="00634A40" w:rsidRPr="000E1DF0">
        <w:rPr>
          <w:rFonts w:ascii="David" w:hAnsi="David" w:cs="David"/>
          <w:b/>
          <w:bCs/>
          <w:sz w:val="20"/>
          <w:szCs w:val="20"/>
          <w:rtl/>
        </w:rPr>
        <w:t xml:space="preserve"> העסקי מעניק הגנה לחברי דירקטוריון מפני ביקורת שיפוטית על תוכן ה</w:t>
      </w:r>
      <w:r w:rsidR="00383BE5" w:rsidRPr="000E1DF0">
        <w:rPr>
          <w:rFonts w:ascii="David" w:hAnsi="David" w:cs="David"/>
          <w:b/>
          <w:bCs/>
          <w:sz w:val="20"/>
          <w:szCs w:val="20"/>
          <w:rtl/>
        </w:rPr>
        <w:t>ה</w:t>
      </w:r>
      <w:r w:rsidR="00634A40" w:rsidRPr="000E1DF0">
        <w:rPr>
          <w:rFonts w:ascii="David" w:hAnsi="David" w:cs="David"/>
          <w:b/>
          <w:bCs/>
          <w:sz w:val="20"/>
          <w:szCs w:val="20"/>
          <w:rtl/>
        </w:rPr>
        <w:t>חלטה שהתקבלה, ולמעשה מנחה את ביהמ״ש שלא להתערב</w:t>
      </w:r>
      <w:r w:rsidR="00383BE5" w:rsidRPr="000E1DF0">
        <w:rPr>
          <w:rFonts w:ascii="David" w:hAnsi="David" w:cs="David"/>
          <w:b/>
          <w:bCs/>
          <w:sz w:val="20"/>
          <w:szCs w:val="20"/>
          <w:rtl/>
        </w:rPr>
        <w:t xml:space="preserve"> </w:t>
      </w:r>
      <w:proofErr w:type="spellStart"/>
      <w:r w:rsidR="00383BE5" w:rsidRPr="000E1DF0">
        <w:rPr>
          <w:rFonts w:ascii="David" w:hAnsi="David" w:cs="David"/>
          <w:b/>
          <w:bCs/>
          <w:sz w:val="20"/>
          <w:szCs w:val="20"/>
          <w:rtl/>
        </w:rPr>
        <w:t>בשק"ד</w:t>
      </w:r>
      <w:proofErr w:type="spellEnd"/>
      <w:r w:rsidR="00634A40" w:rsidRPr="000E1DF0">
        <w:rPr>
          <w:rFonts w:ascii="David" w:hAnsi="David" w:cs="David"/>
          <w:b/>
          <w:bCs/>
          <w:sz w:val="20"/>
          <w:szCs w:val="20"/>
          <w:rtl/>
        </w:rPr>
        <w:t xml:space="preserve"> של נושאי המשרה בחברה, </w:t>
      </w:r>
      <w:r w:rsidR="00634A40" w:rsidRPr="000E1DF0">
        <w:rPr>
          <w:rFonts w:ascii="David" w:hAnsi="David" w:cs="David"/>
          <w:b/>
          <w:bCs/>
          <w:sz w:val="20"/>
          <w:szCs w:val="20"/>
          <w:u w:val="single"/>
          <w:rtl/>
        </w:rPr>
        <w:t>אפילו אם היה מוטעה, כל עוד מתקיימים מספר תנאים מקדימים</w:t>
      </w:r>
      <w:r w:rsidR="00383BE5" w:rsidRPr="000E1DF0">
        <w:rPr>
          <w:rFonts w:ascii="David" w:hAnsi="David" w:cs="David"/>
          <w:b/>
          <w:bCs/>
          <w:sz w:val="20"/>
          <w:szCs w:val="20"/>
          <w:u w:val="single"/>
          <w:rtl/>
        </w:rPr>
        <w:t xml:space="preserve"> מצטברים: </w:t>
      </w:r>
    </w:p>
    <w:p w14:paraId="43C14330" w14:textId="1250779C" w:rsidR="00084907" w:rsidRPr="000E1DF0" w:rsidRDefault="00F21F8A" w:rsidP="000C6737">
      <w:pPr>
        <w:pStyle w:val="a7"/>
        <w:numPr>
          <w:ilvl w:val="0"/>
          <w:numId w:val="10"/>
        </w:numPr>
        <w:spacing w:line="360" w:lineRule="auto"/>
        <w:jc w:val="both"/>
        <w:rPr>
          <w:rFonts w:ascii="David" w:hAnsi="David" w:cs="David"/>
          <w:b/>
          <w:bCs/>
          <w:sz w:val="20"/>
          <w:szCs w:val="20"/>
        </w:rPr>
      </w:pPr>
      <w:bookmarkStart w:id="17" w:name="_Hlk101951242"/>
      <w:r w:rsidRPr="000E1DF0">
        <w:rPr>
          <w:rFonts w:ascii="David" w:hAnsi="David" w:cs="David"/>
          <w:b/>
          <w:bCs/>
          <w:sz w:val="20"/>
          <w:szCs w:val="20"/>
          <w:rtl/>
        </w:rPr>
        <w:t xml:space="preserve">הדירקטורים </w:t>
      </w:r>
      <w:r w:rsidR="00826A14" w:rsidRPr="000E1DF0">
        <w:rPr>
          <w:rFonts w:ascii="David" w:hAnsi="David" w:cs="David"/>
          <w:b/>
          <w:bCs/>
          <w:sz w:val="20"/>
          <w:szCs w:val="20"/>
          <w:rtl/>
        </w:rPr>
        <w:t>פעלו</w:t>
      </w:r>
      <w:r w:rsidRPr="000E1DF0">
        <w:rPr>
          <w:rFonts w:ascii="David" w:hAnsi="David" w:cs="David"/>
          <w:b/>
          <w:bCs/>
          <w:sz w:val="20"/>
          <w:szCs w:val="20"/>
          <w:rtl/>
        </w:rPr>
        <w:t xml:space="preserve"> בתו"ל</w:t>
      </w:r>
      <w:r w:rsidR="009F43F9" w:rsidRPr="000E1DF0">
        <w:rPr>
          <w:rFonts w:ascii="David" w:hAnsi="David" w:cs="David"/>
          <w:b/>
          <w:bCs/>
          <w:sz w:val="20"/>
          <w:szCs w:val="20"/>
          <w:rtl/>
        </w:rPr>
        <w:t xml:space="preserve"> – ההחלטה התקבלה בתו"ל.</w:t>
      </w:r>
    </w:p>
    <w:p w14:paraId="63D0CFE1" w14:textId="28629D91" w:rsidR="00F21F8A" w:rsidRPr="000E1DF0" w:rsidRDefault="00826A14" w:rsidP="000C6737">
      <w:pPr>
        <w:pStyle w:val="a7"/>
        <w:numPr>
          <w:ilvl w:val="0"/>
          <w:numId w:val="10"/>
        </w:numPr>
        <w:spacing w:line="360" w:lineRule="auto"/>
        <w:jc w:val="both"/>
        <w:rPr>
          <w:rFonts w:ascii="David" w:hAnsi="David" w:cs="David"/>
          <w:b/>
          <w:bCs/>
          <w:sz w:val="20"/>
          <w:szCs w:val="20"/>
        </w:rPr>
      </w:pPr>
      <w:r w:rsidRPr="000E1DF0">
        <w:rPr>
          <w:rFonts w:ascii="David" w:hAnsi="David" w:cs="David"/>
          <w:b/>
          <w:bCs/>
          <w:sz w:val="20"/>
          <w:szCs w:val="20"/>
          <w:rtl/>
        </w:rPr>
        <w:t>הדירקטורים לא פעלו תוך ניגוד עניינים</w:t>
      </w:r>
      <w:r w:rsidR="009F43F9" w:rsidRPr="000E1DF0">
        <w:rPr>
          <w:rFonts w:ascii="David" w:hAnsi="David" w:cs="David"/>
          <w:b/>
          <w:bCs/>
          <w:sz w:val="20"/>
          <w:szCs w:val="20"/>
          <w:rtl/>
        </w:rPr>
        <w:t xml:space="preserve"> – קיבלו את ההחלטה כשהם לא מצויים בניגוד עניינים.</w:t>
      </w:r>
    </w:p>
    <w:p w14:paraId="69E1D4F0" w14:textId="19FA2576" w:rsidR="00826A14" w:rsidRPr="000E1DF0" w:rsidRDefault="006B181C" w:rsidP="000C6737">
      <w:pPr>
        <w:pStyle w:val="a7"/>
        <w:numPr>
          <w:ilvl w:val="0"/>
          <w:numId w:val="10"/>
        </w:numPr>
        <w:spacing w:line="360" w:lineRule="auto"/>
        <w:jc w:val="both"/>
        <w:rPr>
          <w:rFonts w:ascii="David" w:hAnsi="David" w:cs="David"/>
          <w:b/>
          <w:bCs/>
          <w:sz w:val="20"/>
          <w:szCs w:val="20"/>
        </w:rPr>
      </w:pPr>
      <w:r w:rsidRPr="000E1DF0">
        <w:rPr>
          <w:rFonts w:ascii="David" w:hAnsi="David" w:cs="David"/>
          <w:b/>
          <w:bCs/>
          <w:sz w:val="20"/>
          <w:szCs w:val="20"/>
          <w:rtl/>
        </w:rPr>
        <w:t>החלטת הדירקטורים התקבלה על בסיס מידע מספק, קרי המדובר בהחלטה מיודעת</w:t>
      </w:r>
      <w:r w:rsidRPr="000E1DF0">
        <w:rPr>
          <w:rFonts w:ascii="David" w:hAnsi="David" w:cs="David"/>
          <w:sz w:val="20"/>
          <w:szCs w:val="20"/>
          <w:rtl/>
        </w:rPr>
        <w:t>.</w:t>
      </w:r>
    </w:p>
    <w:bookmarkEnd w:id="17"/>
    <w:p w14:paraId="15AD94D0" w14:textId="6A437F3E" w:rsidR="00592BD7" w:rsidRPr="000E1DF0" w:rsidRDefault="000F27AC" w:rsidP="000C6737">
      <w:pPr>
        <w:spacing w:line="360" w:lineRule="auto"/>
        <w:jc w:val="both"/>
        <w:rPr>
          <w:rFonts w:ascii="David" w:hAnsi="David" w:cs="David"/>
          <w:sz w:val="20"/>
          <w:szCs w:val="20"/>
          <w:rtl/>
        </w:rPr>
      </w:pPr>
      <w:r w:rsidRPr="000E1DF0">
        <w:rPr>
          <w:rFonts w:ascii="David" w:hAnsi="David" w:cs="David"/>
          <w:sz w:val="20"/>
          <w:szCs w:val="20"/>
          <w:rtl/>
        </w:rPr>
        <w:t xml:space="preserve">בדנן, </w:t>
      </w:r>
      <w:r w:rsidR="00400477" w:rsidRPr="000E1DF0">
        <w:rPr>
          <w:rFonts w:ascii="David" w:hAnsi="David" w:cs="David"/>
          <w:sz w:val="20"/>
          <w:szCs w:val="20"/>
          <w:rtl/>
        </w:rPr>
        <w:t>אומנם הדירקטורים פעלו בתו"ל ולא היו במצב של ניגוד עניינים, אך הה</w:t>
      </w:r>
      <w:r w:rsidR="004568E0" w:rsidRPr="000E1DF0">
        <w:rPr>
          <w:rFonts w:ascii="David" w:hAnsi="David" w:cs="David"/>
          <w:sz w:val="20"/>
          <w:szCs w:val="20"/>
          <w:rtl/>
        </w:rPr>
        <w:t>חלטה</w:t>
      </w:r>
      <w:r w:rsidRPr="000E1DF0">
        <w:rPr>
          <w:rFonts w:ascii="David" w:hAnsi="David" w:cs="David"/>
          <w:sz w:val="20"/>
          <w:szCs w:val="20"/>
          <w:rtl/>
        </w:rPr>
        <w:t xml:space="preserve"> לא</w:t>
      </w:r>
      <w:r w:rsidR="00575F9E" w:rsidRPr="000E1DF0">
        <w:rPr>
          <w:rFonts w:ascii="David" w:hAnsi="David" w:cs="David"/>
          <w:sz w:val="20"/>
          <w:szCs w:val="20"/>
          <w:rtl/>
        </w:rPr>
        <w:t xml:space="preserve"> התקבלה על בסיס מידע מספק</w:t>
      </w:r>
      <w:r w:rsidR="004568E0" w:rsidRPr="000E1DF0">
        <w:rPr>
          <w:rFonts w:ascii="David" w:hAnsi="David" w:cs="David"/>
          <w:sz w:val="20"/>
          <w:szCs w:val="20"/>
          <w:rtl/>
        </w:rPr>
        <w:t>.</w:t>
      </w:r>
      <w:r w:rsidR="00575F9E" w:rsidRPr="000E1DF0">
        <w:rPr>
          <w:rFonts w:ascii="David" w:hAnsi="David" w:cs="David"/>
          <w:sz w:val="20"/>
          <w:szCs w:val="20"/>
          <w:rtl/>
        </w:rPr>
        <w:t xml:space="preserve"> ישיבת הדירקטוריון התאספה מהרגע להרגע, </w:t>
      </w:r>
      <w:r w:rsidR="00A366A8" w:rsidRPr="000E1DF0">
        <w:rPr>
          <w:rFonts w:ascii="David" w:hAnsi="David" w:cs="David"/>
          <w:sz w:val="20"/>
          <w:szCs w:val="20"/>
          <w:rtl/>
        </w:rPr>
        <w:t>וקיבלה החלטתה</w:t>
      </w:r>
      <w:r w:rsidR="00127455" w:rsidRPr="000E1DF0">
        <w:rPr>
          <w:rFonts w:ascii="David" w:hAnsi="David" w:cs="David"/>
          <w:sz w:val="20"/>
          <w:szCs w:val="20"/>
          <w:rtl/>
        </w:rPr>
        <w:t xml:space="preserve"> בחיפזון</w:t>
      </w:r>
      <w:r w:rsidR="004568E0" w:rsidRPr="000E1DF0">
        <w:rPr>
          <w:rFonts w:ascii="David" w:hAnsi="David" w:cs="David"/>
          <w:sz w:val="20"/>
          <w:szCs w:val="20"/>
          <w:rtl/>
        </w:rPr>
        <w:t xml:space="preserve"> על בסיס חצאי דבריו של </w:t>
      </w:r>
      <w:proofErr w:type="spellStart"/>
      <w:r w:rsidR="004568E0" w:rsidRPr="000E1DF0">
        <w:rPr>
          <w:rFonts w:ascii="David" w:hAnsi="David" w:cs="David"/>
          <w:sz w:val="20"/>
          <w:szCs w:val="20"/>
          <w:rtl/>
        </w:rPr>
        <w:t>ונגו</w:t>
      </w:r>
      <w:r w:rsidR="000D20FB" w:rsidRPr="000E1DF0">
        <w:rPr>
          <w:rFonts w:ascii="David" w:hAnsi="David" w:cs="David"/>
          <w:sz w:val="20"/>
          <w:szCs w:val="20"/>
          <w:rtl/>
        </w:rPr>
        <w:t>רקום</w:t>
      </w:r>
      <w:proofErr w:type="spellEnd"/>
      <w:r w:rsidR="00127455" w:rsidRPr="000E1DF0">
        <w:rPr>
          <w:rFonts w:ascii="David" w:hAnsi="David" w:cs="David"/>
          <w:sz w:val="20"/>
          <w:szCs w:val="20"/>
          <w:rtl/>
        </w:rPr>
        <w:t xml:space="preserve">. </w:t>
      </w:r>
      <w:r w:rsidR="00A326FA" w:rsidRPr="000E1DF0">
        <w:rPr>
          <w:rFonts w:ascii="David" w:hAnsi="David" w:cs="David"/>
          <w:sz w:val="20"/>
          <w:szCs w:val="20"/>
          <w:rtl/>
        </w:rPr>
        <w:t xml:space="preserve">משום שכך, נקבע כי חברי הדירקטוריון הפרו את חובת הזהירות. </w:t>
      </w:r>
      <w:r w:rsidR="00592BD7" w:rsidRPr="000E1DF0">
        <w:rPr>
          <w:rFonts w:ascii="David" w:hAnsi="David" w:cs="David"/>
          <w:sz w:val="20"/>
          <w:szCs w:val="20"/>
          <w:rtl/>
        </w:rPr>
        <w:t xml:space="preserve">יש לתת את הדעת על כך </w:t>
      </w:r>
      <w:proofErr w:type="spellStart"/>
      <w:r w:rsidR="00592BD7" w:rsidRPr="000E1DF0">
        <w:rPr>
          <w:rFonts w:ascii="David" w:hAnsi="David" w:cs="David"/>
          <w:sz w:val="20"/>
          <w:szCs w:val="20"/>
          <w:rtl/>
        </w:rPr>
        <w:t>שבדנן</w:t>
      </w:r>
      <w:proofErr w:type="spellEnd"/>
      <w:r w:rsidR="00592BD7" w:rsidRPr="000E1DF0">
        <w:rPr>
          <w:rFonts w:ascii="David" w:hAnsi="David" w:cs="David"/>
          <w:sz w:val="20"/>
          <w:szCs w:val="20"/>
          <w:rtl/>
        </w:rPr>
        <w:t xml:space="preserve"> ביהמ"ש </w:t>
      </w:r>
      <w:r w:rsidR="00592BD7" w:rsidRPr="000E1DF0">
        <w:rPr>
          <w:rFonts w:ascii="David" w:hAnsi="David" w:cs="David"/>
          <w:b/>
          <w:bCs/>
          <w:sz w:val="20"/>
          <w:szCs w:val="20"/>
          <w:rtl/>
        </w:rPr>
        <w:t>הפריד בין שאלת קיומה של הפרת חובת הזהירות לשאלת קיומו של נזק</w:t>
      </w:r>
      <w:r w:rsidR="00592BD7" w:rsidRPr="000E1DF0">
        <w:rPr>
          <w:rFonts w:ascii="David" w:hAnsi="David" w:cs="David"/>
          <w:sz w:val="20"/>
          <w:szCs w:val="20"/>
          <w:rtl/>
        </w:rPr>
        <w:t xml:space="preserve">. אף כי לכאורה נראה שלא התקיים נזק, נקבע כי הייתה הפרה של חובת הזהירות. עם זאת, </w:t>
      </w:r>
      <w:r w:rsidR="00592BD7" w:rsidRPr="000E1DF0">
        <w:rPr>
          <w:rFonts w:ascii="David" w:hAnsi="David" w:cs="David"/>
          <w:b/>
          <w:bCs/>
          <w:sz w:val="20"/>
          <w:szCs w:val="20"/>
          <w:rtl/>
        </w:rPr>
        <w:t>בישראל הפרדה זו אינה תקפה, משום</w:t>
      </w:r>
      <w:r w:rsidR="00592BD7" w:rsidRPr="000E1DF0">
        <w:rPr>
          <w:rFonts w:ascii="David" w:hAnsi="David" w:cs="David"/>
          <w:sz w:val="20"/>
          <w:szCs w:val="20"/>
          <w:rtl/>
        </w:rPr>
        <w:t xml:space="preserve"> </w:t>
      </w:r>
      <w:r w:rsidR="00592BD7" w:rsidRPr="000E1DF0">
        <w:rPr>
          <w:rFonts w:ascii="David" w:hAnsi="David" w:cs="David"/>
          <w:b/>
          <w:bCs/>
          <w:sz w:val="20"/>
          <w:szCs w:val="20"/>
          <w:rtl/>
        </w:rPr>
        <w:t>שחובת הזהירות קשורה בעוולת הרשלנות הדורשת קיומו של נזק</w:t>
      </w:r>
      <w:r w:rsidR="00592BD7" w:rsidRPr="000E1DF0">
        <w:rPr>
          <w:rFonts w:ascii="David" w:hAnsi="David" w:cs="David"/>
          <w:sz w:val="20"/>
          <w:szCs w:val="20"/>
          <w:rtl/>
        </w:rPr>
        <w:t xml:space="preserve">. בכל אופן, </w:t>
      </w:r>
      <w:r w:rsidR="00592BD7" w:rsidRPr="000E1DF0">
        <w:rPr>
          <w:rFonts w:ascii="David" w:hAnsi="David" w:cs="David"/>
          <w:b/>
          <w:bCs/>
          <w:sz w:val="20"/>
          <w:szCs w:val="20"/>
          <w:rtl/>
        </w:rPr>
        <w:t xml:space="preserve">כלל </w:t>
      </w:r>
      <w:proofErr w:type="spellStart"/>
      <w:r w:rsidR="00592BD7" w:rsidRPr="000E1DF0">
        <w:rPr>
          <w:rFonts w:ascii="David" w:hAnsi="David" w:cs="David"/>
          <w:b/>
          <w:bCs/>
          <w:sz w:val="20"/>
          <w:szCs w:val="20"/>
          <w:rtl/>
        </w:rPr>
        <w:t>שק"ד</w:t>
      </w:r>
      <w:proofErr w:type="spellEnd"/>
      <w:r w:rsidR="00592BD7" w:rsidRPr="000E1DF0">
        <w:rPr>
          <w:rFonts w:ascii="David" w:hAnsi="David" w:cs="David"/>
          <w:b/>
          <w:bCs/>
          <w:sz w:val="20"/>
          <w:szCs w:val="20"/>
          <w:rtl/>
        </w:rPr>
        <w:t xml:space="preserve"> העסקי התקבל בפסיקה הישראלית</w:t>
      </w:r>
      <w:r w:rsidR="002758BB" w:rsidRPr="000E1DF0">
        <w:rPr>
          <w:rFonts w:ascii="David" w:hAnsi="David" w:cs="David"/>
          <w:b/>
          <w:bCs/>
          <w:sz w:val="20"/>
          <w:szCs w:val="20"/>
          <w:rtl/>
        </w:rPr>
        <w:t>, בהתאם</w:t>
      </w:r>
      <w:r w:rsidR="002758BB" w:rsidRPr="000E1DF0">
        <w:rPr>
          <w:rFonts w:ascii="David" w:hAnsi="David" w:cs="David"/>
          <w:sz w:val="20"/>
          <w:szCs w:val="20"/>
          <w:rtl/>
        </w:rPr>
        <w:t xml:space="preserve"> </w:t>
      </w:r>
      <w:r w:rsidR="002758BB" w:rsidRPr="000E1DF0">
        <w:rPr>
          <w:rFonts w:ascii="David" w:hAnsi="David" w:cs="David"/>
          <w:b/>
          <w:bCs/>
          <w:color w:val="FF0000"/>
          <w:sz w:val="20"/>
          <w:szCs w:val="20"/>
          <w:rtl/>
        </w:rPr>
        <w:t xml:space="preserve">לפס"ד </w:t>
      </w:r>
      <w:proofErr w:type="spellStart"/>
      <w:r w:rsidR="002758BB" w:rsidRPr="000E1DF0">
        <w:rPr>
          <w:rFonts w:ascii="David" w:hAnsi="David" w:cs="David"/>
          <w:b/>
          <w:bCs/>
          <w:color w:val="FF0000"/>
          <w:sz w:val="20"/>
          <w:szCs w:val="20"/>
          <w:rtl/>
        </w:rPr>
        <w:t>ורדניקוב</w:t>
      </w:r>
      <w:proofErr w:type="spellEnd"/>
      <w:r w:rsidR="00592BD7" w:rsidRPr="000E1DF0">
        <w:rPr>
          <w:rFonts w:ascii="David" w:hAnsi="David" w:cs="David"/>
          <w:sz w:val="20"/>
          <w:szCs w:val="20"/>
          <w:rtl/>
        </w:rPr>
        <w:t xml:space="preserve">. </w:t>
      </w:r>
    </w:p>
    <w:p w14:paraId="3B86B6A1" w14:textId="77777777" w:rsidR="006A0674" w:rsidRPr="000E1DF0" w:rsidRDefault="00592BD7" w:rsidP="000C6737">
      <w:pPr>
        <w:spacing w:line="360" w:lineRule="auto"/>
        <w:jc w:val="both"/>
        <w:rPr>
          <w:rFonts w:ascii="David" w:hAnsi="David" w:cs="David"/>
          <w:sz w:val="20"/>
          <w:szCs w:val="20"/>
          <w:rtl/>
        </w:rPr>
      </w:pPr>
      <w:r w:rsidRPr="000E1DF0">
        <w:rPr>
          <w:rFonts w:ascii="David" w:hAnsi="David" w:cs="David"/>
          <w:sz w:val="20"/>
          <w:szCs w:val="20"/>
          <w:highlight w:val="yellow"/>
          <w:rtl/>
        </w:rPr>
        <w:t xml:space="preserve">מפס"ד </w:t>
      </w:r>
      <w:proofErr w:type="spellStart"/>
      <w:r w:rsidR="00F75465" w:rsidRPr="000E1DF0">
        <w:rPr>
          <w:rFonts w:ascii="David" w:hAnsi="David" w:cs="David"/>
          <w:sz w:val="20"/>
          <w:szCs w:val="20"/>
          <w:highlight w:val="yellow"/>
          <w:rtl/>
        </w:rPr>
        <w:t>ונגורקום</w:t>
      </w:r>
      <w:proofErr w:type="spellEnd"/>
      <w:r w:rsidR="00F75465" w:rsidRPr="000E1DF0">
        <w:rPr>
          <w:rFonts w:ascii="David" w:hAnsi="David" w:cs="David"/>
          <w:sz w:val="20"/>
          <w:szCs w:val="20"/>
          <w:highlight w:val="yellow"/>
          <w:rtl/>
        </w:rPr>
        <w:t xml:space="preserve"> </w:t>
      </w:r>
      <w:r w:rsidR="00711406" w:rsidRPr="000E1DF0">
        <w:rPr>
          <w:rFonts w:ascii="David" w:hAnsi="David" w:cs="David"/>
          <w:sz w:val="20"/>
          <w:szCs w:val="20"/>
          <w:highlight w:val="yellow"/>
          <w:rtl/>
        </w:rPr>
        <w:t>עולה</w:t>
      </w:r>
      <w:r w:rsidR="005B233E" w:rsidRPr="000E1DF0">
        <w:rPr>
          <w:rFonts w:ascii="David" w:hAnsi="David" w:cs="David"/>
          <w:sz w:val="20"/>
          <w:szCs w:val="20"/>
          <w:highlight w:val="yellow"/>
          <w:rtl/>
        </w:rPr>
        <w:t>,</w:t>
      </w:r>
      <w:r w:rsidR="00711406" w:rsidRPr="000E1DF0">
        <w:rPr>
          <w:rFonts w:ascii="David" w:hAnsi="David" w:cs="David"/>
          <w:sz w:val="20"/>
          <w:szCs w:val="20"/>
          <w:highlight w:val="yellow"/>
          <w:rtl/>
        </w:rPr>
        <w:t xml:space="preserve"> כי</w:t>
      </w:r>
      <w:r w:rsidR="005B233E" w:rsidRPr="000E1DF0">
        <w:rPr>
          <w:rFonts w:ascii="David" w:hAnsi="David" w:cs="David"/>
          <w:sz w:val="20"/>
          <w:szCs w:val="20"/>
          <w:highlight w:val="yellow"/>
          <w:rtl/>
        </w:rPr>
        <w:t xml:space="preserve"> </w:t>
      </w:r>
      <w:r w:rsidR="00095AEE" w:rsidRPr="000E1DF0">
        <w:rPr>
          <w:rFonts w:ascii="David" w:hAnsi="David" w:cs="David"/>
          <w:b/>
          <w:bCs/>
          <w:sz w:val="20"/>
          <w:szCs w:val="20"/>
          <w:highlight w:val="yellow"/>
          <w:rtl/>
        </w:rPr>
        <w:t xml:space="preserve">הפרתה של </w:t>
      </w:r>
      <w:r w:rsidR="005B233E" w:rsidRPr="000E1DF0">
        <w:rPr>
          <w:rFonts w:ascii="David" w:hAnsi="David" w:cs="David"/>
          <w:b/>
          <w:bCs/>
          <w:sz w:val="20"/>
          <w:szCs w:val="20"/>
          <w:highlight w:val="yellow"/>
          <w:rtl/>
        </w:rPr>
        <w:t>חובת הזהירות בהקשר של קבלת ההחלטות</w:t>
      </w:r>
      <w:r w:rsidR="00095AEE" w:rsidRPr="000E1DF0">
        <w:rPr>
          <w:rFonts w:ascii="David" w:hAnsi="David" w:cs="David"/>
          <w:b/>
          <w:bCs/>
          <w:sz w:val="20"/>
          <w:szCs w:val="20"/>
          <w:highlight w:val="yellow"/>
          <w:rtl/>
        </w:rPr>
        <w:t xml:space="preserve"> על ידי הדירקטוריון נבחנת ברמת הליך קבלת ההחלטה, ולא ברמת תוכן ההחלטה</w:t>
      </w:r>
      <w:r w:rsidR="00095AEE" w:rsidRPr="000E1DF0">
        <w:rPr>
          <w:rFonts w:ascii="David" w:hAnsi="David" w:cs="David"/>
          <w:b/>
          <w:bCs/>
          <w:sz w:val="20"/>
          <w:szCs w:val="20"/>
          <w:rtl/>
        </w:rPr>
        <w:t>.</w:t>
      </w:r>
      <w:r w:rsidR="00711406" w:rsidRPr="000E1DF0">
        <w:rPr>
          <w:rFonts w:ascii="David" w:hAnsi="David" w:cs="David"/>
          <w:sz w:val="20"/>
          <w:szCs w:val="20"/>
          <w:rtl/>
        </w:rPr>
        <w:t xml:space="preserve"> </w:t>
      </w:r>
    </w:p>
    <w:p w14:paraId="610D0EA9" w14:textId="3A1905BF" w:rsidR="006A0674" w:rsidRPr="000E1DF0" w:rsidRDefault="006A0674" w:rsidP="000C6737">
      <w:pPr>
        <w:spacing w:line="360" w:lineRule="auto"/>
        <w:jc w:val="both"/>
        <w:rPr>
          <w:rFonts w:ascii="David" w:hAnsi="David" w:cs="David"/>
          <w:sz w:val="20"/>
          <w:szCs w:val="20"/>
          <w:rtl/>
        </w:rPr>
      </w:pPr>
      <w:r w:rsidRPr="000E1DF0">
        <w:rPr>
          <w:rFonts w:ascii="David" w:hAnsi="David" w:cs="David" w:hint="cs"/>
          <w:b/>
          <w:bCs/>
          <w:sz w:val="20"/>
          <w:szCs w:val="20"/>
          <w:u w:val="single"/>
          <w:rtl/>
        </w:rPr>
        <w:t>עסקת המיזוג צריכה לקבל אישור מהאספה הכללית, קרי בעלי המניות, ולכן אם העסקה איננה טובה הם יכולים להצביע נגד העסקה. מדוע הטענות הן רק כלפי הדירקטוריון</w:t>
      </w:r>
      <w:r w:rsidRPr="000E1DF0">
        <w:rPr>
          <w:rFonts w:ascii="David" w:hAnsi="David" w:cs="David" w:hint="cs"/>
          <w:sz w:val="20"/>
          <w:szCs w:val="20"/>
          <w:rtl/>
        </w:rPr>
        <w:t>? ביהמ"ש אומר שהטענות הן רק כלפי הדירקטוריון מכיוון שהדירקטוריון לא סיפר לבעלי המניות את הליך קבל האישור. בעלי המניות סוברים שהדירקטוריון שקל את השיקולים השונים ובחן את הדברים לעומק, ולכן גם הם אישרו את העסקה. כדי להתבסס על אישור בעלי המניות כדי לרפא את הפגם, צריך לספר להם את הליך קבלת האישור.</w:t>
      </w:r>
    </w:p>
    <w:p w14:paraId="57BE467A" w14:textId="2FC37B3E" w:rsidR="00183451" w:rsidRPr="000E1DF0" w:rsidRDefault="00A326FA" w:rsidP="000C6737">
      <w:pPr>
        <w:spacing w:line="360" w:lineRule="auto"/>
        <w:jc w:val="both"/>
        <w:rPr>
          <w:rFonts w:ascii="David" w:hAnsi="David" w:cs="David"/>
          <w:sz w:val="20"/>
          <w:szCs w:val="20"/>
          <w:rtl/>
        </w:rPr>
      </w:pPr>
      <w:r w:rsidRPr="000E1DF0">
        <w:rPr>
          <w:rFonts w:ascii="David" w:hAnsi="David" w:cs="David"/>
          <w:sz w:val="20"/>
          <w:szCs w:val="20"/>
          <w:rtl/>
        </w:rPr>
        <w:t xml:space="preserve">עוד עולה, </w:t>
      </w:r>
      <w:r w:rsidR="008D4A15" w:rsidRPr="000E1DF0">
        <w:rPr>
          <w:rFonts w:ascii="David" w:hAnsi="David" w:cs="David"/>
          <w:sz w:val="20"/>
          <w:szCs w:val="20"/>
          <w:rtl/>
        </w:rPr>
        <w:t xml:space="preserve">כי </w:t>
      </w:r>
      <w:r w:rsidR="00D05EBD" w:rsidRPr="000E1DF0">
        <w:rPr>
          <w:rFonts w:ascii="David" w:hAnsi="David" w:cs="David"/>
          <w:sz w:val="20"/>
          <w:szCs w:val="20"/>
          <w:rtl/>
        </w:rPr>
        <w:t>ל</w:t>
      </w:r>
      <w:r w:rsidR="00711406" w:rsidRPr="000E1DF0">
        <w:rPr>
          <w:rFonts w:ascii="David" w:hAnsi="David" w:cs="David"/>
          <w:b/>
          <w:bCs/>
          <w:sz w:val="20"/>
          <w:szCs w:val="20"/>
          <w:rtl/>
        </w:rPr>
        <w:t xml:space="preserve">כלל </w:t>
      </w:r>
      <w:proofErr w:type="spellStart"/>
      <w:r w:rsidR="00711406" w:rsidRPr="000E1DF0">
        <w:rPr>
          <w:rFonts w:ascii="David" w:hAnsi="David" w:cs="David"/>
          <w:b/>
          <w:bCs/>
          <w:sz w:val="20"/>
          <w:szCs w:val="20"/>
          <w:rtl/>
        </w:rPr>
        <w:t>שק"ד</w:t>
      </w:r>
      <w:proofErr w:type="spellEnd"/>
      <w:r w:rsidR="00711406" w:rsidRPr="000E1DF0">
        <w:rPr>
          <w:rFonts w:ascii="David" w:hAnsi="David" w:cs="David"/>
          <w:b/>
          <w:bCs/>
          <w:sz w:val="20"/>
          <w:szCs w:val="20"/>
          <w:rtl/>
        </w:rPr>
        <w:t xml:space="preserve"> העסקי תפקיד דיוני קריטי</w:t>
      </w:r>
      <w:r w:rsidR="00711406" w:rsidRPr="000E1DF0">
        <w:rPr>
          <w:rFonts w:ascii="David" w:hAnsi="David" w:cs="David"/>
          <w:sz w:val="20"/>
          <w:szCs w:val="20"/>
          <w:rtl/>
        </w:rPr>
        <w:t xml:space="preserve">. רוצה לומר, כאשר התובע רוצה לבסס תביעה בגין הפרת חובת הזהירות, </w:t>
      </w:r>
      <w:r w:rsidR="008D4A15" w:rsidRPr="000E1DF0">
        <w:rPr>
          <w:rFonts w:ascii="David" w:hAnsi="David" w:cs="David"/>
          <w:sz w:val="20"/>
          <w:szCs w:val="20"/>
          <w:rtl/>
        </w:rPr>
        <w:t xml:space="preserve">עליו </w:t>
      </w:r>
      <w:r w:rsidR="00711406" w:rsidRPr="000E1DF0">
        <w:rPr>
          <w:rFonts w:ascii="David" w:hAnsi="David" w:cs="David"/>
          <w:sz w:val="20"/>
          <w:szCs w:val="20"/>
          <w:rtl/>
        </w:rPr>
        <w:t xml:space="preserve">הנטל </w:t>
      </w:r>
      <w:r w:rsidR="000C3C76" w:rsidRPr="000E1DF0">
        <w:rPr>
          <w:rFonts w:ascii="David" w:hAnsi="David" w:cs="David"/>
          <w:sz w:val="20"/>
          <w:szCs w:val="20"/>
          <w:rtl/>
        </w:rPr>
        <w:t xml:space="preserve">להוכיח כי אחד מרכיבי כלל </w:t>
      </w:r>
      <w:proofErr w:type="spellStart"/>
      <w:r w:rsidR="000C3C76" w:rsidRPr="000E1DF0">
        <w:rPr>
          <w:rFonts w:ascii="David" w:hAnsi="David" w:cs="David"/>
          <w:sz w:val="20"/>
          <w:szCs w:val="20"/>
          <w:rtl/>
        </w:rPr>
        <w:t>שק"ד</w:t>
      </w:r>
      <w:proofErr w:type="spellEnd"/>
      <w:r w:rsidR="000C3C76" w:rsidRPr="000E1DF0">
        <w:rPr>
          <w:rFonts w:ascii="David" w:hAnsi="David" w:cs="David"/>
          <w:sz w:val="20"/>
          <w:szCs w:val="20"/>
          <w:rtl/>
        </w:rPr>
        <w:t xml:space="preserve"> העסקי לא </w:t>
      </w:r>
      <w:r w:rsidR="008D4A15" w:rsidRPr="000E1DF0">
        <w:rPr>
          <w:rFonts w:ascii="David" w:hAnsi="David" w:cs="David"/>
          <w:sz w:val="20"/>
          <w:szCs w:val="20"/>
          <w:rtl/>
        </w:rPr>
        <w:t>התקיים</w:t>
      </w:r>
      <w:r w:rsidR="000C3C76" w:rsidRPr="000E1DF0">
        <w:rPr>
          <w:rFonts w:ascii="David" w:hAnsi="David" w:cs="David"/>
          <w:sz w:val="20"/>
          <w:szCs w:val="20"/>
          <w:rtl/>
        </w:rPr>
        <w:t xml:space="preserve">. </w:t>
      </w:r>
      <w:r w:rsidR="00183451" w:rsidRPr="000E1DF0">
        <w:rPr>
          <w:rFonts w:ascii="David" w:hAnsi="David" w:cs="David"/>
          <w:sz w:val="20"/>
          <w:szCs w:val="20"/>
          <w:rtl/>
        </w:rPr>
        <w:t xml:space="preserve">למשל, </w:t>
      </w:r>
      <w:r w:rsidR="00183451" w:rsidRPr="000E1DF0">
        <w:rPr>
          <w:rFonts w:ascii="David" w:hAnsi="David" w:cs="David"/>
          <w:b/>
          <w:bCs/>
          <w:sz w:val="20"/>
          <w:szCs w:val="20"/>
          <w:highlight w:val="green"/>
          <w:rtl/>
        </w:rPr>
        <w:t xml:space="preserve">בפס"ד </w:t>
      </w:r>
      <w:proofErr w:type="spellStart"/>
      <w:r w:rsidR="00183451" w:rsidRPr="000E1DF0">
        <w:rPr>
          <w:rFonts w:ascii="David" w:hAnsi="David" w:cs="David"/>
          <w:b/>
          <w:bCs/>
          <w:sz w:val="20"/>
          <w:szCs w:val="20"/>
          <w:highlight w:val="green"/>
          <w:rtl/>
        </w:rPr>
        <w:t>בטר</w:t>
      </w:r>
      <w:proofErr w:type="spellEnd"/>
      <w:r w:rsidR="00D80234" w:rsidRPr="000E1DF0">
        <w:rPr>
          <w:rFonts w:ascii="David" w:hAnsi="David" w:cs="David"/>
          <w:b/>
          <w:bCs/>
          <w:sz w:val="20"/>
          <w:szCs w:val="20"/>
          <w:highlight w:val="green"/>
          <w:rtl/>
        </w:rPr>
        <w:t xml:space="preserve"> </w:t>
      </w:r>
      <w:r w:rsidR="00183451" w:rsidRPr="000E1DF0">
        <w:rPr>
          <w:rFonts w:ascii="David" w:hAnsi="David" w:cs="David"/>
          <w:b/>
          <w:bCs/>
          <w:sz w:val="20"/>
          <w:szCs w:val="20"/>
          <w:highlight w:val="green"/>
          <w:rtl/>
        </w:rPr>
        <w:t>פל</w:t>
      </w:r>
      <w:r w:rsidR="00D80234" w:rsidRPr="000E1DF0">
        <w:rPr>
          <w:rFonts w:ascii="David" w:hAnsi="David" w:cs="David"/>
          <w:b/>
          <w:bCs/>
          <w:sz w:val="20"/>
          <w:szCs w:val="20"/>
          <w:highlight w:val="green"/>
          <w:rtl/>
        </w:rPr>
        <w:t>י</w:t>
      </w:r>
      <w:r w:rsidR="00183451" w:rsidRPr="000E1DF0">
        <w:rPr>
          <w:rFonts w:ascii="David" w:hAnsi="David" w:cs="David"/>
          <w:b/>
          <w:bCs/>
          <w:sz w:val="20"/>
          <w:szCs w:val="20"/>
          <w:highlight w:val="green"/>
          <w:rtl/>
        </w:rPr>
        <w:t>יס</w:t>
      </w:r>
      <w:r w:rsidR="00183451" w:rsidRPr="000E1DF0">
        <w:rPr>
          <w:rFonts w:ascii="David" w:hAnsi="David" w:cs="David"/>
          <w:sz w:val="20"/>
          <w:szCs w:val="20"/>
          <w:rtl/>
        </w:rPr>
        <w:t xml:space="preserve">, </w:t>
      </w:r>
      <w:r w:rsidR="006B2BB1" w:rsidRPr="000E1DF0">
        <w:rPr>
          <w:rFonts w:ascii="David" w:hAnsi="David" w:cs="David"/>
          <w:sz w:val="20"/>
          <w:szCs w:val="20"/>
          <w:rtl/>
        </w:rPr>
        <w:t xml:space="preserve">שעה </w:t>
      </w:r>
      <w:r w:rsidR="005B69FA" w:rsidRPr="000E1DF0">
        <w:rPr>
          <w:rFonts w:ascii="David" w:hAnsi="David" w:cs="David"/>
          <w:sz w:val="20"/>
          <w:szCs w:val="20"/>
          <w:rtl/>
        </w:rPr>
        <w:t xml:space="preserve">שנטען כי נושאי המשרה בחברה התרשלו בניהול ענייני של החברה, </w:t>
      </w:r>
      <w:r w:rsidR="00183451" w:rsidRPr="000E1DF0">
        <w:rPr>
          <w:rFonts w:ascii="David" w:hAnsi="David" w:cs="David"/>
          <w:sz w:val="20"/>
          <w:szCs w:val="20"/>
          <w:rtl/>
        </w:rPr>
        <w:t xml:space="preserve">התביעה נדחתה על הסף מאחר והתובעים לא הרימו את הנטל </w:t>
      </w:r>
      <w:r w:rsidR="00354EC9" w:rsidRPr="000E1DF0">
        <w:rPr>
          <w:rFonts w:ascii="David" w:hAnsi="David" w:cs="David"/>
          <w:sz w:val="20"/>
          <w:szCs w:val="20"/>
          <w:rtl/>
        </w:rPr>
        <w:t>לס</w:t>
      </w:r>
      <w:r w:rsidR="00391C9A" w:rsidRPr="000E1DF0">
        <w:rPr>
          <w:rFonts w:ascii="David" w:hAnsi="David" w:cs="David"/>
          <w:sz w:val="20"/>
          <w:szCs w:val="20"/>
          <w:rtl/>
        </w:rPr>
        <w:t>ת</w:t>
      </w:r>
      <w:r w:rsidR="00354EC9" w:rsidRPr="000E1DF0">
        <w:rPr>
          <w:rFonts w:ascii="David" w:hAnsi="David" w:cs="David"/>
          <w:sz w:val="20"/>
          <w:szCs w:val="20"/>
          <w:rtl/>
        </w:rPr>
        <w:t xml:space="preserve">ור את קיומו של </w:t>
      </w:r>
      <w:r w:rsidR="00183451" w:rsidRPr="000E1DF0">
        <w:rPr>
          <w:rFonts w:ascii="David" w:hAnsi="David" w:cs="David"/>
          <w:sz w:val="20"/>
          <w:szCs w:val="20"/>
          <w:rtl/>
        </w:rPr>
        <w:t xml:space="preserve">כלל </w:t>
      </w:r>
      <w:proofErr w:type="spellStart"/>
      <w:r w:rsidR="00183451" w:rsidRPr="000E1DF0">
        <w:rPr>
          <w:rFonts w:ascii="David" w:hAnsi="David" w:cs="David"/>
          <w:sz w:val="20"/>
          <w:szCs w:val="20"/>
          <w:rtl/>
        </w:rPr>
        <w:t>שק"ד</w:t>
      </w:r>
      <w:proofErr w:type="spellEnd"/>
      <w:r w:rsidR="00183451" w:rsidRPr="000E1DF0">
        <w:rPr>
          <w:rFonts w:ascii="David" w:hAnsi="David" w:cs="David"/>
          <w:sz w:val="20"/>
          <w:szCs w:val="20"/>
          <w:rtl/>
        </w:rPr>
        <w:t xml:space="preserve"> העסקי.</w:t>
      </w:r>
      <w:r w:rsidR="00385985" w:rsidRPr="000E1DF0">
        <w:rPr>
          <w:rFonts w:ascii="David" w:hAnsi="David" w:cs="David"/>
          <w:sz w:val="20"/>
          <w:szCs w:val="20"/>
          <w:rtl/>
        </w:rPr>
        <w:t xml:space="preserve"> כמו כן, </w:t>
      </w:r>
      <w:r w:rsidR="00385985" w:rsidRPr="000E1DF0">
        <w:rPr>
          <w:rFonts w:ascii="David" w:hAnsi="David" w:cs="David"/>
          <w:b/>
          <w:bCs/>
          <w:sz w:val="20"/>
          <w:szCs w:val="20"/>
          <w:rtl/>
        </w:rPr>
        <w:t xml:space="preserve">אין נפקות לעובדה שההחלטה הנבחנת אושרה על ידי </w:t>
      </w:r>
      <w:proofErr w:type="spellStart"/>
      <w:r w:rsidR="00385985" w:rsidRPr="000E1DF0">
        <w:rPr>
          <w:rFonts w:ascii="David" w:hAnsi="David" w:cs="David"/>
          <w:b/>
          <w:bCs/>
          <w:sz w:val="20"/>
          <w:szCs w:val="20"/>
          <w:rtl/>
        </w:rPr>
        <w:t>האסיפה</w:t>
      </w:r>
      <w:proofErr w:type="spellEnd"/>
      <w:r w:rsidR="00385985" w:rsidRPr="000E1DF0">
        <w:rPr>
          <w:rFonts w:ascii="David" w:hAnsi="David" w:cs="David"/>
          <w:b/>
          <w:bCs/>
          <w:sz w:val="20"/>
          <w:szCs w:val="20"/>
          <w:rtl/>
        </w:rPr>
        <w:t xml:space="preserve"> הכללית</w:t>
      </w:r>
      <w:r w:rsidR="00385985" w:rsidRPr="000E1DF0">
        <w:rPr>
          <w:rFonts w:ascii="David" w:hAnsi="David" w:cs="David"/>
          <w:sz w:val="20"/>
          <w:szCs w:val="20"/>
          <w:rtl/>
        </w:rPr>
        <w:t>, שכן הדגש הוא על ההתנהלות הדירקטוריון.</w:t>
      </w:r>
    </w:p>
    <w:p w14:paraId="795BC7D2" w14:textId="1BA134AA" w:rsidR="00680DCC" w:rsidRPr="000E1DF0" w:rsidRDefault="00680DCC" w:rsidP="000C6737">
      <w:pPr>
        <w:spacing w:line="360" w:lineRule="auto"/>
        <w:jc w:val="both"/>
        <w:rPr>
          <w:rFonts w:ascii="David" w:hAnsi="David" w:cs="David"/>
          <w:sz w:val="20"/>
          <w:szCs w:val="20"/>
          <w:rtl/>
        </w:rPr>
      </w:pPr>
      <w:r w:rsidRPr="000E1DF0">
        <w:rPr>
          <w:rFonts w:ascii="David" w:hAnsi="David" w:cs="David" w:hint="cs"/>
          <w:sz w:val="20"/>
          <w:szCs w:val="20"/>
          <w:rtl/>
        </w:rPr>
        <w:t xml:space="preserve">שאלה נוספת שעלתה במקרה זה היא לגבי אישור עסקת המיזוג. ע"מ לאשר את העסקה נדרש אישור הן של הדירקטוריון והן של בעלי המניות. באישור העסקה בדירקטוריון </w:t>
      </w:r>
      <w:proofErr w:type="spellStart"/>
      <w:r w:rsidRPr="000E1DF0">
        <w:rPr>
          <w:rFonts w:ascii="David" w:hAnsi="David" w:cs="David" w:hint="cs"/>
          <w:sz w:val="20"/>
          <w:szCs w:val="20"/>
          <w:rtl/>
        </w:rPr>
        <w:t>ונגורקום</w:t>
      </w:r>
      <w:proofErr w:type="spellEnd"/>
      <w:r w:rsidRPr="000E1DF0">
        <w:rPr>
          <w:rFonts w:ascii="David" w:hAnsi="David" w:cs="David" w:hint="cs"/>
          <w:sz w:val="20"/>
          <w:szCs w:val="20"/>
          <w:rtl/>
        </w:rPr>
        <w:t xml:space="preserve"> ביקש אור ירוק להעברת ההחלטה לאספה הכללית. זה הגיע לאספה הכללית ואושר באספה הכללית. כזכור, הרוב קובע בהצבעת האספה הכללית. </w:t>
      </w:r>
      <w:r w:rsidRPr="000E1DF0">
        <w:rPr>
          <w:rFonts w:ascii="David" w:hAnsi="David" w:cs="David" w:hint="cs"/>
          <w:color w:val="C00000"/>
          <w:sz w:val="20"/>
          <w:szCs w:val="20"/>
          <w:u w:val="single"/>
          <w:rtl/>
        </w:rPr>
        <w:t>אדון סמית הוא אחד מאותם בעלי מניות שכנראה הצביע נגד והפסיד בהצבעה, והשאלה היא מדוע הוא יכול להגיע לביהמ"ש בגין אותו המקרה. כזכור, אם הייתה חריגה מהרשאה אבל העסקה אושרה בדיעבד אז ההליך תקין.</w:t>
      </w:r>
      <w:r w:rsidRPr="000E1DF0">
        <w:rPr>
          <w:rFonts w:ascii="David" w:hAnsi="David" w:cs="David" w:hint="cs"/>
          <w:sz w:val="20"/>
          <w:szCs w:val="20"/>
          <w:rtl/>
        </w:rPr>
        <w:t xml:space="preserve"> </w:t>
      </w:r>
      <w:r w:rsidRPr="000E1DF0">
        <w:rPr>
          <w:rFonts w:ascii="David" w:hAnsi="David" w:cs="David" w:hint="cs"/>
          <w:sz w:val="20"/>
          <w:szCs w:val="20"/>
          <w:highlight w:val="yellow"/>
          <w:u w:val="single"/>
          <w:rtl/>
        </w:rPr>
        <w:t>האשרור בדיעבד מאשרר כל פגם שהיה לכתחילה. לכן גם אם מניחים שהופרה חובת הזהירות האספה הכללית אישרה את עסקת המיזוג ובכך היא ריפאה כל פגם בדרך</w:t>
      </w:r>
      <w:r w:rsidRPr="000E1DF0">
        <w:rPr>
          <w:rFonts w:ascii="David" w:hAnsi="David" w:cs="David" w:hint="cs"/>
          <w:sz w:val="20"/>
          <w:szCs w:val="20"/>
          <w:rtl/>
        </w:rPr>
        <w:t>. כנגד טענה מתחכמת זו ביהמ"ש השיב בתשובה מתחכמת. בעלי המניות, ברגע שהם מקבלים החלטה, מתבססים על כך שנעשה תהליך נאות בקרב הדירקטוריון. אפשר להסכים לתנאים אלו ואפשר לא, אבל יוצאים מנקודת הנחה שהעסקה נבחנה באופן רציני. מכאן שהאספה יכולה באישורה לתקן כל פגם בתהליך בהינתן שנודע לה שקיים פגם כזה.</w:t>
      </w:r>
    </w:p>
    <w:p w14:paraId="2405AFEB" w14:textId="3D838A1F" w:rsidR="00DC1B7B" w:rsidRPr="000E1DF0" w:rsidRDefault="00E06AFB" w:rsidP="000C6737">
      <w:pPr>
        <w:spacing w:line="360" w:lineRule="auto"/>
        <w:jc w:val="both"/>
        <w:rPr>
          <w:rFonts w:ascii="David" w:hAnsi="David" w:cs="David"/>
          <w:b/>
          <w:bCs/>
          <w:sz w:val="20"/>
          <w:szCs w:val="20"/>
          <w:rtl/>
        </w:rPr>
      </w:pPr>
      <w:r w:rsidRPr="000E1DF0">
        <w:rPr>
          <w:rFonts w:ascii="David" w:hAnsi="David" w:cs="David"/>
          <w:b/>
          <w:bCs/>
          <w:sz w:val="20"/>
          <w:szCs w:val="20"/>
          <w:rtl/>
        </w:rPr>
        <w:t>לסיכום</w:t>
      </w:r>
      <w:r w:rsidRPr="000E1DF0">
        <w:rPr>
          <w:rFonts w:ascii="David" w:hAnsi="David" w:cs="David"/>
          <w:sz w:val="20"/>
          <w:szCs w:val="20"/>
          <w:rtl/>
        </w:rPr>
        <w:t xml:space="preserve">, </w:t>
      </w:r>
      <w:r w:rsidRPr="000E1DF0">
        <w:rPr>
          <w:rFonts w:ascii="David" w:hAnsi="David" w:cs="David"/>
          <w:b/>
          <w:bCs/>
          <w:sz w:val="20"/>
          <w:szCs w:val="20"/>
          <w:rtl/>
        </w:rPr>
        <w:t>כדי לבחון אם הופרה חובת הזהירות, יש לבחון את הדרך בה התקבלה ההחלטה. ככל והליך קבלת ההחלטה היה</w:t>
      </w:r>
      <w:r w:rsidR="00494972" w:rsidRPr="000E1DF0">
        <w:rPr>
          <w:rFonts w:ascii="David" w:hAnsi="David" w:cs="David"/>
          <w:b/>
          <w:bCs/>
          <w:sz w:val="20"/>
          <w:szCs w:val="20"/>
          <w:rtl/>
        </w:rPr>
        <w:t xml:space="preserve"> תקין, במובן שהוא מקיים את כלל שיקול הדעת העסקי, הרי שלא הופרה חוב</w:t>
      </w:r>
      <w:r w:rsidR="00915083" w:rsidRPr="000E1DF0">
        <w:rPr>
          <w:rFonts w:ascii="David" w:hAnsi="David" w:cs="David"/>
          <w:b/>
          <w:bCs/>
          <w:sz w:val="20"/>
          <w:szCs w:val="20"/>
          <w:rtl/>
        </w:rPr>
        <w:t>ת הזהירות</w:t>
      </w:r>
      <w:r w:rsidR="00494972" w:rsidRPr="000E1DF0">
        <w:rPr>
          <w:rFonts w:ascii="David" w:hAnsi="David" w:cs="David"/>
          <w:b/>
          <w:bCs/>
          <w:sz w:val="20"/>
          <w:szCs w:val="20"/>
          <w:rtl/>
        </w:rPr>
        <w:t xml:space="preserve">, אף אם נגרם נזק. </w:t>
      </w:r>
    </w:p>
    <w:p w14:paraId="7A56A42B" w14:textId="0E460892" w:rsidR="00A876DD" w:rsidRPr="000E1DF0" w:rsidRDefault="00A876DD" w:rsidP="000C6737">
      <w:pPr>
        <w:shd w:val="clear" w:color="auto" w:fill="BDD6EE" w:themeFill="accent5" w:themeFillTint="66"/>
        <w:spacing w:line="360" w:lineRule="auto"/>
        <w:jc w:val="both"/>
        <w:rPr>
          <w:rFonts w:ascii="David" w:hAnsi="David" w:cs="David"/>
          <w:b/>
          <w:bCs/>
          <w:sz w:val="20"/>
          <w:szCs w:val="20"/>
          <w:u w:val="single"/>
          <w:rtl/>
        </w:rPr>
      </w:pPr>
      <w:r w:rsidRPr="000E1DF0">
        <w:rPr>
          <w:rFonts w:ascii="David" w:hAnsi="David" w:cs="David"/>
          <w:b/>
          <w:bCs/>
          <w:sz w:val="20"/>
          <w:szCs w:val="20"/>
          <w:u w:val="single"/>
          <w:rtl/>
        </w:rPr>
        <w:t>שיעור  1</w:t>
      </w:r>
      <w:r w:rsidR="00680DCC" w:rsidRPr="000E1DF0">
        <w:rPr>
          <w:rFonts w:ascii="David" w:hAnsi="David" w:cs="David" w:hint="cs"/>
          <w:b/>
          <w:bCs/>
          <w:sz w:val="20"/>
          <w:szCs w:val="20"/>
          <w:u w:val="single"/>
          <w:rtl/>
        </w:rPr>
        <w:t>6</w:t>
      </w:r>
      <w:r w:rsidRPr="000E1DF0">
        <w:rPr>
          <w:rFonts w:ascii="David" w:hAnsi="David" w:cs="David"/>
          <w:b/>
          <w:bCs/>
          <w:sz w:val="20"/>
          <w:szCs w:val="20"/>
          <w:u w:val="single"/>
          <w:rtl/>
        </w:rPr>
        <w:t xml:space="preserve">: </w:t>
      </w:r>
    </w:p>
    <w:p w14:paraId="5F6E36E4" w14:textId="77777777" w:rsidR="00A876DD" w:rsidRPr="000E1DF0" w:rsidRDefault="00A876DD" w:rsidP="000C6737">
      <w:pPr>
        <w:spacing w:line="360" w:lineRule="auto"/>
        <w:jc w:val="both"/>
        <w:rPr>
          <w:rFonts w:ascii="David" w:hAnsi="David" w:cs="David"/>
          <w:sz w:val="20"/>
          <w:szCs w:val="20"/>
          <w:rtl/>
        </w:rPr>
      </w:pPr>
      <w:r w:rsidRPr="000E1DF0">
        <w:rPr>
          <w:rFonts w:ascii="David" w:hAnsi="David" w:cs="David"/>
          <w:sz w:val="20"/>
          <w:szCs w:val="20"/>
          <w:rtl/>
        </w:rPr>
        <w:t xml:space="preserve">ראינו שנושא קבלת ההחלטות והפרתה של חובת הזהירות מתמקד בעיקרו, בנושא השאלה של </w:t>
      </w:r>
      <w:r w:rsidRPr="000E1DF0">
        <w:rPr>
          <w:rFonts w:ascii="David" w:hAnsi="David" w:cs="David"/>
          <w:b/>
          <w:bCs/>
          <w:sz w:val="20"/>
          <w:szCs w:val="20"/>
          <w:highlight w:val="yellow"/>
          <w:u w:val="single"/>
          <w:rtl/>
        </w:rPr>
        <w:t>דרך קבלת ההחלטה</w:t>
      </w:r>
      <w:r w:rsidRPr="000E1DF0">
        <w:rPr>
          <w:rFonts w:ascii="David" w:hAnsi="David" w:cs="David"/>
          <w:sz w:val="20"/>
          <w:szCs w:val="20"/>
          <w:rtl/>
        </w:rPr>
        <w:t xml:space="preserve"> עם דגש בשאלה האם קבלת ההחלטה ע"י הדירקטוריון נעשתה בתנאים מיודעים. בתוך העולם של חובת הזהירות, השאלה האם קוימה חובת הזהירות או הופרה, תבוא לידי ביטוי ותעלה על הפרק במסגרת תביעה שהוגש נ' הדירקטוריון כפי שהיה, ובתוך התביעה ראינו שמתחיל משחק פינג-פונג דיוני, כבכל תביעה, אשר בתוכו בהקשר של תביעות נגד נושאי משרה, המשחק עובד סביב הדוקטרינה שנקראת "כלל שיקול הדעת העסקי" שתפקידו לשמש נק' חוזקה ויתרון לדירקטורים הנתבעים. בפס"ד </w:t>
      </w:r>
      <w:proofErr w:type="spellStart"/>
      <w:r w:rsidRPr="000E1DF0">
        <w:rPr>
          <w:rFonts w:ascii="David" w:hAnsi="David" w:cs="David"/>
          <w:sz w:val="20"/>
          <w:szCs w:val="20"/>
          <w:rtl/>
        </w:rPr>
        <w:t>ורדניקוב</w:t>
      </w:r>
      <w:proofErr w:type="spellEnd"/>
      <w:r w:rsidRPr="000E1DF0">
        <w:rPr>
          <w:rFonts w:ascii="David" w:hAnsi="David" w:cs="David"/>
          <w:sz w:val="20"/>
          <w:szCs w:val="20"/>
          <w:rtl/>
        </w:rPr>
        <w:t xml:space="preserve">, השופט עמית מתייחס לכלל שיקול הדעת העסקי ומדבר על חזקת תקינות, שכאשר הם קיבלו החלטה בדירקטוריון החלטתם היא עסקית מקצועית, והמשמעות של חזקת התקינות, באה לצמצם את מרחב שיקול הדעת השיפוטי, את הביקורת השיפוטית </w:t>
      </w:r>
      <w:r w:rsidRPr="000E1DF0">
        <w:rPr>
          <w:rFonts w:ascii="David" w:hAnsi="David" w:cs="David"/>
          <w:sz w:val="20"/>
          <w:szCs w:val="20"/>
          <w:rtl/>
        </w:rPr>
        <w:lastRenderedPageBreak/>
        <w:t xml:space="preserve">ביחס להחלטתם. ביהמ"ש אומר שאם כלל שיקול הדעת העסקי חל, אנו ביהמ"ש לא נתערב בתוכן ההחלטה, אלא נכבדה גם אם מתברר במבחן התוצאה שהיא לא החלטה הכי מוצלחת שיש, משום שמותר לטעות. כשיש מרחב שיקול דעת כמקבל החלטות, מותר לטעות! אין לעולם ערובה ל0 טעויות ולא נכון כמדיניות להטיל אחריות משפטית על כל טעות ופספוס. אפשר כן, אבל האם זה נכון? לא. </w:t>
      </w:r>
    </w:p>
    <w:p w14:paraId="223CB4CD" w14:textId="77777777" w:rsidR="00A876DD" w:rsidRPr="000E1DF0" w:rsidRDefault="00A876DD" w:rsidP="000C6737">
      <w:pPr>
        <w:spacing w:line="360" w:lineRule="auto"/>
        <w:jc w:val="both"/>
        <w:rPr>
          <w:rFonts w:ascii="David" w:hAnsi="David" w:cs="David"/>
          <w:sz w:val="20"/>
          <w:szCs w:val="20"/>
          <w:rtl/>
        </w:rPr>
      </w:pPr>
      <w:r w:rsidRPr="000E1DF0">
        <w:rPr>
          <w:rFonts w:ascii="David" w:hAnsi="David" w:cs="David"/>
          <w:sz w:val="20"/>
          <w:szCs w:val="20"/>
          <w:rtl/>
        </w:rPr>
        <w:t xml:space="preserve">אם כלל שיקול הדעת עובד, חזקת התקינות הזו מצמצת את הביקורת השיפוטי, ומבחינת הפינג פונג בין נתבע לתובע, המשמעות תהייה שבפני התובע ניצבת מסוכה מאוד גדולה. זה לא שבהגדרה הוא כבר הפסיד, אבל על מנת לבסס את תביעתו בדבר הפרת חובת הזהירות הנטענת, הוא יידרש להוכיח לביהמ"ש שהדברים היו כ"כ לא תקינים, על מנת שיצליח לטפס מעל המשוכה הזו. </w:t>
      </w:r>
    </w:p>
    <w:p w14:paraId="0DF0EC80" w14:textId="64777B82" w:rsidR="00A876DD" w:rsidRPr="000E1DF0" w:rsidRDefault="00A876DD" w:rsidP="000C6737">
      <w:pPr>
        <w:spacing w:line="360" w:lineRule="auto"/>
        <w:jc w:val="both"/>
        <w:rPr>
          <w:rFonts w:ascii="David" w:hAnsi="David" w:cs="David"/>
          <w:sz w:val="20"/>
          <w:szCs w:val="20"/>
          <w:rtl/>
        </w:rPr>
      </w:pPr>
      <w:r w:rsidRPr="000E1DF0">
        <w:rPr>
          <w:rFonts w:ascii="David" w:hAnsi="David" w:cs="David"/>
          <w:sz w:val="20"/>
          <w:szCs w:val="20"/>
          <w:rtl/>
        </w:rPr>
        <w:t>אם אתה</w:t>
      </w:r>
      <w:r w:rsidRPr="000E1DF0">
        <w:rPr>
          <w:rFonts w:ascii="David" w:hAnsi="David" w:cs="David"/>
          <w:b/>
          <w:bCs/>
          <w:sz w:val="20"/>
          <w:szCs w:val="20"/>
          <w:u w:val="single"/>
          <w:rtl/>
        </w:rPr>
        <w:t xml:space="preserve"> </w:t>
      </w:r>
      <w:r w:rsidRPr="000E1DF0">
        <w:rPr>
          <w:rFonts w:ascii="David" w:hAnsi="David" w:cs="David"/>
          <w:b/>
          <w:bCs/>
          <w:sz w:val="20"/>
          <w:szCs w:val="20"/>
          <w:highlight w:val="yellow"/>
          <w:u w:val="single"/>
          <w:rtl/>
        </w:rPr>
        <w:t>כתובע</w:t>
      </w:r>
      <w:r w:rsidRPr="000E1DF0">
        <w:rPr>
          <w:rFonts w:ascii="David" w:hAnsi="David" w:cs="David"/>
          <w:sz w:val="20"/>
          <w:szCs w:val="20"/>
          <w:rtl/>
        </w:rPr>
        <w:t xml:space="preserve"> רוצה </w:t>
      </w:r>
      <w:r w:rsidR="008C6121" w:rsidRPr="000E1DF0">
        <w:rPr>
          <w:rFonts w:ascii="David" w:hAnsi="David" w:cs="David" w:hint="cs"/>
          <w:sz w:val="20"/>
          <w:szCs w:val="20"/>
          <w:rtl/>
        </w:rPr>
        <w:t>בסיס</w:t>
      </w:r>
      <w:r w:rsidRPr="000E1DF0">
        <w:rPr>
          <w:rFonts w:ascii="David" w:hAnsi="David" w:cs="David"/>
          <w:sz w:val="20"/>
          <w:szCs w:val="20"/>
          <w:rtl/>
        </w:rPr>
        <w:t xml:space="preserve"> של הפרת חובת זהירות </w:t>
      </w:r>
      <w:r w:rsidRPr="000E1DF0">
        <w:rPr>
          <w:rFonts w:ascii="David" w:hAnsi="David" w:cs="David"/>
          <w:b/>
          <w:bCs/>
          <w:sz w:val="20"/>
          <w:szCs w:val="20"/>
          <w:u w:val="single"/>
          <w:rtl/>
        </w:rPr>
        <w:t>עליך להראות את אח</w:t>
      </w:r>
      <w:r w:rsidR="00F2401F" w:rsidRPr="000E1DF0">
        <w:rPr>
          <w:rFonts w:ascii="David" w:hAnsi="David" w:cs="David" w:hint="cs"/>
          <w:b/>
          <w:bCs/>
          <w:sz w:val="20"/>
          <w:szCs w:val="20"/>
          <w:u w:val="single"/>
          <w:rtl/>
        </w:rPr>
        <w:t>ד</w:t>
      </w:r>
      <w:r w:rsidRPr="000E1DF0">
        <w:rPr>
          <w:rFonts w:ascii="David" w:hAnsi="David" w:cs="David"/>
          <w:b/>
          <w:bCs/>
          <w:sz w:val="20"/>
          <w:szCs w:val="20"/>
          <w:u w:val="single"/>
          <w:rtl/>
        </w:rPr>
        <w:t xml:space="preserve"> מהדברים</w:t>
      </w:r>
      <w:r w:rsidRPr="000E1DF0">
        <w:rPr>
          <w:rFonts w:ascii="David" w:hAnsi="David" w:cs="David"/>
          <w:sz w:val="20"/>
          <w:szCs w:val="20"/>
          <w:rtl/>
        </w:rPr>
        <w:t xml:space="preserve"> הבאים ואז דרכך כתובע נסללת: </w:t>
      </w:r>
    </w:p>
    <w:p w14:paraId="6EAD9DAC" w14:textId="7AC52D3C" w:rsidR="00A876DD" w:rsidRPr="000E1DF0" w:rsidRDefault="00A876DD" w:rsidP="000C6737">
      <w:pPr>
        <w:pStyle w:val="a7"/>
        <w:numPr>
          <w:ilvl w:val="0"/>
          <w:numId w:val="46"/>
        </w:numPr>
        <w:spacing w:line="360" w:lineRule="auto"/>
        <w:jc w:val="both"/>
        <w:rPr>
          <w:rFonts w:ascii="David" w:hAnsi="David" w:cs="David"/>
          <w:b/>
          <w:bCs/>
          <w:sz w:val="20"/>
          <w:szCs w:val="20"/>
        </w:rPr>
      </w:pPr>
      <w:r w:rsidRPr="000E1DF0">
        <w:rPr>
          <w:rFonts w:ascii="David" w:hAnsi="David" w:cs="David"/>
          <w:b/>
          <w:bCs/>
          <w:sz w:val="20"/>
          <w:szCs w:val="20"/>
          <w:rtl/>
        </w:rPr>
        <w:t>הדירקטורים פעלו</w:t>
      </w:r>
      <w:r w:rsidR="00AD20B4" w:rsidRPr="000E1DF0">
        <w:rPr>
          <w:rFonts w:ascii="David" w:hAnsi="David" w:cs="David" w:hint="cs"/>
          <w:b/>
          <w:bCs/>
          <w:sz w:val="20"/>
          <w:szCs w:val="20"/>
          <w:rtl/>
        </w:rPr>
        <w:t xml:space="preserve"> לא</w:t>
      </w:r>
      <w:r w:rsidRPr="000E1DF0">
        <w:rPr>
          <w:rFonts w:ascii="David" w:hAnsi="David" w:cs="David"/>
          <w:b/>
          <w:bCs/>
          <w:sz w:val="20"/>
          <w:szCs w:val="20"/>
          <w:rtl/>
        </w:rPr>
        <w:t xml:space="preserve"> בתו"ל</w:t>
      </w:r>
      <w:r w:rsidR="00AD20B4" w:rsidRPr="000E1DF0">
        <w:rPr>
          <w:rFonts w:ascii="David" w:hAnsi="David" w:cs="David" w:hint="cs"/>
          <w:b/>
          <w:bCs/>
          <w:sz w:val="20"/>
          <w:szCs w:val="20"/>
          <w:rtl/>
        </w:rPr>
        <w:t>.</w:t>
      </w:r>
    </w:p>
    <w:p w14:paraId="1586D203" w14:textId="6A6F5EDD" w:rsidR="00A876DD" w:rsidRPr="000E1DF0" w:rsidRDefault="00A876DD" w:rsidP="000C6737">
      <w:pPr>
        <w:pStyle w:val="a7"/>
        <w:numPr>
          <w:ilvl w:val="0"/>
          <w:numId w:val="46"/>
        </w:numPr>
        <w:spacing w:line="360" w:lineRule="auto"/>
        <w:jc w:val="both"/>
        <w:rPr>
          <w:rFonts w:ascii="David" w:hAnsi="David" w:cs="David"/>
          <w:b/>
          <w:bCs/>
          <w:sz w:val="20"/>
          <w:szCs w:val="20"/>
        </w:rPr>
      </w:pPr>
      <w:r w:rsidRPr="000E1DF0">
        <w:rPr>
          <w:rFonts w:ascii="David" w:hAnsi="David" w:cs="David"/>
          <w:b/>
          <w:bCs/>
          <w:sz w:val="20"/>
          <w:szCs w:val="20"/>
          <w:rtl/>
        </w:rPr>
        <w:t>הדירקטורים</w:t>
      </w:r>
      <w:r w:rsidR="00AD20B4" w:rsidRPr="000E1DF0">
        <w:rPr>
          <w:rFonts w:ascii="David" w:hAnsi="David" w:cs="David" w:hint="cs"/>
          <w:b/>
          <w:bCs/>
          <w:sz w:val="20"/>
          <w:szCs w:val="20"/>
          <w:rtl/>
        </w:rPr>
        <w:t xml:space="preserve"> </w:t>
      </w:r>
      <w:r w:rsidRPr="000E1DF0">
        <w:rPr>
          <w:rFonts w:ascii="David" w:hAnsi="David" w:cs="David"/>
          <w:b/>
          <w:bCs/>
          <w:sz w:val="20"/>
          <w:szCs w:val="20"/>
          <w:rtl/>
        </w:rPr>
        <w:t>פעלו תוך ניגוד עניינים – קיבלו את ההחלטה כשהם מצויים בניגוד עניינים.</w:t>
      </w:r>
    </w:p>
    <w:p w14:paraId="703380BF" w14:textId="2F0D08D9" w:rsidR="00A876DD" w:rsidRPr="000E1DF0" w:rsidRDefault="00A876DD" w:rsidP="000C6737">
      <w:pPr>
        <w:pStyle w:val="a7"/>
        <w:numPr>
          <w:ilvl w:val="0"/>
          <w:numId w:val="46"/>
        </w:numPr>
        <w:spacing w:line="360" w:lineRule="auto"/>
        <w:jc w:val="both"/>
        <w:rPr>
          <w:rFonts w:ascii="David" w:hAnsi="David" w:cs="David"/>
          <w:b/>
          <w:bCs/>
          <w:sz w:val="20"/>
          <w:szCs w:val="20"/>
        </w:rPr>
      </w:pPr>
      <w:r w:rsidRPr="000E1DF0">
        <w:rPr>
          <w:rFonts w:ascii="David" w:hAnsi="David" w:cs="David"/>
          <w:b/>
          <w:bCs/>
          <w:sz w:val="20"/>
          <w:szCs w:val="20"/>
          <w:rtl/>
        </w:rPr>
        <w:t xml:space="preserve">החלטת הדירקטורים </w:t>
      </w:r>
      <w:r w:rsidR="00AD20B4" w:rsidRPr="000E1DF0">
        <w:rPr>
          <w:rFonts w:ascii="David" w:hAnsi="David" w:cs="David" w:hint="cs"/>
          <w:b/>
          <w:bCs/>
          <w:sz w:val="20"/>
          <w:szCs w:val="20"/>
          <w:rtl/>
        </w:rPr>
        <w:t xml:space="preserve">לא </w:t>
      </w:r>
      <w:r w:rsidRPr="000E1DF0">
        <w:rPr>
          <w:rFonts w:ascii="David" w:hAnsi="David" w:cs="David"/>
          <w:b/>
          <w:bCs/>
          <w:sz w:val="20"/>
          <w:szCs w:val="20"/>
          <w:rtl/>
        </w:rPr>
        <w:t>התקבלה על בסיס מידע מספק, קרי המדובר בהחלטה</w:t>
      </w:r>
      <w:r w:rsidR="00AD20B4" w:rsidRPr="000E1DF0">
        <w:rPr>
          <w:rFonts w:ascii="David" w:hAnsi="David" w:cs="David" w:hint="cs"/>
          <w:b/>
          <w:bCs/>
          <w:sz w:val="20"/>
          <w:szCs w:val="20"/>
          <w:rtl/>
        </w:rPr>
        <w:t xml:space="preserve"> לא</w:t>
      </w:r>
      <w:r w:rsidRPr="000E1DF0">
        <w:rPr>
          <w:rFonts w:ascii="David" w:hAnsi="David" w:cs="David"/>
          <w:b/>
          <w:bCs/>
          <w:sz w:val="20"/>
          <w:szCs w:val="20"/>
          <w:rtl/>
        </w:rPr>
        <w:t xml:space="preserve"> מיודעת</w:t>
      </w:r>
      <w:r w:rsidRPr="000E1DF0">
        <w:rPr>
          <w:rFonts w:ascii="David" w:hAnsi="David" w:cs="David"/>
          <w:sz w:val="20"/>
          <w:szCs w:val="20"/>
          <w:rtl/>
        </w:rPr>
        <w:t>.</w:t>
      </w:r>
    </w:p>
    <w:p w14:paraId="2375B259" w14:textId="77777777" w:rsidR="00B54F81" w:rsidRPr="000E1DF0" w:rsidRDefault="00B54F81" w:rsidP="000C6737">
      <w:pPr>
        <w:spacing w:line="360" w:lineRule="auto"/>
        <w:jc w:val="both"/>
        <w:rPr>
          <w:rFonts w:ascii="David" w:hAnsi="David" w:cs="David"/>
          <w:sz w:val="20"/>
          <w:szCs w:val="20"/>
          <w:rtl/>
        </w:rPr>
      </w:pPr>
      <w:r w:rsidRPr="000E1DF0">
        <w:rPr>
          <w:rFonts w:ascii="David" w:hAnsi="David" w:cs="David" w:hint="cs"/>
          <w:sz w:val="20"/>
          <w:szCs w:val="20"/>
          <w:u w:val="single"/>
          <w:rtl/>
        </w:rPr>
        <w:t>מתוך שלושת רכיבים אלו, הרכיב היחיד הרלוונטי לחובת זהירות הוא החלטה מיודעת</w:t>
      </w:r>
      <w:r w:rsidRPr="000E1DF0">
        <w:rPr>
          <w:rFonts w:ascii="David" w:hAnsi="David" w:cs="David" w:hint="cs"/>
          <w:sz w:val="20"/>
          <w:szCs w:val="20"/>
          <w:rtl/>
        </w:rPr>
        <w:t xml:space="preserve">. אם החלטה היא בחוסר תו"ל או מניגוד עניינים אנחנו במגרש של חובת אמונים. אם תובע טוען לחוסר תו"ל אז עילת התביעה היא לא רק חובת זהירות, ניתן לתבוע גם על הפרת חובת אמונים. </w:t>
      </w:r>
      <w:r w:rsidRPr="000E1DF0">
        <w:rPr>
          <w:rFonts w:ascii="David" w:hAnsi="David" w:cs="David" w:hint="cs"/>
          <w:b/>
          <w:bCs/>
          <w:sz w:val="20"/>
          <w:szCs w:val="20"/>
          <w:highlight w:val="yellow"/>
          <w:rtl/>
        </w:rPr>
        <w:t>עולה השאלה מדוע בדיון על חובת זהירות, כשאומרים שכלל שיקול הדעת העסקי הוא כלל דיוני שמאזן את חובת הזהירות, לא אומרים שברגע שיש החלטה מיודעת הכלל חל</w:t>
      </w:r>
      <w:r w:rsidRPr="000E1DF0">
        <w:rPr>
          <w:rFonts w:ascii="David" w:hAnsi="David" w:cs="David" w:hint="cs"/>
          <w:sz w:val="20"/>
          <w:szCs w:val="20"/>
          <w:rtl/>
        </w:rPr>
        <w:t xml:space="preserve">. התשובה היא שהמשפט הישראלי העתיק את הכלל </w:t>
      </w:r>
      <w:proofErr w:type="spellStart"/>
      <w:r w:rsidRPr="000E1DF0">
        <w:rPr>
          <w:rFonts w:ascii="David" w:hAnsi="David" w:cs="David" w:hint="cs"/>
          <w:sz w:val="20"/>
          <w:szCs w:val="20"/>
          <w:rtl/>
        </w:rPr>
        <w:t>מדלאוור</w:t>
      </w:r>
      <w:proofErr w:type="spellEnd"/>
      <w:r w:rsidRPr="000E1DF0">
        <w:rPr>
          <w:rFonts w:ascii="David" w:hAnsi="David" w:cs="David" w:hint="cs"/>
          <w:sz w:val="20"/>
          <w:szCs w:val="20"/>
          <w:rtl/>
        </w:rPr>
        <w:t xml:space="preserve"> בלי לבחון אותו. </w:t>
      </w:r>
      <w:proofErr w:type="spellStart"/>
      <w:r w:rsidRPr="000E1DF0">
        <w:rPr>
          <w:rFonts w:ascii="David" w:hAnsi="David" w:cs="David" w:hint="cs"/>
          <w:sz w:val="20"/>
          <w:szCs w:val="20"/>
          <w:rtl/>
        </w:rPr>
        <w:t>בדלאוור</w:t>
      </w:r>
      <w:proofErr w:type="spellEnd"/>
      <w:r w:rsidRPr="000E1DF0">
        <w:rPr>
          <w:rFonts w:ascii="David" w:hAnsi="David" w:cs="David" w:hint="cs"/>
          <w:sz w:val="20"/>
          <w:szCs w:val="20"/>
          <w:rtl/>
        </w:rPr>
        <w:t xml:space="preserve"> לדירקטורים יש חובת זהירות וחובת אמונים. כשביהמ"ש בא לבדוק האם הדירקטורים הפרו את חובותיהם כלפי החברה (מבלי לצמצם עצמו רק לחובת זהירות) אז המשחק הדיוני בביהמ"ש מתנהל כדלקמן: הוא יוצא מתוך חזקת התקינות של כלל שיקול הדעת העסקי. </w:t>
      </w:r>
      <w:r w:rsidRPr="000E1DF0">
        <w:rPr>
          <w:rFonts w:ascii="David" w:hAnsi="David" w:cs="David" w:hint="cs"/>
          <w:b/>
          <w:bCs/>
          <w:sz w:val="20"/>
          <w:szCs w:val="20"/>
          <w:rtl/>
        </w:rPr>
        <w:t>אם התובע פורץ את חומות חזקת התקינות תהיה חזקה לטובתו. כדי לפרוץ את החומות צריך להפיל את אחת הרגליים.</w:t>
      </w:r>
      <w:r w:rsidRPr="000E1DF0">
        <w:rPr>
          <w:rFonts w:ascii="David" w:hAnsi="David" w:cs="David" w:hint="cs"/>
          <w:sz w:val="20"/>
          <w:szCs w:val="20"/>
          <w:rtl/>
        </w:rPr>
        <w:t xml:space="preserve"> </w:t>
      </w:r>
      <w:r w:rsidRPr="000E1DF0">
        <w:rPr>
          <w:rFonts w:ascii="David" w:hAnsi="David" w:cs="David" w:hint="cs"/>
          <w:b/>
          <w:bCs/>
          <w:sz w:val="20"/>
          <w:szCs w:val="20"/>
          <w:rtl/>
        </w:rPr>
        <w:t>אם הוא מפיל את הרגל של מיודע הוא מתקדם עם טענת חובת זהירות, ואם הוא מפיל את הרגליים של תו"ל או ניגוד עניינים הוא מתקדם עם טענת חובת אמונים</w:t>
      </w:r>
      <w:r w:rsidRPr="000E1DF0">
        <w:rPr>
          <w:rFonts w:ascii="David" w:hAnsi="David" w:cs="David" w:hint="cs"/>
          <w:sz w:val="20"/>
          <w:szCs w:val="20"/>
          <w:rtl/>
        </w:rPr>
        <w:t xml:space="preserve">. התהליך זהה והטענה משתנה. בארץ לקחו את כלל שיקול הדעת העסקי וקבעו שהוא מהווה הגנה מפני חובת זהירות, כשבפועל הוא מהווה הגנה מפני כלל החובות. יש לבעייתיות זו התייחסות מסוימת של השופט עמית במקרה זה וכן של השופטת רונן בפס"ד </w:t>
      </w:r>
      <w:proofErr w:type="spellStart"/>
      <w:r w:rsidRPr="000E1DF0">
        <w:rPr>
          <w:rFonts w:ascii="David" w:hAnsi="David" w:cs="David" w:hint="cs"/>
          <w:sz w:val="20"/>
          <w:szCs w:val="20"/>
          <w:rtl/>
        </w:rPr>
        <w:t>פיננסיטק</w:t>
      </w:r>
      <w:proofErr w:type="spellEnd"/>
      <w:r w:rsidRPr="000E1DF0">
        <w:rPr>
          <w:rFonts w:ascii="David" w:hAnsi="David" w:cs="David" w:hint="cs"/>
          <w:sz w:val="20"/>
          <w:szCs w:val="20"/>
          <w:rtl/>
        </w:rPr>
        <w:t>.</w:t>
      </w:r>
    </w:p>
    <w:p w14:paraId="0E3B5248" w14:textId="7547C6D6" w:rsidR="00A876DD" w:rsidRPr="000E1DF0" w:rsidRDefault="00A876DD" w:rsidP="000C6737">
      <w:pPr>
        <w:spacing w:line="360" w:lineRule="auto"/>
        <w:jc w:val="both"/>
        <w:rPr>
          <w:rFonts w:ascii="David" w:hAnsi="David" w:cs="David"/>
          <w:sz w:val="20"/>
          <w:szCs w:val="20"/>
          <w:rtl/>
        </w:rPr>
      </w:pPr>
      <w:r w:rsidRPr="000E1DF0">
        <w:rPr>
          <w:rFonts w:ascii="David" w:hAnsi="David" w:cs="David"/>
          <w:sz w:val="20"/>
          <w:szCs w:val="20"/>
          <w:rtl/>
        </w:rPr>
        <w:t xml:space="preserve">נזכור מאיפה מגיע כלל שיקול הדעת העסקי – הוא מגיע </w:t>
      </w:r>
      <w:proofErr w:type="spellStart"/>
      <w:r w:rsidRPr="000E1DF0">
        <w:rPr>
          <w:rFonts w:ascii="David" w:hAnsi="David" w:cs="David"/>
          <w:sz w:val="20"/>
          <w:szCs w:val="20"/>
          <w:rtl/>
        </w:rPr>
        <w:t>בדלוואר</w:t>
      </w:r>
      <w:proofErr w:type="spellEnd"/>
      <w:r w:rsidRPr="000E1DF0">
        <w:rPr>
          <w:rFonts w:ascii="David" w:hAnsi="David" w:cs="David"/>
          <w:sz w:val="20"/>
          <w:szCs w:val="20"/>
          <w:rtl/>
        </w:rPr>
        <w:t xml:space="preserve">, מארה"ב ואם נעיין בורדניקוב, נראה שביהמ"ש בישראל ביחס לשיקול הדעת העסקי עושה את הדבר הבא: מגיע </w:t>
      </w:r>
      <w:proofErr w:type="spellStart"/>
      <w:r w:rsidRPr="000E1DF0">
        <w:rPr>
          <w:rFonts w:ascii="David" w:hAnsi="David" w:cs="David"/>
          <w:sz w:val="20"/>
          <w:szCs w:val="20"/>
          <w:rtl/>
        </w:rPr>
        <w:t>ור</w:t>
      </w:r>
      <w:r w:rsidR="00AD20B4" w:rsidRPr="000E1DF0">
        <w:rPr>
          <w:rFonts w:ascii="David" w:hAnsi="David" w:cs="David" w:hint="cs"/>
          <w:sz w:val="20"/>
          <w:szCs w:val="20"/>
          <w:rtl/>
        </w:rPr>
        <w:t>די</w:t>
      </w:r>
      <w:r w:rsidRPr="000E1DF0">
        <w:rPr>
          <w:rFonts w:ascii="David" w:hAnsi="David" w:cs="David"/>
          <w:sz w:val="20"/>
          <w:szCs w:val="20"/>
          <w:rtl/>
        </w:rPr>
        <w:t>ניקוב</w:t>
      </w:r>
      <w:proofErr w:type="spellEnd"/>
      <w:r w:rsidRPr="000E1DF0">
        <w:rPr>
          <w:rFonts w:ascii="David" w:hAnsi="David" w:cs="David"/>
          <w:sz w:val="20"/>
          <w:szCs w:val="20"/>
          <w:rtl/>
        </w:rPr>
        <w:t xml:space="preserve">, פס"ד שניתן ב2014, </w:t>
      </w:r>
      <w:r w:rsidRPr="000E1DF0">
        <w:rPr>
          <w:rFonts w:ascii="David" w:hAnsi="David" w:cs="David"/>
          <w:b/>
          <w:bCs/>
          <w:sz w:val="20"/>
          <w:szCs w:val="20"/>
          <w:u w:val="single"/>
          <w:shd w:val="clear" w:color="auto" w:fill="D9E2F3" w:themeFill="accent1" w:themeFillTint="33"/>
          <w:rtl/>
        </w:rPr>
        <w:t>ושם ביהמ"ש העליון מפי השופט עמית אומר לנו בואו נסיר את הלוט ונכריז שכלל שיקול הדעת העסקי הוא חלק ממשפטנו</w:t>
      </w:r>
      <w:r w:rsidRPr="000E1DF0">
        <w:rPr>
          <w:rFonts w:ascii="David" w:hAnsi="David" w:cs="David"/>
          <w:sz w:val="20"/>
          <w:szCs w:val="20"/>
          <w:rtl/>
        </w:rPr>
        <w:t xml:space="preserve">. ביהמ"ש העליון מכריז שכלל שיקול הדעת העסקי חל בישראל הוא חלק מדיני החברות. </w:t>
      </w:r>
      <w:r w:rsidRPr="000E1DF0">
        <w:rPr>
          <w:rFonts w:ascii="David" w:hAnsi="David" w:cs="David"/>
          <w:b/>
          <w:bCs/>
          <w:sz w:val="20"/>
          <w:szCs w:val="20"/>
          <w:u w:val="single"/>
          <w:rtl/>
        </w:rPr>
        <w:t xml:space="preserve">כאשר ביהמ"ש </w:t>
      </w:r>
      <w:proofErr w:type="spellStart"/>
      <w:r w:rsidRPr="000E1DF0">
        <w:rPr>
          <w:rFonts w:ascii="David" w:hAnsi="David" w:cs="David"/>
          <w:b/>
          <w:bCs/>
          <w:sz w:val="20"/>
          <w:szCs w:val="20"/>
          <w:u w:val="single"/>
          <w:rtl/>
        </w:rPr>
        <w:t>בור</w:t>
      </w:r>
      <w:r w:rsidR="00AD20B4" w:rsidRPr="000E1DF0">
        <w:rPr>
          <w:rFonts w:ascii="David" w:hAnsi="David" w:cs="David" w:hint="cs"/>
          <w:b/>
          <w:bCs/>
          <w:sz w:val="20"/>
          <w:szCs w:val="20"/>
          <w:u w:val="single"/>
          <w:rtl/>
        </w:rPr>
        <w:t>ד</w:t>
      </w:r>
      <w:r w:rsidRPr="000E1DF0">
        <w:rPr>
          <w:rFonts w:ascii="David" w:hAnsi="David" w:cs="David"/>
          <w:b/>
          <w:bCs/>
          <w:sz w:val="20"/>
          <w:szCs w:val="20"/>
          <w:u w:val="single"/>
          <w:rtl/>
        </w:rPr>
        <w:t>ניקוב</w:t>
      </w:r>
      <w:proofErr w:type="spellEnd"/>
      <w:r w:rsidRPr="000E1DF0">
        <w:rPr>
          <w:rFonts w:ascii="David" w:hAnsi="David" w:cs="David"/>
          <w:b/>
          <w:bCs/>
          <w:sz w:val="20"/>
          <w:szCs w:val="20"/>
          <w:u w:val="single"/>
          <w:rtl/>
        </w:rPr>
        <w:t xml:space="preserve"> מפעיל את כלל שקול הדעת הוא גם קובע על מה הכלל נשען – הוא נשען על 3 הרגליים, הקריטריונים שאמרנו לעיל.</w:t>
      </w:r>
      <w:r w:rsidRPr="000E1DF0">
        <w:rPr>
          <w:rFonts w:ascii="David" w:hAnsi="David" w:cs="David"/>
          <w:sz w:val="20"/>
          <w:szCs w:val="20"/>
          <w:rtl/>
        </w:rPr>
        <w:t xml:space="preserve"> הוא אומר שכלל שיקול הדעת העסקי הזה יובא לארץ, כהשראה מהמשפט האמריקאי, וזה חלחל למדינתנו כמו שמחילים את זה שם. באמריקה, להבדיל מישראל, חובות של נושאי המשרה אינן מעוגנות בחקיקה. החובות של נושאי המשרה לא מופיעות בחוקים אלא הן פיתוח של פסיקה. {גם אצלנו זה היה ככה בעבר, טרם חקיקת תיקון 34 לחוק החברות}.  </w:t>
      </w:r>
      <w:proofErr w:type="spellStart"/>
      <w:r w:rsidRPr="000E1DF0">
        <w:rPr>
          <w:rFonts w:ascii="David" w:hAnsi="David" w:cs="David"/>
          <w:sz w:val="20"/>
          <w:szCs w:val="20"/>
          <w:rtl/>
        </w:rPr>
        <w:t>בדלוואר</w:t>
      </w:r>
      <w:proofErr w:type="spellEnd"/>
      <w:r w:rsidRPr="000E1DF0">
        <w:rPr>
          <w:rFonts w:ascii="David" w:hAnsi="David" w:cs="David"/>
          <w:sz w:val="20"/>
          <w:szCs w:val="20"/>
          <w:rtl/>
        </w:rPr>
        <w:t xml:space="preserve">, זה בפסיקה. יש חובת זהירות וחובת אמונים, וגם </w:t>
      </w:r>
      <w:proofErr w:type="spellStart"/>
      <w:r w:rsidRPr="000E1DF0">
        <w:rPr>
          <w:rFonts w:ascii="David" w:hAnsi="David" w:cs="David"/>
          <w:sz w:val="20"/>
          <w:szCs w:val="20"/>
          <w:rtl/>
        </w:rPr>
        <w:t>בדלוואר</w:t>
      </w:r>
      <w:proofErr w:type="spellEnd"/>
      <w:r w:rsidRPr="000E1DF0">
        <w:rPr>
          <w:rFonts w:ascii="David" w:hAnsi="David" w:cs="David"/>
          <w:sz w:val="20"/>
          <w:szCs w:val="20"/>
          <w:rtl/>
        </w:rPr>
        <w:t xml:space="preserve"> יש מבחינה </w:t>
      </w:r>
      <w:proofErr w:type="spellStart"/>
      <w:r w:rsidRPr="000E1DF0">
        <w:rPr>
          <w:rFonts w:ascii="David" w:hAnsi="David" w:cs="David"/>
          <w:sz w:val="20"/>
          <w:szCs w:val="20"/>
          <w:rtl/>
        </w:rPr>
        <w:t>מינוחית</w:t>
      </w:r>
      <w:proofErr w:type="spellEnd"/>
      <w:r w:rsidRPr="000E1DF0">
        <w:rPr>
          <w:rFonts w:ascii="David" w:hAnsi="David" w:cs="David"/>
          <w:sz w:val="20"/>
          <w:szCs w:val="20"/>
          <w:rtl/>
        </w:rPr>
        <w:t xml:space="preserve">: </w:t>
      </w:r>
      <w:r w:rsidRPr="000E1DF0">
        <w:rPr>
          <w:rFonts w:ascii="David" w:hAnsi="David" w:cs="David"/>
          <w:sz w:val="20"/>
          <w:szCs w:val="20"/>
        </w:rPr>
        <w:t xml:space="preserve">DUTY OF CARE </w:t>
      </w:r>
      <w:r w:rsidRPr="000E1DF0">
        <w:rPr>
          <w:rFonts w:ascii="David" w:hAnsi="David" w:cs="David"/>
          <w:sz w:val="20"/>
          <w:szCs w:val="20"/>
          <w:rtl/>
        </w:rPr>
        <w:t>+</w:t>
      </w:r>
      <w:r w:rsidRPr="000E1DF0">
        <w:rPr>
          <w:rFonts w:ascii="David" w:hAnsi="David" w:cs="David"/>
          <w:sz w:val="20"/>
          <w:szCs w:val="20"/>
        </w:rPr>
        <w:t xml:space="preserve"> DUTY OF LOYALTY</w:t>
      </w:r>
      <w:r w:rsidRPr="000E1DF0">
        <w:rPr>
          <w:rFonts w:ascii="David" w:hAnsi="David" w:cs="David"/>
          <w:sz w:val="20"/>
          <w:szCs w:val="20"/>
          <w:rtl/>
        </w:rPr>
        <w:t xml:space="preserve"> שתי החובות הללו הן תחת </w:t>
      </w:r>
      <w:r w:rsidRPr="000E1DF0">
        <w:rPr>
          <w:rFonts w:ascii="David" w:hAnsi="David" w:cs="David"/>
          <w:sz w:val="20"/>
          <w:szCs w:val="20"/>
        </w:rPr>
        <w:t xml:space="preserve">FIDUCIARY DUTIES </w:t>
      </w:r>
      <w:r w:rsidRPr="000E1DF0">
        <w:rPr>
          <w:rFonts w:ascii="David" w:hAnsi="David" w:cs="David"/>
          <w:sz w:val="20"/>
          <w:szCs w:val="20"/>
          <w:rtl/>
        </w:rPr>
        <w:t xml:space="preserve"> </w:t>
      </w:r>
      <w:r w:rsidR="00F2401F" w:rsidRPr="000E1DF0">
        <w:rPr>
          <w:rFonts w:ascii="David" w:hAnsi="David" w:cs="David" w:hint="cs"/>
          <w:sz w:val="20"/>
          <w:szCs w:val="20"/>
          <w:rtl/>
        </w:rPr>
        <w:t xml:space="preserve">. </w:t>
      </w:r>
      <w:r w:rsidRPr="000E1DF0">
        <w:rPr>
          <w:rFonts w:ascii="David" w:hAnsi="David" w:cs="David"/>
          <w:sz w:val="20"/>
          <w:szCs w:val="20"/>
          <w:rtl/>
        </w:rPr>
        <w:t xml:space="preserve">בפסיקה </w:t>
      </w:r>
      <w:proofErr w:type="spellStart"/>
      <w:r w:rsidRPr="000E1DF0">
        <w:rPr>
          <w:rFonts w:ascii="David" w:hAnsi="David" w:cs="David"/>
          <w:sz w:val="20"/>
          <w:szCs w:val="20"/>
          <w:rtl/>
        </w:rPr>
        <w:t>בדלוואר</w:t>
      </w:r>
      <w:proofErr w:type="spellEnd"/>
      <w:r w:rsidRPr="000E1DF0">
        <w:rPr>
          <w:rFonts w:ascii="David" w:hAnsi="David" w:cs="David"/>
          <w:sz w:val="20"/>
          <w:szCs w:val="20"/>
          <w:rtl/>
        </w:rPr>
        <w:t xml:space="preserve">, ביחס לחובות של דירקטורים ונושאי משרה, באה הפסיקה ואומרת שיש דוק' הגנה לטובת הדירקטורים המוגנים כנגד תביעות של </w:t>
      </w:r>
      <w:r w:rsidRPr="000E1DF0">
        <w:rPr>
          <w:rFonts w:ascii="David" w:hAnsi="David" w:cs="David"/>
          <w:sz w:val="20"/>
          <w:szCs w:val="20"/>
        </w:rPr>
        <w:t>FD</w:t>
      </w:r>
      <w:r w:rsidRPr="000E1DF0">
        <w:rPr>
          <w:rFonts w:ascii="David" w:hAnsi="David" w:cs="David"/>
          <w:sz w:val="20"/>
          <w:szCs w:val="20"/>
          <w:rtl/>
        </w:rPr>
        <w:t xml:space="preserve"> שפועלות כנגדן.</w:t>
      </w:r>
      <w:r w:rsidR="00F2401F" w:rsidRPr="000E1DF0">
        <w:rPr>
          <w:rFonts w:ascii="David" w:hAnsi="David" w:cs="David" w:hint="cs"/>
          <w:sz w:val="20"/>
          <w:szCs w:val="20"/>
          <w:rtl/>
        </w:rPr>
        <w:t xml:space="preserve"> </w:t>
      </w:r>
      <w:r w:rsidRPr="000E1DF0">
        <w:rPr>
          <w:rFonts w:ascii="David" w:hAnsi="David" w:cs="David"/>
          <w:sz w:val="20"/>
          <w:szCs w:val="20"/>
          <w:u w:val="single"/>
          <w:rtl/>
        </w:rPr>
        <w:t>כדי שכלל שיקול הדעת העסקי יתקיים, צריך את שלושת הקריטריונים</w:t>
      </w:r>
      <w:r w:rsidRPr="000E1DF0">
        <w:rPr>
          <w:rFonts w:ascii="David" w:hAnsi="David" w:cs="David"/>
          <w:sz w:val="20"/>
          <w:szCs w:val="20"/>
          <w:rtl/>
        </w:rPr>
        <w:t xml:space="preserve">. </w:t>
      </w:r>
      <w:r w:rsidR="00F2401F" w:rsidRPr="000E1DF0">
        <w:rPr>
          <w:rFonts w:ascii="David" w:hAnsi="David" w:cs="David" w:hint="cs"/>
          <w:b/>
          <w:bCs/>
          <w:sz w:val="20"/>
          <w:szCs w:val="20"/>
          <w:highlight w:val="yellow"/>
          <w:u w:val="single"/>
          <w:rtl/>
        </w:rPr>
        <w:t>המשמעות של כלל שיקול הדעת העסקי היא שלא מתערבים בתוכן ההחלטה של הדירקטוריון אם התהליך היה תקין</w:t>
      </w:r>
      <w:r w:rsidR="00F2401F" w:rsidRPr="000E1DF0">
        <w:rPr>
          <w:rFonts w:ascii="David" w:hAnsi="David" w:cs="David" w:hint="cs"/>
          <w:sz w:val="20"/>
          <w:szCs w:val="20"/>
          <w:rtl/>
        </w:rPr>
        <w:t xml:space="preserve">. אם הוא לא היה תקין ביהמ"ש ימשיך לבחון ביתר קפדנות את ההחלטה. כלל שיקול הדעת העסקי נלמד בדיני חברות אבל הוא בעצם כלל בסדר הדין האזרחי ובדיני הראיות. הוא כלל של נטל שכנוע בין הצדדים שאומר שמקימים חזקת תקינות לטובת הדירקטורים. חזקה, כל עוד היא לא חזקה חלוטה, היא מושג מעולם דיני הראיות. ברגע שיש חזקה לטובת הדירקטוריון הנטל עובר לתובע להוכיח שההליך לא היה תקין. בתביעה נטל השכנוע הוא מראש על התובע, אבל חזקה מקשה עוד יותר את המשימה של התובע. כלל שיקול הדעת העסקי שם משוכה גבוהה שחוצצת בין התובע לנתבעים ומהווה מכשול בפני התובע בדרך להטלת אחריות על הנתבע. </w:t>
      </w:r>
      <w:r w:rsidRPr="000E1DF0">
        <w:rPr>
          <w:rFonts w:ascii="David" w:hAnsi="David" w:cs="David"/>
          <w:b/>
          <w:bCs/>
          <w:sz w:val="20"/>
          <w:szCs w:val="20"/>
          <w:u w:val="single"/>
          <w:rtl/>
        </w:rPr>
        <w:t xml:space="preserve">צריך לזכור שלגבי השאלה האם מתקיים כלל שיקול הדעת או לא, הנטל הוא על התובע! </w:t>
      </w:r>
    </w:p>
    <w:p w14:paraId="14D05413" w14:textId="77777777" w:rsidR="00A876DD" w:rsidRPr="000E1DF0" w:rsidRDefault="00A876DD" w:rsidP="000C6737">
      <w:pPr>
        <w:spacing w:line="360" w:lineRule="auto"/>
        <w:jc w:val="both"/>
        <w:rPr>
          <w:rFonts w:ascii="David" w:hAnsi="David" w:cs="David"/>
          <w:sz w:val="20"/>
          <w:szCs w:val="20"/>
          <w:rtl/>
        </w:rPr>
      </w:pPr>
      <w:r w:rsidRPr="000E1DF0">
        <w:rPr>
          <w:rFonts w:ascii="David" w:hAnsi="David" w:cs="David"/>
          <w:sz w:val="20"/>
          <w:szCs w:val="20"/>
          <w:rtl/>
        </w:rPr>
        <w:t xml:space="preserve">ננסה להבין את כלל שיקול הדעת העסקי דרך שני פסקי דין: </w:t>
      </w:r>
      <w:proofErr w:type="spellStart"/>
      <w:r w:rsidRPr="000E1DF0">
        <w:rPr>
          <w:rFonts w:ascii="David" w:hAnsi="David" w:cs="David"/>
          <w:b/>
          <w:bCs/>
          <w:sz w:val="20"/>
          <w:szCs w:val="20"/>
          <w:highlight w:val="green"/>
          <w:u w:val="single"/>
          <w:rtl/>
        </w:rPr>
        <w:t>בטר</w:t>
      </w:r>
      <w:proofErr w:type="spellEnd"/>
      <w:r w:rsidRPr="000E1DF0">
        <w:rPr>
          <w:rFonts w:ascii="David" w:hAnsi="David" w:cs="David"/>
          <w:b/>
          <w:bCs/>
          <w:sz w:val="20"/>
          <w:szCs w:val="20"/>
          <w:highlight w:val="green"/>
          <w:u w:val="single"/>
          <w:rtl/>
        </w:rPr>
        <w:t xml:space="preserve"> פלייס </w:t>
      </w:r>
      <w:proofErr w:type="spellStart"/>
      <w:r w:rsidRPr="000E1DF0">
        <w:rPr>
          <w:rFonts w:ascii="David" w:hAnsi="David" w:cs="David"/>
          <w:b/>
          <w:bCs/>
          <w:sz w:val="20"/>
          <w:szCs w:val="20"/>
          <w:highlight w:val="green"/>
          <w:u w:val="single"/>
          <w:rtl/>
        </w:rPr>
        <w:t>ופיננסיטק</w:t>
      </w:r>
      <w:proofErr w:type="spellEnd"/>
      <w:r w:rsidRPr="000E1DF0">
        <w:rPr>
          <w:rFonts w:ascii="David" w:hAnsi="David" w:cs="David"/>
          <w:sz w:val="20"/>
          <w:szCs w:val="20"/>
          <w:rtl/>
        </w:rPr>
        <w:t xml:space="preserve">: </w:t>
      </w:r>
    </w:p>
    <w:p w14:paraId="0FC60EEC" w14:textId="426E8010" w:rsidR="00A876DD" w:rsidRPr="000E1DF0" w:rsidRDefault="00A876DD" w:rsidP="000C6737">
      <w:pPr>
        <w:spacing w:line="360" w:lineRule="auto"/>
        <w:jc w:val="both"/>
        <w:rPr>
          <w:rFonts w:ascii="David" w:hAnsi="David" w:cs="David"/>
          <w:sz w:val="20"/>
          <w:szCs w:val="20"/>
          <w:rtl/>
        </w:rPr>
      </w:pPr>
      <w:r w:rsidRPr="000E1DF0">
        <w:rPr>
          <w:rFonts w:ascii="David" w:hAnsi="David" w:cs="David"/>
          <w:b/>
          <w:bCs/>
          <w:sz w:val="20"/>
          <w:szCs w:val="20"/>
          <w:highlight w:val="green"/>
          <w:u w:val="single"/>
          <w:rtl/>
        </w:rPr>
        <w:t xml:space="preserve">פס"ד </w:t>
      </w:r>
      <w:proofErr w:type="spellStart"/>
      <w:r w:rsidRPr="000E1DF0">
        <w:rPr>
          <w:rFonts w:ascii="David" w:hAnsi="David" w:cs="David"/>
          <w:b/>
          <w:bCs/>
          <w:sz w:val="20"/>
          <w:szCs w:val="20"/>
          <w:highlight w:val="green"/>
          <w:u w:val="single"/>
          <w:rtl/>
        </w:rPr>
        <w:t>בטר</w:t>
      </w:r>
      <w:proofErr w:type="spellEnd"/>
      <w:r w:rsidRPr="000E1DF0">
        <w:rPr>
          <w:rFonts w:ascii="David" w:hAnsi="David" w:cs="David"/>
          <w:b/>
          <w:bCs/>
          <w:sz w:val="20"/>
          <w:szCs w:val="20"/>
          <w:highlight w:val="green"/>
          <w:u w:val="single"/>
          <w:rtl/>
        </w:rPr>
        <w:t xml:space="preserve"> פלייס –</w:t>
      </w:r>
      <w:r w:rsidRPr="000E1DF0">
        <w:rPr>
          <w:rFonts w:ascii="David" w:hAnsi="David" w:cs="David"/>
          <w:sz w:val="20"/>
          <w:szCs w:val="20"/>
          <w:rtl/>
        </w:rPr>
        <w:t xml:space="preserve"> פס"ד חדש מ2022 של ביהמ"ש העליון. זהו עוד לא פס"ד שסוגר את כל הפרשה עד הסוף, אלא זה עדיין תהליך של התדיינות משפטית נמשכת. </w:t>
      </w:r>
      <w:r w:rsidRPr="000E1DF0">
        <w:rPr>
          <w:rFonts w:ascii="David" w:hAnsi="David" w:cs="David"/>
          <w:b/>
          <w:bCs/>
          <w:sz w:val="20"/>
          <w:szCs w:val="20"/>
          <w:u w:val="single"/>
          <w:rtl/>
        </w:rPr>
        <w:t>עובדות המקרה:</w:t>
      </w:r>
      <w:r w:rsidRPr="000E1DF0">
        <w:rPr>
          <w:rFonts w:ascii="David" w:hAnsi="David" w:cs="David"/>
          <w:sz w:val="20"/>
          <w:szCs w:val="20"/>
          <w:rtl/>
        </w:rPr>
        <w:t xml:space="preserve"> חברת </w:t>
      </w:r>
      <w:proofErr w:type="spellStart"/>
      <w:r w:rsidRPr="000E1DF0">
        <w:rPr>
          <w:rFonts w:ascii="David" w:hAnsi="David" w:cs="David"/>
          <w:sz w:val="20"/>
          <w:szCs w:val="20"/>
          <w:rtl/>
        </w:rPr>
        <w:t>בטר</w:t>
      </w:r>
      <w:proofErr w:type="spellEnd"/>
      <w:r w:rsidRPr="000E1DF0">
        <w:rPr>
          <w:rFonts w:ascii="David" w:hAnsi="David" w:cs="David"/>
          <w:sz w:val="20"/>
          <w:szCs w:val="20"/>
          <w:rtl/>
        </w:rPr>
        <w:t xml:space="preserve"> פלייס גייסה הרבה מאוד כסף לצרכי מחקר ופיתוח, בסכומים מאוד גדולים </w:t>
      </w:r>
      <w:proofErr w:type="spellStart"/>
      <w:r w:rsidRPr="000E1DF0">
        <w:rPr>
          <w:rFonts w:ascii="David" w:hAnsi="David" w:cs="David"/>
          <w:sz w:val="20"/>
          <w:szCs w:val="20"/>
          <w:rtl/>
        </w:rPr>
        <w:t>כשלבסוף</w:t>
      </w:r>
      <w:proofErr w:type="spellEnd"/>
      <w:r w:rsidRPr="000E1DF0">
        <w:rPr>
          <w:rFonts w:ascii="David" w:hAnsi="David" w:cs="David"/>
          <w:sz w:val="20"/>
          <w:szCs w:val="20"/>
          <w:rtl/>
        </w:rPr>
        <w:t xml:space="preserve">, לא </w:t>
      </w:r>
      <w:r w:rsidR="00B54F81" w:rsidRPr="000E1DF0">
        <w:rPr>
          <w:rFonts w:ascii="David" w:hAnsi="David" w:cs="David" w:hint="cs"/>
          <w:sz w:val="20"/>
          <w:szCs w:val="20"/>
          <w:rtl/>
        </w:rPr>
        <w:t>צ</w:t>
      </w:r>
      <w:r w:rsidRPr="000E1DF0">
        <w:rPr>
          <w:rFonts w:ascii="David" w:hAnsi="David" w:cs="David"/>
          <w:sz w:val="20"/>
          <w:szCs w:val="20"/>
          <w:rtl/>
        </w:rPr>
        <w:t>לחה והחברה נקלעה לקשיים, הפסדים וחובות, ע</w:t>
      </w:r>
      <w:r w:rsidR="00ED0800" w:rsidRPr="000E1DF0">
        <w:rPr>
          <w:rFonts w:ascii="David" w:hAnsi="David" w:cs="David" w:hint="cs"/>
          <w:sz w:val="20"/>
          <w:szCs w:val="20"/>
          <w:rtl/>
        </w:rPr>
        <w:t>ד</w:t>
      </w:r>
      <w:r w:rsidRPr="000E1DF0">
        <w:rPr>
          <w:rFonts w:ascii="David" w:hAnsi="David" w:cs="David"/>
          <w:sz w:val="20"/>
          <w:szCs w:val="20"/>
          <w:rtl/>
        </w:rPr>
        <w:t xml:space="preserve"> שנכנסה לפירוק. המפרקים של החברה, תבעו את נושאי המשרה שכיהנו בחברה קודם לכן בטענה שהם בקדמותם התנהלו בניגוד לחובות שהוטלו עליהם, לא עמדו בחובות ולכן עליהם לעמוד בחובות. זה אותו מהלך </w:t>
      </w:r>
      <w:r w:rsidR="00B54F81" w:rsidRPr="000E1DF0">
        <w:rPr>
          <w:rFonts w:ascii="David" w:hAnsi="David" w:cs="David" w:hint="cs"/>
          <w:sz w:val="20"/>
          <w:szCs w:val="20"/>
          <w:rtl/>
        </w:rPr>
        <w:t>כ</w:t>
      </w:r>
      <w:r w:rsidRPr="000E1DF0">
        <w:rPr>
          <w:rFonts w:ascii="David" w:hAnsi="David" w:cs="David"/>
          <w:sz w:val="20"/>
          <w:szCs w:val="20"/>
          <w:rtl/>
        </w:rPr>
        <w:t xml:space="preserve">מו שראינו בבנק צפון אמריקה, שבא המפרק ותבע את הקודמים, כאן באים המפרקים וטוענים כנגד המנכ"ל שהם קיבלו החלטות מסוימות באופן לא מוצלח ובאופן שלא עומד בסטנדרט הנדרש מהם באופן סביר ובמידת זהירות של נושא משרה סביר. </w:t>
      </w:r>
    </w:p>
    <w:p w14:paraId="3C37336D" w14:textId="3EB0DF94" w:rsidR="00A876DD" w:rsidRPr="000E1DF0" w:rsidRDefault="00A876DD" w:rsidP="000C6737">
      <w:pPr>
        <w:spacing w:line="360" w:lineRule="auto"/>
        <w:jc w:val="both"/>
        <w:rPr>
          <w:rFonts w:ascii="David" w:hAnsi="David" w:cs="David"/>
          <w:sz w:val="20"/>
          <w:szCs w:val="20"/>
          <w:rtl/>
        </w:rPr>
      </w:pPr>
      <w:r w:rsidRPr="000E1DF0">
        <w:rPr>
          <w:rFonts w:ascii="David" w:hAnsi="David" w:cs="David"/>
          <w:sz w:val="20"/>
          <w:szCs w:val="20"/>
          <w:rtl/>
        </w:rPr>
        <w:t xml:space="preserve">התיק התנהל בביהמ"ש המחוזי בפני השופט עופר </w:t>
      </w:r>
      <w:proofErr w:type="spellStart"/>
      <w:r w:rsidRPr="000E1DF0">
        <w:rPr>
          <w:rFonts w:ascii="David" w:hAnsi="David" w:cs="David"/>
          <w:sz w:val="20"/>
          <w:szCs w:val="20"/>
          <w:rtl/>
        </w:rPr>
        <w:t>גרוסק</w:t>
      </w:r>
      <w:r w:rsidR="00DC3DF7" w:rsidRPr="000E1DF0">
        <w:rPr>
          <w:rFonts w:ascii="David" w:hAnsi="David" w:cs="David" w:hint="cs"/>
          <w:sz w:val="20"/>
          <w:szCs w:val="20"/>
          <w:rtl/>
        </w:rPr>
        <w:t>ו</w:t>
      </w:r>
      <w:proofErr w:type="spellEnd"/>
      <w:r w:rsidRPr="000E1DF0">
        <w:rPr>
          <w:rFonts w:ascii="David" w:hAnsi="David" w:cs="David"/>
          <w:sz w:val="20"/>
          <w:szCs w:val="20"/>
          <w:rtl/>
        </w:rPr>
        <w:t xml:space="preserve">. כשמתחילה תביעה אזרחית הרבה פעמים נקבע בביהמ"ש דיון מקדמי, דיון קדם משפט שבו ביהמ"ש קובעים איך לייעל את תהליך התדיינות התביעה לכל אורך הדרך. כלומר, השופט מזמין את הצדדים לדיון קדם ומעיר להם הערות לגבי </w:t>
      </w:r>
      <w:r w:rsidRPr="000E1DF0">
        <w:rPr>
          <w:rFonts w:ascii="David" w:hAnsi="David" w:cs="David"/>
          <w:sz w:val="20"/>
          <w:szCs w:val="20"/>
          <w:rtl/>
        </w:rPr>
        <w:lastRenderedPageBreak/>
        <w:t xml:space="preserve">התביעה, אולי מצליח לשכנע אותם לרדת מנושאים מסוימים בתביעה וכד'. בדנן, יש טיעון קדם מקדמי כאשר המפרקים יושבים בצד אחד ובאי כוח הדירקטורים בצד השני, </w:t>
      </w:r>
      <w:r w:rsidRPr="000E1DF0">
        <w:rPr>
          <w:rFonts w:ascii="David" w:hAnsi="David" w:cs="David"/>
          <w:b/>
          <w:bCs/>
          <w:sz w:val="20"/>
          <w:szCs w:val="20"/>
          <w:highlight w:val="yellow"/>
          <w:rtl/>
        </w:rPr>
        <w:t>השופט פונה לאולם כולו, תוך הסתכלות על המפרקים ואומר – האם כלל שיקול הדעת העסקי לא חל פה?</w:t>
      </w:r>
      <w:r w:rsidRPr="000E1DF0">
        <w:rPr>
          <w:rFonts w:ascii="David" w:hAnsi="David" w:cs="David"/>
          <w:sz w:val="20"/>
          <w:szCs w:val="20"/>
          <w:rtl/>
        </w:rPr>
        <w:t xml:space="preserve"> </w:t>
      </w:r>
      <w:r w:rsidR="00DC3DF7" w:rsidRPr="000E1DF0">
        <w:rPr>
          <w:rFonts w:ascii="David" w:hAnsi="David" w:cs="David" w:hint="cs"/>
          <w:sz w:val="20"/>
          <w:szCs w:val="20"/>
          <w:rtl/>
        </w:rPr>
        <w:t>עולה השאלה-</w:t>
      </w:r>
      <w:r w:rsidRPr="000E1DF0">
        <w:rPr>
          <w:rFonts w:ascii="David" w:hAnsi="David" w:cs="David"/>
          <w:sz w:val="20"/>
          <w:szCs w:val="20"/>
          <w:rtl/>
        </w:rPr>
        <w:t xml:space="preserve">איך המפרקים עומדים למול כלל שיקול הדעת העסקי? ביהמ"ש יורה את זה ולא הנתבעים! ישנה משוכה שלא קל להתגבר עליה, איך תעשו את זה? השופט שולח את הצדדים להתייחס </w:t>
      </w:r>
      <w:proofErr w:type="spellStart"/>
      <w:r w:rsidRPr="000E1DF0">
        <w:rPr>
          <w:rFonts w:ascii="David" w:hAnsi="David" w:cs="David"/>
          <w:sz w:val="20"/>
          <w:szCs w:val="20"/>
          <w:rtl/>
        </w:rPr>
        <w:t>לנק</w:t>
      </w:r>
      <w:proofErr w:type="spellEnd"/>
      <w:r w:rsidRPr="000E1DF0">
        <w:rPr>
          <w:rFonts w:ascii="David" w:hAnsi="David" w:cs="David"/>
          <w:sz w:val="20"/>
          <w:szCs w:val="20"/>
          <w:rtl/>
        </w:rPr>
        <w:t xml:space="preserve">' הזו. </w:t>
      </w:r>
    </w:p>
    <w:p w14:paraId="5B34A073" w14:textId="227DF3D4" w:rsidR="00A876DD" w:rsidRPr="000E1DF0" w:rsidRDefault="00A876DD" w:rsidP="000C6737">
      <w:pPr>
        <w:spacing w:line="360" w:lineRule="auto"/>
        <w:jc w:val="both"/>
        <w:rPr>
          <w:rFonts w:ascii="David" w:hAnsi="David" w:cs="David"/>
          <w:sz w:val="20"/>
          <w:szCs w:val="20"/>
          <w:rtl/>
        </w:rPr>
      </w:pPr>
      <w:r w:rsidRPr="000E1DF0">
        <w:rPr>
          <w:rFonts w:ascii="David" w:hAnsi="David" w:cs="David"/>
          <w:sz w:val="20"/>
          <w:szCs w:val="20"/>
          <w:rtl/>
        </w:rPr>
        <w:t xml:space="preserve">השופט </w:t>
      </w:r>
      <w:proofErr w:type="spellStart"/>
      <w:r w:rsidRPr="000E1DF0">
        <w:rPr>
          <w:rFonts w:ascii="David" w:hAnsi="David" w:cs="David"/>
          <w:sz w:val="20"/>
          <w:szCs w:val="20"/>
          <w:rtl/>
        </w:rPr>
        <w:t>גרוסקו</w:t>
      </w:r>
      <w:proofErr w:type="spellEnd"/>
      <w:r w:rsidRPr="000E1DF0">
        <w:rPr>
          <w:rFonts w:ascii="David" w:hAnsi="David" w:cs="David"/>
          <w:sz w:val="20"/>
          <w:szCs w:val="20"/>
          <w:rtl/>
        </w:rPr>
        <w:t xml:space="preserve"> כותב פסק דין מנומק ומנתח בצורה מדויקת טענה אחר טענה של המפרקים כפי שעולה מכתב התביעה, מתמודד איתה באנליזה משפטית שבשורה התחתונה דוחה להם את התביעה. הנקודה שעוררה הרבה רעש היא שביהמ"ש דוחה את התביעה בבחינת מחיקה על הסף! </w:t>
      </w:r>
      <w:r w:rsidRPr="000E1DF0">
        <w:rPr>
          <w:rFonts w:ascii="David" w:hAnsi="David" w:cs="David"/>
          <w:b/>
          <w:bCs/>
          <w:sz w:val="20"/>
          <w:szCs w:val="20"/>
          <w:highlight w:val="yellow"/>
          <w:rtl/>
        </w:rPr>
        <w:t xml:space="preserve">כלומר, מחיקה על הסף בדיון אזרחי היא מצב שהדבר לא קיים! שגם אם ביהמ"ש מקבל את כל הטענות של התובע אחד לאחד, ללא סתירות, זה עדיין לא עילה לתביעה! בא השופט </w:t>
      </w:r>
      <w:proofErr w:type="spellStart"/>
      <w:r w:rsidRPr="000E1DF0">
        <w:rPr>
          <w:rFonts w:ascii="David" w:hAnsi="David" w:cs="David"/>
          <w:b/>
          <w:bCs/>
          <w:sz w:val="20"/>
          <w:szCs w:val="20"/>
          <w:highlight w:val="yellow"/>
          <w:rtl/>
        </w:rPr>
        <w:t>גרוסקו</w:t>
      </w:r>
      <w:proofErr w:type="spellEnd"/>
      <w:r w:rsidRPr="000E1DF0">
        <w:rPr>
          <w:rFonts w:ascii="David" w:hAnsi="David" w:cs="David"/>
          <w:b/>
          <w:bCs/>
          <w:sz w:val="20"/>
          <w:szCs w:val="20"/>
          <w:highlight w:val="yellow"/>
          <w:rtl/>
        </w:rPr>
        <w:t xml:space="preserve"> ומוחק למפרקים את התביעה על הסף בנימוק של כלל שיקול הדעת העסקי! הוא אומר שכל מה שהם סיפרו נהדר אך זה לא חודר לכלל שיקול הדעת העסקי ואין מה להתעסק עם התביעה </w:t>
      </w:r>
      <w:proofErr w:type="spellStart"/>
      <w:r w:rsidRPr="000E1DF0">
        <w:rPr>
          <w:rFonts w:ascii="David" w:hAnsi="David" w:cs="David"/>
          <w:b/>
          <w:bCs/>
          <w:sz w:val="20"/>
          <w:szCs w:val="20"/>
          <w:highlight w:val="yellow"/>
          <w:rtl/>
        </w:rPr>
        <w:t>הזו.האמירה</w:t>
      </w:r>
      <w:proofErr w:type="spellEnd"/>
      <w:r w:rsidRPr="000E1DF0">
        <w:rPr>
          <w:rFonts w:ascii="David" w:hAnsi="David" w:cs="David"/>
          <w:b/>
          <w:bCs/>
          <w:sz w:val="20"/>
          <w:szCs w:val="20"/>
          <w:highlight w:val="yellow"/>
          <w:rtl/>
        </w:rPr>
        <w:t xml:space="preserve"> דנן היא חשובה ביותר, זה מלמד אותנו מה נותן לנו כלל שיקול הדעת העסקי. אם ביהמ"ש מגיע למסקנה שלא קיימו את כלל שיקול הדעת העסקי, זהו סוף הסיפור.</w:t>
      </w:r>
      <w:r w:rsidRPr="000E1DF0">
        <w:rPr>
          <w:rFonts w:ascii="David" w:hAnsi="David" w:cs="David"/>
          <w:b/>
          <w:bCs/>
          <w:sz w:val="20"/>
          <w:szCs w:val="20"/>
          <w:rtl/>
        </w:rPr>
        <w:t xml:space="preserve"> </w:t>
      </w:r>
    </w:p>
    <w:p w14:paraId="2B2B5C25" w14:textId="45CC05D6" w:rsidR="006F7ED6" w:rsidRPr="000E1DF0" w:rsidRDefault="00A876DD" w:rsidP="000C6737">
      <w:pPr>
        <w:spacing w:line="360" w:lineRule="auto"/>
        <w:jc w:val="both"/>
        <w:rPr>
          <w:rFonts w:ascii="David" w:hAnsi="David" w:cs="David"/>
          <w:b/>
          <w:bCs/>
          <w:sz w:val="20"/>
          <w:szCs w:val="20"/>
          <w:u w:val="single"/>
          <w:rtl/>
        </w:rPr>
      </w:pPr>
      <w:r w:rsidRPr="000E1DF0">
        <w:rPr>
          <w:rFonts w:ascii="David" w:hAnsi="David" w:cs="David"/>
          <w:sz w:val="20"/>
          <w:szCs w:val="20"/>
          <w:rtl/>
        </w:rPr>
        <w:t xml:space="preserve">המפרקים, מבחינתם, זו הייתה תוצאה מאוד קשה, מדובר פה בפגיעה שהרי הם עובדים מאוד קשה, עושים בדיקות, מבררים את העובדות בצורה יסודית ואומרים להם שאין קייס. </w:t>
      </w:r>
      <w:r w:rsidRPr="000E1DF0">
        <w:rPr>
          <w:rFonts w:ascii="David" w:hAnsi="David" w:cs="David"/>
          <w:b/>
          <w:bCs/>
          <w:sz w:val="20"/>
          <w:szCs w:val="20"/>
          <w:highlight w:val="cyan"/>
          <w:rtl/>
        </w:rPr>
        <w:t>הם לא אמרו נואש, אלא ערערו לעליון בטענה שהתיק נמחק על הסף ביוזמה של ביהמ"ש ולא בטענה של הנתבעים! כלומר, המפרקים שיחקו על הפרוצדורה הדיונית – מה פתאום שביהמ"ש יעלה טענה שכזו?</w:t>
      </w:r>
      <w:r w:rsidRPr="000E1DF0">
        <w:rPr>
          <w:rFonts w:ascii="David" w:hAnsi="David" w:cs="David"/>
          <w:sz w:val="20"/>
          <w:szCs w:val="20"/>
          <w:rtl/>
        </w:rPr>
        <w:t xml:space="preserve"> הרי זו טענה שעל הנתבעים להעלות! על זה נעשה הערעור לביהמ"ש העליון </w:t>
      </w:r>
      <w:r w:rsidRPr="000E1DF0">
        <w:rPr>
          <w:rFonts w:ascii="David" w:hAnsi="David" w:cs="David"/>
          <w:b/>
          <w:bCs/>
          <w:sz w:val="20"/>
          <w:szCs w:val="20"/>
          <w:highlight w:val="yellow"/>
          <w:u w:val="single"/>
          <w:rtl/>
        </w:rPr>
        <w:t>– האם ניתן למחוק על הסף תביעה בטענה להפרת חובת זהירות מכוח דוק' כלל שיקול הדעת העסקי?</w:t>
      </w:r>
      <w:r w:rsidR="006F7ED6" w:rsidRPr="000E1DF0">
        <w:rPr>
          <w:rFonts w:ascii="David" w:hAnsi="David" w:cs="David" w:hint="cs"/>
          <w:b/>
          <w:bCs/>
          <w:sz w:val="20"/>
          <w:szCs w:val="20"/>
          <w:u w:val="single"/>
          <w:rtl/>
        </w:rPr>
        <w:t xml:space="preserve"> </w:t>
      </w:r>
      <w:r w:rsidR="006F7ED6" w:rsidRPr="000E1DF0">
        <w:rPr>
          <w:rFonts w:ascii="David" w:hAnsi="David" w:cs="David" w:hint="cs"/>
          <w:sz w:val="20"/>
          <w:szCs w:val="20"/>
          <w:highlight w:val="green"/>
          <w:u w:val="single"/>
          <w:rtl/>
        </w:rPr>
        <w:t>נקבע</w:t>
      </w:r>
      <w:r w:rsidR="006F7ED6" w:rsidRPr="000E1DF0">
        <w:rPr>
          <w:rFonts w:ascii="David" w:hAnsi="David" w:cs="David" w:hint="cs"/>
          <w:sz w:val="20"/>
          <w:szCs w:val="20"/>
          <w:rtl/>
        </w:rPr>
        <w:t xml:space="preserve">: </w:t>
      </w:r>
      <w:r w:rsidR="006F7ED6" w:rsidRPr="000E1DF0">
        <w:rPr>
          <w:rFonts w:ascii="David" w:hAnsi="David" w:cs="David" w:hint="cs"/>
          <w:b/>
          <w:bCs/>
          <w:sz w:val="20"/>
          <w:szCs w:val="20"/>
          <w:rtl/>
        </w:rPr>
        <w:t>השופט עמית קובע שכלל שיקול הדעת העסקי עשוי להוביל למחיקה על הסף.</w:t>
      </w:r>
      <w:r w:rsidR="006F7ED6" w:rsidRPr="000E1DF0">
        <w:rPr>
          <w:rFonts w:ascii="David" w:hAnsi="David" w:cs="David" w:hint="cs"/>
          <w:sz w:val="20"/>
          <w:szCs w:val="20"/>
          <w:rtl/>
        </w:rPr>
        <w:t xml:space="preserve"> אם לא הפריכו את כלל שיקול הדעת העסקי, ביהמ"ש לא יכנס לתוכן ההחלטה. עם זאת, לצד הקביעה העקרונית, ביהמ"ש העליון מחזיר את התיק למחוזי, ומשאיר פתח למפרקים לגבי חלק מראשי התביעה לטעון האם מבחינת הדין אמור לחול על רכיבי עילות תביעה מסוימות סטנדרט ביקורת שיפוטית של כלל </w:t>
      </w:r>
      <w:proofErr w:type="spellStart"/>
      <w:r w:rsidR="006F7ED6" w:rsidRPr="000E1DF0">
        <w:rPr>
          <w:rFonts w:ascii="David" w:hAnsi="David" w:cs="David" w:hint="cs"/>
          <w:sz w:val="20"/>
          <w:szCs w:val="20"/>
          <w:rtl/>
        </w:rPr>
        <w:t>שק"ד</w:t>
      </w:r>
      <w:proofErr w:type="spellEnd"/>
      <w:r w:rsidR="006F7ED6" w:rsidRPr="000E1DF0">
        <w:rPr>
          <w:rFonts w:ascii="David" w:hAnsi="David" w:cs="David" w:hint="cs"/>
          <w:sz w:val="20"/>
          <w:szCs w:val="20"/>
          <w:rtl/>
        </w:rPr>
        <w:t xml:space="preserve"> העסקי, או שמא ביקורת שיפוטית של בחינה מוגברת.</w:t>
      </w:r>
    </w:p>
    <w:p w14:paraId="2BC94934" w14:textId="196C4184" w:rsidR="00E25010" w:rsidRPr="000E1DF0" w:rsidRDefault="00DD7517" w:rsidP="000C6737">
      <w:pPr>
        <w:spacing w:line="360" w:lineRule="auto"/>
        <w:jc w:val="both"/>
        <w:rPr>
          <w:rFonts w:ascii="David" w:hAnsi="David" w:cs="David"/>
          <w:b/>
          <w:bCs/>
          <w:sz w:val="20"/>
          <w:szCs w:val="20"/>
          <w:rtl/>
        </w:rPr>
      </w:pPr>
      <w:r w:rsidRPr="000E1DF0">
        <w:rPr>
          <w:rFonts w:ascii="David" w:hAnsi="David" w:cs="David"/>
          <w:b/>
          <w:bCs/>
          <w:sz w:val="20"/>
          <w:szCs w:val="20"/>
          <w:highlight w:val="green"/>
          <w:u w:val="single"/>
          <w:rtl/>
        </w:rPr>
        <w:t xml:space="preserve">בפס"ד </w:t>
      </w:r>
      <w:proofErr w:type="spellStart"/>
      <w:r w:rsidRPr="000E1DF0">
        <w:rPr>
          <w:rFonts w:ascii="David" w:hAnsi="David" w:cs="David"/>
          <w:b/>
          <w:bCs/>
          <w:sz w:val="20"/>
          <w:szCs w:val="20"/>
          <w:highlight w:val="green"/>
          <w:u w:val="single"/>
          <w:rtl/>
        </w:rPr>
        <w:t>פיננסי</w:t>
      </w:r>
      <w:r w:rsidR="009B5DA9" w:rsidRPr="000E1DF0">
        <w:rPr>
          <w:rFonts w:ascii="David" w:hAnsi="David" w:cs="David"/>
          <w:b/>
          <w:bCs/>
          <w:sz w:val="20"/>
          <w:szCs w:val="20"/>
          <w:highlight w:val="green"/>
          <w:u w:val="single"/>
          <w:rtl/>
        </w:rPr>
        <w:t>ט</w:t>
      </w:r>
      <w:r w:rsidRPr="000E1DF0">
        <w:rPr>
          <w:rFonts w:ascii="David" w:hAnsi="David" w:cs="David"/>
          <w:b/>
          <w:bCs/>
          <w:sz w:val="20"/>
          <w:szCs w:val="20"/>
          <w:highlight w:val="green"/>
          <w:u w:val="single"/>
          <w:rtl/>
        </w:rPr>
        <w:t>ק</w:t>
      </w:r>
      <w:proofErr w:type="spellEnd"/>
      <w:r w:rsidR="009B5DA9" w:rsidRPr="000E1DF0">
        <w:rPr>
          <w:rFonts w:ascii="David" w:hAnsi="David" w:cs="David"/>
          <w:b/>
          <w:bCs/>
          <w:sz w:val="20"/>
          <w:szCs w:val="20"/>
          <w:highlight w:val="green"/>
          <w:u w:val="single"/>
          <w:rtl/>
        </w:rPr>
        <w:t>,</w:t>
      </w:r>
      <w:r w:rsidR="009B5DA9" w:rsidRPr="000E1DF0">
        <w:rPr>
          <w:rFonts w:ascii="David" w:hAnsi="David" w:cs="David"/>
          <w:sz w:val="20"/>
          <w:szCs w:val="20"/>
          <w:rtl/>
        </w:rPr>
        <w:t xml:space="preserve"> </w:t>
      </w:r>
      <w:r w:rsidR="006E4EC7" w:rsidRPr="000E1DF0">
        <w:rPr>
          <w:rFonts w:ascii="David" w:hAnsi="David" w:cs="David"/>
          <w:sz w:val="20"/>
          <w:szCs w:val="20"/>
          <w:rtl/>
        </w:rPr>
        <w:t>דובר על חברה</w:t>
      </w:r>
      <w:r w:rsidR="00FD4E10" w:rsidRPr="000E1DF0">
        <w:rPr>
          <w:rFonts w:ascii="David" w:hAnsi="David" w:cs="David" w:hint="cs"/>
          <w:sz w:val="20"/>
          <w:szCs w:val="20"/>
          <w:rtl/>
        </w:rPr>
        <w:t xml:space="preserve">, </w:t>
      </w:r>
      <w:proofErr w:type="spellStart"/>
      <w:r w:rsidR="00FD4E10" w:rsidRPr="000E1DF0">
        <w:rPr>
          <w:rFonts w:ascii="David" w:hAnsi="David" w:cs="David" w:hint="cs"/>
          <w:sz w:val="20"/>
          <w:szCs w:val="20"/>
          <w:rtl/>
        </w:rPr>
        <w:t>פיננסיטק</w:t>
      </w:r>
      <w:proofErr w:type="spellEnd"/>
      <w:r w:rsidR="00FD4E10" w:rsidRPr="000E1DF0">
        <w:rPr>
          <w:rFonts w:ascii="David" w:hAnsi="David" w:cs="David" w:hint="cs"/>
          <w:sz w:val="20"/>
          <w:szCs w:val="20"/>
          <w:rtl/>
        </w:rPr>
        <w:t xml:space="preserve">, </w:t>
      </w:r>
      <w:r w:rsidR="006E4EC7" w:rsidRPr="000E1DF0">
        <w:rPr>
          <w:rFonts w:ascii="David" w:hAnsi="David" w:cs="David"/>
          <w:sz w:val="20"/>
          <w:szCs w:val="20"/>
          <w:rtl/>
        </w:rPr>
        <w:t xml:space="preserve">שברקע הדברים נתנה מימון לגורמים אחרים, </w:t>
      </w:r>
      <w:r w:rsidR="00FD4E10" w:rsidRPr="000E1DF0">
        <w:rPr>
          <w:rFonts w:ascii="David" w:hAnsi="David" w:cs="David" w:hint="cs"/>
          <w:sz w:val="20"/>
          <w:szCs w:val="20"/>
          <w:rtl/>
        </w:rPr>
        <w:t xml:space="preserve">לחברת מאריס, </w:t>
      </w:r>
      <w:r w:rsidR="006E4EC7" w:rsidRPr="000E1DF0">
        <w:rPr>
          <w:rFonts w:ascii="David" w:hAnsi="David" w:cs="David"/>
          <w:sz w:val="20"/>
          <w:szCs w:val="20"/>
          <w:rtl/>
        </w:rPr>
        <w:t xml:space="preserve">וקיבלה בעבורו שעבודים </w:t>
      </w:r>
      <w:proofErr w:type="spellStart"/>
      <w:r w:rsidR="006E4EC7" w:rsidRPr="000E1DF0">
        <w:rPr>
          <w:rFonts w:ascii="David" w:hAnsi="David" w:cs="David"/>
          <w:sz w:val="20"/>
          <w:szCs w:val="20"/>
          <w:rtl/>
        </w:rPr>
        <w:t>מסויימים</w:t>
      </w:r>
      <w:proofErr w:type="spellEnd"/>
      <w:r w:rsidR="00021E23" w:rsidRPr="000E1DF0">
        <w:rPr>
          <w:rFonts w:ascii="David" w:hAnsi="David" w:cs="David"/>
          <w:sz w:val="20"/>
          <w:szCs w:val="20"/>
          <w:rtl/>
        </w:rPr>
        <w:t xml:space="preserve">, </w:t>
      </w:r>
      <w:r w:rsidR="00954036" w:rsidRPr="000E1DF0">
        <w:rPr>
          <w:rFonts w:ascii="David" w:hAnsi="David" w:cs="David"/>
          <w:sz w:val="20"/>
          <w:szCs w:val="20"/>
          <w:rtl/>
        </w:rPr>
        <w:t xml:space="preserve">הם </w:t>
      </w:r>
      <w:r w:rsidR="00021E23" w:rsidRPr="000E1DF0">
        <w:rPr>
          <w:rFonts w:ascii="David" w:hAnsi="David" w:cs="David"/>
          <w:sz w:val="20"/>
          <w:szCs w:val="20"/>
          <w:rtl/>
        </w:rPr>
        <w:t>מלון וחניון</w:t>
      </w:r>
      <w:r w:rsidR="006E4EC7" w:rsidRPr="000E1DF0">
        <w:rPr>
          <w:rFonts w:ascii="David" w:hAnsi="David" w:cs="David"/>
          <w:sz w:val="20"/>
          <w:szCs w:val="20"/>
          <w:rtl/>
        </w:rPr>
        <w:t>.</w:t>
      </w:r>
      <w:r w:rsidR="009B5DA9" w:rsidRPr="000E1DF0">
        <w:rPr>
          <w:rFonts w:ascii="David" w:hAnsi="David" w:cs="David"/>
          <w:sz w:val="20"/>
          <w:szCs w:val="20"/>
          <w:rtl/>
        </w:rPr>
        <w:t xml:space="preserve"> </w:t>
      </w:r>
      <w:r w:rsidR="00B97560" w:rsidRPr="000E1DF0">
        <w:rPr>
          <w:rFonts w:ascii="David" w:hAnsi="David" w:cs="David"/>
          <w:sz w:val="20"/>
          <w:szCs w:val="20"/>
          <w:rtl/>
        </w:rPr>
        <w:t xml:space="preserve">משהגיע מועד הפירעון והלווים לא </w:t>
      </w:r>
      <w:r w:rsidR="00D86EE5" w:rsidRPr="000E1DF0">
        <w:rPr>
          <w:rFonts w:ascii="David" w:hAnsi="David" w:cs="David"/>
          <w:sz w:val="20"/>
          <w:szCs w:val="20"/>
          <w:rtl/>
        </w:rPr>
        <w:t>השיבו</w:t>
      </w:r>
      <w:r w:rsidR="00B97560" w:rsidRPr="000E1DF0">
        <w:rPr>
          <w:rFonts w:ascii="David" w:hAnsi="David" w:cs="David"/>
          <w:sz w:val="20"/>
          <w:szCs w:val="20"/>
          <w:rtl/>
        </w:rPr>
        <w:t xml:space="preserve"> את </w:t>
      </w:r>
      <w:r w:rsidR="00B22845" w:rsidRPr="000E1DF0">
        <w:rPr>
          <w:rFonts w:ascii="David" w:hAnsi="David" w:cs="David"/>
          <w:sz w:val="20"/>
          <w:szCs w:val="20"/>
          <w:rtl/>
        </w:rPr>
        <w:t>חובם, דירקטוריון החברה ה</w:t>
      </w:r>
      <w:r w:rsidR="00D86EE5" w:rsidRPr="000E1DF0">
        <w:rPr>
          <w:rFonts w:ascii="David" w:hAnsi="David" w:cs="David"/>
          <w:sz w:val="20"/>
          <w:szCs w:val="20"/>
          <w:rtl/>
        </w:rPr>
        <w:t>חליט שלא לממש את השעבודים</w:t>
      </w:r>
      <w:r w:rsidR="00954036" w:rsidRPr="000E1DF0">
        <w:rPr>
          <w:rFonts w:ascii="David" w:hAnsi="David" w:cs="David"/>
          <w:sz w:val="20"/>
          <w:szCs w:val="20"/>
          <w:rtl/>
        </w:rPr>
        <w:t xml:space="preserve"> האמורים</w:t>
      </w:r>
      <w:r w:rsidR="00B22845" w:rsidRPr="000E1DF0">
        <w:rPr>
          <w:rFonts w:ascii="David" w:hAnsi="David" w:cs="David"/>
          <w:sz w:val="20"/>
          <w:szCs w:val="20"/>
          <w:rtl/>
        </w:rPr>
        <w:t xml:space="preserve">. </w:t>
      </w:r>
      <w:r w:rsidR="00B22845" w:rsidRPr="000E1DF0">
        <w:rPr>
          <w:rFonts w:ascii="David" w:hAnsi="David" w:cs="David"/>
          <w:sz w:val="20"/>
          <w:szCs w:val="20"/>
          <w:highlight w:val="cyan"/>
          <w:rtl/>
        </w:rPr>
        <w:t>השאלה המשפטית הייתה האם הדירקטוריון הפעיל את שיקול דעתו כראוי ביחס לקבלת ההחלטה על אי פירעון החוב?</w:t>
      </w:r>
      <w:r w:rsidR="005709A8" w:rsidRPr="000E1DF0">
        <w:rPr>
          <w:rFonts w:ascii="David" w:hAnsi="David" w:cs="David"/>
          <w:sz w:val="20"/>
          <w:szCs w:val="20"/>
          <w:rtl/>
        </w:rPr>
        <w:t xml:space="preserve"> </w:t>
      </w:r>
      <w:r w:rsidR="00FD4E10" w:rsidRPr="000E1DF0">
        <w:rPr>
          <w:rFonts w:ascii="David" w:hAnsi="David" w:cs="David" w:hint="cs"/>
          <w:sz w:val="20"/>
          <w:szCs w:val="20"/>
          <w:shd w:val="clear" w:color="auto" w:fill="DEEAF6" w:themeFill="accent5" w:themeFillTint="33"/>
          <w:rtl/>
        </w:rPr>
        <w:t>בעצם התביעה הייתה של החברה כנגד הדירקטורים על זה שהם החליטו לא לממש את השעבודים על אף שידעו שהחברה חדלת פירעון</w:t>
      </w:r>
      <w:r w:rsidR="00FD4E10" w:rsidRPr="000E1DF0">
        <w:rPr>
          <w:rFonts w:ascii="David" w:hAnsi="David" w:cs="David" w:hint="cs"/>
          <w:sz w:val="20"/>
          <w:szCs w:val="20"/>
          <w:rtl/>
        </w:rPr>
        <w:t xml:space="preserve">. </w:t>
      </w:r>
      <w:r w:rsidR="00FD4E10" w:rsidRPr="000E1DF0">
        <w:rPr>
          <w:rFonts w:ascii="David" w:hAnsi="David" w:cs="David" w:hint="cs"/>
          <w:b/>
          <w:bCs/>
          <w:sz w:val="20"/>
          <w:szCs w:val="20"/>
          <w:rtl/>
        </w:rPr>
        <w:t>ישנן מספר אפשרויות מה לעשות במקרה כזה.</w:t>
      </w:r>
      <w:r w:rsidR="00FD4E10" w:rsidRPr="000E1DF0">
        <w:rPr>
          <w:rFonts w:ascii="David" w:hAnsi="David" w:cs="David" w:hint="cs"/>
          <w:sz w:val="20"/>
          <w:szCs w:val="20"/>
          <w:rtl/>
        </w:rPr>
        <w:t xml:space="preserve"> אפשרות אחת היא לממש את השעבוד (העמדת הנכסים המשועבדים למכירה). אפשרות שניה היא לנהל מו"מ ולגבש הסכמות. על החניון היו למלווה שתי זכויות מקבילות, אחת היא שעבוד של החניון והשנייה היא אופציה לרכישת הנכס (וכאשר הוא רוכש את הנכס הוא יוכל לנכות מהמחיר את יתרת ההלוואה). הייתה שאלה באיזו זכות </w:t>
      </w:r>
      <w:proofErr w:type="spellStart"/>
      <w:r w:rsidR="00FD4E10" w:rsidRPr="000E1DF0">
        <w:rPr>
          <w:rFonts w:ascii="David" w:hAnsi="David" w:cs="David" w:hint="cs"/>
          <w:sz w:val="20"/>
          <w:szCs w:val="20"/>
          <w:rtl/>
        </w:rPr>
        <w:t>פיננסיטק</w:t>
      </w:r>
      <w:proofErr w:type="spellEnd"/>
      <w:r w:rsidR="00FD4E10" w:rsidRPr="000E1DF0">
        <w:rPr>
          <w:rFonts w:ascii="David" w:hAnsi="David" w:cs="David" w:hint="cs"/>
          <w:sz w:val="20"/>
          <w:szCs w:val="20"/>
          <w:rtl/>
        </w:rPr>
        <w:t xml:space="preserve"> תשתמש. בסופו של דבר האופציה לא מומשה. גם מכירת הנכסים לא מומשה מאחר שהדירקטוריון השתהה בהחלטה. התביעה נגד הדירקטוריון טוענת שבהחלטה לא להחליט הופרה חובת הזהירות. לטענת התובע הפגם הוביל לירידת ערך הנכס, מה שהוביל לכך שכאשר יממשו את השעבוד יקבלו סכומים יותר נמוכים שלא יכסו את כל פירעון ההלוואה והחברה יוצאת מופסדת מכך. </w:t>
      </w:r>
      <w:r w:rsidR="00FD4E10" w:rsidRPr="000E1DF0">
        <w:rPr>
          <w:rFonts w:ascii="David" w:hAnsi="David" w:cs="David" w:hint="cs"/>
          <w:b/>
          <w:bCs/>
          <w:sz w:val="20"/>
          <w:szCs w:val="20"/>
          <w:rtl/>
        </w:rPr>
        <w:t>מה שעומד לפני טענה זו הוא כלל שיקול הדעת העסקי. התובע צריך להראות שכלל שיקול הדעת העסקי לא מתקיים במקרה זה. התובעים במקרה זה מתלבשים על החלטה מיודעת.</w:t>
      </w:r>
      <w:r w:rsidR="00C70B03" w:rsidRPr="000E1DF0">
        <w:rPr>
          <w:rFonts w:ascii="David" w:hAnsi="David" w:cs="David" w:hint="cs"/>
          <w:sz w:val="20"/>
          <w:szCs w:val="20"/>
          <w:rtl/>
        </w:rPr>
        <w:t xml:space="preserve"> </w:t>
      </w:r>
      <w:r w:rsidR="00C70B03" w:rsidRPr="000E1DF0">
        <w:rPr>
          <w:rFonts w:ascii="David" w:hAnsi="David" w:cs="David" w:hint="cs"/>
          <w:b/>
          <w:bCs/>
          <w:sz w:val="20"/>
          <w:szCs w:val="20"/>
          <w:highlight w:val="green"/>
          <w:u w:val="single"/>
          <w:rtl/>
        </w:rPr>
        <w:t>השופטת רונן קובעת</w:t>
      </w:r>
      <w:r w:rsidR="00C70B03" w:rsidRPr="000E1DF0">
        <w:rPr>
          <w:rFonts w:ascii="David" w:hAnsi="David" w:cs="David" w:hint="cs"/>
          <w:sz w:val="20"/>
          <w:szCs w:val="20"/>
          <w:rtl/>
        </w:rPr>
        <w:t xml:space="preserve">: </w:t>
      </w:r>
      <w:r w:rsidR="00C70B03" w:rsidRPr="000E1DF0">
        <w:rPr>
          <w:rFonts w:ascii="David" w:hAnsi="David" w:cs="David" w:hint="cs"/>
          <w:b/>
          <w:bCs/>
          <w:sz w:val="20"/>
          <w:szCs w:val="20"/>
          <w:highlight w:val="yellow"/>
          <w:u w:val="single"/>
          <w:rtl/>
        </w:rPr>
        <w:t>ביחס למלון</w:t>
      </w:r>
      <w:r w:rsidR="00C70B03" w:rsidRPr="000E1DF0">
        <w:rPr>
          <w:rFonts w:ascii="David" w:hAnsi="David" w:cs="David" w:hint="cs"/>
          <w:sz w:val="20"/>
          <w:szCs w:val="20"/>
          <w:rtl/>
        </w:rPr>
        <w:t xml:space="preserve"> - </w:t>
      </w:r>
      <w:r w:rsidR="00C70B03" w:rsidRPr="000E1DF0">
        <w:rPr>
          <w:rFonts w:ascii="David" w:hAnsi="David" w:cs="David"/>
          <w:sz w:val="20"/>
          <w:szCs w:val="20"/>
          <w:rtl/>
        </w:rPr>
        <w:t xml:space="preserve">נקבע כי אומנם היה דיון בדירקטוריון סביב פריעתו, אולם לבסוף לא הוחלט דבר. </w:t>
      </w:r>
      <w:r w:rsidR="00C70B03" w:rsidRPr="000E1DF0">
        <w:rPr>
          <w:rFonts w:ascii="David" w:hAnsi="David" w:cs="David"/>
          <w:b/>
          <w:bCs/>
          <w:sz w:val="20"/>
          <w:szCs w:val="20"/>
          <w:shd w:val="clear" w:color="auto" w:fill="FFFF66"/>
          <w:rtl/>
        </w:rPr>
        <w:t xml:space="preserve">תנאי בסיסי להפעלת כלל </w:t>
      </w:r>
      <w:proofErr w:type="spellStart"/>
      <w:r w:rsidR="00C70B03" w:rsidRPr="000E1DF0">
        <w:rPr>
          <w:rFonts w:ascii="David" w:hAnsi="David" w:cs="David"/>
          <w:b/>
          <w:bCs/>
          <w:sz w:val="20"/>
          <w:szCs w:val="20"/>
          <w:shd w:val="clear" w:color="auto" w:fill="FFFF66"/>
          <w:rtl/>
        </w:rPr>
        <w:t>שק"ד</w:t>
      </w:r>
      <w:proofErr w:type="spellEnd"/>
      <w:r w:rsidR="00C70B03" w:rsidRPr="000E1DF0">
        <w:rPr>
          <w:rFonts w:ascii="David" w:hAnsi="David" w:cs="David"/>
          <w:b/>
          <w:bCs/>
          <w:sz w:val="20"/>
          <w:szCs w:val="20"/>
          <w:shd w:val="clear" w:color="auto" w:fill="FFFF66"/>
          <w:rtl/>
        </w:rPr>
        <w:t xml:space="preserve"> העסקי הוא קבלת החלטה</w:t>
      </w:r>
      <w:r w:rsidR="00C70B03" w:rsidRPr="000E1DF0">
        <w:rPr>
          <w:rFonts w:ascii="David" w:hAnsi="David" w:cs="David"/>
          <w:sz w:val="20"/>
          <w:szCs w:val="20"/>
          <w:rtl/>
        </w:rPr>
        <w:t xml:space="preserve">. </w:t>
      </w:r>
      <w:proofErr w:type="spellStart"/>
      <w:r w:rsidR="00C70B03" w:rsidRPr="000E1DF0">
        <w:rPr>
          <w:rFonts w:ascii="David" w:hAnsi="David" w:cs="David"/>
          <w:sz w:val="20"/>
          <w:szCs w:val="20"/>
          <w:rtl/>
        </w:rPr>
        <w:t>משלא</w:t>
      </w:r>
      <w:proofErr w:type="spellEnd"/>
      <w:r w:rsidR="00C70B03" w:rsidRPr="000E1DF0">
        <w:rPr>
          <w:rFonts w:ascii="David" w:hAnsi="David" w:cs="David"/>
          <w:sz w:val="20"/>
          <w:szCs w:val="20"/>
          <w:rtl/>
        </w:rPr>
        <w:t xml:space="preserve"> נתקבלה כל החלטה, הרי שכלל </w:t>
      </w:r>
      <w:proofErr w:type="spellStart"/>
      <w:r w:rsidR="00C70B03" w:rsidRPr="000E1DF0">
        <w:rPr>
          <w:rFonts w:ascii="David" w:hAnsi="David" w:cs="David"/>
          <w:sz w:val="20"/>
          <w:szCs w:val="20"/>
          <w:rtl/>
        </w:rPr>
        <w:t>שק"ד</w:t>
      </w:r>
      <w:proofErr w:type="spellEnd"/>
      <w:r w:rsidR="00C70B03" w:rsidRPr="000E1DF0">
        <w:rPr>
          <w:rFonts w:ascii="David" w:hAnsi="David" w:cs="David"/>
          <w:sz w:val="20"/>
          <w:szCs w:val="20"/>
          <w:rtl/>
        </w:rPr>
        <w:t xml:space="preserve"> העסקי לא תקף לעניין זה.</w:t>
      </w:r>
      <w:r w:rsidR="00E25010" w:rsidRPr="000E1DF0">
        <w:rPr>
          <w:rFonts w:ascii="David" w:hAnsi="David" w:cs="David" w:hint="cs"/>
          <w:sz w:val="20"/>
          <w:szCs w:val="20"/>
          <w:rtl/>
        </w:rPr>
        <w:t xml:space="preserve"> </w:t>
      </w:r>
      <w:r w:rsidR="00E25010" w:rsidRPr="000E1DF0">
        <w:rPr>
          <w:rFonts w:ascii="David" w:hAnsi="David" w:cs="David" w:hint="cs"/>
          <w:b/>
          <w:bCs/>
          <w:sz w:val="20"/>
          <w:szCs w:val="20"/>
          <w:highlight w:val="yellow"/>
          <w:u w:val="single"/>
          <w:rtl/>
        </w:rPr>
        <w:t>לגבי החניון</w:t>
      </w:r>
      <w:r w:rsidR="00E25010" w:rsidRPr="000E1DF0">
        <w:rPr>
          <w:rFonts w:ascii="David" w:hAnsi="David" w:cs="David" w:hint="cs"/>
          <w:sz w:val="20"/>
          <w:szCs w:val="20"/>
          <w:rtl/>
        </w:rPr>
        <w:t xml:space="preserve"> </w:t>
      </w:r>
      <w:r w:rsidR="00E25010" w:rsidRPr="000E1DF0">
        <w:rPr>
          <w:rFonts w:ascii="David" w:hAnsi="David" w:cs="David"/>
          <w:sz w:val="20"/>
          <w:szCs w:val="20"/>
          <w:rtl/>
        </w:rPr>
        <w:t>–</w:t>
      </w:r>
      <w:r w:rsidR="00E25010" w:rsidRPr="000E1DF0">
        <w:rPr>
          <w:rFonts w:ascii="David" w:hAnsi="David" w:cs="David" w:hint="cs"/>
          <w:sz w:val="20"/>
          <w:szCs w:val="20"/>
          <w:rtl/>
        </w:rPr>
        <w:t xml:space="preserve"> היה דיון בדירקטוריון ולכן אולי אפשר להגיד שההחלטה הייתה מיודעת, אולם, ביהמ"ש קובע שהייתה החלטה מודעת אך לא מודעת מספיק! </w:t>
      </w:r>
      <w:r w:rsidR="00386091" w:rsidRPr="000E1DF0">
        <w:rPr>
          <w:rFonts w:ascii="David" w:hAnsi="David" w:cs="David"/>
          <w:b/>
          <w:bCs/>
          <w:sz w:val="20"/>
          <w:szCs w:val="20"/>
          <w:highlight w:val="yellow"/>
          <w:rtl/>
        </w:rPr>
        <w:t>ההחלטה שקיבל הדירקטוריון נבחנה ביחס</w:t>
      </w:r>
      <w:r w:rsidR="00742C2D" w:rsidRPr="000E1DF0">
        <w:rPr>
          <w:rFonts w:ascii="David" w:hAnsi="David" w:cs="David"/>
          <w:b/>
          <w:bCs/>
          <w:sz w:val="20"/>
          <w:szCs w:val="20"/>
          <w:highlight w:val="yellow"/>
          <w:rtl/>
        </w:rPr>
        <w:t xml:space="preserve"> </w:t>
      </w:r>
      <w:r w:rsidR="00386091" w:rsidRPr="000E1DF0">
        <w:rPr>
          <w:rFonts w:ascii="David" w:hAnsi="David" w:cs="David"/>
          <w:b/>
          <w:bCs/>
          <w:sz w:val="20"/>
          <w:szCs w:val="20"/>
          <w:highlight w:val="yellow"/>
          <w:rtl/>
        </w:rPr>
        <w:t>ל</w:t>
      </w:r>
      <w:r w:rsidR="00742C2D" w:rsidRPr="000E1DF0">
        <w:rPr>
          <w:rFonts w:ascii="David" w:hAnsi="David" w:cs="David"/>
          <w:b/>
          <w:bCs/>
          <w:sz w:val="20"/>
          <w:szCs w:val="20"/>
          <w:highlight w:val="yellow"/>
          <w:rtl/>
        </w:rPr>
        <w:t xml:space="preserve">כלל </w:t>
      </w:r>
      <w:proofErr w:type="spellStart"/>
      <w:r w:rsidR="00742C2D" w:rsidRPr="000E1DF0">
        <w:rPr>
          <w:rFonts w:ascii="David" w:hAnsi="David" w:cs="David"/>
          <w:b/>
          <w:bCs/>
          <w:sz w:val="20"/>
          <w:szCs w:val="20"/>
          <w:highlight w:val="yellow"/>
          <w:rtl/>
        </w:rPr>
        <w:t>שק"ד</w:t>
      </w:r>
      <w:proofErr w:type="spellEnd"/>
      <w:r w:rsidR="002B2111" w:rsidRPr="000E1DF0">
        <w:rPr>
          <w:rFonts w:ascii="David" w:hAnsi="David" w:cs="David"/>
          <w:b/>
          <w:bCs/>
          <w:sz w:val="20"/>
          <w:szCs w:val="20"/>
          <w:highlight w:val="yellow"/>
          <w:rtl/>
        </w:rPr>
        <w:t xml:space="preserve"> העסקי</w:t>
      </w:r>
      <w:r w:rsidR="00386091" w:rsidRPr="000E1DF0">
        <w:rPr>
          <w:rFonts w:ascii="David" w:hAnsi="David" w:cs="David"/>
          <w:b/>
          <w:bCs/>
          <w:sz w:val="20"/>
          <w:szCs w:val="20"/>
          <w:highlight w:val="yellow"/>
          <w:rtl/>
        </w:rPr>
        <w:t>, ונקבע כי ההחלטה לא הייתה מיודעת כנדרש</w:t>
      </w:r>
      <w:r w:rsidR="00742C2D" w:rsidRPr="000E1DF0">
        <w:rPr>
          <w:rFonts w:ascii="David" w:hAnsi="David" w:cs="David"/>
          <w:b/>
          <w:bCs/>
          <w:sz w:val="20"/>
          <w:szCs w:val="20"/>
          <w:highlight w:val="yellow"/>
          <w:rtl/>
        </w:rPr>
        <w:t>.</w:t>
      </w:r>
      <w:r w:rsidR="00686E18" w:rsidRPr="000E1DF0">
        <w:rPr>
          <w:rFonts w:ascii="David" w:hAnsi="David" w:cs="David"/>
          <w:b/>
          <w:bCs/>
          <w:sz w:val="20"/>
          <w:szCs w:val="20"/>
          <w:rtl/>
        </w:rPr>
        <w:t xml:space="preserve"> </w:t>
      </w:r>
      <w:r w:rsidR="00E25010" w:rsidRPr="000E1DF0">
        <w:rPr>
          <w:rFonts w:ascii="David" w:hAnsi="David" w:cs="David" w:hint="cs"/>
          <w:sz w:val="20"/>
          <w:szCs w:val="20"/>
          <w:rtl/>
        </w:rPr>
        <w:t xml:space="preserve">יש אינפורמציה בפני הדירקטוריון והם קיבלו החלטה על סמך אינפורמציה זו אבל ביהמ"ש מגיע וקובע שהייתה אינפורמציה אבל לא מספיק בנסיבות העניין. זה מוביל לכך שמקבל ההחלטות לא יהיה שקט בפעם הבאה מאחר שגם שאלת היקף המידע היא שאלה שתיבחן. </w:t>
      </w:r>
      <w:r w:rsidR="00E25010" w:rsidRPr="000E1DF0">
        <w:rPr>
          <w:rFonts w:ascii="David" w:hAnsi="David" w:cs="David" w:hint="cs"/>
          <w:b/>
          <w:bCs/>
          <w:sz w:val="20"/>
          <w:szCs w:val="20"/>
          <w:u w:val="single"/>
          <w:shd w:val="clear" w:color="auto" w:fill="99FF66"/>
          <w:rtl/>
        </w:rPr>
        <w:t>מכאן עולה השאלה לפי מה בוחנים את זה,</w:t>
      </w:r>
      <w:r w:rsidR="00E25010" w:rsidRPr="000E1DF0">
        <w:rPr>
          <w:rFonts w:ascii="David" w:hAnsi="David" w:cs="David" w:hint="cs"/>
          <w:sz w:val="20"/>
          <w:szCs w:val="20"/>
          <w:u w:val="single"/>
          <w:shd w:val="clear" w:color="auto" w:fill="99FF66"/>
          <w:rtl/>
        </w:rPr>
        <w:t xml:space="preserve"> </w:t>
      </w:r>
      <w:r w:rsidR="00E25010" w:rsidRPr="000E1DF0">
        <w:rPr>
          <w:rFonts w:ascii="David" w:hAnsi="David" w:cs="David" w:hint="cs"/>
          <w:b/>
          <w:bCs/>
          <w:sz w:val="20"/>
          <w:szCs w:val="20"/>
          <w:u w:val="single"/>
          <w:shd w:val="clear" w:color="auto" w:fill="99FF66"/>
          <w:rtl/>
        </w:rPr>
        <w:t>איך יודעים שהמידע מספיק</w:t>
      </w:r>
      <w:r w:rsidR="00E25010" w:rsidRPr="000E1DF0">
        <w:rPr>
          <w:rFonts w:ascii="David" w:hAnsi="David" w:cs="David" w:hint="cs"/>
          <w:sz w:val="20"/>
          <w:szCs w:val="20"/>
          <w:u w:val="single"/>
          <w:shd w:val="clear" w:color="auto" w:fill="99FF66"/>
          <w:rtl/>
        </w:rPr>
        <w:t>.</w:t>
      </w:r>
      <w:r w:rsidR="0001552C" w:rsidRPr="000E1DF0">
        <w:rPr>
          <w:rFonts w:ascii="David" w:hAnsi="David" w:cs="David" w:hint="cs"/>
          <w:b/>
          <w:bCs/>
          <w:sz w:val="20"/>
          <w:szCs w:val="20"/>
          <w:rtl/>
        </w:rPr>
        <w:t xml:space="preserve"> השופטת אומרת שמדובר בבחינה אובייקטיבית של ביהמ"ש </w:t>
      </w:r>
      <w:r w:rsidR="0001552C" w:rsidRPr="000E1DF0">
        <w:rPr>
          <w:rFonts w:ascii="David" w:hAnsi="David" w:cs="David"/>
          <w:b/>
          <w:bCs/>
          <w:sz w:val="20"/>
          <w:szCs w:val="20"/>
          <w:rtl/>
        </w:rPr>
        <w:t>–</w:t>
      </w:r>
      <w:r w:rsidR="0001552C" w:rsidRPr="000E1DF0">
        <w:rPr>
          <w:rFonts w:ascii="David" w:hAnsi="David" w:cs="David" w:hint="cs"/>
          <w:b/>
          <w:bCs/>
          <w:sz w:val="20"/>
          <w:szCs w:val="20"/>
          <w:rtl/>
        </w:rPr>
        <w:t xml:space="preserve"> ביהמ"ש קובע מה כמות המידע הסבירה. </w:t>
      </w:r>
    </w:p>
    <w:p w14:paraId="02CB8A9C" w14:textId="046E8F92" w:rsidR="0001552C" w:rsidRPr="000E1DF0" w:rsidRDefault="0001552C" w:rsidP="000C6737">
      <w:pPr>
        <w:spacing w:line="360" w:lineRule="auto"/>
        <w:jc w:val="both"/>
        <w:rPr>
          <w:rFonts w:ascii="David" w:hAnsi="David" w:cs="David"/>
          <w:sz w:val="20"/>
          <w:szCs w:val="20"/>
          <w:rtl/>
        </w:rPr>
      </w:pPr>
      <w:r w:rsidRPr="000E1DF0">
        <w:rPr>
          <w:rFonts w:ascii="David" w:hAnsi="David" w:cs="David" w:hint="cs"/>
          <w:b/>
          <w:bCs/>
          <w:sz w:val="20"/>
          <w:szCs w:val="20"/>
          <w:highlight w:val="yellow"/>
          <w:u w:val="single"/>
          <w:rtl/>
        </w:rPr>
        <w:t>כל דירקטוריון של כל חברה מלווה ע"י ייעוץ משפטי, והם יכולים לברר מול הנציגים המשפטיים האם היקף המידע מספק.</w:t>
      </w:r>
      <w:r w:rsidRPr="000E1DF0">
        <w:rPr>
          <w:rFonts w:ascii="David" w:hAnsi="David" w:cs="David" w:hint="cs"/>
          <w:sz w:val="20"/>
          <w:szCs w:val="20"/>
          <w:rtl/>
        </w:rPr>
        <w:t xml:space="preserve"> השופטת רונן כותבת שאמנם מדובר במבחנים אובייקטיביים אולם זה עדיין תלוי מקרה. אם למשל הדירקטוריון יקבל החלטה פוזיטיבית שלו שכמות המידע שהובאה בפניו בנסיבות העניין היא מספקת מבחינה מעשית, הגם שיש כמות מידע נוספת שניתן להשיג (שהשגתו תוביל לדחיית קבלת ההחלטה מה שעלול להשפיע על העסקה לרעה), זה יכול לחסות בצל כלל שיקול הדעת העסקי. </w:t>
      </w:r>
      <w:r w:rsidRPr="000E1DF0">
        <w:rPr>
          <w:rFonts w:ascii="David" w:hAnsi="David" w:cs="David" w:hint="cs"/>
          <w:b/>
          <w:bCs/>
          <w:sz w:val="20"/>
          <w:szCs w:val="20"/>
          <w:u w:val="single"/>
          <w:shd w:val="clear" w:color="auto" w:fill="99FF66"/>
          <w:rtl/>
        </w:rPr>
        <w:t>ביהמ"ש ייתן משקל להחלטה של הדירקטוריון לגבי המיודעות של ההחלטות שלו עצמו.</w:t>
      </w:r>
      <w:r w:rsidRPr="000E1DF0">
        <w:rPr>
          <w:rFonts w:ascii="David" w:hAnsi="David" w:cs="David" w:hint="cs"/>
          <w:sz w:val="20"/>
          <w:szCs w:val="20"/>
          <w:rtl/>
        </w:rPr>
        <w:t xml:space="preserve"> השופטת רונן למעשה מפרידה בין מצב בו הדירקטוריון מוותר על מידע מסוים באופן מודע מאחר שהוא סבור שיש לו מידע מספק (מה שייחשב כתקין וכחוסה תחת כלל שיקול הדעת העסקי) לבין מצב בו לדירקטוריון חסר מידע שלא מתוך החלטה מודעת ומיודעת. בפרוטוקול הדירקטוריון נמצאה החלטה פוזיטיבית שלא לממש את החניון. לצורך קבלת החלטה זו עמדו בפני הדירקטוריון נתונים שונים (השווי המוערך של החניון, גובה החוב לבנק וגובה חוב הלווה למלווה). צוין כי החברה איננה הבעלים של החניון מאחר שלא מימשו את האופציה. </w:t>
      </w:r>
      <w:r w:rsidRPr="000E1DF0">
        <w:rPr>
          <w:rFonts w:ascii="David" w:hAnsi="David" w:cs="David" w:hint="cs"/>
          <w:sz w:val="20"/>
          <w:szCs w:val="20"/>
          <w:u w:val="single"/>
          <w:rtl/>
        </w:rPr>
        <w:t>השופטת רונן מנתחת את ההחלטה וקובעת שהיא נבעה לאור העובדה שאין בטחון במימוש החניון</w:t>
      </w:r>
      <w:r w:rsidRPr="000E1DF0">
        <w:rPr>
          <w:rFonts w:ascii="David" w:hAnsi="David" w:cs="David" w:hint="cs"/>
          <w:sz w:val="20"/>
          <w:szCs w:val="20"/>
          <w:rtl/>
        </w:rPr>
        <w:t xml:space="preserve">. השופטת רונן קובעת שאין די בנתונים אלו כדי שהיא תחסה תחת כלל שיקול הדעת העסקי, </w:t>
      </w:r>
      <w:r w:rsidRPr="000E1DF0">
        <w:rPr>
          <w:rFonts w:ascii="David" w:hAnsi="David" w:cs="David" w:hint="cs"/>
          <w:b/>
          <w:bCs/>
          <w:sz w:val="20"/>
          <w:szCs w:val="20"/>
          <w:u w:val="single"/>
          <w:rtl/>
        </w:rPr>
        <w:t>חסרים בה נתונים נוספים</w:t>
      </w:r>
      <w:r w:rsidRPr="000E1DF0">
        <w:rPr>
          <w:rFonts w:ascii="David" w:hAnsi="David" w:cs="David" w:hint="cs"/>
          <w:sz w:val="20"/>
          <w:szCs w:val="20"/>
          <w:rtl/>
        </w:rPr>
        <w:t xml:space="preserve"> (איזה חלק מהחוב תוכל החברה לקבל, מה הן עלויות המימוש, מה הצפי שערך החניון יעלה, מה ניתן לקבל מהפעלת החניון עד המימוש ועוד).</w:t>
      </w:r>
    </w:p>
    <w:p w14:paraId="05DAE724" w14:textId="77777777" w:rsidR="00266224" w:rsidRPr="000E1DF0" w:rsidRDefault="00266224" w:rsidP="000C6737">
      <w:pPr>
        <w:spacing w:line="360" w:lineRule="auto"/>
        <w:jc w:val="both"/>
        <w:rPr>
          <w:rFonts w:ascii="David" w:hAnsi="David" w:cs="David"/>
          <w:sz w:val="20"/>
          <w:szCs w:val="20"/>
          <w:rtl/>
        </w:rPr>
      </w:pPr>
      <w:r w:rsidRPr="000E1DF0">
        <w:rPr>
          <w:rFonts w:ascii="David" w:hAnsi="David" w:cs="David" w:hint="cs"/>
          <w:sz w:val="20"/>
          <w:szCs w:val="20"/>
          <w:rtl/>
        </w:rPr>
        <w:lastRenderedPageBreak/>
        <w:t xml:space="preserve">התוצאה היא שגם לגבי המלון וגם לגבי החניון לא חל כלל שיקול הדעת העסקי. משמע, ביהמ"ש יכול לדון בתוכן ההחלטה. אחת האמירות החשובות בפס"ד זה היא ההבחנה הברורה שהשופטת רונן עורכת בין </w:t>
      </w:r>
      <w:proofErr w:type="spellStart"/>
      <w:r w:rsidRPr="000E1DF0">
        <w:rPr>
          <w:rFonts w:ascii="David" w:hAnsi="David" w:cs="David" w:hint="cs"/>
          <w:sz w:val="20"/>
          <w:szCs w:val="20"/>
          <w:rtl/>
        </w:rPr>
        <w:t>דלאוור</w:t>
      </w:r>
      <w:proofErr w:type="spellEnd"/>
      <w:r w:rsidRPr="000E1DF0">
        <w:rPr>
          <w:rFonts w:ascii="David" w:hAnsi="David" w:cs="David" w:hint="cs"/>
          <w:sz w:val="20"/>
          <w:szCs w:val="20"/>
          <w:rtl/>
        </w:rPr>
        <w:t xml:space="preserve"> לבין ישראל. </w:t>
      </w:r>
      <w:proofErr w:type="spellStart"/>
      <w:r w:rsidRPr="000E1DF0">
        <w:rPr>
          <w:rFonts w:ascii="David" w:hAnsi="David" w:cs="David" w:hint="cs"/>
          <w:sz w:val="20"/>
          <w:szCs w:val="20"/>
          <w:rtl/>
        </w:rPr>
        <w:t>בדלאוור</w:t>
      </w:r>
      <w:proofErr w:type="spellEnd"/>
      <w:r w:rsidRPr="000E1DF0">
        <w:rPr>
          <w:rFonts w:ascii="David" w:hAnsi="David" w:cs="David" w:hint="cs"/>
          <w:sz w:val="20"/>
          <w:szCs w:val="20"/>
          <w:rtl/>
        </w:rPr>
        <w:t xml:space="preserve"> ברגע שאין את כלל שיקול הדעת העסקי בוחנים את תוכן ההחלטה והדירקטורים צריכים להראות שהעסקה הייתה הגונה למרות התקלה. </w:t>
      </w:r>
      <w:r w:rsidRPr="000E1DF0">
        <w:rPr>
          <w:rFonts w:ascii="David" w:hAnsi="David" w:cs="David" w:hint="cs"/>
          <w:b/>
          <w:bCs/>
          <w:sz w:val="20"/>
          <w:szCs w:val="20"/>
          <w:highlight w:val="yellow"/>
          <w:rtl/>
        </w:rPr>
        <w:t>בישראל הדירקטורים צריכים להראות שההחלטה הייתה סבירה</w:t>
      </w:r>
      <w:r w:rsidRPr="000E1DF0">
        <w:rPr>
          <w:rFonts w:ascii="David" w:hAnsi="David" w:cs="David" w:hint="cs"/>
          <w:sz w:val="20"/>
          <w:szCs w:val="20"/>
          <w:rtl/>
        </w:rPr>
        <w:t xml:space="preserve">. רונן מגיעה למסקנה הזו מהחוק, ס' 252 לחוק קובע שחובת הזהירות בחברות היא מקרה פרטי של עוולת הרשלנות </w:t>
      </w:r>
      <w:proofErr w:type="spellStart"/>
      <w:r w:rsidRPr="000E1DF0">
        <w:rPr>
          <w:rFonts w:ascii="David" w:hAnsi="David" w:cs="David" w:hint="cs"/>
          <w:sz w:val="20"/>
          <w:szCs w:val="20"/>
          <w:rtl/>
        </w:rPr>
        <w:t>בנזיקין</w:t>
      </w:r>
      <w:proofErr w:type="spellEnd"/>
      <w:r w:rsidRPr="000E1DF0">
        <w:rPr>
          <w:rFonts w:ascii="David" w:hAnsi="David" w:cs="David" w:hint="cs"/>
          <w:sz w:val="20"/>
          <w:szCs w:val="20"/>
          <w:rtl/>
        </w:rPr>
        <w:t xml:space="preserve">, עוולה המתבססת על סבירות ולא על הגינות מלאה. </w:t>
      </w:r>
      <w:r w:rsidRPr="000E1DF0">
        <w:rPr>
          <w:rFonts w:ascii="David" w:hAnsi="David" w:cs="David" w:hint="cs"/>
          <w:b/>
          <w:bCs/>
          <w:sz w:val="20"/>
          <w:szCs w:val="20"/>
          <w:u w:val="single"/>
          <w:rtl/>
        </w:rPr>
        <w:t>מכאן השאלה היא מה זה אומר סבירות</w:t>
      </w:r>
      <w:r w:rsidRPr="000E1DF0">
        <w:rPr>
          <w:rFonts w:ascii="David" w:hAnsi="David" w:cs="David" w:hint="cs"/>
          <w:sz w:val="20"/>
          <w:szCs w:val="20"/>
          <w:rtl/>
        </w:rPr>
        <w:t xml:space="preserve">. בשורה התחתונה נקבע שההחלטה לגבי החניון הייתה סבירה. </w:t>
      </w:r>
      <w:bookmarkStart w:id="18" w:name="_Hlk106141877"/>
      <w:r w:rsidRPr="000E1DF0">
        <w:rPr>
          <w:rFonts w:ascii="David" w:hAnsi="David" w:cs="David" w:hint="cs"/>
          <w:sz w:val="20"/>
          <w:szCs w:val="20"/>
          <w:highlight w:val="yellow"/>
          <w:u w:val="single"/>
          <w:rtl/>
        </w:rPr>
        <w:t>נקבע שההחלטה סבירה על בסיס גורמים שונים (פס' 112 לפס"ד)</w:t>
      </w:r>
      <w:r w:rsidRPr="000E1DF0">
        <w:rPr>
          <w:rFonts w:ascii="David" w:hAnsi="David" w:cs="David" w:hint="cs"/>
          <w:sz w:val="20"/>
          <w:szCs w:val="20"/>
          <w:rtl/>
        </w:rPr>
        <w:t>. אחד הגורמים המרכזיים הוא התקופה בה אירע המקרה</w:t>
      </w:r>
      <w:bookmarkEnd w:id="18"/>
      <w:r w:rsidRPr="000E1DF0">
        <w:rPr>
          <w:rFonts w:ascii="David" w:hAnsi="David" w:cs="David" w:hint="cs"/>
          <w:sz w:val="20"/>
          <w:szCs w:val="20"/>
          <w:rtl/>
        </w:rPr>
        <w:t xml:space="preserve"> (סוף 2008, לאחר המשבר הכלכלי). לא היה ביקוש לנכסים, ערך הנדל"ן ירד, וכנראה לא היה חכם להחליט לממש את השעבוד באותה העת. </w:t>
      </w:r>
    </w:p>
    <w:p w14:paraId="160C9E86" w14:textId="33E2260F" w:rsidR="00FA6790" w:rsidRPr="000E1DF0" w:rsidRDefault="00686E18" w:rsidP="000C6737">
      <w:pPr>
        <w:spacing w:line="360" w:lineRule="auto"/>
        <w:jc w:val="both"/>
        <w:rPr>
          <w:rFonts w:ascii="David" w:hAnsi="David" w:cs="David"/>
          <w:sz w:val="20"/>
          <w:szCs w:val="20"/>
          <w:rtl/>
        </w:rPr>
      </w:pPr>
      <w:r w:rsidRPr="000E1DF0">
        <w:rPr>
          <w:rFonts w:ascii="David" w:hAnsi="David" w:cs="David"/>
          <w:b/>
          <w:bCs/>
          <w:sz w:val="20"/>
          <w:szCs w:val="20"/>
          <w:rtl/>
        </w:rPr>
        <w:t>למרות זאת, מאחר והמדובר בהחלטה סבירה, הרי שהדירקטוריון לא הפר את חובת הזהירות</w:t>
      </w:r>
      <w:r w:rsidRPr="000E1DF0">
        <w:rPr>
          <w:rFonts w:ascii="David" w:hAnsi="David" w:cs="David"/>
          <w:sz w:val="20"/>
          <w:szCs w:val="20"/>
          <w:rtl/>
        </w:rPr>
        <w:t>.</w:t>
      </w:r>
      <w:r w:rsidR="00FA6790" w:rsidRPr="000E1DF0">
        <w:rPr>
          <w:rFonts w:ascii="David" w:hAnsi="David" w:cs="David"/>
          <w:sz w:val="20"/>
          <w:szCs w:val="20"/>
          <w:rtl/>
        </w:rPr>
        <w:t xml:space="preserve"> </w:t>
      </w:r>
      <w:r w:rsidR="00FA6790" w:rsidRPr="000E1DF0">
        <w:rPr>
          <w:rFonts w:ascii="David" w:hAnsi="David" w:cs="David"/>
          <w:i/>
          <w:iCs/>
          <w:sz w:val="20"/>
          <w:szCs w:val="20"/>
          <w:rtl/>
        </w:rPr>
        <w:t>"העולה מהאמור לעיל, הוא כי בית-המשפט מוסמך לבחון בכלים אובייקטיבים מהו המידע המהותי הנדרש לקבלת החלטה מהסוג האמור בתנאים בה היא התקבלה, לבחון מהו המידע שהיה נגיש לדירקטורים באופן סביר, ולוודא שמידע זה אכן עמד לנגד עיני הדירקטורים לצורך קבלת ההחלטה. בחינת כמות המידע שעמד לרשות הדירקטורים לצורך קבלת החלטתם, והשאלה האם די היה במידע זה לצורך קבלת ההחלטה, צריכות להיבחן לאור מכלול הנסיבות הרלוונטיות. בין היתר יש לבחון בהקשר זה את הקושי היחסי בקבלת מידע נוסף, העלות של תהליך הבירור לצורך קבלת מידע נוסף, ההשלכה האפשרית של המידע הנוסף על ההחלטה, מהותיות הנושא שאליו מתייחסת ההחלטה (כך, ככל שמדובר בנושא בעל משמעות כלכלית קטנה יותר</w:t>
      </w:r>
      <w:r w:rsidR="007B5CAE" w:rsidRPr="000E1DF0">
        <w:rPr>
          <w:rFonts w:ascii="David" w:hAnsi="David" w:cs="David"/>
          <w:i/>
          <w:iCs/>
          <w:sz w:val="20"/>
          <w:szCs w:val="20"/>
          <w:rtl/>
        </w:rPr>
        <w:t xml:space="preserve">, </w:t>
      </w:r>
      <w:r w:rsidR="00FA6790" w:rsidRPr="000E1DF0">
        <w:rPr>
          <w:rFonts w:ascii="David" w:hAnsi="David" w:cs="David"/>
          <w:i/>
          <w:iCs/>
          <w:sz w:val="20"/>
          <w:szCs w:val="20"/>
          <w:rtl/>
        </w:rPr>
        <w:t>יפחת הצורך בקבלת מידע יקר נוסף ולהיפך), לוחות הזמנים לקבלת החלטה וכיו</w:t>
      </w:r>
      <w:r w:rsidR="004436A2" w:rsidRPr="000E1DF0">
        <w:rPr>
          <w:rFonts w:ascii="David" w:hAnsi="David" w:cs="David"/>
          <w:i/>
          <w:iCs/>
          <w:sz w:val="20"/>
          <w:szCs w:val="20"/>
          <w:rtl/>
        </w:rPr>
        <w:t>צא בזה</w:t>
      </w:r>
      <w:r w:rsidR="00FA6790" w:rsidRPr="000E1DF0">
        <w:rPr>
          <w:rFonts w:ascii="David" w:hAnsi="David" w:cs="David"/>
          <w:i/>
          <w:iCs/>
          <w:sz w:val="20"/>
          <w:szCs w:val="20"/>
          <w:rtl/>
        </w:rPr>
        <w:t xml:space="preserve"> שיקולים</w:t>
      </w:r>
      <w:r w:rsidR="00AD1ACF" w:rsidRPr="000E1DF0">
        <w:rPr>
          <w:rFonts w:ascii="David" w:hAnsi="David" w:cs="David"/>
          <w:i/>
          <w:iCs/>
          <w:sz w:val="20"/>
          <w:szCs w:val="20"/>
          <w:rtl/>
        </w:rPr>
        <w:t>"</w:t>
      </w:r>
      <w:r w:rsidR="00FA6790" w:rsidRPr="000E1DF0">
        <w:rPr>
          <w:rFonts w:ascii="David" w:hAnsi="David" w:cs="David"/>
          <w:i/>
          <w:iCs/>
          <w:sz w:val="20"/>
          <w:szCs w:val="20"/>
          <w:rtl/>
        </w:rPr>
        <w:t>.</w:t>
      </w:r>
      <w:r w:rsidR="000731B5" w:rsidRPr="000E1DF0">
        <w:rPr>
          <w:rFonts w:ascii="David" w:hAnsi="David" w:cs="David"/>
          <w:sz w:val="20"/>
          <w:szCs w:val="20"/>
          <w:rtl/>
        </w:rPr>
        <w:t xml:space="preserve"> במילים אחרות,</w:t>
      </w:r>
      <w:r w:rsidR="00B91EE2" w:rsidRPr="000E1DF0">
        <w:rPr>
          <w:rFonts w:ascii="David" w:hAnsi="David" w:cs="David"/>
          <w:sz w:val="20"/>
          <w:szCs w:val="20"/>
          <w:rtl/>
        </w:rPr>
        <w:t xml:space="preserve"> </w:t>
      </w:r>
      <w:r w:rsidR="006922BC" w:rsidRPr="000E1DF0">
        <w:rPr>
          <w:rFonts w:ascii="David" w:hAnsi="David" w:cs="David"/>
          <w:b/>
          <w:bCs/>
          <w:sz w:val="20"/>
          <w:szCs w:val="20"/>
          <w:highlight w:val="yellow"/>
          <w:rtl/>
        </w:rPr>
        <w:t xml:space="preserve">קיים </w:t>
      </w:r>
      <w:r w:rsidR="00D54404" w:rsidRPr="000E1DF0">
        <w:rPr>
          <w:rFonts w:ascii="David" w:hAnsi="David" w:cs="David"/>
          <w:b/>
          <w:bCs/>
          <w:sz w:val="20"/>
          <w:szCs w:val="20"/>
          <w:highlight w:val="yellow"/>
          <w:rtl/>
        </w:rPr>
        <w:t xml:space="preserve">קו גבול בין בחינת </w:t>
      </w:r>
      <w:r w:rsidR="006922BC" w:rsidRPr="000E1DF0">
        <w:rPr>
          <w:rFonts w:ascii="David" w:hAnsi="David" w:cs="David"/>
          <w:b/>
          <w:bCs/>
          <w:sz w:val="20"/>
          <w:szCs w:val="20"/>
          <w:highlight w:val="yellow"/>
          <w:rtl/>
        </w:rPr>
        <w:t>הליך קבלת ההחלטה לבחינת תוכן ההחלטה, אם כי קו גבול זה לעיתים אינו ברור</w:t>
      </w:r>
      <w:r w:rsidR="006922BC" w:rsidRPr="000E1DF0">
        <w:rPr>
          <w:rFonts w:ascii="David" w:hAnsi="David" w:cs="David"/>
          <w:sz w:val="20"/>
          <w:szCs w:val="20"/>
          <w:highlight w:val="yellow"/>
          <w:rtl/>
        </w:rPr>
        <w:t>.</w:t>
      </w:r>
      <w:r w:rsidR="00540D9B" w:rsidRPr="000E1DF0">
        <w:rPr>
          <w:rFonts w:ascii="David" w:hAnsi="David" w:cs="David"/>
          <w:sz w:val="20"/>
          <w:szCs w:val="20"/>
          <w:rtl/>
        </w:rPr>
        <w:t xml:space="preserve"> </w:t>
      </w:r>
      <w:r w:rsidR="00540D9B" w:rsidRPr="000E1DF0">
        <w:rPr>
          <w:rFonts w:ascii="David" w:hAnsi="David" w:cs="David"/>
          <w:b/>
          <w:bCs/>
          <w:sz w:val="20"/>
          <w:szCs w:val="20"/>
          <w:highlight w:val="cyan"/>
          <w:u w:val="single"/>
          <w:rtl/>
        </w:rPr>
        <w:t>המסקנות העולות מפס"ד זה הן</w:t>
      </w:r>
      <w:r w:rsidR="00076275" w:rsidRPr="000E1DF0">
        <w:rPr>
          <w:rFonts w:ascii="David" w:hAnsi="David" w:cs="David"/>
          <w:sz w:val="20"/>
          <w:szCs w:val="20"/>
          <w:rtl/>
        </w:rPr>
        <w:t xml:space="preserve">: </w:t>
      </w:r>
      <w:r w:rsidR="00540D9B" w:rsidRPr="000E1DF0">
        <w:rPr>
          <w:rFonts w:ascii="David" w:hAnsi="David" w:cs="David"/>
          <w:sz w:val="20"/>
          <w:szCs w:val="20"/>
          <w:rtl/>
        </w:rPr>
        <w:t xml:space="preserve">ראשית, </w:t>
      </w:r>
      <w:r w:rsidR="00397E2D" w:rsidRPr="000E1DF0">
        <w:rPr>
          <w:rFonts w:ascii="David" w:hAnsi="David" w:cs="David"/>
          <w:b/>
          <w:bCs/>
          <w:sz w:val="20"/>
          <w:szCs w:val="20"/>
          <w:rtl/>
        </w:rPr>
        <w:t>ביהמ"ש לא מתערב בשקלול המידע שעשה הדירקטוריון</w:t>
      </w:r>
      <w:r w:rsidR="00076275" w:rsidRPr="000E1DF0">
        <w:rPr>
          <w:rFonts w:ascii="David" w:hAnsi="David" w:cs="David"/>
          <w:b/>
          <w:bCs/>
          <w:sz w:val="20"/>
          <w:szCs w:val="20"/>
          <w:rtl/>
        </w:rPr>
        <w:t xml:space="preserve"> לשם קבלת ההחלטה</w:t>
      </w:r>
      <w:r w:rsidR="00397E2D" w:rsidRPr="000E1DF0">
        <w:rPr>
          <w:rFonts w:ascii="David" w:hAnsi="David" w:cs="David"/>
          <w:b/>
          <w:bCs/>
          <w:sz w:val="20"/>
          <w:szCs w:val="20"/>
          <w:rtl/>
        </w:rPr>
        <w:t>, אך כן מתערב ב</w:t>
      </w:r>
      <w:r w:rsidR="00655150" w:rsidRPr="000E1DF0">
        <w:rPr>
          <w:rFonts w:ascii="David" w:hAnsi="David" w:cs="David"/>
          <w:b/>
          <w:bCs/>
          <w:sz w:val="20"/>
          <w:szCs w:val="20"/>
          <w:rtl/>
        </w:rPr>
        <w:t>שאלת המידע הרלוונטי לקבלת ההחלטה</w:t>
      </w:r>
      <w:r w:rsidR="00B707E7" w:rsidRPr="000E1DF0">
        <w:rPr>
          <w:rFonts w:ascii="David" w:hAnsi="David" w:cs="David"/>
          <w:b/>
          <w:bCs/>
          <w:sz w:val="20"/>
          <w:szCs w:val="20"/>
          <w:rtl/>
        </w:rPr>
        <w:t>, בעזרת</w:t>
      </w:r>
      <w:r w:rsidR="00B707E7" w:rsidRPr="000E1DF0">
        <w:rPr>
          <w:rFonts w:ascii="David" w:hAnsi="David" w:cs="David"/>
          <w:sz w:val="20"/>
          <w:szCs w:val="20"/>
          <w:rtl/>
        </w:rPr>
        <w:t xml:space="preserve"> </w:t>
      </w:r>
      <w:r w:rsidR="00B707E7" w:rsidRPr="000E1DF0">
        <w:rPr>
          <w:rFonts w:ascii="David" w:hAnsi="David" w:cs="David"/>
          <w:b/>
          <w:bCs/>
          <w:sz w:val="20"/>
          <w:szCs w:val="20"/>
          <w:rtl/>
        </w:rPr>
        <w:t>בחינה אובייקטיבית</w:t>
      </w:r>
      <w:r w:rsidR="00655150" w:rsidRPr="000E1DF0">
        <w:rPr>
          <w:rFonts w:ascii="David" w:hAnsi="David" w:cs="David"/>
          <w:sz w:val="20"/>
          <w:szCs w:val="20"/>
          <w:rtl/>
        </w:rPr>
        <w:t xml:space="preserve">. שנית, </w:t>
      </w:r>
      <w:r w:rsidR="00EA5EF4" w:rsidRPr="000E1DF0">
        <w:rPr>
          <w:rFonts w:ascii="David" w:hAnsi="David" w:cs="David"/>
          <w:sz w:val="20"/>
          <w:szCs w:val="20"/>
          <w:rtl/>
        </w:rPr>
        <w:t>בהתאם לנקבע</w:t>
      </w:r>
      <w:r w:rsidR="000628D7" w:rsidRPr="000E1DF0">
        <w:rPr>
          <w:rFonts w:ascii="David" w:hAnsi="David" w:cs="David"/>
          <w:sz w:val="20"/>
          <w:szCs w:val="20"/>
          <w:rtl/>
        </w:rPr>
        <w:t xml:space="preserve"> </w:t>
      </w:r>
      <w:r w:rsidR="000628D7" w:rsidRPr="000E1DF0">
        <w:rPr>
          <w:rFonts w:ascii="David" w:hAnsi="David" w:cs="David"/>
          <w:b/>
          <w:bCs/>
          <w:color w:val="FF0000"/>
          <w:sz w:val="20"/>
          <w:szCs w:val="20"/>
          <w:rtl/>
        </w:rPr>
        <w:t xml:space="preserve">בפס"ד </w:t>
      </w:r>
      <w:proofErr w:type="spellStart"/>
      <w:r w:rsidR="000628D7" w:rsidRPr="000E1DF0">
        <w:rPr>
          <w:rFonts w:ascii="David" w:hAnsi="David" w:cs="David"/>
          <w:b/>
          <w:bCs/>
          <w:color w:val="FF0000"/>
          <w:sz w:val="20"/>
          <w:szCs w:val="20"/>
          <w:rtl/>
        </w:rPr>
        <w:t>ונגורקום</w:t>
      </w:r>
      <w:proofErr w:type="spellEnd"/>
      <w:r w:rsidR="000628D7" w:rsidRPr="000E1DF0">
        <w:rPr>
          <w:rFonts w:ascii="David" w:hAnsi="David" w:cs="David"/>
          <w:sz w:val="20"/>
          <w:szCs w:val="20"/>
          <w:rtl/>
        </w:rPr>
        <w:t>,</w:t>
      </w:r>
      <w:r w:rsidR="000628D7" w:rsidRPr="000E1DF0">
        <w:rPr>
          <w:rFonts w:ascii="David" w:hAnsi="David" w:cs="David"/>
          <w:b/>
          <w:bCs/>
          <w:sz w:val="20"/>
          <w:szCs w:val="20"/>
          <w:rtl/>
        </w:rPr>
        <w:t xml:space="preserve"> ככל ומופעל </w:t>
      </w:r>
      <w:r w:rsidR="00EA5EF4" w:rsidRPr="000E1DF0">
        <w:rPr>
          <w:rFonts w:ascii="David" w:hAnsi="David" w:cs="David"/>
          <w:b/>
          <w:bCs/>
          <w:sz w:val="20"/>
          <w:szCs w:val="20"/>
          <w:rtl/>
        </w:rPr>
        <w:t xml:space="preserve">כלל </w:t>
      </w:r>
      <w:proofErr w:type="spellStart"/>
      <w:r w:rsidR="000628D7" w:rsidRPr="000E1DF0">
        <w:rPr>
          <w:rFonts w:ascii="David" w:hAnsi="David" w:cs="David"/>
          <w:b/>
          <w:bCs/>
          <w:sz w:val="20"/>
          <w:szCs w:val="20"/>
          <w:rtl/>
        </w:rPr>
        <w:t>שק"ד</w:t>
      </w:r>
      <w:proofErr w:type="spellEnd"/>
      <w:r w:rsidR="000628D7" w:rsidRPr="000E1DF0">
        <w:rPr>
          <w:rFonts w:ascii="David" w:hAnsi="David" w:cs="David"/>
          <w:b/>
          <w:bCs/>
          <w:sz w:val="20"/>
          <w:szCs w:val="20"/>
          <w:rtl/>
        </w:rPr>
        <w:t xml:space="preserve"> העסקי, </w:t>
      </w:r>
      <w:r w:rsidR="00F146DB" w:rsidRPr="000E1DF0">
        <w:rPr>
          <w:rFonts w:ascii="David" w:hAnsi="David" w:cs="David"/>
          <w:b/>
          <w:bCs/>
          <w:sz w:val="20"/>
          <w:szCs w:val="20"/>
          <w:rtl/>
        </w:rPr>
        <w:t>ואחד משלושת תנאיו לא מתקיים, ביהמ"ש יבחן את תוכן ההחלטה</w:t>
      </w:r>
      <w:r w:rsidR="00F146DB" w:rsidRPr="000E1DF0">
        <w:rPr>
          <w:rFonts w:ascii="David" w:hAnsi="David" w:cs="David"/>
          <w:sz w:val="20"/>
          <w:szCs w:val="20"/>
          <w:rtl/>
        </w:rPr>
        <w:t xml:space="preserve">. </w:t>
      </w:r>
      <w:r w:rsidR="00EA5EF4" w:rsidRPr="000E1DF0">
        <w:rPr>
          <w:rFonts w:ascii="David" w:hAnsi="David" w:cs="David"/>
          <w:sz w:val="20"/>
          <w:szCs w:val="20"/>
          <w:rtl/>
        </w:rPr>
        <w:t xml:space="preserve">יחד עם זאת, שעה </w:t>
      </w:r>
      <w:r w:rsidR="00491FC7" w:rsidRPr="000E1DF0">
        <w:rPr>
          <w:rFonts w:ascii="David" w:hAnsi="David" w:cs="David"/>
          <w:sz w:val="20"/>
          <w:szCs w:val="20"/>
          <w:rtl/>
        </w:rPr>
        <w:t xml:space="preserve">שביהמ"ש </w:t>
      </w:r>
      <w:proofErr w:type="spellStart"/>
      <w:r w:rsidR="00491FC7" w:rsidRPr="000E1DF0">
        <w:rPr>
          <w:rFonts w:ascii="David" w:hAnsi="David" w:cs="David"/>
          <w:sz w:val="20"/>
          <w:szCs w:val="20"/>
          <w:rtl/>
        </w:rPr>
        <w:t>בדלוואר</w:t>
      </w:r>
      <w:proofErr w:type="spellEnd"/>
      <w:r w:rsidR="00491FC7" w:rsidRPr="000E1DF0">
        <w:rPr>
          <w:rFonts w:ascii="David" w:hAnsi="David" w:cs="David"/>
          <w:sz w:val="20"/>
          <w:szCs w:val="20"/>
          <w:rtl/>
        </w:rPr>
        <w:t>, יבחן את תוכן ההחלטה בהתאם לסטנדרט ה</w:t>
      </w:r>
      <w:r w:rsidR="00F146DB" w:rsidRPr="000E1DF0">
        <w:rPr>
          <w:rFonts w:ascii="David" w:hAnsi="David" w:cs="David"/>
          <w:sz w:val="20"/>
          <w:szCs w:val="20"/>
          <w:rtl/>
        </w:rPr>
        <w:t>הגינות</w:t>
      </w:r>
      <w:r w:rsidR="00491FC7" w:rsidRPr="000E1DF0">
        <w:rPr>
          <w:rFonts w:ascii="David" w:hAnsi="David" w:cs="David"/>
          <w:sz w:val="20"/>
          <w:szCs w:val="20"/>
          <w:rtl/>
        </w:rPr>
        <w:t xml:space="preserve">, </w:t>
      </w:r>
      <w:r w:rsidR="00491FC7" w:rsidRPr="000E1DF0">
        <w:rPr>
          <w:rFonts w:ascii="David" w:hAnsi="David" w:cs="David"/>
          <w:b/>
          <w:bCs/>
          <w:sz w:val="20"/>
          <w:szCs w:val="20"/>
          <w:rtl/>
        </w:rPr>
        <w:t xml:space="preserve">ביהמ"ש בישראל יבחן את </w:t>
      </w:r>
      <w:r w:rsidR="00731246" w:rsidRPr="000E1DF0">
        <w:rPr>
          <w:rFonts w:ascii="David" w:hAnsi="David" w:cs="David"/>
          <w:b/>
          <w:bCs/>
          <w:sz w:val="20"/>
          <w:szCs w:val="20"/>
          <w:rtl/>
        </w:rPr>
        <w:t xml:space="preserve">תוכן </w:t>
      </w:r>
      <w:r w:rsidR="00491FC7" w:rsidRPr="000E1DF0">
        <w:rPr>
          <w:rFonts w:ascii="David" w:hAnsi="David" w:cs="David"/>
          <w:b/>
          <w:bCs/>
          <w:sz w:val="20"/>
          <w:szCs w:val="20"/>
          <w:rtl/>
        </w:rPr>
        <w:t>ההחלטה בהתאם לסטנדרט הסבירות</w:t>
      </w:r>
      <w:r w:rsidR="00491FC7" w:rsidRPr="000E1DF0">
        <w:rPr>
          <w:rFonts w:ascii="David" w:hAnsi="David" w:cs="David"/>
          <w:sz w:val="20"/>
          <w:szCs w:val="20"/>
          <w:rtl/>
        </w:rPr>
        <w:t xml:space="preserve">. </w:t>
      </w:r>
      <w:r w:rsidR="008D5D6C" w:rsidRPr="000E1DF0">
        <w:rPr>
          <w:rFonts w:ascii="David" w:hAnsi="David" w:cs="David"/>
          <w:sz w:val="20"/>
          <w:szCs w:val="20"/>
          <w:rtl/>
        </w:rPr>
        <w:t>במילים אחרות,</w:t>
      </w:r>
      <w:r w:rsidR="00491FC7" w:rsidRPr="000E1DF0">
        <w:rPr>
          <w:rFonts w:ascii="David" w:hAnsi="David" w:cs="David"/>
          <w:sz w:val="20"/>
          <w:szCs w:val="20"/>
          <w:rtl/>
        </w:rPr>
        <w:t xml:space="preserve"> </w:t>
      </w:r>
      <w:r w:rsidR="00491FC7" w:rsidRPr="000E1DF0">
        <w:rPr>
          <w:rFonts w:ascii="David" w:hAnsi="David" w:cs="David"/>
          <w:b/>
          <w:bCs/>
          <w:sz w:val="20"/>
          <w:szCs w:val="20"/>
          <w:rtl/>
        </w:rPr>
        <w:t>בהתאם לדין הישראלי,</w:t>
      </w:r>
      <w:r w:rsidR="008D5D6C" w:rsidRPr="000E1DF0">
        <w:rPr>
          <w:rFonts w:ascii="David" w:hAnsi="David" w:cs="David"/>
          <w:b/>
          <w:bCs/>
          <w:sz w:val="20"/>
          <w:szCs w:val="20"/>
          <w:rtl/>
        </w:rPr>
        <w:t xml:space="preserve"> ככל והחלטת הדירקטוריון סבירה, אף כי </w:t>
      </w:r>
      <w:r w:rsidR="0021440A" w:rsidRPr="000E1DF0">
        <w:rPr>
          <w:rFonts w:ascii="David" w:hAnsi="David" w:cs="David"/>
          <w:b/>
          <w:bCs/>
          <w:sz w:val="20"/>
          <w:szCs w:val="20"/>
          <w:rtl/>
        </w:rPr>
        <w:t xml:space="preserve">היא </w:t>
      </w:r>
      <w:r w:rsidR="008D5D6C" w:rsidRPr="000E1DF0">
        <w:rPr>
          <w:rFonts w:ascii="David" w:hAnsi="David" w:cs="David"/>
          <w:b/>
          <w:bCs/>
          <w:sz w:val="20"/>
          <w:szCs w:val="20"/>
          <w:rtl/>
        </w:rPr>
        <w:t xml:space="preserve">לא התקבלה בהתאם לכלל </w:t>
      </w:r>
      <w:proofErr w:type="spellStart"/>
      <w:r w:rsidR="008D5D6C" w:rsidRPr="000E1DF0">
        <w:rPr>
          <w:rFonts w:ascii="David" w:hAnsi="David" w:cs="David"/>
          <w:b/>
          <w:bCs/>
          <w:sz w:val="20"/>
          <w:szCs w:val="20"/>
          <w:rtl/>
        </w:rPr>
        <w:t>שק"ד</w:t>
      </w:r>
      <w:proofErr w:type="spellEnd"/>
      <w:r w:rsidR="008D5D6C" w:rsidRPr="000E1DF0">
        <w:rPr>
          <w:rFonts w:ascii="David" w:hAnsi="David" w:cs="David"/>
          <w:b/>
          <w:bCs/>
          <w:sz w:val="20"/>
          <w:szCs w:val="20"/>
          <w:rtl/>
        </w:rPr>
        <w:t xml:space="preserve"> העסקי, לא הופרה חובת הזהירות</w:t>
      </w:r>
      <w:r w:rsidR="0021440A" w:rsidRPr="000E1DF0">
        <w:rPr>
          <w:rFonts w:ascii="David" w:hAnsi="David" w:cs="David"/>
          <w:b/>
          <w:bCs/>
          <w:sz w:val="20"/>
          <w:szCs w:val="20"/>
          <w:rtl/>
        </w:rPr>
        <w:t xml:space="preserve"> על ידי הדירקטוריון</w:t>
      </w:r>
      <w:r w:rsidR="008D5D6C" w:rsidRPr="000E1DF0">
        <w:rPr>
          <w:rFonts w:ascii="David" w:hAnsi="David" w:cs="David"/>
          <w:sz w:val="20"/>
          <w:szCs w:val="20"/>
          <w:rtl/>
        </w:rPr>
        <w:t>.</w:t>
      </w:r>
      <w:r w:rsidR="0021440A" w:rsidRPr="000E1DF0">
        <w:rPr>
          <w:rFonts w:ascii="David" w:hAnsi="David" w:cs="David"/>
          <w:sz w:val="20"/>
          <w:szCs w:val="20"/>
          <w:rtl/>
        </w:rPr>
        <w:t xml:space="preserve"> זאת, בהתאם לסעיף </w:t>
      </w:r>
      <w:r w:rsidR="007C735D" w:rsidRPr="000E1DF0">
        <w:rPr>
          <w:rFonts w:ascii="David" w:hAnsi="David" w:cs="David"/>
          <w:sz w:val="20"/>
          <w:szCs w:val="20"/>
          <w:rtl/>
        </w:rPr>
        <w:t>252</w:t>
      </w:r>
      <w:r w:rsidR="0021440A" w:rsidRPr="000E1DF0">
        <w:rPr>
          <w:rFonts w:ascii="David" w:hAnsi="David" w:cs="David"/>
          <w:sz w:val="20"/>
          <w:szCs w:val="20"/>
          <w:rtl/>
        </w:rPr>
        <w:t xml:space="preserve"> לחוק החברות הקובע כי חובת הזהירות תיבחן ביחס להפרת עוולת הרשלנות, כאשר האחרונה נבחנת לפי סטנדרט הסבירות. </w:t>
      </w:r>
      <w:r w:rsidR="008D5D6C" w:rsidRPr="000E1DF0">
        <w:rPr>
          <w:rFonts w:ascii="David" w:hAnsi="David" w:cs="David"/>
          <w:sz w:val="20"/>
          <w:szCs w:val="20"/>
          <w:rtl/>
        </w:rPr>
        <w:t xml:space="preserve"> </w:t>
      </w:r>
    </w:p>
    <w:p w14:paraId="7862F68D" w14:textId="0344A998" w:rsidR="005E110C" w:rsidRPr="000E1DF0" w:rsidRDefault="007B4C08" w:rsidP="000C6737">
      <w:pPr>
        <w:spacing w:line="360" w:lineRule="auto"/>
        <w:jc w:val="both"/>
        <w:rPr>
          <w:rFonts w:ascii="David" w:hAnsi="David" w:cs="David"/>
          <w:b/>
          <w:bCs/>
          <w:sz w:val="20"/>
          <w:szCs w:val="20"/>
          <w:rtl/>
        </w:rPr>
      </w:pPr>
      <w:r w:rsidRPr="000E1DF0">
        <w:rPr>
          <w:rFonts w:ascii="David" w:hAnsi="David" w:cs="David"/>
          <w:b/>
          <w:bCs/>
          <w:sz w:val="20"/>
          <w:szCs w:val="20"/>
          <w:highlight w:val="green"/>
          <w:u w:val="single"/>
          <w:rtl/>
        </w:rPr>
        <w:t xml:space="preserve">פס"ד </w:t>
      </w:r>
      <w:proofErr w:type="spellStart"/>
      <w:r w:rsidR="00A1591D" w:rsidRPr="000E1DF0">
        <w:rPr>
          <w:rFonts w:ascii="David" w:hAnsi="David" w:cs="David"/>
          <w:b/>
          <w:bCs/>
          <w:sz w:val="20"/>
          <w:szCs w:val="20"/>
          <w:highlight w:val="green"/>
          <w:u w:val="single"/>
          <w:rtl/>
        </w:rPr>
        <w:t>אוסטרובסקי</w:t>
      </w:r>
      <w:proofErr w:type="spellEnd"/>
      <w:r w:rsidR="00A1591D" w:rsidRPr="000E1DF0">
        <w:rPr>
          <w:rFonts w:ascii="David" w:hAnsi="David" w:cs="David"/>
          <w:sz w:val="20"/>
          <w:szCs w:val="20"/>
          <w:rtl/>
        </w:rPr>
        <w:t xml:space="preserve">, </w:t>
      </w:r>
      <w:r w:rsidR="005E110C" w:rsidRPr="000E1DF0">
        <w:rPr>
          <w:rFonts w:ascii="David" w:hAnsi="David" w:cs="David" w:hint="cs"/>
          <w:sz w:val="20"/>
          <w:szCs w:val="20"/>
          <w:rtl/>
        </w:rPr>
        <w:t>המקרה עסק בקניית עיתון מעריב ע"י חברת דיסקונט השקעות (</w:t>
      </w:r>
      <w:r w:rsidR="005E110C" w:rsidRPr="000E1DF0">
        <w:rPr>
          <w:rFonts w:ascii="David" w:hAnsi="David" w:cs="David" w:hint="cs"/>
          <w:sz w:val="20"/>
          <w:szCs w:val="20"/>
        </w:rPr>
        <w:t>IDB</w:t>
      </w:r>
      <w:r w:rsidR="005E110C" w:rsidRPr="000E1DF0">
        <w:rPr>
          <w:rFonts w:ascii="David" w:hAnsi="David" w:cs="David" w:hint="cs"/>
          <w:sz w:val="20"/>
          <w:szCs w:val="20"/>
          <w:rtl/>
        </w:rPr>
        <w:t xml:space="preserve">), שעה שעיתון מעריב כבר לא היה שם דבר. בשנים ההן עולם התקשורת עמד בפני שינוי. בעולם התקשורת המסורתי הייתה הבחנה מאוד ברורה בין מדיומים שונים של פרסום מידע. היה מדיום מודפס, היו שידורי רדיו, היו שידורי טלוויזיה. עם הזמן נכנס גם האינטרנט, מה ששינה את </w:t>
      </w:r>
      <w:proofErr w:type="spellStart"/>
      <w:r w:rsidR="005E110C" w:rsidRPr="000E1DF0">
        <w:rPr>
          <w:rFonts w:ascii="David" w:hAnsi="David" w:cs="David" w:hint="cs"/>
          <w:sz w:val="20"/>
          <w:szCs w:val="20"/>
          <w:rtl/>
        </w:rPr>
        <w:t>הכל</w:t>
      </w:r>
      <w:proofErr w:type="spellEnd"/>
      <w:r w:rsidR="005E110C" w:rsidRPr="000E1DF0">
        <w:rPr>
          <w:rFonts w:ascii="David" w:hAnsi="David" w:cs="David" w:hint="cs"/>
          <w:sz w:val="20"/>
          <w:szCs w:val="20"/>
          <w:rtl/>
        </w:rPr>
        <w:t xml:space="preserve">. פתאום המדיומים השונים מתחילים לחלוק תכנים משותפים וגם פלטפורמות משולבות. פעם כשהיית פונה לחברה ומבקש תשתית תקשורת, חברת טלפונים הייתה נותנת שירותי טלפוניה. היום אותה החברה נותנת גם את שירות הטלפון, גם אינטרנט וגם תכנים. כאן זה אמנם לפני כל החבילות הללו, אבל יש חבילות תקשורת שמספקות שירותי תוכן ולא טלפוניה (הוט ויס). לעומת זאת, בקבוצת </w:t>
      </w:r>
      <w:proofErr w:type="spellStart"/>
      <w:r w:rsidR="005E110C" w:rsidRPr="000E1DF0">
        <w:rPr>
          <w:rFonts w:ascii="David" w:hAnsi="David" w:cs="David" w:hint="cs"/>
          <w:sz w:val="20"/>
          <w:szCs w:val="20"/>
          <w:rtl/>
        </w:rPr>
        <w:t>איי.די.בי</w:t>
      </w:r>
      <w:proofErr w:type="spellEnd"/>
      <w:r w:rsidR="005E110C" w:rsidRPr="000E1DF0">
        <w:rPr>
          <w:rFonts w:ascii="David" w:hAnsi="David" w:cs="David" w:hint="cs"/>
          <w:sz w:val="20"/>
          <w:szCs w:val="20"/>
          <w:rtl/>
        </w:rPr>
        <w:t xml:space="preserve">, יש חברות תקשורת שהן לא בתחום של תוכן ויזואלי אבל כן היו בתחום של ספק תשתיות תקשורת טלפוניה (סלקום). מכיוון שיש חברות תקשורת שמספקות שירותי טלפוניה אבל לא מדיום תוכן ומתחרים שמספקים תוכן, אולי ניתן לרכוש קבוצה אחרת שמספקת תוכן (קבוצת מעריב, אמנם זו עיתונות מודפסת אבל היא כבר לא רק מודפסת) ואז להתחרות. </w:t>
      </w:r>
      <w:r w:rsidR="005E110C" w:rsidRPr="000E1DF0">
        <w:rPr>
          <w:rFonts w:ascii="David" w:hAnsi="David" w:cs="David" w:hint="cs"/>
          <w:b/>
          <w:bCs/>
          <w:sz w:val="20"/>
          <w:szCs w:val="20"/>
          <w:rtl/>
        </w:rPr>
        <w:t xml:space="preserve">זה על פניו הרציונל לעסקה של רכישת קבוצת מעריב ולהכניס אותה תחת קבוצת </w:t>
      </w:r>
      <w:proofErr w:type="spellStart"/>
      <w:r w:rsidR="005E110C" w:rsidRPr="000E1DF0">
        <w:rPr>
          <w:rFonts w:ascii="David" w:hAnsi="David" w:cs="David" w:hint="cs"/>
          <w:b/>
          <w:bCs/>
          <w:sz w:val="20"/>
          <w:szCs w:val="20"/>
          <w:rtl/>
        </w:rPr>
        <w:t>איי.די.בי</w:t>
      </w:r>
      <w:proofErr w:type="spellEnd"/>
      <w:r w:rsidR="005E110C" w:rsidRPr="000E1DF0">
        <w:rPr>
          <w:rFonts w:ascii="David" w:hAnsi="David" w:cs="David" w:hint="cs"/>
          <w:b/>
          <w:bCs/>
          <w:sz w:val="20"/>
          <w:szCs w:val="20"/>
          <w:rtl/>
        </w:rPr>
        <w:t xml:space="preserve">. התובעים טוענים שזה רק מעטה ושזה לא הרציונל האמיתי של העסקה, אך זה עוסק בתוכן ההחלטה. </w:t>
      </w:r>
      <w:r w:rsidR="006C4174" w:rsidRPr="000E1DF0">
        <w:rPr>
          <w:rFonts w:ascii="David" w:hAnsi="David" w:cs="David"/>
          <w:sz w:val="20"/>
          <w:szCs w:val="20"/>
          <w:rtl/>
        </w:rPr>
        <w:t>הטענה הייתה כי המדבר בעסקה</w:t>
      </w:r>
      <w:r w:rsidR="007E2DBD" w:rsidRPr="000E1DF0">
        <w:rPr>
          <w:rFonts w:ascii="David" w:hAnsi="David" w:cs="David"/>
          <w:sz w:val="20"/>
          <w:szCs w:val="20"/>
          <w:rtl/>
        </w:rPr>
        <w:t xml:space="preserve"> </w:t>
      </w:r>
      <w:r w:rsidR="00B02734" w:rsidRPr="000E1DF0">
        <w:rPr>
          <w:rFonts w:ascii="David" w:hAnsi="David" w:cs="David"/>
          <w:sz w:val="20"/>
          <w:szCs w:val="20"/>
          <w:rtl/>
        </w:rPr>
        <w:t>שאינה כדאית מבחינה כלכלית, ובחתימתה יש משום הפרת חובת הזהירות על ידי חברי הדירקטוריון</w:t>
      </w:r>
      <w:r w:rsidR="00221B3D" w:rsidRPr="000E1DF0">
        <w:rPr>
          <w:rFonts w:ascii="David" w:hAnsi="David" w:cs="David"/>
          <w:sz w:val="20"/>
          <w:szCs w:val="20"/>
          <w:rtl/>
        </w:rPr>
        <w:t xml:space="preserve">. </w:t>
      </w:r>
      <w:r w:rsidR="00B02734" w:rsidRPr="000E1DF0">
        <w:rPr>
          <w:rFonts w:ascii="David" w:hAnsi="David" w:cs="David"/>
          <w:sz w:val="20"/>
          <w:szCs w:val="20"/>
          <w:shd w:val="clear" w:color="auto" w:fill="FFCCFF"/>
          <w:rtl/>
        </w:rPr>
        <w:t xml:space="preserve">נטען, </w:t>
      </w:r>
      <w:r w:rsidR="005E110C" w:rsidRPr="000E1DF0">
        <w:rPr>
          <w:rFonts w:ascii="David" w:hAnsi="David" w:cs="David" w:hint="cs"/>
          <w:sz w:val="20"/>
          <w:szCs w:val="20"/>
          <w:shd w:val="clear" w:color="auto" w:fill="FFCCFF"/>
          <w:rtl/>
        </w:rPr>
        <w:t>ש</w:t>
      </w:r>
      <w:r w:rsidR="00221B3D" w:rsidRPr="000E1DF0">
        <w:rPr>
          <w:rFonts w:ascii="David" w:hAnsi="David" w:cs="David"/>
          <w:sz w:val="20"/>
          <w:szCs w:val="20"/>
          <w:shd w:val="clear" w:color="auto" w:fill="FFCCFF"/>
          <w:rtl/>
        </w:rPr>
        <w:t>מה שהנחה את הדירקט</w:t>
      </w:r>
      <w:r w:rsidR="00B02734" w:rsidRPr="000E1DF0">
        <w:rPr>
          <w:rFonts w:ascii="David" w:hAnsi="David" w:cs="David"/>
          <w:sz w:val="20"/>
          <w:szCs w:val="20"/>
          <w:shd w:val="clear" w:color="auto" w:fill="FFCCFF"/>
          <w:rtl/>
        </w:rPr>
        <w:t>ו</w:t>
      </w:r>
      <w:r w:rsidR="00221B3D" w:rsidRPr="000E1DF0">
        <w:rPr>
          <w:rFonts w:ascii="David" w:hAnsi="David" w:cs="David"/>
          <w:sz w:val="20"/>
          <w:szCs w:val="20"/>
          <w:shd w:val="clear" w:color="auto" w:fill="FFCCFF"/>
          <w:rtl/>
        </w:rPr>
        <w:t xml:space="preserve">ריון לא היה שיקולים עסקיים, </w:t>
      </w:r>
      <w:r w:rsidR="00C147C7" w:rsidRPr="000E1DF0">
        <w:rPr>
          <w:rFonts w:ascii="David" w:hAnsi="David" w:cs="David"/>
          <w:sz w:val="20"/>
          <w:szCs w:val="20"/>
          <w:shd w:val="clear" w:color="auto" w:fill="FFCCFF"/>
          <w:rtl/>
        </w:rPr>
        <w:t>כי אם הרצון</w:t>
      </w:r>
      <w:r w:rsidR="00221B3D" w:rsidRPr="000E1DF0">
        <w:rPr>
          <w:rFonts w:ascii="David" w:hAnsi="David" w:cs="David"/>
          <w:sz w:val="20"/>
          <w:szCs w:val="20"/>
          <w:shd w:val="clear" w:color="auto" w:fill="FFCCFF"/>
          <w:rtl/>
        </w:rPr>
        <w:t xml:space="preserve"> לרצות את הבוס</w:t>
      </w:r>
      <w:r w:rsidR="00F067F1" w:rsidRPr="000E1DF0">
        <w:rPr>
          <w:rFonts w:ascii="David" w:hAnsi="David" w:cs="David"/>
          <w:sz w:val="20"/>
          <w:szCs w:val="20"/>
          <w:shd w:val="clear" w:color="auto" w:fill="FFCCFF"/>
          <w:rtl/>
        </w:rPr>
        <w:t xml:space="preserve">, נוחי </w:t>
      </w:r>
      <w:r w:rsidR="00F04453" w:rsidRPr="000E1DF0">
        <w:rPr>
          <w:rFonts w:ascii="David" w:hAnsi="David" w:cs="David"/>
          <w:sz w:val="20"/>
          <w:szCs w:val="20"/>
          <w:shd w:val="clear" w:color="auto" w:fill="FFCCFF"/>
          <w:rtl/>
        </w:rPr>
        <w:t>דנקנר</w:t>
      </w:r>
      <w:r w:rsidR="005E110C" w:rsidRPr="000E1DF0">
        <w:rPr>
          <w:rFonts w:ascii="David" w:hAnsi="David" w:cs="David" w:hint="cs"/>
          <w:sz w:val="20"/>
          <w:szCs w:val="20"/>
          <w:shd w:val="clear" w:color="auto" w:fill="FFCCFF"/>
          <w:rtl/>
        </w:rPr>
        <w:t>. כמו כן, הם טענו שאופן קבלת ההחלטה היה חפוז ביותר</w:t>
      </w:r>
      <w:r w:rsidR="00221B3D" w:rsidRPr="000E1DF0">
        <w:rPr>
          <w:rFonts w:ascii="David" w:hAnsi="David" w:cs="David"/>
          <w:sz w:val="20"/>
          <w:szCs w:val="20"/>
          <w:rtl/>
        </w:rPr>
        <w:t xml:space="preserve">. מנגד, הנתבעים </w:t>
      </w:r>
      <w:r w:rsidR="008D4FEC" w:rsidRPr="000E1DF0">
        <w:rPr>
          <w:rFonts w:ascii="David" w:hAnsi="David" w:cs="David"/>
          <w:sz w:val="20"/>
          <w:szCs w:val="20"/>
          <w:rtl/>
        </w:rPr>
        <w:t>טענו ל</w:t>
      </w:r>
      <w:r w:rsidR="00C32FC7" w:rsidRPr="000E1DF0">
        <w:rPr>
          <w:rFonts w:ascii="David" w:hAnsi="David" w:cs="David"/>
          <w:sz w:val="20"/>
          <w:szCs w:val="20"/>
          <w:rtl/>
        </w:rPr>
        <w:t xml:space="preserve">קיומו של </w:t>
      </w:r>
      <w:r w:rsidR="00F24C98" w:rsidRPr="000E1DF0">
        <w:rPr>
          <w:rFonts w:ascii="David" w:hAnsi="David" w:cs="David"/>
          <w:sz w:val="20"/>
          <w:szCs w:val="20"/>
          <w:rtl/>
        </w:rPr>
        <w:t>רציונל עסקי לעסקה</w:t>
      </w:r>
      <w:r w:rsidR="00C32FC7" w:rsidRPr="000E1DF0">
        <w:rPr>
          <w:rFonts w:ascii="David" w:hAnsi="David" w:cs="David"/>
          <w:sz w:val="20"/>
          <w:szCs w:val="20"/>
          <w:rtl/>
        </w:rPr>
        <w:t>,</w:t>
      </w:r>
      <w:r w:rsidR="008D4FEC" w:rsidRPr="000E1DF0">
        <w:rPr>
          <w:rFonts w:ascii="David" w:hAnsi="David" w:cs="David"/>
          <w:sz w:val="20"/>
          <w:szCs w:val="20"/>
          <w:rtl/>
        </w:rPr>
        <w:t xml:space="preserve"> ולהחלת כלל </w:t>
      </w:r>
      <w:proofErr w:type="spellStart"/>
      <w:r w:rsidR="008D4FEC" w:rsidRPr="000E1DF0">
        <w:rPr>
          <w:rFonts w:ascii="David" w:hAnsi="David" w:cs="David"/>
          <w:sz w:val="20"/>
          <w:szCs w:val="20"/>
          <w:rtl/>
        </w:rPr>
        <w:t>שק"ד</w:t>
      </w:r>
      <w:proofErr w:type="spellEnd"/>
      <w:r w:rsidR="008D4FEC" w:rsidRPr="000E1DF0">
        <w:rPr>
          <w:rFonts w:ascii="David" w:hAnsi="David" w:cs="David"/>
          <w:sz w:val="20"/>
          <w:szCs w:val="20"/>
          <w:rtl/>
        </w:rPr>
        <w:t xml:space="preserve"> העסקי</w:t>
      </w:r>
      <w:r w:rsidR="00F24C98" w:rsidRPr="000E1DF0">
        <w:rPr>
          <w:rFonts w:ascii="David" w:hAnsi="David" w:cs="David"/>
          <w:sz w:val="20"/>
          <w:szCs w:val="20"/>
          <w:rtl/>
        </w:rPr>
        <w:t xml:space="preserve">. </w:t>
      </w:r>
    </w:p>
    <w:p w14:paraId="323CEAE6" w14:textId="7F60A0C8" w:rsidR="0050228B" w:rsidRPr="000E1DF0" w:rsidRDefault="005E110C" w:rsidP="000C6737">
      <w:pPr>
        <w:spacing w:line="360" w:lineRule="auto"/>
        <w:jc w:val="both"/>
        <w:rPr>
          <w:rFonts w:ascii="David" w:hAnsi="David" w:cs="David"/>
          <w:sz w:val="20"/>
          <w:szCs w:val="20"/>
        </w:rPr>
      </w:pPr>
      <w:r w:rsidRPr="000E1DF0">
        <w:rPr>
          <w:rFonts w:ascii="David" w:hAnsi="David" w:cs="David" w:hint="cs"/>
          <w:b/>
          <w:bCs/>
          <w:sz w:val="20"/>
          <w:szCs w:val="20"/>
          <w:u w:val="single"/>
          <w:rtl/>
        </w:rPr>
        <w:t xml:space="preserve">מבחינת תהליך קבלת החלטה נשמע מאוד דומה </w:t>
      </w:r>
      <w:proofErr w:type="spellStart"/>
      <w:r w:rsidRPr="000E1DF0">
        <w:rPr>
          <w:rFonts w:ascii="David" w:hAnsi="David" w:cs="David" w:hint="cs"/>
          <w:b/>
          <w:bCs/>
          <w:sz w:val="20"/>
          <w:szCs w:val="20"/>
          <w:u w:val="single"/>
          <w:rtl/>
        </w:rPr>
        <w:t>לונגורקום</w:t>
      </w:r>
      <w:proofErr w:type="spellEnd"/>
      <w:r w:rsidRPr="000E1DF0">
        <w:rPr>
          <w:rFonts w:ascii="David" w:hAnsi="David" w:cs="David" w:hint="cs"/>
          <w:b/>
          <w:bCs/>
          <w:sz w:val="20"/>
          <w:szCs w:val="20"/>
          <w:u w:val="single"/>
          <w:rtl/>
        </w:rPr>
        <w:t xml:space="preserve">. </w:t>
      </w:r>
      <w:r w:rsidRPr="000E1DF0">
        <w:rPr>
          <w:rFonts w:ascii="David" w:hAnsi="David" w:cs="David" w:hint="cs"/>
          <w:sz w:val="20"/>
          <w:szCs w:val="20"/>
          <w:rtl/>
        </w:rPr>
        <w:t xml:space="preserve">זה אולי אחד המקרים הבולטים בישראל שניתן להקביל </w:t>
      </w:r>
      <w:proofErr w:type="spellStart"/>
      <w:r w:rsidRPr="000E1DF0">
        <w:rPr>
          <w:rFonts w:ascii="David" w:hAnsi="David" w:cs="David" w:hint="cs"/>
          <w:sz w:val="20"/>
          <w:szCs w:val="20"/>
          <w:rtl/>
        </w:rPr>
        <w:t>לונגורקום</w:t>
      </w:r>
      <w:proofErr w:type="spellEnd"/>
      <w:r w:rsidRPr="000E1DF0">
        <w:rPr>
          <w:rFonts w:ascii="David" w:hAnsi="David" w:cs="David" w:hint="cs"/>
          <w:sz w:val="20"/>
          <w:szCs w:val="20"/>
          <w:rtl/>
        </w:rPr>
        <w:t xml:space="preserve"> מבחינת זה שתהליך קבלת ההחלטה מאוד לא משכנע (מאוד מהיר על כסף מאוד גדול). </w:t>
      </w:r>
      <w:proofErr w:type="spellStart"/>
      <w:r w:rsidRPr="000E1DF0">
        <w:rPr>
          <w:rFonts w:ascii="David" w:hAnsi="David" w:cs="David" w:hint="cs"/>
          <w:sz w:val="20"/>
          <w:szCs w:val="20"/>
          <w:rtl/>
        </w:rPr>
        <w:t>בונגורקום</w:t>
      </w:r>
      <w:proofErr w:type="spellEnd"/>
      <w:r w:rsidRPr="000E1DF0">
        <w:rPr>
          <w:rFonts w:ascii="David" w:hAnsi="David" w:cs="David" w:hint="cs"/>
          <w:sz w:val="20"/>
          <w:szCs w:val="20"/>
          <w:rtl/>
        </w:rPr>
        <w:t xml:space="preserve"> למדנו שזה לא קבלת החלטה מיודעת ולכן כלל שיקול הדעת העסקי לא מגן על הדירקטורים. בשל כך צריך לבחון את סבירות תוכן ההחלטה. אם היא לא סבירה אז יש הפרת חובת זהירות שעולה כדי עוולת רשלנות ועל כן יש לפצות על הנזק. </w:t>
      </w:r>
      <w:r w:rsidRPr="000E1DF0">
        <w:rPr>
          <w:rFonts w:ascii="David" w:hAnsi="David" w:cs="David" w:hint="cs"/>
          <w:b/>
          <w:bCs/>
          <w:sz w:val="20"/>
          <w:szCs w:val="20"/>
          <w:rtl/>
        </w:rPr>
        <w:t xml:space="preserve">עם זאת, יש תפנית בעלילה </w:t>
      </w:r>
      <w:proofErr w:type="spellStart"/>
      <w:r w:rsidRPr="000E1DF0">
        <w:rPr>
          <w:rFonts w:ascii="David" w:hAnsi="David" w:cs="David" w:hint="cs"/>
          <w:b/>
          <w:bCs/>
          <w:sz w:val="20"/>
          <w:szCs w:val="20"/>
          <w:rtl/>
        </w:rPr>
        <w:t>באוסטרובסקי</w:t>
      </w:r>
      <w:proofErr w:type="spellEnd"/>
      <w:r w:rsidRPr="000E1DF0">
        <w:rPr>
          <w:rFonts w:ascii="David" w:hAnsi="David" w:cs="David" w:hint="cs"/>
          <w:b/>
          <w:bCs/>
          <w:sz w:val="20"/>
          <w:szCs w:val="20"/>
          <w:rtl/>
        </w:rPr>
        <w:t xml:space="preserve">, ובפס"ד מוצאים הפניה לפרופ' </w:t>
      </w:r>
      <w:proofErr w:type="spellStart"/>
      <w:r w:rsidRPr="000E1DF0">
        <w:rPr>
          <w:rFonts w:ascii="David" w:hAnsi="David" w:cs="David" w:hint="cs"/>
          <w:b/>
          <w:bCs/>
          <w:sz w:val="20"/>
          <w:szCs w:val="20"/>
          <w:rtl/>
        </w:rPr>
        <w:t>פלר</w:t>
      </w:r>
      <w:proofErr w:type="spellEnd"/>
      <w:r w:rsidRPr="000E1DF0">
        <w:rPr>
          <w:rFonts w:ascii="David" w:hAnsi="David" w:cs="David" w:hint="cs"/>
          <w:b/>
          <w:bCs/>
          <w:sz w:val="20"/>
          <w:szCs w:val="20"/>
          <w:rtl/>
        </w:rPr>
        <w:t xml:space="preserve">. </w:t>
      </w:r>
      <w:r w:rsidRPr="000E1DF0">
        <w:rPr>
          <w:rFonts w:ascii="David" w:hAnsi="David" w:cs="David" w:hint="cs"/>
          <w:sz w:val="20"/>
          <w:szCs w:val="20"/>
          <w:rtl/>
        </w:rPr>
        <w:t xml:space="preserve">הטענה של התובעים היא הפרת חובת הזהירות מצד הדירקטורים של דיסקונט השקעות. הדירקטורים מיד טוענים לכלל שיקול הדעת העסקי ולכן ביהמ"ש צריך לבחון האם תהליך קבלת ההחלטה אכן מספק את ההגנה של כלל שיקול הדעת העסקי. </w:t>
      </w:r>
      <w:r w:rsidRPr="000E1DF0">
        <w:rPr>
          <w:rFonts w:ascii="David" w:hAnsi="David" w:cs="David" w:hint="cs"/>
          <w:sz w:val="20"/>
          <w:szCs w:val="20"/>
          <w:shd w:val="clear" w:color="auto" w:fill="FFCCFF"/>
          <w:rtl/>
        </w:rPr>
        <w:t xml:space="preserve">על פניו, מספיק היה לומר שבהתאם </w:t>
      </w:r>
      <w:proofErr w:type="spellStart"/>
      <w:r w:rsidRPr="000E1DF0">
        <w:rPr>
          <w:rFonts w:ascii="David" w:hAnsi="David" w:cs="David" w:hint="cs"/>
          <w:sz w:val="20"/>
          <w:szCs w:val="20"/>
          <w:shd w:val="clear" w:color="auto" w:fill="FFCCFF"/>
          <w:rtl/>
        </w:rPr>
        <w:t>לונגורקום</w:t>
      </w:r>
      <w:proofErr w:type="spellEnd"/>
      <w:r w:rsidRPr="000E1DF0">
        <w:rPr>
          <w:rFonts w:ascii="David" w:hAnsi="David" w:cs="David" w:hint="cs"/>
          <w:sz w:val="20"/>
          <w:szCs w:val="20"/>
          <w:shd w:val="clear" w:color="auto" w:fill="FFCCFF"/>
          <w:rtl/>
        </w:rPr>
        <w:t xml:space="preserve"> ניתן להגיד שכך לא מוכרים חברה ולכן גם פה אין החלטה מיודעת. במקום לעשות הקבלה זו פונים למונחים של פזיזות בעולם הפלילי</w:t>
      </w:r>
      <w:r w:rsidRPr="000E1DF0">
        <w:rPr>
          <w:rFonts w:ascii="David" w:hAnsi="David" w:cs="David" w:hint="cs"/>
          <w:sz w:val="20"/>
          <w:szCs w:val="20"/>
          <w:rtl/>
        </w:rPr>
        <w:t>.</w:t>
      </w:r>
      <w:r w:rsidR="0050228B" w:rsidRPr="000E1DF0">
        <w:rPr>
          <w:rFonts w:ascii="David" w:hAnsi="David" w:cs="David" w:hint="cs"/>
          <w:sz w:val="20"/>
          <w:szCs w:val="20"/>
          <w:rtl/>
        </w:rPr>
        <w:t xml:space="preserve"> </w:t>
      </w:r>
      <w:r w:rsidR="0050228B" w:rsidRPr="000E1DF0">
        <w:rPr>
          <w:rFonts w:ascii="David" w:hAnsi="David" w:cs="David" w:hint="cs"/>
          <w:b/>
          <w:bCs/>
          <w:sz w:val="20"/>
          <w:szCs w:val="20"/>
          <w:highlight w:val="yellow"/>
          <w:rtl/>
        </w:rPr>
        <w:t xml:space="preserve">השופט </w:t>
      </w:r>
      <w:proofErr w:type="spellStart"/>
      <w:r w:rsidR="0050228B" w:rsidRPr="000E1DF0">
        <w:rPr>
          <w:rFonts w:ascii="David" w:hAnsi="David" w:cs="David" w:hint="cs"/>
          <w:b/>
          <w:bCs/>
          <w:sz w:val="20"/>
          <w:szCs w:val="20"/>
          <w:highlight w:val="yellow"/>
          <w:rtl/>
        </w:rPr>
        <w:t>גרוסקופף</w:t>
      </w:r>
      <w:proofErr w:type="spellEnd"/>
      <w:r w:rsidR="0050228B" w:rsidRPr="000E1DF0">
        <w:rPr>
          <w:rFonts w:ascii="David" w:hAnsi="David" w:cs="David" w:hint="cs"/>
          <w:b/>
          <w:bCs/>
          <w:sz w:val="20"/>
          <w:szCs w:val="20"/>
          <w:highlight w:val="yellow"/>
          <w:rtl/>
        </w:rPr>
        <w:t xml:space="preserve"> מתחיל לדון בשאלה האם הפרת חובת הזהירות הייתה בגדר רשלנות גרידא או שהיא משהו מעבר לרשלנות העולה כדי פזיזות</w:t>
      </w:r>
      <w:r w:rsidR="0050228B" w:rsidRPr="000E1DF0">
        <w:rPr>
          <w:rFonts w:ascii="David" w:hAnsi="David" w:cs="David" w:hint="cs"/>
          <w:sz w:val="20"/>
          <w:szCs w:val="20"/>
          <w:rtl/>
        </w:rPr>
        <w:t>. המבחן להבחנה בין רשלנות לפזיזות הוא לא זר במשפט הישראלי, הוא קיים במשפט הפלילי. משם השופט מסיק שפזיזות, להבדיל מרשלנות, היא כאשר באופן אישי סובייקטיבי הנתבע מודע לדברים והוא מגלה אדישות לעניין (זאת לעומת הרשלן שלא היה מודע ורק היה צריך לדעת). השופט מגיע למסקנה שהדירקטורים כאן פזיזים במובן זה שהם ערים לכך שיש משהו לא בסדר אך הם אדישים לכך. לא מעניינת אותם טובת התאגיד והם מתקדמים עם ההחלטה הזו.</w:t>
      </w:r>
    </w:p>
    <w:p w14:paraId="524A9B7B" w14:textId="77777777" w:rsidR="009D32CC" w:rsidRPr="000E1DF0" w:rsidRDefault="009D32CC" w:rsidP="000C6737">
      <w:pPr>
        <w:spacing w:line="360" w:lineRule="auto"/>
        <w:jc w:val="both"/>
        <w:rPr>
          <w:rFonts w:ascii="David" w:hAnsi="David" w:cs="David"/>
          <w:sz w:val="20"/>
          <w:szCs w:val="20"/>
        </w:rPr>
      </w:pPr>
      <w:r w:rsidRPr="000E1DF0">
        <w:rPr>
          <w:rFonts w:ascii="David" w:hAnsi="David" w:cs="David" w:hint="cs"/>
          <w:sz w:val="20"/>
          <w:szCs w:val="20"/>
          <w:rtl/>
        </w:rPr>
        <w:t xml:space="preserve">שאלת הפזיזות רלוונטית כאמור למשפט הפלילי, בו צריך לקבוע אשם וכדו'. זה לא רלוונטי </w:t>
      </w:r>
      <w:proofErr w:type="spellStart"/>
      <w:r w:rsidRPr="000E1DF0">
        <w:rPr>
          <w:rFonts w:ascii="David" w:hAnsi="David" w:cs="David" w:hint="cs"/>
          <w:sz w:val="20"/>
          <w:szCs w:val="20"/>
          <w:rtl/>
        </w:rPr>
        <w:t>בנזיקין</w:t>
      </w:r>
      <w:proofErr w:type="spellEnd"/>
      <w:r w:rsidRPr="000E1DF0">
        <w:rPr>
          <w:rFonts w:ascii="David" w:hAnsi="David" w:cs="David" w:hint="cs"/>
          <w:sz w:val="20"/>
          <w:szCs w:val="20"/>
          <w:rtl/>
        </w:rPr>
        <w:t xml:space="preserve">, שם המטרה היא לפצות את הניזוק. בין פזיזות לרשלנות אין הבדל לשאלת הנזק שנגרם ולכן זה לא רלוונטי. ס' 252 לחוק החברות מפנה לפקודת </w:t>
      </w:r>
      <w:proofErr w:type="spellStart"/>
      <w:r w:rsidRPr="000E1DF0">
        <w:rPr>
          <w:rFonts w:ascii="David" w:hAnsi="David" w:cs="David" w:hint="cs"/>
          <w:sz w:val="20"/>
          <w:szCs w:val="20"/>
          <w:rtl/>
        </w:rPr>
        <w:t>הנזיקין</w:t>
      </w:r>
      <w:proofErr w:type="spellEnd"/>
      <w:r w:rsidRPr="000E1DF0">
        <w:rPr>
          <w:rFonts w:ascii="David" w:hAnsi="David" w:cs="David" w:hint="cs"/>
          <w:sz w:val="20"/>
          <w:szCs w:val="20"/>
          <w:rtl/>
        </w:rPr>
        <w:t xml:space="preserve"> ולא לחוק העונשין. </w:t>
      </w:r>
      <w:r w:rsidRPr="000E1DF0">
        <w:rPr>
          <w:rFonts w:ascii="David" w:hAnsi="David" w:cs="David" w:hint="cs"/>
          <w:b/>
          <w:bCs/>
          <w:sz w:val="20"/>
          <w:szCs w:val="20"/>
          <w:u w:val="single"/>
          <w:rtl/>
        </w:rPr>
        <w:t xml:space="preserve">לכן השאלה היא מה הקשר של פזיזות לפי חוק העונשין לחובת הזהירות בחוק החברות המסתמכת על פקודת </w:t>
      </w:r>
      <w:proofErr w:type="spellStart"/>
      <w:r w:rsidRPr="000E1DF0">
        <w:rPr>
          <w:rFonts w:ascii="David" w:hAnsi="David" w:cs="David" w:hint="cs"/>
          <w:b/>
          <w:bCs/>
          <w:sz w:val="20"/>
          <w:szCs w:val="20"/>
          <w:u w:val="single"/>
          <w:rtl/>
        </w:rPr>
        <w:t>הנזיקין</w:t>
      </w:r>
      <w:proofErr w:type="spellEnd"/>
      <w:r w:rsidRPr="000E1DF0">
        <w:rPr>
          <w:rFonts w:ascii="David" w:hAnsi="David" w:cs="David" w:hint="cs"/>
          <w:sz w:val="20"/>
          <w:szCs w:val="20"/>
          <w:rtl/>
        </w:rPr>
        <w:t xml:space="preserve">. טענה זו לא באה נגד השופט </w:t>
      </w:r>
      <w:proofErr w:type="spellStart"/>
      <w:r w:rsidRPr="000E1DF0">
        <w:rPr>
          <w:rFonts w:ascii="David" w:hAnsi="David" w:cs="David" w:hint="cs"/>
          <w:sz w:val="20"/>
          <w:szCs w:val="20"/>
          <w:rtl/>
        </w:rPr>
        <w:t>גרוסקופף</w:t>
      </w:r>
      <w:proofErr w:type="spellEnd"/>
      <w:r w:rsidRPr="000E1DF0">
        <w:rPr>
          <w:rFonts w:ascii="David" w:hAnsi="David" w:cs="David" w:hint="cs"/>
          <w:sz w:val="20"/>
          <w:szCs w:val="20"/>
          <w:rtl/>
        </w:rPr>
        <w:t xml:space="preserve">, אלא כנגד </w:t>
      </w:r>
      <w:r w:rsidRPr="000E1DF0">
        <w:rPr>
          <w:rFonts w:ascii="David" w:hAnsi="David" w:cs="David" w:hint="cs"/>
          <w:sz w:val="20"/>
          <w:szCs w:val="20"/>
          <w:rtl/>
        </w:rPr>
        <w:lastRenderedPageBreak/>
        <w:t xml:space="preserve">ס' 263 לחוק החברות. </w:t>
      </w:r>
      <w:r w:rsidRPr="000E1DF0">
        <w:rPr>
          <w:rFonts w:ascii="David" w:hAnsi="David" w:cs="David" w:hint="cs"/>
          <w:sz w:val="20"/>
          <w:szCs w:val="20"/>
          <w:highlight w:val="yellow"/>
          <w:rtl/>
        </w:rPr>
        <w:t>יש אפשרות בתנאים מסוימים לקבל פטור מחובת הזהירות, אך תנאי מפורש בחוק בהקשר זה קבוע בס' 263(2) הקובע שהפרת חובת זהירות שנעשתה בכוונה או בפזיזות לא ניתן לפטור</w:t>
      </w:r>
      <w:r w:rsidRPr="000E1DF0">
        <w:rPr>
          <w:rFonts w:ascii="David" w:hAnsi="David" w:cs="David" w:hint="cs"/>
          <w:sz w:val="20"/>
          <w:szCs w:val="20"/>
          <w:rtl/>
        </w:rPr>
        <w:t>. בשעה שחוקקו את חוק החברות, מישהו הוסיף בס' 263 הבחנה בין הפרה ברשלנות לבין הפרה בפזיזות או בכוונה. מישהו לקח את הדוקטרינות של המשפט הפלילי ושתל אותן בהקשר נזיקי בחוק החברות. ניתן לבקר מהלך זה מאחר שהוא יוצר מלכוד 22 בעייתי.</w:t>
      </w:r>
    </w:p>
    <w:p w14:paraId="133BA34A" w14:textId="77777777" w:rsidR="009D32CC" w:rsidRPr="000E1DF0" w:rsidRDefault="009D32CC" w:rsidP="000C6737">
      <w:pPr>
        <w:spacing w:line="360" w:lineRule="auto"/>
        <w:jc w:val="both"/>
        <w:rPr>
          <w:rFonts w:ascii="David" w:hAnsi="David" w:cs="David"/>
          <w:sz w:val="20"/>
          <w:szCs w:val="20"/>
        </w:rPr>
      </w:pPr>
      <w:r w:rsidRPr="000E1DF0">
        <w:rPr>
          <w:rFonts w:ascii="David" w:hAnsi="David" w:cs="David" w:hint="cs"/>
          <w:sz w:val="20"/>
          <w:szCs w:val="20"/>
          <w:rtl/>
        </w:rPr>
        <w:t xml:space="preserve">במקרה זה, עובדתית בתקנון החברה היה סעיף פטור מחובת זהירות לדירקטורים. כאמור, יש אפשרות כזו אך לפטור זה יש גבולות גזרה. </w:t>
      </w:r>
      <w:r w:rsidRPr="000E1DF0">
        <w:rPr>
          <w:rFonts w:ascii="David" w:hAnsi="David" w:cs="David" w:hint="cs"/>
          <w:b/>
          <w:bCs/>
          <w:sz w:val="20"/>
          <w:szCs w:val="20"/>
          <w:highlight w:val="yellow"/>
          <w:u w:val="single"/>
          <w:rtl/>
        </w:rPr>
        <w:t>הפטור חל רק כאשר הפרת חובת הזהירות הייתה מרשלנות ולא כאשר הייתה מפזיזות או כוונה.</w:t>
      </w:r>
      <w:r w:rsidRPr="000E1DF0">
        <w:rPr>
          <w:rFonts w:ascii="David" w:hAnsi="David" w:cs="David" w:hint="cs"/>
          <w:sz w:val="20"/>
          <w:szCs w:val="20"/>
          <w:rtl/>
        </w:rPr>
        <w:t xml:space="preserve"> </w:t>
      </w:r>
      <w:proofErr w:type="spellStart"/>
      <w:r w:rsidRPr="000E1DF0">
        <w:rPr>
          <w:rFonts w:ascii="David" w:hAnsi="David" w:cs="David" w:hint="cs"/>
          <w:sz w:val="20"/>
          <w:szCs w:val="20"/>
          <w:rtl/>
        </w:rPr>
        <w:t>אוסטרובסקי</w:t>
      </w:r>
      <w:proofErr w:type="spellEnd"/>
      <w:r w:rsidRPr="000E1DF0">
        <w:rPr>
          <w:rFonts w:ascii="David" w:hAnsi="David" w:cs="David" w:hint="cs"/>
          <w:sz w:val="20"/>
          <w:szCs w:val="20"/>
          <w:rtl/>
        </w:rPr>
        <w:t xml:space="preserve"> מגיש תביעה נגד הדירקטורים של דיסקונט השקעות על כך שהפרו את חובת הזהירות בקבלת ההחלטה לרכוש את מעריב. הדירקטורים מצדם יכולים לטעון שיש סעיף פטור ולכן אין יכולת לתבוע. אם לא נכנסים להבחנה המופיעה בס' 263 אז אין לתובעים בסיס לתביעה. האפשרות לקבוע סעיף פטור בתקנון למעשה הופכת את חובת הזהירות לחובה דיספוזיטיבית שניתן להתנות עליה. </w:t>
      </w:r>
      <w:r w:rsidRPr="000E1DF0">
        <w:rPr>
          <w:rFonts w:ascii="David" w:hAnsi="David" w:cs="David" w:hint="cs"/>
          <w:b/>
          <w:bCs/>
          <w:sz w:val="20"/>
          <w:szCs w:val="20"/>
          <w:highlight w:val="yellow"/>
          <w:u w:val="single"/>
          <w:rtl/>
        </w:rPr>
        <w:t>עם זאת, התביעה מפנה לס' 263 וטוענת שההחלטה התקבלה בפזיזות, ולכן הפטור לא חל.</w:t>
      </w:r>
      <w:r w:rsidRPr="000E1DF0">
        <w:rPr>
          <w:rFonts w:ascii="David" w:hAnsi="David" w:cs="David" w:hint="cs"/>
          <w:sz w:val="20"/>
          <w:szCs w:val="20"/>
          <w:rtl/>
        </w:rPr>
        <w:t xml:space="preserve"> השופט </w:t>
      </w:r>
      <w:proofErr w:type="spellStart"/>
      <w:r w:rsidRPr="000E1DF0">
        <w:rPr>
          <w:rFonts w:ascii="David" w:hAnsi="David" w:cs="David" w:hint="cs"/>
          <w:sz w:val="20"/>
          <w:szCs w:val="20"/>
          <w:rtl/>
        </w:rPr>
        <w:t>גרוסקופף</w:t>
      </w:r>
      <w:proofErr w:type="spellEnd"/>
      <w:r w:rsidRPr="000E1DF0">
        <w:rPr>
          <w:rFonts w:ascii="David" w:hAnsi="David" w:cs="David" w:hint="cs"/>
          <w:sz w:val="20"/>
          <w:szCs w:val="20"/>
          <w:rtl/>
        </w:rPr>
        <w:t xml:space="preserve"> במקרה זה דן בשאלה האם ההחלטה אכן התקבלה בפזיזות. אם יתברר שההחלטה התקבלה ברשלנות הפטור יחול. אם יתברר שההחלטה התקבלה בפזיזות אז יש על מה לדבר. </w:t>
      </w:r>
      <w:r w:rsidRPr="000E1DF0">
        <w:rPr>
          <w:rFonts w:ascii="David" w:hAnsi="David" w:cs="David" w:hint="cs"/>
          <w:b/>
          <w:bCs/>
          <w:sz w:val="20"/>
          <w:szCs w:val="20"/>
          <w:rtl/>
        </w:rPr>
        <w:t>כדי להוכיח את הפזיזות במקרה זה השופט מסתמך על כך שההחלטה התקבלה בחוסר תו"ל.</w:t>
      </w:r>
      <w:r w:rsidRPr="000E1DF0">
        <w:rPr>
          <w:rFonts w:ascii="David" w:hAnsi="David" w:cs="David" w:hint="cs"/>
          <w:sz w:val="20"/>
          <w:szCs w:val="20"/>
          <w:rtl/>
        </w:rPr>
        <w:t xml:space="preserve"> </w:t>
      </w:r>
      <w:r w:rsidRPr="000E1DF0">
        <w:rPr>
          <w:rFonts w:ascii="David" w:hAnsi="David" w:cs="David" w:hint="cs"/>
          <w:b/>
          <w:bCs/>
          <w:sz w:val="20"/>
          <w:szCs w:val="20"/>
          <w:u w:val="single"/>
          <w:rtl/>
        </w:rPr>
        <w:t>השופט מסיק חוסר תו"ל מכך שהדירקטורים לא הפעילו שיקול דעת עצמאי (רצו לרצות את הבוס).</w:t>
      </w:r>
      <w:r w:rsidRPr="000E1DF0">
        <w:rPr>
          <w:rFonts w:ascii="David" w:hAnsi="David" w:cs="David" w:hint="cs"/>
          <w:sz w:val="20"/>
          <w:szCs w:val="20"/>
          <w:rtl/>
        </w:rPr>
        <w:t xml:space="preserve"> הדירקטורים ערים להחלטה שלהם אך מגלים לכך אדישות (מעדיפים את ריצוי הבוס על פני טובת החברה). מכאן השאלה היא למה צריך לדון בס' 263 על הפרת חובת זהירות בפזיזות. אם מדברים על חוסר תו"ל אז נמצאים במקום של הפרת חובת אמונים ולא בהפרת חובת זהירות. באופן פרקטי, הסיפור הוא אצל </w:t>
      </w:r>
      <w:r w:rsidRPr="000E1DF0">
        <w:rPr>
          <w:rFonts w:ascii="David" w:hAnsi="David" w:cs="David" w:hint="cs"/>
          <w:sz w:val="20"/>
          <w:szCs w:val="20"/>
          <w:shd w:val="clear" w:color="auto" w:fill="FFFFFF" w:themeFill="background1"/>
          <w:rtl/>
        </w:rPr>
        <w:t>התובע.</w:t>
      </w:r>
      <w:r w:rsidRPr="000E1DF0">
        <w:rPr>
          <w:rFonts w:ascii="David" w:hAnsi="David" w:cs="David" w:hint="cs"/>
          <w:sz w:val="20"/>
          <w:szCs w:val="20"/>
          <w:u w:val="single"/>
          <w:shd w:val="clear" w:color="auto" w:fill="FFCCFF"/>
          <w:rtl/>
        </w:rPr>
        <w:t xml:space="preserve"> מתבקשת שאלה אחרת והיא למה התובע תובע על חובת זהירות ולא על חובת אמונים. אם התובע טוען שהדירקטורים התנהלו בחוסר תו"ל למה הכותרת היא הפרת חובת זהירות ולא הפרת חובת אמונים</w:t>
      </w:r>
      <w:r w:rsidRPr="000E1DF0">
        <w:rPr>
          <w:rFonts w:ascii="David" w:hAnsi="David" w:cs="David" w:hint="cs"/>
          <w:sz w:val="20"/>
          <w:szCs w:val="20"/>
          <w:rtl/>
        </w:rPr>
        <w:t xml:space="preserve">. </w:t>
      </w:r>
      <w:r w:rsidRPr="000E1DF0">
        <w:rPr>
          <w:rFonts w:ascii="David" w:hAnsi="David" w:cs="David" w:hint="cs"/>
          <w:b/>
          <w:bCs/>
          <w:sz w:val="20"/>
          <w:szCs w:val="20"/>
          <w:u w:val="single"/>
          <w:rtl/>
        </w:rPr>
        <w:t>התשובה היא שהכיס העמוק מכסה רק על חובת זהירות ולא על חובת אמונים.</w:t>
      </w:r>
      <w:r w:rsidRPr="000E1DF0">
        <w:rPr>
          <w:rFonts w:ascii="David" w:hAnsi="David" w:cs="David" w:hint="cs"/>
          <w:sz w:val="20"/>
          <w:szCs w:val="20"/>
          <w:rtl/>
        </w:rPr>
        <w:t xml:space="preserve"> אם התובע מצליח לבסס שמדובר בהפרת חובת זהירות חברת הביטוח תשלם. פה ניכר המלכוד: התובע תובע חובת זהירות כי הוא רואה את חברת הביטוח. הדירקטורים שולפים פטור וטוענים שהם מכוסים. התובע בתגובה מציג את ס' 263 וטוען שלא מדובר ברשלנות אלא בפזיזות הנובעת מחוסר תו"ל. </w:t>
      </w:r>
      <w:r w:rsidRPr="000E1DF0">
        <w:rPr>
          <w:rFonts w:ascii="David" w:hAnsi="David" w:cs="David" w:hint="cs"/>
          <w:sz w:val="20"/>
          <w:szCs w:val="20"/>
          <w:shd w:val="clear" w:color="auto" w:fill="FFCCFF"/>
          <w:rtl/>
        </w:rPr>
        <w:t>עם זאת, לפי ס' 263 לא יהיה תוקף לביטוח אם הפרת חובת הזהירות היא מפזיזות.</w:t>
      </w:r>
      <w:r w:rsidRPr="000E1DF0">
        <w:rPr>
          <w:rFonts w:ascii="David" w:hAnsi="David" w:cs="David" w:hint="cs"/>
          <w:sz w:val="20"/>
          <w:szCs w:val="20"/>
          <w:rtl/>
        </w:rPr>
        <w:t xml:space="preserve"> </w:t>
      </w:r>
      <w:r w:rsidRPr="000E1DF0">
        <w:rPr>
          <w:rFonts w:ascii="David" w:hAnsi="David" w:cs="David" w:hint="cs"/>
          <w:b/>
          <w:bCs/>
          <w:sz w:val="20"/>
          <w:szCs w:val="20"/>
          <w:rtl/>
        </w:rPr>
        <w:t>המלכוד הוא שאם זה ברשלנות יש פטור ולכן אין קייס, ואם זה בפזיזות אז יש קייס אבל הביטוח לא תקף.</w:t>
      </w:r>
      <w:r w:rsidRPr="000E1DF0">
        <w:rPr>
          <w:rFonts w:ascii="David" w:hAnsi="David" w:cs="David" w:hint="cs"/>
          <w:sz w:val="20"/>
          <w:szCs w:val="20"/>
          <w:rtl/>
        </w:rPr>
        <w:t xml:space="preserve"> עדיף כבר לבסס את הטיעון על הפרת חובת אמונים. מלכוד זה קיים במקום בו יש גם פטור וגם ביטוח. אם היה רק ביטוח לא היו מתפלפלים על האם ההפרה הייתה ברשלנות או בפזיזות וברגע שהיו קובעים שיש הפרה היה ניתן להגיע לביטוח.</w:t>
      </w:r>
    </w:p>
    <w:p w14:paraId="322B622F" w14:textId="2425EF50" w:rsidR="009D32CC" w:rsidRPr="000E1DF0" w:rsidRDefault="009D32CC" w:rsidP="000C6737">
      <w:pPr>
        <w:spacing w:line="360" w:lineRule="auto"/>
        <w:jc w:val="both"/>
        <w:rPr>
          <w:rFonts w:ascii="David" w:hAnsi="David" w:cs="David"/>
          <w:sz w:val="20"/>
          <w:szCs w:val="20"/>
          <w:rtl/>
        </w:rPr>
      </w:pPr>
      <w:r w:rsidRPr="000E1DF0">
        <w:rPr>
          <w:rFonts w:ascii="David" w:hAnsi="David" w:cs="David" w:hint="cs"/>
          <w:sz w:val="20"/>
          <w:szCs w:val="20"/>
          <w:rtl/>
        </w:rPr>
        <w:t xml:space="preserve">הדירקטורים ערערו לעליון אבל לפני הפסיקה של העליון הצדדים הגיעו לפשרה לפיה הדירקטורים ישלמו את הפיצויים. כמו כן סוכם שאת הסכום שישולם תשלם חברת הביטוח של הדירקטורים. לכאורה זה משונה מאחר שחברת הביטוח מכוסה. </w:t>
      </w:r>
      <w:proofErr w:type="spellStart"/>
      <w:r w:rsidRPr="000E1DF0">
        <w:rPr>
          <w:rFonts w:ascii="David" w:hAnsi="David" w:cs="David" w:hint="cs"/>
          <w:sz w:val="20"/>
          <w:szCs w:val="20"/>
          <w:rtl/>
        </w:rPr>
        <w:t>ככה"נ</w:t>
      </w:r>
      <w:proofErr w:type="spellEnd"/>
      <w:r w:rsidRPr="000E1DF0">
        <w:rPr>
          <w:rFonts w:ascii="David" w:hAnsi="David" w:cs="David" w:hint="cs"/>
          <w:sz w:val="20"/>
          <w:szCs w:val="20"/>
          <w:rtl/>
        </w:rPr>
        <w:t xml:space="preserve"> ההחלטה הזו התקבלה בשל חוסר הוודאות לגבי מה שיכול היה לקרות בעליון, למרות שבפועל </w:t>
      </w:r>
      <w:proofErr w:type="spellStart"/>
      <w:r w:rsidRPr="000E1DF0">
        <w:rPr>
          <w:rFonts w:ascii="David" w:hAnsi="David" w:cs="David" w:hint="cs"/>
          <w:sz w:val="20"/>
          <w:szCs w:val="20"/>
          <w:rtl/>
        </w:rPr>
        <w:t>ככה"נ</w:t>
      </w:r>
      <w:proofErr w:type="spellEnd"/>
      <w:r w:rsidRPr="000E1DF0">
        <w:rPr>
          <w:rFonts w:ascii="David" w:hAnsi="David" w:cs="David" w:hint="cs"/>
          <w:sz w:val="20"/>
          <w:szCs w:val="20"/>
          <w:rtl/>
        </w:rPr>
        <w:t xml:space="preserve"> חברת הביטוח הייתה מכוסה בכל מקרה (גם אם היה נקבע שזה מרשלנות היה את סעיף הפטור). </w:t>
      </w:r>
      <w:r w:rsidRPr="000E1DF0">
        <w:rPr>
          <w:rFonts w:ascii="David" w:hAnsi="David" w:cs="David" w:hint="cs"/>
          <w:b/>
          <w:bCs/>
          <w:sz w:val="20"/>
          <w:szCs w:val="20"/>
          <w:highlight w:val="yellow"/>
          <w:u w:val="single"/>
          <w:rtl/>
        </w:rPr>
        <w:t>לסיכום:</w:t>
      </w:r>
    </w:p>
    <w:p w14:paraId="1675D4B9" w14:textId="12FFBF84" w:rsidR="00A9342B" w:rsidRPr="000E1DF0" w:rsidRDefault="00065F53" w:rsidP="000C6737">
      <w:pPr>
        <w:spacing w:line="360" w:lineRule="auto"/>
        <w:jc w:val="both"/>
        <w:rPr>
          <w:rFonts w:ascii="David" w:hAnsi="David" w:cs="David"/>
          <w:b/>
          <w:bCs/>
          <w:sz w:val="20"/>
          <w:szCs w:val="20"/>
          <w:rtl/>
        </w:rPr>
      </w:pPr>
      <w:r w:rsidRPr="000E1DF0">
        <w:rPr>
          <w:rFonts w:ascii="David" w:hAnsi="David" w:cs="David"/>
          <w:sz w:val="20"/>
          <w:szCs w:val="20"/>
          <w:rtl/>
        </w:rPr>
        <w:t xml:space="preserve">בביהמ"ש </w:t>
      </w:r>
      <w:r w:rsidR="00656D29" w:rsidRPr="000E1DF0">
        <w:rPr>
          <w:rFonts w:ascii="David" w:hAnsi="David" w:cs="David"/>
          <w:sz w:val="20"/>
          <w:szCs w:val="20"/>
          <w:rtl/>
        </w:rPr>
        <w:t>נקבע כי</w:t>
      </w:r>
      <w:r w:rsidR="008077E8" w:rsidRPr="000E1DF0">
        <w:rPr>
          <w:rFonts w:ascii="David" w:hAnsi="David" w:cs="David"/>
          <w:sz w:val="20"/>
          <w:szCs w:val="20"/>
          <w:rtl/>
        </w:rPr>
        <w:t xml:space="preserve"> ראשית, </w:t>
      </w:r>
      <w:r w:rsidR="008077E8" w:rsidRPr="000E1DF0">
        <w:rPr>
          <w:rFonts w:ascii="David" w:hAnsi="David" w:cs="David"/>
          <w:b/>
          <w:bCs/>
          <w:sz w:val="20"/>
          <w:szCs w:val="20"/>
          <w:rtl/>
        </w:rPr>
        <w:t>המבחן להחלטה ראויה של נושא משרה צריך להתייחס למועד בו התקבלה ההחלטה, ולא למועד שבו התממשו הסיכונים</w:t>
      </w:r>
      <w:r w:rsidR="008077E8" w:rsidRPr="000E1DF0">
        <w:rPr>
          <w:rFonts w:ascii="David" w:hAnsi="David" w:cs="David"/>
          <w:sz w:val="20"/>
          <w:szCs w:val="20"/>
          <w:rtl/>
        </w:rPr>
        <w:t>. שנית,</w:t>
      </w:r>
      <w:r w:rsidR="00656D29" w:rsidRPr="000E1DF0">
        <w:rPr>
          <w:rFonts w:ascii="David" w:hAnsi="David" w:cs="David"/>
          <w:sz w:val="20"/>
          <w:szCs w:val="20"/>
          <w:rtl/>
        </w:rPr>
        <w:t xml:space="preserve"> </w:t>
      </w:r>
      <w:r w:rsidR="00606043" w:rsidRPr="000E1DF0">
        <w:rPr>
          <w:rFonts w:ascii="David" w:hAnsi="David" w:cs="David"/>
          <w:b/>
          <w:bCs/>
          <w:sz w:val="20"/>
          <w:szCs w:val="20"/>
          <w:rtl/>
        </w:rPr>
        <w:t>בשעת בחינת הפרת חובת הזהירות,</w:t>
      </w:r>
      <w:r w:rsidR="00606043" w:rsidRPr="000E1DF0">
        <w:rPr>
          <w:rFonts w:ascii="David" w:hAnsi="David" w:cs="David"/>
          <w:sz w:val="20"/>
          <w:szCs w:val="20"/>
          <w:rtl/>
        </w:rPr>
        <w:t xml:space="preserve"> </w:t>
      </w:r>
      <w:r w:rsidR="00606043" w:rsidRPr="000E1DF0">
        <w:rPr>
          <w:rFonts w:ascii="David" w:hAnsi="David" w:cs="David"/>
          <w:b/>
          <w:bCs/>
          <w:sz w:val="20"/>
          <w:szCs w:val="20"/>
          <w:rtl/>
        </w:rPr>
        <w:t xml:space="preserve">יש לבחון </w:t>
      </w:r>
      <w:r w:rsidR="001A5451" w:rsidRPr="000E1DF0">
        <w:rPr>
          <w:rFonts w:ascii="David" w:hAnsi="David" w:cs="David"/>
          <w:b/>
          <w:bCs/>
          <w:sz w:val="20"/>
          <w:szCs w:val="20"/>
          <w:rtl/>
        </w:rPr>
        <w:t xml:space="preserve">האם </w:t>
      </w:r>
      <w:r w:rsidR="00182F81" w:rsidRPr="000E1DF0">
        <w:rPr>
          <w:rFonts w:ascii="David" w:hAnsi="David" w:cs="David"/>
          <w:b/>
          <w:bCs/>
          <w:sz w:val="20"/>
          <w:szCs w:val="20"/>
          <w:rtl/>
        </w:rPr>
        <w:t>החובה הופרה מתוך רשלנות גרידא, או שמא מתוך פזיזות או כוונה</w:t>
      </w:r>
      <w:r w:rsidR="00606043" w:rsidRPr="000E1DF0">
        <w:rPr>
          <w:rFonts w:ascii="David" w:hAnsi="David" w:cs="David"/>
          <w:sz w:val="20"/>
          <w:szCs w:val="20"/>
          <w:rtl/>
        </w:rPr>
        <w:t xml:space="preserve">. בדנן, קבלת </w:t>
      </w:r>
      <w:r w:rsidR="00F067F1" w:rsidRPr="000E1DF0">
        <w:rPr>
          <w:rFonts w:ascii="David" w:hAnsi="David" w:cs="David"/>
          <w:sz w:val="20"/>
          <w:szCs w:val="20"/>
          <w:rtl/>
        </w:rPr>
        <w:t>ההחלטה על ידי הדירקטוריון נעשתה מתוך פזיזות של ממש</w:t>
      </w:r>
      <w:r w:rsidR="006D0E9B" w:rsidRPr="000E1DF0">
        <w:rPr>
          <w:rFonts w:ascii="David" w:hAnsi="David" w:cs="David"/>
          <w:sz w:val="20"/>
          <w:szCs w:val="20"/>
          <w:rtl/>
        </w:rPr>
        <w:t>, ומשכך הופרה חובת הזהירות</w:t>
      </w:r>
      <w:r w:rsidR="002E20E2" w:rsidRPr="000E1DF0">
        <w:rPr>
          <w:rFonts w:ascii="David" w:hAnsi="David" w:cs="David"/>
          <w:sz w:val="20"/>
          <w:szCs w:val="20"/>
          <w:rtl/>
        </w:rPr>
        <w:t>, על אף הפטור האמור בסעיף 259</w:t>
      </w:r>
      <w:r w:rsidR="00F067F1" w:rsidRPr="000E1DF0">
        <w:rPr>
          <w:rFonts w:ascii="David" w:hAnsi="David" w:cs="David"/>
          <w:sz w:val="20"/>
          <w:szCs w:val="20"/>
          <w:rtl/>
        </w:rPr>
        <w:t xml:space="preserve">. </w:t>
      </w:r>
      <w:r w:rsidR="00385B0A" w:rsidRPr="000E1DF0">
        <w:rPr>
          <w:rFonts w:ascii="David" w:hAnsi="David" w:cs="David"/>
          <w:sz w:val="20"/>
          <w:szCs w:val="20"/>
          <w:rtl/>
        </w:rPr>
        <w:t xml:space="preserve">בעקבות כך, ניתן להעלות </w:t>
      </w:r>
      <w:r w:rsidR="006B0990" w:rsidRPr="000E1DF0">
        <w:rPr>
          <w:rFonts w:ascii="David" w:hAnsi="David" w:cs="David"/>
          <w:b/>
          <w:bCs/>
          <w:sz w:val="20"/>
          <w:szCs w:val="20"/>
          <w:rtl/>
        </w:rPr>
        <w:t>מספר הערות ביקורתיות על פס"ד:</w:t>
      </w:r>
    </w:p>
    <w:p w14:paraId="7EAA7F0F" w14:textId="124471C6" w:rsidR="00DD7517" w:rsidRPr="000E1DF0" w:rsidRDefault="00517717" w:rsidP="000C6737">
      <w:pPr>
        <w:pStyle w:val="a7"/>
        <w:numPr>
          <w:ilvl w:val="0"/>
          <w:numId w:val="11"/>
        </w:numPr>
        <w:spacing w:line="360" w:lineRule="auto"/>
        <w:jc w:val="both"/>
        <w:rPr>
          <w:rFonts w:ascii="David" w:hAnsi="David" w:cs="David"/>
          <w:sz w:val="20"/>
          <w:szCs w:val="20"/>
        </w:rPr>
      </w:pPr>
      <w:r w:rsidRPr="000E1DF0">
        <w:rPr>
          <w:rFonts w:ascii="David" w:hAnsi="David" w:cs="David"/>
          <w:sz w:val="20"/>
          <w:szCs w:val="20"/>
          <w:rtl/>
        </w:rPr>
        <w:t>האם נכון לבחון במשפט האזרחי את עוולת הרשלנות בהתאם למדרג</w:t>
      </w:r>
      <w:r w:rsidR="00E47F78" w:rsidRPr="000E1DF0">
        <w:rPr>
          <w:rFonts w:ascii="David" w:hAnsi="David" w:cs="David"/>
          <w:sz w:val="20"/>
          <w:szCs w:val="20"/>
          <w:rtl/>
        </w:rPr>
        <w:t xml:space="preserve"> של המשפט הפלילי? רוצה לומר, בעוולת הרשלנות </w:t>
      </w:r>
      <w:r w:rsidR="002C55FD" w:rsidRPr="000E1DF0">
        <w:rPr>
          <w:rFonts w:ascii="David" w:hAnsi="David" w:cs="David"/>
          <w:sz w:val="20"/>
          <w:szCs w:val="20"/>
          <w:rtl/>
        </w:rPr>
        <w:t xml:space="preserve">לא </w:t>
      </w:r>
      <w:r w:rsidR="00E47F78" w:rsidRPr="000E1DF0">
        <w:rPr>
          <w:rFonts w:ascii="David" w:hAnsi="David" w:cs="David"/>
          <w:sz w:val="20"/>
          <w:szCs w:val="20"/>
          <w:rtl/>
        </w:rPr>
        <w:t>קיימת הבחנה בין יסוד נפשי של רשלנות ליסוד נפשי של פזיזות</w:t>
      </w:r>
      <w:r w:rsidR="00F96000" w:rsidRPr="000E1DF0">
        <w:rPr>
          <w:rFonts w:ascii="David" w:hAnsi="David" w:cs="David"/>
          <w:sz w:val="20"/>
          <w:szCs w:val="20"/>
          <w:rtl/>
        </w:rPr>
        <w:t xml:space="preserve"> וכוונה</w:t>
      </w:r>
      <w:r w:rsidR="00E47F78" w:rsidRPr="000E1DF0">
        <w:rPr>
          <w:rFonts w:ascii="David" w:hAnsi="David" w:cs="David"/>
          <w:sz w:val="20"/>
          <w:szCs w:val="20"/>
          <w:rtl/>
        </w:rPr>
        <w:t>, כשם שישנה</w:t>
      </w:r>
      <w:r w:rsidR="001F7AB1" w:rsidRPr="000E1DF0">
        <w:rPr>
          <w:rFonts w:ascii="David" w:hAnsi="David" w:cs="David"/>
          <w:sz w:val="20"/>
          <w:szCs w:val="20"/>
          <w:rtl/>
        </w:rPr>
        <w:t xml:space="preserve"> בעבירות ה</w:t>
      </w:r>
      <w:r w:rsidR="002A6749" w:rsidRPr="000E1DF0">
        <w:rPr>
          <w:rFonts w:ascii="David" w:hAnsi="David" w:cs="David"/>
          <w:sz w:val="20"/>
          <w:szCs w:val="20"/>
          <w:rtl/>
        </w:rPr>
        <w:t>פליליות</w:t>
      </w:r>
      <w:r w:rsidR="00934114" w:rsidRPr="000E1DF0">
        <w:rPr>
          <w:rFonts w:ascii="David" w:hAnsi="David" w:cs="David"/>
          <w:sz w:val="20"/>
          <w:szCs w:val="20"/>
          <w:rtl/>
        </w:rPr>
        <w:t xml:space="preserve">, כפי שמתבקש מההבדל בין </w:t>
      </w:r>
      <w:r w:rsidR="00602BAA" w:rsidRPr="000E1DF0">
        <w:rPr>
          <w:rFonts w:ascii="David" w:hAnsi="David" w:cs="David"/>
          <w:sz w:val="20"/>
          <w:szCs w:val="20"/>
          <w:rtl/>
        </w:rPr>
        <w:t>שני ענפי משפט אלו</w:t>
      </w:r>
      <w:r w:rsidR="00934114" w:rsidRPr="000E1DF0">
        <w:rPr>
          <w:rFonts w:ascii="David" w:hAnsi="David" w:cs="David"/>
          <w:sz w:val="20"/>
          <w:szCs w:val="20"/>
          <w:rtl/>
        </w:rPr>
        <w:t>.</w:t>
      </w:r>
      <w:r w:rsidR="00924A22" w:rsidRPr="000E1DF0">
        <w:rPr>
          <w:rFonts w:ascii="David" w:hAnsi="David" w:cs="David"/>
          <w:sz w:val="20"/>
          <w:szCs w:val="20"/>
          <w:rtl/>
        </w:rPr>
        <w:t xml:space="preserve"> </w:t>
      </w:r>
      <w:r w:rsidR="006620FA" w:rsidRPr="000E1DF0">
        <w:rPr>
          <w:rFonts w:ascii="David" w:hAnsi="David" w:cs="David"/>
          <w:sz w:val="20"/>
          <w:szCs w:val="20"/>
          <w:rtl/>
        </w:rPr>
        <w:t xml:space="preserve">בהתאם לסעיף 259, </w:t>
      </w:r>
      <w:r w:rsidR="006620FA" w:rsidRPr="000E1DF0">
        <w:rPr>
          <w:rFonts w:ascii="David" w:hAnsi="David" w:cs="David"/>
          <w:i/>
          <w:iCs/>
          <w:sz w:val="20"/>
          <w:szCs w:val="20"/>
          <w:rtl/>
        </w:rPr>
        <w:t>"חברה רשאית לפטור, מראש, נושא משרה בה מאחריותו, כולה או מקצתה, בשל נזק עקב הפרת חובת הזהירות כלפיה, אם נקבעה הוראה לכך בתקנון</w:t>
      </w:r>
      <w:r w:rsidR="00BE1AC3" w:rsidRPr="000E1DF0">
        <w:rPr>
          <w:rFonts w:ascii="David" w:hAnsi="David" w:cs="David"/>
          <w:i/>
          <w:iCs/>
          <w:sz w:val="20"/>
          <w:szCs w:val="20"/>
          <w:rtl/>
        </w:rPr>
        <w:t>"</w:t>
      </w:r>
      <w:r w:rsidR="00BE1AC3" w:rsidRPr="000E1DF0">
        <w:rPr>
          <w:rFonts w:ascii="David" w:hAnsi="David" w:cs="David"/>
          <w:sz w:val="20"/>
          <w:szCs w:val="20"/>
          <w:rtl/>
        </w:rPr>
        <w:t xml:space="preserve">. בהמשך, </w:t>
      </w:r>
      <w:r w:rsidR="008F41C3" w:rsidRPr="000E1DF0">
        <w:rPr>
          <w:rFonts w:ascii="David" w:hAnsi="David" w:cs="David"/>
          <w:sz w:val="20"/>
          <w:szCs w:val="20"/>
          <w:rtl/>
        </w:rPr>
        <w:t xml:space="preserve">סעיף </w:t>
      </w:r>
      <w:r w:rsidR="0074543D" w:rsidRPr="000E1DF0">
        <w:rPr>
          <w:rFonts w:ascii="David" w:hAnsi="David" w:cs="David"/>
          <w:sz w:val="20"/>
          <w:szCs w:val="20"/>
          <w:rtl/>
        </w:rPr>
        <w:t>263(</w:t>
      </w:r>
      <w:r w:rsidR="003B41D2" w:rsidRPr="000E1DF0">
        <w:rPr>
          <w:rFonts w:ascii="David" w:hAnsi="David" w:cs="David"/>
          <w:sz w:val="20"/>
          <w:szCs w:val="20"/>
          <w:rtl/>
        </w:rPr>
        <w:t xml:space="preserve">2) קובע כי </w:t>
      </w:r>
      <w:r w:rsidR="00BE1AC3" w:rsidRPr="000E1DF0">
        <w:rPr>
          <w:rFonts w:ascii="David" w:hAnsi="David" w:cs="David"/>
          <w:sz w:val="20"/>
          <w:szCs w:val="20"/>
          <w:rtl/>
        </w:rPr>
        <w:t xml:space="preserve">לא יחול </w:t>
      </w:r>
      <w:r w:rsidR="003B41D2" w:rsidRPr="000E1DF0">
        <w:rPr>
          <w:rFonts w:ascii="David" w:hAnsi="David" w:cs="David"/>
          <w:sz w:val="20"/>
          <w:szCs w:val="20"/>
          <w:rtl/>
        </w:rPr>
        <w:t xml:space="preserve">פטור מקום בו </w:t>
      </w:r>
      <w:r w:rsidR="003B41D2" w:rsidRPr="000E1DF0">
        <w:rPr>
          <w:rFonts w:ascii="David" w:hAnsi="David" w:cs="David"/>
          <w:i/>
          <w:iCs/>
          <w:sz w:val="20"/>
          <w:szCs w:val="20"/>
          <w:rtl/>
        </w:rPr>
        <w:t>"הפרת חובת זהירות נעשתה בכוונה או בפזיזות, למעט אם נעשתה ברשלנות בלבד".</w:t>
      </w:r>
      <w:r w:rsidR="003B41D2" w:rsidRPr="000E1DF0">
        <w:rPr>
          <w:rFonts w:ascii="David" w:hAnsi="David" w:cs="David"/>
          <w:sz w:val="20"/>
          <w:szCs w:val="20"/>
          <w:rtl/>
        </w:rPr>
        <w:t xml:space="preserve"> </w:t>
      </w:r>
      <w:r w:rsidR="00B74EAE" w:rsidRPr="000E1DF0">
        <w:rPr>
          <w:rFonts w:ascii="David" w:hAnsi="David" w:cs="David"/>
          <w:sz w:val="20"/>
          <w:szCs w:val="20"/>
          <w:rtl/>
        </w:rPr>
        <w:t>במילים אחרות</w:t>
      </w:r>
      <w:r w:rsidR="00931EE4" w:rsidRPr="000E1DF0">
        <w:rPr>
          <w:rFonts w:ascii="David" w:hAnsi="David" w:cs="David"/>
          <w:sz w:val="20"/>
          <w:szCs w:val="20"/>
          <w:rtl/>
        </w:rPr>
        <w:t xml:space="preserve">, </w:t>
      </w:r>
      <w:r w:rsidR="00B74EAE" w:rsidRPr="000E1DF0">
        <w:rPr>
          <w:rFonts w:ascii="David" w:hAnsi="David" w:cs="David"/>
          <w:b/>
          <w:bCs/>
          <w:sz w:val="20"/>
          <w:szCs w:val="20"/>
          <w:rtl/>
        </w:rPr>
        <w:t>מתן פטור לדירקטורים היא חובה דיספוזיטיבית, הקיימת אך ורק ביחס להפרת חובת הזהירות מתוך רשלנות</w:t>
      </w:r>
      <w:r w:rsidR="00B74EAE" w:rsidRPr="000E1DF0">
        <w:rPr>
          <w:rFonts w:ascii="David" w:hAnsi="David" w:cs="David"/>
          <w:sz w:val="20"/>
          <w:szCs w:val="20"/>
          <w:rtl/>
        </w:rPr>
        <w:t xml:space="preserve">. </w:t>
      </w:r>
      <w:r w:rsidR="00E75F38" w:rsidRPr="000E1DF0">
        <w:rPr>
          <w:rFonts w:ascii="David" w:hAnsi="David" w:cs="David"/>
          <w:sz w:val="20"/>
          <w:szCs w:val="20"/>
          <w:rtl/>
        </w:rPr>
        <w:t>כיצד ייתכן כי שעה שהפרת חובת הזהירות מוצמדת ל</w:t>
      </w:r>
      <w:r w:rsidR="00DB2CC0" w:rsidRPr="000E1DF0">
        <w:rPr>
          <w:rFonts w:ascii="David" w:hAnsi="David" w:cs="David"/>
          <w:sz w:val="20"/>
          <w:szCs w:val="20"/>
          <w:rtl/>
        </w:rPr>
        <w:t>עוולת הרשלנות</w:t>
      </w:r>
      <w:r w:rsidR="008A435E" w:rsidRPr="000E1DF0">
        <w:rPr>
          <w:rFonts w:ascii="David" w:hAnsi="David" w:cs="David"/>
          <w:sz w:val="20"/>
          <w:szCs w:val="20"/>
          <w:rtl/>
        </w:rPr>
        <w:t xml:space="preserve"> הנזיקית</w:t>
      </w:r>
      <w:r w:rsidR="00DB2CC0" w:rsidRPr="000E1DF0">
        <w:rPr>
          <w:rFonts w:ascii="David" w:hAnsi="David" w:cs="David"/>
          <w:sz w:val="20"/>
          <w:szCs w:val="20"/>
          <w:rtl/>
        </w:rPr>
        <w:t>, ישנו שימוש ב</w:t>
      </w:r>
      <w:r w:rsidR="008A435E" w:rsidRPr="000E1DF0">
        <w:rPr>
          <w:rFonts w:ascii="David" w:hAnsi="David" w:cs="David"/>
          <w:sz w:val="20"/>
          <w:szCs w:val="20"/>
          <w:rtl/>
        </w:rPr>
        <w:t>אלמנטים של המשפט הפלילי, הם יסוד נפשי של פזיזות וכוונה</w:t>
      </w:r>
      <w:r w:rsidR="00DB2CC0" w:rsidRPr="000E1DF0">
        <w:rPr>
          <w:rFonts w:ascii="David" w:hAnsi="David" w:cs="David"/>
          <w:sz w:val="20"/>
          <w:szCs w:val="20"/>
          <w:rtl/>
        </w:rPr>
        <w:t>.</w:t>
      </w:r>
      <w:r w:rsidR="00924A22" w:rsidRPr="000E1DF0">
        <w:rPr>
          <w:rFonts w:ascii="David" w:hAnsi="David" w:cs="David"/>
          <w:i/>
          <w:iCs/>
          <w:sz w:val="20"/>
          <w:szCs w:val="20"/>
          <w:rtl/>
        </w:rPr>
        <w:t xml:space="preserve"> </w:t>
      </w:r>
    </w:p>
    <w:p w14:paraId="4CA4F41E" w14:textId="2C66B246" w:rsidR="00DB2CC0" w:rsidRPr="000E1DF0" w:rsidRDefault="00DB2CC0" w:rsidP="000C6737">
      <w:pPr>
        <w:pStyle w:val="a7"/>
        <w:numPr>
          <w:ilvl w:val="0"/>
          <w:numId w:val="11"/>
        </w:numPr>
        <w:spacing w:line="360" w:lineRule="auto"/>
        <w:jc w:val="both"/>
        <w:rPr>
          <w:rFonts w:ascii="David" w:hAnsi="David" w:cs="David"/>
          <w:i/>
          <w:iCs/>
          <w:sz w:val="20"/>
          <w:szCs w:val="20"/>
        </w:rPr>
      </w:pPr>
      <w:r w:rsidRPr="000E1DF0">
        <w:rPr>
          <w:rFonts w:ascii="David" w:hAnsi="David" w:cs="David"/>
          <w:sz w:val="20"/>
          <w:szCs w:val="20"/>
          <w:rtl/>
        </w:rPr>
        <w:t>נוסף לכך, ישנו טשטוש בין הפרת חובת הזהירות להפרת חובת האמונים.</w:t>
      </w:r>
      <w:r w:rsidR="00AB77D0" w:rsidRPr="000E1DF0">
        <w:rPr>
          <w:rFonts w:ascii="David" w:hAnsi="David" w:cs="David"/>
          <w:sz w:val="20"/>
          <w:szCs w:val="20"/>
          <w:rtl/>
        </w:rPr>
        <w:t xml:space="preserve"> רוצה לומר, נראה </w:t>
      </w:r>
      <w:r w:rsidR="00AC21F3" w:rsidRPr="000E1DF0">
        <w:rPr>
          <w:rFonts w:ascii="David" w:hAnsi="David" w:cs="David"/>
          <w:sz w:val="20"/>
          <w:szCs w:val="20"/>
          <w:rtl/>
        </w:rPr>
        <w:t>שאי עמידתו של הדירקטוריון בתפקידו מתוך פזיזות או כוונה, הינה בבחינת הפרת אמונים ולא בבחינת הפרת חובת הזהירות.</w:t>
      </w:r>
    </w:p>
    <w:p w14:paraId="5DFA4BAF" w14:textId="4CDE19C9" w:rsidR="00DB2CC0" w:rsidRPr="000E1DF0" w:rsidRDefault="00E157DE" w:rsidP="000C6737">
      <w:pPr>
        <w:pStyle w:val="a7"/>
        <w:numPr>
          <w:ilvl w:val="0"/>
          <w:numId w:val="11"/>
        </w:numPr>
        <w:spacing w:line="360" w:lineRule="auto"/>
        <w:jc w:val="both"/>
        <w:rPr>
          <w:rFonts w:ascii="David" w:hAnsi="David" w:cs="David"/>
          <w:i/>
          <w:iCs/>
          <w:sz w:val="20"/>
          <w:szCs w:val="20"/>
        </w:rPr>
      </w:pPr>
      <w:r w:rsidRPr="000E1DF0">
        <w:rPr>
          <w:rFonts w:ascii="David" w:hAnsi="David" w:cs="David"/>
          <w:sz w:val="20"/>
          <w:szCs w:val="20"/>
          <w:rtl/>
        </w:rPr>
        <w:t xml:space="preserve">מבחינה מעשית, מטרת </w:t>
      </w:r>
      <w:r w:rsidR="005C6A61" w:rsidRPr="000E1DF0">
        <w:rPr>
          <w:rFonts w:ascii="David" w:hAnsi="David" w:cs="David"/>
          <w:sz w:val="20"/>
          <w:szCs w:val="20"/>
          <w:rtl/>
        </w:rPr>
        <w:t xml:space="preserve">התביעה </w:t>
      </w:r>
      <w:proofErr w:type="spellStart"/>
      <w:r w:rsidR="005C6A61" w:rsidRPr="000E1DF0">
        <w:rPr>
          <w:rFonts w:ascii="David" w:hAnsi="David" w:cs="David"/>
          <w:sz w:val="20"/>
          <w:szCs w:val="20"/>
          <w:rtl/>
        </w:rPr>
        <w:t>באוסטרובסקי</w:t>
      </w:r>
      <w:proofErr w:type="spellEnd"/>
      <w:r w:rsidR="005C6A61" w:rsidRPr="000E1DF0">
        <w:rPr>
          <w:rFonts w:ascii="David" w:hAnsi="David" w:cs="David"/>
          <w:sz w:val="20"/>
          <w:szCs w:val="20"/>
          <w:rtl/>
        </w:rPr>
        <w:t xml:space="preserve">, </w:t>
      </w:r>
      <w:r w:rsidR="00F2220D" w:rsidRPr="000E1DF0">
        <w:rPr>
          <w:rFonts w:ascii="David" w:hAnsi="David" w:cs="David"/>
          <w:sz w:val="20"/>
          <w:szCs w:val="20"/>
          <w:rtl/>
        </w:rPr>
        <w:t>כמו גם</w:t>
      </w:r>
      <w:r w:rsidR="005C6A61" w:rsidRPr="000E1DF0">
        <w:rPr>
          <w:rFonts w:ascii="David" w:hAnsi="David" w:cs="David"/>
          <w:sz w:val="20"/>
          <w:szCs w:val="20"/>
          <w:rtl/>
        </w:rPr>
        <w:t xml:space="preserve"> מטרת כל התביעות בגין הפרת חובת הזהירות</w:t>
      </w:r>
      <w:r w:rsidR="00F2220D" w:rsidRPr="000E1DF0">
        <w:rPr>
          <w:rFonts w:ascii="David" w:hAnsi="David" w:cs="David"/>
          <w:sz w:val="20"/>
          <w:szCs w:val="20"/>
          <w:rtl/>
        </w:rPr>
        <w:t>,</w:t>
      </w:r>
      <w:r w:rsidRPr="000E1DF0">
        <w:rPr>
          <w:rFonts w:ascii="David" w:hAnsi="David" w:cs="David"/>
          <w:sz w:val="20"/>
          <w:szCs w:val="20"/>
          <w:rtl/>
        </w:rPr>
        <w:t xml:space="preserve"> היא להגיע לחברת הביטוח</w:t>
      </w:r>
      <w:r w:rsidR="00F2220D" w:rsidRPr="000E1DF0">
        <w:rPr>
          <w:rFonts w:ascii="David" w:hAnsi="David" w:cs="David"/>
          <w:sz w:val="20"/>
          <w:szCs w:val="20"/>
          <w:rtl/>
        </w:rPr>
        <w:t>, היא "כיס עמוק",</w:t>
      </w:r>
      <w:r w:rsidRPr="000E1DF0">
        <w:rPr>
          <w:rFonts w:ascii="David" w:hAnsi="David" w:cs="David"/>
          <w:sz w:val="20"/>
          <w:szCs w:val="20"/>
          <w:rtl/>
        </w:rPr>
        <w:t xml:space="preserve"> </w:t>
      </w:r>
      <w:r w:rsidR="00A97C32" w:rsidRPr="000E1DF0">
        <w:rPr>
          <w:rFonts w:ascii="David" w:hAnsi="David" w:cs="David"/>
          <w:sz w:val="20"/>
          <w:szCs w:val="20"/>
          <w:rtl/>
        </w:rPr>
        <w:t>המבטחת</w:t>
      </w:r>
      <w:r w:rsidR="00BC1FE8" w:rsidRPr="000E1DF0">
        <w:rPr>
          <w:rFonts w:ascii="David" w:hAnsi="David" w:cs="David"/>
          <w:sz w:val="20"/>
          <w:szCs w:val="20"/>
          <w:rtl/>
        </w:rPr>
        <w:t xml:space="preserve"> את אחריותו של נושא משרה בשל חבות שתוטל עליו עקב</w:t>
      </w:r>
      <w:r w:rsidRPr="000E1DF0">
        <w:rPr>
          <w:rFonts w:ascii="David" w:hAnsi="David" w:cs="David"/>
          <w:sz w:val="20"/>
          <w:szCs w:val="20"/>
          <w:rtl/>
        </w:rPr>
        <w:t xml:space="preserve"> </w:t>
      </w:r>
      <w:r w:rsidR="001C2C0D" w:rsidRPr="000E1DF0">
        <w:rPr>
          <w:rFonts w:ascii="David" w:hAnsi="David" w:cs="David"/>
          <w:sz w:val="20"/>
          <w:szCs w:val="20"/>
          <w:rtl/>
        </w:rPr>
        <w:t xml:space="preserve">הפרת חובת הזהירות. </w:t>
      </w:r>
      <w:r w:rsidR="001C2C0D" w:rsidRPr="000E1DF0">
        <w:rPr>
          <w:rFonts w:ascii="David" w:hAnsi="David" w:cs="David"/>
          <w:sz w:val="20"/>
          <w:szCs w:val="20"/>
          <w:highlight w:val="yellow"/>
          <w:rtl/>
        </w:rPr>
        <w:t xml:space="preserve">יחד עם זאת, חברת הביטוח לא </w:t>
      </w:r>
      <w:r w:rsidR="00BC1FE8" w:rsidRPr="000E1DF0">
        <w:rPr>
          <w:rFonts w:ascii="David" w:hAnsi="David" w:cs="David"/>
          <w:sz w:val="20"/>
          <w:szCs w:val="20"/>
          <w:highlight w:val="yellow"/>
          <w:rtl/>
        </w:rPr>
        <w:t>מבטחת</w:t>
      </w:r>
      <w:r w:rsidR="001C2C0D" w:rsidRPr="000E1DF0">
        <w:rPr>
          <w:rFonts w:ascii="David" w:hAnsi="David" w:cs="David"/>
          <w:sz w:val="20"/>
          <w:szCs w:val="20"/>
          <w:highlight w:val="yellow"/>
          <w:rtl/>
        </w:rPr>
        <w:t xml:space="preserve"> במקר</w:t>
      </w:r>
      <w:r w:rsidR="00311253" w:rsidRPr="000E1DF0">
        <w:rPr>
          <w:rFonts w:ascii="David" w:hAnsi="David" w:cs="David"/>
          <w:sz w:val="20"/>
          <w:szCs w:val="20"/>
          <w:highlight w:val="yellow"/>
          <w:rtl/>
        </w:rPr>
        <w:t xml:space="preserve">ה בו הופרה חובת האמונים, </w:t>
      </w:r>
      <w:r w:rsidR="00013918" w:rsidRPr="000E1DF0">
        <w:rPr>
          <w:rFonts w:ascii="David" w:hAnsi="David" w:cs="David"/>
          <w:sz w:val="20"/>
          <w:szCs w:val="20"/>
          <w:highlight w:val="yellow"/>
          <w:rtl/>
        </w:rPr>
        <w:t xml:space="preserve">ובמקרה בו הופרה חובת הזהירות שלא ברשלנות, </w:t>
      </w:r>
      <w:r w:rsidR="00311253" w:rsidRPr="000E1DF0">
        <w:rPr>
          <w:rFonts w:ascii="David" w:hAnsi="David" w:cs="David"/>
          <w:sz w:val="20"/>
          <w:szCs w:val="20"/>
          <w:highlight w:val="yellow"/>
          <w:rtl/>
        </w:rPr>
        <w:t>בהתאם ל</w:t>
      </w:r>
      <w:r w:rsidR="00013918" w:rsidRPr="000E1DF0">
        <w:rPr>
          <w:rFonts w:ascii="David" w:hAnsi="David" w:cs="David"/>
          <w:sz w:val="20"/>
          <w:szCs w:val="20"/>
          <w:highlight w:val="yellow"/>
          <w:rtl/>
        </w:rPr>
        <w:t>סעיף 261</w:t>
      </w:r>
      <w:r w:rsidR="00013918" w:rsidRPr="000E1DF0">
        <w:rPr>
          <w:rFonts w:ascii="David" w:hAnsi="David" w:cs="David"/>
          <w:sz w:val="20"/>
          <w:szCs w:val="20"/>
          <w:rtl/>
        </w:rPr>
        <w:t xml:space="preserve">. </w:t>
      </w:r>
      <w:r w:rsidR="00D37AEA" w:rsidRPr="000E1DF0">
        <w:rPr>
          <w:rFonts w:ascii="David" w:hAnsi="David" w:cs="David"/>
          <w:sz w:val="20"/>
          <w:szCs w:val="20"/>
          <w:rtl/>
        </w:rPr>
        <w:t xml:space="preserve">מחד, </w:t>
      </w:r>
      <w:r w:rsidR="002E1E89" w:rsidRPr="000E1DF0">
        <w:rPr>
          <w:rFonts w:ascii="David" w:hAnsi="David" w:cs="David"/>
          <w:sz w:val="20"/>
          <w:szCs w:val="20"/>
          <w:rtl/>
        </w:rPr>
        <w:t>ככל והמדובר בהפרת חובת הזהירות</w:t>
      </w:r>
      <w:r w:rsidR="00D37AEA" w:rsidRPr="000E1DF0">
        <w:rPr>
          <w:rFonts w:ascii="David" w:hAnsi="David" w:cs="David"/>
          <w:sz w:val="20"/>
          <w:szCs w:val="20"/>
          <w:rtl/>
        </w:rPr>
        <w:t xml:space="preserve"> ברשלנות</w:t>
      </w:r>
      <w:r w:rsidR="002E1E89" w:rsidRPr="000E1DF0">
        <w:rPr>
          <w:rFonts w:ascii="David" w:hAnsi="David" w:cs="David"/>
          <w:sz w:val="20"/>
          <w:szCs w:val="20"/>
          <w:rtl/>
        </w:rPr>
        <w:t xml:space="preserve">, חל הפטור </w:t>
      </w:r>
      <w:r w:rsidR="00D37AEA" w:rsidRPr="000E1DF0">
        <w:rPr>
          <w:rFonts w:ascii="David" w:hAnsi="David" w:cs="David"/>
          <w:sz w:val="20"/>
          <w:szCs w:val="20"/>
          <w:rtl/>
        </w:rPr>
        <w:t xml:space="preserve">מהפרה והתביעה נדחית, </w:t>
      </w:r>
      <w:r w:rsidR="002459E4" w:rsidRPr="000E1DF0">
        <w:rPr>
          <w:rFonts w:ascii="David" w:hAnsi="David" w:cs="David"/>
          <w:sz w:val="20"/>
          <w:szCs w:val="20"/>
          <w:rtl/>
        </w:rPr>
        <w:t xml:space="preserve">מאידך, ככל והמדובר בהפרת </w:t>
      </w:r>
      <w:r w:rsidR="00F536E5" w:rsidRPr="000E1DF0">
        <w:rPr>
          <w:rFonts w:ascii="David" w:hAnsi="David" w:cs="David"/>
          <w:sz w:val="20"/>
          <w:szCs w:val="20"/>
          <w:rtl/>
        </w:rPr>
        <w:t>חובת הזהירות בפזיזות</w:t>
      </w:r>
      <w:r w:rsidR="009351D5" w:rsidRPr="000E1DF0">
        <w:rPr>
          <w:rFonts w:ascii="David" w:hAnsi="David" w:cs="David"/>
          <w:sz w:val="20"/>
          <w:szCs w:val="20"/>
          <w:rtl/>
        </w:rPr>
        <w:t xml:space="preserve"> או בכוונה</w:t>
      </w:r>
      <w:r w:rsidR="00F536E5" w:rsidRPr="000E1DF0">
        <w:rPr>
          <w:rFonts w:ascii="David" w:hAnsi="David" w:cs="David"/>
          <w:sz w:val="20"/>
          <w:szCs w:val="20"/>
          <w:rtl/>
        </w:rPr>
        <w:t xml:space="preserve">, אין היא מבוטחת על ידי הביטוח. אם כן, </w:t>
      </w:r>
      <w:r w:rsidR="00AC5B98" w:rsidRPr="000E1DF0">
        <w:rPr>
          <w:rFonts w:ascii="David" w:hAnsi="David" w:cs="David"/>
          <w:sz w:val="20"/>
          <w:szCs w:val="20"/>
          <w:rtl/>
        </w:rPr>
        <w:t xml:space="preserve">ישאל התובע </w:t>
      </w:r>
      <w:r w:rsidR="00013918" w:rsidRPr="000E1DF0">
        <w:rPr>
          <w:rFonts w:ascii="David" w:hAnsi="David" w:cs="David"/>
          <w:sz w:val="20"/>
          <w:szCs w:val="20"/>
          <w:rtl/>
        </w:rPr>
        <w:t>ממה נפשך?</w:t>
      </w:r>
      <w:r w:rsidR="00F536E5" w:rsidRPr="000E1DF0">
        <w:rPr>
          <w:rFonts w:ascii="David" w:hAnsi="David" w:cs="David"/>
          <w:sz w:val="20"/>
          <w:szCs w:val="20"/>
          <w:rtl/>
        </w:rPr>
        <w:t>!</w:t>
      </w:r>
      <w:r w:rsidR="00AE2F35" w:rsidRPr="000E1DF0">
        <w:rPr>
          <w:rFonts w:ascii="David" w:hAnsi="David" w:cs="David"/>
          <w:sz w:val="20"/>
          <w:szCs w:val="20"/>
          <w:rtl/>
        </w:rPr>
        <w:t xml:space="preserve"> במקרה הטוב </w:t>
      </w:r>
      <w:r w:rsidR="00C84442" w:rsidRPr="000E1DF0">
        <w:rPr>
          <w:rFonts w:ascii="David" w:hAnsi="David" w:cs="David"/>
          <w:sz w:val="20"/>
          <w:szCs w:val="20"/>
          <w:rtl/>
        </w:rPr>
        <w:t>התובע יגיע</w:t>
      </w:r>
      <w:r w:rsidR="00AE2F35" w:rsidRPr="000E1DF0">
        <w:rPr>
          <w:rFonts w:ascii="David" w:hAnsi="David" w:cs="David"/>
          <w:sz w:val="20"/>
          <w:szCs w:val="20"/>
          <w:rtl/>
        </w:rPr>
        <w:t xml:space="preserve"> לתביעה בלי ביטוח. </w:t>
      </w:r>
    </w:p>
    <w:p w14:paraId="38C7BB85" w14:textId="2F072966" w:rsidR="00D159FA" w:rsidRPr="000E1DF0" w:rsidRDefault="00D159FA" w:rsidP="000C6737">
      <w:pPr>
        <w:spacing w:line="360" w:lineRule="auto"/>
        <w:jc w:val="both"/>
        <w:rPr>
          <w:rFonts w:ascii="David" w:hAnsi="David" w:cs="David"/>
          <w:sz w:val="20"/>
          <w:szCs w:val="20"/>
          <w:rtl/>
        </w:rPr>
      </w:pPr>
      <w:r w:rsidRPr="000E1DF0">
        <w:rPr>
          <w:rFonts w:ascii="David" w:hAnsi="David" w:cs="David"/>
          <w:b/>
          <w:bCs/>
          <w:color w:val="FF0000"/>
          <w:sz w:val="20"/>
          <w:szCs w:val="20"/>
          <w:rtl/>
        </w:rPr>
        <w:t>פס"ד אפריקה ישראל</w:t>
      </w:r>
      <w:r w:rsidRPr="000E1DF0">
        <w:rPr>
          <w:rFonts w:ascii="David" w:hAnsi="David" w:cs="David"/>
          <w:sz w:val="20"/>
          <w:szCs w:val="20"/>
          <w:rtl/>
        </w:rPr>
        <w:t xml:space="preserve"> דן </w:t>
      </w:r>
      <w:r w:rsidRPr="000E1DF0">
        <w:rPr>
          <w:rFonts w:ascii="David" w:hAnsi="David" w:cs="David"/>
          <w:b/>
          <w:bCs/>
          <w:sz w:val="20"/>
          <w:szCs w:val="20"/>
          <w:rtl/>
        </w:rPr>
        <w:t xml:space="preserve">באחריות אישית והקולקטיבית של חבר דירקטוריון. </w:t>
      </w:r>
      <w:r w:rsidRPr="000E1DF0">
        <w:rPr>
          <w:rFonts w:ascii="David" w:hAnsi="David" w:cs="David"/>
          <w:sz w:val="20"/>
          <w:szCs w:val="20"/>
          <w:rtl/>
        </w:rPr>
        <w:t xml:space="preserve">עלתה השאלה האם הדירקטוריון חב ביחד או לחוד? השופט עמית קבע כי </w:t>
      </w:r>
      <w:r w:rsidRPr="000E1DF0">
        <w:rPr>
          <w:rFonts w:ascii="David" w:hAnsi="David" w:cs="David"/>
          <w:b/>
          <w:bCs/>
          <w:sz w:val="20"/>
          <w:szCs w:val="20"/>
          <w:rtl/>
        </w:rPr>
        <w:t xml:space="preserve">כל דירקטור ונושא משרה </w:t>
      </w:r>
      <w:proofErr w:type="spellStart"/>
      <w:r w:rsidRPr="000E1DF0">
        <w:rPr>
          <w:rFonts w:ascii="David" w:hAnsi="David" w:cs="David"/>
          <w:b/>
          <w:bCs/>
          <w:sz w:val="20"/>
          <w:szCs w:val="20"/>
          <w:rtl/>
        </w:rPr>
        <w:t>באשמו</w:t>
      </w:r>
      <w:proofErr w:type="spellEnd"/>
      <w:r w:rsidRPr="000E1DF0">
        <w:rPr>
          <w:rFonts w:ascii="David" w:hAnsi="David" w:cs="David"/>
          <w:b/>
          <w:bCs/>
          <w:sz w:val="20"/>
          <w:szCs w:val="20"/>
          <w:rtl/>
        </w:rPr>
        <w:t xml:space="preserve"> שלו יישא, ואין לייחס אשם לדירקטוריון כולו בבחינת חייבים ביחד ולחוד</w:t>
      </w:r>
      <w:r w:rsidRPr="000E1DF0">
        <w:rPr>
          <w:rFonts w:ascii="David" w:hAnsi="David" w:cs="David"/>
          <w:sz w:val="20"/>
          <w:szCs w:val="20"/>
          <w:rtl/>
        </w:rPr>
        <w:t xml:space="preserve">. חובת הזהירות והמיומנות של כל דירקטור היא אינדיבידואלית, </w:t>
      </w:r>
      <w:r w:rsidRPr="000E1DF0">
        <w:rPr>
          <w:rFonts w:ascii="David" w:hAnsi="David" w:cs="David"/>
          <w:b/>
          <w:bCs/>
          <w:sz w:val="20"/>
          <w:szCs w:val="20"/>
          <w:rtl/>
        </w:rPr>
        <w:t>כאשר הדברים נכונים ביתר שאת לגבי חובת האמונים</w:t>
      </w:r>
      <w:r w:rsidRPr="000E1DF0">
        <w:rPr>
          <w:rFonts w:ascii="David" w:hAnsi="David" w:cs="David"/>
          <w:sz w:val="20"/>
          <w:szCs w:val="20"/>
          <w:rtl/>
        </w:rPr>
        <w:t xml:space="preserve">. קשה להלום כי תביעה כנגד דירקטוריון, במיוחד בעילה של תרמית והפרה של חובת אמונים, תוגש כמקשה אחת מבלי להבחין בין המנהלים השונים, </w:t>
      </w:r>
      <w:r w:rsidRPr="000E1DF0">
        <w:rPr>
          <w:rFonts w:ascii="David" w:hAnsi="David" w:cs="David"/>
          <w:b/>
          <w:bCs/>
          <w:sz w:val="20"/>
          <w:szCs w:val="20"/>
          <w:rtl/>
        </w:rPr>
        <w:t>אם ע</w:t>
      </w:r>
      <w:r w:rsidR="00397A04" w:rsidRPr="000E1DF0">
        <w:rPr>
          <w:rFonts w:ascii="David" w:hAnsi="David" w:cs="David"/>
          <w:b/>
          <w:bCs/>
          <w:sz w:val="20"/>
          <w:szCs w:val="20"/>
          <w:rtl/>
        </w:rPr>
        <w:t xml:space="preserve">ל </w:t>
      </w:r>
      <w:r w:rsidRPr="000E1DF0">
        <w:rPr>
          <w:rFonts w:ascii="David" w:hAnsi="David" w:cs="David"/>
          <w:b/>
          <w:bCs/>
          <w:sz w:val="20"/>
          <w:szCs w:val="20"/>
          <w:rtl/>
        </w:rPr>
        <w:t>פ</w:t>
      </w:r>
      <w:r w:rsidR="00397A04" w:rsidRPr="000E1DF0">
        <w:rPr>
          <w:rFonts w:ascii="David" w:hAnsi="David" w:cs="David"/>
          <w:b/>
          <w:bCs/>
          <w:sz w:val="20"/>
          <w:szCs w:val="20"/>
          <w:rtl/>
        </w:rPr>
        <w:t>י</w:t>
      </w:r>
      <w:r w:rsidRPr="000E1DF0">
        <w:rPr>
          <w:rFonts w:ascii="David" w:hAnsi="David" w:cs="David"/>
          <w:b/>
          <w:bCs/>
          <w:sz w:val="20"/>
          <w:szCs w:val="20"/>
          <w:rtl/>
        </w:rPr>
        <w:t xml:space="preserve"> סוג ואם ע</w:t>
      </w:r>
      <w:r w:rsidR="00397A04" w:rsidRPr="000E1DF0">
        <w:rPr>
          <w:rFonts w:ascii="David" w:hAnsi="David" w:cs="David"/>
          <w:b/>
          <w:bCs/>
          <w:sz w:val="20"/>
          <w:szCs w:val="20"/>
          <w:rtl/>
        </w:rPr>
        <w:t xml:space="preserve">ל </w:t>
      </w:r>
      <w:r w:rsidRPr="000E1DF0">
        <w:rPr>
          <w:rFonts w:ascii="David" w:hAnsi="David" w:cs="David"/>
          <w:b/>
          <w:bCs/>
          <w:sz w:val="20"/>
          <w:szCs w:val="20"/>
          <w:rtl/>
        </w:rPr>
        <w:t>פ</w:t>
      </w:r>
      <w:r w:rsidR="00397A04" w:rsidRPr="000E1DF0">
        <w:rPr>
          <w:rFonts w:ascii="David" w:hAnsi="David" w:cs="David"/>
          <w:b/>
          <w:bCs/>
          <w:sz w:val="20"/>
          <w:szCs w:val="20"/>
          <w:rtl/>
        </w:rPr>
        <w:t>י</w:t>
      </w:r>
      <w:r w:rsidRPr="000E1DF0">
        <w:rPr>
          <w:rFonts w:ascii="David" w:hAnsi="David" w:cs="David"/>
          <w:b/>
          <w:bCs/>
          <w:sz w:val="20"/>
          <w:szCs w:val="20"/>
          <w:rtl/>
        </w:rPr>
        <w:t xml:space="preserve"> דרך פעילותם</w:t>
      </w:r>
      <w:r w:rsidRPr="000E1DF0">
        <w:rPr>
          <w:rFonts w:ascii="David" w:hAnsi="David" w:cs="David"/>
          <w:sz w:val="20"/>
          <w:szCs w:val="20"/>
          <w:rtl/>
        </w:rPr>
        <w:t>.</w:t>
      </w:r>
      <w:r w:rsidR="00087F78" w:rsidRPr="000E1DF0">
        <w:rPr>
          <w:rFonts w:ascii="David" w:hAnsi="David" w:cs="David"/>
          <w:sz w:val="20"/>
          <w:szCs w:val="20"/>
          <w:rtl/>
        </w:rPr>
        <w:t xml:space="preserve"> יחד עם זאת, </w:t>
      </w:r>
      <w:r w:rsidR="00087F78" w:rsidRPr="000E1DF0">
        <w:rPr>
          <w:rFonts w:ascii="David" w:hAnsi="David" w:cs="David"/>
          <w:sz w:val="20"/>
          <w:szCs w:val="20"/>
          <w:rtl/>
        </w:rPr>
        <w:lastRenderedPageBreak/>
        <w:t>הדירקטוריון כקולקטיב מהווה נסיבה שניתן להתחשב בה לצורך הטלת אחריות. קרי, היותו של הדירקטור חלק מקבוצת דירקטורים עשויה לפעול לעיתים לזכותו ולעיתים לחובתו במקרים של הפרת חובת הזהירות.</w:t>
      </w:r>
    </w:p>
    <w:p w14:paraId="2C2E7F76" w14:textId="634579E2" w:rsidR="002B11D8" w:rsidRPr="000E1DF0" w:rsidRDefault="002B11D8" w:rsidP="000C6737">
      <w:pPr>
        <w:spacing w:line="360" w:lineRule="auto"/>
        <w:jc w:val="center"/>
        <w:rPr>
          <w:rFonts w:ascii="David" w:hAnsi="David" w:cs="David"/>
          <w:b/>
          <w:bCs/>
          <w:sz w:val="20"/>
          <w:szCs w:val="20"/>
          <w:u w:val="single"/>
          <w:rtl/>
        </w:rPr>
      </w:pPr>
      <w:r w:rsidRPr="000E1DF0">
        <w:rPr>
          <w:rFonts w:ascii="David" w:hAnsi="David" w:cs="David"/>
          <w:b/>
          <w:bCs/>
          <w:sz w:val="20"/>
          <w:szCs w:val="20"/>
          <w:highlight w:val="yellow"/>
          <w:u w:val="single"/>
          <w:rtl/>
        </w:rPr>
        <w:t>הבקרה השיפוטית ועלויותיה העסקיות - מונעי סיכונים מול נושאי סיכונים</w:t>
      </w:r>
      <w:r w:rsidRPr="000E1DF0">
        <w:rPr>
          <w:rFonts w:ascii="David" w:hAnsi="David" w:cs="David"/>
          <w:b/>
          <w:bCs/>
          <w:sz w:val="20"/>
          <w:szCs w:val="20"/>
          <w:rtl/>
        </w:rPr>
        <w:t>:</w:t>
      </w:r>
    </w:p>
    <w:p w14:paraId="718CD92C" w14:textId="032F7F55" w:rsidR="003D0AB4" w:rsidRPr="000E1DF0" w:rsidRDefault="003D0AB4" w:rsidP="000C6737">
      <w:pPr>
        <w:spacing w:line="360" w:lineRule="auto"/>
        <w:jc w:val="both"/>
        <w:rPr>
          <w:rFonts w:ascii="David" w:hAnsi="David" w:cs="David"/>
          <w:sz w:val="20"/>
          <w:szCs w:val="20"/>
          <w:rtl/>
        </w:rPr>
      </w:pPr>
      <w:r w:rsidRPr="000E1DF0">
        <w:rPr>
          <w:rFonts w:ascii="David" w:hAnsi="David" w:cs="David" w:hint="cs"/>
          <w:sz w:val="20"/>
          <w:szCs w:val="20"/>
          <w:rtl/>
        </w:rPr>
        <w:t xml:space="preserve">לאחר הקביעה כי נושאי המשרה הפרו את חובתם לחברה, ישנה התמודדות עם החובה הכספית. בהנחה ונושא המשרה הפרה את חובתו, נגרם נזק ויש </w:t>
      </w:r>
      <w:proofErr w:type="spellStart"/>
      <w:r w:rsidRPr="000E1DF0">
        <w:rPr>
          <w:rFonts w:ascii="David" w:hAnsi="David" w:cs="David" w:hint="cs"/>
          <w:sz w:val="20"/>
          <w:szCs w:val="20"/>
          <w:rtl/>
        </w:rPr>
        <w:t>קש"ס</w:t>
      </w:r>
      <w:proofErr w:type="spellEnd"/>
      <w:r w:rsidRPr="000E1DF0">
        <w:rPr>
          <w:rFonts w:ascii="David" w:hAnsi="David" w:cs="David" w:hint="cs"/>
          <w:sz w:val="20"/>
          <w:szCs w:val="20"/>
          <w:rtl/>
        </w:rPr>
        <w:t>, יידרש ממנו לשלם פיצוי. היקפה של האחריות הכספית גדולה מאוד, ולעיתים יש פער בין קיומה של הזכות המשפטית לבין היכולת להגשים את הזכות. ס' 258 לחוק בא להתמודד עם שאלת המיצוי הכספי של פיצויים עקב זכויות התביעה, ולכך יש שני הביטים:</w:t>
      </w:r>
    </w:p>
    <w:p w14:paraId="437456DC" w14:textId="77777777" w:rsidR="003D0AB4" w:rsidRPr="000E1DF0" w:rsidRDefault="003D0AB4" w:rsidP="000C6737">
      <w:pPr>
        <w:pStyle w:val="a7"/>
        <w:numPr>
          <w:ilvl w:val="0"/>
          <w:numId w:val="67"/>
        </w:numPr>
        <w:spacing w:line="360" w:lineRule="auto"/>
        <w:jc w:val="both"/>
        <w:rPr>
          <w:rFonts w:ascii="David" w:hAnsi="David" w:cs="David"/>
          <w:sz w:val="20"/>
          <w:szCs w:val="20"/>
        </w:rPr>
      </w:pPr>
      <w:r w:rsidRPr="000E1DF0">
        <w:rPr>
          <w:rFonts w:ascii="David" w:hAnsi="David" w:cs="David" w:hint="cs"/>
          <w:sz w:val="20"/>
          <w:szCs w:val="20"/>
          <w:u w:val="single"/>
          <w:rtl/>
        </w:rPr>
        <w:t>אקס פוסט</w:t>
      </w:r>
      <w:r w:rsidRPr="000E1DF0">
        <w:rPr>
          <w:rFonts w:ascii="David" w:hAnsi="David" w:cs="David" w:hint="cs"/>
          <w:sz w:val="20"/>
          <w:szCs w:val="20"/>
          <w:rtl/>
        </w:rPr>
        <w:t>- הנושא של מיצוי הכספי מבחינה כספית בפועל. יש בחינה בדיעבד.</w:t>
      </w:r>
    </w:p>
    <w:p w14:paraId="613502B9" w14:textId="77777777" w:rsidR="003D0AB4" w:rsidRPr="000E1DF0" w:rsidRDefault="003D0AB4" w:rsidP="000C6737">
      <w:pPr>
        <w:pStyle w:val="a7"/>
        <w:numPr>
          <w:ilvl w:val="0"/>
          <w:numId w:val="67"/>
        </w:numPr>
        <w:spacing w:line="360" w:lineRule="auto"/>
        <w:jc w:val="both"/>
        <w:rPr>
          <w:rFonts w:ascii="David" w:hAnsi="David" w:cs="David"/>
          <w:sz w:val="20"/>
          <w:szCs w:val="20"/>
        </w:rPr>
      </w:pPr>
      <w:r w:rsidRPr="000E1DF0">
        <w:rPr>
          <w:rFonts w:ascii="David" w:hAnsi="David" w:cs="David" w:hint="cs"/>
          <w:sz w:val="20"/>
          <w:szCs w:val="20"/>
          <w:u w:val="single"/>
          <w:rtl/>
        </w:rPr>
        <w:t xml:space="preserve">אקס </w:t>
      </w:r>
      <w:proofErr w:type="spellStart"/>
      <w:r w:rsidRPr="000E1DF0">
        <w:rPr>
          <w:rFonts w:ascii="David" w:hAnsi="David" w:cs="David" w:hint="cs"/>
          <w:sz w:val="20"/>
          <w:szCs w:val="20"/>
          <w:u w:val="single"/>
          <w:rtl/>
        </w:rPr>
        <w:t>אנטה</w:t>
      </w:r>
      <w:proofErr w:type="spellEnd"/>
      <w:r w:rsidRPr="000E1DF0">
        <w:rPr>
          <w:rFonts w:ascii="David" w:hAnsi="David" w:cs="David" w:hint="cs"/>
          <w:sz w:val="20"/>
          <w:szCs w:val="20"/>
          <w:rtl/>
        </w:rPr>
        <w:t>- ישנה בחינה מלכתחילה, מתי נרצה להחיל אחריות על נושאי משרה בקבלת החלטות. ישנם שיקולי מדיניות שונים, שכן הטלת אחריות יכולה להשפיע ולהרתיע ביתר את נושאי המשרה בקבלת ההחלטות.</w:t>
      </w:r>
    </w:p>
    <w:p w14:paraId="7B61C9EF" w14:textId="419B5163" w:rsidR="003D0AB4" w:rsidRPr="000E1DF0" w:rsidRDefault="003D0AB4" w:rsidP="000C6737">
      <w:pPr>
        <w:spacing w:line="360" w:lineRule="auto"/>
        <w:jc w:val="both"/>
        <w:rPr>
          <w:rFonts w:ascii="David" w:hAnsi="David" w:cs="David"/>
          <w:sz w:val="20"/>
          <w:szCs w:val="20"/>
          <w:rtl/>
        </w:rPr>
      </w:pPr>
      <w:r w:rsidRPr="000E1DF0">
        <w:rPr>
          <w:rFonts w:ascii="David" w:hAnsi="David" w:cs="David" w:hint="cs"/>
          <w:b/>
          <w:bCs/>
          <w:sz w:val="20"/>
          <w:szCs w:val="20"/>
          <w:rtl/>
        </w:rPr>
        <w:t>ס' 259-260 קובעים שישנם שלושה אמצעים להתמודדות עם הטלת אחריות על נושאי משרה בגין הפרת חובותיהם</w:t>
      </w:r>
      <w:r w:rsidRPr="000E1DF0">
        <w:rPr>
          <w:rFonts w:ascii="David" w:hAnsi="David" w:cs="David" w:hint="cs"/>
          <w:sz w:val="20"/>
          <w:szCs w:val="20"/>
          <w:rtl/>
        </w:rPr>
        <w:t xml:space="preserve">: </w:t>
      </w:r>
    </w:p>
    <w:p w14:paraId="42D0CF22" w14:textId="597D7C89" w:rsidR="002B11D8" w:rsidRPr="000E1DF0" w:rsidRDefault="008A72B1" w:rsidP="000C6737">
      <w:pPr>
        <w:spacing w:line="360" w:lineRule="auto"/>
        <w:jc w:val="both"/>
        <w:rPr>
          <w:rFonts w:ascii="David" w:hAnsi="David" w:cs="David"/>
          <w:b/>
          <w:bCs/>
          <w:sz w:val="20"/>
          <w:szCs w:val="20"/>
          <w:rtl/>
        </w:rPr>
      </w:pPr>
      <w:r w:rsidRPr="000E1DF0">
        <w:rPr>
          <w:rFonts w:ascii="David" w:hAnsi="David" w:cs="David"/>
          <w:b/>
          <w:bCs/>
          <w:sz w:val="20"/>
          <w:szCs w:val="20"/>
          <w:u w:val="single"/>
          <w:shd w:val="clear" w:color="auto" w:fill="FFCCFF"/>
          <w:rtl/>
        </w:rPr>
        <w:t xml:space="preserve">קיימים שלושה </w:t>
      </w:r>
      <w:r w:rsidR="00C77367" w:rsidRPr="000E1DF0">
        <w:rPr>
          <w:rFonts w:ascii="David" w:hAnsi="David" w:cs="David"/>
          <w:b/>
          <w:bCs/>
          <w:sz w:val="20"/>
          <w:szCs w:val="20"/>
          <w:u w:val="single"/>
          <w:shd w:val="clear" w:color="auto" w:fill="FFCCFF"/>
          <w:rtl/>
        </w:rPr>
        <w:t xml:space="preserve">אמצעים להתמודדות </w:t>
      </w:r>
      <w:r w:rsidR="00B27F16" w:rsidRPr="000E1DF0">
        <w:rPr>
          <w:rFonts w:ascii="David" w:hAnsi="David" w:cs="David"/>
          <w:b/>
          <w:bCs/>
          <w:sz w:val="20"/>
          <w:szCs w:val="20"/>
          <w:u w:val="single"/>
          <w:shd w:val="clear" w:color="auto" w:fill="FFCCFF"/>
          <w:rtl/>
        </w:rPr>
        <w:t xml:space="preserve">עם </w:t>
      </w:r>
      <w:r w:rsidR="002840C0" w:rsidRPr="000E1DF0">
        <w:rPr>
          <w:rFonts w:ascii="David" w:hAnsi="David" w:cs="David"/>
          <w:b/>
          <w:bCs/>
          <w:sz w:val="20"/>
          <w:szCs w:val="20"/>
          <w:u w:val="single"/>
          <w:shd w:val="clear" w:color="auto" w:fill="FFCCFF"/>
          <w:rtl/>
        </w:rPr>
        <w:t>הטלת אחריות על נושאי משרה בגי</w:t>
      </w:r>
      <w:r w:rsidR="00884B13" w:rsidRPr="000E1DF0">
        <w:rPr>
          <w:rFonts w:ascii="David" w:hAnsi="David" w:cs="David"/>
          <w:b/>
          <w:bCs/>
          <w:sz w:val="20"/>
          <w:szCs w:val="20"/>
          <w:u w:val="single"/>
          <w:shd w:val="clear" w:color="auto" w:fill="FFCCFF"/>
          <w:rtl/>
        </w:rPr>
        <w:t>ן הפרת חובותיהם: פטור, שיפוי וביטוח</w:t>
      </w:r>
      <w:r w:rsidR="009D32CC" w:rsidRPr="000E1DF0">
        <w:rPr>
          <w:rFonts w:ascii="David" w:hAnsi="David" w:cs="David" w:hint="cs"/>
          <w:b/>
          <w:bCs/>
          <w:sz w:val="20"/>
          <w:szCs w:val="20"/>
          <w:u w:val="single"/>
          <w:shd w:val="clear" w:color="auto" w:fill="FFCCFF"/>
          <w:rtl/>
        </w:rPr>
        <w:t>-ס' 258</w:t>
      </w:r>
      <w:r w:rsidR="009D32CC" w:rsidRPr="000E1DF0">
        <w:rPr>
          <w:rFonts w:ascii="David" w:hAnsi="David" w:cs="David" w:hint="cs"/>
          <w:b/>
          <w:bCs/>
          <w:sz w:val="20"/>
          <w:szCs w:val="20"/>
          <w:rtl/>
        </w:rPr>
        <w:t>.</w:t>
      </w:r>
    </w:p>
    <w:p w14:paraId="140D2A37" w14:textId="7CA7CE8B" w:rsidR="00231409" w:rsidRPr="000E1DF0" w:rsidRDefault="00884B13" w:rsidP="000C6737">
      <w:pPr>
        <w:spacing w:line="360" w:lineRule="auto"/>
        <w:jc w:val="both"/>
        <w:rPr>
          <w:rFonts w:ascii="David" w:hAnsi="David" w:cs="David"/>
          <w:sz w:val="20"/>
          <w:szCs w:val="20"/>
        </w:rPr>
      </w:pPr>
      <w:r w:rsidRPr="000E1DF0">
        <w:rPr>
          <w:rFonts w:ascii="David" w:hAnsi="David" w:cs="David"/>
          <w:b/>
          <w:bCs/>
          <w:sz w:val="20"/>
          <w:szCs w:val="20"/>
          <w:highlight w:val="cyan"/>
          <w:rtl/>
        </w:rPr>
        <w:t>פטור</w:t>
      </w:r>
      <w:r w:rsidR="003D0AB4" w:rsidRPr="000E1DF0">
        <w:rPr>
          <w:rFonts w:ascii="David" w:hAnsi="David" w:cs="David" w:hint="cs"/>
          <w:b/>
          <w:bCs/>
          <w:sz w:val="20"/>
          <w:szCs w:val="20"/>
          <w:rtl/>
        </w:rPr>
        <w:t xml:space="preserve"> (ס' 259)</w:t>
      </w:r>
      <w:r w:rsidRPr="000E1DF0">
        <w:rPr>
          <w:rFonts w:ascii="David" w:hAnsi="David" w:cs="David"/>
          <w:b/>
          <w:bCs/>
          <w:sz w:val="20"/>
          <w:szCs w:val="20"/>
          <w:rtl/>
        </w:rPr>
        <w:t xml:space="preserve"> </w:t>
      </w:r>
      <w:r w:rsidR="009D32CC" w:rsidRPr="000E1DF0">
        <w:rPr>
          <w:rFonts w:ascii="David" w:hAnsi="David" w:cs="David" w:hint="cs"/>
          <w:sz w:val="20"/>
          <w:szCs w:val="20"/>
          <w:u w:val="single"/>
          <w:rtl/>
        </w:rPr>
        <w:t>ניתן בחובת זהירות {רשלנות} אך לא בחובת אמונים</w:t>
      </w:r>
      <w:r w:rsidR="009D32CC" w:rsidRPr="000E1DF0">
        <w:rPr>
          <w:rFonts w:ascii="David" w:hAnsi="David" w:cs="David" w:hint="cs"/>
          <w:sz w:val="20"/>
          <w:szCs w:val="20"/>
          <w:rtl/>
        </w:rPr>
        <w:t xml:space="preserve">, זה נובע משילוב של ס' 258, 259 ו-263(2). </w:t>
      </w:r>
      <w:r w:rsidR="0028520C" w:rsidRPr="000E1DF0">
        <w:rPr>
          <w:rFonts w:ascii="David" w:hAnsi="David" w:cs="David"/>
          <w:sz w:val="20"/>
          <w:szCs w:val="20"/>
          <w:rtl/>
        </w:rPr>
        <w:t xml:space="preserve">חברה </w:t>
      </w:r>
      <w:r w:rsidR="002C6AA4" w:rsidRPr="000E1DF0">
        <w:rPr>
          <w:rFonts w:ascii="David" w:hAnsi="David" w:cs="David"/>
          <w:sz w:val="20"/>
          <w:szCs w:val="20"/>
          <w:rtl/>
        </w:rPr>
        <w:t>רשאית</w:t>
      </w:r>
      <w:r w:rsidR="00BB72B5" w:rsidRPr="000E1DF0">
        <w:rPr>
          <w:rFonts w:ascii="David" w:hAnsi="David" w:cs="David"/>
          <w:sz w:val="20"/>
          <w:szCs w:val="20"/>
          <w:rtl/>
        </w:rPr>
        <w:t xml:space="preserve">, </w:t>
      </w:r>
      <w:r w:rsidR="00BB72B5" w:rsidRPr="000E1DF0">
        <w:rPr>
          <w:rFonts w:ascii="David" w:hAnsi="David" w:cs="David"/>
          <w:b/>
          <w:bCs/>
          <w:sz w:val="20"/>
          <w:szCs w:val="20"/>
          <w:rtl/>
        </w:rPr>
        <w:t>אם נקבע בתקנונה</w:t>
      </w:r>
      <w:r w:rsidR="00BB72B5" w:rsidRPr="000E1DF0">
        <w:rPr>
          <w:rFonts w:ascii="David" w:hAnsi="David" w:cs="David"/>
          <w:sz w:val="20"/>
          <w:szCs w:val="20"/>
          <w:rtl/>
        </w:rPr>
        <w:t>,</w:t>
      </w:r>
      <w:r w:rsidR="0028520C" w:rsidRPr="000E1DF0">
        <w:rPr>
          <w:rFonts w:ascii="David" w:hAnsi="David" w:cs="David"/>
          <w:sz w:val="20"/>
          <w:szCs w:val="20"/>
          <w:rtl/>
        </w:rPr>
        <w:t xml:space="preserve"> להעניק </w:t>
      </w:r>
      <w:r w:rsidR="0028520C" w:rsidRPr="000E1DF0">
        <w:rPr>
          <w:rFonts w:ascii="David" w:hAnsi="David" w:cs="David"/>
          <w:b/>
          <w:bCs/>
          <w:sz w:val="20"/>
          <w:szCs w:val="20"/>
          <w:rtl/>
        </w:rPr>
        <w:t>פטור לנושא המשרה מהפרה של חובת הזהירות ברשלנות, אם כי לא מהפרה של חובת האמונים</w:t>
      </w:r>
      <w:r w:rsidR="00902A16" w:rsidRPr="000E1DF0">
        <w:rPr>
          <w:rFonts w:ascii="David" w:hAnsi="David" w:cs="David"/>
          <w:b/>
          <w:bCs/>
          <w:sz w:val="20"/>
          <w:szCs w:val="20"/>
          <w:rtl/>
        </w:rPr>
        <w:t xml:space="preserve"> שלא בתו</w:t>
      </w:r>
      <w:r w:rsidR="000D7CDB" w:rsidRPr="000E1DF0">
        <w:rPr>
          <w:rFonts w:ascii="David" w:hAnsi="David" w:cs="David"/>
          <w:b/>
          <w:bCs/>
          <w:sz w:val="20"/>
          <w:szCs w:val="20"/>
          <w:rtl/>
        </w:rPr>
        <w:t>"ל</w:t>
      </w:r>
      <w:r w:rsidR="0028520C" w:rsidRPr="000E1DF0">
        <w:rPr>
          <w:rFonts w:ascii="David" w:hAnsi="David" w:cs="David"/>
          <w:sz w:val="20"/>
          <w:szCs w:val="20"/>
          <w:rtl/>
        </w:rPr>
        <w:t xml:space="preserve">. </w:t>
      </w:r>
      <w:r w:rsidR="000D631E" w:rsidRPr="000E1DF0">
        <w:rPr>
          <w:rFonts w:ascii="David" w:hAnsi="David" w:cs="David" w:hint="cs"/>
          <w:b/>
          <w:bCs/>
          <w:sz w:val="20"/>
          <w:szCs w:val="20"/>
          <w:highlight w:val="yellow"/>
          <w:rtl/>
        </w:rPr>
        <w:t>חשוב לזכור שהפטור הוא רק כלפי החברה! אין לנושא משרה פטור אם ביצע רשלנות כלפי אדם שלישי</w:t>
      </w:r>
      <w:r w:rsidR="000D631E" w:rsidRPr="000E1DF0">
        <w:rPr>
          <w:rFonts w:ascii="David" w:hAnsi="David" w:cs="David" w:hint="cs"/>
          <w:sz w:val="20"/>
          <w:szCs w:val="20"/>
          <w:rtl/>
        </w:rPr>
        <w:t xml:space="preserve">. </w:t>
      </w:r>
      <w:r w:rsidR="00927868" w:rsidRPr="000E1DF0">
        <w:rPr>
          <w:rFonts w:ascii="David" w:hAnsi="David" w:cs="David"/>
          <w:sz w:val="20"/>
          <w:szCs w:val="20"/>
          <w:rtl/>
        </w:rPr>
        <w:t>במילים אחרות, פטור הוא התניה דיספוזיטיבית על קיומה של חובת הזהירות</w:t>
      </w:r>
      <w:r w:rsidR="002D6115" w:rsidRPr="000E1DF0">
        <w:rPr>
          <w:rFonts w:ascii="David" w:hAnsi="David" w:cs="David"/>
          <w:sz w:val="20"/>
          <w:szCs w:val="20"/>
          <w:rtl/>
        </w:rPr>
        <w:t xml:space="preserve"> כלפי החברה</w:t>
      </w:r>
      <w:r w:rsidR="00927868" w:rsidRPr="000E1DF0">
        <w:rPr>
          <w:rFonts w:ascii="David" w:hAnsi="David" w:cs="David"/>
          <w:sz w:val="20"/>
          <w:szCs w:val="20"/>
          <w:rtl/>
        </w:rPr>
        <w:t>.</w:t>
      </w:r>
      <w:r w:rsidR="00047F77" w:rsidRPr="000E1DF0">
        <w:rPr>
          <w:rFonts w:ascii="David" w:hAnsi="David" w:cs="David"/>
          <w:sz w:val="20"/>
          <w:szCs w:val="20"/>
          <w:rtl/>
        </w:rPr>
        <w:t xml:space="preserve"> פטור זה נוצר על ידי המחוקק של </w:t>
      </w:r>
      <w:proofErr w:type="spellStart"/>
      <w:r w:rsidR="00047F77" w:rsidRPr="000E1DF0">
        <w:rPr>
          <w:rFonts w:ascii="David" w:hAnsi="David" w:cs="David"/>
          <w:sz w:val="20"/>
          <w:szCs w:val="20"/>
          <w:rtl/>
        </w:rPr>
        <w:t>דל</w:t>
      </w:r>
      <w:r w:rsidR="00941D74" w:rsidRPr="000E1DF0">
        <w:rPr>
          <w:rFonts w:ascii="David" w:hAnsi="David" w:cs="David"/>
          <w:sz w:val="20"/>
          <w:szCs w:val="20"/>
          <w:rtl/>
        </w:rPr>
        <w:t>א</w:t>
      </w:r>
      <w:r w:rsidR="00047F77" w:rsidRPr="000E1DF0">
        <w:rPr>
          <w:rFonts w:ascii="David" w:hAnsi="David" w:cs="David"/>
          <w:sz w:val="20"/>
          <w:szCs w:val="20"/>
          <w:rtl/>
        </w:rPr>
        <w:t>וור</w:t>
      </w:r>
      <w:proofErr w:type="spellEnd"/>
      <w:r w:rsidR="00047F77" w:rsidRPr="000E1DF0">
        <w:rPr>
          <w:rFonts w:ascii="David" w:hAnsi="David" w:cs="David"/>
          <w:sz w:val="20"/>
          <w:szCs w:val="20"/>
          <w:rtl/>
        </w:rPr>
        <w:t xml:space="preserve">, כתגובת נגד </w:t>
      </w:r>
      <w:r w:rsidR="00047F77" w:rsidRPr="000E1DF0">
        <w:rPr>
          <w:rFonts w:ascii="David" w:hAnsi="David" w:cs="David"/>
          <w:b/>
          <w:bCs/>
          <w:color w:val="FF0000"/>
          <w:sz w:val="20"/>
          <w:szCs w:val="20"/>
          <w:rtl/>
        </w:rPr>
        <w:t xml:space="preserve">לפס"ד </w:t>
      </w:r>
      <w:proofErr w:type="spellStart"/>
      <w:r w:rsidR="00047F77" w:rsidRPr="000E1DF0">
        <w:rPr>
          <w:rFonts w:ascii="David" w:hAnsi="David" w:cs="David"/>
          <w:b/>
          <w:bCs/>
          <w:color w:val="FF0000"/>
          <w:sz w:val="20"/>
          <w:szCs w:val="20"/>
          <w:rtl/>
        </w:rPr>
        <w:t>ו</w:t>
      </w:r>
      <w:r w:rsidR="00C55B4C" w:rsidRPr="000E1DF0">
        <w:rPr>
          <w:rFonts w:ascii="David" w:hAnsi="David" w:cs="David"/>
          <w:b/>
          <w:bCs/>
          <w:color w:val="FF0000"/>
          <w:sz w:val="20"/>
          <w:szCs w:val="20"/>
          <w:rtl/>
        </w:rPr>
        <w:t>נגורקום</w:t>
      </w:r>
      <w:proofErr w:type="spellEnd"/>
      <w:r w:rsidR="00CB4B72" w:rsidRPr="000E1DF0">
        <w:rPr>
          <w:rFonts w:ascii="David" w:hAnsi="David" w:cs="David"/>
          <w:sz w:val="20"/>
          <w:szCs w:val="20"/>
          <w:rtl/>
        </w:rPr>
        <w:t xml:space="preserve">, </w:t>
      </w:r>
      <w:r w:rsidR="00E11C19" w:rsidRPr="000E1DF0">
        <w:rPr>
          <w:rFonts w:ascii="David" w:hAnsi="David" w:cs="David"/>
          <w:sz w:val="20"/>
          <w:szCs w:val="20"/>
          <w:rtl/>
        </w:rPr>
        <w:t>מתוך</w:t>
      </w:r>
      <w:r w:rsidR="00C55B4C" w:rsidRPr="000E1DF0">
        <w:rPr>
          <w:rFonts w:ascii="David" w:hAnsi="David" w:cs="David"/>
          <w:sz w:val="20"/>
          <w:szCs w:val="20"/>
          <w:rtl/>
        </w:rPr>
        <w:t xml:space="preserve"> הרציונל </w:t>
      </w:r>
      <w:r w:rsidR="00E11C19" w:rsidRPr="000E1DF0">
        <w:rPr>
          <w:rFonts w:ascii="David" w:hAnsi="David" w:cs="David"/>
          <w:sz w:val="20"/>
          <w:szCs w:val="20"/>
          <w:rtl/>
        </w:rPr>
        <w:t xml:space="preserve">שנושאי משרה טובים ימלאו </w:t>
      </w:r>
      <w:r w:rsidR="00F24B69" w:rsidRPr="000E1DF0">
        <w:rPr>
          <w:rFonts w:ascii="David" w:hAnsi="David" w:cs="David"/>
          <w:sz w:val="20"/>
          <w:szCs w:val="20"/>
          <w:rtl/>
        </w:rPr>
        <w:t xml:space="preserve">משרות </w:t>
      </w:r>
      <w:r w:rsidR="00CE3AF3" w:rsidRPr="000E1DF0">
        <w:rPr>
          <w:rFonts w:ascii="David" w:hAnsi="David" w:cs="David"/>
          <w:sz w:val="20"/>
          <w:szCs w:val="20"/>
          <w:rtl/>
        </w:rPr>
        <w:t xml:space="preserve">מבלי שירחף מעל ראשם </w:t>
      </w:r>
      <w:r w:rsidR="00E11C19" w:rsidRPr="000E1DF0">
        <w:rPr>
          <w:rFonts w:ascii="David" w:hAnsi="David" w:cs="David"/>
          <w:sz w:val="20"/>
          <w:szCs w:val="20"/>
          <w:rtl/>
        </w:rPr>
        <w:t>החשש מתביעה.</w:t>
      </w:r>
      <w:r w:rsidR="00F24B69" w:rsidRPr="000E1DF0">
        <w:rPr>
          <w:rFonts w:ascii="David" w:hAnsi="David" w:cs="David"/>
          <w:sz w:val="20"/>
          <w:szCs w:val="20"/>
          <w:rtl/>
        </w:rPr>
        <w:t xml:space="preserve"> </w:t>
      </w:r>
      <w:r w:rsidR="003D0AB4" w:rsidRPr="000E1DF0">
        <w:rPr>
          <w:rFonts w:ascii="David" w:hAnsi="David" w:cs="David" w:hint="cs"/>
          <w:b/>
          <w:bCs/>
          <w:sz w:val="20"/>
          <w:szCs w:val="20"/>
          <w:rtl/>
        </w:rPr>
        <w:t>(</w:t>
      </w:r>
      <w:r w:rsidR="003D0AB4" w:rsidRPr="000E1DF0">
        <w:rPr>
          <w:rFonts w:ascii="David" w:hAnsi="David" w:cs="David" w:hint="cs"/>
          <w:sz w:val="20"/>
          <w:szCs w:val="20"/>
          <w:rtl/>
        </w:rPr>
        <w:t xml:space="preserve">בעקבות פס"ד זה, בו נקבע שדירקטורים פעלו בתו"ל אבל שההחלטה לא הייתה מספיק מיודעת ועל כן חבים, היה רעש גדול בעולם הדירקטורים. אף אחד לא ידע איפה הגבול של החלטה מיודעת והדירקטורים נלחצו שביהמ"ש ימתח ביקורת על הליך קבלת ההחלטות. הרעש הציבורי הזה יצר תחושה שהריאקציה תהיה מאוד קיצונית. חששו שאנשים לא ירצו להיות דירקטורים, וכמענה לרעש הזה בא המחוקק </w:t>
      </w:r>
      <w:proofErr w:type="spellStart"/>
      <w:r w:rsidR="003D0AB4" w:rsidRPr="000E1DF0">
        <w:rPr>
          <w:rFonts w:ascii="David" w:hAnsi="David" w:cs="David" w:hint="cs"/>
          <w:sz w:val="20"/>
          <w:szCs w:val="20"/>
          <w:rtl/>
        </w:rPr>
        <w:t>בדלאוור</w:t>
      </w:r>
      <w:proofErr w:type="spellEnd"/>
      <w:r w:rsidR="003D0AB4" w:rsidRPr="000E1DF0">
        <w:rPr>
          <w:rFonts w:ascii="David" w:hAnsi="David" w:cs="David" w:hint="cs"/>
          <w:sz w:val="20"/>
          <w:szCs w:val="20"/>
          <w:rtl/>
        </w:rPr>
        <w:t xml:space="preserve"> ותיקן את החוק (שילב את ס' 102(</w:t>
      </w:r>
      <w:r w:rsidR="003D0AB4" w:rsidRPr="000E1DF0">
        <w:rPr>
          <w:rFonts w:ascii="David" w:hAnsi="David" w:cs="David" w:hint="cs"/>
          <w:sz w:val="20"/>
          <w:szCs w:val="20"/>
        </w:rPr>
        <w:t>B</w:t>
      </w:r>
      <w:r w:rsidR="003D0AB4" w:rsidRPr="000E1DF0">
        <w:rPr>
          <w:rFonts w:ascii="David" w:hAnsi="David" w:cs="David" w:hint="cs"/>
          <w:sz w:val="20"/>
          <w:szCs w:val="20"/>
          <w:rtl/>
        </w:rPr>
        <w:t>)(7)) כך שניתן להעניק פטור לנושאי משרה מאחריות לפי חובת זהירות).</w:t>
      </w:r>
      <w:r w:rsidR="003D0AB4" w:rsidRPr="000E1DF0">
        <w:rPr>
          <w:rFonts w:ascii="David" w:hAnsi="David" w:cs="David" w:hint="cs"/>
          <w:b/>
          <w:bCs/>
          <w:sz w:val="20"/>
          <w:szCs w:val="20"/>
          <w:rtl/>
        </w:rPr>
        <w:t xml:space="preserve"> </w:t>
      </w:r>
      <w:r w:rsidR="003D0AB4" w:rsidRPr="000E1DF0">
        <w:rPr>
          <w:rFonts w:ascii="David" w:hAnsi="David" w:cs="David" w:hint="cs"/>
          <w:sz w:val="20"/>
          <w:szCs w:val="20"/>
          <w:rtl/>
        </w:rPr>
        <w:t>רעיון זה של לפטור הופך את החובה לדיספוזיטיבית, עד כדי כך שזה מעורר שאלה תפיסתית של האם בכך שאנחנו מאפשרים לחברות לפטור את נושאי המשרה מאחריות להפרת חובת זהירות האם לא מרוקנים את החובה הזו מתוכן מבחינה פרקטית.</w:t>
      </w:r>
      <w:r w:rsidR="003D0AB4" w:rsidRPr="000E1DF0">
        <w:rPr>
          <w:rFonts w:ascii="David" w:hAnsi="David" w:cs="David" w:hint="cs"/>
          <w:b/>
          <w:bCs/>
          <w:sz w:val="20"/>
          <w:szCs w:val="20"/>
          <w:rtl/>
        </w:rPr>
        <w:t xml:space="preserve"> מי שמעלה את הדיון הזה הוא השופט עמית בפס"ד </w:t>
      </w:r>
      <w:proofErr w:type="spellStart"/>
      <w:r w:rsidR="003D0AB4" w:rsidRPr="000E1DF0">
        <w:rPr>
          <w:rFonts w:ascii="David" w:hAnsi="David" w:cs="David" w:hint="cs"/>
          <w:b/>
          <w:bCs/>
          <w:sz w:val="20"/>
          <w:szCs w:val="20"/>
          <w:rtl/>
        </w:rPr>
        <w:t>ורדינקוב</w:t>
      </w:r>
      <w:proofErr w:type="spellEnd"/>
      <w:r w:rsidR="003D0AB4" w:rsidRPr="000E1DF0">
        <w:rPr>
          <w:rFonts w:ascii="David" w:hAnsi="David" w:cs="David" w:hint="cs"/>
          <w:b/>
          <w:bCs/>
          <w:sz w:val="20"/>
          <w:szCs w:val="20"/>
          <w:rtl/>
        </w:rPr>
        <w:t xml:space="preserve">. </w:t>
      </w:r>
      <w:r w:rsidR="003D0AB4" w:rsidRPr="000E1DF0">
        <w:rPr>
          <w:rFonts w:ascii="David" w:hAnsi="David" w:cs="David" w:hint="cs"/>
          <w:sz w:val="20"/>
          <w:szCs w:val="20"/>
          <w:shd w:val="clear" w:color="auto" w:fill="FFE599" w:themeFill="accent4" w:themeFillTint="66"/>
          <w:rtl/>
        </w:rPr>
        <w:t>האם בזה שמאפשרים לצאת מחובת הזהירות המטרות שביקשו להשיג באמצעות חובת הזהירות (ללכוד את תשומת הלב של נושאי המשרה ולהרתיע אותם מקבלת החלטות בקלות דעת) לא מתפספסות. האם לא בכך חוזרים לבעיה הקודמת שהיא נושאי משרה מתרשלים</w:t>
      </w:r>
      <w:r w:rsidR="003D0AB4" w:rsidRPr="000E1DF0">
        <w:rPr>
          <w:rFonts w:ascii="David" w:hAnsi="David" w:cs="David" w:hint="cs"/>
          <w:sz w:val="20"/>
          <w:szCs w:val="20"/>
          <w:rtl/>
        </w:rPr>
        <w:t>.</w:t>
      </w:r>
      <w:r w:rsidR="003D0AB4" w:rsidRPr="000E1DF0">
        <w:rPr>
          <w:rFonts w:ascii="David" w:hAnsi="David" w:cs="David" w:hint="cs"/>
          <w:b/>
          <w:bCs/>
          <w:sz w:val="20"/>
          <w:szCs w:val="20"/>
          <w:rtl/>
        </w:rPr>
        <w:t xml:space="preserve"> </w:t>
      </w:r>
      <w:r w:rsidR="00014A12" w:rsidRPr="000E1DF0">
        <w:rPr>
          <w:rFonts w:ascii="David" w:hAnsi="David" w:cs="David" w:hint="cs"/>
          <w:sz w:val="20"/>
          <w:szCs w:val="20"/>
          <w:rtl/>
        </w:rPr>
        <w:t xml:space="preserve">נכון </w:t>
      </w:r>
      <w:r w:rsidR="00014A12" w:rsidRPr="000E1DF0">
        <w:rPr>
          <w:rFonts w:ascii="David" w:hAnsi="David" w:cs="David" w:hint="cs"/>
          <w:sz w:val="20"/>
          <w:szCs w:val="20"/>
          <w:u w:val="single"/>
          <w:rtl/>
        </w:rPr>
        <w:t>שעקרונית ניסינו להגיע לנקודת איזון שפויה- שמצד אחד תהיה הרתעה אבל מצד שני לא להבריח את הדירקטורים. לנקודה זו קראנו כלל שיקול הדעת העסקי (חזקת תקינות לטובת הדירקטורים).</w:t>
      </w:r>
      <w:r w:rsidR="00014A12" w:rsidRPr="000E1DF0">
        <w:rPr>
          <w:rFonts w:ascii="David" w:hAnsi="David" w:cs="David" w:hint="cs"/>
          <w:sz w:val="20"/>
          <w:szCs w:val="20"/>
          <w:rtl/>
        </w:rPr>
        <w:t xml:space="preserve"> הפסימיסטים סבורים שכלל שיקול הדעת העסקי לא מספיק כי זה אומר שהדירקטורים יוכלו בסופו של דבר לדחות את התביעה. עם זאת, הדחייה תהיה בסופו של דבר, משמע בסוף התהליך. התהליך עצמו גם הוא מהווה גורם מרתיע, מה שעלול לבדו להביא להרתעת יתר. לכן פטור שחוסך את ההליך המשפטי הוא גלולת הרתעה הרבה יותר אפקטיבי מבחינת הדירקטורים. אין הכרעה בוויכוח העקרוני לגבי פטור (האם ביטוח מספיק או לא), אבל בחקיקה ובפסיקה נקבע שאכן ניתן לאפשר את קיומו של הפטור. אחת המחשבות שמופיעה בדברי ההסבר לחוק החברות בהקשר של סעיף הפטור היא שהרעיון של הפטור בא כחלופה לביטוח ומטרתו לייצר חלופה פרקטית לחברות ולדירקטורים שלהן לצורך ההתמודדות עם החשיפה הכספית הפוטנציאלית.</w:t>
      </w:r>
      <w:r w:rsidR="00014A12" w:rsidRPr="000E1DF0">
        <w:rPr>
          <w:rFonts w:ascii="David" w:hAnsi="David" w:cs="David" w:hint="cs"/>
          <w:b/>
          <w:bCs/>
          <w:sz w:val="20"/>
          <w:szCs w:val="20"/>
          <w:rtl/>
        </w:rPr>
        <w:t xml:space="preserve"> </w:t>
      </w:r>
      <w:r w:rsidR="00014A12" w:rsidRPr="000E1DF0">
        <w:rPr>
          <w:rFonts w:ascii="David" w:hAnsi="David" w:cs="David" w:hint="cs"/>
          <w:sz w:val="20"/>
          <w:szCs w:val="20"/>
          <w:highlight w:val="yellow"/>
          <w:rtl/>
        </w:rPr>
        <w:t>חברה יכולה לפטור את נושאי המשרה מחובת זהירות. המשמעות היא שאם לצורך קבלת כיסוי ביטוחי החברה תצטרך לשלם כסף, הרי שבפטור היא לא צריכה לשלם כסף לאף אחד</w:t>
      </w:r>
      <w:r w:rsidR="00014A12" w:rsidRPr="000E1DF0">
        <w:rPr>
          <w:rFonts w:ascii="David" w:hAnsi="David" w:cs="David" w:hint="cs"/>
          <w:sz w:val="20"/>
          <w:szCs w:val="20"/>
          <w:rtl/>
        </w:rPr>
        <w:t xml:space="preserve">. היא יכולה לחסוך לעצמה את עלויות הפרמיה. הצד השני של המטבע הוא שאם וכאשר יהיה אירוע של הפרת חובת זהירות ונזק לחברה לא יהיה את הכיס העמוק של חברת הביטוח. אם יש רק פטור, משאירע הנזק ניתן לחייב רק את הדירקטורים. עדיין רואים שחברות רבות רוכשות ביטוח, והשאלה היא האם מלבד ביטוח הן גם מכניסות הוראות של פטור. </w:t>
      </w:r>
      <w:r w:rsidR="00014A12" w:rsidRPr="000E1DF0">
        <w:rPr>
          <w:rFonts w:ascii="David" w:hAnsi="David" w:cs="David" w:hint="cs"/>
          <w:b/>
          <w:bCs/>
          <w:sz w:val="20"/>
          <w:szCs w:val="20"/>
          <w:u w:val="single"/>
          <w:rtl/>
        </w:rPr>
        <w:t>עולה השאלה למה משתמשים בשתי החלופות</w:t>
      </w:r>
      <w:r w:rsidR="00014A12" w:rsidRPr="000E1DF0">
        <w:rPr>
          <w:rFonts w:ascii="David" w:hAnsi="David" w:cs="David" w:hint="cs"/>
          <w:sz w:val="20"/>
          <w:szCs w:val="20"/>
          <w:rtl/>
        </w:rPr>
        <w:t xml:space="preserve">? תשובה אחת היא שהן לא אוהבות סיכון (מוכנים לשלם כל שנה משהו ע"מ שאם מתישהו יקרה דבר מה יהיה כיסוי של ביטוח). תשובה שנייה היא שחברה תרצה לבטח את הדירקטורים כי הם ידרשו את זה כחלק מתנאי העסקתם גם אם יהיה לטובתם פטור. הסיבה היא שהפטור לא חל על צד ג' (ס' 259). החברה יכולה לפטור נושא משרה מהפרת חובת זהירות שלו כלפיה. זה הגיוני כי בעל זכות יכול לוותר על זכותו (במקרה זה החברה מוותרת על זכותה מול נושא המשרה). עם זאת, הוויתור על הזכות רלוונטית רק לבעל הזכות. דירקטורים חשופים לתביעות על אחריות אישית גם כלפי צד ג'. על דבר כזה כדאי מאוד שתהיה גם פוליסת ביטוח אחריות שתכסה אותם. כשרוכשים פוליסת ביטוח אחריות רוכשים אותה על אחריות בין אם כלפי החברה או כלפי צד ג'. לכן דירקטורים לא יוותרו על ביטוח גם כאשר יש פטור. לכן יצא מבחינה פרקטית (בניגוד למחשבה של המחוקק לפיה מדובר על שתי חלופות נפרדות) ששני הדברים מתקיימים במקביל. </w:t>
      </w:r>
      <w:r w:rsidR="005026A6" w:rsidRPr="000E1DF0">
        <w:rPr>
          <w:rFonts w:ascii="David" w:hAnsi="David" w:cs="David"/>
          <w:b/>
          <w:bCs/>
          <w:sz w:val="20"/>
          <w:szCs w:val="20"/>
          <w:rtl/>
        </w:rPr>
        <w:t>בכל אופן, פטור יכול שינתן מראש או שינתן בדיעבד</w:t>
      </w:r>
      <w:r w:rsidR="001143F5" w:rsidRPr="000E1DF0">
        <w:rPr>
          <w:rFonts w:ascii="David" w:hAnsi="David" w:cs="David"/>
          <w:b/>
          <w:bCs/>
          <w:sz w:val="20"/>
          <w:szCs w:val="20"/>
          <w:rtl/>
        </w:rPr>
        <w:t>, והוא יכול לחול על התנהגויות</w:t>
      </w:r>
      <w:r w:rsidR="00163240" w:rsidRPr="000E1DF0">
        <w:rPr>
          <w:rFonts w:ascii="David" w:hAnsi="David" w:cs="David"/>
          <w:b/>
          <w:bCs/>
          <w:sz w:val="20"/>
          <w:szCs w:val="20"/>
          <w:rtl/>
        </w:rPr>
        <w:t xml:space="preserve"> </w:t>
      </w:r>
      <w:proofErr w:type="spellStart"/>
      <w:r w:rsidR="00163240" w:rsidRPr="000E1DF0">
        <w:rPr>
          <w:rFonts w:ascii="David" w:hAnsi="David" w:cs="David"/>
          <w:b/>
          <w:bCs/>
          <w:sz w:val="20"/>
          <w:szCs w:val="20"/>
          <w:rtl/>
        </w:rPr>
        <w:t>מסויימות</w:t>
      </w:r>
      <w:proofErr w:type="spellEnd"/>
      <w:r w:rsidR="00163240" w:rsidRPr="000E1DF0">
        <w:rPr>
          <w:rFonts w:ascii="David" w:hAnsi="David" w:cs="David"/>
          <w:b/>
          <w:bCs/>
          <w:sz w:val="20"/>
          <w:szCs w:val="20"/>
          <w:rtl/>
        </w:rPr>
        <w:t xml:space="preserve"> בלבד</w:t>
      </w:r>
      <w:r w:rsidR="00345957" w:rsidRPr="000E1DF0">
        <w:rPr>
          <w:rFonts w:ascii="David" w:hAnsi="David" w:cs="David"/>
          <w:sz w:val="20"/>
          <w:szCs w:val="20"/>
          <w:rtl/>
        </w:rPr>
        <w:t xml:space="preserve">, בהתאם לנקבע </w:t>
      </w:r>
      <w:r w:rsidR="00345957" w:rsidRPr="000E1DF0">
        <w:rPr>
          <w:rFonts w:ascii="David" w:hAnsi="David" w:cs="David"/>
          <w:b/>
          <w:bCs/>
          <w:color w:val="FF0000"/>
          <w:sz w:val="20"/>
          <w:szCs w:val="20"/>
          <w:rtl/>
        </w:rPr>
        <w:t>בפס"ד אש</w:t>
      </w:r>
      <w:r w:rsidR="00E70EF7" w:rsidRPr="000E1DF0">
        <w:rPr>
          <w:rFonts w:ascii="David" w:hAnsi="David" w:cs="David" w:hint="cs"/>
          <w:b/>
          <w:bCs/>
          <w:color w:val="FF0000"/>
          <w:sz w:val="20"/>
          <w:szCs w:val="20"/>
          <w:rtl/>
        </w:rPr>
        <w:t>ש.</w:t>
      </w:r>
      <w:r w:rsidR="00F24B69" w:rsidRPr="000E1DF0">
        <w:rPr>
          <w:rFonts w:ascii="David" w:hAnsi="David" w:cs="David"/>
          <w:b/>
          <w:bCs/>
          <w:sz w:val="20"/>
          <w:szCs w:val="20"/>
          <w:rtl/>
        </w:rPr>
        <w:t xml:space="preserve"> </w:t>
      </w:r>
    </w:p>
    <w:p w14:paraId="6EAAD572" w14:textId="5AA6E665" w:rsidR="00E92D70" w:rsidRPr="000E1DF0" w:rsidRDefault="00231409" w:rsidP="000C6737">
      <w:pPr>
        <w:spacing w:line="360" w:lineRule="auto"/>
        <w:jc w:val="both"/>
        <w:rPr>
          <w:rFonts w:ascii="David" w:hAnsi="David" w:cs="David"/>
          <w:sz w:val="20"/>
          <w:szCs w:val="20"/>
        </w:rPr>
      </w:pPr>
      <w:r w:rsidRPr="000E1DF0">
        <w:rPr>
          <w:rFonts w:ascii="David" w:hAnsi="David" w:cs="David"/>
          <w:b/>
          <w:bCs/>
          <w:sz w:val="20"/>
          <w:szCs w:val="20"/>
          <w:highlight w:val="cyan"/>
          <w:rtl/>
        </w:rPr>
        <w:t>שיפוי</w:t>
      </w:r>
      <w:r w:rsidR="003D0AB4" w:rsidRPr="000E1DF0">
        <w:rPr>
          <w:rFonts w:ascii="David" w:hAnsi="David" w:cs="David" w:hint="cs"/>
          <w:b/>
          <w:bCs/>
          <w:sz w:val="20"/>
          <w:szCs w:val="20"/>
          <w:rtl/>
        </w:rPr>
        <w:t xml:space="preserve"> (ס'260)</w:t>
      </w:r>
      <w:r w:rsidRPr="000E1DF0">
        <w:rPr>
          <w:rFonts w:ascii="David" w:hAnsi="David" w:cs="David"/>
          <w:b/>
          <w:bCs/>
          <w:sz w:val="20"/>
          <w:szCs w:val="20"/>
          <w:rtl/>
        </w:rPr>
        <w:t>:</w:t>
      </w:r>
      <w:r w:rsidR="002C6AA4" w:rsidRPr="000E1DF0">
        <w:rPr>
          <w:rFonts w:ascii="David" w:hAnsi="David" w:cs="David"/>
          <w:sz w:val="20"/>
          <w:szCs w:val="20"/>
          <w:rtl/>
        </w:rPr>
        <w:t xml:space="preserve"> חברה רשאית</w:t>
      </w:r>
      <w:r w:rsidR="00BB72B5" w:rsidRPr="000E1DF0">
        <w:rPr>
          <w:rFonts w:ascii="David" w:hAnsi="David" w:cs="David"/>
          <w:sz w:val="20"/>
          <w:szCs w:val="20"/>
          <w:rtl/>
        </w:rPr>
        <w:t xml:space="preserve">, </w:t>
      </w:r>
      <w:r w:rsidR="00BB72B5" w:rsidRPr="000E1DF0">
        <w:rPr>
          <w:rFonts w:ascii="David" w:hAnsi="David" w:cs="David"/>
          <w:b/>
          <w:bCs/>
          <w:sz w:val="20"/>
          <w:szCs w:val="20"/>
          <w:rtl/>
        </w:rPr>
        <w:t>אם נקבע בתקנונה</w:t>
      </w:r>
      <w:r w:rsidR="00BB72B5" w:rsidRPr="000E1DF0">
        <w:rPr>
          <w:rFonts w:ascii="David" w:hAnsi="David" w:cs="David"/>
          <w:sz w:val="20"/>
          <w:szCs w:val="20"/>
          <w:rtl/>
        </w:rPr>
        <w:t>,</w:t>
      </w:r>
      <w:r w:rsidR="002C6AA4" w:rsidRPr="000E1DF0">
        <w:rPr>
          <w:rFonts w:ascii="David" w:hAnsi="David" w:cs="David"/>
          <w:sz w:val="20"/>
          <w:szCs w:val="20"/>
          <w:rtl/>
        </w:rPr>
        <w:t xml:space="preserve"> לשפות</w:t>
      </w:r>
      <w:r w:rsidR="00BB72B5" w:rsidRPr="000E1DF0">
        <w:rPr>
          <w:rFonts w:ascii="David" w:hAnsi="David" w:cs="David"/>
          <w:sz w:val="20"/>
          <w:szCs w:val="20"/>
          <w:rtl/>
        </w:rPr>
        <w:t xml:space="preserve"> נושא משרה</w:t>
      </w:r>
      <w:r w:rsidR="008C40E4" w:rsidRPr="000E1DF0">
        <w:rPr>
          <w:rFonts w:ascii="David" w:hAnsi="David" w:cs="David"/>
          <w:sz w:val="20"/>
          <w:szCs w:val="20"/>
          <w:rtl/>
        </w:rPr>
        <w:t xml:space="preserve"> בה בשל חבות או הוצאה שהוטלה עליו עקב פעולה שעשה בתוקף היותו נושא משרה בה</w:t>
      </w:r>
      <w:r w:rsidR="00AC7BA7" w:rsidRPr="000E1DF0">
        <w:rPr>
          <w:rFonts w:ascii="David" w:hAnsi="David" w:cs="David"/>
          <w:sz w:val="20"/>
          <w:szCs w:val="20"/>
          <w:rtl/>
        </w:rPr>
        <w:t xml:space="preserve">, בהתאם לסעיף </w:t>
      </w:r>
      <w:r w:rsidR="00AC7BA7" w:rsidRPr="000E1DF0">
        <w:rPr>
          <w:rFonts w:ascii="David" w:hAnsi="David" w:cs="David"/>
          <w:sz w:val="20"/>
          <w:szCs w:val="20"/>
          <w:highlight w:val="green"/>
          <w:u w:val="single"/>
          <w:rtl/>
        </w:rPr>
        <w:t>260 לחוק</w:t>
      </w:r>
      <w:r w:rsidR="008C40E4" w:rsidRPr="000E1DF0">
        <w:rPr>
          <w:rFonts w:ascii="David" w:hAnsi="David" w:cs="David"/>
          <w:sz w:val="20"/>
          <w:szCs w:val="20"/>
          <w:rtl/>
        </w:rPr>
        <w:t>.</w:t>
      </w:r>
      <w:r w:rsidR="00E92D70" w:rsidRPr="000E1DF0">
        <w:rPr>
          <w:rFonts w:ascii="David" w:hAnsi="David" w:cs="David"/>
          <w:sz w:val="20"/>
          <w:szCs w:val="20"/>
          <w:rtl/>
        </w:rPr>
        <w:t xml:space="preserve"> שיפוי, יכול שיהיה הן במקרה של הפרת חובת הזהירות ברשלנות, והן במקרה של הפרת חובת האמונים בתו"ל. </w:t>
      </w:r>
      <w:r w:rsidR="00883337" w:rsidRPr="000E1DF0">
        <w:rPr>
          <w:rFonts w:ascii="David" w:hAnsi="David" w:cs="David" w:hint="cs"/>
          <w:b/>
          <w:bCs/>
          <w:sz w:val="20"/>
          <w:szCs w:val="20"/>
          <w:u w:val="single"/>
          <w:rtl/>
        </w:rPr>
        <w:t>נובע משילוב של ס' 260 ו-263(2).</w:t>
      </w:r>
    </w:p>
    <w:p w14:paraId="53FD3415" w14:textId="10BD06A8" w:rsidR="00B1160F" w:rsidRPr="000E1DF0" w:rsidRDefault="00E92D70" w:rsidP="000C6737">
      <w:pPr>
        <w:spacing w:line="360" w:lineRule="auto"/>
        <w:jc w:val="both"/>
        <w:rPr>
          <w:rFonts w:ascii="David" w:hAnsi="David" w:cs="David"/>
          <w:b/>
          <w:bCs/>
          <w:sz w:val="20"/>
          <w:szCs w:val="20"/>
        </w:rPr>
      </w:pPr>
      <w:r w:rsidRPr="000E1DF0">
        <w:rPr>
          <w:rFonts w:ascii="David" w:hAnsi="David" w:cs="David"/>
          <w:b/>
          <w:bCs/>
          <w:sz w:val="20"/>
          <w:szCs w:val="20"/>
          <w:highlight w:val="cyan"/>
          <w:rtl/>
        </w:rPr>
        <w:lastRenderedPageBreak/>
        <w:t>ביטוח</w:t>
      </w:r>
      <w:r w:rsidRPr="000E1DF0">
        <w:rPr>
          <w:rFonts w:ascii="David" w:hAnsi="David" w:cs="David"/>
          <w:b/>
          <w:bCs/>
          <w:sz w:val="20"/>
          <w:szCs w:val="20"/>
          <w:rtl/>
        </w:rPr>
        <w:t>:</w:t>
      </w:r>
      <w:r w:rsidR="003D0AB4" w:rsidRPr="000E1DF0">
        <w:rPr>
          <w:rFonts w:ascii="David" w:hAnsi="David" w:cs="David" w:hint="cs"/>
          <w:sz w:val="20"/>
          <w:szCs w:val="20"/>
          <w:rtl/>
        </w:rPr>
        <w:t xml:space="preserve"> </w:t>
      </w:r>
      <w:r w:rsidR="003D0AB4" w:rsidRPr="000E1DF0">
        <w:rPr>
          <w:rFonts w:ascii="David" w:hAnsi="David" w:cs="David" w:hint="cs"/>
          <w:b/>
          <w:bCs/>
          <w:sz w:val="20"/>
          <w:szCs w:val="20"/>
          <w:rtl/>
        </w:rPr>
        <w:t>(ס'261)</w:t>
      </w:r>
      <w:r w:rsidR="003D0AB4" w:rsidRPr="000E1DF0">
        <w:rPr>
          <w:rFonts w:ascii="David" w:hAnsi="David" w:cs="David" w:hint="cs"/>
          <w:sz w:val="20"/>
          <w:szCs w:val="20"/>
          <w:rtl/>
        </w:rPr>
        <w:t xml:space="preserve"> </w:t>
      </w:r>
      <w:r w:rsidR="0069597E" w:rsidRPr="000E1DF0">
        <w:rPr>
          <w:rFonts w:ascii="David" w:hAnsi="David" w:cs="David"/>
          <w:i/>
          <w:iCs/>
          <w:sz w:val="20"/>
          <w:szCs w:val="20"/>
          <w:rtl/>
        </w:rPr>
        <w:t xml:space="preserve">"חברה רשאית, </w:t>
      </w:r>
      <w:r w:rsidR="0069597E" w:rsidRPr="000E1DF0">
        <w:rPr>
          <w:rFonts w:ascii="David" w:hAnsi="David" w:cs="David"/>
          <w:b/>
          <w:bCs/>
          <w:i/>
          <w:iCs/>
          <w:sz w:val="20"/>
          <w:szCs w:val="20"/>
          <w:rtl/>
        </w:rPr>
        <w:t>אם נקבעה לכך הוראה בתקנון</w:t>
      </w:r>
      <w:r w:rsidR="0069597E" w:rsidRPr="000E1DF0">
        <w:rPr>
          <w:rFonts w:ascii="David" w:hAnsi="David" w:cs="David"/>
          <w:i/>
          <w:iCs/>
          <w:sz w:val="20"/>
          <w:szCs w:val="20"/>
          <w:rtl/>
        </w:rPr>
        <w:t>, להתקשר בחוזה לביטוח אחריותו של נושא משרה בה בשל חבות שתוטל עליו עקב פעולה שעשה בתוקף היותו נושא משרה בה, בכל אחד מאלה: (1)  הפרת חובת זהירות כלפי החברה או כלפי אדם אחר; (2)  הפרת חובת אמונים כלפי החברה, ובלבד שנושא המשרה פעל בתום לב והיה לו יסוד סביר להניח שהפעולה לא תפגע בטובת החברה; (3)  חבות כספית שתוטל עליו לטובת אדם אחר</w:t>
      </w:r>
      <w:r w:rsidR="00B1160F" w:rsidRPr="000E1DF0">
        <w:rPr>
          <w:rFonts w:ascii="David" w:hAnsi="David" w:cs="David"/>
          <w:i/>
          <w:iCs/>
          <w:sz w:val="20"/>
          <w:szCs w:val="20"/>
          <w:rtl/>
        </w:rPr>
        <w:t>".</w:t>
      </w:r>
      <w:r w:rsidR="00B1160F" w:rsidRPr="000E1DF0">
        <w:rPr>
          <w:rFonts w:ascii="David" w:hAnsi="David" w:cs="David"/>
          <w:sz w:val="20"/>
          <w:szCs w:val="20"/>
          <w:rtl/>
        </w:rPr>
        <w:t xml:space="preserve"> </w:t>
      </w:r>
      <w:r w:rsidR="00AA4EC4" w:rsidRPr="000E1DF0">
        <w:rPr>
          <w:rFonts w:ascii="David" w:hAnsi="David" w:cs="David"/>
          <w:sz w:val="20"/>
          <w:szCs w:val="20"/>
          <w:rtl/>
        </w:rPr>
        <w:t xml:space="preserve">יש לציין, כי אף החלטת הדירקטוריון לרכוש ביטוח תיבחן בהתאם לכלל </w:t>
      </w:r>
      <w:proofErr w:type="spellStart"/>
      <w:r w:rsidR="00AA4EC4" w:rsidRPr="000E1DF0">
        <w:rPr>
          <w:rFonts w:ascii="David" w:hAnsi="David" w:cs="David"/>
          <w:sz w:val="20"/>
          <w:szCs w:val="20"/>
          <w:rtl/>
        </w:rPr>
        <w:t>שק"ד</w:t>
      </w:r>
      <w:proofErr w:type="spellEnd"/>
      <w:r w:rsidR="00AA4EC4" w:rsidRPr="000E1DF0">
        <w:rPr>
          <w:rFonts w:ascii="David" w:hAnsi="David" w:cs="David"/>
          <w:sz w:val="20"/>
          <w:szCs w:val="20"/>
          <w:rtl/>
        </w:rPr>
        <w:t xml:space="preserve"> העסקי. </w:t>
      </w:r>
    </w:p>
    <w:p w14:paraId="0CA82C0D" w14:textId="4CABA681" w:rsidR="008B4AD7" w:rsidRPr="000E1DF0" w:rsidRDefault="00F87542" w:rsidP="000C6737">
      <w:pPr>
        <w:spacing w:line="360" w:lineRule="auto"/>
        <w:jc w:val="both"/>
        <w:rPr>
          <w:rFonts w:ascii="David" w:hAnsi="David" w:cs="David"/>
          <w:sz w:val="20"/>
          <w:szCs w:val="20"/>
          <w:rtl/>
        </w:rPr>
      </w:pPr>
      <w:r w:rsidRPr="000E1DF0">
        <w:rPr>
          <w:rFonts w:ascii="David" w:hAnsi="David" w:cs="David"/>
          <w:b/>
          <w:bCs/>
          <w:color w:val="FF0000"/>
          <w:sz w:val="20"/>
          <w:szCs w:val="20"/>
          <w:rtl/>
        </w:rPr>
        <w:t xml:space="preserve">בפס"ד </w:t>
      </w:r>
      <w:proofErr w:type="spellStart"/>
      <w:r w:rsidRPr="000E1DF0">
        <w:rPr>
          <w:rFonts w:ascii="David" w:hAnsi="David" w:cs="David"/>
          <w:b/>
          <w:bCs/>
          <w:color w:val="FF0000"/>
          <w:sz w:val="20"/>
          <w:szCs w:val="20"/>
          <w:rtl/>
        </w:rPr>
        <w:t>אוסטרובסקי</w:t>
      </w:r>
      <w:proofErr w:type="spellEnd"/>
      <w:r w:rsidRPr="000E1DF0">
        <w:rPr>
          <w:rFonts w:ascii="David" w:hAnsi="David" w:cs="David"/>
          <w:color w:val="FF0000"/>
          <w:sz w:val="20"/>
          <w:szCs w:val="20"/>
          <w:rtl/>
        </w:rPr>
        <w:t xml:space="preserve"> </w:t>
      </w:r>
      <w:r w:rsidRPr="000E1DF0">
        <w:rPr>
          <w:rFonts w:ascii="David" w:hAnsi="David" w:cs="David"/>
          <w:sz w:val="20"/>
          <w:szCs w:val="20"/>
          <w:rtl/>
        </w:rPr>
        <w:t xml:space="preserve">נקבע כי </w:t>
      </w:r>
      <w:r w:rsidR="008B4AD7" w:rsidRPr="000E1DF0">
        <w:rPr>
          <w:rFonts w:ascii="David" w:hAnsi="David" w:cs="David"/>
          <w:sz w:val="20"/>
          <w:szCs w:val="20"/>
          <w:rtl/>
        </w:rPr>
        <w:t>מתן פטור ושיפוי לנושאי משרה בגין הפרות עתידיות של חו</w:t>
      </w:r>
      <w:r w:rsidR="001B4915" w:rsidRPr="000E1DF0">
        <w:rPr>
          <w:rFonts w:ascii="David" w:hAnsi="David" w:cs="David"/>
          <w:sz w:val="20"/>
          <w:szCs w:val="20"/>
          <w:rtl/>
        </w:rPr>
        <w:t>בת ה</w:t>
      </w:r>
      <w:r w:rsidR="008B4AD7" w:rsidRPr="000E1DF0">
        <w:rPr>
          <w:rFonts w:ascii="David" w:hAnsi="David" w:cs="David"/>
          <w:sz w:val="20"/>
          <w:szCs w:val="20"/>
          <w:rtl/>
        </w:rPr>
        <w:t>ז</w:t>
      </w:r>
      <w:r w:rsidR="001B4915" w:rsidRPr="000E1DF0">
        <w:rPr>
          <w:rFonts w:ascii="David" w:hAnsi="David" w:cs="David"/>
          <w:sz w:val="20"/>
          <w:szCs w:val="20"/>
          <w:rtl/>
        </w:rPr>
        <w:t>הירות</w:t>
      </w:r>
      <w:r w:rsidR="008B4AD7" w:rsidRPr="000E1DF0">
        <w:rPr>
          <w:rFonts w:ascii="David" w:hAnsi="David" w:cs="David"/>
          <w:sz w:val="20"/>
          <w:szCs w:val="20"/>
          <w:rtl/>
        </w:rPr>
        <w:t xml:space="preserve">, אפשרי ביחס לאותן פעולות שלגביהן נושא המשרה ביקש לעמוד בחובתו לחברה, אולם פעל באופן בלתי מספק מבחינה אובייקטיבית. לעומת זאת, מתן פטור ושיפוי אינו אפשרי ביחס לאותן פעולות אשר נושא המשרה ביקש להביא באמצעותן להפרה של חובתו לחברה (או ידע שכך יקרה), או כשגילה אדישות לאפשרות שפעולתו מהווה הפרה של חובתו לחברה. </w:t>
      </w:r>
      <w:r w:rsidR="000D631E" w:rsidRPr="000E1DF0">
        <w:rPr>
          <w:rFonts w:ascii="David" w:hAnsi="David" w:cs="David" w:hint="cs"/>
          <w:sz w:val="20"/>
          <w:szCs w:val="20"/>
          <w:rtl/>
        </w:rPr>
        <w:t>(</w:t>
      </w:r>
      <w:r w:rsidR="000D631E" w:rsidRPr="000E1DF0">
        <w:rPr>
          <w:rFonts w:ascii="David" w:hAnsi="David" w:cs="David" w:hint="cs"/>
          <w:sz w:val="20"/>
          <w:szCs w:val="20"/>
          <w:highlight w:val="yellow"/>
          <w:rtl/>
        </w:rPr>
        <w:t>כלומר אם הדברים נעשו מכוונה או אדישות=פזיזות, אז לא יהיה פטור. הפטור והשיפוי הוא רק אם הדבר נעשה ברשלנות)</w:t>
      </w:r>
      <w:r w:rsidR="000D631E" w:rsidRPr="000E1DF0">
        <w:rPr>
          <w:rFonts w:ascii="David" w:hAnsi="David" w:cs="David" w:hint="cs"/>
          <w:sz w:val="20"/>
          <w:szCs w:val="20"/>
          <w:rtl/>
        </w:rPr>
        <w:t xml:space="preserve">. </w:t>
      </w:r>
      <w:r w:rsidR="008B4AD7" w:rsidRPr="000E1DF0">
        <w:rPr>
          <w:rFonts w:ascii="David" w:hAnsi="David" w:cs="David"/>
          <w:sz w:val="20"/>
          <w:szCs w:val="20"/>
          <w:rtl/>
        </w:rPr>
        <w:t>תכלית הסדר הפטור והשיפוי, מצדיקה לקבוע את גבולות הסדר הפטור בהתאם ליחס הנפשי של נושא המשרה לחובתו לעמוד בחו</w:t>
      </w:r>
      <w:r w:rsidR="00973FE9" w:rsidRPr="000E1DF0">
        <w:rPr>
          <w:rFonts w:ascii="David" w:hAnsi="David" w:cs="David"/>
          <w:sz w:val="20"/>
          <w:szCs w:val="20"/>
          <w:rtl/>
        </w:rPr>
        <w:t>בת ה</w:t>
      </w:r>
      <w:r w:rsidR="008B4AD7" w:rsidRPr="000E1DF0">
        <w:rPr>
          <w:rFonts w:ascii="David" w:hAnsi="David" w:cs="David"/>
          <w:sz w:val="20"/>
          <w:szCs w:val="20"/>
          <w:rtl/>
        </w:rPr>
        <w:t>ז</w:t>
      </w:r>
      <w:r w:rsidR="00973FE9" w:rsidRPr="000E1DF0">
        <w:rPr>
          <w:rFonts w:ascii="David" w:hAnsi="David" w:cs="David"/>
          <w:sz w:val="20"/>
          <w:szCs w:val="20"/>
          <w:rtl/>
        </w:rPr>
        <w:t>הירות</w:t>
      </w:r>
      <w:r w:rsidR="008B4AD7" w:rsidRPr="000E1DF0">
        <w:rPr>
          <w:rFonts w:ascii="David" w:hAnsi="David" w:cs="David"/>
          <w:sz w:val="20"/>
          <w:szCs w:val="20"/>
          <w:rtl/>
        </w:rPr>
        <w:t xml:space="preserve"> שלו לחברה</w:t>
      </w:r>
      <w:r w:rsidR="00973FE9" w:rsidRPr="000E1DF0">
        <w:rPr>
          <w:rFonts w:ascii="David" w:hAnsi="David" w:cs="David"/>
          <w:sz w:val="20"/>
          <w:szCs w:val="20"/>
          <w:rtl/>
        </w:rPr>
        <w:t xml:space="preserve">. </w:t>
      </w:r>
      <w:r w:rsidR="00973FE9" w:rsidRPr="000E1DF0">
        <w:rPr>
          <w:rFonts w:ascii="David" w:hAnsi="David" w:cs="David"/>
          <w:sz w:val="20"/>
          <w:szCs w:val="20"/>
          <w:highlight w:val="yellow"/>
          <w:rtl/>
        </w:rPr>
        <w:t xml:space="preserve">רוצה לומר, </w:t>
      </w:r>
      <w:r w:rsidR="008B4AD7" w:rsidRPr="000E1DF0">
        <w:rPr>
          <w:rFonts w:ascii="David" w:hAnsi="David" w:cs="David"/>
          <w:sz w:val="20"/>
          <w:szCs w:val="20"/>
          <w:highlight w:val="yellow"/>
          <w:rtl/>
        </w:rPr>
        <w:t>דירקטור המבקש לעמוד בחוב</w:t>
      </w:r>
      <w:r w:rsidR="00973FE9" w:rsidRPr="000E1DF0">
        <w:rPr>
          <w:rFonts w:ascii="David" w:hAnsi="David" w:cs="David"/>
          <w:sz w:val="20"/>
          <w:szCs w:val="20"/>
          <w:highlight w:val="yellow"/>
          <w:rtl/>
        </w:rPr>
        <w:t>ת הזהירות</w:t>
      </w:r>
      <w:r w:rsidR="008B4AD7" w:rsidRPr="000E1DF0">
        <w:rPr>
          <w:rFonts w:ascii="David" w:hAnsi="David" w:cs="David"/>
          <w:sz w:val="20"/>
          <w:szCs w:val="20"/>
          <w:highlight w:val="yellow"/>
          <w:rtl/>
        </w:rPr>
        <w:t xml:space="preserve">, </w:t>
      </w:r>
      <w:r w:rsidR="00973FE9" w:rsidRPr="000E1DF0">
        <w:rPr>
          <w:rFonts w:ascii="David" w:hAnsi="David" w:cs="David"/>
          <w:sz w:val="20"/>
          <w:szCs w:val="20"/>
          <w:highlight w:val="yellow"/>
          <w:rtl/>
        </w:rPr>
        <w:t xml:space="preserve">אך </w:t>
      </w:r>
      <w:r w:rsidR="008B4AD7" w:rsidRPr="000E1DF0">
        <w:rPr>
          <w:rFonts w:ascii="David" w:hAnsi="David" w:cs="David"/>
          <w:sz w:val="20"/>
          <w:szCs w:val="20"/>
          <w:highlight w:val="yellow"/>
          <w:rtl/>
        </w:rPr>
        <w:t>נכשל, ייהנה מהפטור. לעומתו, דירקטור שבאופן מכוון פועל בניגוד לחוב</w:t>
      </w:r>
      <w:r w:rsidR="00D02623" w:rsidRPr="000E1DF0">
        <w:rPr>
          <w:rFonts w:ascii="David" w:hAnsi="David" w:cs="David"/>
          <w:sz w:val="20"/>
          <w:szCs w:val="20"/>
          <w:highlight w:val="yellow"/>
          <w:rtl/>
        </w:rPr>
        <w:t>ת הזהירות</w:t>
      </w:r>
      <w:r w:rsidR="008B4AD7" w:rsidRPr="000E1DF0">
        <w:rPr>
          <w:rFonts w:ascii="David" w:hAnsi="David" w:cs="David"/>
          <w:sz w:val="20"/>
          <w:szCs w:val="20"/>
          <w:highlight w:val="yellow"/>
          <w:rtl/>
        </w:rPr>
        <w:t xml:space="preserve"> או פועל תוך גילוי אדישות לקיומה של חובה זו, אינו יכול ליהנות מהפטור</w:t>
      </w:r>
      <w:r w:rsidR="008B4AD7" w:rsidRPr="000E1DF0">
        <w:rPr>
          <w:rFonts w:ascii="David" w:hAnsi="David" w:cs="David"/>
          <w:sz w:val="20"/>
          <w:szCs w:val="20"/>
          <w:rtl/>
        </w:rPr>
        <w:t>.</w:t>
      </w:r>
    </w:p>
    <w:p w14:paraId="301C4144" w14:textId="38B79AB3" w:rsidR="00E70EF7" w:rsidRPr="000E1DF0" w:rsidRDefault="00E70EF7" w:rsidP="000C6737">
      <w:pPr>
        <w:spacing w:line="360" w:lineRule="auto"/>
        <w:jc w:val="both"/>
        <w:rPr>
          <w:rFonts w:ascii="David" w:hAnsi="David" w:cs="David"/>
          <w:sz w:val="20"/>
          <w:szCs w:val="20"/>
          <w:rtl/>
        </w:rPr>
      </w:pPr>
      <w:r w:rsidRPr="000E1DF0">
        <w:rPr>
          <w:rFonts w:ascii="David" w:hAnsi="David" w:cs="David" w:hint="cs"/>
          <w:b/>
          <w:bCs/>
          <w:sz w:val="20"/>
          <w:szCs w:val="20"/>
          <w:highlight w:val="green"/>
          <w:u w:val="single"/>
          <w:rtl/>
        </w:rPr>
        <w:t>פס"ד עטיה נגד עשש</w:t>
      </w:r>
      <w:r w:rsidRPr="000E1DF0">
        <w:rPr>
          <w:rFonts w:ascii="David" w:hAnsi="David" w:cs="David" w:hint="cs"/>
          <w:sz w:val="20"/>
          <w:szCs w:val="20"/>
          <w:rtl/>
        </w:rPr>
        <w:t xml:space="preserve">: </w:t>
      </w:r>
      <w:r w:rsidRPr="000E1DF0">
        <w:rPr>
          <w:rFonts w:ascii="David" w:hAnsi="David" w:cs="David"/>
          <w:sz w:val="20"/>
          <w:szCs w:val="20"/>
          <w:rtl/>
        </w:rPr>
        <w:t xml:space="preserve">האפשרות של חברה להעניק פטור </w:t>
      </w:r>
      <w:r w:rsidRPr="000E1DF0">
        <w:rPr>
          <w:rFonts w:ascii="David" w:hAnsi="David" w:cs="David"/>
          <w:b/>
          <w:bCs/>
          <w:sz w:val="20"/>
          <w:szCs w:val="20"/>
          <w:rtl/>
        </w:rPr>
        <w:t xml:space="preserve">מראש </w:t>
      </w:r>
      <w:r w:rsidRPr="000E1DF0">
        <w:rPr>
          <w:rFonts w:ascii="David" w:hAnsi="David" w:cs="David"/>
          <w:sz w:val="20"/>
          <w:szCs w:val="20"/>
          <w:rtl/>
        </w:rPr>
        <w:t xml:space="preserve">לנושא משרה בגין הפרתו את חובת הזהירות כלפי החברה, </w:t>
      </w:r>
      <w:r w:rsidRPr="000E1DF0">
        <w:rPr>
          <w:rFonts w:ascii="David" w:hAnsi="David" w:cs="David"/>
          <w:b/>
          <w:bCs/>
          <w:sz w:val="20"/>
          <w:szCs w:val="20"/>
          <w:rtl/>
        </w:rPr>
        <w:t>איננה מהווה הסדר שלילי ביחס לאפשרות לפטור נושא משרה מאחריות בדיעבד</w:t>
      </w:r>
      <w:r w:rsidRPr="000E1DF0">
        <w:rPr>
          <w:rFonts w:ascii="David" w:hAnsi="David" w:cs="David"/>
          <w:sz w:val="20"/>
          <w:szCs w:val="20"/>
          <w:rtl/>
        </w:rPr>
        <w:t>.</w:t>
      </w:r>
      <w:r w:rsidRPr="000E1DF0">
        <w:rPr>
          <w:rFonts w:ascii="David" w:hAnsi="David" w:cs="David" w:hint="cs"/>
          <w:sz w:val="20"/>
          <w:szCs w:val="20"/>
          <w:rtl/>
        </w:rPr>
        <w:t xml:space="preserve"> </w:t>
      </w:r>
      <w:r w:rsidRPr="000E1DF0">
        <w:rPr>
          <w:rFonts w:ascii="David" w:hAnsi="David" w:cs="David" w:hint="cs"/>
          <w:sz w:val="20"/>
          <w:szCs w:val="20"/>
          <w:shd w:val="clear" w:color="auto" w:fill="FFFF66"/>
          <w:rtl/>
        </w:rPr>
        <w:t>ס' 259 קובע שפטור ניתן מראש. השופטת רונן צריכה להתמודד עם זה במקרה הנוכחי. השופטת רונן קובעת שפטור מראש הוא החריג ולכן הוא מצוין בחוק. פטור בדיעבד אינו חריג ולכן לא צריך חוק שיגיד שניתן לעשות זאת.</w:t>
      </w:r>
      <w:r w:rsidRPr="000E1DF0">
        <w:rPr>
          <w:rFonts w:ascii="David" w:hAnsi="David" w:cs="David" w:hint="cs"/>
          <w:sz w:val="20"/>
          <w:szCs w:val="20"/>
          <w:rtl/>
        </w:rPr>
        <w:t xml:space="preserve"> לכאורה כשקוראים את הסעיף עולה שאלה פרשנית לגבי הסדר שלילי שמונע מחברות מלהעביר החלטה על פטור בדיעבד. השופטת רונן קובעת שהיא לא רואה בזה הסדר שלילי, ובהשוואה בין פטור מראש לפטור בדיעבד המקרה שיותר קל לעכל מבחינה משפטית הוא לתת את הפטור בדיעבד. זאת מאחר שיודעים עם מה מתמודדים, ולא נותנים פטור מופשט שמשחרר מכל מעשה שיקרה. </w:t>
      </w:r>
      <w:r w:rsidRPr="000E1DF0">
        <w:rPr>
          <w:rFonts w:ascii="David" w:hAnsi="David" w:cs="David" w:hint="cs"/>
          <w:b/>
          <w:bCs/>
          <w:sz w:val="20"/>
          <w:szCs w:val="20"/>
          <w:rtl/>
        </w:rPr>
        <w:t xml:space="preserve">בפרשנות של השופטת רונן, המחוקק טרח לציין את </w:t>
      </w:r>
      <w:proofErr w:type="spellStart"/>
      <w:r w:rsidRPr="000E1DF0">
        <w:rPr>
          <w:rFonts w:ascii="David" w:hAnsi="David" w:cs="David" w:hint="cs"/>
          <w:b/>
          <w:bCs/>
          <w:sz w:val="20"/>
          <w:szCs w:val="20"/>
          <w:rtl/>
        </w:rPr>
        <w:t>המראש</w:t>
      </w:r>
      <w:proofErr w:type="spellEnd"/>
      <w:r w:rsidRPr="000E1DF0">
        <w:rPr>
          <w:rFonts w:ascii="David" w:hAnsi="David" w:cs="David" w:hint="cs"/>
          <w:b/>
          <w:bCs/>
          <w:sz w:val="20"/>
          <w:szCs w:val="20"/>
          <w:rtl/>
        </w:rPr>
        <w:t xml:space="preserve"> מאחר שזה החידוש. אם לא היה כתוב כלום אולי היו מאפשרים לתת פטור רק בדיעבד.</w:t>
      </w:r>
      <w:r w:rsidRPr="000E1DF0">
        <w:rPr>
          <w:rFonts w:ascii="David" w:hAnsi="David" w:cs="David" w:hint="cs"/>
          <w:sz w:val="20"/>
          <w:szCs w:val="20"/>
          <w:rtl/>
        </w:rPr>
        <w:t xml:space="preserve"> </w:t>
      </w:r>
      <w:r w:rsidR="002F7884" w:rsidRPr="000E1DF0">
        <w:rPr>
          <w:rFonts w:ascii="David" w:hAnsi="David" w:cs="David" w:hint="cs"/>
          <w:sz w:val="20"/>
          <w:szCs w:val="20"/>
          <w:rtl/>
        </w:rPr>
        <w:t>(</w:t>
      </w:r>
      <w:r w:rsidRPr="000E1DF0">
        <w:rPr>
          <w:rFonts w:ascii="David" w:hAnsi="David" w:cs="David" w:hint="cs"/>
          <w:sz w:val="20"/>
          <w:szCs w:val="20"/>
          <w:rtl/>
        </w:rPr>
        <w:t>ניתן להקשות ולהגיד שהמחוקק היה כותב מראש או בדיעבד אך בסופו של דבר הפרשנות של רונן מתקבלת על הדעת</w:t>
      </w:r>
      <w:r w:rsidR="002F7884" w:rsidRPr="000E1DF0">
        <w:rPr>
          <w:rFonts w:ascii="David" w:hAnsi="David" w:cs="David" w:hint="cs"/>
          <w:sz w:val="20"/>
          <w:szCs w:val="20"/>
          <w:rtl/>
        </w:rPr>
        <w:t>)</w:t>
      </w:r>
      <w:r w:rsidRPr="000E1DF0">
        <w:rPr>
          <w:rFonts w:ascii="David" w:hAnsi="David" w:cs="David" w:hint="cs"/>
          <w:sz w:val="20"/>
          <w:szCs w:val="20"/>
          <w:rtl/>
        </w:rPr>
        <w:t>. בשורה התחתונה גם בדיעבד החלטה על פטור תקפה והמחוקק לא שלל זאת. לגבי ביטוח דיון זה לא רלוונטי, מאחר שאין דבר כזה לרכוש ביטוח לאחר תקלה. ההחלטה על מתן פטור כולה נמצאת בתוך החברה.</w:t>
      </w:r>
    </w:p>
    <w:p w14:paraId="775A141D" w14:textId="2872CCAA" w:rsidR="002F7884" w:rsidRPr="000E1DF0" w:rsidRDefault="002F7884" w:rsidP="000C6737">
      <w:pPr>
        <w:spacing w:line="360" w:lineRule="auto"/>
        <w:jc w:val="both"/>
        <w:rPr>
          <w:rFonts w:ascii="David" w:hAnsi="David" w:cs="David"/>
          <w:b/>
          <w:bCs/>
          <w:sz w:val="20"/>
          <w:szCs w:val="20"/>
          <w:rtl/>
        </w:rPr>
      </w:pPr>
      <w:r w:rsidRPr="000E1DF0">
        <w:rPr>
          <w:rFonts w:ascii="David" w:hAnsi="David" w:cs="David" w:hint="cs"/>
          <w:b/>
          <w:bCs/>
          <w:sz w:val="20"/>
          <w:szCs w:val="20"/>
          <w:u w:val="single"/>
          <w:shd w:val="clear" w:color="auto" w:fill="99FF66"/>
          <w:rtl/>
        </w:rPr>
        <w:t>בפס"ד וולט דיסני</w:t>
      </w:r>
      <w:r w:rsidRPr="000E1DF0">
        <w:rPr>
          <w:rFonts w:ascii="David" w:hAnsi="David" w:cs="David" w:hint="cs"/>
          <w:sz w:val="20"/>
          <w:szCs w:val="20"/>
          <w:rtl/>
        </w:rPr>
        <w:t xml:space="preserve">-חברה יכולה לפטור כל עוד זו לא חובת אמונים או תו"ל. רונן סבורה שאת סעיפי החוק בישראל יש לפרש בצורה דומה. בחוק הישראלי מצוין שלא ניתן לפטור מהפרת חובת זהירות כאשר המקרה היה בכוונה או בפזיזות, משמע כאשר למקרה נלווה יסוד נפשי סובייקטיבי. פרשנות כזו מצמצת מאוד את ההבחנה בין סעיף זה לבין האיסור על מתן פטור לנושא משרה שהפר חובת אמון כלפי החברה, אך זו הפרשנות המתבקשת של הסעיף. לצד הפטור, </w:t>
      </w:r>
      <w:r w:rsidRPr="000E1DF0">
        <w:rPr>
          <w:rFonts w:ascii="David" w:hAnsi="David" w:cs="David" w:hint="cs"/>
          <w:sz w:val="20"/>
          <w:szCs w:val="20"/>
          <w:highlight w:val="yellow"/>
          <w:u w:val="single"/>
          <w:rtl/>
        </w:rPr>
        <w:t>חשוב לזכור שניתן לבטח על הפרת חובת אמונים שנעשית בתו"ל.</w:t>
      </w:r>
      <w:r w:rsidRPr="000E1DF0">
        <w:rPr>
          <w:rFonts w:ascii="David" w:hAnsi="David" w:cs="David" w:hint="cs"/>
          <w:sz w:val="20"/>
          <w:szCs w:val="20"/>
          <w:rtl/>
        </w:rPr>
        <w:t xml:space="preserve"> הבעיה העולה מכך היא שחובת אמונים היא פעולה שלא בתו"ל, משמע כל עוד פועלים בתו"ל לא מפרים חובת אמונים. עם זאת, עדיין איכשהו נקבע שניתן להפר חובת אמונים בתו"ל ושניתן לבטח על כך. </w:t>
      </w:r>
    </w:p>
    <w:p w14:paraId="0EBFAF6F" w14:textId="0521A8EC" w:rsidR="00AA4EC4" w:rsidRPr="000E1DF0" w:rsidRDefault="00AA4EC4" w:rsidP="000C6737">
      <w:pPr>
        <w:spacing w:line="360" w:lineRule="auto"/>
        <w:jc w:val="both"/>
        <w:rPr>
          <w:rFonts w:ascii="David" w:hAnsi="David" w:cs="David"/>
          <w:sz w:val="20"/>
          <w:szCs w:val="20"/>
          <w:rtl/>
        </w:rPr>
      </w:pPr>
      <w:r w:rsidRPr="000E1DF0">
        <w:rPr>
          <w:rFonts w:ascii="David" w:hAnsi="David" w:cs="David"/>
          <w:b/>
          <w:bCs/>
          <w:sz w:val="20"/>
          <w:szCs w:val="20"/>
          <w:rtl/>
        </w:rPr>
        <w:t>עולה השאלה, מדוע במקום בו החברה יכולה להעמיד פטור לנושא המשרה, ישנו צורך לרכוש בנוסף לכך ביטוח</w:t>
      </w:r>
      <w:r w:rsidRPr="000E1DF0">
        <w:rPr>
          <w:rFonts w:ascii="David" w:hAnsi="David" w:cs="David"/>
          <w:sz w:val="20"/>
          <w:szCs w:val="20"/>
          <w:rtl/>
        </w:rPr>
        <w:t xml:space="preserve">? ראשית, לא בכל החברות ניתן פטור לחברי הדירקטוריון. </w:t>
      </w:r>
      <w:r w:rsidRPr="000E1DF0">
        <w:rPr>
          <w:rFonts w:ascii="David" w:hAnsi="David" w:cs="David"/>
          <w:sz w:val="20"/>
          <w:szCs w:val="20"/>
          <w:u w:val="single"/>
          <w:rtl/>
        </w:rPr>
        <w:t xml:space="preserve">שנית, אף אם ניתן פטור לחברי הדירקטוריון, ישנן נסיבות בהן הפטור לא יעמוד לחברי </w:t>
      </w:r>
      <w:r w:rsidR="00AA581C" w:rsidRPr="000E1DF0">
        <w:rPr>
          <w:rFonts w:ascii="David" w:hAnsi="David" w:cs="David"/>
          <w:sz w:val="20"/>
          <w:szCs w:val="20"/>
          <w:u w:val="single"/>
          <w:rtl/>
        </w:rPr>
        <w:t>הדירקטוריון</w:t>
      </w:r>
      <w:r w:rsidRPr="000E1DF0">
        <w:rPr>
          <w:rFonts w:ascii="David" w:hAnsi="David" w:cs="David"/>
          <w:sz w:val="20"/>
          <w:szCs w:val="20"/>
          <w:u w:val="single"/>
          <w:rtl/>
        </w:rPr>
        <w:t>, דוגמת מצב בו החברה נמצאת במצב של חדלות פירעון</w:t>
      </w:r>
      <w:r w:rsidRPr="000E1DF0">
        <w:rPr>
          <w:rFonts w:ascii="David" w:hAnsi="David" w:cs="David"/>
          <w:sz w:val="20"/>
          <w:szCs w:val="20"/>
          <w:rtl/>
        </w:rPr>
        <w:t xml:space="preserve">. כמו כן, ייתכן מצב בו נושא המשרה יתבע על ידי צד שלישי, מצב בו לפטור אין משמעות, מאחר </w:t>
      </w:r>
      <w:r w:rsidRPr="000E1DF0">
        <w:rPr>
          <w:rFonts w:ascii="David" w:hAnsi="David" w:cs="David"/>
          <w:b/>
          <w:bCs/>
          <w:sz w:val="20"/>
          <w:szCs w:val="20"/>
          <w:highlight w:val="yellow"/>
          <w:rtl/>
        </w:rPr>
        <w:t>והפטור פוטר את נושא המשרה מאחריות כלפי החברה</w:t>
      </w:r>
      <w:r w:rsidRPr="000E1DF0">
        <w:rPr>
          <w:rFonts w:ascii="David" w:hAnsi="David" w:cs="David"/>
          <w:sz w:val="20"/>
          <w:szCs w:val="20"/>
          <w:highlight w:val="yellow"/>
          <w:rtl/>
        </w:rPr>
        <w:t>.</w:t>
      </w:r>
      <w:r w:rsidRPr="000E1DF0">
        <w:rPr>
          <w:rFonts w:ascii="David" w:hAnsi="David" w:cs="David"/>
          <w:sz w:val="20"/>
          <w:szCs w:val="20"/>
          <w:rtl/>
        </w:rPr>
        <w:t xml:space="preserve"> </w:t>
      </w:r>
    </w:p>
    <w:p w14:paraId="45CEC406" w14:textId="27C18C53" w:rsidR="00920685" w:rsidRPr="000E1DF0" w:rsidRDefault="00920685" w:rsidP="000C6737">
      <w:pPr>
        <w:spacing w:line="360" w:lineRule="auto"/>
        <w:ind w:left="360"/>
        <w:jc w:val="center"/>
        <w:rPr>
          <w:rFonts w:ascii="David" w:hAnsi="David" w:cs="David"/>
          <w:b/>
          <w:bCs/>
          <w:sz w:val="20"/>
          <w:szCs w:val="20"/>
          <w:u w:val="single"/>
          <w:rtl/>
        </w:rPr>
      </w:pPr>
      <w:r w:rsidRPr="000E1DF0">
        <w:rPr>
          <w:rFonts w:ascii="David" w:hAnsi="David" w:cs="David"/>
          <w:b/>
          <w:bCs/>
          <w:sz w:val="20"/>
          <w:szCs w:val="20"/>
          <w:highlight w:val="yellow"/>
          <w:u w:val="single"/>
          <w:rtl/>
        </w:rPr>
        <w:t>חובת אמונים:</w:t>
      </w:r>
    </w:p>
    <w:p w14:paraId="62162ADD" w14:textId="1AE8AA19" w:rsidR="004C453C" w:rsidRPr="000E1DF0" w:rsidRDefault="004C453C" w:rsidP="000C6737">
      <w:pPr>
        <w:spacing w:line="360" w:lineRule="auto"/>
        <w:jc w:val="both"/>
        <w:rPr>
          <w:rFonts w:ascii="David" w:hAnsi="David" w:cs="David"/>
          <w:sz w:val="20"/>
          <w:szCs w:val="20"/>
          <w:rtl/>
        </w:rPr>
      </w:pPr>
      <w:r w:rsidRPr="000E1DF0">
        <w:rPr>
          <w:rFonts w:ascii="David" w:hAnsi="David" w:cs="David"/>
          <w:sz w:val="20"/>
          <w:szCs w:val="20"/>
          <w:rtl/>
        </w:rPr>
        <w:t xml:space="preserve">עד עכשיו דיברנו על חובת הזהירות, כעת ניכנס לחובה השנייה – חובת האמונים שמצויה בס' 254 לחוק. חובת האמונים נקראת דיוטי אוף </w:t>
      </w:r>
      <w:proofErr w:type="spellStart"/>
      <w:r w:rsidRPr="000E1DF0">
        <w:rPr>
          <w:rFonts w:ascii="David" w:hAnsi="David" w:cs="David"/>
          <w:sz w:val="20"/>
          <w:szCs w:val="20"/>
          <w:rtl/>
        </w:rPr>
        <w:t>לוילטי</w:t>
      </w:r>
      <w:proofErr w:type="spellEnd"/>
      <w:r w:rsidRPr="000E1DF0">
        <w:rPr>
          <w:rFonts w:ascii="David" w:hAnsi="David" w:cs="David"/>
          <w:sz w:val="20"/>
          <w:szCs w:val="20"/>
          <w:rtl/>
        </w:rPr>
        <w:t xml:space="preserve">. </w:t>
      </w:r>
      <w:r w:rsidRPr="000E1DF0">
        <w:rPr>
          <w:rFonts w:ascii="David" w:hAnsi="David" w:cs="David"/>
          <w:b/>
          <w:bCs/>
          <w:sz w:val="20"/>
          <w:szCs w:val="20"/>
          <w:highlight w:val="green"/>
          <w:u w:val="single"/>
          <w:rtl/>
        </w:rPr>
        <w:t>מה סעיף 254 מלמד אותנו</w:t>
      </w:r>
      <w:r w:rsidRPr="000E1DF0">
        <w:rPr>
          <w:rFonts w:ascii="David" w:hAnsi="David" w:cs="David"/>
          <w:sz w:val="20"/>
          <w:szCs w:val="20"/>
          <w:rtl/>
        </w:rPr>
        <w:t xml:space="preserve">? הבעיה היא בעיית נציג, בעיה של מי שמקבל סמכויות לידיו, סמכויות כגון קבלת החלטות ואמור לפעול עבור הזולת. בעיה אחרת שקמה היא שאולי יש אכפתיות אבל לכיוון של אינטרס אישי – אכפתיות מעצמך יותר מאשר זה שאתה אמור לפעול לטובתו. כנגד זה באה חובת האמונים. </w:t>
      </w:r>
      <w:r w:rsidRPr="000E1DF0">
        <w:rPr>
          <w:rFonts w:ascii="David" w:hAnsi="David" w:cs="David"/>
          <w:sz w:val="20"/>
          <w:szCs w:val="20"/>
          <w:shd w:val="clear" w:color="auto" w:fill="FFFF66"/>
          <w:rtl/>
        </w:rPr>
        <w:t>יש דרישה שאתה בתור נושא משרה מחויב לפעול בתום לב לטובת החברה</w:t>
      </w:r>
      <w:r w:rsidRPr="000E1DF0">
        <w:rPr>
          <w:rFonts w:ascii="David" w:hAnsi="David" w:cs="David"/>
          <w:sz w:val="20"/>
          <w:szCs w:val="20"/>
          <w:rtl/>
        </w:rPr>
        <w:t xml:space="preserve">! </w:t>
      </w:r>
      <w:r w:rsidRPr="000E1DF0">
        <w:rPr>
          <w:rFonts w:ascii="David" w:hAnsi="David" w:cs="David"/>
          <w:b/>
          <w:bCs/>
          <w:sz w:val="20"/>
          <w:szCs w:val="20"/>
          <w:u w:val="single"/>
          <w:rtl/>
        </w:rPr>
        <w:t>מה זה אומר לפעול לטובת החברה?</w:t>
      </w:r>
      <w:r w:rsidRPr="000E1DF0">
        <w:rPr>
          <w:rFonts w:ascii="David" w:hAnsi="David" w:cs="David"/>
          <w:sz w:val="20"/>
          <w:szCs w:val="20"/>
          <w:rtl/>
        </w:rPr>
        <w:t xml:space="preserve"> המחוקק בעיקר מגדיר לנו מה לא לעשות, כלומר עיקרה של חובת האמונים, להבדיל מחובת ה</w:t>
      </w:r>
      <w:r w:rsidR="00800D7E" w:rsidRPr="000E1DF0">
        <w:rPr>
          <w:rFonts w:ascii="David" w:hAnsi="David" w:cs="David" w:hint="cs"/>
          <w:sz w:val="20"/>
          <w:szCs w:val="20"/>
          <w:rtl/>
        </w:rPr>
        <w:t>זהירות</w:t>
      </w:r>
      <w:r w:rsidRPr="000E1DF0">
        <w:rPr>
          <w:rFonts w:ascii="David" w:hAnsi="David" w:cs="David"/>
          <w:sz w:val="20"/>
          <w:szCs w:val="20"/>
          <w:rtl/>
        </w:rPr>
        <w:t xml:space="preserve">, ממוקד על הלא תעשה. חובת הזהירות מתמקדת במה עליך לעשות וכיצד לפעול ואילו חובת המאונים, בהתייחס לבעיה של בעיית הנציג שהיא מעוררת, באה ומתריעה בעיקר שעליך להיזהר ולהימנע מכך וכך, כי אלו פעולות שלא יעלו בקנה אחד עם החברה.  </w:t>
      </w:r>
    </w:p>
    <w:p w14:paraId="5445FA6B" w14:textId="77777777" w:rsidR="004C453C" w:rsidRPr="000E1DF0" w:rsidRDefault="00463EC4" w:rsidP="000C6737">
      <w:pPr>
        <w:spacing w:line="360" w:lineRule="auto"/>
        <w:jc w:val="both"/>
        <w:rPr>
          <w:rFonts w:ascii="David" w:hAnsi="David" w:cs="David"/>
          <w:sz w:val="20"/>
          <w:szCs w:val="20"/>
          <w:rtl/>
        </w:rPr>
      </w:pPr>
      <w:r w:rsidRPr="000E1DF0">
        <w:rPr>
          <w:rFonts w:ascii="David" w:hAnsi="David" w:cs="David"/>
          <w:sz w:val="20"/>
          <w:szCs w:val="20"/>
          <w:highlight w:val="green"/>
          <w:rtl/>
        </w:rPr>
        <w:t>סעיף 106</w:t>
      </w:r>
      <w:r w:rsidRPr="000E1DF0">
        <w:rPr>
          <w:rFonts w:ascii="David" w:hAnsi="David" w:cs="David"/>
          <w:sz w:val="20"/>
          <w:szCs w:val="20"/>
          <w:rtl/>
        </w:rPr>
        <w:t xml:space="preserve"> לחוק קובע כי </w:t>
      </w:r>
      <w:r w:rsidRPr="000E1DF0">
        <w:rPr>
          <w:rFonts w:ascii="David" w:hAnsi="David" w:cs="David"/>
          <w:i/>
          <w:iCs/>
          <w:sz w:val="20"/>
          <w:szCs w:val="20"/>
          <w:rtl/>
        </w:rPr>
        <w:t>"</w:t>
      </w:r>
      <w:r w:rsidRPr="000E1DF0">
        <w:rPr>
          <w:rFonts w:ascii="David" w:hAnsi="David" w:cs="David"/>
          <w:sz w:val="20"/>
          <w:szCs w:val="20"/>
          <w:rtl/>
        </w:rPr>
        <w:t xml:space="preserve"> </w:t>
      </w:r>
      <w:r w:rsidRPr="000E1DF0">
        <w:rPr>
          <w:rFonts w:ascii="David" w:hAnsi="David" w:cs="David"/>
          <w:i/>
          <w:iCs/>
          <w:sz w:val="20"/>
          <w:szCs w:val="20"/>
          <w:rtl/>
        </w:rPr>
        <w:t>דירקטור, בכשירותו ככזה, יפעיל שיקול דעת עצמאי בהצבעה בדירקטוריון, לא יהיה צד להסכם הצבעה ויראו באי-הפעלת שיקול דעת עצמאי כאמור או בהסכם הצבעה הפרת חובת אמונים</w:t>
      </w:r>
      <w:r w:rsidRPr="000E1DF0">
        <w:rPr>
          <w:rFonts w:ascii="David" w:hAnsi="David" w:cs="David"/>
          <w:b/>
          <w:bCs/>
          <w:i/>
          <w:iCs/>
          <w:sz w:val="20"/>
          <w:szCs w:val="20"/>
          <w:rtl/>
        </w:rPr>
        <w:t>".</w:t>
      </w:r>
      <w:r w:rsidRPr="000E1DF0">
        <w:rPr>
          <w:rFonts w:ascii="David" w:hAnsi="David" w:cs="David"/>
          <w:b/>
          <w:bCs/>
          <w:i/>
          <w:iCs/>
          <w:sz w:val="20"/>
          <w:szCs w:val="20"/>
          <w:highlight w:val="green"/>
          <w:u w:val="single"/>
          <w:rtl/>
        </w:rPr>
        <w:t xml:space="preserve"> בהמשך, </w:t>
      </w:r>
      <w:r w:rsidR="00C004A9" w:rsidRPr="000E1DF0">
        <w:rPr>
          <w:rFonts w:ascii="David" w:hAnsi="David" w:cs="David"/>
          <w:b/>
          <w:bCs/>
          <w:sz w:val="20"/>
          <w:szCs w:val="20"/>
          <w:highlight w:val="green"/>
          <w:u w:val="single"/>
          <w:rtl/>
        </w:rPr>
        <w:t>סעיף 254 לחוק</w:t>
      </w:r>
      <w:r w:rsidR="00C004A9" w:rsidRPr="000E1DF0">
        <w:rPr>
          <w:rFonts w:ascii="David" w:hAnsi="David" w:cs="David"/>
          <w:sz w:val="20"/>
          <w:szCs w:val="20"/>
          <w:rtl/>
        </w:rPr>
        <w:t xml:space="preserve"> קובע כי </w:t>
      </w:r>
      <w:r w:rsidR="00C004A9" w:rsidRPr="000E1DF0">
        <w:rPr>
          <w:rFonts w:ascii="David" w:hAnsi="David" w:cs="David"/>
          <w:i/>
          <w:iCs/>
          <w:sz w:val="20"/>
          <w:szCs w:val="20"/>
          <w:rtl/>
        </w:rPr>
        <w:t xml:space="preserve">"(א) </w:t>
      </w:r>
      <w:r w:rsidR="00C004A9" w:rsidRPr="000E1DF0">
        <w:rPr>
          <w:rFonts w:ascii="David" w:hAnsi="David" w:cs="David"/>
          <w:b/>
          <w:bCs/>
          <w:i/>
          <w:iCs/>
          <w:sz w:val="20"/>
          <w:szCs w:val="20"/>
          <w:rtl/>
        </w:rPr>
        <w:t>נושא משרה חב חובת אמונים לחברה,</w:t>
      </w:r>
      <w:r w:rsidR="00C004A9" w:rsidRPr="000E1DF0">
        <w:rPr>
          <w:rFonts w:ascii="David" w:hAnsi="David" w:cs="David"/>
          <w:i/>
          <w:iCs/>
          <w:sz w:val="20"/>
          <w:szCs w:val="20"/>
          <w:rtl/>
        </w:rPr>
        <w:t xml:space="preserve"> </w:t>
      </w:r>
      <w:r w:rsidR="00C004A9" w:rsidRPr="000E1DF0">
        <w:rPr>
          <w:rFonts w:ascii="David" w:hAnsi="David" w:cs="David"/>
          <w:b/>
          <w:bCs/>
          <w:i/>
          <w:iCs/>
          <w:sz w:val="20"/>
          <w:szCs w:val="20"/>
          <w:rtl/>
        </w:rPr>
        <w:t>ינהג בתום לב ויפעל לטובתה</w:t>
      </w:r>
      <w:r w:rsidR="00C004A9" w:rsidRPr="000E1DF0">
        <w:rPr>
          <w:rFonts w:ascii="David" w:hAnsi="David" w:cs="David"/>
          <w:i/>
          <w:iCs/>
          <w:sz w:val="20"/>
          <w:szCs w:val="20"/>
          <w:rtl/>
        </w:rPr>
        <w:t xml:space="preserve">, </w:t>
      </w:r>
      <w:r w:rsidR="00C004A9" w:rsidRPr="000E1DF0">
        <w:rPr>
          <w:rFonts w:ascii="David" w:hAnsi="David" w:cs="David"/>
          <w:i/>
          <w:iCs/>
          <w:sz w:val="20"/>
          <w:szCs w:val="20"/>
          <w:highlight w:val="yellow"/>
          <w:rtl/>
        </w:rPr>
        <w:t xml:space="preserve">ובכלל זה - (1)   יימנע מכל פעולה שיש בה </w:t>
      </w:r>
      <w:r w:rsidR="00C004A9" w:rsidRPr="000E1DF0">
        <w:rPr>
          <w:rFonts w:ascii="David" w:hAnsi="David" w:cs="David"/>
          <w:b/>
          <w:bCs/>
          <w:i/>
          <w:iCs/>
          <w:sz w:val="20"/>
          <w:szCs w:val="20"/>
          <w:highlight w:val="yellow"/>
          <w:rtl/>
        </w:rPr>
        <w:t>ניגוד ענ</w:t>
      </w:r>
      <w:r w:rsidR="00F041BA" w:rsidRPr="000E1DF0">
        <w:rPr>
          <w:rFonts w:ascii="David" w:hAnsi="David" w:cs="David"/>
          <w:b/>
          <w:bCs/>
          <w:i/>
          <w:iCs/>
          <w:sz w:val="20"/>
          <w:szCs w:val="20"/>
          <w:highlight w:val="yellow"/>
          <w:rtl/>
        </w:rPr>
        <w:t>י</w:t>
      </w:r>
      <w:r w:rsidR="00C004A9" w:rsidRPr="000E1DF0">
        <w:rPr>
          <w:rFonts w:ascii="David" w:hAnsi="David" w:cs="David"/>
          <w:b/>
          <w:bCs/>
          <w:i/>
          <w:iCs/>
          <w:sz w:val="20"/>
          <w:szCs w:val="20"/>
          <w:highlight w:val="yellow"/>
          <w:rtl/>
        </w:rPr>
        <w:t>ינים</w:t>
      </w:r>
      <w:r w:rsidR="00C004A9" w:rsidRPr="000E1DF0">
        <w:rPr>
          <w:rFonts w:ascii="David" w:hAnsi="David" w:cs="David"/>
          <w:i/>
          <w:iCs/>
          <w:sz w:val="20"/>
          <w:szCs w:val="20"/>
          <w:highlight w:val="yellow"/>
          <w:rtl/>
        </w:rPr>
        <w:t xml:space="preserve"> בין מילוי תפקידו בחברה לבין מילוי תפקיד אחר שלו או לבין ענ</w:t>
      </w:r>
      <w:r w:rsidR="00F041BA" w:rsidRPr="000E1DF0">
        <w:rPr>
          <w:rFonts w:ascii="David" w:hAnsi="David" w:cs="David"/>
          <w:i/>
          <w:iCs/>
          <w:sz w:val="20"/>
          <w:szCs w:val="20"/>
          <w:highlight w:val="yellow"/>
          <w:rtl/>
        </w:rPr>
        <w:t>י</w:t>
      </w:r>
      <w:r w:rsidR="00C004A9" w:rsidRPr="000E1DF0">
        <w:rPr>
          <w:rFonts w:ascii="David" w:hAnsi="David" w:cs="David"/>
          <w:i/>
          <w:iCs/>
          <w:sz w:val="20"/>
          <w:szCs w:val="20"/>
          <w:highlight w:val="yellow"/>
          <w:rtl/>
        </w:rPr>
        <w:t xml:space="preserve">יניו האישיים; (2)   יימנע מכל פעולה שיש בה </w:t>
      </w:r>
      <w:r w:rsidR="00C004A9" w:rsidRPr="000E1DF0">
        <w:rPr>
          <w:rFonts w:ascii="David" w:hAnsi="David" w:cs="David"/>
          <w:b/>
          <w:bCs/>
          <w:i/>
          <w:iCs/>
          <w:sz w:val="20"/>
          <w:szCs w:val="20"/>
          <w:highlight w:val="yellow"/>
          <w:rtl/>
        </w:rPr>
        <w:t>תחרות</w:t>
      </w:r>
      <w:r w:rsidR="00C004A9" w:rsidRPr="000E1DF0">
        <w:rPr>
          <w:rFonts w:ascii="David" w:hAnsi="David" w:cs="David"/>
          <w:i/>
          <w:iCs/>
          <w:sz w:val="20"/>
          <w:szCs w:val="20"/>
          <w:highlight w:val="yellow"/>
          <w:rtl/>
        </w:rPr>
        <w:t xml:space="preserve"> </w:t>
      </w:r>
      <w:r w:rsidR="00C004A9" w:rsidRPr="000E1DF0">
        <w:rPr>
          <w:rFonts w:ascii="David" w:hAnsi="David" w:cs="David"/>
          <w:b/>
          <w:bCs/>
          <w:i/>
          <w:iCs/>
          <w:sz w:val="20"/>
          <w:szCs w:val="20"/>
          <w:highlight w:val="yellow"/>
          <w:rtl/>
        </w:rPr>
        <w:t>עם</w:t>
      </w:r>
      <w:r w:rsidR="00C004A9" w:rsidRPr="000E1DF0">
        <w:rPr>
          <w:rFonts w:ascii="David" w:hAnsi="David" w:cs="David"/>
          <w:i/>
          <w:iCs/>
          <w:sz w:val="20"/>
          <w:szCs w:val="20"/>
          <w:highlight w:val="yellow"/>
          <w:rtl/>
        </w:rPr>
        <w:t xml:space="preserve"> </w:t>
      </w:r>
      <w:r w:rsidR="00C004A9" w:rsidRPr="000E1DF0">
        <w:rPr>
          <w:rFonts w:ascii="David" w:hAnsi="David" w:cs="David"/>
          <w:b/>
          <w:bCs/>
          <w:i/>
          <w:iCs/>
          <w:sz w:val="20"/>
          <w:szCs w:val="20"/>
          <w:highlight w:val="yellow"/>
          <w:rtl/>
        </w:rPr>
        <w:t>עסקי</w:t>
      </w:r>
      <w:r w:rsidR="00C004A9" w:rsidRPr="000E1DF0">
        <w:rPr>
          <w:rFonts w:ascii="David" w:hAnsi="David" w:cs="David"/>
          <w:i/>
          <w:iCs/>
          <w:sz w:val="20"/>
          <w:szCs w:val="20"/>
          <w:highlight w:val="yellow"/>
          <w:rtl/>
        </w:rPr>
        <w:t xml:space="preserve"> </w:t>
      </w:r>
      <w:r w:rsidR="00C004A9" w:rsidRPr="000E1DF0">
        <w:rPr>
          <w:rFonts w:ascii="David" w:hAnsi="David" w:cs="David"/>
          <w:b/>
          <w:bCs/>
          <w:i/>
          <w:iCs/>
          <w:sz w:val="20"/>
          <w:szCs w:val="20"/>
          <w:highlight w:val="yellow"/>
          <w:rtl/>
        </w:rPr>
        <w:t>החברה</w:t>
      </w:r>
      <w:r w:rsidR="00C004A9" w:rsidRPr="000E1DF0">
        <w:rPr>
          <w:rFonts w:ascii="David" w:hAnsi="David" w:cs="David"/>
          <w:i/>
          <w:iCs/>
          <w:sz w:val="20"/>
          <w:szCs w:val="20"/>
          <w:highlight w:val="yellow"/>
          <w:rtl/>
        </w:rPr>
        <w:t xml:space="preserve">; (3)   יימנע </w:t>
      </w:r>
      <w:r w:rsidR="00C004A9" w:rsidRPr="000E1DF0">
        <w:rPr>
          <w:rFonts w:ascii="David" w:hAnsi="David" w:cs="David"/>
          <w:b/>
          <w:bCs/>
          <w:i/>
          <w:iCs/>
          <w:sz w:val="20"/>
          <w:szCs w:val="20"/>
          <w:highlight w:val="yellow"/>
          <w:rtl/>
        </w:rPr>
        <w:t>מניצול הזדמנות עסקית של החברה</w:t>
      </w:r>
      <w:r w:rsidR="00C004A9" w:rsidRPr="000E1DF0">
        <w:rPr>
          <w:rFonts w:ascii="David" w:hAnsi="David" w:cs="David"/>
          <w:i/>
          <w:iCs/>
          <w:sz w:val="20"/>
          <w:szCs w:val="20"/>
          <w:highlight w:val="yellow"/>
          <w:rtl/>
        </w:rPr>
        <w:t xml:space="preserve"> במטרה להשיג טובת הנאה לעצמו או לאחר; (4)  </w:t>
      </w:r>
      <w:r w:rsidR="00C004A9" w:rsidRPr="000E1DF0">
        <w:rPr>
          <w:rFonts w:ascii="David" w:hAnsi="David" w:cs="David"/>
          <w:b/>
          <w:bCs/>
          <w:i/>
          <w:iCs/>
          <w:sz w:val="20"/>
          <w:szCs w:val="20"/>
          <w:highlight w:val="yellow"/>
          <w:rtl/>
        </w:rPr>
        <w:t xml:space="preserve"> יגלה לחברה כל ידיעה וימסור לה כל מסמך הנוגעים לעני</w:t>
      </w:r>
      <w:r w:rsidR="00F041BA" w:rsidRPr="000E1DF0">
        <w:rPr>
          <w:rFonts w:ascii="David" w:hAnsi="David" w:cs="David"/>
          <w:b/>
          <w:bCs/>
          <w:i/>
          <w:iCs/>
          <w:sz w:val="20"/>
          <w:szCs w:val="20"/>
          <w:highlight w:val="yellow"/>
          <w:rtl/>
        </w:rPr>
        <w:t>י</w:t>
      </w:r>
      <w:r w:rsidR="00C004A9" w:rsidRPr="000E1DF0">
        <w:rPr>
          <w:rFonts w:ascii="David" w:hAnsi="David" w:cs="David"/>
          <w:b/>
          <w:bCs/>
          <w:i/>
          <w:iCs/>
          <w:sz w:val="20"/>
          <w:szCs w:val="20"/>
          <w:highlight w:val="yellow"/>
          <w:rtl/>
        </w:rPr>
        <w:t>ניה</w:t>
      </w:r>
      <w:r w:rsidR="00C004A9" w:rsidRPr="000E1DF0">
        <w:rPr>
          <w:rFonts w:ascii="David" w:hAnsi="David" w:cs="David"/>
          <w:i/>
          <w:iCs/>
          <w:sz w:val="20"/>
          <w:szCs w:val="20"/>
          <w:highlight w:val="yellow"/>
          <w:rtl/>
        </w:rPr>
        <w:t>, שבאו לידיו בתוקף מעמדו בחברה</w:t>
      </w:r>
      <w:r w:rsidR="005B4A2E" w:rsidRPr="000E1DF0">
        <w:rPr>
          <w:rFonts w:ascii="David" w:hAnsi="David" w:cs="David"/>
          <w:i/>
          <w:iCs/>
          <w:sz w:val="20"/>
          <w:szCs w:val="20"/>
          <w:highlight w:val="yellow"/>
          <w:rtl/>
        </w:rPr>
        <w:t>".</w:t>
      </w:r>
    </w:p>
    <w:p w14:paraId="15AF2528" w14:textId="2CCA4295" w:rsidR="00150244" w:rsidRPr="000E1DF0" w:rsidRDefault="00B31EFA" w:rsidP="000C6737">
      <w:pPr>
        <w:spacing w:line="360" w:lineRule="auto"/>
        <w:jc w:val="both"/>
        <w:rPr>
          <w:rFonts w:ascii="David" w:hAnsi="David" w:cs="David"/>
          <w:sz w:val="20"/>
          <w:szCs w:val="20"/>
          <w:rtl/>
        </w:rPr>
      </w:pPr>
      <w:r w:rsidRPr="000E1DF0">
        <w:rPr>
          <w:rFonts w:ascii="David" w:hAnsi="David" w:cs="David"/>
          <w:sz w:val="20"/>
          <w:szCs w:val="20"/>
          <w:rtl/>
        </w:rPr>
        <w:t>לכאורה, חובת האמונים של נושא המשרה</w:t>
      </w:r>
      <w:r w:rsidR="0004168C" w:rsidRPr="000E1DF0">
        <w:rPr>
          <w:rFonts w:ascii="David" w:hAnsi="David" w:cs="David"/>
          <w:sz w:val="20"/>
          <w:szCs w:val="20"/>
          <w:rtl/>
        </w:rPr>
        <w:t xml:space="preserve"> אינ</w:t>
      </w:r>
      <w:r w:rsidR="000E11BA" w:rsidRPr="000E1DF0">
        <w:rPr>
          <w:rFonts w:ascii="David" w:hAnsi="David" w:cs="David"/>
          <w:sz w:val="20"/>
          <w:szCs w:val="20"/>
          <w:rtl/>
        </w:rPr>
        <w:t>נ</w:t>
      </w:r>
      <w:r w:rsidR="0004168C" w:rsidRPr="000E1DF0">
        <w:rPr>
          <w:rFonts w:ascii="David" w:hAnsi="David" w:cs="David"/>
          <w:sz w:val="20"/>
          <w:szCs w:val="20"/>
          <w:rtl/>
        </w:rPr>
        <w:t>ה חידוש גדול, מאחר וכל אדם באשר הוא, כפוף לחובת תום הלב</w:t>
      </w:r>
      <w:r w:rsidR="001F166F" w:rsidRPr="000E1DF0">
        <w:rPr>
          <w:rFonts w:ascii="David" w:hAnsi="David" w:cs="David"/>
          <w:sz w:val="20"/>
          <w:szCs w:val="20"/>
          <w:rtl/>
        </w:rPr>
        <w:t xml:space="preserve"> במסגרת התנהלותו המשפטית</w:t>
      </w:r>
      <w:r w:rsidR="0004168C" w:rsidRPr="000E1DF0">
        <w:rPr>
          <w:rFonts w:ascii="David" w:hAnsi="David" w:cs="David"/>
          <w:sz w:val="20"/>
          <w:szCs w:val="20"/>
          <w:rtl/>
        </w:rPr>
        <w:t xml:space="preserve">. </w:t>
      </w:r>
      <w:r w:rsidR="001F166F" w:rsidRPr="000E1DF0">
        <w:rPr>
          <w:rFonts w:ascii="David" w:hAnsi="David" w:cs="David"/>
          <w:b/>
          <w:bCs/>
          <w:color w:val="FF0000"/>
          <w:sz w:val="20"/>
          <w:szCs w:val="20"/>
          <w:u w:val="single"/>
          <w:rtl/>
        </w:rPr>
        <w:t xml:space="preserve">אם כן, </w:t>
      </w:r>
      <w:r w:rsidR="0004168C" w:rsidRPr="000E1DF0">
        <w:rPr>
          <w:rFonts w:ascii="David" w:hAnsi="David" w:cs="David"/>
          <w:b/>
          <w:bCs/>
          <w:color w:val="FF0000"/>
          <w:sz w:val="20"/>
          <w:szCs w:val="20"/>
          <w:u w:val="single"/>
          <w:rtl/>
        </w:rPr>
        <w:t xml:space="preserve">מה </w:t>
      </w:r>
      <w:r w:rsidR="00254408" w:rsidRPr="000E1DF0">
        <w:rPr>
          <w:rFonts w:ascii="David" w:hAnsi="David" w:cs="David"/>
          <w:b/>
          <w:bCs/>
          <w:color w:val="FF0000"/>
          <w:sz w:val="20"/>
          <w:szCs w:val="20"/>
          <w:u w:val="single"/>
          <w:rtl/>
        </w:rPr>
        <w:t>מחדשת חובת האמונים של חוק החברות?</w:t>
      </w:r>
      <w:r w:rsidR="0033009A" w:rsidRPr="000E1DF0">
        <w:rPr>
          <w:rFonts w:ascii="David" w:hAnsi="David" w:cs="David"/>
          <w:color w:val="FF0000"/>
          <w:sz w:val="20"/>
          <w:szCs w:val="20"/>
          <w:rtl/>
        </w:rPr>
        <w:t xml:space="preserve"> </w:t>
      </w:r>
      <w:r w:rsidR="001F166F" w:rsidRPr="000E1DF0">
        <w:rPr>
          <w:rFonts w:ascii="David" w:hAnsi="David" w:cs="David"/>
          <w:sz w:val="20"/>
          <w:szCs w:val="20"/>
          <w:rtl/>
        </w:rPr>
        <w:t xml:space="preserve">אומר השופט ברק כי </w:t>
      </w:r>
      <w:r w:rsidR="0033009A" w:rsidRPr="000E1DF0">
        <w:rPr>
          <w:rFonts w:ascii="David" w:hAnsi="David" w:cs="David"/>
          <w:sz w:val="20"/>
          <w:szCs w:val="20"/>
          <w:rtl/>
        </w:rPr>
        <w:t>חובת תום הלב באה להשליט בין בני האדם נורמ</w:t>
      </w:r>
      <w:r w:rsidR="001F166F" w:rsidRPr="000E1DF0">
        <w:rPr>
          <w:rFonts w:ascii="David" w:hAnsi="David" w:cs="David"/>
          <w:sz w:val="20"/>
          <w:szCs w:val="20"/>
          <w:rtl/>
        </w:rPr>
        <w:t>ת</w:t>
      </w:r>
      <w:r w:rsidR="0033009A" w:rsidRPr="000E1DF0">
        <w:rPr>
          <w:rFonts w:ascii="David" w:hAnsi="David" w:cs="David"/>
          <w:sz w:val="20"/>
          <w:szCs w:val="20"/>
          <w:rtl/>
        </w:rPr>
        <w:t xml:space="preserve"> ההתנהגות של אדם לאדם, </w:t>
      </w:r>
      <w:r w:rsidR="0033009A" w:rsidRPr="000E1DF0">
        <w:rPr>
          <w:rFonts w:ascii="David" w:hAnsi="David" w:cs="David"/>
          <w:sz w:val="20"/>
          <w:szCs w:val="20"/>
          <w:rtl/>
        </w:rPr>
        <w:lastRenderedPageBreak/>
        <w:t xml:space="preserve">אדם. </w:t>
      </w:r>
      <w:r w:rsidR="005C1BB6" w:rsidRPr="000E1DF0">
        <w:rPr>
          <w:rFonts w:ascii="David" w:hAnsi="David" w:cs="David"/>
          <w:sz w:val="20"/>
          <w:szCs w:val="20"/>
          <w:rtl/>
        </w:rPr>
        <w:t xml:space="preserve">למעלה ממנה, </w:t>
      </w:r>
      <w:r w:rsidR="0033009A" w:rsidRPr="000E1DF0">
        <w:rPr>
          <w:rFonts w:ascii="David" w:hAnsi="David" w:cs="David"/>
          <w:b/>
          <w:bCs/>
          <w:sz w:val="20"/>
          <w:szCs w:val="20"/>
          <w:shd w:val="clear" w:color="auto" w:fill="FFCCFF"/>
          <w:rtl/>
        </w:rPr>
        <w:t xml:space="preserve">חובת האמונים של נושא משרה, </w:t>
      </w:r>
      <w:r w:rsidR="005C1BB6" w:rsidRPr="000E1DF0">
        <w:rPr>
          <w:rFonts w:ascii="David" w:hAnsi="David" w:cs="David"/>
          <w:b/>
          <w:bCs/>
          <w:sz w:val="20"/>
          <w:szCs w:val="20"/>
          <w:shd w:val="clear" w:color="auto" w:fill="FFCCFF"/>
          <w:rtl/>
        </w:rPr>
        <w:t>באה להשליט</w:t>
      </w:r>
      <w:r w:rsidR="0033009A" w:rsidRPr="000E1DF0">
        <w:rPr>
          <w:rFonts w:ascii="David" w:hAnsi="David" w:cs="David"/>
          <w:sz w:val="20"/>
          <w:szCs w:val="20"/>
          <w:shd w:val="clear" w:color="auto" w:fill="FFCCFF"/>
          <w:rtl/>
        </w:rPr>
        <w:t xml:space="preserve"> </w:t>
      </w:r>
      <w:r w:rsidR="0033009A" w:rsidRPr="000E1DF0">
        <w:rPr>
          <w:rFonts w:ascii="David" w:hAnsi="David" w:cs="David"/>
          <w:b/>
          <w:bCs/>
          <w:sz w:val="20"/>
          <w:szCs w:val="20"/>
          <w:shd w:val="clear" w:color="auto" w:fill="FFCCFF"/>
          <w:rtl/>
        </w:rPr>
        <w:t>נורמת התנהגות גבוהה יותר, של אדם לאדם, מלאך</w:t>
      </w:r>
      <w:r w:rsidR="0033009A" w:rsidRPr="000E1DF0">
        <w:rPr>
          <w:rFonts w:ascii="David" w:hAnsi="David" w:cs="David"/>
          <w:sz w:val="20"/>
          <w:szCs w:val="20"/>
          <w:rtl/>
        </w:rPr>
        <w:t>.</w:t>
      </w:r>
      <w:r w:rsidR="0061516D" w:rsidRPr="000E1DF0">
        <w:rPr>
          <w:rFonts w:ascii="David" w:hAnsi="David" w:cs="David"/>
          <w:sz w:val="20"/>
          <w:szCs w:val="20"/>
          <w:rtl/>
        </w:rPr>
        <w:t xml:space="preserve"> </w:t>
      </w:r>
      <w:r w:rsidR="00D26A38" w:rsidRPr="000E1DF0">
        <w:rPr>
          <w:rFonts w:ascii="David" w:hAnsi="David" w:cs="David"/>
          <w:sz w:val="20"/>
          <w:szCs w:val="20"/>
          <w:rtl/>
        </w:rPr>
        <w:t>במילים אחרות</w:t>
      </w:r>
      <w:r w:rsidR="002C2744" w:rsidRPr="000E1DF0">
        <w:rPr>
          <w:rFonts w:ascii="David" w:hAnsi="David" w:cs="David"/>
          <w:sz w:val="20"/>
          <w:szCs w:val="20"/>
          <w:rtl/>
        </w:rPr>
        <w:t>,</w:t>
      </w:r>
      <w:r w:rsidR="00D26A38" w:rsidRPr="000E1DF0">
        <w:rPr>
          <w:rFonts w:ascii="David" w:hAnsi="David" w:cs="David"/>
          <w:sz w:val="20"/>
          <w:szCs w:val="20"/>
          <w:rtl/>
        </w:rPr>
        <w:t xml:space="preserve"> </w:t>
      </w:r>
      <w:r w:rsidR="00D26A38" w:rsidRPr="000E1DF0">
        <w:rPr>
          <w:rFonts w:ascii="David" w:hAnsi="David" w:cs="David"/>
          <w:b/>
          <w:bCs/>
          <w:sz w:val="20"/>
          <w:szCs w:val="20"/>
          <w:highlight w:val="cyan"/>
          <w:u w:val="single"/>
          <w:rtl/>
        </w:rPr>
        <w:t>במסגרת בעיית הנציג,</w:t>
      </w:r>
      <w:r w:rsidR="004F0505" w:rsidRPr="000E1DF0">
        <w:rPr>
          <w:rFonts w:ascii="David" w:hAnsi="David" w:cs="David"/>
          <w:b/>
          <w:bCs/>
          <w:sz w:val="20"/>
          <w:szCs w:val="20"/>
          <w:highlight w:val="cyan"/>
          <w:u w:val="single"/>
          <w:rtl/>
        </w:rPr>
        <w:t xml:space="preserve"> אמת המידה </w:t>
      </w:r>
      <w:r w:rsidR="002C2744" w:rsidRPr="000E1DF0">
        <w:rPr>
          <w:rFonts w:ascii="David" w:hAnsi="David" w:cs="David"/>
          <w:b/>
          <w:bCs/>
          <w:sz w:val="20"/>
          <w:szCs w:val="20"/>
          <w:highlight w:val="cyan"/>
          <w:u w:val="single"/>
          <w:rtl/>
        </w:rPr>
        <w:t xml:space="preserve">המנחה את </w:t>
      </w:r>
      <w:r w:rsidR="00853DA3" w:rsidRPr="000E1DF0">
        <w:rPr>
          <w:rFonts w:ascii="David" w:hAnsi="David" w:cs="David"/>
          <w:b/>
          <w:bCs/>
          <w:sz w:val="20"/>
          <w:szCs w:val="20"/>
          <w:highlight w:val="cyan"/>
          <w:u w:val="single"/>
          <w:rtl/>
        </w:rPr>
        <w:t>התנהלות נושא</w:t>
      </w:r>
      <w:r w:rsidR="00853DA3" w:rsidRPr="000E1DF0">
        <w:rPr>
          <w:rFonts w:ascii="David" w:hAnsi="David" w:cs="David"/>
          <w:b/>
          <w:bCs/>
          <w:sz w:val="20"/>
          <w:szCs w:val="20"/>
          <w:u w:val="single"/>
          <w:rtl/>
        </w:rPr>
        <w:t xml:space="preserve"> </w:t>
      </w:r>
      <w:r w:rsidR="00853DA3" w:rsidRPr="000E1DF0">
        <w:rPr>
          <w:rFonts w:ascii="David" w:hAnsi="David" w:cs="David"/>
          <w:b/>
          <w:bCs/>
          <w:sz w:val="20"/>
          <w:szCs w:val="20"/>
          <w:highlight w:val="cyan"/>
          <w:u w:val="single"/>
          <w:rtl/>
        </w:rPr>
        <w:t>המשרה היא טובת החברה, והיא בלבד</w:t>
      </w:r>
      <w:r w:rsidR="00853DA3" w:rsidRPr="000E1DF0">
        <w:rPr>
          <w:rFonts w:ascii="David" w:hAnsi="David" w:cs="David"/>
          <w:sz w:val="20"/>
          <w:szCs w:val="20"/>
          <w:highlight w:val="cyan"/>
          <w:u w:val="single"/>
          <w:rtl/>
        </w:rPr>
        <w:t>.</w:t>
      </w:r>
      <w:r w:rsidR="00F041BA" w:rsidRPr="000E1DF0">
        <w:rPr>
          <w:rFonts w:ascii="David" w:hAnsi="David" w:cs="David"/>
          <w:sz w:val="20"/>
          <w:szCs w:val="20"/>
          <w:rtl/>
        </w:rPr>
        <w:t xml:space="preserve"> </w:t>
      </w:r>
      <w:r w:rsidR="005776BC" w:rsidRPr="000E1DF0">
        <w:rPr>
          <w:rFonts w:ascii="David" w:hAnsi="David" w:cs="David"/>
          <w:b/>
          <w:bCs/>
          <w:sz w:val="20"/>
          <w:szCs w:val="20"/>
          <w:rtl/>
        </w:rPr>
        <w:t>אל לנושא המשרה לפעול מתוך אינטרס אישי, כי אם מתוך אינטרס החברה בלבד</w:t>
      </w:r>
      <w:r w:rsidR="005776BC" w:rsidRPr="000E1DF0">
        <w:rPr>
          <w:rFonts w:ascii="David" w:hAnsi="David" w:cs="David"/>
          <w:sz w:val="20"/>
          <w:szCs w:val="20"/>
          <w:rtl/>
        </w:rPr>
        <w:t xml:space="preserve">. </w:t>
      </w:r>
      <w:r w:rsidR="00150244" w:rsidRPr="000E1DF0">
        <w:rPr>
          <w:rFonts w:ascii="David" w:hAnsi="David" w:cs="David"/>
          <w:b/>
          <w:bCs/>
          <w:sz w:val="20"/>
          <w:szCs w:val="20"/>
          <w:u w:val="single"/>
          <w:rtl/>
        </w:rPr>
        <w:t>מה זה בא להגיד שיהיה אדם לאדם מלאך?</w:t>
      </w:r>
      <w:r w:rsidR="00150244" w:rsidRPr="000E1DF0">
        <w:rPr>
          <w:rFonts w:ascii="David" w:hAnsi="David" w:cs="David"/>
          <w:sz w:val="20"/>
          <w:szCs w:val="20"/>
          <w:rtl/>
        </w:rPr>
        <w:t xml:space="preserve"> </w:t>
      </w:r>
      <w:r w:rsidR="00AF44DF" w:rsidRPr="000E1DF0">
        <w:rPr>
          <w:rFonts w:ascii="David" w:hAnsi="David" w:cs="David" w:hint="cs"/>
          <w:sz w:val="20"/>
          <w:szCs w:val="20"/>
          <w:rtl/>
        </w:rPr>
        <w:t>לדברי ברק: "</w:t>
      </w:r>
      <w:r w:rsidR="00150244" w:rsidRPr="000E1DF0">
        <w:rPr>
          <w:rFonts w:ascii="David" w:hAnsi="David" w:cs="David"/>
          <w:sz w:val="20"/>
          <w:szCs w:val="20"/>
          <w:rtl/>
        </w:rPr>
        <w:t xml:space="preserve">מה מאפיין מלאכים? שאין אינטרס, אין אגו, אין אישיות אין כלום. כל מהותו של מלאך זה להיות שליח, שרף, אבל אין לו משל עצמו כלום והוא לא מתיימר שיהיה לו". </w:t>
      </w:r>
      <w:r w:rsidR="009901C4" w:rsidRPr="000E1DF0">
        <w:rPr>
          <w:rFonts w:ascii="David" w:hAnsi="David" w:cs="David"/>
          <w:sz w:val="20"/>
          <w:szCs w:val="20"/>
          <w:rtl/>
        </w:rPr>
        <w:t xml:space="preserve">בתוך כך, </w:t>
      </w:r>
      <w:r w:rsidR="000C34CC" w:rsidRPr="000E1DF0">
        <w:rPr>
          <w:rFonts w:ascii="David" w:hAnsi="David" w:cs="David"/>
          <w:b/>
          <w:bCs/>
          <w:sz w:val="20"/>
          <w:szCs w:val="20"/>
          <w:highlight w:val="cyan"/>
          <w:rtl/>
        </w:rPr>
        <w:t>איסור</w:t>
      </w:r>
      <w:r w:rsidR="00A72556" w:rsidRPr="000E1DF0">
        <w:rPr>
          <w:rFonts w:ascii="David" w:hAnsi="David" w:cs="David"/>
          <w:b/>
          <w:bCs/>
          <w:sz w:val="20"/>
          <w:szCs w:val="20"/>
          <w:highlight w:val="cyan"/>
          <w:rtl/>
        </w:rPr>
        <w:t xml:space="preserve"> ניגוד עניינים הוא לב ליבה של חובת האמונים, ונראה כי </w:t>
      </w:r>
      <w:r w:rsidR="00550361" w:rsidRPr="000E1DF0">
        <w:rPr>
          <w:rFonts w:ascii="David" w:hAnsi="David" w:cs="David"/>
          <w:b/>
          <w:bCs/>
          <w:sz w:val="20"/>
          <w:szCs w:val="20"/>
          <w:highlight w:val="cyan"/>
          <w:rtl/>
        </w:rPr>
        <w:t>שני האיסורים המופיעים אחריו בהוראת החוק הם מופעים פרטניים של איסור זה</w:t>
      </w:r>
      <w:r w:rsidR="00550361" w:rsidRPr="000E1DF0">
        <w:rPr>
          <w:rFonts w:ascii="David" w:hAnsi="David" w:cs="David"/>
          <w:sz w:val="20"/>
          <w:szCs w:val="20"/>
          <w:highlight w:val="cyan"/>
          <w:rtl/>
        </w:rPr>
        <w:t xml:space="preserve">. </w:t>
      </w:r>
      <w:r w:rsidR="008E1375" w:rsidRPr="000E1DF0">
        <w:rPr>
          <w:rFonts w:ascii="David" w:hAnsi="David" w:cs="David"/>
          <w:b/>
          <w:bCs/>
          <w:sz w:val="20"/>
          <w:szCs w:val="20"/>
          <w:highlight w:val="cyan"/>
          <w:rtl/>
        </w:rPr>
        <w:t>לצד זאת</w:t>
      </w:r>
      <w:r w:rsidR="00550361" w:rsidRPr="000E1DF0">
        <w:rPr>
          <w:rFonts w:ascii="David" w:hAnsi="David" w:cs="David"/>
          <w:b/>
          <w:bCs/>
          <w:sz w:val="20"/>
          <w:szCs w:val="20"/>
          <w:highlight w:val="cyan"/>
          <w:rtl/>
        </w:rPr>
        <w:t xml:space="preserve">, </w:t>
      </w:r>
      <w:r w:rsidR="00600044" w:rsidRPr="000E1DF0">
        <w:rPr>
          <w:rFonts w:ascii="David" w:hAnsi="David" w:cs="David"/>
          <w:b/>
          <w:bCs/>
          <w:sz w:val="20"/>
          <w:szCs w:val="20"/>
          <w:highlight w:val="cyan"/>
          <w:rtl/>
        </w:rPr>
        <w:t>על נושא המשרה לגלות כל מידע הרלוונטי</w:t>
      </w:r>
      <w:r w:rsidR="00853DA3" w:rsidRPr="000E1DF0">
        <w:rPr>
          <w:rFonts w:ascii="David" w:hAnsi="David" w:cs="David"/>
          <w:b/>
          <w:bCs/>
          <w:sz w:val="20"/>
          <w:szCs w:val="20"/>
          <w:highlight w:val="cyan"/>
          <w:rtl/>
        </w:rPr>
        <w:t xml:space="preserve"> </w:t>
      </w:r>
      <w:r w:rsidR="00600044" w:rsidRPr="000E1DF0">
        <w:rPr>
          <w:rFonts w:ascii="David" w:hAnsi="David" w:cs="David"/>
          <w:b/>
          <w:bCs/>
          <w:sz w:val="20"/>
          <w:szCs w:val="20"/>
          <w:highlight w:val="cyan"/>
          <w:rtl/>
        </w:rPr>
        <w:t>לענייני החברה</w:t>
      </w:r>
      <w:r w:rsidR="00600044" w:rsidRPr="000E1DF0">
        <w:rPr>
          <w:rFonts w:ascii="David" w:hAnsi="David" w:cs="David"/>
          <w:sz w:val="20"/>
          <w:szCs w:val="20"/>
          <w:rtl/>
        </w:rPr>
        <w:t>.</w:t>
      </w:r>
      <w:r w:rsidR="00FB3F83" w:rsidRPr="000E1DF0">
        <w:rPr>
          <w:rFonts w:ascii="David" w:hAnsi="David" w:cs="David"/>
          <w:sz w:val="20"/>
          <w:szCs w:val="20"/>
          <w:rtl/>
        </w:rPr>
        <w:t xml:space="preserve"> </w:t>
      </w:r>
      <w:r w:rsidR="00150244" w:rsidRPr="000E1DF0">
        <w:rPr>
          <w:rFonts w:ascii="David" w:hAnsi="David" w:cs="David"/>
          <w:sz w:val="20"/>
          <w:szCs w:val="20"/>
          <w:rtl/>
        </w:rPr>
        <w:t xml:space="preserve">יש כאן מאבק סמוי פנימי בין הנורמה לבין המציאות. הנורמה של חובת האמונים שמתאר ברק הוא כלל בני האדם. לומר לבני האדם "אדם לאדם מלאך" זו אמירה נהדרת אבל זה להתעלם מהמציאות כי אנו לא מלאכים אנו בני אדם ויש לנו מהוויים ויש לנו אגו </w:t>
      </w:r>
      <w:proofErr w:type="spellStart"/>
      <w:r w:rsidR="00150244" w:rsidRPr="000E1DF0">
        <w:rPr>
          <w:rFonts w:ascii="David" w:hAnsi="David" w:cs="David"/>
          <w:sz w:val="20"/>
          <w:szCs w:val="20"/>
          <w:rtl/>
        </w:rPr>
        <w:t>וכו</w:t>
      </w:r>
      <w:proofErr w:type="spellEnd"/>
      <w:r w:rsidR="00150244" w:rsidRPr="000E1DF0">
        <w:rPr>
          <w:rFonts w:ascii="David" w:hAnsi="David" w:cs="David"/>
          <w:sz w:val="20"/>
          <w:szCs w:val="20"/>
          <w:rtl/>
        </w:rPr>
        <w:t xml:space="preserve">'. אז לקבוע את זה כהכוונת דרך זה נכון, אולם לצפות שזה יתגשם ב100% זה קצת לא מציאותי. הציפייה היא שאתה כנושא משרה מרוקן עצמיך לחלוטין משיקולים אישיים ומתמקד נטו בטובת החברה, זו ההכוונה המשפטית של חובת האמונים. </w:t>
      </w:r>
    </w:p>
    <w:p w14:paraId="37BBF88F" w14:textId="2578F289" w:rsidR="00A925B0" w:rsidRPr="000E1DF0" w:rsidRDefault="007809B7" w:rsidP="000C6737">
      <w:pPr>
        <w:spacing w:line="360" w:lineRule="auto"/>
        <w:jc w:val="both"/>
        <w:rPr>
          <w:rFonts w:ascii="David" w:hAnsi="David" w:cs="David"/>
          <w:sz w:val="20"/>
          <w:szCs w:val="20"/>
          <w:rtl/>
        </w:rPr>
      </w:pPr>
      <w:r w:rsidRPr="000E1DF0">
        <w:rPr>
          <w:rFonts w:ascii="David" w:hAnsi="David" w:cs="David"/>
          <w:b/>
          <w:bCs/>
          <w:sz w:val="20"/>
          <w:szCs w:val="20"/>
          <w:highlight w:val="green"/>
          <w:u w:val="single"/>
          <w:rtl/>
        </w:rPr>
        <w:t>לפי סעיף 254</w:t>
      </w:r>
      <w:r w:rsidR="00A925B0" w:rsidRPr="000E1DF0">
        <w:rPr>
          <w:rFonts w:ascii="David" w:hAnsi="David" w:cs="David" w:hint="cs"/>
          <w:b/>
          <w:bCs/>
          <w:sz w:val="20"/>
          <w:szCs w:val="20"/>
          <w:u w:val="single"/>
          <w:rtl/>
        </w:rPr>
        <w:t>(א)(1)</w:t>
      </w:r>
      <w:r w:rsidRPr="000E1DF0">
        <w:rPr>
          <w:rFonts w:ascii="David" w:hAnsi="David" w:cs="David"/>
          <w:sz w:val="20"/>
          <w:szCs w:val="20"/>
          <w:rtl/>
        </w:rPr>
        <w:t xml:space="preserve">: מה זה ניגוד עניינים? ממה אומר לי המחוקק להימנע? </w:t>
      </w:r>
      <w:r w:rsidR="00A925B0" w:rsidRPr="000E1DF0">
        <w:rPr>
          <w:rFonts w:ascii="David" w:hAnsi="David" w:cs="David" w:hint="cs"/>
          <w:sz w:val="20"/>
          <w:szCs w:val="20"/>
          <w:rtl/>
        </w:rPr>
        <w:t xml:space="preserve">על נושא משרה להימנע מניגוד עניינים שלו ושל החברה וכן ניגוד עניינים בין מילוי תפקיד בחברה למילוי תפקיד אחר של נושא המשרה. ניגוד עניינים בין תפקיד בחברה לתפקיד נוסף בא לידי ביטוי </w:t>
      </w:r>
      <w:r w:rsidR="00A925B0" w:rsidRPr="000E1DF0">
        <w:rPr>
          <w:rFonts w:ascii="David" w:hAnsi="David" w:cs="David" w:hint="cs"/>
          <w:b/>
          <w:bCs/>
          <w:sz w:val="20"/>
          <w:szCs w:val="20"/>
          <w:rtl/>
        </w:rPr>
        <w:t>בפס"ד כל מוביל</w:t>
      </w:r>
      <w:r w:rsidR="00A925B0" w:rsidRPr="000E1DF0">
        <w:rPr>
          <w:rFonts w:ascii="David" w:hAnsi="David" w:cs="David" w:hint="cs"/>
          <w:sz w:val="20"/>
          <w:szCs w:val="20"/>
          <w:rtl/>
        </w:rPr>
        <w:t>. במקרה זה צוין לחיוב יושרו של אותו המנהל, אבל הסיטואציה היא סיטואציה בלתי אפשרית מבחינת קיום החובות שלו כנושא משרה. אם הוא מנהל בחברה אחת ובו זמנית מנהל בחברה אחרת, כשפעילות שתי החברות מתחרות זו בזו, לא ניתן לקדם כפי המצווה את טובת שתי החברות. ככל שהמנהל מקדם את האינטרסים של אחת החברות הוא פוגע באינטרסים של החברה השנייה. לכן הסעד בסופו של דבר הוא שהוא חייב להתפטר מאחת המשרות.</w:t>
      </w:r>
    </w:p>
    <w:p w14:paraId="519380FE" w14:textId="4ED0C615" w:rsidR="00635A82" w:rsidRPr="000E1DF0" w:rsidRDefault="00CC039E" w:rsidP="000C6737">
      <w:pPr>
        <w:spacing w:line="360" w:lineRule="auto"/>
        <w:jc w:val="both"/>
        <w:rPr>
          <w:rFonts w:ascii="David" w:hAnsi="David" w:cs="David"/>
          <w:sz w:val="20"/>
          <w:szCs w:val="20"/>
          <w:rtl/>
        </w:rPr>
      </w:pPr>
      <w:r w:rsidRPr="000E1DF0">
        <w:rPr>
          <w:rFonts w:ascii="David" w:hAnsi="David" w:cs="David"/>
          <w:b/>
          <w:bCs/>
          <w:sz w:val="20"/>
          <w:szCs w:val="20"/>
          <w:highlight w:val="green"/>
          <w:u w:val="single"/>
          <w:rtl/>
        </w:rPr>
        <w:t xml:space="preserve">בפס"ד </w:t>
      </w:r>
      <w:r w:rsidR="00EB3AF9" w:rsidRPr="000E1DF0">
        <w:rPr>
          <w:rFonts w:ascii="David" w:hAnsi="David" w:cs="David"/>
          <w:b/>
          <w:bCs/>
          <w:sz w:val="20"/>
          <w:szCs w:val="20"/>
          <w:highlight w:val="green"/>
          <w:u w:val="single"/>
          <w:rtl/>
        </w:rPr>
        <w:t xml:space="preserve">אוטו חן נ' </w:t>
      </w:r>
      <w:r w:rsidR="003559AC" w:rsidRPr="000E1DF0">
        <w:rPr>
          <w:rFonts w:ascii="David" w:hAnsi="David" w:cs="David"/>
          <w:b/>
          <w:bCs/>
          <w:sz w:val="20"/>
          <w:szCs w:val="20"/>
          <w:highlight w:val="green"/>
          <w:u w:val="single"/>
          <w:rtl/>
        </w:rPr>
        <w:t xml:space="preserve">כל </w:t>
      </w:r>
      <w:r w:rsidR="00E76B91" w:rsidRPr="000E1DF0">
        <w:rPr>
          <w:rFonts w:ascii="David" w:hAnsi="David" w:cs="David"/>
          <w:b/>
          <w:bCs/>
          <w:sz w:val="20"/>
          <w:szCs w:val="20"/>
          <w:highlight w:val="green"/>
          <w:u w:val="single"/>
          <w:rtl/>
        </w:rPr>
        <w:t>מוביל</w:t>
      </w:r>
      <w:r w:rsidR="00E76B91" w:rsidRPr="000E1DF0">
        <w:rPr>
          <w:rFonts w:ascii="David" w:hAnsi="David" w:cs="David"/>
          <w:sz w:val="20"/>
          <w:szCs w:val="20"/>
          <w:rtl/>
        </w:rPr>
        <w:t xml:space="preserve">, </w:t>
      </w:r>
      <w:r w:rsidR="00134C83" w:rsidRPr="000E1DF0">
        <w:rPr>
          <w:rFonts w:ascii="David" w:hAnsi="David" w:cs="David" w:hint="cs"/>
          <w:sz w:val="20"/>
          <w:szCs w:val="20"/>
          <w:rtl/>
        </w:rPr>
        <w:t xml:space="preserve">מנכ"ל בחברה העוסקת בהפצה של רכבי מרצדס, שימש במקביל גם כמנהל חטיבת המוסכים בחברה המשמשת כיבואן של רכבי מרצדס. שני המוסכים פעלו באזור מרכז הארץ. היה ביניהם הסכם שאם חברה אחת מקימה עוד מוסך במרכז הארץ היא חייבת לשתף את השנייה. הטענה היא שהוא נמצא בניגוד עניינים אינהרנטי וקבוע. </w:t>
      </w:r>
      <w:r w:rsidR="007809B7" w:rsidRPr="000E1DF0">
        <w:rPr>
          <w:rFonts w:ascii="David" w:hAnsi="David" w:cs="David"/>
          <w:sz w:val="20"/>
          <w:szCs w:val="20"/>
          <w:rtl/>
        </w:rPr>
        <w:t xml:space="preserve">ישנה בעיה של התנגשות </w:t>
      </w:r>
      <w:proofErr w:type="spellStart"/>
      <w:r w:rsidR="007809B7" w:rsidRPr="000E1DF0">
        <w:rPr>
          <w:rFonts w:ascii="David" w:hAnsi="David" w:cs="David"/>
          <w:sz w:val="20"/>
          <w:szCs w:val="20"/>
          <w:rtl/>
        </w:rPr>
        <w:t>תפקידית</w:t>
      </w:r>
      <w:proofErr w:type="spellEnd"/>
      <w:r w:rsidR="007809B7" w:rsidRPr="000E1DF0">
        <w:rPr>
          <w:rFonts w:ascii="David" w:hAnsi="David" w:cs="David"/>
          <w:sz w:val="20"/>
          <w:szCs w:val="20"/>
          <w:rtl/>
        </w:rPr>
        <w:t xml:space="preserve">, לאו דווקא התנגשות בין כהונתו של המנהל כנושא משרה לבין התועלת הפרטית שלו, אלא התנגשות בין התנהלותו בחברה האחת למול כהונתו ותפקידו בחברה האחרת. </w:t>
      </w:r>
      <w:r w:rsidR="007809B7" w:rsidRPr="000E1DF0">
        <w:rPr>
          <w:rFonts w:ascii="David" w:hAnsi="David" w:cs="David"/>
          <w:sz w:val="20"/>
          <w:szCs w:val="20"/>
          <w:u w:val="single"/>
          <w:shd w:val="clear" w:color="auto" w:fill="FFFF66"/>
          <w:rtl/>
        </w:rPr>
        <w:t>שאלה – האם כל פעם שאדם מכהן כנושא משרה בשתי חברות שונות יש בעייתיות של ניגוד עניינים? חייב להבין שהדבר לא בהכרח גורף, כלומר כל אימת שאדם מתפקד בשתי חברות זה לאו דווקא ניגוד עניינים כי יש צורך לבחון האם החברות מנוגדות אחת לשנייה, האם יש ביניהם התנגשות / תחרות / התמודדות על אותו פלח שוק</w:t>
      </w:r>
      <w:r w:rsidR="007809B7" w:rsidRPr="000E1DF0">
        <w:rPr>
          <w:rFonts w:ascii="David" w:hAnsi="David" w:cs="David"/>
          <w:sz w:val="20"/>
          <w:szCs w:val="20"/>
          <w:rtl/>
        </w:rPr>
        <w:t>?</w:t>
      </w:r>
      <w:r w:rsidR="00A925B0" w:rsidRPr="000E1DF0">
        <w:rPr>
          <w:rFonts w:ascii="David" w:hAnsi="David" w:cs="David" w:hint="cs"/>
          <w:sz w:val="20"/>
          <w:szCs w:val="20"/>
          <w:rtl/>
        </w:rPr>
        <w:t xml:space="preserve"> </w:t>
      </w:r>
      <w:r w:rsidR="007809B7" w:rsidRPr="000E1DF0">
        <w:rPr>
          <w:rFonts w:ascii="David" w:hAnsi="David" w:cs="David"/>
          <w:sz w:val="20"/>
          <w:szCs w:val="20"/>
          <w:rtl/>
        </w:rPr>
        <w:t xml:space="preserve">באוטו חן, </w:t>
      </w:r>
      <w:r w:rsidR="00E76B91" w:rsidRPr="000E1DF0">
        <w:rPr>
          <w:rFonts w:ascii="David" w:hAnsi="David" w:cs="David"/>
          <w:sz w:val="20"/>
          <w:szCs w:val="20"/>
          <w:u w:val="single"/>
          <w:rtl/>
        </w:rPr>
        <w:t xml:space="preserve">דובר על מצב בו </w:t>
      </w:r>
      <w:r w:rsidR="00B156CF" w:rsidRPr="000E1DF0">
        <w:rPr>
          <w:rFonts w:ascii="David" w:hAnsi="David" w:cs="David"/>
          <w:sz w:val="20"/>
          <w:szCs w:val="20"/>
          <w:u w:val="single"/>
          <w:rtl/>
        </w:rPr>
        <w:t>אדם</w:t>
      </w:r>
      <w:r w:rsidR="00E76B91" w:rsidRPr="000E1DF0">
        <w:rPr>
          <w:rFonts w:ascii="David" w:hAnsi="David" w:cs="David"/>
          <w:sz w:val="20"/>
          <w:szCs w:val="20"/>
          <w:u w:val="single"/>
          <w:rtl/>
        </w:rPr>
        <w:t xml:space="preserve"> </w:t>
      </w:r>
      <w:r w:rsidR="00B156CF" w:rsidRPr="000E1DF0">
        <w:rPr>
          <w:rFonts w:ascii="David" w:hAnsi="David" w:cs="David"/>
          <w:sz w:val="20"/>
          <w:szCs w:val="20"/>
          <w:u w:val="single"/>
          <w:rtl/>
        </w:rPr>
        <w:t>שירת</w:t>
      </w:r>
      <w:r w:rsidR="00E76B91" w:rsidRPr="000E1DF0">
        <w:rPr>
          <w:rFonts w:ascii="David" w:hAnsi="David" w:cs="David"/>
          <w:sz w:val="20"/>
          <w:szCs w:val="20"/>
          <w:u w:val="single"/>
          <w:rtl/>
        </w:rPr>
        <w:t xml:space="preserve"> </w:t>
      </w:r>
      <w:r w:rsidR="00720654" w:rsidRPr="000E1DF0">
        <w:rPr>
          <w:rFonts w:ascii="David" w:hAnsi="David" w:cs="David"/>
          <w:sz w:val="20"/>
          <w:szCs w:val="20"/>
          <w:u w:val="single"/>
          <w:rtl/>
        </w:rPr>
        <w:t xml:space="preserve">כמנהל של שתי חברות שונות, </w:t>
      </w:r>
      <w:r w:rsidR="00D94D58" w:rsidRPr="000E1DF0">
        <w:rPr>
          <w:rFonts w:ascii="David" w:hAnsi="David" w:cs="David"/>
          <w:sz w:val="20"/>
          <w:szCs w:val="20"/>
          <w:u w:val="single"/>
          <w:rtl/>
        </w:rPr>
        <w:t xml:space="preserve">אשר מתחרות ביניהן. </w:t>
      </w:r>
      <w:r w:rsidR="00B156CF" w:rsidRPr="000E1DF0">
        <w:rPr>
          <w:rFonts w:ascii="David" w:hAnsi="David" w:cs="David"/>
          <w:sz w:val="20"/>
          <w:szCs w:val="20"/>
          <w:u w:val="single"/>
          <w:rtl/>
        </w:rPr>
        <w:t xml:space="preserve">ברי כי קיים ניגוד עניינים מובהק, </w:t>
      </w:r>
      <w:r w:rsidR="00387109" w:rsidRPr="000E1DF0">
        <w:rPr>
          <w:rFonts w:ascii="David" w:hAnsi="David" w:cs="David"/>
          <w:sz w:val="20"/>
          <w:szCs w:val="20"/>
          <w:u w:val="single"/>
          <w:rtl/>
        </w:rPr>
        <w:t>כאשר ככל והוא מקדם את טובתה של חברה אחת, הוא פוגע בטובתה של החברה השנייה</w:t>
      </w:r>
      <w:r w:rsidR="00387109" w:rsidRPr="000E1DF0">
        <w:rPr>
          <w:rFonts w:ascii="David" w:hAnsi="David" w:cs="David"/>
          <w:sz w:val="20"/>
          <w:szCs w:val="20"/>
          <w:rtl/>
        </w:rPr>
        <w:t xml:space="preserve">. </w:t>
      </w:r>
      <w:r w:rsidR="00D94D58" w:rsidRPr="000E1DF0">
        <w:rPr>
          <w:rFonts w:ascii="David" w:hAnsi="David" w:cs="David"/>
          <w:sz w:val="20"/>
          <w:szCs w:val="20"/>
          <w:rtl/>
        </w:rPr>
        <w:t>אף אם הוא פעל בתו"ל</w:t>
      </w:r>
      <w:r w:rsidR="00EE59EC" w:rsidRPr="000E1DF0">
        <w:rPr>
          <w:rFonts w:ascii="David" w:hAnsi="David" w:cs="David"/>
          <w:sz w:val="20"/>
          <w:szCs w:val="20"/>
          <w:rtl/>
        </w:rPr>
        <w:t xml:space="preserve"> גמור</w:t>
      </w:r>
      <w:r w:rsidR="00D94D58" w:rsidRPr="000E1DF0">
        <w:rPr>
          <w:rFonts w:ascii="David" w:hAnsi="David" w:cs="David"/>
          <w:sz w:val="20"/>
          <w:szCs w:val="20"/>
          <w:rtl/>
        </w:rPr>
        <w:t xml:space="preserve">, אין הוא יכול להמשיך לכהן </w:t>
      </w:r>
      <w:r w:rsidR="00B156CF" w:rsidRPr="000E1DF0">
        <w:rPr>
          <w:rFonts w:ascii="David" w:hAnsi="David" w:cs="David"/>
          <w:sz w:val="20"/>
          <w:szCs w:val="20"/>
          <w:rtl/>
        </w:rPr>
        <w:t xml:space="preserve">כמנהל </w:t>
      </w:r>
      <w:r w:rsidR="00D94D58" w:rsidRPr="000E1DF0">
        <w:rPr>
          <w:rFonts w:ascii="David" w:hAnsi="David" w:cs="David"/>
          <w:sz w:val="20"/>
          <w:szCs w:val="20"/>
          <w:rtl/>
        </w:rPr>
        <w:t>בשתי החברות</w:t>
      </w:r>
      <w:r w:rsidR="00B156CF" w:rsidRPr="000E1DF0">
        <w:rPr>
          <w:rFonts w:ascii="David" w:hAnsi="David" w:cs="David"/>
          <w:sz w:val="20"/>
          <w:szCs w:val="20"/>
          <w:rtl/>
        </w:rPr>
        <w:t xml:space="preserve"> גם יחד</w:t>
      </w:r>
      <w:r w:rsidR="00D94D58" w:rsidRPr="000E1DF0">
        <w:rPr>
          <w:rFonts w:ascii="David" w:hAnsi="David" w:cs="David"/>
          <w:sz w:val="20"/>
          <w:szCs w:val="20"/>
          <w:rtl/>
        </w:rPr>
        <w:t>.</w:t>
      </w:r>
      <w:r w:rsidR="00EE59EC" w:rsidRPr="000E1DF0">
        <w:rPr>
          <w:rFonts w:ascii="David" w:hAnsi="David" w:cs="David"/>
          <w:sz w:val="20"/>
          <w:szCs w:val="20"/>
          <w:rtl/>
        </w:rPr>
        <w:t xml:space="preserve"> </w:t>
      </w:r>
      <w:r w:rsidR="00D70DDB" w:rsidRPr="000E1DF0">
        <w:rPr>
          <w:rFonts w:ascii="David" w:hAnsi="David" w:cs="David"/>
          <w:b/>
          <w:bCs/>
          <w:sz w:val="20"/>
          <w:szCs w:val="20"/>
          <w:rtl/>
        </w:rPr>
        <w:t>הלכה היא, כי אין צורך להוכיח קיומו של ניגוד עניינים הלכה למעשה, אלא די בכך שהוא עלול להתרחש</w:t>
      </w:r>
      <w:r w:rsidR="00D70DDB" w:rsidRPr="000E1DF0">
        <w:rPr>
          <w:rFonts w:ascii="David" w:hAnsi="David" w:cs="David"/>
          <w:sz w:val="20"/>
          <w:szCs w:val="20"/>
          <w:rtl/>
        </w:rPr>
        <w:t xml:space="preserve">. </w:t>
      </w:r>
      <w:r w:rsidR="00263AE0" w:rsidRPr="000E1DF0">
        <w:rPr>
          <w:rFonts w:ascii="David" w:hAnsi="David" w:cs="David"/>
          <w:sz w:val="20"/>
          <w:szCs w:val="20"/>
          <w:rtl/>
        </w:rPr>
        <w:t>משום שכך, נדרשה התפטרות מלאה מאחת מהחברות.</w:t>
      </w:r>
      <w:r w:rsidR="00C96185" w:rsidRPr="000E1DF0">
        <w:rPr>
          <w:rFonts w:ascii="David" w:hAnsi="David" w:cs="David"/>
          <w:sz w:val="20"/>
          <w:szCs w:val="20"/>
          <w:rtl/>
        </w:rPr>
        <w:t xml:space="preserve"> בנוסף, יש לציין כי בהתאם </w:t>
      </w:r>
      <w:r w:rsidR="00B15202" w:rsidRPr="000E1DF0">
        <w:rPr>
          <w:rFonts w:ascii="David" w:hAnsi="David" w:cs="David"/>
          <w:b/>
          <w:bCs/>
          <w:color w:val="FF0000"/>
          <w:sz w:val="20"/>
          <w:szCs w:val="20"/>
          <w:rtl/>
        </w:rPr>
        <w:t>ל</w:t>
      </w:r>
      <w:r w:rsidR="00C96185" w:rsidRPr="000E1DF0">
        <w:rPr>
          <w:rFonts w:ascii="David" w:hAnsi="David" w:cs="David"/>
          <w:b/>
          <w:bCs/>
          <w:color w:val="FF0000"/>
          <w:sz w:val="20"/>
          <w:szCs w:val="20"/>
          <w:rtl/>
        </w:rPr>
        <w:t>פס"ד בנק צפון אמריקה</w:t>
      </w:r>
      <w:r w:rsidR="00B15202" w:rsidRPr="000E1DF0">
        <w:rPr>
          <w:rFonts w:ascii="David" w:hAnsi="David" w:cs="David"/>
          <w:sz w:val="20"/>
          <w:szCs w:val="20"/>
          <w:rtl/>
        </w:rPr>
        <w:t>,</w:t>
      </w:r>
      <w:r w:rsidR="00C96185" w:rsidRPr="000E1DF0">
        <w:rPr>
          <w:rFonts w:ascii="David" w:hAnsi="David" w:cs="David"/>
          <w:sz w:val="20"/>
          <w:szCs w:val="20"/>
          <w:rtl/>
        </w:rPr>
        <w:t xml:space="preserve"> </w:t>
      </w:r>
      <w:r w:rsidR="00C96185" w:rsidRPr="000E1DF0">
        <w:rPr>
          <w:rFonts w:ascii="David" w:hAnsi="David" w:cs="David"/>
          <w:b/>
          <w:bCs/>
          <w:i/>
          <w:iCs/>
          <w:sz w:val="20"/>
          <w:szCs w:val="20"/>
          <w:rtl/>
        </w:rPr>
        <w:t>"אין מניעה כי אותה התנהגות עצמה תהא בה גם הפרת חו</w:t>
      </w:r>
      <w:r w:rsidR="00B15202" w:rsidRPr="000E1DF0">
        <w:rPr>
          <w:rFonts w:ascii="David" w:hAnsi="David" w:cs="David"/>
          <w:b/>
          <w:bCs/>
          <w:i/>
          <w:iCs/>
          <w:sz w:val="20"/>
          <w:szCs w:val="20"/>
          <w:rtl/>
        </w:rPr>
        <w:t xml:space="preserve">בת </w:t>
      </w:r>
      <w:r w:rsidR="00C96185" w:rsidRPr="000E1DF0">
        <w:rPr>
          <w:rFonts w:ascii="David" w:hAnsi="David" w:cs="David"/>
          <w:b/>
          <w:bCs/>
          <w:i/>
          <w:iCs/>
          <w:sz w:val="20"/>
          <w:szCs w:val="20"/>
          <w:rtl/>
        </w:rPr>
        <w:t>ז</w:t>
      </w:r>
      <w:r w:rsidR="00B15202" w:rsidRPr="000E1DF0">
        <w:rPr>
          <w:rFonts w:ascii="David" w:hAnsi="David" w:cs="David"/>
          <w:b/>
          <w:bCs/>
          <w:i/>
          <w:iCs/>
          <w:sz w:val="20"/>
          <w:szCs w:val="20"/>
          <w:rtl/>
        </w:rPr>
        <w:t>הירות</w:t>
      </w:r>
      <w:r w:rsidR="00C96185" w:rsidRPr="000E1DF0">
        <w:rPr>
          <w:rFonts w:ascii="David" w:hAnsi="David" w:cs="David"/>
          <w:b/>
          <w:bCs/>
          <w:i/>
          <w:iCs/>
          <w:sz w:val="20"/>
          <w:szCs w:val="20"/>
          <w:rtl/>
        </w:rPr>
        <w:t xml:space="preserve"> וגם הפרת חובת אמונים"</w:t>
      </w:r>
      <w:r w:rsidR="00C96185" w:rsidRPr="000E1DF0">
        <w:rPr>
          <w:rFonts w:ascii="David" w:hAnsi="David" w:cs="David"/>
          <w:sz w:val="20"/>
          <w:szCs w:val="20"/>
          <w:rtl/>
        </w:rPr>
        <w:t>.</w:t>
      </w:r>
    </w:p>
    <w:p w14:paraId="64893DCD" w14:textId="7B3F86E6" w:rsidR="0093083C" w:rsidRPr="000E1DF0" w:rsidRDefault="0093083C" w:rsidP="000C6737">
      <w:pPr>
        <w:spacing w:line="360" w:lineRule="auto"/>
        <w:jc w:val="both"/>
        <w:rPr>
          <w:rFonts w:ascii="David" w:hAnsi="David" w:cs="David"/>
          <w:sz w:val="20"/>
          <w:szCs w:val="20"/>
          <w:rtl/>
        </w:rPr>
      </w:pPr>
      <w:r w:rsidRPr="000E1DF0">
        <w:rPr>
          <w:rFonts w:ascii="David" w:hAnsi="David" w:cs="David"/>
          <w:b/>
          <w:bCs/>
          <w:sz w:val="20"/>
          <w:szCs w:val="20"/>
          <w:rtl/>
        </w:rPr>
        <w:t>אנו צריכים לזקק לעצמנו את התשובה – מה יחשב ניגוד עניינים ומה לא? האם ניתן לתת לזה הגדרה?</w:t>
      </w:r>
      <w:r w:rsidRPr="000E1DF0">
        <w:rPr>
          <w:rFonts w:ascii="David" w:hAnsi="David" w:cs="David"/>
          <w:sz w:val="20"/>
          <w:szCs w:val="20"/>
          <w:rtl/>
        </w:rPr>
        <w:t xml:space="preserve"> כי</w:t>
      </w:r>
      <w:r w:rsidRPr="000E1DF0">
        <w:rPr>
          <w:rFonts w:ascii="David" w:hAnsi="David" w:cs="David"/>
          <w:b/>
          <w:bCs/>
          <w:sz w:val="20"/>
          <w:szCs w:val="20"/>
          <w:rtl/>
        </w:rPr>
        <w:t xml:space="preserve"> </w:t>
      </w:r>
      <w:r w:rsidRPr="000E1DF0">
        <w:rPr>
          <w:rFonts w:ascii="David" w:hAnsi="David" w:cs="David"/>
          <w:sz w:val="20"/>
          <w:szCs w:val="20"/>
          <w:rtl/>
        </w:rPr>
        <w:t xml:space="preserve">בסעיף אנו לא מוצאים הגדרה של הביטוי ניגוד עניינים. </w:t>
      </w:r>
      <w:bookmarkStart w:id="19" w:name="_Hlk106309345"/>
      <w:r w:rsidRPr="000E1DF0">
        <w:rPr>
          <w:rFonts w:ascii="David" w:hAnsi="David" w:cs="David"/>
          <w:b/>
          <w:bCs/>
          <w:sz w:val="20"/>
          <w:szCs w:val="20"/>
          <w:shd w:val="clear" w:color="auto" w:fill="FFFF66"/>
          <w:rtl/>
        </w:rPr>
        <w:t>הצעתו של האן היא ביטוי אחר שמתחבר לניגוד עניינים מבחינתו הוא אותו דבר – "הגדרת המושג עניין אישי", כפי שהוא מוגדר בסעיף 1 לחוק</w:t>
      </w:r>
      <w:r w:rsidRPr="000E1DF0">
        <w:rPr>
          <w:rFonts w:ascii="David" w:hAnsi="David" w:cs="David"/>
          <w:sz w:val="20"/>
          <w:szCs w:val="20"/>
          <w:rtl/>
        </w:rPr>
        <w:t>. אולי מתוך ס' 1 נוכל להבין למה מכוון המחוקק כשהוא אומר שעלינו להימנע מניגוד עניינים.</w:t>
      </w:r>
      <w:bookmarkEnd w:id="19"/>
      <w:r w:rsidRPr="000E1DF0">
        <w:rPr>
          <w:rFonts w:ascii="David" w:hAnsi="David" w:cs="David"/>
          <w:sz w:val="20"/>
          <w:szCs w:val="20"/>
          <w:rtl/>
        </w:rPr>
        <w:t xml:space="preserve"> המחוקק לא בדיוק מסביר לנו מהו ניגוד עניינים ולפיכך נחזור לניסיונו של פרופ' קלארק, לנסות לאפיין אימתי נושא משרה נמצא בניגוד עניינים: </w:t>
      </w:r>
      <w:r w:rsidRPr="000E1DF0">
        <w:rPr>
          <w:rFonts w:ascii="David" w:hAnsi="David" w:cs="David"/>
          <w:b/>
          <w:bCs/>
          <w:sz w:val="20"/>
          <w:szCs w:val="20"/>
          <w:shd w:val="clear" w:color="auto" w:fill="99FF66"/>
          <w:rtl/>
        </w:rPr>
        <w:t xml:space="preserve">אומר רוברט קלארק – </w:t>
      </w:r>
      <w:r w:rsidRPr="000E1DF0">
        <w:rPr>
          <w:rFonts w:ascii="David" w:hAnsi="David" w:cs="David"/>
          <w:sz w:val="20"/>
          <w:szCs w:val="20"/>
          <w:shd w:val="clear" w:color="auto" w:fill="99FF66"/>
          <w:rtl/>
        </w:rPr>
        <w:t>לאדם יש ניגוד עניינים אם מתקיימים הרכיבים הבאים</w:t>
      </w:r>
      <w:r w:rsidRPr="000E1DF0">
        <w:rPr>
          <w:rFonts w:ascii="David" w:hAnsi="David" w:cs="David"/>
          <w:sz w:val="20"/>
          <w:szCs w:val="20"/>
          <w:rtl/>
        </w:rPr>
        <w:t>:</w:t>
      </w:r>
    </w:p>
    <w:p w14:paraId="18128440" w14:textId="2A0FC5F5" w:rsidR="0093083C" w:rsidRPr="000E1DF0" w:rsidRDefault="00B3355C" w:rsidP="000C6737">
      <w:pPr>
        <w:pStyle w:val="a7"/>
        <w:numPr>
          <w:ilvl w:val="0"/>
          <w:numId w:val="47"/>
        </w:numPr>
        <w:spacing w:line="360" w:lineRule="auto"/>
        <w:jc w:val="both"/>
        <w:rPr>
          <w:rFonts w:ascii="David" w:hAnsi="David" w:cs="David"/>
          <w:sz w:val="20"/>
          <w:szCs w:val="20"/>
        </w:rPr>
      </w:pPr>
      <w:bookmarkStart w:id="20" w:name="_Hlk106321279"/>
      <w:r w:rsidRPr="000E1DF0">
        <w:rPr>
          <w:rFonts w:ascii="David" w:hAnsi="David" w:cs="David"/>
          <w:sz w:val="20"/>
          <w:szCs w:val="20"/>
          <w:rtl/>
        </w:rPr>
        <w:t xml:space="preserve">הוא </w:t>
      </w:r>
      <w:r w:rsidR="0093083C" w:rsidRPr="000E1DF0">
        <w:rPr>
          <w:rFonts w:ascii="David" w:hAnsi="David" w:cs="David"/>
          <w:sz w:val="20"/>
          <w:szCs w:val="20"/>
          <w:rtl/>
        </w:rPr>
        <w:t>מצוי בעמדת קבלת החלטה בחברה – ואז הוא אמור להגשים את טובת החברה.</w:t>
      </w:r>
    </w:p>
    <w:p w14:paraId="004BEC60" w14:textId="3A2A2058" w:rsidR="0093083C" w:rsidRPr="000E1DF0" w:rsidRDefault="0093083C" w:rsidP="000C6737">
      <w:pPr>
        <w:pStyle w:val="a7"/>
        <w:numPr>
          <w:ilvl w:val="0"/>
          <w:numId w:val="47"/>
        </w:numPr>
        <w:spacing w:line="360" w:lineRule="auto"/>
        <w:jc w:val="both"/>
        <w:rPr>
          <w:rFonts w:ascii="David" w:hAnsi="David" w:cs="David"/>
          <w:sz w:val="20"/>
          <w:szCs w:val="20"/>
        </w:rPr>
      </w:pPr>
      <w:r w:rsidRPr="000E1DF0">
        <w:rPr>
          <w:rFonts w:ascii="David" w:hAnsi="David" w:cs="David"/>
          <w:sz w:val="20"/>
          <w:szCs w:val="20"/>
          <w:rtl/>
        </w:rPr>
        <w:t xml:space="preserve">יש לו עניין / אינטרס </w:t>
      </w:r>
      <w:r w:rsidR="00B3355C" w:rsidRPr="000E1DF0">
        <w:rPr>
          <w:rFonts w:ascii="David" w:hAnsi="David" w:cs="David"/>
          <w:sz w:val="20"/>
          <w:szCs w:val="20"/>
          <w:rtl/>
        </w:rPr>
        <w:t>בנושא העולה על הפרק</w:t>
      </w:r>
    </w:p>
    <w:p w14:paraId="7D27AFB9" w14:textId="13022CCA" w:rsidR="00B3355C" w:rsidRPr="000E1DF0" w:rsidRDefault="00B3355C" w:rsidP="000C6737">
      <w:pPr>
        <w:pStyle w:val="a7"/>
        <w:numPr>
          <w:ilvl w:val="0"/>
          <w:numId w:val="47"/>
        </w:numPr>
        <w:spacing w:line="360" w:lineRule="auto"/>
        <w:jc w:val="both"/>
        <w:rPr>
          <w:rFonts w:ascii="David" w:hAnsi="David" w:cs="David"/>
          <w:sz w:val="20"/>
          <w:szCs w:val="20"/>
        </w:rPr>
      </w:pPr>
      <w:r w:rsidRPr="000E1DF0">
        <w:rPr>
          <w:rFonts w:ascii="David" w:hAnsi="David" w:cs="David"/>
          <w:sz w:val="20"/>
          <w:szCs w:val="20"/>
          <w:rtl/>
        </w:rPr>
        <w:t>האינטרס שלו גדול מהאינטרס שלו לקבל את ההחלטה שהיא לטובת החברה.</w:t>
      </w:r>
    </w:p>
    <w:bookmarkEnd w:id="20"/>
    <w:p w14:paraId="6476166C" w14:textId="021525A4" w:rsidR="00B56468" w:rsidRPr="000E1DF0" w:rsidRDefault="00B3355C" w:rsidP="000C6737">
      <w:pPr>
        <w:spacing w:line="360" w:lineRule="auto"/>
        <w:jc w:val="both"/>
        <w:rPr>
          <w:rFonts w:ascii="David" w:hAnsi="David" w:cs="David"/>
          <w:sz w:val="20"/>
          <w:szCs w:val="20"/>
          <w:rtl/>
        </w:rPr>
      </w:pPr>
      <w:r w:rsidRPr="000E1DF0">
        <w:rPr>
          <w:rFonts w:ascii="David" w:hAnsi="David" w:cs="David"/>
          <w:sz w:val="20"/>
          <w:szCs w:val="20"/>
          <w:rtl/>
        </w:rPr>
        <w:t xml:space="preserve">קלארק מניח שכשאתה נושא משרה בחברה, זה לא אומר שבהכרח אתה אוטומטית ללא אכפתיות לחברה. הוא מוכן לקבל את העובדה שאתה אדם אכפתי, כן אכפת לך מהחברה ואתה מבקש לקדם את טובתה ולשקול את שיקוליה, </w:t>
      </w:r>
      <w:r w:rsidRPr="000E1DF0">
        <w:rPr>
          <w:rFonts w:ascii="David" w:hAnsi="David" w:cs="David"/>
          <w:b/>
          <w:bCs/>
          <w:sz w:val="20"/>
          <w:szCs w:val="20"/>
          <w:rtl/>
        </w:rPr>
        <w:t>אבל, זה משפיע עליך יותר ולכן מסיט אותך מהיכולת לקבל את ההחלטה הראויה!</w:t>
      </w:r>
      <w:r w:rsidRPr="000E1DF0">
        <w:rPr>
          <w:rFonts w:ascii="David" w:hAnsi="David" w:cs="David"/>
          <w:sz w:val="20"/>
          <w:szCs w:val="20"/>
          <w:rtl/>
        </w:rPr>
        <w:t xml:space="preserve"> כלומר אתה אפילו לא מודע לזה וזה בתת הכרה שלך, אתה משכנע את עצמיך שזה הכי טוב לחברה, שזה </w:t>
      </w:r>
      <w:r w:rsidRPr="000E1DF0">
        <w:rPr>
          <w:rFonts w:ascii="David" w:hAnsi="David" w:cs="David"/>
          <w:sz w:val="20"/>
          <w:szCs w:val="20"/>
        </w:rPr>
        <w:t xml:space="preserve">WIN WIN </w:t>
      </w:r>
      <w:r w:rsidRPr="000E1DF0">
        <w:rPr>
          <w:rFonts w:ascii="David" w:hAnsi="David" w:cs="David"/>
          <w:sz w:val="20"/>
          <w:szCs w:val="20"/>
          <w:rtl/>
        </w:rPr>
        <w:t xml:space="preserve"> וזה לא בא ממקום רע. </w:t>
      </w:r>
      <w:r w:rsidR="00134C83" w:rsidRPr="000E1DF0">
        <w:rPr>
          <w:rFonts w:ascii="David" w:hAnsi="David" w:cs="David" w:hint="cs"/>
          <w:sz w:val="20"/>
          <w:szCs w:val="20"/>
          <w:shd w:val="clear" w:color="auto" w:fill="FFFFCC"/>
          <w:rtl/>
        </w:rPr>
        <w:t>לרוב נושא המשרה כלל אינו מודע לכך שהוא מקדם את האינטרס שלו, והוא מנסה לשכנע שטובתו האישית היא גם טובת החברה</w:t>
      </w:r>
      <w:r w:rsidR="00134C83" w:rsidRPr="000E1DF0">
        <w:rPr>
          <w:rFonts w:ascii="David" w:hAnsi="David" w:cs="David" w:hint="cs"/>
          <w:sz w:val="20"/>
          <w:szCs w:val="20"/>
          <w:rtl/>
        </w:rPr>
        <w:t xml:space="preserve">. ההגדרה של קלארק טובה כדי להסביר מהי בעיית ניגוד עניינים, אך מבחינה יישומית זה כמעט בלתי אפשרי. מעבר לכך, כשאדם מכהן בשתי חברות הרבה יותר קשה להגיד מתי האינטרס שלו גדול מהאינטרס לקדם את החברה. לכן במצבים של ספק יש להחמיר, והדרישה מנושא המשרה היא להתקרב למעלה של מלאך. </w:t>
      </w:r>
    </w:p>
    <w:p w14:paraId="214719A8" w14:textId="77777777" w:rsidR="00B56468" w:rsidRPr="000E1DF0" w:rsidRDefault="00B56468" w:rsidP="000C6737">
      <w:pPr>
        <w:spacing w:line="360" w:lineRule="auto"/>
        <w:jc w:val="both"/>
        <w:rPr>
          <w:rFonts w:ascii="David" w:hAnsi="David" w:cs="David"/>
          <w:sz w:val="20"/>
          <w:szCs w:val="20"/>
          <w:rtl/>
        </w:rPr>
      </w:pPr>
      <w:r w:rsidRPr="000E1DF0">
        <w:rPr>
          <w:rFonts w:ascii="David" w:hAnsi="David" w:cs="David"/>
          <w:b/>
          <w:bCs/>
          <w:color w:val="FF0000"/>
          <w:sz w:val="20"/>
          <w:szCs w:val="20"/>
          <w:rtl/>
        </w:rPr>
        <w:t>מפס"ד התחנה המרכזית החדשה</w:t>
      </w:r>
      <w:r w:rsidRPr="000E1DF0">
        <w:rPr>
          <w:rFonts w:ascii="David" w:hAnsi="David" w:cs="David"/>
          <w:sz w:val="20"/>
          <w:szCs w:val="20"/>
          <w:rtl/>
        </w:rPr>
        <w:t xml:space="preserve">, עולה כי ראשית כל, </w:t>
      </w:r>
      <w:r w:rsidRPr="000E1DF0">
        <w:rPr>
          <w:rFonts w:ascii="David" w:hAnsi="David" w:cs="David"/>
          <w:b/>
          <w:bCs/>
          <w:sz w:val="20"/>
          <w:szCs w:val="20"/>
          <w:rtl/>
        </w:rPr>
        <w:t>יש לקבוע האם עומד לבוחן נושא משרה עליו חלה חובת האמונים</w:t>
      </w:r>
      <w:r w:rsidRPr="000E1DF0">
        <w:rPr>
          <w:rFonts w:ascii="David" w:hAnsi="David" w:cs="David"/>
          <w:sz w:val="20"/>
          <w:szCs w:val="20"/>
          <w:rtl/>
        </w:rPr>
        <w:t xml:space="preserve">. ייתכן, כי אף שמלכתחילה העומד לדין אינו נכלל בהגדרת החוק לנושא משרה, הוא ייחשב לנושא משרה עקב התנהגותו, קרי </w:t>
      </w:r>
      <w:r w:rsidRPr="000E1DF0">
        <w:rPr>
          <w:rFonts w:ascii="David" w:hAnsi="David" w:cs="David"/>
          <w:b/>
          <w:bCs/>
          <w:sz w:val="20"/>
          <w:szCs w:val="20"/>
          <w:rtl/>
        </w:rPr>
        <w:t>נושא משרה דה פקטו</w:t>
      </w:r>
      <w:r w:rsidRPr="000E1DF0">
        <w:rPr>
          <w:rFonts w:ascii="David" w:hAnsi="David" w:cs="David"/>
          <w:sz w:val="20"/>
          <w:szCs w:val="20"/>
          <w:rtl/>
        </w:rPr>
        <w:t xml:space="preserve">. זאת, בהתאם לסעיף 106 לחוק הקובע כי </w:t>
      </w:r>
      <w:r w:rsidRPr="000E1DF0">
        <w:rPr>
          <w:rFonts w:ascii="David" w:hAnsi="David" w:cs="David"/>
          <w:i/>
          <w:iCs/>
          <w:sz w:val="20"/>
          <w:szCs w:val="20"/>
          <w:rtl/>
        </w:rPr>
        <w:t>"יראו באי-הפעלת שיקול דעת עצמאי כאמור או בהסכם הצבעה הפרת חובת אמונים"</w:t>
      </w:r>
      <w:r w:rsidRPr="000E1DF0">
        <w:rPr>
          <w:rFonts w:ascii="David" w:hAnsi="David" w:cs="David"/>
          <w:sz w:val="20"/>
          <w:szCs w:val="20"/>
          <w:rtl/>
        </w:rPr>
        <w:t xml:space="preserve">, ובהמשך כי </w:t>
      </w:r>
      <w:r w:rsidRPr="000E1DF0">
        <w:rPr>
          <w:rFonts w:ascii="David" w:hAnsi="David" w:cs="David"/>
          <w:i/>
          <w:iCs/>
          <w:sz w:val="20"/>
          <w:szCs w:val="20"/>
          <w:rtl/>
        </w:rPr>
        <w:t>"לא ימלא אדם תפקיד מתפקידיו של דירקטור אלא אם כן מונה כדין לתפקיד דירקטור ולא יפגע אדם בשיקול הדעת העצמאי של דירקטור"</w:t>
      </w:r>
      <w:r w:rsidRPr="000E1DF0">
        <w:rPr>
          <w:rFonts w:ascii="David" w:hAnsi="David" w:cs="David"/>
          <w:sz w:val="20"/>
          <w:szCs w:val="20"/>
          <w:rtl/>
        </w:rPr>
        <w:t xml:space="preserve">, וככל שיעשה כן, </w:t>
      </w:r>
      <w:r w:rsidRPr="000E1DF0">
        <w:rPr>
          <w:rFonts w:ascii="David" w:hAnsi="David" w:cs="David"/>
          <w:i/>
          <w:iCs/>
          <w:sz w:val="20"/>
          <w:szCs w:val="20"/>
          <w:rtl/>
        </w:rPr>
        <w:t>"בלי לגרוע מהוראות כל דין, על מי שהפר את הוראת סעיף קטן (ב) יחולו החובות והאחריות החלות על דירקטורים לפי כל דין"</w:t>
      </w:r>
      <w:r w:rsidRPr="000E1DF0">
        <w:rPr>
          <w:rFonts w:ascii="David" w:hAnsi="David" w:cs="David"/>
          <w:sz w:val="20"/>
          <w:szCs w:val="20"/>
          <w:rtl/>
        </w:rPr>
        <w:t xml:space="preserve">. </w:t>
      </w:r>
      <w:proofErr w:type="spellStart"/>
      <w:r w:rsidRPr="000E1DF0">
        <w:rPr>
          <w:rFonts w:ascii="David" w:hAnsi="David" w:cs="David"/>
          <w:sz w:val="20"/>
          <w:szCs w:val="20"/>
          <w:rtl/>
        </w:rPr>
        <w:t>בדנן</w:t>
      </w:r>
      <w:proofErr w:type="spellEnd"/>
      <w:r w:rsidRPr="000E1DF0">
        <w:rPr>
          <w:rFonts w:ascii="David" w:hAnsi="David" w:cs="David"/>
          <w:sz w:val="20"/>
          <w:szCs w:val="20"/>
          <w:rtl/>
        </w:rPr>
        <w:t xml:space="preserve">, מאחר וחברת </w:t>
      </w:r>
      <w:proofErr w:type="spellStart"/>
      <w:r w:rsidRPr="000E1DF0">
        <w:rPr>
          <w:rFonts w:ascii="David" w:hAnsi="David" w:cs="David"/>
          <w:sz w:val="20"/>
          <w:szCs w:val="20"/>
          <w:rtl/>
        </w:rPr>
        <w:t>ניצבא</w:t>
      </w:r>
      <w:proofErr w:type="spellEnd"/>
      <w:r w:rsidRPr="000E1DF0">
        <w:rPr>
          <w:rFonts w:ascii="David" w:hAnsi="David" w:cs="David"/>
          <w:sz w:val="20"/>
          <w:szCs w:val="20"/>
          <w:rtl/>
        </w:rPr>
        <w:t xml:space="preserve">, היא חברה בעלת השליטה אך לא חברה המכהנת בדירקטוריון, התערבה בהפעלת </w:t>
      </w:r>
      <w:proofErr w:type="spellStart"/>
      <w:r w:rsidRPr="000E1DF0">
        <w:rPr>
          <w:rFonts w:ascii="David" w:hAnsi="David" w:cs="David"/>
          <w:sz w:val="20"/>
          <w:szCs w:val="20"/>
          <w:rtl/>
        </w:rPr>
        <w:t>שק"ד</w:t>
      </w:r>
      <w:proofErr w:type="spellEnd"/>
      <w:r w:rsidRPr="000E1DF0">
        <w:rPr>
          <w:rFonts w:ascii="David" w:hAnsi="David" w:cs="David"/>
          <w:sz w:val="20"/>
          <w:szCs w:val="20"/>
          <w:rtl/>
        </w:rPr>
        <w:t xml:space="preserve"> של הדירקטוריון, </w:t>
      </w:r>
      <w:r w:rsidRPr="000E1DF0">
        <w:rPr>
          <w:rFonts w:ascii="David" w:hAnsi="David" w:cs="David"/>
          <w:b/>
          <w:bCs/>
          <w:sz w:val="20"/>
          <w:szCs w:val="20"/>
          <w:rtl/>
        </w:rPr>
        <w:t>היא נחשפה לאחריות כנושא המשרה עצמו</w:t>
      </w:r>
      <w:r w:rsidRPr="000E1DF0">
        <w:rPr>
          <w:rFonts w:ascii="David" w:hAnsi="David" w:cs="David"/>
          <w:sz w:val="20"/>
          <w:szCs w:val="20"/>
          <w:rtl/>
        </w:rPr>
        <w:t xml:space="preserve">, ויכולה שתחשב </w:t>
      </w:r>
      <w:r w:rsidRPr="000E1DF0">
        <w:rPr>
          <w:rFonts w:ascii="David" w:hAnsi="David" w:cs="David"/>
          <w:sz w:val="20"/>
          <w:szCs w:val="20"/>
          <w:rtl/>
        </w:rPr>
        <w:lastRenderedPageBreak/>
        <w:t xml:space="preserve">כמי שהפרה את חובת האמונים. </w:t>
      </w:r>
      <w:r w:rsidRPr="000E1DF0">
        <w:rPr>
          <w:rFonts w:ascii="David" w:hAnsi="David" w:cs="David"/>
          <w:b/>
          <w:bCs/>
          <w:sz w:val="20"/>
          <w:szCs w:val="20"/>
          <w:rtl/>
        </w:rPr>
        <w:t>הרציונל, הוא למתן את מכבש הלחצים החיצוני הפועל על הדירקטוריון, ולאפשר לזה האחרון לשקול באופן מושכל את שעליו לשקול</w:t>
      </w:r>
      <w:r w:rsidRPr="000E1DF0">
        <w:rPr>
          <w:rFonts w:ascii="David" w:hAnsi="David" w:cs="David"/>
          <w:sz w:val="20"/>
          <w:szCs w:val="20"/>
          <w:rtl/>
        </w:rPr>
        <w:t xml:space="preserve">.    </w:t>
      </w:r>
    </w:p>
    <w:p w14:paraId="327598DD" w14:textId="739BA200" w:rsidR="00B56468" w:rsidRPr="000E1DF0" w:rsidRDefault="00134C83" w:rsidP="000C6737">
      <w:pPr>
        <w:pStyle w:val="Default"/>
        <w:pBdr>
          <w:top w:val="none" w:sz="0" w:space="0" w:color="auto"/>
          <w:left w:val="none" w:sz="0" w:space="0" w:color="auto"/>
          <w:bottom w:val="none" w:sz="0" w:space="0" w:color="auto"/>
          <w:right w:val="none" w:sz="0" w:space="0" w:color="auto"/>
          <w:between w:val="none" w:sz="0" w:space="0" w:color="auto"/>
          <w:bar w:val="none" w:sz="0" w:color="auto"/>
        </w:pBdr>
        <w:bidi/>
        <w:spacing w:before="120" w:after="120" w:line="360" w:lineRule="auto"/>
        <w:jc w:val="both"/>
        <w:rPr>
          <w:rFonts w:ascii="David" w:hAnsi="David" w:cs="David" w:hint="default"/>
          <w:color w:val="auto"/>
          <w:sz w:val="20"/>
          <w:szCs w:val="20"/>
          <w:rtl/>
        </w:rPr>
      </w:pPr>
      <w:r w:rsidRPr="000E1DF0">
        <w:rPr>
          <w:rFonts w:ascii="David" w:hAnsi="David" w:cs="David"/>
          <w:b/>
          <w:bCs/>
          <w:color w:val="FF0000"/>
          <w:sz w:val="20"/>
          <w:szCs w:val="20"/>
          <w:rtl/>
        </w:rPr>
        <w:t xml:space="preserve">{לא לומד בכיתה אבל ליתר ביטחון שיהיה} - </w:t>
      </w:r>
      <w:r w:rsidR="00B56468" w:rsidRPr="000E1DF0">
        <w:rPr>
          <w:rFonts w:ascii="David" w:hAnsi="David" w:cs="David" w:hint="default"/>
          <w:b/>
          <w:bCs/>
          <w:color w:val="FF0000"/>
          <w:sz w:val="20"/>
          <w:szCs w:val="20"/>
          <w:rtl/>
        </w:rPr>
        <w:t>פס"ד לנגה</w:t>
      </w:r>
      <w:r w:rsidR="00B56468" w:rsidRPr="000E1DF0">
        <w:rPr>
          <w:rFonts w:ascii="David" w:hAnsi="David" w:cs="David" w:hint="default"/>
          <w:color w:val="FF0000"/>
          <w:sz w:val="20"/>
          <w:szCs w:val="20"/>
          <w:rtl/>
        </w:rPr>
        <w:t xml:space="preserve"> </w:t>
      </w:r>
      <w:r w:rsidR="00B56468" w:rsidRPr="000E1DF0">
        <w:rPr>
          <w:rFonts w:ascii="David" w:hAnsi="David" w:cs="David" w:hint="default"/>
          <w:color w:val="auto"/>
          <w:sz w:val="20"/>
          <w:szCs w:val="20"/>
          <w:rtl/>
        </w:rPr>
        <w:t xml:space="preserve">דובר על נושא משרה </w:t>
      </w:r>
      <w:r w:rsidR="0045522E" w:rsidRPr="000E1DF0">
        <w:rPr>
          <w:rFonts w:ascii="David" w:hAnsi="David" w:cs="David"/>
          <w:color w:val="auto"/>
          <w:sz w:val="20"/>
          <w:szCs w:val="20"/>
          <w:rtl/>
        </w:rPr>
        <w:t xml:space="preserve">בחברה </w:t>
      </w:r>
      <w:r w:rsidRPr="000E1DF0">
        <w:rPr>
          <w:rFonts w:ascii="David" w:hAnsi="David" w:cs="David"/>
          <w:color w:val="auto"/>
          <w:sz w:val="20"/>
          <w:szCs w:val="20"/>
          <w:rtl/>
        </w:rPr>
        <w:t>ש</w:t>
      </w:r>
      <w:r w:rsidR="00B56468" w:rsidRPr="000E1DF0">
        <w:rPr>
          <w:rFonts w:ascii="David" w:hAnsi="David" w:cs="David" w:hint="default"/>
          <w:color w:val="auto"/>
          <w:sz w:val="20"/>
          <w:szCs w:val="20"/>
          <w:rtl/>
        </w:rPr>
        <w:t xml:space="preserve">קיבל כסף במישרין מבעל השליטה בחברה </w:t>
      </w:r>
      <w:r w:rsidRPr="000E1DF0">
        <w:rPr>
          <w:rFonts w:ascii="David" w:hAnsi="David" w:cs="David"/>
          <w:color w:val="auto"/>
          <w:sz w:val="20"/>
          <w:szCs w:val="20"/>
          <w:rtl/>
        </w:rPr>
        <w:t>כדי</w:t>
      </w:r>
      <w:r w:rsidR="00B56468" w:rsidRPr="000E1DF0">
        <w:rPr>
          <w:rFonts w:ascii="David" w:hAnsi="David" w:cs="David" w:hint="default"/>
          <w:color w:val="auto"/>
          <w:sz w:val="20"/>
          <w:szCs w:val="20"/>
          <w:rtl/>
        </w:rPr>
        <w:t xml:space="preserve"> שיפעל לפיצול החברה כרצונו של האחרון. השופטת רונן קבעה כי </w:t>
      </w:r>
      <w:r w:rsidR="00B56468" w:rsidRPr="000E1DF0">
        <w:rPr>
          <w:rFonts w:ascii="David" w:hAnsi="David" w:cs="David" w:hint="default"/>
          <w:b/>
          <w:bCs/>
          <w:color w:val="auto"/>
          <w:sz w:val="20"/>
          <w:szCs w:val="20"/>
          <w:rtl/>
        </w:rPr>
        <w:t xml:space="preserve">ברגע שנושא משרה מקבל תגמול ישירות מבעל השליטה בחברה, נוצרת תלות של זה הראשון באחרון, ושיקול דעתו של נושא המשרה בהכרח כבר לא עצמאי. </w:t>
      </w:r>
      <w:r w:rsidR="00B56468" w:rsidRPr="000E1DF0">
        <w:rPr>
          <w:rFonts w:ascii="David" w:hAnsi="David" w:cs="David" w:hint="default"/>
          <w:color w:val="auto"/>
          <w:sz w:val="20"/>
          <w:szCs w:val="20"/>
          <w:rtl/>
        </w:rPr>
        <w:t xml:space="preserve">כמו גם, נושא משרה שלא מקבל שכר מהחברה בלבד, </w:t>
      </w:r>
      <w:r w:rsidR="00B56468" w:rsidRPr="000E1DF0">
        <w:rPr>
          <w:rFonts w:ascii="David" w:hAnsi="David" w:cs="David" w:hint="default"/>
          <w:b/>
          <w:bCs/>
          <w:color w:val="auto"/>
          <w:sz w:val="20"/>
          <w:szCs w:val="20"/>
          <w:rtl/>
        </w:rPr>
        <w:t xml:space="preserve">חשוד שמקבל החלטות בעבור טובתו של משלם שכרו, ולא בעבור טובת החברה. </w:t>
      </w:r>
      <w:r w:rsidR="00B56468" w:rsidRPr="000E1DF0">
        <w:rPr>
          <w:rFonts w:ascii="David" w:hAnsi="David" w:cs="David" w:hint="default"/>
          <w:color w:val="auto"/>
          <w:sz w:val="20"/>
          <w:szCs w:val="20"/>
          <w:rtl/>
        </w:rPr>
        <w:t xml:space="preserve">כך או כך, יכול שיתבע אותו נושא משרה בגין הפרת חובת האמונים בה הוא חב לחברה. </w:t>
      </w:r>
    </w:p>
    <w:p w14:paraId="23722A82" w14:textId="6A321A9E" w:rsidR="00134C83" w:rsidRPr="000E1DF0" w:rsidRDefault="00134C83" w:rsidP="000C6737">
      <w:pPr>
        <w:spacing w:line="360" w:lineRule="auto"/>
        <w:jc w:val="both"/>
        <w:rPr>
          <w:rFonts w:ascii="David" w:hAnsi="David" w:cs="David"/>
          <w:sz w:val="20"/>
          <w:szCs w:val="20"/>
          <w:rtl/>
        </w:rPr>
      </w:pPr>
      <w:r w:rsidRPr="000E1DF0">
        <w:rPr>
          <w:rFonts w:ascii="David" w:hAnsi="David" w:cs="David" w:hint="cs"/>
          <w:b/>
          <w:bCs/>
          <w:sz w:val="20"/>
          <w:szCs w:val="20"/>
          <w:highlight w:val="cyan"/>
          <w:u w:val="single"/>
          <w:rtl/>
        </w:rPr>
        <w:t>הסעד</w:t>
      </w:r>
      <w:r w:rsidRPr="000E1DF0">
        <w:rPr>
          <w:rFonts w:ascii="David" w:hAnsi="David" w:cs="David" w:hint="cs"/>
          <w:sz w:val="20"/>
          <w:szCs w:val="20"/>
          <w:rtl/>
        </w:rPr>
        <w:t xml:space="preserve"> על הפרת חובת אמונים הוא כמו הסעדים על הפרת חוזה (256(א)). המחוקק אומר שכשנמצאים בסיטואציה של חובת אמונים, הסעדים הם סעדים מעולם החוזים ולא מעולם </w:t>
      </w:r>
      <w:proofErr w:type="spellStart"/>
      <w:r w:rsidRPr="000E1DF0">
        <w:rPr>
          <w:rFonts w:ascii="David" w:hAnsi="David" w:cs="David" w:hint="cs"/>
          <w:sz w:val="20"/>
          <w:szCs w:val="20"/>
          <w:rtl/>
        </w:rPr>
        <w:t>הנזיקין</w:t>
      </w:r>
      <w:proofErr w:type="spellEnd"/>
      <w:r w:rsidRPr="000E1DF0">
        <w:rPr>
          <w:rFonts w:ascii="David" w:hAnsi="David" w:cs="David" w:hint="cs"/>
          <w:sz w:val="20"/>
          <w:szCs w:val="20"/>
          <w:rtl/>
        </w:rPr>
        <w:t>.</w:t>
      </w:r>
      <w:r w:rsidR="008D37AF" w:rsidRPr="000E1DF0">
        <w:rPr>
          <w:rFonts w:ascii="David" w:hAnsi="David" w:cs="David"/>
          <w:sz w:val="20"/>
          <w:szCs w:val="20"/>
          <w:rtl/>
        </w:rPr>
        <w:t xml:space="preserve"> </w:t>
      </w:r>
      <w:r w:rsidR="008D37AF" w:rsidRPr="000E1DF0">
        <w:rPr>
          <w:rFonts w:ascii="David" w:hAnsi="David" w:cs="David" w:hint="cs"/>
          <w:sz w:val="20"/>
          <w:szCs w:val="20"/>
          <w:shd w:val="clear" w:color="auto" w:fill="99FF66"/>
          <w:rtl/>
        </w:rPr>
        <w:t>יש הרחבה מסוימת ב-256(ג) בכך שחברה יכולה לתבוע אדם שידע על הפרת חובת האמונים או שהיה עליו לדעת שהחברה לא התירה את הפעולה.</w:t>
      </w:r>
      <w:r w:rsidR="008D37AF" w:rsidRPr="000E1DF0">
        <w:rPr>
          <w:rFonts w:ascii="David" w:hAnsi="David" w:cs="David" w:hint="cs"/>
          <w:sz w:val="20"/>
          <w:szCs w:val="20"/>
          <w:rtl/>
        </w:rPr>
        <w:t xml:space="preserve"> אם יש הפרת חובת אמונים שני הצדדים הקלאסיים הם החברה מול נושא המשרה. השאלה היא מה קורה אם במסגרת אותה ההתנהלות של נושא המשרה שעולה כדי הפרת חובת אמונים יש פעולה כלפי צד ג'. כנראה שההתקשרות עם צד ג' הייתה בפעולה של נושא המשרה שלא כדין. באופן טבעי מזדהים עם צד ג' כצד תם לב, </w:t>
      </w:r>
      <w:r w:rsidR="008D37AF" w:rsidRPr="000E1DF0">
        <w:rPr>
          <w:rFonts w:ascii="David" w:hAnsi="David" w:cs="David" w:hint="cs"/>
          <w:b/>
          <w:bCs/>
          <w:sz w:val="20"/>
          <w:szCs w:val="20"/>
          <w:rtl/>
        </w:rPr>
        <w:t>ולכן החוק קובע שניתן לתבוע צד ג' רק אם הוא ידע על הפרת חובת האמונים.</w:t>
      </w:r>
      <w:r w:rsidR="008D37AF" w:rsidRPr="000E1DF0">
        <w:rPr>
          <w:rFonts w:ascii="David" w:hAnsi="David" w:cs="David" w:hint="cs"/>
          <w:sz w:val="20"/>
          <w:szCs w:val="20"/>
          <w:rtl/>
        </w:rPr>
        <w:t xml:space="preserve"> זה מזכיר את עוולת גרם הפרת חוזה בדיני </w:t>
      </w:r>
      <w:proofErr w:type="spellStart"/>
      <w:r w:rsidR="008D37AF" w:rsidRPr="000E1DF0">
        <w:rPr>
          <w:rFonts w:ascii="David" w:hAnsi="David" w:cs="David" w:hint="cs"/>
          <w:sz w:val="20"/>
          <w:szCs w:val="20"/>
          <w:rtl/>
        </w:rPr>
        <w:t>הנזיקין</w:t>
      </w:r>
      <w:proofErr w:type="spellEnd"/>
      <w:r w:rsidR="008D37AF" w:rsidRPr="000E1DF0">
        <w:rPr>
          <w:rFonts w:ascii="David" w:hAnsi="David" w:cs="David" w:hint="cs"/>
          <w:sz w:val="20"/>
          <w:szCs w:val="20"/>
          <w:rtl/>
        </w:rPr>
        <w:t xml:space="preserve">, לכן נקבע </w:t>
      </w:r>
      <w:r w:rsidR="008D37AF" w:rsidRPr="000E1DF0">
        <w:rPr>
          <w:rFonts w:ascii="David" w:hAnsi="David" w:cs="David" w:hint="cs"/>
          <w:b/>
          <w:bCs/>
          <w:sz w:val="20"/>
          <w:szCs w:val="20"/>
          <w:rtl/>
        </w:rPr>
        <w:t>בפס"ד אינטגריטי</w:t>
      </w:r>
      <w:r w:rsidR="008D37AF" w:rsidRPr="000E1DF0">
        <w:rPr>
          <w:rFonts w:ascii="David" w:hAnsi="David" w:cs="David" w:hint="cs"/>
          <w:sz w:val="20"/>
          <w:szCs w:val="20"/>
          <w:rtl/>
        </w:rPr>
        <w:t xml:space="preserve"> שצד ג' שידע על הפרת חובת אמונים חשוף לתביעה בין אם מתוקף ס' 256(ג) ובין אם מתוקף עוולת גרם הפרת חוזה.</w:t>
      </w:r>
    </w:p>
    <w:p w14:paraId="132591F4" w14:textId="16614E72" w:rsidR="00313633" w:rsidRPr="000E1DF0" w:rsidRDefault="0066388F" w:rsidP="000C6737">
      <w:pPr>
        <w:spacing w:line="360" w:lineRule="auto"/>
        <w:jc w:val="both"/>
        <w:rPr>
          <w:rFonts w:ascii="David" w:hAnsi="David" w:cs="David"/>
          <w:sz w:val="20"/>
          <w:szCs w:val="20"/>
          <w:rtl/>
        </w:rPr>
      </w:pPr>
      <w:r w:rsidRPr="000E1DF0">
        <w:rPr>
          <w:rFonts w:ascii="David" w:hAnsi="David" w:cs="David"/>
          <w:b/>
          <w:bCs/>
          <w:sz w:val="20"/>
          <w:szCs w:val="20"/>
          <w:highlight w:val="green"/>
          <w:u w:val="single"/>
          <w:rtl/>
        </w:rPr>
        <w:t>בפס"ד פפסי</w:t>
      </w:r>
      <w:r w:rsidR="00F82094" w:rsidRPr="000E1DF0">
        <w:rPr>
          <w:rFonts w:ascii="David" w:hAnsi="David" w:cs="David"/>
          <w:sz w:val="20"/>
          <w:szCs w:val="20"/>
          <w:rtl/>
        </w:rPr>
        <w:t>=</w:t>
      </w:r>
      <w:r w:rsidR="00F82094" w:rsidRPr="000E1DF0">
        <w:rPr>
          <w:rFonts w:ascii="David" w:hAnsi="David" w:cs="David"/>
          <w:sz w:val="20"/>
          <w:szCs w:val="20"/>
        </w:rPr>
        <w:t xml:space="preserve"> </w:t>
      </w:r>
      <w:r w:rsidR="00313633" w:rsidRPr="000E1DF0">
        <w:rPr>
          <w:rFonts w:ascii="David" w:hAnsi="David" w:cs="David" w:hint="cs"/>
          <w:sz w:val="20"/>
          <w:szCs w:val="20"/>
          <w:rtl/>
        </w:rPr>
        <w:t xml:space="preserve">פס"ד </w:t>
      </w:r>
      <w:r w:rsidR="00BE48E4" w:rsidRPr="000E1DF0">
        <w:rPr>
          <w:rFonts w:ascii="David" w:hAnsi="David" w:cs="David" w:hint="cs"/>
          <w:sz w:val="20"/>
          <w:szCs w:val="20"/>
          <w:rtl/>
        </w:rPr>
        <w:t xml:space="preserve">מ1939. </w:t>
      </w:r>
      <w:r w:rsidR="00313633" w:rsidRPr="000E1DF0">
        <w:rPr>
          <w:rFonts w:ascii="David" w:hAnsi="David" w:cs="David" w:hint="cs"/>
          <w:sz w:val="20"/>
          <w:szCs w:val="20"/>
          <w:rtl/>
        </w:rPr>
        <w:t xml:space="preserve"> </w:t>
      </w:r>
      <w:proofErr w:type="spellStart"/>
      <w:r w:rsidR="00313633" w:rsidRPr="000E1DF0">
        <w:rPr>
          <w:rFonts w:ascii="David" w:hAnsi="David" w:cs="David" w:hint="cs"/>
          <w:sz w:val="20"/>
          <w:szCs w:val="20"/>
          <w:rtl/>
        </w:rPr>
        <w:t>גות</w:t>
      </w:r>
      <w:proofErr w:type="spellEnd"/>
      <w:r w:rsidR="00313633" w:rsidRPr="000E1DF0">
        <w:rPr>
          <w:rFonts w:ascii="David" w:hAnsi="David" w:cs="David" w:hint="cs"/>
          <w:sz w:val="20"/>
          <w:szCs w:val="20"/>
          <w:rtl/>
        </w:rPr>
        <w:t xml:space="preserve">' היה עסקן בתחום המשקאות הממותקים והייתה לו חברה משלו לצד העבודה שלו בחברת לופט. הוא טען שהמחיר שקוקה-קולה גובים הוא גבוה מדי עבור חברת לופת. </w:t>
      </w:r>
      <w:proofErr w:type="spellStart"/>
      <w:r w:rsidR="00313633" w:rsidRPr="000E1DF0">
        <w:rPr>
          <w:rFonts w:ascii="David" w:hAnsi="David" w:cs="David" w:hint="cs"/>
          <w:sz w:val="20"/>
          <w:szCs w:val="20"/>
          <w:rtl/>
        </w:rPr>
        <w:t>גות</w:t>
      </w:r>
      <w:proofErr w:type="spellEnd"/>
      <w:r w:rsidR="00313633" w:rsidRPr="000E1DF0">
        <w:rPr>
          <w:rFonts w:ascii="David" w:hAnsi="David" w:cs="David" w:hint="cs"/>
          <w:sz w:val="20"/>
          <w:szCs w:val="20"/>
          <w:rtl/>
        </w:rPr>
        <w:t xml:space="preserve">' מקבל הצעה מאדם נוסף לפתוח חברה ולהשתלט על הנוסחה של פפסי שהיו בקשיים כלכליים באותה העת. </w:t>
      </w:r>
      <w:proofErr w:type="spellStart"/>
      <w:r w:rsidR="00313633" w:rsidRPr="000E1DF0">
        <w:rPr>
          <w:rFonts w:ascii="David" w:hAnsi="David" w:cs="David" w:hint="cs"/>
          <w:sz w:val="20"/>
          <w:szCs w:val="20"/>
          <w:rtl/>
        </w:rPr>
        <w:t>גות</w:t>
      </w:r>
      <w:proofErr w:type="spellEnd"/>
      <w:r w:rsidR="00313633" w:rsidRPr="000E1DF0">
        <w:rPr>
          <w:rFonts w:ascii="David" w:hAnsi="David" w:cs="David" w:hint="cs"/>
          <w:sz w:val="20"/>
          <w:szCs w:val="20"/>
          <w:rtl/>
        </w:rPr>
        <w:t xml:space="preserve">' לוקח את ההצעה והוא מתחיל להשתמש במשאבים של לופת לטובת המאמצים עם פפסי. הבעיה הייתה שהוא קיבל הצעה שהוא היה מחויב להעביר ללופט אך הוא נמנע מכך. בכך </w:t>
      </w:r>
      <w:proofErr w:type="spellStart"/>
      <w:r w:rsidR="00313633" w:rsidRPr="000E1DF0">
        <w:rPr>
          <w:rFonts w:ascii="David" w:hAnsi="David" w:cs="David" w:hint="cs"/>
          <w:sz w:val="20"/>
          <w:szCs w:val="20"/>
          <w:rtl/>
        </w:rPr>
        <w:t>גות</w:t>
      </w:r>
      <w:proofErr w:type="spellEnd"/>
      <w:r w:rsidR="00313633" w:rsidRPr="000E1DF0">
        <w:rPr>
          <w:rFonts w:ascii="David" w:hAnsi="David" w:cs="David" w:hint="cs"/>
          <w:sz w:val="20"/>
          <w:szCs w:val="20"/>
          <w:rtl/>
        </w:rPr>
        <w:t>' ניצל הזדמנות עסקית של החברה לטובתו האישית (254(א)(4))</w:t>
      </w:r>
      <w:r w:rsidR="00BE48E4" w:rsidRPr="000E1DF0">
        <w:rPr>
          <w:rFonts w:ascii="David" w:hAnsi="David" w:cs="David" w:hint="cs"/>
          <w:sz w:val="20"/>
          <w:szCs w:val="20"/>
          <w:rtl/>
        </w:rPr>
        <w:t xml:space="preserve">. חברת לופט עוסקת במוצרים ממותקים, ולא במשקאות בלבד. במסגרת סל המוצרים שלופט מספקת יש גם מוצרים ממותקים תוססים. </w:t>
      </w:r>
      <w:proofErr w:type="spellStart"/>
      <w:r w:rsidR="00BE48E4" w:rsidRPr="000E1DF0">
        <w:rPr>
          <w:rFonts w:ascii="David" w:hAnsi="David" w:cs="David" w:hint="cs"/>
          <w:sz w:val="20"/>
          <w:szCs w:val="20"/>
          <w:rtl/>
        </w:rPr>
        <w:t>גות</w:t>
      </w:r>
      <w:proofErr w:type="spellEnd"/>
      <w:r w:rsidR="00BE48E4" w:rsidRPr="000E1DF0">
        <w:rPr>
          <w:rFonts w:ascii="David" w:hAnsi="David" w:cs="David" w:hint="cs"/>
          <w:sz w:val="20"/>
          <w:szCs w:val="20"/>
          <w:rtl/>
        </w:rPr>
        <w:t xml:space="preserve">' מנסה להתמקח עם חברת קוקה-קולה אבל הם לא מוכנים להוריד את המחיר. בשל כך </w:t>
      </w:r>
      <w:proofErr w:type="spellStart"/>
      <w:r w:rsidR="00BE48E4" w:rsidRPr="000E1DF0">
        <w:rPr>
          <w:rFonts w:ascii="David" w:hAnsi="David" w:cs="David" w:hint="cs"/>
          <w:sz w:val="20"/>
          <w:szCs w:val="20"/>
          <w:rtl/>
        </w:rPr>
        <w:t>גות</w:t>
      </w:r>
      <w:proofErr w:type="spellEnd"/>
      <w:r w:rsidR="00BE48E4" w:rsidRPr="000E1DF0">
        <w:rPr>
          <w:rFonts w:ascii="David" w:hAnsi="David" w:cs="David" w:hint="cs"/>
          <w:sz w:val="20"/>
          <w:szCs w:val="20"/>
          <w:rtl/>
        </w:rPr>
        <w:t xml:space="preserve">' מחפש מסלולים חלופיים. עד כאן נשמע שמדובר על מנהל טוב של החברה, רוצה להוזיל עלויות לחברה. בשלב זה מתחיל השיבוש. </w:t>
      </w:r>
      <w:proofErr w:type="spellStart"/>
      <w:r w:rsidR="00BE48E4" w:rsidRPr="000E1DF0">
        <w:rPr>
          <w:rFonts w:ascii="David" w:hAnsi="David" w:cs="David" w:hint="cs"/>
          <w:sz w:val="20"/>
          <w:szCs w:val="20"/>
          <w:rtl/>
        </w:rPr>
        <w:t>גות</w:t>
      </w:r>
      <w:proofErr w:type="spellEnd"/>
      <w:r w:rsidR="00BE48E4" w:rsidRPr="000E1DF0">
        <w:rPr>
          <w:rFonts w:ascii="David" w:hAnsi="David" w:cs="David" w:hint="cs"/>
          <w:sz w:val="20"/>
          <w:szCs w:val="20"/>
          <w:rtl/>
        </w:rPr>
        <w:t xml:space="preserve">' התחיל לפזול למוצרי פפסי, אבל אז מתברר שאותה החברה ששיווקה את המוצר המתחרה לקוקה-קולה נקלעה לקשיים כספיים גדולים והחלה הליך של פשיטת רגל. חברה זו מתמוטטת כשיש לה ביד דבר שיכול להיות שווה הרבה כסף. הנוסחה של ייצור פפסי שווה הרבה כסף בניהול הנכון. אותו אדם שיצר קשר עם </w:t>
      </w:r>
      <w:proofErr w:type="spellStart"/>
      <w:r w:rsidR="00BE48E4" w:rsidRPr="000E1DF0">
        <w:rPr>
          <w:rFonts w:ascii="David" w:hAnsi="David" w:cs="David" w:hint="cs"/>
          <w:sz w:val="20"/>
          <w:szCs w:val="20"/>
          <w:rtl/>
        </w:rPr>
        <w:t>גות</w:t>
      </w:r>
      <w:proofErr w:type="spellEnd"/>
      <w:r w:rsidR="00BE48E4" w:rsidRPr="000E1DF0">
        <w:rPr>
          <w:rFonts w:ascii="David" w:hAnsi="David" w:cs="David" w:hint="cs"/>
          <w:sz w:val="20"/>
          <w:szCs w:val="20"/>
          <w:rtl/>
        </w:rPr>
        <w:t xml:space="preserve">' הבין את הפוטנציאל. הבעיה הייתה שלאדם זה לא היה כסף משלו כדי לרכוש את זה. המפרק של החברה הקורסת ניסה למכור את הנוסחה של פפסי. </w:t>
      </w:r>
      <w:proofErr w:type="spellStart"/>
      <w:r w:rsidR="00BE48E4" w:rsidRPr="000E1DF0">
        <w:rPr>
          <w:rFonts w:ascii="David" w:hAnsi="David" w:cs="David" w:hint="cs"/>
          <w:sz w:val="20"/>
          <w:szCs w:val="20"/>
          <w:shd w:val="clear" w:color="auto" w:fill="FFFF66"/>
          <w:rtl/>
        </w:rPr>
        <w:t>גות</w:t>
      </w:r>
      <w:proofErr w:type="spellEnd"/>
      <w:r w:rsidR="00BE48E4" w:rsidRPr="000E1DF0">
        <w:rPr>
          <w:rFonts w:ascii="David" w:hAnsi="David" w:cs="David" w:hint="cs"/>
          <w:sz w:val="20"/>
          <w:szCs w:val="20"/>
          <w:shd w:val="clear" w:color="auto" w:fill="FFFF66"/>
          <w:rtl/>
        </w:rPr>
        <w:t>' קיבל הצעה לרכוש את הנוסחה של פפסי והסכים לקחת חלק בזה. השניים מקימים חברה שהיא זו שתרכוש את הנוסחה של פפסי קולה (זה הגלגול הנוכחי של פפסי קולה)</w:t>
      </w:r>
      <w:r w:rsidR="00BE48E4" w:rsidRPr="000E1DF0">
        <w:rPr>
          <w:rFonts w:ascii="David" w:hAnsi="David" w:cs="David" w:hint="cs"/>
          <w:sz w:val="20"/>
          <w:szCs w:val="20"/>
          <w:rtl/>
        </w:rPr>
        <w:t xml:space="preserve">. המניות בחברה הזו מוחזקות בידי </w:t>
      </w:r>
      <w:proofErr w:type="spellStart"/>
      <w:r w:rsidR="00BE48E4" w:rsidRPr="000E1DF0">
        <w:rPr>
          <w:rFonts w:ascii="David" w:hAnsi="David" w:cs="David" w:hint="cs"/>
          <w:sz w:val="20"/>
          <w:szCs w:val="20"/>
          <w:rtl/>
        </w:rPr>
        <w:t>גות</w:t>
      </w:r>
      <w:proofErr w:type="spellEnd"/>
      <w:r w:rsidR="00BE48E4" w:rsidRPr="000E1DF0">
        <w:rPr>
          <w:rFonts w:ascii="David" w:hAnsi="David" w:cs="David" w:hint="cs"/>
          <w:sz w:val="20"/>
          <w:szCs w:val="20"/>
          <w:rtl/>
        </w:rPr>
        <w:t xml:space="preserve">' ושותפו. </w:t>
      </w:r>
      <w:r w:rsidR="00BE48E4" w:rsidRPr="000E1DF0">
        <w:rPr>
          <w:rFonts w:ascii="David" w:hAnsi="David" w:cs="David" w:hint="cs"/>
          <w:b/>
          <w:bCs/>
          <w:sz w:val="20"/>
          <w:szCs w:val="20"/>
          <w:rtl/>
        </w:rPr>
        <w:t>חלק מהתשלום הוא רושם בצ'ק של חברת לופט.</w:t>
      </w:r>
      <w:r w:rsidR="00BE48E4" w:rsidRPr="000E1DF0">
        <w:rPr>
          <w:rFonts w:ascii="David" w:hAnsi="David" w:cs="David" w:hint="cs"/>
          <w:sz w:val="20"/>
          <w:szCs w:val="20"/>
          <w:rtl/>
        </w:rPr>
        <w:t xml:space="preserve"> הוא מחזיר את הכסף לחברה אבל בסופו של דבר החברה ביצעה את התשלום הראשוני. הוא גם השתמש במשאבים של לופט לאחר מכן, מאחר שהיו לה משאבים לייצור משקאות. הוא השתמש בציוד של לופט לפיתוח משקאות פפסי, בעוד שמי ששיווק את פפסי הייתה החברה </w:t>
      </w:r>
      <w:proofErr w:type="spellStart"/>
      <w:r w:rsidR="00BE48E4" w:rsidRPr="000E1DF0">
        <w:rPr>
          <w:rFonts w:ascii="David" w:hAnsi="David" w:cs="David" w:hint="cs"/>
          <w:sz w:val="20"/>
          <w:szCs w:val="20"/>
          <w:rtl/>
        </w:rPr>
        <w:t>שגות</w:t>
      </w:r>
      <w:proofErr w:type="spellEnd"/>
      <w:r w:rsidR="00BE48E4" w:rsidRPr="000E1DF0">
        <w:rPr>
          <w:rFonts w:ascii="David" w:hAnsi="David" w:cs="David" w:hint="cs"/>
          <w:sz w:val="20"/>
          <w:szCs w:val="20"/>
          <w:rtl/>
        </w:rPr>
        <w:t xml:space="preserve">' הקים. אז מגיעה התביעה והטענה של חברת לופט הייתה </w:t>
      </w:r>
      <w:proofErr w:type="spellStart"/>
      <w:r w:rsidR="00BE48E4" w:rsidRPr="000E1DF0">
        <w:rPr>
          <w:rFonts w:ascii="David" w:hAnsi="David" w:cs="David" w:hint="cs"/>
          <w:sz w:val="20"/>
          <w:szCs w:val="20"/>
          <w:rtl/>
        </w:rPr>
        <w:t>שגות</w:t>
      </w:r>
      <w:proofErr w:type="spellEnd"/>
      <w:r w:rsidR="00BE48E4" w:rsidRPr="000E1DF0">
        <w:rPr>
          <w:rFonts w:ascii="David" w:hAnsi="David" w:cs="David" w:hint="cs"/>
          <w:sz w:val="20"/>
          <w:szCs w:val="20"/>
          <w:rtl/>
        </w:rPr>
        <w:t>' מנהל אצלם ומפיק רווחים אישיים. מדוע כשהנוסחה עמדה למכירה הוא לא הביא את ההצעה לשולחנה של לופט</w:t>
      </w:r>
      <w:r w:rsidR="00BE48E4" w:rsidRPr="000E1DF0">
        <w:rPr>
          <w:rFonts w:ascii="David" w:hAnsi="David" w:cs="David" w:hint="cs"/>
          <w:b/>
          <w:bCs/>
          <w:sz w:val="20"/>
          <w:szCs w:val="20"/>
          <w:highlight w:val="cyan"/>
          <w:rtl/>
        </w:rPr>
        <w:t>. מכאן עולה השאלה למי שייכת ההזדמנות העסקית של רכישת הנוסחה.</w:t>
      </w:r>
      <w:r w:rsidR="00BE48E4" w:rsidRPr="000E1DF0">
        <w:rPr>
          <w:rFonts w:ascii="David" w:hAnsi="David" w:cs="David" w:hint="cs"/>
          <w:sz w:val="20"/>
          <w:szCs w:val="20"/>
          <w:rtl/>
        </w:rPr>
        <w:t xml:space="preserve"> חברת לופט טוענת שההזדמנות העסקית שלה הואיל והיא הגיעה </w:t>
      </w:r>
      <w:proofErr w:type="spellStart"/>
      <w:r w:rsidR="00BE48E4" w:rsidRPr="000E1DF0">
        <w:rPr>
          <w:rFonts w:ascii="David" w:hAnsi="David" w:cs="David" w:hint="cs"/>
          <w:sz w:val="20"/>
          <w:szCs w:val="20"/>
          <w:rtl/>
        </w:rPr>
        <w:t>לגות</w:t>
      </w:r>
      <w:proofErr w:type="spellEnd"/>
      <w:r w:rsidR="00BE48E4" w:rsidRPr="000E1DF0">
        <w:rPr>
          <w:rFonts w:ascii="David" w:hAnsi="David" w:cs="David" w:hint="cs"/>
          <w:sz w:val="20"/>
          <w:szCs w:val="20"/>
          <w:rtl/>
        </w:rPr>
        <w:t xml:space="preserve">' שהוא נושא משרה אצלה. </w:t>
      </w:r>
      <w:r w:rsidR="00BE48E4" w:rsidRPr="000E1DF0">
        <w:rPr>
          <w:rFonts w:ascii="David" w:hAnsi="David" w:cs="David" w:hint="cs"/>
          <w:b/>
          <w:bCs/>
          <w:sz w:val="20"/>
          <w:szCs w:val="20"/>
          <w:u w:val="single"/>
          <w:shd w:val="clear" w:color="auto" w:fill="FFFF66"/>
          <w:rtl/>
        </w:rPr>
        <w:t xml:space="preserve">הפרת חובת האמונים באה לידי ביטוי בכך </w:t>
      </w:r>
      <w:proofErr w:type="spellStart"/>
      <w:r w:rsidR="00BE48E4" w:rsidRPr="000E1DF0">
        <w:rPr>
          <w:rFonts w:ascii="David" w:hAnsi="David" w:cs="David" w:hint="cs"/>
          <w:b/>
          <w:bCs/>
          <w:sz w:val="20"/>
          <w:szCs w:val="20"/>
          <w:u w:val="single"/>
          <w:shd w:val="clear" w:color="auto" w:fill="FFFF66"/>
          <w:rtl/>
        </w:rPr>
        <w:t>שגות</w:t>
      </w:r>
      <w:proofErr w:type="spellEnd"/>
      <w:r w:rsidR="00BE48E4" w:rsidRPr="000E1DF0">
        <w:rPr>
          <w:rFonts w:ascii="David" w:hAnsi="David" w:cs="David" w:hint="cs"/>
          <w:b/>
          <w:bCs/>
          <w:sz w:val="20"/>
          <w:szCs w:val="20"/>
          <w:u w:val="single"/>
          <w:shd w:val="clear" w:color="auto" w:fill="FFFF66"/>
          <w:rtl/>
        </w:rPr>
        <w:t>' לקח את ההזדמנות העסקית לעצמו</w:t>
      </w:r>
      <w:r w:rsidR="00BE48E4" w:rsidRPr="000E1DF0">
        <w:rPr>
          <w:rFonts w:ascii="David" w:hAnsi="David" w:cs="David" w:hint="cs"/>
          <w:b/>
          <w:bCs/>
          <w:sz w:val="20"/>
          <w:szCs w:val="20"/>
          <w:u w:val="single"/>
          <w:rtl/>
        </w:rPr>
        <w:t>.</w:t>
      </w:r>
    </w:p>
    <w:p w14:paraId="6F3CB14B" w14:textId="77777777" w:rsidR="00B92FD2" w:rsidRPr="000E1DF0" w:rsidRDefault="00FE1671" w:rsidP="000C6737">
      <w:pPr>
        <w:spacing w:line="360" w:lineRule="auto"/>
        <w:jc w:val="both"/>
        <w:rPr>
          <w:rFonts w:ascii="David" w:hAnsi="David" w:cs="David"/>
          <w:sz w:val="20"/>
          <w:szCs w:val="20"/>
          <w:rtl/>
        </w:rPr>
      </w:pPr>
      <w:r w:rsidRPr="000E1DF0">
        <w:rPr>
          <w:rFonts w:ascii="David" w:hAnsi="David" w:cs="David" w:hint="cs"/>
          <w:b/>
          <w:bCs/>
          <w:sz w:val="20"/>
          <w:szCs w:val="20"/>
          <w:highlight w:val="cyan"/>
          <w:u w:val="single"/>
          <w:rtl/>
        </w:rPr>
        <w:t>עולה השאלה איפה עובר הגבול בין הזדמנות עסקית שנוגעת לחייו הפרטיים של נושא המשרה לבין הזדמנות עסקית שהוא חייב להציג לחברה בה הוא נושא במשרה.</w:t>
      </w:r>
      <w:r w:rsidRPr="000E1DF0">
        <w:rPr>
          <w:rFonts w:ascii="David" w:hAnsi="David" w:cs="David" w:hint="cs"/>
          <w:sz w:val="20"/>
          <w:szCs w:val="20"/>
          <w:rtl/>
        </w:rPr>
        <w:t xml:space="preserve"> התשובה מופיעה בפס' 52 לפס"ד פפסי, שם נאמר </w:t>
      </w:r>
      <w:r w:rsidRPr="000E1DF0">
        <w:rPr>
          <w:rFonts w:ascii="David" w:hAnsi="David" w:cs="David" w:hint="cs"/>
          <w:b/>
          <w:bCs/>
          <w:sz w:val="20"/>
          <w:szCs w:val="20"/>
          <w:shd w:val="clear" w:color="auto" w:fill="FFFF66"/>
          <w:rtl/>
        </w:rPr>
        <w:t>שברגע שההזדמנות העסקית היא בתחום הפעילות של החברה נושא המשרה צריך להעביר אותה לידיה</w:t>
      </w:r>
      <w:r w:rsidRPr="000E1DF0">
        <w:rPr>
          <w:rFonts w:ascii="David" w:hAnsi="David" w:cs="David" w:hint="cs"/>
          <w:sz w:val="20"/>
          <w:szCs w:val="20"/>
          <w:rtl/>
        </w:rPr>
        <w:t xml:space="preserve">. </w:t>
      </w:r>
      <w:proofErr w:type="spellStart"/>
      <w:r w:rsidRPr="000E1DF0">
        <w:rPr>
          <w:rFonts w:ascii="David" w:hAnsi="David" w:cs="David" w:hint="cs"/>
          <w:sz w:val="20"/>
          <w:szCs w:val="20"/>
          <w:rtl/>
        </w:rPr>
        <w:t>גות</w:t>
      </w:r>
      <w:proofErr w:type="spellEnd"/>
      <w:r w:rsidRPr="000E1DF0">
        <w:rPr>
          <w:rFonts w:ascii="David" w:hAnsi="David" w:cs="David" w:hint="cs"/>
          <w:sz w:val="20"/>
          <w:szCs w:val="20"/>
          <w:rtl/>
        </w:rPr>
        <w:t xml:space="preserve">' ניסה לטעון שהנוסחה של פפסי לא נוגעת לעסקיה של החברה מאחר שהיא לא עסקה בייצור משקאות מוגזים עד אותה העת. ביהמ"ש קובע </w:t>
      </w:r>
      <w:proofErr w:type="spellStart"/>
      <w:r w:rsidRPr="000E1DF0">
        <w:rPr>
          <w:rFonts w:ascii="David" w:hAnsi="David" w:cs="David" w:hint="cs"/>
          <w:sz w:val="20"/>
          <w:szCs w:val="20"/>
          <w:rtl/>
        </w:rPr>
        <w:t>שגות</w:t>
      </w:r>
      <w:proofErr w:type="spellEnd"/>
      <w:r w:rsidRPr="000E1DF0">
        <w:rPr>
          <w:rFonts w:ascii="David" w:hAnsi="David" w:cs="David" w:hint="cs"/>
          <w:sz w:val="20"/>
          <w:szCs w:val="20"/>
          <w:rtl/>
        </w:rPr>
        <w:t xml:space="preserve">' מיתמם מאחר שכשבוחנים האם זה בתחום הפעילות של החברה יש לבחון האם החברה יכולה לעסוק בנושא זה והאם זה יכול לייצר יתרון לחברה. בסופו של דבר החברה מתעסקת במתוקים, היא תלויה בנושא המשקאות בספקים חיצוניים. אפשרות חלופית לספק שמפקיע מחיר היא לפתוח קו ייצור עצמאי, לכן ברגע שיש הזדמנות כזו זה לא מופרך להגיד שזה יכול לייצר יתרון לחברה. </w:t>
      </w:r>
      <w:proofErr w:type="spellStart"/>
      <w:r w:rsidRPr="000E1DF0">
        <w:rPr>
          <w:rFonts w:ascii="David" w:hAnsi="David" w:cs="David" w:hint="cs"/>
          <w:sz w:val="20"/>
          <w:szCs w:val="20"/>
          <w:u w:val="single"/>
          <w:shd w:val="clear" w:color="auto" w:fill="FFFF66"/>
          <w:rtl/>
        </w:rPr>
        <w:t>גות</w:t>
      </w:r>
      <w:proofErr w:type="spellEnd"/>
      <w:r w:rsidRPr="000E1DF0">
        <w:rPr>
          <w:rFonts w:ascii="David" w:hAnsi="David" w:cs="David" w:hint="cs"/>
          <w:sz w:val="20"/>
          <w:szCs w:val="20"/>
          <w:u w:val="single"/>
          <w:shd w:val="clear" w:color="auto" w:fill="FFFF66"/>
          <w:rtl/>
        </w:rPr>
        <w:t>' לא יכול להתעלם מהיתרון שהזדמנות זו יכולה ליצר ולהחליט שהוא לוקח אותה לעצמו. עצם התפקוד שלו כנושא משרה בחברה מייצר עליו מגבלות</w:t>
      </w:r>
      <w:r w:rsidRPr="000E1DF0">
        <w:rPr>
          <w:rFonts w:ascii="David" w:hAnsi="David" w:cs="David" w:hint="cs"/>
          <w:sz w:val="20"/>
          <w:szCs w:val="20"/>
          <w:rtl/>
        </w:rPr>
        <w:t xml:space="preserve">. כל חוזה יוצר מגבלות על החירות, ועל אחת כמה וכמה חוזה של נושא משרה בחברה מול החברה, בו הוא צריך לנהוג כמלאך. </w:t>
      </w:r>
      <w:r w:rsidRPr="000E1DF0">
        <w:rPr>
          <w:rFonts w:ascii="David" w:hAnsi="David" w:cs="David" w:hint="cs"/>
          <w:sz w:val="20"/>
          <w:szCs w:val="20"/>
          <w:u w:val="single"/>
          <w:shd w:val="clear" w:color="auto" w:fill="FFFF66"/>
          <w:rtl/>
        </w:rPr>
        <w:t>בכל המאפיינים של חובת אמונים זה בדיוק מסוג המקומות בהם כל אימת שיש ספק לך לחומרה. אם לא בטוחים האם הנושא נוגע לענייניה של החברה, יש להחמיר ע"מ להטיב עם החברה</w:t>
      </w:r>
      <w:r w:rsidRPr="000E1DF0">
        <w:rPr>
          <w:rFonts w:ascii="David" w:hAnsi="David" w:cs="David" w:hint="cs"/>
          <w:sz w:val="20"/>
          <w:szCs w:val="20"/>
          <w:rtl/>
        </w:rPr>
        <w:t>.</w:t>
      </w:r>
    </w:p>
    <w:p w14:paraId="446DEC7E" w14:textId="22DBF7AC" w:rsidR="00F82094" w:rsidRPr="000E1DF0" w:rsidRDefault="00B92FD2" w:rsidP="000C6737">
      <w:pPr>
        <w:spacing w:line="360" w:lineRule="auto"/>
        <w:jc w:val="both"/>
        <w:rPr>
          <w:rFonts w:ascii="David" w:hAnsi="David" w:cs="David"/>
          <w:sz w:val="20"/>
          <w:szCs w:val="20"/>
          <w:rtl/>
        </w:rPr>
      </w:pPr>
      <w:r w:rsidRPr="000E1DF0">
        <w:rPr>
          <w:rFonts w:ascii="David" w:hAnsi="David" w:cs="David" w:hint="cs"/>
          <w:b/>
          <w:bCs/>
          <w:sz w:val="20"/>
          <w:szCs w:val="20"/>
          <w:u w:val="single"/>
          <w:shd w:val="clear" w:color="auto" w:fill="99FF66"/>
          <w:rtl/>
        </w:rPr>
        <w:t>ב</w:t>
      </w:r>
      <w:r w:rsidR="00F82094" w:rsidRPr="000E1DF0">
        <w:rPr>
          <w:rFonts w:ascii="David" w:hAnsi="David" w:cs="David"/>
          <w:b/>
          <w:bCs/>
          <w:sz w:val="20"/>
          <w:szCs w:val="20"/>
          <w:u w:val="single"/>
          <w:shd w:val="clear" w:color="auto" w:fill="99FF66"/>
          <w:rtl/>
        </w:rPr>
        <w:t>פסקה 52 אומר ביהמ"ש משהו חשוב</w:t>
      </w:r>
      <w:r w:rsidR="00F82094" w:rsidRPr="000E1DF0">
        <w:rPr>
          <w:rFonts w:ascii="David" w:hAnsi="David" w:cs="David"/>
          <w:sz w:val="20"/>
          <w:szCs w:val="20"/>
          <w:rtl/>
        </w:rPr>
        <w:t xml:space="preserve">: אם ההזדמנות היא "אין דה ליין אוף ביזנס", זה טעון כי הרבה פעמים עולות טענות של נושאי משרה בהקשרים כאלו שאומרים שהם לא נוגעים בתחום העיסוק של החברה. נניח שאין מחלוקת וברור ללא דיון שההזדמנות שנושא המשרה נטל על עצמו היא לחלוטין בתחום העסקים של החברה ואין על כך מחלוקת. הדיון עוסק בשאלה האם לחברה יש יכולת כלכלית ללכת על הזדמנות כזו ואז חבל להפנות זאת אליה. </w:t>
      </w:r>
      <w:r w:rsidR="00B94A66" w:rsidRPr="000E1DF0">
        <w:rPr>
          <w:rFonts w:ascii="David" w:hAnsi="David" w:cs="David"/>
          <w:b/>
          <w:bCs/>
          <w:sz w:val="20"/>
          <w:szCs w:val="20"/>
          <w:u w:val="single"/>
          <w:rtl/>
        </w:rPr>
        <w:t>כשביהמ"ש מציג מהי הזדמנות עסקית הם מדגישים שזה במצב שיש לחברה יכולת כלכלית כספית למצות את ההזדמנות הזו</w:t>
      </w:r>
      <w:r w:rsidR="00B94A66" w:rsidRPr="000E1DF0">
        <w:rPr>
          <w:rFonts w:ascii="David" w:hAnsi="David" w:cs="David"/>
          <w:b/>
          <w:bCs/>
          <w:sz w:val="20"/>
          <w:szCs w:val="20"/>
          <w:rtl/>
        </w:rPr>
        <w:t>.</w:t>
      </w:r>
      <w:r w:rsidR="00B94A66" w:rsidRPr="000E1DF0">
        <w:rPr>
          <w:rFonts w:ascii="David" w:hAnsi="David" w:cs="David"/>
          <w:sz w:val="20"/>
          <w:szCs w:val="20"/>
          <w:rtl/>
        </w:rPr>
        <w:t xml:space="preserve"> לפי האן – אין לייחס לזה נופ</w:t>
      </w:r>
      <w:r w:rsidRPr="000E1DF0">
        <w:rPr>
          <w:rFonts w:ascii="David" w:hAnsi="David" w:cs="David" w:hint="cs"/>
          <w:sz w:val="20"/>
          <w:szCs w:val="20"/>
          <w:rtl/>
        </w:rPr>
        <w:t>ך</w:t>
      </w:r>
      <w:r w:rsidR="00B94A66" w:rsidRPr="000E1DF0">
        <w:rPr>
          <w:rFonts w:ascii="David" w:hAnsi="David" w:cs="David"/>
          <w:sz w:val="20"/>
          <w:szCs w:val="20"/>
          <w:rtl/>
        </w:rPr>
        <w:t xml:space="preserve"> כה חשוב, מכיוון שלא זו הייתה הטענה בפס"ד, כי לא היה על זה ניתוח יותר מדיי גדול מעבר להזכרת הנושא.  </w:t>
      </w:r>
    </w:p>
    <w:p w14:paraId="11620E16" w14:textId="4816C36F" w:rsidR="00B92FD2" w:rsidRPr="000E1DF0" w:rsidRDefault="00832AD2" w:rsidP="000C6737">
      <w:pPr>
        <w:spacing w:line="360" w:lineRule="auto"/>
        <w:jc w:val="both"/>
        <w:rPr>
          <w:rFonts w:ascii="David" w:hAnsi="David" w:cs="David"/>
          <w:b/>
          <w:bCs/>
          <w:sz w:val="20"/>
          <w:szCs w:val="20"/>
          <w:rtl/>
        </w:rPr>
      </w:pPr>
      <w:r w:rsidRPr="000E1DF0">
        <w:rPr>
          <w:rFonts w:ascii="David" w:hAnsi="David" w:cs="David"/>
          <w:b/>
          <w:bCs/>
          <w:sz w:val="20"/>
          <w:szCs w:val="20"/>
          <w:highlight w:val="cyan"/>
          <w:rtl/>
        </w:rPr>
        <w:lastRenderedPageBreak/>
        <w:t xml:space="preserve">אם כן, </w:t>
      </w:r>
      <w:r w:rsidR="00E837C1" w:rsidRPr="000E1DF0">
        <w:rPr>
          <w:rFonts w:ascii="David" w:hAnsi="David" w:cs="David"/>
          <w:b/>
          <w:bCs/>
          <w:sz w:val="20"/>
          <w:szCs w:val="20"/>
          <w:highlight w:val="cyan"/>
          <w:rtl/>
        </w:rPr>
        <w:t>מהו הסעד הנדרש במקרה של הפרת חובת אמונים</w:t>
      </w:r>
      <w:r w:rsidR="00E837C1" w:rsidRPr="000E1DF0">
        <w:rPr>
          <w:rFonts w:ascii="David" w:hAnsi="David" w:cs="David"/>
          <w:b/>
          <w:bCs/>
          <w:sz w:val="20"/>
          <w:szCs w:val="20"/>
          <w:rtl/>
        </w:rPr>
        <w:t xml:space="preserve">? </w:t>
      </w:r>
      <w:r w:rsidR="00C557BE" w:rsidRPr="000E1DF0">
        <w:rPr>
          <w:rFonts w:ascii="David" w:hAnsi="David" w:cs="David"/>
          <w:b/>
          <w:bCs/>
          <w:sz w:val="20"/>
          <w:szCs w:val="20"/>
          <w:rtl/>
        </w:rPr>
        <w:t xml:space="preserve">חובת האמונים מוצמדת לדיני החוזים, </w:t>
      </w:r>
      <w:r w:rsidR="00D51D3D" w:rsidRPr="000E1DF0">
        <w:rPr>
          <w:rFonts w:ascii="David" w:hAnsi="David" w:cs="David"/>
          <w:b/>
          <w:bCs/>
          <w:sz w:val="20"/>
          <w:szCs w:val="20"/>
          <w:rtl/>
        </w:rPr>
        <w:t xml:space="preserve">בהתאם לסעיף 256 לחוק, </w:t>
      </w:r>
      <w:r w:rsidR="00C557BE" w:rsidRPr="000E1DF0">
        <w:rPr>
          <w:rFonts w:ascii="David" w:hAnsi="David" w:cs="David"/>
          <w:b/>
          <w:bCs/>
          <w:sz w:val="20"/>
          <w:szCs w:val="20"/>
          <w:rtl/>
        </w:rPr>
        <w:t>וב</w:t>
      </w:r>
      <w:r w:rsidR="00376FA2" w:rsidRPr="000E1DF0">
        <w:rPr>
          <w:rFonts w:ascii="David" w:hAnsi="David" w:cs="David"/>
          <w:b/>
          <w:bCs/>
          <w:sz w:val="20"/>
          <w:szCs w:val="20"/>
          <w:rtl/>
        </w:rPr>
        <w:t xml:space="preserve">כלל זה </w:t>
      </w:r>
      <w:r w:rsidR="00C557BE" w:rsidRPr="000E1DF0">
        <w:rPr>
          <w:rFonts w:ascii="David" w:hAnsi="David" w:cs="David"/>
          <w:b/>
          <w:bCs/>
          <w:sz w:val="20"/>
          <w:szCs w:val="20"/>
          <w:rtl/>
        </w:rPr>
        <w:t>לסעדים של דיני החוזים</w:t>
      </w:r>
      <w:r w:rsidR="00C557BE" w:rsidRPr="000E1DF0">
        <w:rPr>
          <w:rFonts w:ascii="David" w:hAnsi="David" w:cs="David"/>
          <w:sz w:val="20"/>
          <w:szCs w:val="20"/>
          <w:rtl/>
        </w:rPr>
        <w:t xml:space="preserve">. </w:t>
      </w:r>
      <w:r w:rsidR="001644BE" w:rsidRPr="000E1DF0">
        <w:rPr>
          <w:rFonts w:ascii="David" w:hAnsi="David" w:cs="David"/>
          <w:sz w:val="20"/>
          <w:szCs w:val="20"/>
          <w:rtl/>
        </w:rPr>
        <w:t>אם כן</w:t>
      </w:r>
      <w:r w:rsidR="00C557BE" w:rsidRPr="000E1DF0">
        <w:rPr>
          <w:rFonts w:ascii="David" w:hAnsi="David" w:cs="David"/>
          <w:sz w:val="20"/>
          <w:szCs w:val="20"/>
          <w:rtl/>
        </w:rPr>
        <w:t>, הסעד</w:t>
      </w:r>
      <w:r w:rsidR="0056614A" w:rsidRPr="000E1DF0">
        <w:rPr>
          <w:rFonts w:ascii="David" w:hAnsi="David" w:cs="David"/>
          <w:sz w:val="20"/>
          <w:szCs w:val="20"/>
          <w:rtl/>
        </w:rPr>
        <w:t xml:space="preserve"> אינו רק </w:t>
      </w:r>
      <w:r w:rsidR="0056614A" w:rsidRPr="000E1DF0">
        <w:rPr>
          <w:rFonts w:ascii="David" w:hAnsi="David" w:cs="David"/>
          <w:b/>
          <w:bCs/>
          <w:sz w:val="20"/>
          <w:szCs w:val="20"/>
          <w:rtl/>
        </w:rPr>
        <w:t>השבה</w:t>
      </w:r>
      <w:r w:rsidR="0056614A" w:rsidRPr="000E1DF0">
        <w:rPr>
          <w:rFonts w:ascii="David" w:hAnsi="David" w:cs="David"/>
          <w:sz w:val="20"/>
          <w:szCs w:val="20"/>
          <w:rtl/>
        </w:rPr>
        <w:t>, אלא גם שלילת כל רווח שהופק עקב הפרת חובת האמונים</w:t>
      </w:r>
      <w:r w:rsidR="008065ED" w:rsidRPr="000E1DF0">
        <w:rPr>
          <w:rFonts w:ascii="David" w:hAnsi="David" w:cs="David"/>
          <w:sz w:val="20"/>
          <w:szCs w:val="20"/>
          <w:rtl/>
        </w:rPr>
        <w:t xml:space="preserve">, קרי </w:t>
      </w:r>
      <w:r w:rsidR="0056614A" w:rsidRPr="000E1DF0">
        <w:rPr>
          <w:rFonts w:ascii="David" w:hAnsi="David" w:cs="David"/>
          <w:sz w:val="20"/>
          <w:szCs w:val="20"/>
          <w:rtl/>
        </w:rPr>
        <w:t xml:space="preserve">סעד של </w:t>
      </w:r>
      <w:r w:rsidR="0056614A" w:rsidRPr="000E1DF0">
        <w:rPr>
          <w:rFonts w:ascii="David" w:hAnsi="David" w:cs="David"/>
          <w:b/>
          <w:bCs/>
          <w:sz w:val="20"/>
          <w:szCs w:val="20"/>
          <w:rtl/>
        </w:rPr>
        <w:t>עשיית עושר ולא במשפט</w:t>
      </w:r>
      <w:r w:rsidR="0056614A" w:rsidRPr="000E1DF0">
        <w:rPr>
          <w:rFonts w:ascii="David" w:hAnsi="David" w:cs="David"/>
          <w:sz w:val="20"/>
          <w:szCs w:val="20"/>
          <w:rtl/>
        </w:rPr>
        <w:t>.</w:t>
      </w:r>
      <w:r w:rsidR="0046196B" w:rsidRPr="000E1DF0">
        <w:rPr>
          <w:rFonts w:ascii="David" w:hAnsi="David" w:cs="David"/>
          <w:sz w:val="20"/>
          <w:szCs w:val="20"/>
          <w:rtl/>
        </w:rPr>
        <w:t xml:space="preserve"> </w:t>
      </w:r>
      <w:r w:rsidR="00B92FD2" w:rsidRPr="000E1DF0">
        <w:rPr>
          <w:rFonts w:ascii="David" w:hAnsi="David" w:cs="David"/>
          <w:b/>
          <w:bCs/>
          <w:sz w:val="20"/>
          <w:szCs w:val="20"/>
          <w:highlight w:val="cyan"/>
          <w:rtl/>
        </w:rPr>
        <w:t xml:space="preserve">כלל </w:t>
      </w:r>
      <w:proofErr w:type="spellStart"/>
      <w:r w:rsidR="00B92FD2" w:rsidRPr="000E1DF0">
        <w:rPr>
          <w:rFonts w:ascii="David" w:hAnsi="David" w:cs="David"/>
          <w:b/>
          <w:bCs/>
          <w:sz w:val="20"/>
          <w:szCs w:val="20"/>
          <w:highlight w:val="cyan"/>
          <w:rtl/>
        </w:rPr>
        <w:t>שק"ד</w:t>
      </w:r>
      <w:proofErr w:type="spellEnd"/>
      <w:r w:rsidR="00B92FD2" w:rsidRPr="000E1DF0">
        <w:rPr>
          <w:rFonts w:ascii="David" w:hAnsi="David" w:cs="David"/>
          <w:b/>
          <w:bCs/>
          <w:sz w:val="20"/>
          <w:szCs w:val="20"/>
          <w:highlight w:val="cyan"/>
          <w:rtl/>
        </w:rPr>
        <w:t xml:space="preserve"> העסקי לא חל במקרים של הפרת חובת אמונים</w:t>
      </w:r>
      <w:r w:rsidR="00B92FD2" w:rsidRPr="000E1DF0">
        <w:rPr>
          <w:rFonts w:ascii="David" w:hAnsi="David" w:cs="David"/>
          <w:sz w:val="20"/>
          <w:szCs w:val="20"/>
          <w:rtl/>
        </w:rPr>
        <w:t xml:space="preserve">, מאחר ואחד מתנאיו מתקיים, הוא קיומו של ניגוד עניינים. כמו כן, </w:t>
      </w:r>
      <w:r w:rsidR="00B92FD2" w:rsidRPr="000E1DF0">
        <w:rPr>
          <w:rFonts w:ascii="David" w:hAnsi="David" w:cs="David"/>
          <w:b/>
          <w:bCs/>
          <w:sz w:val="20"/>
          <w:szCs w:val="20"/>
          <w:rtl/>
        </w:rPr>
        <w:t>אין צורך לבחון האומנם נגרם נזק לחברה, בשונה מהפרת חובת הזהירות</w:t>
      </w:r>
      <w:r w:rsidR="00B92FD2" w:rsidRPr="000E1DF0">
        <w:rPr>
          <w:rFonts w:ascii="David" w:hAnsi="David" w:cs="David"/>
          <w:sz w:val="20"/>
          <w:szCs w:val="20"/>
          <w:rtl/>
        </w:rPr>
        <w:t xml:space="preserve">. נקבע </w:t>
      </w:r>
      <w:proofErr w:type="spellStart"/>
      <w:r w:rsidR="00B92FD2" w:rsidRPr="000E1DF0">
        <w:rPr>
          <w:rFonts w:ascii="David" w:hAnsi="David" w:cs="David" w:hint="cs"/>
          <w:sz w:val="20"/>
          <w:szCs w:val="20"/>
          <w:rtl/>
        </w:rPr>
        <w:t>ש</w:t>
      </w:r>
      <w:r w:rsidR="00B92FD2" w:rsidRPr="000E1DF0">
        <w:rPr>
          <w:rFonts w:ascii="David" w:hAnsi="David" w:cs="David"/>
          <w:sz w:val="20"/>
          <w:szCs w:val="20"/>
          <w:rtl/>
        </w:rPr>
        <w:t>גות</w:t>
      </w:r>
      <w:proofErr w:type="spellEnd"/>
      <w:r w:rsidR="00B92FD2" w:rsidRPr="000E1DF0">
        <w:rPr>
          <w:rFonts w:ascii="David" w:hAnsi="David" w:cs="David"/>
          <w:sz w:val="20"/>
          <w:szCs w:val="20"/>
          <w:rtl/>
        </w:rPr>
        <w:t>' הפר את חובת האמונים</w:t>
      </w:r>
      <w:r w:rsidR="00B92FD2" w:rsidRPr="000E1DF0">
        <w:rPr>
          <w:rFonts w:ascii="David" w:hAnsi="David" w:cs="David" w:hint="cs"/>
          <w:sz w:val="20"/>
          <w:szCs w:val="20"/>
          <w:rtl/>
        </w:rPr>
        <w:t>.</w:t>
      </w:r>
    </w:p>
    <w:p w14:paraId="648A0FB5" w14:textId="0BD3E705" w:rsidR="00FE4215" w:rsidRPr="000E1DF0" w:rsidRDefault="00FE4215" w:rsidP="000C6737">
      <w:pPr>
        <w:spacing w:line="360" w:lineRule="auto"/>
        <w:jc w:val="both"/>
        <w:rPr>
          <w:rFonts w:ascii="David" w:hAnsi="David" w:cs="David"/>
          <w:sz w:val="20"/>
          <w:szCs w:val="20"/>
          <w:rtl/>
        </w:rPr>
      </w:pPr>
      <w:r w:rsidRPr="000E1DF0">
        <w:rPr>
          <w:rFonts w:ascii="David" w:hAnsi="David" w:cs="David"/>
          <w:b/>
          <w:bCs/>
          <w:sz w:val="20"/>
          <w:szCs w:val="20"/>
          <w:highlight w:val="green"/>
          <w:u w:val="single"/>
          <w:rtl/>
        </w:rPr>
        <w:t>פס"ד רני צים של השופט כבוב</w:t>
      </w:r>
      <w:r w:rsidRPr="000E1DF0">
        <w:rPr>
          <w:rFonts w:ascii="David" w:hAnsi="David" w:cs="David"/>
          <w:b/>
          <w:bCs/>
          <w:sz w:val="20"/>
          <w:szCs w:val="20"/>
          <w:rtl/>
        </w:rPr>
        <w:t xml:space="preserve">: </w:t>
      </w:r>
      <w:r w:rsidRPr="000E1DF0">
        <w:rPr>
          <w:rFonts w:ascii="David" w:hAnsi="David" w:cs="David"/>
          <w:sz w:val="20"/>
          <w:szCs w:val="20"/>
          <w:rtl/>
        </w:rPr>
        <w:t xml:space="preserve">מה שיפה בפס"ד הדין זה שאנו זוכים לקבל דרך פסק הדין של השופט כבוב התייחסות לפסיקה קודמת שהייתה בנושא. </w:t>
      </w:r>
      <w:r w:rsidRPr="000E1DF0">
        <w:rPr>
          <w:rFonts w:ascii="David" w:hAnsi="David" w:cs="David"/>
          <w:b/>
          <w:bCs/>
          <w:sz w:val="20"/>
          <w:szCs w:val="20"/>
          <w:shd w:val="clear" w:color="auto" w:fill="FFFF66"/>
          <w:rtl/>
        </w:rPr>
        <w:t>השאלה המאתגרת ששואל כבוב, היא מתי הזדמנות נחשבת כהזדמנות עסקית של החברה ומתי לא</w:t>
      </w:r>
      <w:r w:rsidRPr="000E1DF0">
        <w:rPr>
          <w:rFonts w:ascii="David" w:hAnsi="David" w:cs="David"/>
          <w:b/>
          <w:bCs/>
          <w:sz w:val="20"/>
          <w:szCs w:val="20"/>
          <w:shd w:val="clear" w:color="auto" w:fill="FFFFFF" w:themeFill="background1"/>
          <w:rtl/>
        </w:rPr>
        <w:t xml:space="preserve">? </w:t>
      </w:r>
      <w:r w:rsidRPr="000E1DF0">
        <w:rPr>
          <w:rFonts w:ascii="David" w:hAnsi="David" w:cs="David"/>
          <w:sz w:val="20"/>
          <w:szCs w:val="20"/>
          <w:rtl/>
        </w:rPr>
        <w:t>אם היא של החברה אז לנושא המשרה אין אפשרות לנצל אותה לעצמו – חובת אמונים, א</w:t>
      </w:r>
      <w:r w:rsidR="00F929E8" w:rsidRPr="000E1DF0">
        <w:rPr>
          <w:rFonts w:ascii="David" w:hAnsi="David" w:cs="David" w:hint="cs"/>
          <w:sz w:val="20"/>
          <w:szCs w:val="20"/>
          <w:rtl/>
        </w:rPr>
        <w:t>ם</w:t>
      </w:r>
      <w:r w:rsidRPr="000E1DF0">
        <w:rPr>
          <w:rFonts w:ascii="David" w:hAnsi="David" w:cs="David"/>
          <w:sz w:val="20"/>
          <w:szCs w:val="20"/>
          <w:rtl/>
        </w:rPr>
        <w:t xml:space="preserve"> היא לא של החברה זה משהו אחר לגמרי. הסברנו לפי פס"ד האמריקאי שקו הגבול הוא לא תמיד ברור ואם יש ספק זה תמיד יהיה לחומרת נושא המשרה אבל עד לגבול מסוים</w:t>
      </w:r>
      <w:r w:rsidRPr="000E1DF0">
        <w:rPr>
          <w:rFonts w:ascii="David" w:hAnsi="David" w:cs="David"/>
          <w:sz w:val="20"/>
          <w:szCs w:val="20"/>
          <w:highlight w:val="yellow"/>
          <w:shd w:val="clear" w:color="auto" w:fill="FFFFFF" w:themeFill="background1"/>
          <w:rtl/>
        </w:rPr>
        <w:t>.</w:t>
      </w:r>
      <w:r w:rsidRPr="000E1DF0">
        <w:rPr>
          <w:rFonts w:ascii="David" w:hAnsi="David" w:cs="David"/>
          <w:b/>
          <w:bCs/>
          <w:sz w:val="20"/>
          <w:szCs w:val="20"/>
          <w:highlight w:val="yellow"/>
          <w:rtl/>
        </w:rPr>
        <w:t xml:space="preserve"> בא ביהמ"ש ומנסה לאפיין לנו דרך 3 רכיבים שיובילו הזדמנות עסקית כהזדמנות עסקית של החברה.</w:t>
      </w:r>
      <w:r w:rsidRPr="000E1DF0">
        <w:rPr>
          <w:rFonts w:ascii="David" w:hAnsi="David" w:cs="David"/>
          <w:sz w:val="20"/>
          <w:szCs w:val="20"/>
          <w:rtl/>
        </w:rPr>
        <w:t xml:space="preserve"> </w:t>
      </w:r>
      <w:r w:rsidRPr="000E1DF0">
        <w:rPr>
          <w:rFonts w:ascii="David" w:hAnsi="David" w:cs="David"/>
          <w:sz w:val="20"/>
          <w:szCs w:val="20"/>
          <w:u w:val="single"/>
          <w:rtl/>
        </w:rPr>
        <w:t>את זה הוא אומר בהסתמך על פסיקה מוקדמת יותר של השופטת רונן בעניין דהאן.</w:t>
      </w:r>
      <w:r w:rsidRPr="000E1DF0">
        <w:rPr>
          <w:rFonts w:ascii="David" w:hAnsi="David" w:cs="David"/>
          <w:sz w:val="20"/>
          <w:szCs w:val="20"/>
          <w:rtl/>
        </w:rPr>
        <w:t xml:space="preserve"> </w:t>
      </w:r>
      <w:r w:rsidRPr="000E1DF0">
        <w:rPr>
          <w:rFonts w:ascii="David" w:hAnsi="David" w:cs="David"/>
          <w:b/>
          <w:bCs/>
          <w:sz w:val="20"/>
          <w:szCs w:val="20"/>
          <w:highlight w:val="yellow"/>
          <w:rtl/>
        </w:rPr>
        <w:t>שלושת הרכיבים אם כן שהופכים הזדמנות עסקית להזדמנות עסקית של החברה:</w:t>
      </w:r>
      <w:r w:rsidRPr="000E1DF0">
        <w:rPr>
          <w:rFonts w:ascii="David" w:hAnsi="David" w:cs="David"/>
          <w:b/>
          <w:bCs/>
          <w:sz w:val="20"/>
          <w:szCs w:val="20"/>
          <w:rtl/>
        </w:rPr>
        <w:t xml:space="preserve"> </w:t>
      </w:r>
    </w:p>
    <w:p w14:paraId="1B2C68F1" w14:textId="3C69F811" w:rsidR="00FE4215" w:rsidRPr="000E1DF0" w:rsidRDefault="00FE4215" w:rsidP="000C6737">
      <w:pPr>
        <w:pStyle w:val="a7"/>
        <w:numPr>
          <w:ilvl w:val="0"/>
          <w:numId w:val="48"/>
        </w:numPr>
        <w:shd w:val="clear" w:color="auto" w:fill="FFFFFF" w:themeFill="background1"/>
        <w:spacing w:line="360" w:lineRule="auto"/>
        <w:jc w:val="both"/>
        <w:rPr>
          <w:rFonts w:ascii="David" w:hAnsi="David" w:cs="David"/>
          <w:sz w:val="20"/>
          <w:szCs w:val="20"/>
        </w:rPr>
      </w:pPr>
      <w:r w:rsidRPr="000E1DF0">
        <w:rPr>
          <w:rFonts w:ascii="David" w:hAnsi="David" w:cs="David"/>
          <w:sz w:val="20"/>
          <w:szCs w:val="20"/>
          <w:rtl/>
        </w:rPr>
        <w:t xml:space="preserve">משתמש במשאבי החברה – </w:t>
      </w:r>
      <w:r w:rsidR="00F929E8" w:rsidRPr="000E1DF0">
        <w:rPr>
          <w:rFonts w:ascii="David" w:hAnsi="David" w:cs="David" w:hint="cs"/>
          <w:sz w:val="20"/>
          <w:szCs w:val="20"/>
          <w:rtl/>
        </w:rPr>
        <w:t>שימוש של נושא המשרה במשאבי החברה לצורך מיצוי ההזדמנות.</w:t>
      </w:r>
    </w:p>
    <w:p w14:paraId="7D812172" w14:textId="42775D94" w:rsidR="00FE4215" w:rsidRPr="000E1DF0" w:rsidRDefault="00FE4215" w:rsidP="000C6737">
      <w:pPr>
        <w:pStyle w:val="a7"/>
        <w:numPr>
          <w:ilvl w:val="0"/>
          <w:numId w:val="48"/>
        </w:numPr>
        <w:spacing w:line="360" w:lineRule="auto"/>
        <w:jc w:val="both"/>
        <w:rPr>
          <w:rFonts w:ascii="David" w:hAnsi="David" w:cs="David"/>
          <w:sz w:val="20"/>
          <w:szCs w:val="20"/>
        </w:rPr>
      </w:pPr>
      <w:r w:rsidRPr="000E1DF0">
        <w:rPr>
          <w:rFonts w:ascii="David" w:hAnsi="David" w:cs="David"/>
          <w:sz w:val="20"/>
          <w:szCs w:val="20"/>
          <w:rtl/>
        </w:rPr>
        <w:t>המידע הגיע אליו מתוקף תפקידו בחברה – בניתוח של השופטת רונן שמוזכר ע"י כבוב היא מנמקת ואומרת שאם המידע הגיע אליו מתוקף תפקידו בחברה, אזי שבמהות המידע הזה הוא מידע של החברה. המידע עצמו הוא נכס של החברה ואז בעצם אתה מנצל נכס של החברה לטובתך האישית. המידע הגיע אליך מבחוץ מתוקף תפקידך בחברה וזה בעצם מידע של החברה. נקדים ו</w:t>
      </w:r>
      <w:r w:rsidR="00586D1F" w:rsidRPr="000E1DF0">
        <w:rPr>
          <w:rFonts w:ascii="David" w:hAnsi="David" w:cs="David" w:hint="cs"/>
          <w:sz w:val="20"/>
          <w:szCs w:val="20"/>
          <w:rtl/>
        </w:rPr>
        <w:t>נומר</w:t>
      </w:r>
      <w:r w:rsidRPr="000E1DF0">
        <w:rPr>
          <w:rFonts w:ascii="David" w:hAnsi="David" w:cs="David"/>
          <w:sz w:val="20"/>
          <w:szCs w:val="20"/>
          <w:rtl/>
        </w:rPr>
        <w:t xml:space="preserve"> שזה אחלה ברמה העיונית אבל ברמה הפרקטית ליישם את זה, זה קושי גדול. נושא המשרה יגיד הרבה פעמים שזה לא הגיע אליו מתוקף תפקידו בחברה. זו שאלה עובדתית והרבה פעמים זה לא ייפתר בפשטות.</w:t>
      </w:r>
    </w:p>
    <w:p w14:paraId="317D7A39" w14:textId="3DD3CCFE" w:rsidR="00F929E8" w:rsidRPr="000E1DF0" w:rsidRDefault="00FE4215" w:rsidP="000C6737">
      <w:pPr>
        <w:pStyle w:val="a7"/>
        <w:numPr>
          <w:ilvl w:val="0"/>
          <w:numId w:val="48"/>
        </w:numPr>
        <w:spacing w:line="360" w:lineRule="auto"/>
        <w:jc w:val="both"/>
        <w:rPr>
          <w:rFonts w:ascii="David" w:hAnsi="David" w:cs="David"/>
          <w:sz w:val="20"/>
          <w:szCs w:val="20"/>
        </w:rPr>
      </w:pPr>
      <w:r w:rsidRPr="000E1DF0">
        <w:rPr>
          <w:rFonts w:ascii="David" w:hAnsi="David" w:cs="David"/>
          <w:sz w:val="20"/>
          <w:szCs w:val="20"/>
          <w:rtl/>
        </w:rPr>
        <w:t xml:space="preserve">ההזדמנות העסקית </w:t>
      </w:r>
      <w:r w:rsidR="00760A24" w:rsidRPr="000E1DF0">
        <w:rPr>
          <w:rFonts w:ascii="David" w:hAnsi="David" w:cs="David"/>
          <w:sz w:val="20"/>
          <w:szCs w:val="20"/>
          <w:rtl/>
        </w:rPr>
        <w:t xml:space="preserve">הגיעה אליו שלא במסגרת כובעו אבל מבחינה עניינית זה במסגרת הפעילות של החברה– מעלה השופטת רונן מצב שבו אתה מקבל פנייה אליך וכשרותך האישית ולא מתוקף תפקידך. מי שפנה אליך פנה אליך כי הוא מכיר אותך אישית, אבל מבחינה עניינית, עובדתית ואובייקטיבית, התוכן של הפנייה, של ההזדמנות העסקית שמוצגת אליך באה מהתוכן של החברה. זה בליין אוף ביזנס של החברה. </w:t>
      </w:r>
    </w:p>
    <w:p w14:paraId="098AD855" w14:textId="2A6BF2A5" w:rsidR="00760A24" w:rsidRPr="000E1DF0" w:rsidRDefault="00760A24" w:rsidP="000C6737">
      <w:pPr>
        <w:spacing w:line="360" w:lineRule="auto"/>
        <w:jc w:val="both"/>
        <w:rPr>
          <w:rFonts w:ascii="David" w:hAnsi="David" w:cs="David"/>
          <w:sz w:val="20"/>
          <w:szCs w:val="20"/>
          <w:rtl/>
        </w:rPr>
      </w:pPr>
      <w:r w:rsidRPr="000E1DF0">
        <w:rPr>
          <w:rFonts w:ascii="David" w:hAnsi="David" w:cs="David"/>
          <w:sz w:val="20"/>
          <w:szCs w:val="20"/>
          <w:rtl/>
        </w:rPr>
        <w:t xml:space="preserve">מעבר לשלושת הרכיבים הללו, השופט מעלה שאלה אחרת. הרכיב הנוסף שהשופט מבקש להעלות הוא רכיב שאם אנו כבר מנתחים הזדמנות עסקית, עלינו לחשוב האם במציאות </w:t>
      </w:r>
      <w:r w:rsidR="0019558B" w:rsidRPr="000E1DF0">
        <w:rPr>
          <w:rFonts w:ascii="David" w:hAnsi="David" w:cs="David" w:hint="cs"/>
          <w:sz w:val="20"/>
          <w:szCs w:val="20"/>
          <w:rtl/>
        </w:rPr>
        <w:t>ש</w:t>
      </w:r>
      <w:r w:rsidRPr="000E1DF0">
        <w:rPr>
          <w:rFonts w:ascii="David" w:hAnsi="David" w:cs="David"/>
          <w:sz w:val="20"/>
          <w:szCs w:val="20"/>
          <w:rtl/>
        </w:rPr>
        <w:t>בה אין לחברה את היכולת הכספית למצות את ההזדמנות העסקית, אז האם זה משהו שנושא המשרה יכול לנצל לעצמו או שזו עדיי</w:t>
      </w:r>
      <w:r w:rsidR="0019558B" w:rsidRPr="000E1DF0">
        <w:rPr>
          <w:rFonts w:ascii="David" w:hAnsi="David" w:cs="David" w:hint="cs"/>
          <w:sz w:val="20"/>
          <w:szCs w:val="20"/>
          <w:rtl/>
        </w:rPr>
        <w:t>ן</w:t>
      </w:r>
      <w:r w:rsidRPr="000E1DF0">
        <w:rPr>
          <w:rFonts w:ascii="David" w:hAnsi="David" w:cs="David"/>
          <w:sz w:val="20"/>
          <w:szCs w:val="20"/>
          <w:rtl/>
        </w:rPr>
        <w:t xml:space="preserve"> הזדמנות עסקית של החברה? הגישה של השופט כבוב היא ש"יש להכיל הגדרה רחבה באשר לקיומה של הזדמנות עסקית ודי בהיות העסקה קרובה... כדי להוות הזדמנות עסקית.. </w:t>
      </w:r>
      <w:r w:rsidRPr="000E1DF0">
        <w:rPr>
          <w:rFonts w:ascii="David" w:hAnsi="David" w:cs="David"/>
          <w:b/>
          <w:bCs/>
          <w:sz w:val="20"/>
          <w:szCs w:val="20"/>
          <w:rtl/>
        </w:rPr>
        <w:t>ללא כל קשר ליכולתה או אי יכולתה לבצע את העסקה</w:t>
      </w:r>
      <w:r w:rsidRPr="000E1DF0">
        <w:rPr>
          <w:rFonts w:ascii="David" w:hAnsi="David" w:cs="David"/>
          <w:sz w:val="20"/>
          <w:szCs w:val="20"/>
          <w:rtl/>
        </w:rPr>
        <w:t xml:space="preserve">" – </w:t>
      </w:r>
      <w:r w:rsidRPr="000E1DF0">
        <w:rPr>
          <w:rFonts w:ascii="David" w:hAnsi="David" w:cs="David"/>
          <w:sz w:val="20"/>
          <w:szCs w:val="20"/>
          <w:highlight w:val="yellow"/>
          <w:rtl/>
        </w:rPr>
        <w:t>משמע, אם זה בליין אוף ביזנס, גם אם אין לחברה יכולת כלכלית לנצל את ההזדמנות זו עדיין הזדמנות כלכלית של החברה</w:t>
      </w:r>
      <w:r w:rsidRPr="000E1DF0">
        <w:rPr>
          <w:rFonts w:ascii="David" w:hAnsi="David" w:cs="David"/>
          <w:sz w:val="20"/>
          <w:szCs w:val="20"/>
          <w:rtl/>
        </w:rPr>
        <w:t xml:space="preserve">. </w:t>
      </w:r>
      <w:r w:rsidRPr="000E1DF0">
        <w:rPr>
          <w:rFonts w:ascii="David" w:hAnsi="David" w:cs="David"/>
          <w:b/>
          <w:bCs/>
          <w:sz w:val="20"/>
          <w:szCs w:val="20"/>
          <w:u w:val="single"/>
          <w:rtl/>
        </w:rPr>
        <w:t>בפסקה 92</w:t>
      </w:r>
      <w:r w:rsidRPr="000E1DF0">
        <w:rPr>
          <w:rFonts w:ascii="David" w:hAnsi="David" w:cs="David"/>
          <w:sz w:val="20"/>
          <w:szCs w:val="20"/>
          <w:rtl/>
        </w:rPr>
        <w:t xml:space="preserve">: מציין השופט כבוב – מקובלת עליי עמדת המשיבים וסיווגה של עסקה שכזו מותנה במספר מאפיינים, לרבות התאמתה לתחום העסקה... קביעה זו עולה לגישתי בקנה אחד עם עמדתה של השופטת בעניין </w:t>
      </w:r>
      <w:proofErr w:type="spellStart"/>
      <w:r w:rsidRPr="000E1DF0">
        <w:rPr>
          <w:rFonts w:ascii="David" w:hAnsi="David" w:cs="David"/>
          <w:sz w:val="20"/>
          <w:szCs w:val="20"/>
          <w:rtl/>
        </w:rPr>
        <w:t>פנגאיה</w:t>
      </w:r>
      <w:proofErr w:type="spellEnd"/>
      <w:r w:rsidRPr="000E1DF0">
        <w:rPr>
          <w:rFonts w:ascii="David" w:hAnsi="David" w:cs="David"/>
          <w:sz w:val="20"/>
          <w:szCs w:val="20"/>
          <w:rtl/>
        </w:rPr>
        <w:t xml:space="preserve"> בדבר העדר הנפקות בדבר העדר יכולתה של חברה לנצל הזדמנות עסקית".</w:t>
      </w:r>
      <w:r w:rsidR="005859F3" w:rsidRPr="000E1DF0">
        <w:rPr>
          <w:rFonts w:ascii="David" w:hAnsi="David" w:cs="David" w:hint="cs"/>
          <w:sz w:val="20"/>
          <w:szCs w:val="20"/>
          <w:rtl/>
        </w:rPr>
        <w:t xml:space="preserve"> </w:t>
      </w:r>
      <w:r w:rsidRPr="000E1DF0">
        <w:rPr>
          <w:rFonts w:ascii="David" w:hAnsi="David" w:cs="David"/>
          <w:b/>
          <w:bCs/>
          <w:sz w:val="20"/>
          <w:szCs w:val="20"/>
          <w:highlight w:val="cyan"/>
          <w:u w:val="single"/>
          <w:rtl/>
        </w:rPr>
        <w:t xml:space="preserve">משמע- </w:t>
      </w:r>
      <w:bookmarkStart w:id="21" w:name="_Hlk106323717"/>
      <w:r w:rsidRPr="000E1DF0">
        <w:rPr>
          <w:rFonts w:ascii="David" w:hAnsi="David" w:cs="David"/>
          <w:b/>
          <w:bCs/>
          <w:sz w:val="20"/>
          <w:szCs w:val="20"/>
          <w:highlight w:val="cyan"/>
          <w:u w:val="single"/>
          <w:rtl/>
        </w:rPr>
        <w:t>העדר יכולת כלכלית של ח</w:t>
      </w:r>
      <w:r w:rsidR="005859F3" w:rsidRPr="000E1DF0">
        <w:rPr>
          <w:rFonts w:ascii="David" w:hAnsi="David" w:cs="David" w:hint="cs"/>
          <w:b/>
          <w:bCs/>
          <w:sz w:val="20"/>
          <w:szCs w:val="20"/>
          <w:highlight w:val="cyan"/>
          <w:u w:val="single"/>
          <w:rtl/>
        </w:rPr>
        <w:t>ב</w:t>
      </w:r>
      <w:r w:rsidRPr="000E1DF0">
        <w:rPr>
          <w:rFonts w:ascii="David" w:hAnsi="David" w:cs="David"/>
          <w:b/>
          <w:bCs/>
          <w:sz w:val="20"/>
          <w:szCs w:val="20"/>
          <w:highlight w:val="cyan"/>
          <w:u w:val="single"/>
          <w:rtl/>
        </w:rPr>
        <w:t>רה לא שוללת את היות הדבר הזדמנות עסקית של החברה!</w:t>
      </w:r>
    </w:p>
    <w:bookmarkEnd w:id="21"/>
    <w:p w14:paraId="180D6D0A" w14:textId="02969A27" w:rsidR="00760A24" w:rsidRPr="000E1DF0" w:rsidRDefault="00760A24" w:rsidP="000C6737">
      <w:pPr>
        <w:spacing w:line="360" w:lineRule="auto"/>
        <w:jc w:val="both"/>
        <w:rPr>
          <w:rFonts w:ascii="David" w:hAnsi="David" w:cs="David"/>
          <w:sz w:val="20"/>
          <w:szCs w:val="20"/>
          <w:rtl/>
        </w:rPr>
      </w:pPr>
      <w:r w:rsidRPr="000E1DF0">
        <w:rPr>
          <w:rFonts w:ascii="David" w:hAnsi="David" w:cs="David"/>
          <w:sz w:val="20"/>
          <w:szCs w:val="20"/>
          <w:rtl/>
        </w:rPr>
        <w:t xml:space="preserve">בהמשך הפיסקה אומרת השופטת : משכך, נכון וראוי להבחין בין מקרה שהחברה לא אומרת שזה לא מעניין אותה אלא שפשוט אין לה משאבים, לבין מקרה שהיא מחליטה שזה לא מעניין אותה. אם מבחינים בין השניים מבלי להגיד מה משתמע מכל זה, אז אם אין לי יכולת כספית לא איבדת את ההזדמנות! </w:t>
      </w:r>
    </w:p>
    <w:p w14:paraId="33E8B25C" w14:textId="79EBB09D" w:rsidR="007852F0" w:rsidRPr="000E1DF0" w:rsidRDefault="00760A24" w:rsidP="000C6737">
      <w:pPr>
        <w:spacing w:line="360" w:lineRule="auto"/>
        <w:jc w:val="both"/>
        <w:rPr>
          <w:rFonts w:ascii="David" w:hAnsi="David" w:cs="David"/>
          <w:sz w:val="20"/>
          <w:szCs w:val="20"/>
          <w:rtl/>
        </w:rPr>
      </w:pPr>
      <w:r w:rsidRPr="000E1DF0">
        <w:rPr>
          <w:rFonts w:ascii="David" w:hAnsi="David" w:cs="David"/>
          <w:sz w:val="20"/>
          <w:szCs w:val="20"/>
          <w:highlight w:val="yellow"/>
          <w:rtl/>
        </w:rPr>
        <w:t xml:space="preserve">מסקנתי זו עולה עם עמדתו של עידו </w:t>
      </w:r>
      <w:proofErr w:type="spellStart"/>
      <w:r w:rsidRPr="000E1DF0">
        <w:rPr>
          <w:rFonts w:ascii="David" w:hAnsi="David" w:cs="David"/>
          <w:sz w:val="20"/>
          <w:szCs w:val="20"/>
          <w:highlight w:val="yellow"/>
          <w:rtl/>
        </w:rPr>
        <w:t>לכובסקי</w:t>
      </w:r>
      <w:proofErr w:type="spellEnd"/>
      <w:r w:rsidRPr="000E1DF0">
        <w:rPr>
          <w:rFonts w:ascii="David" w:hAnsi="David" w:cs="David"/>
          <w:sz w:val="20"/>
          <w:szCs w:val="20"/>
          <w:rtl/>
        </w:rPr>
        <w:t xml:space="preserve">, "לדעתי כאשר ברור שהחברה לא תנצל את ההזדמנות העסקית, בין </w:t>
      </w:r>
      <w:proofErr w:type="spellStart"/>
      <w:r w:rsidRPr="000E1DF0">
        <w:rPr>
          <w:rFonts w:ascii="David" w:hAnsi="David" w:cs="David"/>
          <w:sz w:val="20"/>
          <w:szCs w:val="20"/>
          <w:rtl/>
        </w:rPr>
        <w:t>מכיון</w:t>
      </w:r>
      <w:proofErr w:type="spellEnd"/>
      <w:r w:rsidRPr="000E1DF0">
        <w:rPr>
          <w:rFonts w:ascii="David" w:hAnsi="David" w:cs="David"/>
          <w:sz w:val="20"/>
          <w:szCs w:val="20"/>
          <w:rtl/>
        </w:rPr>
        <w:t xml:space="preserve"> שאינה יכולה ובין מכיוון שאינה רוצה, אין מקום לאסור על נושא המשרה לנצל את ההזדמנות האמורה".  כלומר מהציטוט של עידו </w:t>
      </w:r>
      <w:proofErr w:type="spellStart"/>
      <w:r w:rsidRPr="000E1DF0">
        <w:rPr>
          <w:rFonts w:ascii="David" w:hAnsi="David" w:cs="David"/>
          <w:sz w:val="20"/>
          <w:szCs w:val="20"/>
          <w:rtl/>
        </w:rPr>
        <w:t>לכובסקי</w:t>
      </w:r>
      <w:proofErr w:type="spellEnd"/>
      <w:r w:rsidRPr="000E1DF0">
        <w:rPr>
          <w:rFonts w:ascii="David" w:hAnsi="David" w:cs="David"/>
          <w:sz w:val="20"/>
          <w:szCs w:val="20"/>
          <w:rtl/>
        </w:rPr>
        <w:t xml:space="preserve"> היא </w:t>
      </w:r>
      <w:r w:rsidR="007852F0" w:rsidRPr="000E1DF0">
        <w:rPr>
          <w:rFonts w:ascii="David" w:hAnsi="David" w:cs="David" w:hint="cs"/>
          <w:sz w:val="20"/>
          <w:szCs w:val="20"/>
          <w:rtl/>
        </w:rPr>
        <w:t>מסיקה שזו כבר</w:t>
      </w:r>
      <w:r w:rsidRPr="000E1DF0">
        <w:rPr>
          <w:rFonts w:ascii="David" w:hAnsi="David" w:cs="David"/>
          <w:sz w:val="20"/>
          <w:szCs w:val="20"/>
          <w:rtl/>
        </w:rPr>
        <w:t xml:space="preserve"> לא הזדמנות עסקית של החברה</w:t>
      </w:r>
      <w:r w:rsidR="007852F0" w:rsidRPr="000E1DF0">
        <w:rPr>
          <w:rFonts w:ascii="David" w:hAnsi="David" w:cs="David" w:hint="cs"/>
          <w:sz w:val="20"/>
          <w:szCs w:val="20"/>
          <w:rtl/>
        </w:rPr>
        <w:t>,</w:t>
      </w:r>
      <w:r w:rsidRPr="000E1DF0">
        <w:rPr>
          <w:rFonts w:ascii="David" w:hAnsi="David" w:cs="David"/>
          <w:sz w:val="20"/>
          <w:szCs w:val="20"/>
          <w:rtl/>
        </w:rPr>
        <w:t xml:space="preserve"> גם היא לא רוצה וגם אם היא לא יכולה!</w:t>
      </w:r>
      <w:r w:rsidR="00934070" w:rsidRPr="000E1DF0">
        <w:rPr>
          <w:rFonts w:ascii="David" w:hAnsi="David" w:cs="David"/>
          <w:sz w:val="20"/>
          <w:szCs w:val="20"/>
          <w:rtl/>
        </w:rPr>
        <w:t xml:space="preserve"> הציטוט שלו הולך לכיוון אחר ככה שזה לא לגמרי ברור.</w:t>
      </w:r>
      <w:r w:rsidR="007852F0" w:rsidRPr="000E1DF0">
        <w:rPr>
          <w:rFonts w:ascii="David" w:hAnsi="David" w:cs="David" w:hint="cs"/>
          <w:sz w:val="20"/>
          <w:szCs w:val="20"/>
          <w:rtl/>
        </w:rPr>
        <w:t xml:space="preserve"> </w:t>
      </w:r>
      <w:r w:rsidR="00934070" w:rsidRPr="000E1DF0">
        <w:rPr>
          <w:rFonts w:ascii="David" w:hAnsi="David" w:cs="David"/>
          <w:sz w:val="20"/>
          <w:szCs w:val="20"/>
          <w:rtl/>
        </w:rPr>
        <w:t xml:space="preserve">אבל מכיוון שהאחים חג'אג' נפסק חודשיים לאחר מכן, אצל השופטת רונן, </w:t>
      </w:r>
      <w:bookmarkStart w:id="22" w:name="_Hlk106323668"/>
      <w:r w:rsidR="00934070" w:rsidRPr="000E1DF0">
        <w:rPr>
          <w:rFonts w:ascii="David" w:hAnsi="David" w:cs="David"/>
          <w:b/>
          <w:bCs/>
          <w:sz w:val="20"/>
          <w:szCs w:val="20"/>
          <w:shd w:val="clear" w:color="auto" w:fill="FFE599" w:themeFill="accent4" w:themeFillTint="66"/>
          <w:rtl/>
        </w:rPr>
        <w:t>היא חוזרת ומציינת במפורש שחוסר יכולת כלכלית כשלעצמה, עדיין לא שוללת היותה של הזדמנות כהזדמנות עסקית של החברה אם זה בליין אוף ביזנס</w:t>
      </w:r>
      <w:bookmarkEnd w:id="22"/>
      <w:r w:rsidR="00934070" w:rsidRPr="000E1DF0">
        <w:rPr>
          <w:rFonts w:ascii="David" w:hAnsi="David" w:cs="David"/>
          <w:b/>
          <w:bCs/>
          <w:sz w:val="20"/>
          <w:szCs w:val="20"/>
          <w:rtl/>
        </w:rPr>
        <w:t>!</w:t>
      </w:r>
      <w:r w:rsidR="00934070" w:rsidRPr="000E1DF0">
        <w:rPr>
          <w:rFonts w:ascii="David" w:hAnsi="David" w:cs="David"/>
          <w:sz w:val="20"/>
          <w:szCs w:val="20"/>
          <w:rtl/>
        </w:rPr>
        <w:t xml:space="preserve">  </w:t>
      </w:r>
      <w:r w:rsidR="007852F0" w:rsidRPr="000E1DF0">
        <w:rPr>
          <w:rFonts w:ascii="David" w:hAnsi="David" w:cs="David" w:hint="cs"/>
          <w:sz w:val="20"/>
          <w:szCs w:val="20"/>
          <w:u w:val="single"/>
          <w:rtl/>
        </w:rPr>
        <w:t>השופט כבוב אומר שיש לתת להזדמנות עסקית הגדרה רחבה. אין כל קשר לשאלת יכולת כלכלית, ולכן אם מדובר בתחום העיסוק של החברה זאת עדיין הזדמנות עסקית של החברה.</w:t>
      </w:r>
      <w:r w:rsidR="007852F0" w:rsidRPr="000E1DF0">
        <w:rPr>
          <w:rFonts w:ascii="David" w:hAnsi="David" w:cs="David" w:hint="cs"/>
          <w:sz w:val="20"/>
          <w:szCs w:val="20"/>
          <w:rtl/>
        </w:rPr>
        <w:t xml:space="preserve"> יש להבחין בין מקרה שהחברה מחליטה שההזדמנות העסקית לא מעניינת אותה, לבין מציאות שאין לה את היכולת הכלכלית למצות את ההזדמנות. לפי פרופ' </w:t>
      </w:r>
      <w:proofErr w:type="spellStart"/>
      <w:r w:rsidR="007852F0" w:rsidRPr="000E1DF0">
        <w:rPr>
          <w:rFonts w:ascii="David" w:hAnsi="David" w:cs="David" w:hint="cs"/>
          <w:sz w:val="20"/>
          <w:szCs w:val="20"/>
          <w:rtl/>
        </w:rPr>
        <w:t>לחובסקי</w:t>
      </w:r>
      <w:proofErr w:type="spellEnd"/>
      <w:r w:rsidR="007852F0" w:rsidRPr="000E1DF0">
        <w:rPr>
          <w:rFonts w:ascii="David" w:hAnsi="David" w:cs="David" w:hint="cs"/>
          <w:sz w:val="20"/>
          <w:szCs w:val="20"/>
          <w:rtl/>
        </w:rPr>
        <w:t>, שאומר שכאשר ברור שהחברה לא תנצל את ההזדמנות העסקית בין מכיוון שהיא אינה יכולה ובין מכיוון שהיא לא רוצה, אין לאסור על נושא המשרה לנצל את ההזדמנות העסקית.</w:t>
      </w:r>
    </w:p>
    <w:p w14:paraId="46B02E9C" w14:textId="1A8BA2A7" w:rsidR="002656BB" w:rsidRPr="000E1DF0" w:rsidRDefault="002656BB" w:rsidP="000C6737">
      <w:pPr>
        <w:shd w:val="clear" w:color="auto" w:fill="FFFFFF" w:themeFill="background1"/>
        <w:spacing w:after="0" w:line="360" w:lineRule="auto"/>
        <w:jc w:val="both"/>
        <w:rPr>
          <w:rFonts w:ascii="David" w:hAnsi="David" w:cs="David"/>
          <w:sz w:val="20"/>
          <w:szCs w:val="20"/>
          <w:rtl/>
        </w:rPr>
      </w:pPr>
      <w:r w:rsidRPr="000E1DF0">
        <w:rPr>
          <w:rFonts w:ascii="David" w:hAnsi="David" w:cs="David" w:hint="cs"/>
          <w:b/>
          <w:bCs/>
          <w:sz w:val="20"/>
          <w:szCs w:val="20"/>
          <w:highlight w:val="green"/>
          <w:u w:val="single"/>
          <w:rtl/>
        </w:rPr>
        <w:t xml:space="preserve">פס"ד האחים </w:t>
      </w:r>
      <w:proofErr w:type="spellStart"/>
      <w:r w:rsidRPr="000E1DF0">
        <w:rPr>
          <w:rFonts w:ascii="David" w:hAnsi="David" w:cs="David" w:hint="cs"/>
          <w:b/>
          <w:bCs/>
          <w:sz w:val="20"/>
          <w:szCs w:val="20"/>
          <w:highlight w:val="green"/>
          <w:u w:val="single"/>
          <w:rtl/>
        </w:rPr>
        <w:t>חג'ג</w:t>
      </w:r>
      <w:proofErr w:type="spellEnd"/>
      <w:r w:rsidRPr="000E1DF0">
        <w:rPr>
          <w:rFonts w:ascii="David" w:hAnsi="David" w:cs="David" w:hint="cs"/>
          <w:b/>
          <w:bCs/>
          <w:sz w:val="20"/>
          <w:szCs w:val="20"/>
          <w:highlight w:val="green"/>
          <w:u w:val="single"/>
          <w:rtl/>
        </w:rPr>
        <w:t>'</w:t>
      </w:r>
      <w:r w:rsidRPr="000E1DF0">
        <w:rPr>
          <w:rFonts w:ascii="David" w:hAnsi="David" w:cs="David" w:hint="cs"/>
          <w:b/>
          <w:bCs/>
          <w:sz w:val="20"/>
          <w:szCs w:val="20"/>
          <w:rtl/>
        </w:rPr>
        <w:t>:</w:t>
      </w:r>
      <w:r w:rsidRPr="000E1DF0">
        <w:rPr>
          <w:rFonts w:ascii="David" w:hAnsi="David" w:cs="David" w:hint="cs"/>
          <w:sz w:val="20"/>
          <w:szCs w:val="20"/>
          <w:rtl/>
        </w:rPr>
        <w:t xml:space="preserve"> האחים חג'ג' ערכו בחברה שבבעלותם הסכם תיחום פעילות, שבה הוסכם שתחום הפעילות של החברה יהיה נדל"ן בישראל. התביעה הייתה נגד נושאי המשרה בכך שהם קנו נדל"ן בחו"ל. מנגד טענו שאין ניגוד להסכם וההזדמנות העסקית של החברה, כי החברה הגדירה את גבולות העסקה וההזדמנות העסקית שלה לנדל"ן בישראל.</w:t>
      </w:r>
      <w:r w:rsidR="003E16D4" w:rsidRPr="000E1DF0">
        <w:rPr>
          <w:rFonts w:ascii="David" w:hAnsi="David" w:cs="David" w:hint="cs"/>
          <w:sz w:val="20"/>
          <w:szCs w:val="20"/>
          <w:rtl/>
        </w:rPr>
        <w:t xml:space="preserve"> </w:t>
      </w:r>
      <w:r w:rsidRPr="000E1DF0">
        <w:rPr>
          <w:rFonts w:ascii="David" w:hAnsi="David" w:cs="David" w:hint="cs"/>
          <w:sz w:val="20"/>
          <w:szCs w:val="20"/>
          <w:u w:val="single"/>
          <w:rtl/>
        </w:rPr>
        <w:t>נקבע</w:t>
      </w:r>
      <w:r w:rsidRPr="000E1DF0">
        <w:rPr>
          <w:rFonts w:ascii="David" w:hAnsi="David" w:cs="David" w:hint="cs"/>
          <w:sz w:val="20"/>
          <w:szCs w:val="20"/>
          <w:rtl/>
        </w:rPr>
        <w:t xml:space="preserve">: לא מדובר בהזדמנות עסקית של החברה כי כך הוסכם בין הצדדים, שכן החברה הגדירה את גבולות העסקה שלה. </w:t>
      </w:r>
    </w:p>
    <w:p w14:paraId="7BEFD19E" w14:textId="0DFCFD54" w:rsidR="0093334B" w:rsidRPr="000E1DF0" w:rsidRDefault="0093334B" w:rsidP="000C6737">
      <w:pPr>
        <w:spacing w:line="360" w:lineRule="auto"/>
        <w:jc w:val="both"/>
        <w:rPr>
          <w:rFonts w:ascii="David" w:hAnsi="David" w:cs="David"/>
          <w:b/>
          <w:bCs/>
          <w:sz w:val="20"/>
          <w:szCs w:val="20"/>
          <w:rtl/>
        </w:rPr>
      </w:pPr>
      <w:r w:rsidRPr="000E1DF0">
        <w:rPr>
          <w:rFonts w:ascii="David" w:hAnsi="David" w:cs="David"/>
          <w:b/>
          <w:bCs/>
          <w:sz w:val="20"/>
          <w:szCs w:val="20"/>
          <w:highlight w:val="green"/>
          <w:u w:val="single"/>
          <w:rtl/>
        </w:rPr>
        <w:t>סעיף 255</w:t>
      </w:r>
      <w:r w:rsidRPr="000E1DF0">
        <w:rPr>
          <w:rFonts w:ascii="David" w:hAnsi="David" w:cs="David"/>
          <w:sz w:val="20"/>
          <w:szCs w:val="20"/>
          <w:rtl/>
        </w:rPr>
        <w:t xml:space="preserve">: </w:t>
      </w:r>
      <w:r w:rsidR="006A0CAB" w:rsidRPr="000E1DF0">
        <w:rPr>
          <w:rFonts w:ascii="David" w:hAnsi="David" w:cs="David" w:hint="cs"/>
          <w:sz w:val="20"/>
          <w:szCs w:val="20"/>
          <w:rtl/>
        </w:rPr>
        <w:t xml:space="preserve">חברה רשאית לאשר פעולה מהפעולות שס' 254(א) אוסר עליהן בהתקיים מספר תנאים מצטברים: 1. </w:t>
      </w:r>
      <w:r w:rsidR="006A0CAB" w:rsidRPr="000E1DF0">
        <w:rPr>
          <w:rFonts w:ascii="David" w:hAnsi="David" w:cs="David"/>
          <w:sz w:val="20"/>
          <w:szCs w:val="20"/>
          <w:rtl/>
        </w:rPr>
        <w:t>נושא המשרה פועל בתום לב והפעולה או אישורה אינן פוגעות בטובת החברה</w:t>
      </w:r>
      <w:r w:rsidR="006A0CAB" w:rsidRPr="000E1DF0">
        <w:rPr>
          <w:rFonts w:ascii="David" w:hAnsi="David" w:cs="David" w:hint="cs"/>
          <w:sz w:val="20"/>
          <w:szCs w:val="20"/>
          <w:rtl/>
        </w:rPr>
        <w:t xml:space="preserve">; 2. </w:t>
      </w:r>
      <w:r w:rsidR="006A0CAB" w:rsidRPr="000E1DF0">
        <w:rPr>
          <w:rFonts w:ascii="David" w:hAnsi="David" w:cs="David"/>
          <w:sz w:val="20"/>
          <w:szCs w:val="20"/>
          <w:rtl/>
        </w:rPr>
        <w:t>נושא המשרה גילה לחברה, זמן סביר לפני המועד לדיון באישור, את מהות ענינו האישי בפעולה, לרבות כל עובדה או מסמך מהותיים</w:t>
      </w:r>
      <w:r w:rsidR="006A0CAB" w:rsidRPr="000E1DF0">
        <w:rPr>
          <w:rFonts w:ascii="David" w:hAnsi="David" w:cs="David" w:hint="cs"/>
          <w:sz w:val="20"/>
          <w:szCs w:val="20"/>
          <w:rtl/>
        </w:rPr>
        <w:t>. ס' קטן (ב) מוסיף "</w:t>
      </w:r>
      <w:r w:rsidR="006A0CAB" w:rsidRPr="000E1DF0">
        <w:rPr>
          <w:rFonts w:ascii="David" w:hAnsi="David" w:cs="David"/>
          <w:sz w:val="20"/>
          <w:szCs w:val="20"/>
          <w:rtl/>
        </w:rPr>
        <w:t>אישור החברה לפעולות שאינן פעולות מהותיות יינתן לפי הוראות הפרק החמישי לענ</w:t>
      </w:r>
      <w:r w:rsidR="006A0CAB" w:rsidRPr="000E1DF0">
        <w:rPr>
          <w:rFonts w:ascii="David" w:hAnsi="David" w:cs="David" w:hint="cs"/>
          <w:sz w:val="20"/>
          <w:szCs w:val="20"/>
          <w:rtl/>
        </w:rPr>
        <w:t>י</w:t>
      </w:r>
      <w:r w:rsidR="006A0CAB" w:rsidRPr="000E1DF0">
        <w:rPr>
          <w:rFonts w:ascii="David" w:hAnsi="David" w:cs="David"/>
          <w:sz w:val="20"/>
          <w:szCs w:val="20"/>
          <w:rtl/>
        </w:rPr>
        <w:t xml:space="preserve">ין אישור </w:t>
      </w:r>
      <w:r w:rsidR="006A0CAB" w:rsidRPr="000E1DF0">
        <w:rPr>
          <w:rFonts w:ascii="David" w:hAnsi="David" w:cs="David"/>
          <w:sz w:val="20"/>
          <w:szCs w:val="20"/>
          <w:rtl/>
        </w:rPr>
        <w:lastRenderedPageBreak/>
        <w:t>עסקאות, ואישור החברה לפעולות מהותיות יינתן לפי הוראות הפרק החמישי לענ</w:t>
      </w:r>
      <w:r w:rsidR="006A0CAB" w:rsidRPr="000E1DF0">
        <w:rPr>
          <w:rFonts w:ascii="David" w:hAnsi="David" w:cs="David" w:hint="cs"/>
          <w:sz w:val="20"/>
          <w:szCs w:val="20"/>
          <w:rtl/>
        </w:rPr>
        <w:t>י</w:t>
      </w:r>
      <w:r w:rsidR="006A0CAB" w:rsidRPr="000E1DF0">
        <w:rPr>
          <w:rFonts w:ascii="David" w:hAnsi="David" w:cs="David"/>
          <w:sz w:val="20"/>
          <w:szCs w:val="20"/>
          <w:rtl/>
        </w:rPr>
        <w:t>ין אישור עסקאות חריגות; הוראות הפרק החמישי לגבי תוקפן של עסקאות, יחולו, בשינויים המחויבים, לגבי תוקפן של פעולות</w:t>
      </w:r>
      <w:r w:rsidR="006A0CAB" w:rsidRPr="000E1DF0">
        <w:rPr>
          <w:rFonts w:ascii="David" w:hAnsi="David" w:cs="David" w:hint="cs"/>
          <w:sz w:val="20"/>
          <w:szCs w:val="20"/>
          <w:rtl/>
        </w:rPr>
        <w:t>".</w:t>
      </w:r>
    </w:p>
    <w:p w14:paraId="1E0FF736" w14:textId="77777777" w:rsidR="006A0CAB" w:rsidRPr="000E1DF0" w:rsidRDefault="006A0CAB" w:rsidP="000C6737">
      <w:pPr>
        <w:spacing w:line="360" w:lineRule="auto"/>
        <w:jc w:val="both"/>
        <w:rPr>
          <w:rFonts w:ascii="David" w:hAnsi="David" w:cs="David"/>
          <w:sz w:val="20"/>
          <w:szCs w:val="20"/>
        </w:rPr>
      </w:pPr>
      <w:r w:rsidRPr="000E1DF0">
        <w:rPr>
          <w:rFonts w:ascii="David" w:hAnsi="David" w:cs="David" w:hint="cs"/>
          <w:sz w:val="20"/>
          <w:szCs w:val="20"/>
          <w:rtl/>
        </w:rPr>
        <w:t>ביצוע פעולה מפעולות 254(א) מותנה למעשה בתנאים המצטברים הבאים:</w:t>
      </w:r>
    </w:p>
    <w:p w14:paraId="658B8F88" w14:textId="77777777" w:rsidR="006A0CAB" w:rsidRPr="000E1DF0" w:rsidRDefault="006A0CAB" w:rsidP="000C6737">
      <w:pPr>
        <w:pStyle w:val="a7"/>
        <w:numPr>
          <w:ilvl w:val="2"/>
          <w:numId w:val="68"/>
        </w:numPr>
        <w:spacing w:line="360" w:lineRule="auto"/>
        <w:jc w:val="both"/>
        <w:rPr>
          <w:rFonts w:ascii="David" w:hAnsi="David" w:cs="David"/>
          <w:sz w:val="20"/>
          <w:szCs w:val="20"/>
        </w:rPr>
      </w:pPr>
      <w:r w:rsidRPr="000E1DF0">
        <w:rPr>
          <w:rFonts w:ascii="David" w:hAnsi="David" w:cs="David" w:hint="cs"/>
          <w:sz w:val="20"/>
          <w:szCs w:val="20"/>
          <w:rtl/>
        </w:rPr>
        <w:t>הפעולה נעשית לטובת החברה.</w:t>
      </w:r>
    </w:p>
    <w:p w14:paraId="360E4819" w14:textId="77777777" w:rsidR="006A0CAB" w:rsidRPr="000E1DF0" w:rsidRDefault="006A0CAB" w:rsidP="000C6737">
      <w:pPr>
        <w:pStyle w:val="a7"/>
        <w:numPr>
          <w:ilvl w:val="2"/>
          <w:numId w:val="68"/>
        </w:numPr>
        <w:spacing w:line="360" w:lineRule="auto"/>
        <w:jc w:val="both"/>
        <w:rPr>
          <w:rFonts w:ascii="David" w:hAnsi="David" w:cs="David"/>
          <w:sz w:val="20"/>
          <w:szCs w:val="20"/>
        </w:rPr>
      </w:pPr>
      <w:r w:rsidRPr="000E1DF0">
        <w:rPr>
          <w:rFonts w:ascii="David" w:hAnsi="David" w:cs="David" w:hint="cs"/>
          <w:sz w:val="20"/>
          <w:szCs w:val="20"/>
          <w:rtl/>
        </w:rPr>
        <w:t>נושא המשרה פועל בתו"ל.</w:t>
      </w:r>
    </w:p>
    <w:p w14:paraId="5CF0ABF1" w14:textId="77777777" w:rsidR="006A0CAB" w:rsidRPr="000E1DF0" w:rsidRDefault="006A0CAB" w:rsidP="000C6737">
      <w:pPr>
        <w:pStyle w:val="a7"/>
        <w:numPr>
          <w:ilvl w:val="2"/>
          <w:numId w:val="68"/>
        </w:numPr>
        <w:spacing w:line="360" w:lineRule="auto"/>
        <w:jc w:val="both"/>
        <w:rPr>
          <w:rFonts w:ascii="David" w:hAnsi="David" w:cs="David"/>
          <w:sz w:val="20"/>
          <w:szCs w:val="20"/>
        </w:rPr>
      </w:pPr>
      <w:r w:rsidRPr="000E1DF0">
        <w:rPr>
          <w:rFonts w:ascii="David" w:hAnsi="David" w:cs="David" w:hint="cs"/>
          <w:sz w:val="20"/>
          <w:szCs w:val="20"/>
          <w:rtl/>
        </w:rPr>
        <w:t>נושא המשרה מגלה את עניינו האישי זמן סביר לפני מועד הדיון לאישור.</w:t>
      </w:r>
    </w:p>
    <w:p w14:paraId="1801139F" w14:textId="77777777" w:rsidR="006A0CAB" w:rsidRPr="000E1DF0" w:rsidRDefault="006A0CAB" w:rsidP="000C6737">
      <w:pPr>
        <w:pStyle w:val="a7"/>
        <w:numPr>
          <w:ilvl w:val="2"/>
          <w:numId w:val="68"/>
        </w:numPr>
        <w:spacing w:line="360" w:lineRule="auto"/>
        <w:jc w:val="both"/>
        <w:rPr>
          <w:rFonts w:ascii="David" w:hAnsi="David" w:cs="David"/>
          <w:sz w:val="20"/>
          <w:szCs w:val="20"/>
        </w:rPr>
      </w:pPr>
      <w:r w:rsidRPr="000E1DF0">
        <w:rPr>
          <w:rFonts w:ascii="David" w:hAnsi="David" w:cs="David" w:hint="cs"/>
          <w:sz w:val="20"/>
          <w:szCs w:val="20"/>
          <w:rtl/>
        </w:rPr>
        <w:t>אישור הפעולה בידי החברה (המפנה לפרק העוסק בעסקאות עם בעלי עניין).</w:t>
      </w:r>
    </w:p>
    <w:p w14:paraId="0FA48177" w14:textId="040FDE2F" w:rsidR="006A0CAB" w:rsidRPr="000E1DF0" w:rsidRDefault="00C209B6" w:rsidP="000C6737">
      <w:pPr>
        <w:spacing w:line="360" w:lineRule="auto"/>
        <w:rPr>
          <w:rFonts w:ascii="David" w:hAnsi="David" w:cs="David"/>
          <w:b/>
          <w:bCs/>
          <w:sz w:val="20"/>
          <w:szCs w:val="20"/>
          <w:u w:val="single"/>
          <w:rtl/>
        </w:rPr>
      </w:pPr>
      <w:r w:rsidRPr="000E1DF0">
        <w:rPr>
          <w:rFonts w:ascii="David" w:hAnsi="David" w:cs="David"/>
          <w:b/>
          <w:bCs/>
          <w:sz w:val="20"/>
          <w:szCs w:val="20"/>
          <w:highlight w:val="cyan"/>
          <w:u w:val="single"/>
          <w:rtl/>
        </w:rPr>
        <w:t>עניין אישי של נושא משרה בעסקה</w:t>
      </w:r>
      <w:r w:rsidRPr="000E1DF0">
        <w:rPr>
          <w:rFonts w:ascii="David" w:hAnsi="David" w:cs="David"/>
          <w:b/>
          <w:bCs/>
          <w:sz w:val="20"/>
          <w:szCs w:val="20"/>
          <w:rtl/>
        </w:rPr>
        <w:t>:</w:t>
      </w:r>
    </w:p>
    <w:p w14:paraId="6FCB74BB" w14:textId="23E0D326" w:rsidR="006A0CAB" w:rsidRPr="000E1DF0" w:rsidRDefault="006A0CAB" w:rsidP="000C6737">
      <w:pPr>
        <w:spacing w:line="360" w:lineRule="auto"/>
        <w:jc w:val="both"/>
        <w:rPr>
          <w:rFonts w:ascii="David" w:hAnsi="David" w:cs="David"/>
          <w:sz w:val="20"/>
          <w:szCs w:val="20"/>
          <w:rtl/>
        </w:rPr>
      </w:pPr>
      <w:r w:rsidRPr="000E1DF0">
        <w:rPr>
          <w:rFonts w:ascii="David" w:hAnsi="David" w:cs="David" w:hint="cs"/>
          <w:sz w:val="20"/>
          <w:szCs w:val="20"/>
          <w:rtl/>
        </w:rPr>
        <w:t xml:space="preserve">מצד אחד אדם לאדם מלאך היא הנורמה המיוחלת בתחום חובת האמונים, אבל בסופו של דבר יש פער בין הנורמה הערכית שמציבים לבין המצב במציאות שהיא פחות מושלמת. השאלה היא איך חיים עם זה ביום יום, בעיקר כשהסיטואציות בחיים כל-כך מגוונות כך שקשה להתנזר לחלוטין מכל התנסות שנכרית בדרכך ולהסתכל על טובת החברה באופן אקסקלוסיבי. </w:t>
      </w:r>
      <w:r w:rsidRPr="000E1DF0">
        <w:rPr>
          <w:rFonts w:ascii="David" w:hAnsi="David" w:cs="David" w:hint="cs"/>
          <w:b/>
          <w:bCs/>
          <w:sz w:val="20"/>
          <w:szCs w:val="20"/>
          <w:rtl/>
        </w:rPr>
        <w:t>יכול להיות שמישהו המנהל המסור ביותר בחברה והוא לא מחפש לעצמו הזדמנויות.</w:t>
      </w:r>
      <w:r w:rsidRPr="000E1DF0">
        <w:rPr>
          <w:rFonts w:ascii="David" w:hAnsi="David" w:cs="David" w:hint="cs"/>
          <w:sz w:val="20"/>
          <w:szCs w:val="20"/>
          <w:rtl/>
        </w:rPr>
        <w:t xml:space="preserve"> החברה שוקלת האם לקנות נכס מקרקעין מחברה אחרת ופתאום המנהל מבין שהחברה ממנה רוצים לקנות היא חברה בה סמנכ"ל הכספים הוא אחיו של המנהל. בין מוכר וקונה יש ניגוד עניינים מובנה (הקונה רוצה לשלם כמה שפחות והמוכר רוצה לשלם כמה שיותר). </w:t>
      </w:r>
      <w:r w:rsidRPr="000E1DF0">
        <w:rPr>
          <w:rFonts w:ascii="David" w:hAnsi="David" w:cs="David" w:hint="cs"/>
          <w:b/>
          <w:bCs/>
          <w:sz w:val="20"/>
          <w:szCs w:val="20"/>
          <w:rtl/>
        </w:rPr>
        <w:t>המנהל עלול להגיע למצב בו הוא יסכים למחיר מעבר למה שדרוש כדי שאחיו יצליח. בכך הוא לא מגשים את טובת החברה</w:t>
      </w:r>
      <w:r w:rsidR="00D92B9B" w:rsidRPr="000E1DF0">
        <w:rPr>
          <w:rFonts w:ascii="David" w:hAnsi="David" w:cs="David" w:hint="cs"/>
          <w:sz w:val="20"/>
          <w:szCs w:val="20"/>
          <w:rtl/>
        </w:rPr>
        <w:t>.</w:t>
      </w:r>
      <w:r w:rsidRPr="000E1DF0">
        <w:rPr>
          <w:rFonts w:ascii="David" w:hAnsi="David" w:cs="David" w:hint="cs"/>
          <w:sz w:val="20"/>
          <w:szCs w:val="20"/>
          <w:rtl/>
        </w:rPr>
        <w:t xml:space="preserve"> לכן צריך לקבוע נורמות שניתן להתמודד איתן בצורה פרקטית. בגלל קושי זה מגיע ס' 255 לחוק. מכאן פונים לפרק הנקרא עסקאות עם בעלי עניין, שמתחיל בס' 268 ומסתיים בס' 283 לחוק</w:t>
      </w:r>
      <w:r w:rsidR="00D92B9B" w:rsidRPr="000E1DF0">
        <w:rPr>
          <w:rFonts w:ascii="David" w:hAnsi="David" w:cs="David" w:hint="cs"/>
          <w:sz w:val="20"/>
          <w:szCs w:val="20"/>
          <w:rtl/>
        </w:rPr>
        <w:t xml:space="preserve">. </w:t>
      </w:r>
      <w:r w:rsidRPr="000E1DF0">
        <w:rPr>
          <w:rFonts w:ascii="David" w:hAnsi="David" w:cs="David" w:hint="cs"/>
          <w:sz w:val="20"/>
          <w:szCs w:val="20"/>
          <w:rtl/>
        </w:rPr>
        <w:t xml:space="preserve">מנסים ליישב בין האיסור ב-254 לבין הסיטואציות שיכולות לעלות במציאות. </w:t>
      </w:r>
      <w:r w:rsidRPr="000E1DF0">
        <w:rPr>
          <w:rFonts w:ascii="David" w:hAnsi="David" w:cs="David" w:hint="cs"/>
          <w:sz w:val="20"/>
          <w:szCs w:val="20"/>
          <w:shd w:val="clear" w:color="auto" w:fill="FFCCFF"/>
          <w:rtl/>
        </w:rPr>
        <w:t>יש שתי אפשרויות כשנתקלים במצב כזה, אפשרות אחת היא להגיד שיש בעיה של ניגוד עניינים ולכן זונחים את העסקה. מצד שני, יכול להיות שזה מחיר כבד מדי עבור החברה. בסוף רוצים לקדם את טובתה של החברה ויכול להיות שבדיוק העסקה בה טמון ניגוד העניינים היא זו שתשיג את המטרה. לכן האופציה השנייה היא לפעול תחת הוראות הדין.</w:t>
      </w:r>
    </w:p>
    <w:p w14:paraId="2276577B" w14:textId="20F26F4C" w:rsidR="003F1705" w:rsidRPr="000E1DF0" w:rsidRDefault="00463331" w:rsidP="000C6737">
      <w:pPr>
        <w:spacing w:line="360" w:lineRule="auto"/>
        <w:jc w:val="both"/>
        <w:rPr>
          <w:rFonts w:ascii="David" w:hAnsi="David" w:cs="David"/>
          <w:b/>
          <w:bCs/>
          <w:sz w:val="20"/>
          <w:szCs w:val="20"/>
          <w:rtl/>
        </w:rPr>
      </w:pPr>
      <w:r w:rsidRPr="000E1DF0">
        <w:rPr>
          <w:rFonts w:ascii="David" w:hAnsi="David" w:cs="David"/>
          <w:sz w:val="20"/>
          <w:szCs w:val="20"/>
          <w:shd w:val="clear" w:color="auto" w:fill="99FF66"/>
          <w:rtl/>
        </w:rPr>
        <w:t>משו</w:t>
      </w:r>
      <w:r w:rsidR="006A0CAB" w:rsidRPr="000E1DF0">
        <w:rPr>
          <w:rFonts w:ascii="David" w:hAnsi="David" w:cs="David" w:hint="cs"/>
          <w:sz w:val="20"/>
          <w:szCs w:val="20"/>
          <w:shd w:val="clear" w:color="auto" w:fill="99FF66"/>
          <w:rtl/>
        </w:rPr>
        <w:t>ם</w:t>
      </w:r>
      <w:r w:rsidRPr="000E1DF0">
        <w:rPr>
          <w:rFonts w:ascii="David" w:hAnsi="David" w:cs="David"/>
          <w:sz w:val="20"/>
          <w:szCs w:val="20"/>
          <w:shd w:val="clear" w:color="auto" w:fill="99FF66"/>
          <w:rtl/>
        </w:rPr>
        <w:t xml:space="preserve"> שכך, נקבע בסעיף 255</w:t>
      </w:r>
      <w:r w:rsidR="00EA54A4" w:rsidRPr="000E1DF0">
        <w:rPr>
          <w:rFonts w:ascii="David" w:hAnsi="David" w:cs="David"/>
          <w:sz w:val="20"/>
          <w:szCs w:val="20"/>
          <w:shd w:val="clear" w:color="auto" w:fill="99FF66"/>
          <w:rtl/>
        </w:rPr>
        <w:t>(א)</w:t>
      </w:r>
      <w:r w:rsidRPr="000E1DF0">
        <w:rPr>
          <w:rFonts w:ascii="David" w:hAnsi="David" w:cs="David"/>
          <w:sz w:val="20"/>
          <w:szCs w:val="20"/>
          <w:rtl/>
        </w:rPr>
        <w:t xml:space="preserve"> לחוק, כי </w:t>
      </w:r>
      <w:r w:rsidRPr="000E1DF0">
        <w:rPr>
          <w:rFonts w:ascii="David" w:hAnsi="David" w:cs="David"/>
          <w:b/>
          <w:bCs/>
          <w:sz w:val="20"/>
          <w:szCs w:val="20"/>
          <w:highlight w:val="cyan"/>
          <w:u w:val="single"/>
          <w:rtl/>
        </w:rPr>
        <w:t>בתנאים כאלה ואחרים ניתן יהיה להתקשר בעסקאות הנגועות בניגוד עניינ</w:t>
      </w:r>
      <w:r w:rsidR="0047091E" w:rsidRPr="000E1DF0">
        <w:rPr>
          <w:rFonts w:ascii="David" w:hAnsi="David" w:cs="David"/>
          <w:b/>
          <w:bCs/>
          <w:sz w:val="20"/>
          <w:szCs w:val="20"/>
          <w:highlight w:val="cyan"/>
          <w:u w:val="single"/>
          <w:rtl/>
        </w:rPr>
        <w:t>י</w:t>
      </w:r>
      <w:r w:rsidRPr="000E1DF0">
        <w:rPr>
          <w:rFonts w:ascii="David" w:hAnsi="David" w:cs="David"/>
          <w:b/>
          <w:bCs/>
          <w:sz w:val="20"/>
          <w:szCs w:val="20"/>
          <w:highlight w:val="cyan"/>
          <w:u w:val="single"/>
          <w:rtl/>
        </w:rPr>
        <w:t>ם, מבלי להפר את חובת האמונים</w:t>
      </w:r>
      <w:r w:rsidR="003E2DD0" w:rsidRPr="000E1DF0">
        <w:rPr>
          <w:rFonts w:ascii="David" w:hAnsi="David" w:cs="David"/>
          <w:sz w:val="20"/>
          <w:szCs w:val="20"/>
          <w:highlight w:val="cyan"/>
          <w:u w:val="single"/>
          <w:rtl/>
        </w:rPr>
        <w:t>,</w:t>
      </w:r>
      <w:r w:rsidRPr="000E1DF0">
        <w:rPr>
          <w:rFonts w:ascii="David" w:hAnsi="David" w:cs="David"/>
          <w:sz w:val="20"/>
          <w:szCs w:val="20"/>
          <w:rtl/>
        </w:rPr>
        <w:t xml:space="preserve"> </w:t>
      </w:r>
      <w:r w:rsidR="008D651E" w:rsidRPr="000E1DF0">
        <w:rPr>
          <w:rFonts w:ascii="David" w:hAnsi="David" w:cs="David"/>
          <w:sz w:val="20"/>
          <w:szCs w:val="20"/>
          <w:rtl/>
        </w:rPr>
        <w:t xml:space="preserve">ובלשון החוק: </w:t>
      </w:r>
      <w:r w:rsidR="00EA54A4" w:rsidRPr="000E1DF0">
        <w:rPr>
          <w:rFonts w:ascii="David" w:hAnsi="David" w:cs="David"/>
          <w:i/>
          <w:iCs/>
          <w:sz w:val="20"/>
          <w:szCs w:val="20"/>
          <w:rtl/>
        </w:rPr>
        <w:t>"</w:t>
      </w:r>
      <w:r w:rsidR="008D651E" w:rsidRPr="000E1DF0">
        <w:rPr>
          <w:rFonts w:ascii="David" w:hAnsi="David" w:cs="David"/>
          <w:i/>
          <w:iCs/>
          <w:sz w:val="20"/>
          <w:szCs w:val="20"/>
          <w:rtl/>
        </w:rPr>
        <w:t>חברה רשאית לאשר פעולה מהפעולות המנויות בסעיף 254(א) ובלבד שנתקיימו כל התנאים האלה: (1)   נושא המשרה פועל בתום לב והפעולה או אישורה אינן פוגעות בטובת החברה; (2)   נושא המשרה גילה לחברה, זמן סביר לפני המועד לדיון באישור, את מהות ענינו האישי בפעולה, לרבות כל עובדה או מסמך מהותיים</w:t>
      </w:r>
      <w:r w:rsidR="003E2DD0" w:rsidRPr="000E1DF0">
        <w:rPr>
          <w:rFonts w:ascii="David" w:hAnsi="David" w:cs="David"/>
          <w:i/>
          <w:iCs/>
          <w:sz w:val="20"/>
          <w:szCs w:val="20"/>
          <w:rtl/>
        </w:rPr>
        <w:t>"</w:t>
      </w:r>
      <w:r w:rsidR="008D651E" w:rsidRPr="000E1DF0">
        <w:rPr>
          <w:rFonts w:ascii="David" w:hAnsi="David" w:cs="David"/>
          <w:i/>
          <w:iCs/>
          <w:sz w:val="20"/>
          <w:szCs w:val="20"/>
          <w:rtl/>
        </w:rPr>
        <w:t>.</w:t>
      </w:r>
      <w:r w:rsidR="00EA54A4" w:rsidRPr="000E1DF0">
        <w:rPr>
          <w:rFonts w:ascii="David" w:hAnsi="David" w:cs="David"/>
          <w:i/>
          <w:iCs/>
          <w:sz w:val="20"/>
          <w:szCs w:val="20"/>
          <w:rtl/>
        </w:rPr>
        <w:t xml:space="preserve"> </w:t>
      </w:r>
      <w:r w:rsidR="00EA54A4" w:rsidRPr="000E1DF0">
        <w:rPr>
          <w:rFonts w:ascii="David" w:hAnsi="David" w:cs="David"/>
          <w:sz w:val="20"/>
          <w:szCs w:val="20"/>
          <w:rtl/>
        </w:rPr>
        <w:t xml:space="preserve">במילים אחרות, </w:t>
      </w:r>
      <w:r w:rsidR="00EA54A4" w:rsidRPr="000E1DF0">
        <w:rPr>
          <w:rFonts w:ascii="David" w:hAnsi="David" w:cs="David"/>
          <w:b/>
          <w:bCs/>
          <w:sz w:val="20"/>
          <w:szCs w:val="20"/>
          <w:rtl/>
        </w:rPr>
        <w:t xml:space="preserve">נקודת המוצא היא כי פעולה תוך ניגוד עניינים, אסורה, אולם בתנאים </w:t>
      </w:r>
      <w:proofErr w:type="spellStart"/>
      <w:r w:rsidR="00EA54A4" w:rsidRPr="000E1DF0">
        <w:rPr>
          <w:rFonts w:ascii="David" w:hAnsi="David" w:cs="David"/>
          <w:b/>
          <w:bCs/>
          <w:sz w:val="20"/>
          <w:szCs w:val="20"/>
          <w:rtl/>
        </w:rPr>
        <w:t>מסויימים</w:t>
      </w:r>
      <w:proofErr w:type="spellEnd"/>
      <w:r w:rsidR="00EA54A4" w:rsidRPr="000E1DF0">
        <w:rPr>
          <w:rFonts w:ascii="David" w:hAnsi="David" w:cs="David"/>
          <w:b/>
          <w:bCs/>
          <w:sz w:val="20"/>
          <w:szCs w:val="20"/>
          <w:rtl/>
        </w:rPr>
        <w:t xml:space="preserve"> מצטברים, הפעולה תהיה מותרת</w:t>
      </w:r>
      <w:r w:rsidR="00EA54A4" w:rsidRPr="000E1DF0">
        <w:rPr>
          <w:rFonts w:ascii="David" w:hAnsi="David" w:cs="David"/>
          <w:sz w:val="20"/>
          <w:szCs w:val="20"/>
          <w:rtl/>
        </w:rPr>
        <w:t>.</w:t>
      </w:r>
      <w:r w:rsidR="000B5D20" w:rsidRPr="000E1DF0">
        <w:rPr>
          <w:rFonts w:ascii="David" w:hAnsi="David" w:cs="David"/>
          <w:sz w:val="20"/>
          <w:szCs w:val="20"/>
          <w:rtl/>
        </w:rPr>
        <w:t xml:space="preserve"> הוראות הפרק החמישי האמור עוסקות בעסקאות עם בעלי עניין, כאשר בעצם </w:t>
      </w:r>
      <w:r w:rsidR="000B5D20" w:rsidRPr="000E1DF0">
        <w:rPr>
          <w:rFonts w:ascii="David" w:hAnsi="David" w:cs="David"/>
          <w:b/>
          <w:bCs/>
          <w:sz w:val="20"/>
          <w:szCs w:val="20"/>
          <w:rtl/>
        </w:rPr>
        <w:t>עסקאות עם בעלי עניין</w:t>
      </w:r>
      <w:r w:rsidR="000B5D20" w:rsidRPr="000E1DF0">
        <w:rPr>
          <w:rFonts w:ascii="David" w:hAnsi="David" w:cs="David"/>
          <w:sz w:val="20"/>
          <w:szCs w:val="20"/>
          <w:rtl/>
        </w:rPr>
        <w:t xml:space="preserve"> </w:t>
      </w:r>
      <w:r w:rsidR="000B5D20" w:rsidRPr="000E1DF0">
        <w:rPr>
          <w:rFonts w:ascii="David" w:hAnsi="David" w:cs="David"/>
          <w:b/>
          <w:bCs/>
          <w:sz w:val="20"/>
          <w:szCs w:val="20"/>
          <w:rtl/>
        </w:rPr>
        <w:t>הם תולדה של סוגיית חובת האמונים</w:t>
      </w:r>
      <w:r w:rsidR="000B5D20" w:rsidRPr="000E1DF0">
        <w:rPr>
          <w:rFonts w:ascii="David" w:hAnsi="David" w:cs="David"/>
          <w:sz w:val="20"/>
          <w:szCs w:val="20"/>
          <w:rtl/>
        </w:rPr>
        <w:t xml:space="preserve">. </w:t>
      </w:r>
      <w:r w:rsidR="000B5D20" w:rsidRPr="000E1DF0">
        <w:rPr>
          <w:rFonts w:ascii="David" w:hAnsi="David" w:cs="David"/>
          <w:b/>
          <w:bCs/>
          <w:sz w:val="20"/>
          <w:szCs w:val="20"/>
          <w:rtl/>
        </w:rPr>
        <w:t>שורש הבעיה בעסקאות עם בעלי עניין הוא ניגוד העניינים בו מצוי נושא המשרה</w:t>
      </w:r>
      <w:r w:rsidR="000B5D20" w:rsidRPr="000E1DF0">
        <w:rPr>
          <w:rFonts w:ascii="David" w:hAnsi="David" w:cs="David"/>
          <w:sz w:val="20"/>
          <w:szCs w:val="20"/>
          <w:rtl/>
        </w:rPr>
        <w:t xml:space="preserve">. </w:t>
      </w:r>
      <w:r w:rsidR="000B5D20" w:rsidRPr="000E1DF0">
        <w:rPr>
          <w:rFonts w:ascii="David" w:hAnsi="David" w:cs="David"/>
          <w:b/>
          <w:bCs/>
          <w:sz w:val="20"/>
          <w:szCs w:val="20"/>
          <w:rtl/>
        </w:rPr>
        <w:t>משום שכך, אין הכרח לשלול את העסקה מלכתחילה, אלא אל לנושא המשרה לפעול בעסקה הספציפית בה הוא בעל עניין.</w:t>
      </w:r>
      <w:r w:rsidR="000B5D20" w:rsidRPr="000E1DF0">
        <w:rPr>
          <w:rFonts w:ascii="David" w:hAnsi="David" w:cs="David"/>
          <w:sz w:val="20"/>
          <w:szCs w:val="20"/>
          <w:rtl/>
        </w:rPr>
        <w:t xml:space="preserve"> </w:t>
      </w:r>
      <w:r w:rsidR="000B5D20" w:rsidRPr="000E1DF0">
        <w:rPr>
          <w:rFonts w:ascii="David" w:hAnsi="David" w:cs="David"/>
          <w:b/>
          <w:bCs/>
          <w:sz w:val="20"/>
          <w:szCs w:val="20"/>
          <w:rtl/>
        </w:rPr>
        <w:t>המטרה היא לנטרל את הגורם בעל ניגוד העניינים, בכדי לקדם את טובת החברה</w:t>
      </w:r>
      <w:r w:rsidR="000B5D20" w:rsidRPr="000E1DF0">
        <w:rPr>
          <w:rFonts w:ascii="David" w:hAnsi="David" w:cs="David"/>
          <w:sz w:val="20"/>
          <w:szCs w:val="20"/>
          <w:rtl/>
        </w:rPr>
        <w:t xml:space="preserve">. </w:t>
      </w:r>
      <w:r w:rsidR="00383C13" w:rsidRPr="000E1DF0">
        <w:rPr>
          <w:rFonts w:ascii="David" w:hAnsi="David" w:cs="David"/>
          <w:sz w:val="20"/>
          <w:szCs w:val="20"/>
          <w:rtl/>
        </w:rPr>
        <w:t xml:space="preserve"> </w:t>
      </w:r>
    </w:p>
    <w:p w14:paraId="323DE23A" w14:textId="77777777" w:rsidR="00BC2AB3" w:rsidRPr="000E1DF0" w:rsidRDefault="0069070A" w:rsidP="000C6737">
      <w:pPr>
        <w:spacing w:line="360" w:lineRule="auto"/>
        <w:jc w:val="both"/>
        <w:rPr>
          <w:rFonts w:ascii="David" w:hAnsi="David" w:cs="David"/>
          <w:b/>
          <w:bCs/>
          <w:sz w:val="20"/>
          <w:szCs w:val="20"/>
          <w:rtl/>
        </w:rPr>
      </w:pPr>
      <w:r w:rsidRPr="000E1DF0">
        <w:rPr>
          <w:rFonts w:ascii="David" w:hAnsi="David" w:cs="David"/>
          <w:sz w:val="20"/>
          <w:szCs w:val="20"/>
          <w:shd w:val="clear" w:color="auto" w:fill="99FF66"/>
          <w:rtl/>
        </w:rPr>
        <w:t>בהמשך, סעיף 255(ב)</w:t>
      </w:r>
      <w:r w:rsidRPr="000E1DF0">
        <w:rPr>
          <w:rFonts w:ascii="David" w:hAnsi="David" w:cs="David"/>
          <w:sz w:val="20"/>
          <w:szCs w:val="20"/>
          <w:rtl/>
        </w:rPr>
        <w:t xml:space="preserve"> קובע </w:t>
      </w:r>
      <w:r w:rsidRPr="000E1DF0">
        <w:rPr>
          <w:rFonts w:ascii="David" w:hAnsi="David" w:cs="David"/>
          <w:i/>
          <w:iCs/>
          <w:sz w:val="20"/>
          <w:szCs w:val="20"/>
          <w:rtl/>
        </w:rPr>
        <w:t>"</w:t>
      </w:r>
      <w:r w:rsidR="008D651E" w:rsidRPr="000E1DF0">
        <w:rPr>
          <w:rFonts w:ascii="David" w:hAnsi="David" w:cs="David"/>
          <w:i/>
          <w:iCs/>
          <w:sz w:val="20"/>
          <w:szCs w:val="20"/>
          <w:rtl/>
        </w:rPr>
        <w:t>אישור החברה לפעולות שאינן פעולות מהותיות יינתן לפי הוראות הפרק החמישי לענ</w:t>
      </w:r>
      <w:r w:rsidR="000C7972" w:rsidRPr="000E1DF0">
        <w:rPr>
          <w:rFonts w:ascii="David" w:hAnsi="David" w:cs="David"/>
          <w:i/>
          <w:iCs/>
          <w:sz w:val="20"/>
          <w:szCs w:val="20"/>
          <w:rtl/>
        </w:rPr>
        <w:t>י</w:t>
      </w:r>
      <w:r w:rsidR="008D651E" w:rsidRPr="000E1DF0">
        <w:rPr>
          <w:rFonts w:ascii="David" w:hAnsi="David" w:cs="David"/>
          <w:i/>
          <w:iCs/>
          <w:sz w:val="20"/>
          <w:szCs w:val="20"/>
          <w:rtl/>
        </w:rPr>
        <w:t>ין אישור עסקאות, ואישור החברה לפעולות מהותיות יינתן לפי הוראות הפרק החמישי לעניין אישור עסקאות חריגות; הוראות הפרק החמישי לגבי תוקפן של עסקאות, יחולו, בשינויים המחויבים, לגבי תוקפן של פעולות"</w:t>
      </w:r>
      <w:r w:rsidR="008D651E" w:rsidRPr="000E1DF0">
        <w:rPr>
          <w:rFonts w:ascii="David" w:hAnsi="David" w:cs="David"/>
          <w:sz w:val="20"/>
          <w:szCs w:val="20"/>
          <w:rtl/>
        </w:rPr>
        <w:t>.</w:t>
      </w:r>
      <w:r w:rsidR="00EE6326" w:rsidRPr="000E1DF0">
        <w:rPr>
          <w:rFonts w:ascii="David" w:hAnsi="David" w:cs="David"/>
          <w:sz w:val="20"/>
          <w:szCs w:val="20"/>
          <w:rtl/>
        </w:rPr>
        <w:t xml:space="preserve"> </w:t>
      </w:r>
      <w:r w:rsidR="00E4626C" w:rsidRPr="000E1DF0">
        <w:rPr>
          <w:rFonts w:ascii="David" w:hAnsi="David" w:cs="David"/>
          <w:sz w:val="20"/>
          <w:szCs w:val="20"/>
          <w:rtl/>
        </w:rPr>
        <w:t>מבחינה לשונית סעיף 255 מדבר על פעולות בהן מתעוררת בעיית הנציג, ואילו הפרק החמישי לחוק מ</w:t>
      </w:r>
      <w:r w:rsidR="00594FE1" w:rsidRPr="000E1DF0">
        <w:rPr>
          <w:rFonts w:ascii="David" w:hAnsi="David" w:cs="David"/>
          <w:sz w:val="20"/>
          <w:szCs w:val="20"/>
          <w:rtl/>
        </w:rPr>
        <w:t xml:space="preserve">דבר על עסקאות של בעל עניין. </w:t>
      </w:r>
    </w:p>
    <w:p w14:paraId="4F43D24A" w14:textId="7C46FB7C" w:rsidR="00274A02" w:rsidRPr="000E1DF0" w:rsidRDefault="00594FE1" w:rsidP="000C6737">
      <w:pPr>
        <w:spacing w:line="360" w:lineRule="auto"/>
        <w:jc w:val="both"/>
        <w:rPr>
          <w:rFonts w:ascii="David" w:hAnsi="David" w:cs="David"/>
          <w:sz w:val="20"/>
          <w:szCs w:val="20"/>
          <w:rtl/>
        </w:rPr>
      </w:pPr>
      <w:r w:rsidRPr="000E1DF0">
        <w:rPr>
          <w:rFonts w:ascii="David" w:hAnsi="David" w:cs="David"/>
          <w:b/>
          <w:bCs/>
          <w:sz w:val="20"/>
          <w:szCs w:val="20"/>
          <w:highlight w:val="yellow"/>
          <w:rtl/>
        </w:rPr>
        <w:t xml:space="preserve">מהו ההבדל בין </w:t>
      </w:r>
      <w:r w:rsidR="00355634" w:rsidRPr="000E1DF0">
        <w:rPr>
          <w:rFonts w:ascii="David" w:hAnsi="David" w:cs="David"/>
          <w:b/>
          <w:bCs/>
          <w:sz w:val="20"/>
          <w:szCs w:val="20"/>
          <w:highlight w:val="yellow"/>
          <w:rtl/>
        </w:rPr>
        <w:t>פעולה לעסקה</w:t>
      </w:r>
      <w:r w:rsidR="00355634" w:rsidRPr="000E1DF0">
        <w:rPr>
          <w:rFonts w:ascii="David" w:hAnsi="David" w:cs="David"/>
          <w:b/>
          <w:bCs/>
          <w:sz w:val="20"/>
          <w:szCs w:val="20"/>
          <w:rtl/>
        </w:rPr>
        <w:t xml:space="preserve">? </w:t>
      </w:r>
      <w:r w:rsidR="00355634" w:rsidRPr="000E1DF0">
        <w:rPr>
          <w:rFonts w:ascii="David" w:hAnsi="David" w:cs="David"/>
          <w:sz w:val="20"/>
          <w:szCs w:val="20"/>
          <w:rtl/>
        </w:rPr>
        <w:t xml:space="preserve">פעולה היא </w:t>
      </w:r>
      <w:r w:rsidR="00886764" w:rsidRPr="000E1DF0">
        <w:rPr>
          <w:rFonts w:ascii="David" w:hAnsi="David" w:cs="David"/>
          <w:i/>
          <w:iCs/>
          <w:sz w:val="20"/>
          <w:szCs w:val="20"/>
          <w:rtl/>
        </w:rPr>
        <w:t>"פעולה משפטית, בין במעשה ובין במחדל"</w:t>
      </w:r>
      <w:r w:rsidR="00CD2FB8" w:rsidRPr="000E1DF0">
        <w:rPr>
          <w:rFonts w:ascii="David" w:hAnsi="David" w:cs="David"/>
          <w:i/>
          <w:iCs/>
          <w:sz w:val="20"/>
          <w:szCs w:val="20"/>
          <w:rtl/>
        </w:rPr>
        <w:t>,</w:t>
      </w:r>
      <w:r w:rsidR="00886764" w:rsidRPr="000E1DF0">
        <w:rPr>
          <w:rFonts w:ascii="David" w:hAnsi="David" w:cs="David"/>
          <w:i/>
          <w:iCs/>
          <w:sz w:val="20"/>
          <w:szCs w:val="20"/>
          <w:rtl/>
        </w:rPr>
        <w:t xml:space="preserve"> </w:t>
      </w:r>
      <w:r w:rsidR="00886764" w:rsidRPr="000E1DF0">
        <w:rPr>
          <w:rFonts w:ascii="David" w:hAnsi="David" w:cs="David"/>
          <w:sz w:val="20"/>
          <w:szCs w:val="20"/>
          <w:rtl/>
        </w:rPr>
        <w:t>ועסקה</w:t>
      </w:r>
      <w:r w:rsidR="00BC2AB3" w:rsidRPr="000E1DF0">
        <w:rPr>
          <w:rFonts w:ascii="David" w:hAnsi="David" w:cs="David" w:hint="cs"/>
          <w:sz w:val="20"/>
          <w:szCs w:val="20"/>
          <w:rtl/>
        </w:rPr>
        <w:t xml:space="preserve">: </w:t>
      </w:r>
      <w:r w:rsidR="00B678CC" w:rsidRPr="000E1DF0">
        <w:rPr>
          <w:rFonts w:ascii="David" w:hAnsi="David" w:cs="David"/>
          <w:i/>
          <w:iCs/>
          <w:sz w:val="20"/>
          <w:szCs w:val="20"/>
          <w:rtl/>
        </w:rPr>
        <w:t>"חוזה או התקשרות וכן החלטה חד צדדית של חברה בדבר הענקת זכות או טובת הנאה אחרת"</w:t>
      </w:r>
      <w:r w:rsidR="00B678CC" w:rsidRPr="000E1DF0">
        <w:rPr>
          <w:rFonts w:ascii="David" w:hAnsi="David" w:cs="David"/>
          <w:sz w:val="20"/>
          <w:szCs w:val="20"/>
          <w:rtl/>
        </w:rPr>
        <w:t>.</w:t>
      </w:r>
      <w:r w:rsidR="00BC2AB3" w:rsidRPr="000E1DF0">
        <w:rPr>
          <w:rFonts w:ascii="David" w:hAnsi="David" w:cs="David" w:hint="cs"/>
          <w:sz w:val="20"/>
          <w:szCs w:val="20"/>
          <w:rtl/>
        </w:rPr>
        <w:t xml:space="preserve"> </w:t>
      </w:r>
      <w:r w:rsidR="00B678CC" w:rsidRPr="000E1DF0">
        <w:rPr>
          <w:rFonts w:ascii="David" w:hAnsi="David" w:cs="David"/>
          <w:b/>
          <w:bCs/>
          <w:sz w:val="20"/>
          <w:szCs w:val="20"/>
          <w:rtl/>
        </w:rPr>
        <w:t xml:space="preserve">עסקה היא </w:t>
      </w:r>
      <w:r w:rsidR="001F426B" w:rsidRPr="000E1DF0">
        <w:rPr>
          <w:rFonts w:ascii="David" w:hAnsi="David" w:cs="David"/>
          <w:b/>
          <w:bCs/>
          <w:sz w:val="20"/>
          <w:szCs w:val="20"/>
          <w:rtl/>
        </w:rPr>
        <w:t xml:space="preserve">לרוב </w:t>
      </w:r>
      <w:r w:rsidR="00B678CC" w:rsidRPr="000E1DF0">
        <w:rPr>
          <w:rFonts w:ascii="David" w:hAnsi="David" w:cs="David"/>
          <w:b/>
          <w:bCs/>
          <w:sz w:val="20"/>
          <w:szCs w:val="20"/>
          <w:rtl/>
        </w:rPr>
        <w:t>יצירת יחסי</w:t>
      </w:r>
      <w:r w:rsidR="001F426B" w:rsidRPr="000E1DF0">
        <w:rPr>
          <w:rFonts w:ascii="David" w:hAnsi="David" w:cs="David"/>
          <w:b/>
          <w:bCs/>
          <w:sz w:val="20"/>
          <w:szCs w:val="20"/>
          <w:rtl/>
        </w:rPr>
        <w:t xml:space="preserve">ים משפטיים רצוניים, ולעומתה פעולה היא </w:t>
      </w:r>
      <w:r w:rsidR="004B15BE" w:rsidRPr="000E1DF0">
        <w:rPr>
          <w:rFonts w:ascii="David" w:hAnsi="David" w:cs="David"/>
          <w:b/>
          <w:bCs/>
          <w:sz w:val="20"/>
          <w:szCs w:val="20"/>
          <w:rtl/>
        </w:rPr>
        <w:t xml:space="preserve">כל מהלך משפטי, </w:t>
      </w:r>
      <w:r w:rsidR="000644C4" w:rsidRPr="000E1DF0">
        <w:rPr>
          <w:rFonts w:ascii="David" w:hAnsi="David" w:cs="David"/>
          <w:b/>
          <w:bCs/>
          <w:sz w:val="20"/>
          <w:szCs w:val="20"/>
          <w:rtl/>
        </w:rPr>
        <w:t>ו</w:t>
      </w:r>
      <w:r w:rsidR="004B15BE" w:rsidRPr="000E1DF0">
        <w:rPr>
          <w:rFonts w:ascii="David" w:hAnsi="David" w:cs="David"/>
          <w:b/>
          <w:bCs/>
          <w:sz w:val="20"/>
          <w:szCs w:val="20"/>
          <w:rtl/>
        </w:rPr>
        <w:t>א</w:t>
      </w:r>
      <w:r w:rsidR="000644C4" w:rsidRPr="000E1DF0">
        <w:rPr>
          <w:rFonts w:ascii="David" w:hAnsi="David" w:cs="David"/>
          <w:b/>
          <w:bCs/>
          <w:sz w:val="20"/>
          <w:szCs w:val="20"/>
          <w:rtl/>
        </w:rPr>
        <w:t>ינה</w:t>
      </w:r>
      <w:r w:rsidR="004B15BE" w:rsidRPr="000E1DF0">
        <w:rPr>
          <w:rFonts w:ascii="David" w:hAnsi="David" w:cs="David"/>
          <w:b/>
          <w:bCs/>
          <w:sz w:val="20"/>
          <w:szCs w:val="20"/>
          <w:rtl/>
        </w:rPr>
        <w:t xml:space="preserve"> בהכרח התקשרות רצונית עם גורם אחר</w:t>
      </w:r>
      <w:r w:rsidR="004B15BE" w:rsidRPr="000E1DF0">
        <w:rPr>
          <w:rFonts w:ascii="David" w:hAnsi="David" w:cs="David"/>
          <w:sz w:val="20"/>
          <w:szCs w:val="20"/>
          <w:rtl/>
        </w:rPr>
        <w:t>.</w:t>
      </w:r>
      <w:r w:rsidR="000644C4" w:rsidRPr="000E1DF0">
        <w:rPr>
          <w:rFonts w:ascii="David" w:hAnsi="David" w:cs="David"/>
          <w:sz w:val="20"/>
          <w:szCs w:val="20"/>
          <w:rtl/>
        </w:rPr>
        <w:t xml:space="preserve"> </w:t>
      </w:r>
      <w:r w:rsidR="00BC2AB3" w:rsidRPr="000E1DF0">
        <w:rPr>
          <w:rFonts w:ascii="David" w:hAnsi="David" w:cs="David" w:hint="cs"/>
          <w:sz w:val="20"/>
          <w:szCs w:val="20"/>
          <w:rtl/>
        </w:rPr>
        <w:t>עניין אישי מתעורר לרוב בהקשר של עסקאות, אבל זה יכול להתעורר גם בהקשר של פעולה משפטית שאינה עסקה. דוגמה לפעולה משפטית היא למשל שאלה המגיעה לדיון לגבי הגשת תביעה משפטית נגד גורם אחר בשל נזק שנגרם לחברה. אם לנושא המשרה עניין אישי בנושא (למשל אחיו עובד בחברה אותה רוצים לתבוע) הרי שמדובר בפעולה בה יש לנושא המשרה עניין אישי.</w:t>
      </w:r>
    </w:p>
    <w:p w14:paraId="1C8BB973" w14:textId="6E9AFA87" w:rsidR="000D0D8B" w:rsidRPr="000E1DF0" w:rsidRDefault="00795840" w:rsidP="000C6737">
      <w:pPr>
        <w:spacing w:line="360" w:lineRule="auto"/>
        <w:jc w:val="both"/>
        <w:rPr>
          <w:rFonts w:ascii="David" w:hAnsi="David" w:cs="David"/>
          <w:sz w:val="20"/>
          <w:szCs w:val="20"/>
          <w:rtl/>
        </w:rPr>
      </w:pPr>
      <w:r w:rsidRPr="000E1DF0">
        <w:rPr>
          <w:rFonts w:ascii="David" w:hAnsi="David" w:cs="David"/>
          <w:b/>
          <w:bCs/>
          <w:sz w:val="20"/>
          <w:szCs w:val="20"/>
          <w:highlight w:val="cyan"/>
          <w:rtl/>
        </w:rPr>
        <w:t xml:space="preserve">מתי </w:t>
      </w:r>
      <w:r w:rsidR="00157DAB" w:rsidRPr="000E1DF0">
        <w:rPr>
          <w:rFonts w:ascii="David" w:hAnsi="David" w:cs="David"/>
          <w:b/>
          <w:bCs/>
          <w:sz w:val="20"/>
          <w:szCs w:val="20"/>
          <w:highlight w:val="cyan"/>
          <w:rtl/>
        </w:rPr>
        <w:t>עסקה נחשבת</w:t>
      </w:r>
      <w:r w:rsidRPr="000E1DF0">
        <w:rPr>
          <w:rFonts w:ascii="David" w:hAnsi="David" w:cs="David"/>
          <w:b/>
          <w:bCs/>
          <w:sz w:val="20"/>
          <w:szCs w:val="20"/>
          <w:highlight w:val="cyan"/>
          <w:rtl/>
        </w:rPr>
        <w:t xml:space="preserve"> </w:t>
      </w:r>
      <w:r w:rsidR="00157DAB" w:rsidRPr="000E1DF0">
        <w:rPr>
          <w:rFonts w:ascii="David" w:hAnsi="David" w:cs="David"/>
          <w:b/>
          <w:bCs/>
          <w:sz w:val="20"/>
          <w:szCs w:val="20"/>
          <w:highlight w:val="cyan"/>
          <w:rtl/>
        </w:rPr>
        <w:t>ל</w:t>
      </w:r>
      <w:r w:rsidRPr="000E1DF0">
        <w:rPr>
          <w:rFonts w:ascii="David" w:hAnsi="David" w:cs="David"/>
          <w:b/>
          <w:bCs/>
          <w:sz w:val="20"/>
          <w:szCs w:val="20"/>
          <w:highlight w:val="cyan"/>
          <w:rtl/>
        </w:rPr>
        <w:t>עסקה של בעל עניין?</w:t>
      </w:r>
      <w:r w:rsidR="00BC7F10" w:rsidRPr="000E1DF0">
        <w:rPr>
          <w:rFonts w:ascii="David" w:hAnsi="David" w:cs="David"/>
          <w:sz w:val="20"/>
          <w:szCs w:val="20"/>
          <w:rtl/>
        </w:rPr>
        <w:t xml:space="preserve"> </w:t>
      </w:r>
      <w:r w:rsidR="00BC7F10" w:rsidRPr="000E1DF0">
        <w:rPr>
          <w:rFonts w:ascii="David" w:hAnsi="David" w:cs="David"/>
          <w:sz w:val="20"/>
          <w:szCs w:val="20"/>
          <w:shd w:val="clear" w:color="auto" w:fill="99FF66"/>
          <w:rtl/>
        </w:rPr>
        <w:t xml:space="preserve">סעיף 270 מפרט עסקאות בהן מתקיים </w:t>
      </w:r>
      <w:r w:rsidR="00BC7F10" w:rsidRPr="000E1DF0">
        <w:rPr>
          <w:rFonts w:ascii="David" w:hAnsi="David" w:cs="David"/>
          <w:b/>
          <w:bCs/>
          <w:sz w:val="20"/>
          <w:szCs w:val="20"/>
          <w:shd w:val="clear" w:color="auto" w:fill="99FF66"/>
          <w:rtl/>
        </w:rPr>
        <w:t>עניין אישי של נושא המשרה</w:t>
      </w:r>
      <w:r w:rsidR="00BC7F10" w:rsidRPr="000E1DF0">
        <w:rPr>
          <w:rFonts w:ascii="David" w:hAnsi="David" w:cs="David"/>
          <w:sz w:val="20"/>
          <w:szCs w:val="20"/>
          <w:rtl/>
        </w:rPr>
        <w:t>. מהו עניין אישי?</w:t>
      </w:r>
      <w:r w:rsidR="0052686F" w:rsidRPr="000E1DF0">
        <w:rPr>
          <w:rFonts w:ascii="David" w:hAnsi="David" w:cs="David"/>
          <w:sz w:val="20"/>
          <w:szCs w:val="20"/>
          <w:rtl/>
        </w:rPr>
        <w:t xml:space="preserve"> </w:t>
      </w:r>
      <w:r w:rsidR="00157DAB" w:rsidRPr="000E1DF0">
        <w:rPr>
          <w:rFonts w:ascii="David" w:hAnsi="David" w:cs="David"/>
          <w:i/>
          <w:iCs/>
          <w:sz w:val="20"/>
          <w:szCs w:val="20"/>
          <w:rtl/>
        </w:rPr>
        <w:t>"</w:t>
      </w:r>
      <w:r w:rsidR="0052686F" w:rsidRPr="000E1DF0">
        <w:rPr>
          <w:rFonts w:ascii="David" w:hAnsi="David" w:cs="David"/>
          <w:i/>
          <w:iCs/>
          <w:sz w:val="20"/>
          <w:szCs w:val="20"/>
          <w:rtl/>
        </w:rPr>
        <w:t>עניין אישי של אדם בפעולה או בעסקה של חברה, לרבות ענין אישי של קרובו ושל תאגיד אחר שהוא או קרובו הם בעלי ענין בו, ולמעט ענין אישי הנובע מעצם החזקת מניות בחברה, לרבות עניין אישי של אדם המצביע על פי ייפוי כוח שניתן לו מאת אדם אחר אף אם אין לאחר עניין אישי, וכן יראו הצבעה של מי שקיבל ייפוי כוח להצביע בשם מי שיש לו עניין אישי כהצבעה של בעל העניין אישי, והכל בין אם שיקול הדעת בהצבעה הוא בידי המצביע ובין אם לא</w:t>
      </w:r>
      <w:r w:rsidR="00157DAB" w:rsidRPr="000E1DF0">
        <w:rPr>
          <w:rFonts w:ascii="David" w:hAnsi="David" w:cs="David"/>
          <w:i/>
          <w:iCs/>
          <w:sz w:val="20"/>
          <w:szCs w:val="20"/>
          <w:rtl/>
        </w:rPr>
        <w:t>ו".</w:t>
      </w:r>
      <w:r w:rsidR="00C51915" w:rsidRPr="000E1DF0">
        <w:rPr>
          <w:rFonts w:ascii="David" w:hAnsi="David" w:cs="David"/>
          <w:sz w:val="20"/>
          <w:szCs w:val="20"/>
          <w:rtl/>
        </w:rPr>
        <w:t xml:space="preserve"> </w:t>
      </w:r>
      <w:r w:rsidR="0037052C" w:rsidRPr="000E1DF0">
        <w:rPr>
          <w:rFonts w:ascii="David" w:hAnsi="David" w:cs="David"/>
          <w:b/>
          <w:bCs/>
          <w:sz w:val="20"/>
          <w:szCs w:val="20"/>
          <w:rtl/>
        </w:rPr>
        <w:t>בתוך כך,</w:t>
      </w:r>
      <w:r w:rsidR="0044380B" w:rsidRPr="000E1DF0">
        <w:rPr>
          <w:rFonts w:ascii="David" w:hAnsi="David" w:cs="David"/>
          <w:b/>
          <w:bCs/>
          <w:sz w:val="20"/>
          <w:szCs w:val="20"/>
          <w:rtl/>
        </w:rPr>
        <w:t xml:space="preserve"> קרוב</w:t>
      </w:r>
      <w:r w:rsidR="0037052C" w:rsidRPr="000E1DF0">
        <w:rPr>
          <w:rFonts w:ascii="David" w:hAnsi="David" w:cs="David"/>
          <w:b/>
          <w:bCs/>
          <w:sz w:val="20"/>
          <w:szCs w:val="20"/>
          <w:rtl/>
        </w:rPr>
        <w:t xml:space="preserve"> הוא</w:t>
      </w:r>
      <w:r w:rsidR="0044380B" w:rsidRPr="000E1DF0">
        <w:rPr>
          <w:rFonts w:ascii="David" w:hAnsi="David" w:cs="David"/>
          <w:sz w:val="20"/>
          <w:szCs w:val="20"/>
          <w:rtl/>
        </w:rPr>
        <w:t xml:space="preserve"> </w:t>
      </w:r>
      <w:r w:rsidR="0044380B" w:rsidRPr="000E1DF0">
        <w:rPr>
          <w:rFonts w:ascii="David" w:hAnsi="David" w:cs="David"/>
          <w:i/>
          <w:iCs/>
          <w:sz w:val="20"/>
          <w:szCs w:val="20"/>
          <w:rtl/>
        </w:rPr>
        <w:t>"בן זוג, אח או אחות, הורה, הורי הורה, צאצא, וכן צאצא, אח, אחות או הורה של בן הזוג או בן זוגו של כל אחד מאלה</w:t>
      </w:r>
      <w:r w:rsidR="003B7984" w:rsidRPr="000E1DF0">
        <w:rPr>
          <w:rFonts w:ascii="David" w:hAnsi="David" w:cs="David"/>
          <w:i/>
          <w:iCs/>
          <w:sz w:val="20"/>
          <w:szCs w:val="20"/>
          <w:rtl/>
        </w:rPr>
        <w:t>"</w:t>
      </w:r>
      <w:r w:rsidR="00BF6D1A" w:rsidRPr="000E1DF0">
        <w:rPr>
          <w:rFonts w:ascii="David" w:hAnsi="David" w:cs="David"/>
          <w:sz w:val="20"/>
          <w:szCs w:val="20"/>
          <w:rtl/>
        </w:rPr>
        <w:t xml:space="preserve">, </w:t>
      </w:r>
      <w:r w:rsidR="00BF6D1A" w:rsidRPr="000E1DF0">
        <w:rPr>
          <w:rFonts w:ascii="David" w:hAnsi="David" w:cs="David"/>
          <w:b/>
          <w:bCs/>
          <w:sz w:val="20"/>
          <w:szCs w:val="20"/>
          <w:rtl/>
        </w:rPr>
        <w:t>ובעל עניין הוא</w:t>
      </w:r>
      <w:r w:rsidR="00BF6D1A" w:rsidRPr="000E1DF0">
        <w:rPr>
          <w:rFonts w:ascii="David" w:hAnsi="David" w:cs="David"/>
          <w:sz w:val="20"/>
          <w:szCs w:val="20"/>
          <w:rtl/>
        </w:rPr>
        <w:t xml:space="preserve"> </w:t>
      </w:r>
      <w:r w:rsidR="00BF6D1A" w:rsidRPr="000E1DF0">
        <w:rPr>
          <w:rFonts w:ascii="David" w:hAnsi="David" w:cs="David"/>
          <w:i/>
          <w:iCs/>
          <w:sz w:val="20"/>
          <w:szCs w:val="20"/>
          <w:rtl/>
        </w:rPr>
        <w:t>"בעל מניות מהותי, מי שיש לו הסמכות למנות דירקטור אחד או יותר או את המנהל הכללי, ומי שמכהן בחברה כדירקטור או כמנהל כללי".</w:t>
      </w:r>
      <w:r w:rsidR="0044380B" w:rsidRPr="000E1DF0">
        <w:rPr>
          <w:rFonts w:ascii="David" w:hAnsi="David" w:cs="David"/>
          <w:i/>
          <w:iCs/>
          <w:sz w:val="20"/>
          <w:szCs w:val="20"/>
          <w:rtl/>
        </w:rPr>
        <w:t xml:space="preserve"> </w:t>
      </w:r>
      <w:r w:rsidR="00D31CDE" w:rsidRPr="000E1DF0">
        <w:rPr>
          <w:rFonts w:ascii="David" w:hAnsi="David" w:cs="David"/>
          <w:sz w:val="20"/>
          <w:szCs w:val="20"/>
          <w:highlight w:val="cyan"/>
          <w:rtl/>
        </w:rPr>
        <w:t xml:space="preserve">בהתאם להגדרתו של הפילוסוף קלארק, </w:t>
      </w:r>
      <w:r w:rsidR="0030638E" w:rsidRPr="000E1DF0">
        <w:rPr>
          <w:rFonts w:ascii="David" w:hAnsi="David" w:cs="David"/>
          <w:b/>
          <w:bCs/>
          <w:sz w:val="20"/>
          <w:szCs w:val="20"/>
          <w:highlight w:val="cyan"/>
          <w:rtl/>
        </w:rPr>
        <w:t xml:space="preserve">עניין אישי </w:t>
      </w:r>
      <w:r w:rsidR="00186081" w:rsidRPr="000E1DF0">
        <w:rPr>
          <w:rFonts w:ascii="David" w:hAnsi="David" w:cs="David"/>
          <w:b/>
          <w:bCs/>
          <w:sz w:val="20"/>
          <w:szCs w:val="20"/>
          <w:highlight w:val="cyan"/>
          <w:rtl/>
        </w:rPr>
        <w:t>קיים</w:t>
      </w:r>
      <w:r w:rsidR="0030638E" w:rsidRPr="000E1DF0">
        <w:rPr>
          <w:rFonts w:ascii="David" w:hAnsi="David" w:cs="David"/>
          <w:b/>
          <w:bCs/>
          <w:sz w:val="20"/>
          <w:szCs w:val="20"/>
          <w:highlight w:val="cyan"/>
          <w:rtl/>
        </w:rPr>
        <w:t xml:space="preserve"> מקום בו </w:t>
      </w:r>
      <w:r w:rsidR="00186081" w:rsidRPr="000E1DF0">
        <w:rPr>
          <w:rFonts w:ascii="David" w:hAnsi="David" w:cs="David"/>
          <w:b/>
          <w:bCs/>
          <w:sz w:val="20"/>
          <w:szCs w:val="20"/>
          <w:highlight w:val="cyan"/>
          <w:rtl/>
        </w:rPr>
        <w:t>מתקיימים</w:t>
      </w:r>
      <w:r w:rsidR="00672594" w:rsidRPr="000E1DF0">
        <w:rPr>
          <w:rFonts w:ascii="David" w:hAnsi="David" w:cs="David"/>
          <w:b/>
          <w:bCs/>
          <w:sz w:val="20"/>
          <w:szCs w:val="20"/>
          <w:highlight w:val="cyan"/>
          <w:rtl/>
        </w:rPr>
        <w:t xml:space="preserve"> </w:t>
      </w:r>
      <w:r w:rsidR="004F683E" w:rsidRPr="000E1DF0">
        <w:rPr>
          <w:rFonts w:ascii="David" w:hAnsi="David" w:cs="David"/>
          <w:b/>
          <w:bCs/>
          <w:sz w:val="20"/>
          <w:szCs w:val="20"/>
          <w:highlight w:val="cyan"/>
          <w:rtl/>
        </w:rPr>
        <w:t>שלושה</w:t>
      </w:r>
      <w:r w:rsidR="00672594" w:rsidRPr="000E1DF0">
        <w:rPr>
          <w:rFonts w:ascii="David" w:hAnsi="David" w:cs="David"/>
          <w:b/>
          <w:bCs/>
          <w:sz w:val="20"/>
          <w:szCs w:val="20"/>
          <w:highlight w:val="cyan"/>
          <w:rtl/>
        </w:rPr>
        <w:t xml:space="preserve"> רכיבים מצטברים</w:t>
      </w:r>
      <w:r w:rsidR="004F683E" w:rsidRPr="000E1DF0">
        <w:rPr>
          <w:rFonts w:ascii="David" w:hAnsi="David" w:cs="David"/>
          <w:b/>
          <w:bCs/>
          <w:sz w:val="20"/>
          <w:szCs w:val="20"/>
          <w:rtl/>
        </w:rPr>
        <w:t>:</w:t>
      </w:r>
      <w:r w:rsidR="00672594" w:rsidRPr="000E1DF0">
        <w:rPr>
          <w:rFonts w:ascii="David" w:hAnsi="David" w:cs="David"/>
          <w:sz w:val="20"/>
          <w:szCs w:val="20"/>
          <w:rtl/>
        </w:rPr>
        <w:t xml:space="preserve"> </w:t>
      </w:r>
      <w:r w:rsidR="007B0712" w:rsidRPr="000E1DF0">
        <w:rPr>
          <w:rFonts w:ascii="David" w:hAnsi="David" w:cs="David"/>
          <w:sz w:val="20"/>
          <w:szCs w:val="20"/>
          <w:rtl/>
        </w:rPr>
        <w:t xml:space="preserve">ראשית, </w:t>
      </w:r>
      <w:r w:rsidR="004916C1" w:rsidRPr="000E1DF0">
        <w:rPr>
          <w:rFonts w:ascii="David" w:hAnsi="David" w:cs="David"/>
          <w:b/>
          <w:bCs/>
          <w:sz w:val="20"/>
          <w:szCs w:val="20"/>
          <w:rtl/>
        </w:rPr>
        <w:t>נושא המשרה</w:t>
      </w:r>
      <w:r w:rsidR="0030638E" w:rsidRPr="000E1DF0">
        <w:rPr>
          <w:rFonts w:ascii="David" w:hAnsi="David" w:cs="David"/>
          <w:b/>
          <w:bCs/>
          <w:sz w:val="20"/>
          <w:szCs w:val="20"/>
          <w:rtl/>
        </w:rPr>
        <w:t xml:space="preserve"> נמצא ב</w:t>
      </w:r>
      <w:r w:rsidR="002629BB" w:rsidRPr="000E1DF0">
        <w:rPr>
          <w:rFonts w:ascii="David" w:hAnsi="David" w:cs="David"/>
          <w:b/>
          <w:bCs/>
          <w:sz w:val="20"/>
          <w:szCs w:val="20"/>
          <w:rtl/>
        </w:rPr>
        <w:t xml:space="preserve">עמדת קבלת </w:t>
      </w:r>
      <w:r w:rsidR="00672594" w:rsidRPr="000E1DF0">
        <w:rPr>
          <w:rFonts w:ascii="David" w:hAnsi="David" w:cs="David"/>
          <w:b/>
          <w:bCs/>
          <w:sz w:val="20"/>
          <w:szCs w:val="20"/>
          <w:rtl/>
        </w:rPr>
        <w:t>החלטות</w:t>
      </w:r>
      <w:r w:rsidR="002629BB" w:rsidRPr="000E1DF0">
        <w:rPr>
          <w:rFonts w:ascii="David" w:hAnsi="David" w:cs="David"/>
          <w:b/>
          <w:bCs/>
          <w:sz w:val="20"/>
          <w:szCs w:val="20"/>
          <w:rtl/>
        </w:rPr>
        <w:t xml:space="preserve"> בחברה</w:t>
      </w:r>
      <w:r w:rsidR="002629BB" w:rsidRPr="000E1DF0">
        <w:rPr>
          <w:rFonts w:ascii="David" w:hAnsi="David" w:cs="David"/>
          <w:sz w:val="20"/>
          <w:szCs w:val="20"/>
          <w:rtl/>
        </w:rPr>
        <w:t xml:space="preserve"> (ולפיכך עליו לפעול לטובת החברה</w:t>
      </w:r>
      <w:r w:rsidR="00AB5F92" w:rsidRPr="000E1DF0">
        <w:rPr>
          <w:rFonts w:ascii="David" w:hAnsi="David" w:cs="David" w:hint="cs"/>
          <w:sz w:val="20"/>
          <w:szCs w:val="20"/>
          <w:rtl/>
        </w:rPr>
        <w:t>)</w:t>
      </w:r>
      <w:r w:rsidR="007B0712" w:rsidRPr="000E1DF0">
        <w:rPr>
          <w:rFonts w:ascii="David" w:hAnsi="David" w:cs="David"/>
          <w:sz w:val="20"/>
          <w:szCs w:val="20"/>
          <w:rtl/>
        </w:rPr>
        <w:t xml:space="preserve">; שנית, </w:t>
      </w:r>
      <w:r w:rsidR="00EB2D4F" w:rsidRPr="000E1DF0">
        <w:rPr>
          <w:rFonts w:ascii="David" w:hAnsi="David" w:cs="David"/>
          <w:b/>
          <w:bCs/>
          <w:sz w:val="20"/>
          <w:szCs w:val="20"/>
          <w:rtl/>
        </w:rPr>
        <w:t xml:space="preserve">בעניין ההחלטה הרלוונטית יש </w:t>
      </w:r>
      <w:r w:rsidR="004916C1" w:rsidRPr="000E1DF0">
        <w:rPr>
          <w:rFonts w:ascii="David" w:hAnsi="David" w:cs="David"/>
          <w:b/>
          <w:bCs/>
          <w:sz w:val="20"/>
          <w:szCs w:val="20"/>
          <w:rtl/>
        </w:rPr>
        <w:t>לנושא המשרה</w:t>
      </w:r>
      <w:r w:rsidR="00EB2D4F" w:rsidRPr="000E1DF0">
        <w:rPr>
          <w:rFonts w:ascii="David" w:hAnsi="David" w:cs="David"/>
          <w:b/>
          <w:bCs/>
          <w:sz w:val="20"/>
          <w:szCs w:val="20"/>
          <w:rtl/>
        </w:rPr>
        <w:t xml:space="preserve"> </w:t>
      </w:r>
      <w:r w:rsidR="00672594" w:rsidRPr="000E1DF0">
        <w:rPr>
          <w:rFonts w:ascii="David" w:hAnsi="David" w:cs="David"/>
          <w:b/>
          <w:bCs/>
          <w:sz w:val="20"/>
          <w:szCs w:val="20"/>
          <w:rtl/>
        </w:rPr>
        <w:t>אינטרס</w:t>
      </w:r>
      <w:r w:rsidR="004F683E" w:rsidRPr="000E1DF0">
        <w:rPr>
          <w:rFonts w:ascii="David" w:hAnsi="David" w:cs="David"/>
          <w:b/>
          <w:bCs/>
          <w:sz w:val="20"/>
          <w:szCs w:val="20"/>
          <w:rtl/>
        </w:rPr>
        <w:t xml:space="preserve"> מסוים</w:t>
      </w:r>
      <w:r w:rsidR="00672594" w:rsidRPr="000E1DF0">
        <w:rPr>
          <w:rFonts w:ascii="David" w:hAnsi="David" w:cs="David"/>
          <w:b/>
          <w:bCs/>
          <w:sz w:val="20"/>
          <w:szCs w:val="20"/>
          <w:rtl/>
        </w:rPr>
        <w:t xml:space="preserve"> מן הצד השני של המתרס</w:t>
      </w:r>
      <w:r w:rsidR="00672594" w:rsidRPr="000E1DF0">
        <w:rPr>
          <w:rFonts w:ascii="David" w:hAnsi="David" w:cs="David"/>
          <w:sz w:val="20"/>
          <w:szCs w:val="20"/>
          <w:rtl/>
        </w:rPr>
        <w:t>, קרי מחוץ לחברה</w:t>
      </w:r>
      <w:r w:rsidR="004F683E" w:rsidRPr="000E1DF0">
        <w:rPr>
          <w:rFonts w:ascii="David" w:hAnsi="David" w:cs="David"/>
          <w:sz w:val="20"/>
          <w:szCs w:val="20"/>
          <w:rtl/>
        </w:rPr>
        <w:t xml:space="preserve">; </w:t>
      </w:r>
      <w:r w:rsidR="007B0712" w:rsidRPr="000E1DF0">
        <w:rPr>
          <w:rFonts w:ascii="David" w:hAnsi="David" w:cs="David"/>
          <w:sz w:val="20"/>
          <w:szCs w:val="20"/>
          <w:rtl/>
        </w:rPr>
        <w:t xml:space="preserve">שלישית, </w:t>
      </w:r>
      <w:r w:rsidR="004F683E" w:rsidRPr="000E1DF0">
        <w:rPr>
          <w:rFonts w:ascii="David" w:hAnsi="David" w:cs="David"/>
          <w:b/>
          <w:bCs/>
          <w:sz w:val="20"/>
          <w:szCs w:val="20"/>
          <w:rtl/>
        </w:rPr>
        <w:t xml:space="preserve">האינטרס </w:t>
      </w:r>
      <w:r w:rsidR="00FC43B4" w:rsidRPr="000E1DF0">
        <w:rPr>
          <w:rFonts w:ascii="David" w:hAnsi="David" w:cs="David"/>
          <w:b/>
          <w:bCs/>
          <w:sz w:val="20"/>
          <w:szCs w:val="20"/>
          <w:rtl/>
        </w:rPr>
        <w:t xml:space="preserve">מחוץ לחברה גדול בהשפעתו על </w:t>
      </w:r>
      <w:r w:rsidR="004916C1" w:rsidRPr="000E1DF0">
        <w:rPr>
          <w:rFonts w:ascii="David" w:hAnsi="David" w:cs="David"/>
          <w:b/>
          <w:bCs/>
          <w:sz w:val="20"/>
          <w:szCs w:val="20"/>
          <w:rtl/>
        </w:rPr>
        <w:t>נושא המשרה</w:t>
      </w:r>
      <w:r w:rsidR="00FC43B4" w:rsidRPr="000E1DF0">
        <w:rPr>
          <w:rFonts w:ascii="David" w:hAnsi="David" w:cs="David"/>
          <w:b/>
          <w:bCs/>
          <w:sz w:val="20"/>
          <w:szCs w:val="20"/>
          <w:rtl/>
        </w:rPr>
        <w:t xml:space="preserve"> מאשר </w:t>
      </w:r>
      <w:r w:rsidR="00CC1962" w:rsidRPr="000E1DF0">
        <w:rPr>
          <w:rFonts w:ascii="David" w:hAnsi="David" w:cs="David"/>
          <w:b/>
          <w:bCs/>
          <w:sz w:val="20"/>
          <w:szCs w:val="20"/>
          <w:rtl/>
        </w:rPr>
        <w:t>השפעתו של אינטרס טובת החברה</w:t>
      </w:r>
      <w:r w:rsidR="00CC1962" w:rsidRPr="000E1DF0">
        <w:rPr>
          <w:rFonts w:ascii="David" w:hAnsi="David" w:cs="David"/>
          <w:sz w:val="20"/>
          <w:szCs w:val="20"/>
          <w:rtl/>
        </w:rPr>
        <w:t>.</w:t>
      </w:r>
      <w:r w:rsidR="009F0BF4" w:rsidRPr="000E1DF0">
        <w:rPr>
          <w:rFonts w:ascii="David" w:hAnsi="David" w:cs="David"/>
          <w:sz w:val="20"/>
          <w:szCs w:val="20"/>
          <w:rtl/>
        </w:rPr>
        <w:t xml:space="preserve"> לרוב, ק</w:t>
      </w:r>
      <w:r w:rsidR="005840B6" w:rsidRPr="000E1DF0">
        <w:rPr>
          <w:rFonts w:ascii="David" w:hAnsi="David" w:cs="David"/>
          <w:sz w:val="20"/>
          <w:szCs w:val="20"/>
          <w:rtl/>
        </w:rPr>
        <w:t>ש</w:t>
      </w:r>
      <w:r w:rsidR="009F0BF4" w:rsidRPr="000E1DF0">
        <w:rPr>
          <w:rFonts w:ascii="David" w:hAnsi="David" w:cs="David"/>
          <w:sz w:val="20"/>
          <w:szCs w:val="20"/>
          <w:rtl/>
        </w:rPr>
        <w:t xml:space="preserve">ה לאפיין את הרכיב השלישי, </w:t>
      </w:r>
      <w:r w:rsidR="008E38FD" w:rsidRPr="000E1DF0">
        <w:rPr>
          <w:rFonts w:ascii="David" w:hAnsi="David" w:cs="David"/>
          <w:sz w:val="20"/>
          <w:szCs w:val="20"/>
          <w:rtl/>
        </w:rPr>
        <w:t>אך יחד עם זאת</w:t>
      </w:r>
      <w:r w:rsidR="009F0BF4" w:rsidRPr="000E1DF0">
        <w:rPr>
          <w:rFonts w:ascii="David" w:hAnsi="David" w:cs="David"/>
          <w:sz w:val="20"/>
          <w:szCs w:val="20"/>
          <w:rtl/>
        </w:rPr>
        <w:t xml:space="preserve"> </w:t>
      </w:r>
      <w:r w:rsidR="005840B6" w:rsidRPr="000E1DF0">
        <w:rPr>
          <w:rFonts w:ascii="David" w:hAnsi="David" w:cs="David"/>
          <w:sz w:val="20"/>
          <w:szCs w:val="20"/>
          <w:rtl/>
        </w:rPr>
        <w:t>כשיש</w:t>
      </w:r>
      <w:r w:rsidR="009F0BF4" w:rsidRPr="000E1DF0">
        <w:rPr>
          <w:rFonts w:ascii="David" w:hAnsi="David" w:cs="David"/>
          <w:sz w:val="20"/>
          <w:szCs w:val="20"/>
          <w:rtl/>
        </w:rPr>
        <w:t xml:space="preserve"> ספק, אין ספק</w:t>
      </w:r>
      <w:r w:rsidR="008E38FD" w:rsidRPr="000E1DF0">
        <w:rPr>
          <w:rFonts w:ascii="David" w:hAnsi="David" w:cs="David"/>
          <w:sz w:val="20"/>
          <w:szCs w:val="20"/>
          <w:rtl/>
        </w:rPr>
        <w:t>,</w:t>
      </w:r>
      <w:r w:rsidR="009F0BF4" w:rsidRPr="000E1DF0">
        <w:rPr>
          <w:rFonts w:ascii="David" w:hAnsi="David" w:cs="David"/>
          <w:sz w:val="20"/>
          <w:szCs w:val="20"/>
          <w:rtl/>
        </w:rPr>
        <w:t xml:space="preserve"> מאחר שנק</w:t>
      </w:r>
      <w:r w:rsidR="00AB5F92" w:rsidRPr="000E1DF0">
        <w:rPr>
          <w:rFonts w:ascii="David" w:hAnsi="David" w:cs="David" w:hint="cs"/>
          <w:sz w:val="20"/>
          <w:szCs w:val="20"/>
          <w:rtl/>
        </w:rPr>
        <w:t>'</w:t>
      </w:r>
      <w:r w:rsidR="009F0BF4" w:rsidRPr="000E1DF0">
        <w:rPr>
          <w:rFonts w:ascii="David" w:hAnsi="David" w:cs="David"/>
          <w:sz w:val="20"/>
          <w:szCs w:val="20"/>
          <w:rtl/>
        </w:rPr>
        <w:t xml:space="preserve"> המוצא היא ש</w:t>
      </w:r>
      <w:r w:rsidR="002B3F85" w:rsidRPr="000E1DF0">
        <w:rPr>
          <w:rFonts w:ascii="David" w:hAnsi="David" w:cs="David"/>
          <w:sz w:val="20"/>
          <w:szCs w:val="20"/>
          <w:rtl/>
        </w:rPr>
        <w:t>קיים איסור על פעולה תוך ניגוד עניינים.</w:t>
      </w:r>
    </w:p>
    <w:p w14:paraId="535FADA8" w14:textId="77241E2F" w:rsidR="00AB5F92" w:rsidRPr="000E1DF0" w:rsidRDefault="00AB5F92" w:rsidP="000C6737">
      <w:pPr>
        <w:spacing w:line="360" w:lineRule="auto"/>
        <w:jc w:val="both"/>
        <w:rPr>
          <w:rFonts w:ascii="David" w:hAnsi="David" w:cs="David"/>
          <w:b/>
          <w:bCs/>
          <w:sz w:val="20"/>
          <w:szCs w:val="20"/>
          <w:rtl/>
        </w:rPr>
      </w:pPr>
      <w:r w:rsidRPr="000E1DF0">
        <w:rPr>
          <w:rFonts w:ascii="David" w:hAnsi="David" w:cs="David" w:hint="cs"/>
          <w:b/>
          <w:bCs/>
          <w:sz w:val="20"/>
          <w:szCs w:val="20"/>
          <w:highlight w:val="green"/>
          <w:rtl/>
        </w:rPr>
        <w:lastRenderedPageBreak/>
        <w:t>סעיף 270</w:t>
      </w:r>
      <w:r w:rsidRPr="000E1DF0">
        <w:rPr>
          <w:rFonts w:ascii="David" w:hAnsi="David" w:cs="David" w:hint="cs"/>
          <w:b/>
          <w:bCs/>
          <w:sz w:val="20"/>
          <w:szCs w:val="20"/>
          <w:rtl/>
        </w:rPr>
        <w:t xml:space="preserve">: </w:t>
      </w:r>
      <w:r w:rsidRPr="000E1DF0">
        <w:rPr>
          <w:rFonts w:ascii="David" w:hAnsi="David" w:cs="David" w:hint="cs"/>
          <w:sz w:val="20"/>
          <w:szCs w:val="20"/>
          <w:rtl/>
        </w:rPr>
        <w:t>מפרט עסקאות של החברה הטעונות אישורים, בהינתן שהן אכן לטובת החברה. סעיף קטן (1) קובע "</w:t>
      </w:r>
      <w:r w:rsidRPr="000E1DF0">
        <w:rPr>
          <w:rFonts w:ascii="David" w:hAnsi="David" w:cs="David"/>
          <w:sz w:val="20"/>
          <w:szCs w:val="20"/>
          <w:rtl/>
        </w:rPr>
        <w:t>עסקה של חברה עם נושא משרה בה וכן עסקה של חברה עם אדם אחר שלנושא משרה בחברה יש בה ענין אישי</w:t>
      </w:r>
      <w:r w:rsidRPr="000E1DF0">
        <w:rPr>
          <w:rFonts w:ascii="David" w:hAnsi="David" w:cs="David" w:hint="cs"/>
          <w:sz w:val="20"/>
          <w:szCs w:val="20"/>
          <w:rtl/>
        </w:rPr>
        <w:t>". עסקה מסוג זה היא מקרה קלאסי של ניגוד עניינים. בניגוד לס' 254, לא אומרים שאסור אלא שזה מתאפשר בתנאים מסוימים. משמע, נקודת המוצא היא שאסור אך יחד עם זאת בהתקיים אישורים מסוימים זה מותר.</w:t>
      </w:r>
      <w:r w:rsidRPr="000E1DF0">
        <w:rPr>
          <w:rFonts w:ascii="David" w:hAnsi="David" w:cs="David" w:hint="cs"/>
          <w:b/>
          <w:bCs/>
          <w:sz w:val="20"/>
          <w:szCs w:val="20"/>
          <w:rtl/>
        </w:rPr>
        <w:t xml:space="preserve"> </w:t>
      </w:r>
      <w:r w:rsidRPr="000E1DF0">
        <w:rPr>
          <w:rFonts w:ascii="David" w:hAnsi="David" w:cs="David" w:hint="cs"/>
          <w:sz w:val="20"/>
          <w:szCs w:val="20"/>
          <w:u w:val="single"/>
          <w:rtl/>
        </w:rPr>
        <w:t>תנאי אחד שעולה מס' 270 הוא שהעסקה היא לטובת החברה. תנאי נוסף שעולה הוא שיהיה אישור של החברה.</w:t>
      </w:r>
      <w:r w:rsidRPr="000E1DF0">
        <w:rPr>
          <w:rFonts w:ascii="David" w:hAnsi="David" w:cs="David" w:hint="cs"/>
          <w:b/>
          <w:bCs/>
          <w:sz w:val="20"/>
          <w:szCs w:val="20"/>
          <w:rtl/>
        </w:rPr>
        <w:t xml:space="preserve"> </w:t>
      </w:r>
      <w:r w:rsidRPr="000E1DF0">
        <w:rPr>
          <w:rFonts w:ascii="David" w:hAnsi="David" w:cs="David" w:hint="cs"/>
          <w:b/>
          <w:bCs/>
          <w:sz w:val="20"/>
          <w:szCs w:val="20"/>
          <w:highlight w:val="green"/>
          <w:rtl/>
        </w:rPr>
        <w:t>סעיף 269</w:t>
      </w:r>
      <w:r w:rsidRPr="000E1DF0">
        <w:rPr>
          <w:rFonts w:ascii="David" w:hAnsi="David" w:cs="David" w:hint="cs"/>
          <w:sz w:val="20"/>
          <w:szCs w:val="20"/>
          <w:rtl/>
        </w:rPr>
        <w:t xml:space="preserve"> </w:t>
      </w:r>
      <w:r w:rsidRPr="000E1DF0">
        <w:rPr>
          <w:rFonts w:ascii="David" w:hAnsi="David" w:cs="David"/>
          <w:sz w:val="20"/>
          <w:szCs w:val="20"/>
          <w:rtl/>
        </w:rPr>
        <w:t>–</w:t>
      </w:r>
      <w:r w:rsidRPr="000E1DF0">
        <w:rPr>
          <w:rFonts w:ascii="David" w:hAnsi="David" w:cs="David" w:hint="cs"/>
          <w:sz w:val="20"/>
          <w:szCs w:val="20"/>
          <w:rtl/>
        </w:rPr>
        <w:t xml:space="preserve"> קובע את חובת הגילוי של נושא משרה על עניין אישי שיש לו בעסקה שבאה לאישור בדיון של החברה.</w:t>
      </w:r>
      <w:r w:rsidRPr="000E1DF0">
        <w:rPr>
          <w:rFonts w:ascii="David" w:hAnsi="David" w:cs="David" w:hint="cs"/>
          <w:b/>
          <w:bCs/>
          <w:sz w:val="20"/>
          <w:szCs w:val="20"/>
          <w:rtl/>
        </w:rPr>
        <w:t xml:space="preserve"> </w:t>
      </w:r>
      <w:r w:rsidRPr="000E1DF0">
        <w:rPr>
          <w:rFonts w:ascii="David" w:hAnsi="David" w:cs="David" w:hint="cs"/>
          <w:b/>
          <w:bCs/>
          <w:sz w:val="20"/>
          <w:szCs w:val="20"/>
          <w:highlight w:val="green"/>
          <w:rtl/>
        </w:rPr>
        <w:t>תו"ל</w:t>
      </w:r>
      <w:r w:rsidRPr="000E1DF0">
        <w:rPr>
          <w:rFonts w:ascii="David" w:hAnsi="David" w:cs="David" w:hint="cs"/>
          <w:sz w:val="20"/>
          <w:szCs w:val="20"/>
          <w:rtl/>
        </w:rPr>
        <w:t xml:space="preserve"> </w:t>
      </w:r>
      <w:r w:rsidRPr="000E1DF0">
        <w:rPr>
          <w:rFonts w:ascii="David" w:hAnsi="David" w:cs="David"/>
          <w:sz w:val="20"/>
          <w:szCs w:val="20"/>
          <w:rtl/>
        </w:rPr>
        <w:t>–</w:t>
      </w:r>
      <w:r w:rsidRPr="000E1DF0">
        <w:rPr>
          <w:rFonts w:ascii="David" w:hAnsi="David" w:cs="David" w:hint="cs"/>
          <w:sz w:val="20"/>
          <w:szCs w:val="20"/>
          <w:rtl/>
        </w:rPr>
        <w:t xml:space="preserve"> לא ברור למה אין סעיף שנוגע לתו"ל בפרק החמישי. הגיוני ליישם את תו"ל בהיקש בעסקאות עם בעלי עניין ולא להניח שמדובר בהסדר שלילי.</w:t>
      </w:r>
    </w:p>
    <w:tbl>
      <w:tblPr>
        <w:tblStyle w:val="a9"/>
        <w:bidiVisual/>
        <w:tblW w:w="0" w:type="auto"/>
        <w:tblLook w:val="04A0" w:firstRow="1" w:lastRow="0" w:firstColumn="1" w:lastColumn="0" w:noHBand="0" w:noVBand="1"/>
      </w:tblPr>
      <w:tblGrid>
        <w:gridCol w:w="4675"/>
        <w:gridCol w:w="4256"/>
      </w:tblGrid>
      <w:tr w:rsidR="00AB5F92" w:rsidRPr="000E1DF0" w14:paraId="6447F913" w14:textId="77777777" w:rsidTr="00AB5F92">
        <w:tc>
          <w:tcPr>
            <w:tcW w:w="4675" w:type="dxa"/>
            <w:shd w:val="clear" w:color="auto" w:fill="A8D08D" w:themeFill="accent6" w:themeFillTint="99"/>
          </w:tcPr>
          <w:p w14:paraId="7F41680A" w14:textId="77777777" w:rsidR="00AB5F92" w:rsidRPr="000E1DF0" w:rsidRDefault="00AB5F92" w:rsidP="000C6737">
            <w:pPr>
              <w:spacing w:line="360" w:lineRule="auto"/>
              <w:jc w:val="center"/>
              <w:rPr>
                <w:rFonts w:ascii="David" w:hAnsi="David" w:cs="David"/>
                <w:b/>
                <w:bCs/>
                <w:sz w:val="20"/>
                <w:szCs w:val="20"/>
                <w:rtl/>
              </w:rPr>
            </w:pPr>
            <w:r w:rsidRPr="000E1DF0">
              <w:rPr>
                <w:rFonts w:ascii="David" w:hAnsi="David" w:cs="David" w:hint="cs"/>
                <w:b/>
                <w:bCs/>
                <w:sz w:val="20"/>
                <w:szCs w:val="20"/>
                <w:rtl/>
              </w:rPr>
              <w:t>סעיף 255</w:t>
            </w:r>
          </w:p>
        </w:tc>
        <w:tc>
          <w:tcPr>
            <w:tcW w:w="4256" w:type="dxa"/>
            <w:shd w:val="clear" w:color="auto" w:fill="A8D08D" w:themeFill="accent6" w:themeFillTint="99"/>
          </w:tcPr>
          <w:p w14:paraId="0B415434" w14:textId="77777777" w:rsidR="00AB5F92" w:rsidRPr="000E1DF0" w:rsidRDefault="00AB5F92" w:rsidP="000C6737">
            <w:pPr>
              <w:spacing w:line="360" w:lineRule="auto"/>
              <w:jc w:val="center"/>
              <w:rPr>
                <w:rFonts w:ascii="David" w:hAnsi="David" w:cs="David"/>
                <w:b/>
                <w:bCs/>
                <w:sz w:val="20"/>
                <w:szCs w:val="20"/>
                <w:rtl/>
              </w:rPr>
            </w:pPr>
            <w:r w:rsidRPr="000E1DF0">
              <w:rPr>
                <w:rFonts w:ascii="David" w:hAnsi="David" w:cs="David" w:hint="cs"/>
                <w:b/>
                <w:bCs/>
                <w:sz w:val="20"/>
                <w:szCs w:val="20"/>
                <w:rtl/>
              </w:rPr>
              <w:t>עסקאות עם בעלי עניין</w:t>
            </w:r>
          </w:p>
        </w:tc>
      </w:tr>
      <w:tr w:rsidR="00AB5F92" w:rsidRPr="000E1DF0" w14:paraId="4FF1DE4B" w14:textId="77777777" w:rsidTr="00AB5F92">
        <w:tc>
          <w:tcPr>
            <w:tcW w:w="4675" w:type="dxa"/>
            <w:shd w:val="clear" w:color="auto" w:fill="E2EFD9" w:themeFill="accent6" w:themeFillTint="33"/>
          </w:tcPr>
          <w:p w14:paraId="382B31DC" w14:textId="77777777" w:rsidR="00AB5F92" w:rsidRPr="000E1DF0" w:rsidRDefault="00AB5F92" w:rsidP="000C6737">
            <w:pPr>
              <w:spacing w:line="360" w:lineRule="auto"/>
              <w:jc w:val="center"/>
              <w:rPr>
                <w:rFonts w:ascii="David" w:hAnsi="David" w:cs="David"/>
                <w:sz w:val="20"/>
                <w:szCs w:val="20"/>
                <w:rtl/>
              </w:rPr>
            </w:pPr>
            <w:r w:rsidRPr="000E1DF0">
              <w:rPr>
                <w:rFonts w:ascii="David" w:hAnsi="David" w:cs="David" w:hint="cs"/>
                <w:sz w:val="20"/>
                <w:szCs w:val="20"/>
                <w:rtl/>
              </w:rPr>
              <w:t>טובת החברה</w:t>
            </w:r>
          </w:p>
        </w:tc>
        <w:tc>
          <w:tcPr>
            <w:tcW w:w="4256" w:type="dxa"/>
            <w:shd w:val="clear" w:color="auto" w:fill="E2EFD9" w:themeFill="accent6" w:themeFillTint="33"/>
          </w:tcPr>
          <w:p w14:paraId="6C24843C" w14:textId="77777777" w:rsidR="00AB5F92" w:rsidRPr="000E1DF0" w:rsidRDefault="00AB5F92" w:rsidP="000C6737">
            <w:pPr>
              <w:spacing w:line="360" w:lineRule="auto"/>
              <w:jc w:val="center"/>
              <w:rPr>
                <w:rFonts w:ascii="David" w:hAnsi="David" w:cs="David"/>
                <w:sz w:val="20"/>
                <w:szCs w:val="20"/>
                <w:rtl/>
              </w:rPr>
            </w:pPr>
            <w:r w:rsidRPr="000E1DF0">
              <w:rPr>
                <w:rFonts w:ascii="David" w:hAnsi="David" w:cs="David" w:hint="cs"/>
                <w:sz w:val="20"/>
                <w:szCs w:val="20"/>
                <w:rtl/>
              </w:rPr>
              <w:t>טובת החברה (270)</w:t>
            </w:r>
          </w:p>
        </w:tc>
      </w:tr>
      <w:tr w:rsidR="00AB5F92" w:rsidRPr="000E1DF0" w14:paraId="7D909045" w14:textId="77777777" w:rsidTr="00AB5F92">
        <w:tc>
          <w:tcPr>
            <w:tcW w:w="4675" w:type="dxa"/>
            <w:shd w:val="clear" w:color="auto" w:fill="E2EFD9" w:themeFill="accent6" w:themeFillTint="33"/>
          </w:tcPr>
          <w:p w14:paraId="0CE9BDB0" w14:textId="77777777" w:rsidR="00AB5F92" w:rsidRPr="000E1DF0" w:rsidRDefault="00AB5F92" w:rsidP="000C6737">
            <w:pPr>
              <w:spacing w:line="360" w:lineRule="auto"/>
              <w:jc w:val="center"/>
              <w:rPr>
                <w:rFonts w:ascii="David" w:hAnsi="David" w:cs="David"/>
                <w:sz w:val="20"/>
                <w:szCs w:val="20"/>
                <w:rtl/>
              </w:rPr>
            </w:pPr>
            <w:r w:rsidRPr="000E1DF0">
              <w:rPr>
                <w:rFonts w:ascii="David" w:hAnsi="David" w:cs="David" w:hint="cs"/>
                <w:sz w:val="20"/>
                <w:szCs w:val="20"/>
                <w:rtl/>
              </w:rPr>
              <w:t>בתום לב</w:t>
            </w:r>
          </w:p>
        </w:tc>
        <w:tc>
          <w:tcPr>
            <w:tcW w:w="4256" w:type="dxa"/>
            <w:shd w:val="clear" w:color="auto" w:fill="E2EFD9" w:themeFill="accent6" w:themeFillTint="33"/>
          </w:tcPr>
          <w:p w14:paraId="7E1EC5A0" w14:textId="77777777" w:rsidR="00AB5F92" w:rsidRPr="000E1DF0" w:rsidRDefault="00AB5F92" w:rsidP="000C6737">
            <w:pPr>
              <w:spacing w:line="360" w:lineRule="auto"/>
              <w:jc w:val="center"/>
              <w:rPr>
                <w:rFonts w:ascii="David" w:hAnsi="David" w:cs="David"/>
                <w:sz w:val="20"/>
                <w:szCs w:val="20"/>
                <w:rtl/>
              </w:rPr>
            </w:pPr>
          </w:p>
        </w:tc>
      </w:tr>
      <w:tr w:rsidR="00AB5F92" w:rsidRPr="000E1DF0" w14:paraId="450B8B62" w14:textId="77777777" w:rsidTr="00AB5F92">
        <w:tc>
          <w:tcPr>
            <w:tcW w:w="4675" w:type="dxa"/>
            <w:shd w:val="clear" w:color="auto" w:fill="E2EFD9" w:themeFill="accent6" w:themeFillTint="33"/>
          </w:tcPr>
          <w:p w14:paraId="2DFB9EBA" w14:textId="77777777" w:rsidR="00AB5F92" w:rsidRPr="000E1DF0" w:rsidRDefault="00AB5F92" w:rsidP="000C6737">
            <w:pPr>
              <w:spacing w:line="360" w:lineRule="auto"/>
              <w:jc w:val="center"/>
              <w:rPr>
                <w:rFonts w:ascii="David" w:hAnsi="David" w:cs="David"/>
                <w:sz w:val="20"/>
                <w:szCs w:val="20"/>
                <w:rtl/>
              </w:rPr>
            </w:pPr>
            <w:r w:rsidRPr="000E1DF0">
              <w:rPr>
                <w:rFonts w:ascii="David" w:hAnsi="David" w:cs="David" w:hint="cs"/>
                <w:sz w:val="20"/>
                <w:szCs w:val="20"/>
                <w:rtl/>
              </w:rPr>
              <w:t>גילוי עניין אישי</w:t>
            </w:r>
          </w:p>
        </w:tc>
        <w:tc>
          <w:tcPr>
            <w:tcW w:w="4256" w:type="dxa"/>
            <w:shd w:val="clear" w:color="auto" w:fill="E2EFD9" w:themeFill="accent6" w:themeFillTint="33"/>
          </w:tcPr>
          <w:p w14:paraId="2905228F" w14:textId="77777777" w:rsidR="00AB5F92" w:rsidRPr="000E1DF0" w:rsidRDefault="00AB5F92" w:rsidP="000C6737">
            <w:pPr>
              <w:spacing w:line="360" w:lineRule="auto"/>
              <w:jc w:val="center"/>
              <w:rPr>
                <w:rFonts w:ascii="David" w:hAnsi="David" w:cs="David"/>
                <w:sz w:val="20"/>
                <w:szCs w:val="20"/>
                <w:rtl/>
              </w:rPr>
            </w:pPr>
            <w:r w:rsidRPr="000E1DF0">
              <w:rPr>
                <w:rFonts w:ascii="David" w:hAnsi="David" w:cs="David" w:hint="cs"/>
                <w:sz w:val="20"/>
                <w:szCs w:val="20"/>
                <w:rtl/>
              </w:rPr>
              <w:t>גילוי עניין אישי (269)</w:t>
            </w:r>
          </w:p>
        </w:tc>
      </w:tr>
      <w:tr w:rsidR="00AB5F92" w:rsidRPr="000E1DF0" w14:paraId="3D2987EB" w14:textId="77777777" w:rsidTr="00AB5F92">
        <w:tc>
          <w:tcPr>
            <w:tcW w:w="4675" w:type="dxa"/>
            <w:shd w:val="clear" w:color="auto" w:fill="E2EFD9" w:themeFill="accent6" w:themeFillTint="33"/>
          </w:tcPr>
          <w:p w14:paraId="66EF1AB9" w14:textId="77777777" w:rsidR="00AB5F92" w:rsidRPr="000E1DF0" w:rsidRDefault="00AB5F92" w:rsidP="000C6737">
            <w:pPr>
              <w:spacing w:line="360" w:lineRule="auto"/>
              <w:jc w:val="center"/>
              <w:rPr>
                <w:rFonts w:ascii="David" w:hAnsi="David" w:cs="David"/>
                <w:sz w:val="20"/>
                <w:szCs w:val="20"/>
                <w:rtl/>
              </w:rPr>
            </w:pPr>
            <w:r w:rsidRPr="000E1DF0">
              <w:rPr>
                <w:rFonts w:ascii="David" w:hAnsi="David" w:cs="David" w:hint="cs"/>
                <w:sz w:val="20"/>
                <w:szCs w:val="20"/>
                <w:rtl/>
              </w:rPr>
              <w:t>אישור הפעולה בידי החברה</w:t>
            </w:r>
          </w:p>
        </w:tc>
        <w:tc>
          <w:tcPr>
            <w:tcW w:w="4256" w:type="dxa"/>
            <w:shd w:val="clear" w:color="auto" w:fill="E2EFD9" w:themeFill="accent6" w:themeFillTint="33"/>
          </w:tcPr>
          <w:p w14:paraId="7DE1092A" w14:textId="77777777" w:rsidR="00AB5F92" w:rsidRPr="000E1DF0" w:rsidRDefault="00AB5F92" w:rsidP="000C6737">
            <w:pPr>
              <w:spacing w:line="360" w:lineRule="auto"/>
              <w:jc w:val="center"/>
              <w:rPr>
                <w:rFonts w:ascii="David" w:hAnsi="David" w:cs="David"/>
                <w:sz w:val="20"/>
                <w:szCs w:val="20"/>
                <w:rtl/>
              </w:rPr>
            </w:pPr>
            <w:r w:rsidRPr="000E1DF0">
              <w:rPr>
                <w:rFonts w:ascii="David" w:hAnsi="David" w:cs="David" w:hint="cs"/>
                <w:sz w:val="20"/>
                <w:szCs w:val="20"/>
                <w:rtl/>
              </w:rPr>
              <w:t>אישור לפי הוראות הפרק (270)</w:t>
            </w:r>
          </w:p>
        </w:tc>
      </w:tr>
    </w:tbl>
    <w:p w14:paraId="2BABDF30" w14:textId="137EE5D7" w:rsidR="008713BD" w:rsidRPr="000E1DF0" w:rsidRDefault="008713BD" w:rsidP="000C6737">
      <w:pPr>
        <w:shd w:val="clear" w:color="auto" w:fill="FFFFCC"/>
        <w:spacing w:line="360" w:lineRule="auto"/>
        <w:jc w:val="both"/>
        <w:rPr>
          <w:rFonts w:ascii="David" w:hAnsi="David" w:cs="David"/>
          <w:sz w:val="20"/>
          <w:szCs w:val="20"/>
        </w:rPr>
      </w:pPr>
      <w:r w:rsidRPr="000E1DF0">
        <w:rPr>
          <w:rFonts w:ascii="David" w:hAnsi="David" w:cs="David" w:hint="cs"/>
          <w:b/>
          <w:bCs/>
          <w:sz w:val="20"/>
          <w:szCs w:val="20"/>
          <w:rtl/>
        </w:rPr>
        <w:t>למהלך של עסקאות עם בעלי עניין יש שני רכיבים מעשיים (גילוי עניין אישי ואישור לפי הוראות הפרק) ורכיב אחד פרשני (לטובת החברה).</w:t>
      </w:r>
      <w:r w:rsidRPr="000E1DF0">
        <w:rPr>
          <w:rFonts w:ascii="David" w:hAnsi="David" w:cs="David" w:hint="cs"/>
          <w:sz w:val="20"/>
          <w:szCs w:val="20"/>
          <w:rtl/>
        </w:rPr>
        <w:t xml:space="preserve"> על נושא המשרה לגלות באופן אקטיבי את האינטרס האישי שלו לפני שדנים בחברה בעניין. את התנאי של אישור לפי הוראות הפרק נפצל לשניים, הדרה ואישור מורכב. הלב של ביצוע מהלך כזה של אישור עסקה עם בעל עניין נמצא בשני הרכיבים גילוי והדרה. </w:t>
      </w:r>
      <w:r w:rsidRPr="000E1DF0">
        <w:rPr>
          <w:rFonts w:ascii="David" w:hAnsi="David" w:cs="David" w:hint="cs"/>
          <w:b/>
          <w:bCs/>
          <w:sz w:val="20"/>
          <w:szCs w:val="20"/>
          <w:rtl/>
        </w:rPr>
        <w:t>על נושא המשרה בעל העניין לגלות ולהוציא עצמו ממהלך קבלת ההחלטה</w:t>
      </w:r>
      <w:r w:rsidRPr="000E1DF0">
        <w:rPr>
          <w:rFonts w:ascii="David" w:hAnsi="David" w:cs="David" w:hint="cs"/>
          <w:sz w:val="20"/>
          <w:szCs w:val="20"/>
          <w:rtl/>
        </w:rPr>
        <w:t>. רק כך ניתן להפוך מהלך זה לכשר ולמנוע את הפגיעה הפוטנציאלית של נושא המשרה באינטרס של החברה (הרכיבים הנדרשים הם מצטברים וחייבים שכולם יתקיימו ע"מ להכשיר המהלך).</w:t>
      </w:r>
    </w:p>
    <w:p w14:paraId="38124071" w14:textId="3C66240D" w:rsidR="00CC6388" w:rsidRPr="000E1DF0" w:rsidRDefault="00CC6388" w:rsidP="000C6737">
      <w:pPr>
        <w:pStyle w:val="a7"/>
        <w:numPr>
          <w:ilvl w:val="0"/>
          <w:numId w:val="69"/>
        </w:numPr>
        <w:spacing w:line="360" w:lineRule="auto"/>
        <w:jc w:val="both"/>
        <w:rPr>
          <w:rFonts w:ascii="David" w:hAnsi="David" w:cs="David"/>
          <w:b/>
          <w:bCs/>
          <w:sz w:val="20"/>
          <w:szCs w:val="20"/>
          <w:rtl/>
        </w:rPr>
      </w:pPr>
      <w:r w:rsidRPr="000E1DF0">
        <w:rPr>
          <w:rFonts w:ascii="David" w:hAnsi="David" w:cs="David" w:hint="cs"/>
          <w:b/>
          <w:bCs/>
          <w:sz w:val="20"/>
          <w:szCs w:val="20"/>
          <w:highlight w:val="cyan"/>
          <w:rtl/>
        </w:rPr>
        <w:t>גילוי</w:t>
      </w:r>
      <w:r w:rsidRPr="000E1DF0">
        <w:rPr>
          <w:rFonts w:ascii="David" w:hAnsi="David" w:cs="David" w:hint="cs"/>
          <w:sz w:val="20"/>
          <w:szCs w:val="20"/>
          <w:rtl/>
        </w:rPr>
        <w:t xml:space="preserve"> </w:t>
      </w:r>
      <w:r w:rsidRPr="000E1DF0">
        <w:rPr>
          <w:rFonts w:ascii="David" w:hAnsi="David" w:cs="David"/>
          <w:sz w:val="20"/>
          <w:szCs w:val="20"/>
          <w:rtl/>
        </w:rPr>
        <w:t>–</w:t>
      </w:r>
      <w:r w:rsidRPr="000E1DF0">
        <w:rPr>
          <w:rFonts w:ascii="David" w:hAnsi="David" w:cs="David" w:hint="cs"/>
          <w:sz w:val="20"/>
          <w:szCs w:val="20"/>
          <w:rtl/>
        </w:rPr>
        <w:t xml:space="preserve"> זה מתקשר לחובת הזהירות של נושא המשרה. בחובת הזהירות דורשים שההחלטה תהיה מיודעת, וכאן דורשים שהעניין האישי ייחשף ע"י נושא המשרה בפני הדירקטוריון. לא בכדי טורח המחוקק להבהיר מה קורה אם נושא המשרה לא יגלה כנדרש. בס' </w:t>
      </w:r>
      <w:r w:rsidRPr="000E1DF0">
        <w:rPr>
          <w:rFonts w:ascii="David" w:hAnsi="David" w:cs="David" w:hint="cs"/>
          <w:sz w:val="20"/>
          <w:szCs w:val="20"/>
          <w:highlight w:val="green"/>
          <w:rtl/>
        </w:rPr>
        <w:t>283</w:t>
      </w:r>
      <w:r w:rsidRPr="000E1DF0">
        <w:rPr>
          <w:rFonts w:ascii="David" w:hAnsi="David" w:cs="David" w:hint="cs"/>
          <w:sz w:val="20"/>
          <w:szCs w:val="20"/>
          <w:rtl/>
        </w:rPr>
        <w:t xml:space="preserve"> </w:t>
      </w:r>
      <w:r w:rsidRPr="000E1DF0">
        <w:rPr>
          <w:rFonts w:ascii="David" w:hAnsi="David" w:cs="David" w:hint="cs"/>
          <w:b/>
          <w:bCs/>
          <w:sz w:val="20"/>
          <w:szCs w:val="20"/>
          <w:rtl/>
        </w:rPr>
        <w:t>נקבע "</w:t>
      </w:r>
      <w:r w:rsidRPr="000E1DF0">
        <w:rPr>
          <w:rFonts w:ascii="David" w:hAnsi="David" w:cs="David"/>
          <w:b/>
          <w:bCs/>
          <w:sz w:val="20"/>
          <w:szCs w:val="20"/>
          <w:u w:val="single"/>
          <w:rtl/>
        </w:rPr>
        <w:t>נושא משרה שלא גילה את ענינו האישי כאמור בסעיף 269 יראו אותו כמי שהפר את חובת האמונים</w:t>
      </w:r>
      <w:r w:rsidRPr="000E1DF0">
        <w:rPr>
          <w:rFonts w:ascii="David" w:hAnsi="David" w:cs="David" w:hint="cs"/>
          <w:b/>
          <w:bCs/>
          <w:sz w:val="20"/>
          <w:szCs w:val="20"/>
          <w:rtl/>
        </w:rPr>
        <w:t>"</w:t>
      </w:r>
      <w:r w:rsidRPr="000E1DF0">
        <w:rPr>
          <w:rFonts w:ascii="David" w:hAnsi="David" w:cs="David" w:hint="cs"/>
          <w:sz w:val="20"/>
          <w:szCs w:val="20"/>
          <w:rtl/>
        </w:rPr>
        <w:t xml:space="preserve">. </w:t>
      </w:r>
      <w:r w:rsidRPr="000E1DF0">
        <w:rPr>
          <w:rFonts w:ascii="David" w:hAnsi="David" w:cs="David" w:hint="cs"/>
          <w:sz w:val="20"/>
          <w:szCs w:val="20"/>
          <w:shd w:val="clear" w:color="auto" w:fill="FFFF66"/>
          <w:rtl/>
        </w:rPr>
        <w:t xml:space="preserve">אם מניחים שנושא משרה גילה את עניינו האישי אבל לא הוציא עצמו החוצה, לא ניתן להגיד שבכך שהוא קיים את חובת הגילוי. </w:t>
      </w:r>
      <w:r w:rsidRPr="000E1DF0">
        <w:rPr>
          <w:rFonts w:ascii="David" w:hAnsi="David" w:cs="David" w:hint="cs"/>
          <w:b/>
          <w:bCs/>
          <w:sz w:val="20"/>
          <w:szCs w:val="20"/>
          <w:rtl/>
        </w:rPr>
        <w:t>הרכיבים הנדרשים הם מצטברים,</w:t>
      </w:r>
      <w:r w:rsidRPr="000E1DF0">
        <w:rPr>
          <w:rFonts w:ascii="David" w:hAnsi="David" w:cs="David" w:hint="cs"/>
          <w:sz w:val="20"/>
          <w:szCs w:val="20"/>
          <w:rtl/>
        </w:rPr>
        <w:t xml:space="preserve"> </w:t>
      </w:r>
      <w:r w:rsidRPr="000E1DF0">
        <w:rPr>
          <w:rFonts w:ascii="David" w:hAnsi="David" w:cs="David" w:hint="cs"/>
          <w:b/>
          <w:bCs/>
          <w:sz w:val="20"/>
          <w:szCs w:val="20"/>
          <w:rtl/>
        </w:rPr>
        <w:t>ולכן יש להראות שכולם מתקיימים ע"מ להראות שלא הופרה חובת האמונים. חשוב לזכור את ההקשר, כל הפרק עוסק בהכשרה של דבר אסור לפי ס' 254. רק בהתקיים כל התנאים המנויים בפרק ניתן להגיד שהמהלך כשר ושלא הייתה הפרה של חובת האמונים.</w:t>
      </w:r>
    </w:p>
    <w:p w14:paraId="514354FC" w14:textId="40C26C1B" w:rsidR="00AC439A" w:rsidRPr="000E1DF0" w:rsidRDefault="00AC439A" w:rsidP="000C6737">
      <w:pPr>
        <w:pStyle w:val="a7"/>
        <w:numPr>
          <w:ilvl w:val="0"/>
          <w:numId w:val="69"/>
        </w:numPr>
        <w:spacing w:line="360" w:lineRule="auto"/>
        <w:jc w:val="both"/>
        <w:rPr>
          <w:rFonts w:ascii="David" w:hAnsi="David" w:cs="David"/>
          <w:sz w:val="20"/>
          <w:szCs w:val="20"/>
        </w:rPr>
      </w:pPr>
      <w:r w:rsidRPr="000E1DF0">
        <w:rPr>
          <w:rFonts w:ascii="David" w:hAnsi="David" w:cs="David" w:hint="cs"/>
          <w:b/>
          <w:bCs/>
          <w:sz w:val="20"/>
          <w:szCs w:val="20"/>
          <w:highlight w:val="cyan"/>
          <w:rtl/>
        </w:rPr>
        <w:t>הדרה</w:t>
      </w:r>
      <w:r w:rsidRPr="000E1DF0">
        <w:rPr>
          <w:rFonts w:ascii="David" w:hAnsi="David" w:cs="David" w:hint="cs"/>
          <w:sz w:val="20"/>
          <w:szCs w:val="20"/>
          <w:rtl/>
        </w:rPr>
        <w:t xml:space="preserve"> </w:t>
      </w:r>
      <w:r w:rsidRPr="000E1DF0">
        <w:rPr>
          <w:rFonts w:ascii="David" w:hAnsi="David" w:cs="David"/>
          <w:sz w:val="20"/>
          <w:szCs w:val="20"/>
          <w:rtl/>
        </w:rPr>
        <w:t>–</w:t>
      </w:r>
      <w:r w:rsidRPr="000E1DF0">
        <w:rPr>
          <w:rFonts w:ascii="David" w:hAnsi="David" w:cs="David" w:hint="cs"/>
          <w:sz w:val="20"/>
          <w:szCs w:val="20"/>
          <w:rtl/>
        </w:rPr>
        <w:t xml:space="preserve"> מבקשים להדיר את בעל העניין האישי ממעורבות בקבלת החלטה בחברה באותו הנושא בו יש לו עניין אישי. הדרה זו נמצאת בס' 278(א) האוסרת על בעל העניין לנכוח בדיון ובהצבעה. לא סומכים על נושא המשרה בעל העניין שיצליח לנטרל את העניין שלו בנושא, מאחר שבסוף כולם בני אדם.</w:t>
      </w:r>
    </w:p>
    <w:p w14:paraId="30074A47" w14:textId="59E01A3D" w:rsidR="00AC439A" w:rsidRPr="000E1DF0" w:rsidRDefault="00AC439A" w:rsidP="000C6737">
      <w:pPr>
        <w:pStyle w:val="a7"/>
        <w:numPr>
          <w:ilvl w:val="0"/>
          <w:numId w:val="69"/>
        </w:numPr>
        <w:spacing w:line="360" w:lineRule="auto"/>
        <w:jc w:val="both"/>
        <w:rPr>
          <w:rFonts w:ascii="David" w:hAnsi="David" w:cs="David"/>
          <w:b/>
          <w:bCs/>
          <w:sz w:val="20"/>
          <w:szCs w:val="20"/>
        </w:rPr>
      </w:pPr>
      <w:r w:rsidRPr="000E1DF0">
        <w:rPr>
          <w:rFonts w:ascii="David" w:hAnsi="David" w:cs="David" w:hint="cs"/>
          <w:b/>
          <w:bCs/>
          <w:sz w:val="20"/>
          <w:szCs w:val="20"/>
          <w:highlight w:val="cyan"/>
          <w:rtl/>
        </w:rPr>
        <w:t>אישור מורכב</w:t>
      </w:r>
      <w:r w:rsidRPr="000E1DF0">
        <w:rPr>
          <w:rFonts w:ascii="David" w:hAnsi="David" w:cs="David" w:hint="cs"/>
          <w:sz w:val="20"/>
          <w:szCs w:val="20"/>
          <w:rtl/>
        </w:rPr>
        <w:t xml:space="preserve"> - בגלל העניין האישי דורשים </w:t>
      </w:r>
      <w:r w:rsidRPr="000E1DF0">
        <w:rPr>
          <w:rFonts w:ascii="David" w:hAnsi="David" w:cs="David" w:hint="cs"/>
          <w:sz w:val="20"/>
          <w:szCs w:val="20"/>
          <w:shd w:val="clear" w:color="auto" w:fill="FFFF66"/>
          <w:rtl/>
        </w:rPr>
        <w:t>אישור של יותר מגורם אחד</w:t>
      </w:r>
      <w:r w:rsidRPr="000E1DF0">
        <w:rPr>
          <w:rFonts w:ascii="David" w:hAnsi="David" w:cs="David" w:hint="cs"/>
          <w:sz w:val="20"/>
          <w:szCs w:val="20"/>
          <w:rtl/>
        </w:rPr>
        <w:t>. דורשים את האישור בשתי רמות החלטה, לפעמים בשלוש.</w:t>
      </w:r>
      <w:r w:rsidRPr="000E1DF0">
        <w:rPr>
          <w:rFonts w:ascii="David" w:hAnsi="David" w:cs="David" w:hint="cs"/>
          <w:b/>
          <w:bCs/>
          <w:sz w:val="20"/>
          <w:szCs w:val="20"/>
          <w:rtl/>
        </w:rPr>
        <w:t xml:space="preserve"> </w:t>
      </w:r>
      <w:r w:rsidRPr="000E1DF0">
        <w:rPr>
          <w:rFonts w:ascii="David" w:hAnsi="David" w:cs="David" w:hint="cs"/>
          <w:sz w:val="20"/>
          <w:szCs w:val="20"/>
          <w:highlight w:val="green"/>
          <w:rtl/>
        </w:rPr>
        <w:t>ס' 271</w:t>
      </w:r>
      <w:r w:rsidRPr="000E1DF0">
        <w:rPr>
          <w:rFonts w:ascii="David" w:hAnsi="David" w:cs="David" w:hint="cs"/>
          <w:sz w:val="20"/>
          <w:szCs w:val="20"/>
          <w:rtl/>
        </w:rPr>
        <w:t xml:space="preserve"> קובע "</w:t>
      </w:r>
      <w:r w:rsidRPr="000E1DF0">
        <w:rPr>
          <w:rFonts w:ascii="David" w:hAnsi="David" w:cs="David"/>
          <w:sz w:val="20"/>
          <w:szCs w:val="20"/>
          <w:rtl/>
        </w:rPr>
        <w:t>עסקה שמתקיים בה האמור בסעיף 270(1), שאינה עסקה חריגה, טעונה אישור הדירקטוריון, אלא אם כן נקבעה דרך אישור אחרת בתקנון</w:t>
      </w:r>
      <w:r w:rsidRPr="000E1DF0">
        <w:rPr>
          <w:rFonts w:ascii="David" w:hAnsi="David" w:cs="David" w:hint="cs"/>
          <w:sz w:val="20"/>
          <w:szCs w:val="20"/>
          <w:rtl/>
        </w:rPr>
        <w:t xml:space="preserve">". אישור זה הוא אישור סטנדרטי. עם זאת, ס' </w:t>
      </w:r>
      <w:r w:rsidRPr="000E1DF0">
        <w:rPr>
          <w:rFonts w:ascii="David" w:hAnsi="David" w:cs="David" w:hint="cs"/>
          <w:sz w:val="20"/>
          <w:szCs w:val="20"/>
          <w:highlight w:val="green"/>
          <w:rtl/>
        </w:rPr>
        <w:t>272</w:t>
      </w:r>
      <w:r w:rsidRPr="000E1DF0">
        <w:rPr>
          <w:rFonts w:ascii="David" w:hAnsi="David" w:cs="David" w:hint="cs"/>
          <w:sz w:val="20"/>
          <w:szCs w:val="20"/>
          <w:rtl/>
        </w:rPr>
        <w:t xml:space="preserve"> קובע שאם מדובר בעסקה חריגה היא טעונה אישור ועדת הביקורת ולאחר מכן אישור הדירקטוריון. אם לחברה פרטית אין ועדת ביקורת נדרש אישור של הדירקטוריון כאשר נושא המשרה אינו דירקטור. אם נושא המשרה הוא דירקטור נדרש בנוסף אישור של האספה הכללית.</w:t>
      </w:r>
    </w:p>
    <w:p w14:paraId="3581D7DF" w14:textId="2A32C130" w:rsidR="00AC439A" w:rsidRPr="000E1DF0" w:rsidRDefault="00235730" w:rsidP="000C6737">
      <w:pPr>
        <w:spacing w:line="360" w:lineRule="auto"/>
        <w:jc w:val="both"/>
        <w:rPr>
          <w:rFonts w:ascii="David" w:hAnsi="David" w:cs="David"/>
          <w:sz w:val="20"/>
          <w:szCs w:val="20"/>
          <w:rtl/>
        </w:rPr>
      </w:pPr>
      <w:r w:rsidRPr="000E1DF0">
        <w:rPr>
          <w:rFonts w:ascii="David" w:hAnsi="David" w:cs="David" w:hint="cs"/>
          <w:sz w:val="20"/>
          <w:szCs w:val="20"/>
          <w:rtl/>
        </w:rPr>
        <w:t xml:space="preserve">רוב העסקאות בהן נושא העניין האישי מתעורר הן עסקאות חריגות. </w:t>
      </w:r>
      <w:r w:rsidRPr="000E1DF0">
        <w:rPr>
          <w:rFonts w:ascii="David" w:hAnsi="David" w:cs="David" w:hint="cs"/>
          <w:b/>
          <w:bCs/>
          <w:sz w:val="20"/>
          <w:szCs w:val="20"/>
          <w:rtl/>
        </w:rPr>
        <w:t>עסקה חריגה היא כפי שמוגדר בחוק "</w:t>
      </w:r>
      <w:r w:rsidRPr="000E1DF0">
        <w:rPr>
          <w:rFonts w:ascii="David" w:hAnsi="David" w:cs="David"/>
          <w:b/>
          <w:bCs/>
          <w:sz w:val="20"/>
          <w:szCs w:val="20"/>
          <w:rtl/>
        </w:rPr>
        <w:t>עסקה שאינה במהלך העסקים הרגיל של החברה, עסקה שאינה בתנאי שוק או עסקה העשויה להשפיע באופן מהותי על רווחיות החברה, רכושה או התחייבויותיה</w:t>
      </w:r>
      <w:r w:rsidRPr="000E1DF0">
        <w:rPr>
          <w:rFonts w:ascii="David" w:hAnsi="David" w:cs="David" w:hint="cs"/>
          <w:b/>
          <w:bCs/>
          <w:sz w:val="20"/>
          <w:szCs w:val="20"/>
          <w:rtl/>
        </w:rPr>
        <w:t>".</w:t>
      </w:r>
      <w:r w:rsidRPr="000E1DF0">
        <w:rPr>
          <w:rFonts w:ascii="David" w:hAnsi="David" w:cs="David" w:hint="cs"/>
          <w:sz w:val="20"/>
          <w:szCs w:val="20"/>
          <w:rtl/>
        </w:rPr>
        <w:t xml:space="preserve"> מספיק שתנאי אחד מאלו מתקיים ע"מ להגדיר את העסקה כעסקה חריגה. </w:t>
      </w:r>
      <w:r w:rsidRPr="000E1DF0">
        <w:rPr>
          <w:rFonts w:ascii="David" w:hAnsi="David" w:cs="David" w:hint="cs"/>
          <w:sz w:val="20"/>
          <w:szCs w:val="20"/>
          <w:highlight w:val="cyan"/>
          <w:rtl/>
        </w:rPr>
        <w:t>ברגע שהעסקה מוגדרת כחריגה, נדרשים האישורים המופיעים בס' 272</w:t>
      </w:r>
      <w:r w:rsidRPr="000E1DF0">
        <w:rPr>
          <w:rFonts w:ascii="David" w:hAnsi="David" w:cs="David" w:hint="cs"/>
          <w:sz w:val="20"/>
          <w:szCs w:val="20"/>
          <w:rtl/>
        </w:rPr>
        <w:t xml:space="preserve">. בחברה ציבורית כאמור נדרש אישור של ועדת הביקורת לצד אישור הדירקטוריון. </w:t>
      </w:r>
      <w:r w:rsidRPr="000E1DF0">
        <w:rPr>
          <w:rFonts w:ascii="David" w:hAnsi="David" w:cs="David" w:hint="cs"/>
          <w:sz w:val="20"/>
          <w:szCs w:val="20"/>
          <w:highlight w:val="cyan"/>
          <w:rtl/>
        </w:rPr>
        <w:t>אם זו חברה פרטית ייתכן מצב בו לא תהיה לה ועדת ביקורת</w:t>
      </w:r>
      <w:r w:rsidRPr="000E1DF0">
        <w:rPr>
          <w:rFonts w:ascii="David" w:hAnsi="David" w:cs="David" w:hint="cs"/>
          <w:sz w:val="20"/>
          <w:szCs w:val="20"/>
          <w:rtl/>
        </w:rPr>
        <w:t xml:space="preserve">. </w:t>
      </w:r>
      <w:r w:rsidRPr="000E1DF0">
        <w:rPr>
          <w:rFonts w:ascii="David" w:hAnsi="David" w:cs="David" w:hint="cs"/>
          <w:sz w:val="20"/>
          <w:szCs w:val="20"/>
          <w:highlight w:val="cyan"/>
          <w:rtl/>
        </w:rPr>
        <w:t>אם נושא המשרה אינו דירקטור ניתן לקבל אישור מהדירקטוריון בלבד במצב זה. אם נושא המשרה הוא דירקטור, נדרש אישור הן מהדירקטוריון והן מהאספה הכללית</w:t>
      </w:r>
      <w:r w:rsidRPr="000E1DF0">
        <w:rPr>
          <w:rFonts w:ascii="David" w:hAnsi="David" w:cs="David" w:hint="cs"/>
          <w:sz w:val="20"/>
          <w:szCs w:val="20"/>
          <w:rtl/>
        </w:rPr>
        <w:t>. האישור בשני שלבים נדרש מאחר שגם כאשר נושא המשרה הדירקטור מוציא עצמו מההחלטה בעניין חוששים ממצב בו שאר הדירקטורים יקבלו את ההחלטה שלהם במחשבה על אותו הדירקטור ועל האינטרסים שלו (לא יהיה להם נעים ממנו), ולכן רוצים להעלות את ההחלטה לגורם נוסף. יחד עם זאת, אם מסתכלים על המציאות מגלים שהרבה פעמים הרכב הדירקטוריון לא שונה בהרבה מהרכב האספה הכללית, מה שמוביל למקומות מורכבים.</w:t>
      </w:r>
    </w:p>
    <w:p w14:paraId="3ACB45CB" w14:textId="4C0FB897" w:rsidR="006A5B89" w:rsidRPr="000E1DF0" w:rsidRDefault="00547EB3" w:rsidP="000C6737">
      <w:pPr>
        <w:spacing w:line="360" w:lineRule="auto"/>
        <w:jc w:val="both"/>
        <w:rPr>
          <w:rFonts w:ascii="David" w:hAnsi="David" w:cs="David"/>
          <w:sz w:val="20"/>
          <w:szCs w:val="20"/>
          <w:rtl/>
        </w:rPr>
      </w:pPr>
      <w:r w:rsidRPr="000E1DF0">
        <w:rPr>
          <w:rFonts w:ascii="David" w:hAnsi="David" w:cs="David" w:hint="cs"/>
          <w:sz w:val="20"/>
          <w:szCs w:val="20"/>
          <w:rtl/>
        </w:rPr>
        <w:t xml:space="preserve">נניח פעולה של עסקה שבה לנושא משרה יש עניין אישי: באה חברה ודנה האם להגיש תביעה בביהמ"ש נגד חברה מתחרה שלה. במסגרת הדיון משתתף נושא המשרה והוא בכל תוקף מתנגד להגשת התביעה. אשתו היא </w:t>
      </w:r>
      <w:proofErr w:type="spellStart"/>
      <w:r w:rsidRPr="000E1DF0">
        <w:rPr>
          <w:rFonts w:ascii="David" w:hAnsi="David" w:cs="David" w:hint="cs"/>
          <w:sz w:val="20"/>
          <w:szCs w:val="20"/>
          <w:rtl/>
        </w:rPr>
        <w:t>המנכלית</w:t>
      </w:r>
      <w:proofErr w:type="spellEnd"/>
      <w:r w:rsidRPr="000E1DF0">
        <w:rPr>
          <w:rFonts w:ascii="David" w:hAnsi="David" w:cs="David" w:hint="cs"/>
          <w:sz w:val="20"/>
          <w:szCs w:val="20"/>
          <w:rtl/>
        </w:rPr>
        <w:t xml:space="preserve"> של הגורם שאנו רוצים לתבוע. האם נגוע מהלך אישי בעניין הזה? כן. האם זה תקין שהוא ישתתף במהלך? לא. יש חשש שהוא לא יקדם את טובת החברה כדי לא לפגוע באשתו שנמצאת בצד השני של המתרס. אבל אומרים לו שבכדי לצאת תקין מבחינה משפטית, הוא יכול לבוא ולהגיד לחברה שלתבוע את הצד השני זו פעולה ולא עסקה, זו לא התקשרות חוזית, ובפעולה זו </w:t>
      </w:r>
      <w:r w:rsidRPr="000E1DF0">
        <w:rPr>
          <w:rFonts w:ascii="David" w:hAnsi="David" w:cs="David" w:hint="cs"/>
          <w:sz w:val="20"/>
          <w:szCs w:val="20"/>
          <w:highlight w:val="cyan"/>
          <w:rtl/>
        </w:rPr>
        <w:t>אני בא ומספר מראש שיש לי נגיעה אישית כי אשתי מנכ"לית של הגורם שרוצים לתבוע ולכן אני מבין שלא תקין שאני אהיה מעורב בקבלת ההחלטה ואני יוצא. אני משאיר לשאר הגורמים הרלוונטיים לדון, כי להם אין עניין אישי.</w:t>
      </w:r>
      <w:r w:rsidRPr="000E1DF0">
        <w:rPr>
          <w:rFonts w:ascii="David" w:hAnsi="David" w:cs="David" w:hint="cs"/>
          <w:sz w:val="20"/>
          <w:szCs w:val="20"/>
          <w:rtl/>
        </w:rPr>
        <w:t xml:space="preserve"> </w:t>
      </w:r>
      <w:r w:rsidRPr="000E1DF0">
        <w:rPr>
          <w:rFonts w:ascii="David" w:hAnsi="David" w:cs="David" w:hint="cs"/>
          <w:sz w:val="20"/>
          <w:szCs w:val="20"/>
          <w:highlight w:val="cyan"/>
          <w:u w:val="single"/>
          <w:rtl/>
        </w:rPr>
        <w:t>כשידונו בזה בחברה, מי שיצטרך לדון הוא</w:t>
      </w:r>
      <w:r w:rsidR="00235730" w:rsidRPr="000E1DF0">
        <w:rPr>
          <w:rFonts w:ascii="David" w:hAnsi="David" w:cs="David" w:hint="cs"/>
          <w:sz w:val="20"/>
          <w:szCs w:val="20"/>
          <w:highlight w:val="cyan"/>
          <w:u w:val="single"/>
          <w:rtl/>
        </w:rPr>
        <w:t xml:space="preserve"> מי</w:t>
      </w:r>
      <w:r w:rsidRPr="000E1DF0">
        <w:rPr>
          <w:rFonts w:ascii="David" w:hAnsi="David" w:cs="David" w:hint="cs"/>
          <w:sz w:val="20"/>
          <w:szCs w:val="20"/>
          <w:highlight w:val="cyan"/>
          <w:u w:val="single"/>
          <w:rtl/>
        </w:rPr>
        <w:t xml:space="preserve"> </w:t>
      </w:r>
      <w:r w:rsidR="00235730" w:rsidRPr="000E1DF0">
        <w:rPr>
          <w:rFonts w:ascii="David" w:hAnsi="David" w:cs="David" w:hint="cs"/>
          <w:sz w:val="20"/>
          <w:szCs w:val="20"/>
          <w:highlight w:val="cyan"/>
          <w:u w:val="single"/>
          <w:rtl/>
        </w:rPr>
        <w:t>ש</w:t>
      </w:r>
      <w:r w:rsidRPr="000E1DF0">
        <w:rPr>
          <w:rFonts w:ascii="David" w:hAnsi="David" w:cs="David" w:hint="cs"/>
          <w:sz w:val="20"/>
          <w:szCs w:val="20"/>
          <w:highlight w:val="cyan"/>
          <w:u w:val="single"/>
          <w:rtl/>
        </w:rPr>
        <w:t>נוגע לרכיב של האישור המורכב</w:t>
      </w:r>
      <w:r w:rsidRPr="000E1DF0">
        <w:rPr>
          <w:rFonts w:ascii="David" w:hAnsi="David" w:cs="David" w:hint="cs"/>
          <w:sz w:val="20"/>
          <w:szCs w:val="20"/>
          <w:rtl/>
        </w:rPr>
        <w:t xml:space="preserve">. זה בעצם המהלך. אם עשיתי כך והחברה בסופו של דבר קיבלה החלטה לא לתבוע את הצד השני, האם אח"כ ניתן יהיה לבוא אליי בטענות? לא! כי לא אני הובלתי את זה ולא הסתרתי מהחברה, מנעתי מעצמי להיות מעורב ואחרים קיבלו את ההחלטה. </w:t>
      </w:r>
      <w:r w:rsidR="006A5B89" w:rsidRPr="000E1DF0">
        <w:rPr>
          <w:rFonts w:ascii="David" w:hAnsi="David" w:cs="David" w:hint="cs"/>
          <w:sz w:val="20"/>
          <w:szCs w:val="20"/>
          <w:rtl/>
        </w:rPr>
        <w:t xml:space="preserve">קו ההבחנה בין פעולה </w:t>
      </w:r>
      <w:r w:rsidR="006A5B89" w:rsidRPr="000E1DF0">
        <w:rPr>
          <w:rFonts w:ascii="David" w:hAnsi="David" w:cs="David" w:hint="cs"/>
          <w:sz w:val="20"/>
          <w:szCs w:val="20"/>
          <w:rtl/>
        </w:rPr>
        <w:lastRenderedPageBreak/>
        <w:t xml:space="preserve">לעסקה הוא נחמד אבל הוא פחות חשוב מבחינת הבנת הדינמיקה. מבחינת זווית המבט של שטראוס: </w:t>
      </w:r>
      <w:r w:rsidR="006A5B89" w:rsidRPr="000E1DF0">
        <w:rPr>
          <w:rFonts w:ascii="David" w:hAnsi="David" w:cs="David" w:hint="cs"/>
          <w:sz w:val="20"/>
          <w:szCs w:val="20"/>
          <w:highlight w:val="yellow"/>
          <w:rtl/>
        </w:rPr>
        <w:t>האם אני נ</w:t>
      </w:r>
      <w:r w:rsidR="00BC2AB3" w:rsidRPr="000E1DF0">
        <w:rPr>
          <w:rFonts w:ascii="David" w:hAnsi="David" w:cs="David" w:hint="cs"/>
          <w:sz w:val="20"/>
          <w:szCs w:val="20"/>
          <w:highlight w:val="yellow"/>
          <w:rtl/>
        </w:rPr>
        <w:t>מ</w:t>
      </w:r>
      <w:r w:rsidR="006A5B89" w:rsidRPr="000E1DF0">
        <w:rPr>
          <w:rFonts w:ascii="David" w:hAnsi="David" w:cs="David" w:hint="cs"/>
          <w:sz w:val="20"/>
          <w:szCs w:val="20"/>
          <w:highlight w:val="yellow"/>
          <w:rtl/>
        </w:rPr>
        <w:t>צא כרגע בעמדת קבלת החלטות? כן, לפי קלארק. האם יש לי אינטרס בצד השני של המתרס? כן זו עסקה שיש לי בה נגיעה אישית. האם יש ניגוד עניינים? כן. האם יש תרופה לכך? כן! הפרק של בעלי עניין</w:t>
      </w:r>
      <w:r w:rsidR="006A5B89" w:rsidRPr="000E1DF0">
        <w:rPr>
          <w:rFonts w:ascii="David" w:hAnsi="David" w:cs="David" w:hint="cs"/>
          <w:sz w:val="20"/>
          <w:szCs w:val="20"/>
          <w:rtl/>
        </w:rPr>
        <w:t xml:space="preserve">. </w:t>
      </w:r>
    </w:p>
    <w:p w14:paraId="1BB4E289" w14:textId="6F19C097" w:rsidR="00DB2D46" w:rsidRPr="000E1DF0" w:rsidRDefault="00DB2D46" w:rsidP="000C6737">
      <w:pPr>
        <w:spacing w:line="360" w:lineRule="auto"/>
        <w:jc w:val="both"/>
        <w:rPr>
          <w:rFonts w:ascii="David" w:hAnsi="David" w:cs="David"/>
          <w:sz w:val="20"/>
          <w:szCs w:val="20"/>
          <w:rtl/>
        </w:rPr>
      </w:pPr>
      <w:r w:rsidRPr="000E1DF0">
        <w:rPr>
          <w:rFonts w:ascii="David" w:hAnsi="David" w:cs="David"/>
          <w:sz w:val="20"/>
          <w:szCs w:val="20"/>
          <w:rtl/>
        </w:rPr>
        <w:t xml:space="preserve">ס' 270 שמדבר על עסקאות שטעונות אישור, מציג אבות טיפוס של עסקאות </w:t>
      </w:r>
      <w:r w:rsidRPr="000E1DF0">
        <w:rPr>
          <w:rFonts w:ascii="David" w:hAnsi="David" w:cs="David" w:hint="cs"/>
          <w:sz w:val="20"/>
          <w:szCs w:val="20"/>
          <w:rtl/>
        </w:rPr>
        <w:t>בהן</w:t>
      </w:r>
      <w:r w:rsidRPr="000E1DF0">
        <w:rPr>
          <w:rFonts w:ascii="David" w:hAnsi="David" w:cs="David"/>
          <w:sz w:val="20"/>
          <w:szCs w:val="20"/>
          <w:rtl/>
        </w:rPr>
        <w:t xml:space="preserve"> לנושא משרה יש עניין אישי. כשקוראים את </w:t>
      </w:r>
      <w:proofErr w:type="spellStart"/>
      <w:r w:rsidRPr="000E1DF0">
        <w:rPr>
          <w:rFonts w:ascii="David" w:hAnsi="David" w:cs="David"/>
          <w:sz w:val="20"/>
          <w:szCs w:val="20"/>
          <w:rtl/>
        </w:rPr>
        <w:t>ס"ק</w:t>
      </w:r>
      <w:proofErr w:type="spellEnd"/>
      <w:r w:rsidRPr="000E1DF0">
        <w:rPr>
          <w:rFonts w:ascii="David" w:hAnsi="David" w:cs="David"/>
          <w:sz w:val="20"/>
          <w:szCs w:val="20"/>
          <w:rtl/>
        </w:rPr>
        <w:t xml:space="preserve"> 1 נראה שהוא כולל את </w:t>
      </w:r>
      <w:proofErr w:type="spellStart"/>
      <w:r w:rsidRPr="000E1DF0">
        <w:rPr>
          <w:rFonts w:ascii="David" w:hAnsi="David" w:cs="David"/>
          <w:sz w:val="20"/>
          <w:szCs w:val="20"/>
          <w:rtl/>
        </w:rPr>
        <w:t>הכל</w:t>
      </w:r>
      <w:proofErr w:type="spellEnd"/>
      <w:r w:rsidRPr="000E1DF0">
        <w:rPr>
          <w:rFonts w:ascii="David" w:hAnsi="David" w:cs="David"/>
          <w:sz w:val="20"/>
          <w:szCs w:val="20"/>
          <w:rtl/>
        </w:rPr>
        <w:t xml:space="preserve"> ("כאשר לנושא המשרה יש עניין אישי"), אז מה הנפקות של </w:t>
      </w:r>
      <w:proofErr w:type="spellStart"/>
      <w:r w:rsidRPr="000E1DF0">
        <w:rPr>
          <w:rFonts w:ascii="David" w:hAnsi="David" w:cs="David"/>
          <w:sz w:val="20"/>
          <w:szCs w:val="20"/>
          <w:rtl/>
        </w:rPr>
        <w:t>ס"ק</w:t>
      </w:r>
      <w:proofErr w:type="spellEnd"/>
      <w:r w:rsidRPr="000E1DF0">
        <w:rPr>
          <w:rFonts w:ascii="David" w:hAnsi="David" w:cs="David"/>
          <w:sz w:val="20"/>
          <w:szCs w:val="20"/>
          <w:rtl/>
        </w:rPr>
        <w:t xml:space="preserve"> (2) (3). כאשר אומרים ש</w:t>
      </w:r>
      <w:r w:rsidRPr="000E1DF0">
        <w:rPr>
          <w:rFonts w:ascii="David" w:hAnsi="David" w:cs="David" w:hint="cs"/>
          <w:sz w:val="20"/>
          <w:szCs w:val="20"/>
          <w:rtl/>
        </w:rPr>
        <w:t>ל</w:t>
      </w:r>
      <w:r w:rsidRPr="000E1DF0">
        <w:rPr>
          <w:rFonts w:ascii="David" w:hAnsi="David" w:cs="David"/>
          <w:sz w:val="20"/>
          <w:szCs w:val="20"/>
          <w:rtl/>
        </w:rPr>
        <w:t xml:space="preserve">נושא משרה יש עניין אישי עולה שאלה מעניינת והיא "עד כמה עניין אישי"? </w:t>
      </w:r>
      <w:r w:rsidRPr="000E1DF0">
        <w:rPr>
          <w:rFonts w:ascii="David" w:hAnsi="David" w:cs="David"/>
          <w:b/>
          <w:bCs/>
          <w:sz w:val="20"/>
          <w:szCs w:val="20"/>
          <w:u w:val="single"/>
          <w:rtl/>
        </w:rPr>
        <w:t>האם ניתן למדוד את זה</w:t>
      </w:r>
      <w:r w:rsidRPr="000E1DF0">
        <w:rPr>
          <w:rFonts w:ascii="David" w:hAnsi="David" w:cs="David" w:hint="cs"/>
          <w:b/>
          <w:bCs/>
          <w:sz w:val="20"/>
          <w:szCs w:val="20"/>
          <w:u w:val="single"/>
          <w:rtl/>
        </w:rPr>
        <w:t>,</w:t>
      </w:r>
      <w:r w:rsidRPr="000E1DF0">
        <w:rPr>
          <w:rFonts w:ascii="David" w:hAnsi="David" w:cs="David"/>
          <w:b/>
          <w:bCs/>
          <w:sz w:val="20"/>
          <w:szCs w:val="20"/>
          <w:u w:val="single"/>
          <w:rtl/>
        </w:rPr>
        <w:t xml:space="preserve"> מה מידת העניין האישי שלו</w:t>
      </w:r>
      <w:r w:rsidRPr="000E1DF0">
        <w:rPr>
          <w:rFonts w:ascii="David" w:hAnsi="David" w:cs="David" w:hint="cs"/>
          <w:b/>
          <w:bCs/>
          <w:sz w:val="20"/>
          <w:szCs w:val="20"/>
          <w:rtl/>
        </w:rPr>
        <w:t>.</w:t>
      </w:r>
      <w:r w:rsidRPr="000E1DF0">
        <w:rPr>
          <w:rFonts w:ascii="David" w:hAnsi="David" w:cs="David"/>
          <w:b/>
          <w:bCs/>
          <w:sz w:val="20"/>
          <w:szCs w:val="20"/>
          <w:highlight w:val="cyan"/>
          <w:rtl/>
        </w:rPr>
        <w:t xml:space="preserve"> אלו דברים שקשה למדוד אותם, ולכן מספק נלך </w:t>
      </w:r>
      <w:proofErr w:type="spellStart"/>
      <w:r w:rsidRPr="000E1DF0">
        <w:rPr>
          <w:rFonts w:ascii="David" w:hAnsi="David" w:cs="David"/>
          <w:b/>
          <w:bCs/>
          <w:sz w:val="20"/>
          <w:szCs w:val="20"/>
          <w:highlight w:val="cyan"/>
          <w:rtl/>
        </w:rPr>
        <w:t>לחומרא</w:t>
      </w:r>
      <w:proofErr w:type="spellEnd"/>
      <w:r w:rsidRPr="000E1DF0">
        <w:rPr>
          <w:rFonts w:ascii="David" w:hAnsi="David" w:cs="David"/>
          <w:sz w:val="20"/>
          <w:szCs w:val="20"/>
          <w:rtl/>
        </w:rPr>
        <w:t>.</w:t>
      </w:r>
    </w:p>
    <w:p w14:paraId="0C67F71D" w14:textId="7658E815" w:rsidR="007102A6" w:rsidRPr="000E1DF0" w:rsidRDefault="007102A6" w:rsidP="000C6737">
      <w:pPr>
        <w:spacing w:line="360" w:lineRule="auto"/>
        <w:jc w:val="both"/>
        <w:rPr>
          <w:rFonts w:ascii="David" w:hAnsi="David" w:cs="David"/>
          <w:sz w:val="20"/>
          <w:szCs w:val="20"/>
          <w:rtl/>
        </w:rPr>
      </w:pPr>
      <w:r w:rsidRPr="000E1DF0">
        <w:rPr>
          <w:rFonts w:ascii="David" w:hAnsi="David" w:cs="David"/>
          <w:b/>
          <w:bCs/>
          <w:sz w:val="20"/>
          <w:szCs w:val="20"/>
          <w:highlight w:val="cyan"/>
          <w:u w:val="single"/>
          <w:rtl/>
        </w:rPr>
        <w:t>מהו תהליך ההכשרה של פעולות או עסקאות בהן על פניו מתעוררת בעיית הנציג ביחס לחובת האמונים בה הוא חב</w:t>
      </w:r>
      <w:r w:rsidRPr="000E1DF0">
        <w:rPr>
          <w:rFonts w:ascii="David" w:hAnsi="David" w:cs="David"/>
          <w:b/>
          <w:bCs/>
          <w:sz w:val="20"/>
          <w:szCs w:val="20"/>
          <w:rtl/>
        </w:rPr>
        <w:t>?</w:t>
      </w:r>
      <w:r w:rsidR="00D05857" w:rsidRPr="000E1DF0">
        <w:rPr>
          <w:rFonts w:ascii="David" w:hAnsi="David" w:cs="David"/>
          <w:sz w:val="20"/>
          <w:szCs w:val="20"/>
          <w:rtl/>
        </w:rPr>
        <w:t xml:space="preserve"> </w:t>
      </w:r>
    </w:p>
    <w:p w14:paraId="7349FAB4" w14:textId="5B922E30" w:rsidR="00CD2FB8" w:rsidRPr="000E1DF0" w:rsidRDefault="00687C6C" w:rsidP="000C6737">
      <w:pPr>
        <w:pStyle w:val="a7"/>
        <w:numPr>
          <w:ilvl w:val="0"/>
          <w:numId w:val="12"/>
        </w:numPr>
        <w:spacing w:line="360" w:lineRule="auto"/>
        <w:jc w:val="both"/>
        <w:rPr>
          <w:rFonts w:ascii="David" w:hAnsi="David" w:cs="David"/>
          <w:sz w:val="20"/>
          <w:szCs w:val="20"/>
        </w:rPr>
      </w:pPr>
      <w:r w:rsidRPr="000E1DF0">
        <w:rPr>
          <w:rFonts w:ascii="David" w:hAnsi="David" w:cs="David"/>
          <w:sz w:val="20"/>
          <w:szCs w:val="20"/>
          <w:rtl/>
        </w:rPr>
        <w:t xml:space="preserve">ראשית </w:t>
      </w:r>
      <w:r w:rsidR="007102A6" w:rsidRPr="000E1DF0">
        <w:rPr>
          <w:rFonts w:ascii="David" w:hAnsi="David" w:cs="David"/>
          <w:sz w:val="20"/>
          <w:szCs w:val="20"/>
          <w:rtl/>
        </w:rPr>
        <w:t>כ</w:t>
      </w:r>
      <w:r w:rsidRPr="000E1DF0">
        <w:rPr>
          <w:rFonts w:ascii="David" w:hAnsi="David" w:cs="David"/>
          <w:sz w:val="20"/>
          <w:szCs w:val="20"/>
          <w:rtl/>
        </w:rPr>
        <w:t xml:space="preserve">ל, </w:t>
      </w:r>
      <w:r w:rsidR="00CD2FB8" w:rsidRPr="000E1DF0">
        <w:rPr>
          <w:rFonts w:ascii="David" w:hAnsi="David" w:cs="David"/>
          <w:sz w:val="20"/>
          <w:szCs w:val="20"/>
          <w:rtl/>
        </w:rPr>
        <w:t xml:space="preserve">הנחת המוצא היא </w:t>
      </w:r>
      <w:r w:rsidR="00CD2FB8" w:rsidRPr="000E1DF0">
        <w:rPr>
          <w:rFonts w:ascii="David" w:hAnsi="David" w:cs="David"/>
          <w:b/>
          <w:bCs/>
          <w:sz w:val="20"/>
          <w:szCs w:val="20"/>
          <w:rtl/>
        </w:rPr>
        <w:t>שהעסקה היא לטובת החברה</w:t>
      </w:r>
      <w:r w:rsidR="00CC1A6A" w:rsidRPr="000E1DF0">
        <w:rPr>
          <w:rFonts w:ascii="David" w:hAnsi="David" w:cs="David"/>
          <w:sz w:val="20"/>
          <w:szCs w:val="20"/>
          <w:rtl/>
        </w:rPr>
        <w:t>, לפי סעיף 270 לחוק</w:t>
      </w:r>
      <w:r w:rsidR="00CD2FB8" w:rsidRPr="000E1DF0">
        <w:rPr>
          <w:rFonts w:ascii="David" w:hAnsi="David" w:cs="David"/>
          <w:sz w:val="20"/>
          <w:szCs w:val="20"/>
          <w:rtl/>
        </w:rPr>
        <w:t>.</w:t>
      </w:r>
      <w:r w:rsidR="00F70EB7" w:rsidRPr="000E1DF0">
        <w:rPr>
          <w:rFonts w:ascii="David" w:hAnsi="David" w:cs="David"/>
          <w:b/>
          <w:bCs/>
          <w:sz w:val="20"/>
          <w:szCs w:val="20"/>
          <w:rtl/>
        </w:rPr>
        <w:t xml:space="preserve"> כיצד בוחנים האם העסקה לטובת החברה? </w:t>
      </w:r>
      <w:r w:rsidR="00F70EB7" w:rsidRPr="000E1DF0">
        <w:rPr>
          <w:rFonts w:ascii="David" w:hAnsi="David" w:cs="David"/>
          <w:sz w:val="20"/>
          <w:szCs w:val="20"/>
          <w:rtl/>
        </w:rPr>
        <w:t xml:space="preserve">בהתאם </w:t>
      </w:r>
      <w:r w:rsidR="00F70EB7" w:rsidRPr="000E1DF0">
        <w:rPr>
          <w:rFonts w:ascii="David" w:hAnsi="David" w:cs="David"/>
          <w:b/>
          <w:bCs/>
          <w:color w:val="FF0000"/>
          <w:sz w:val="20"/>
          <w:szCs w:val="20"/>
          <w:rtl/>
        </w:rPr>
        <w:t xml:space="preserve">לפס"ד </w:t>
      </w:r>
      <w:proofErr w:type="spellStart"/>
      <w:r w:rsidR="00F70EB7" w:rsidRPr="000E1DF0">
        <w:rPr>
          <w:rFonts w:ascii="David" w:hAnsi="David" w:cs="David"/>
          <w:b/>
          <w:bCs/>
          <w:color w:val="FF0000"/>
          <w:sz w:val="20"/>
          <w:szCs w:val="20"/>
          <w:rtl/>
        </w:rPr>
        <w:t>ורדניקוב</w:t>
      </w:r>
      <w:proofErr w:type="spellEnd"/>
      <w:r w:rsidR="00F70EB7" w:rsidRPr="000E1DF0">
        <w:rPr>
          <w:rFonts w:ascii="David" w:hAnsi="David" w:cs="David"/>
          <w:b/>
          <w:bCs/>
          <w:color w:val="FF0000"/>
          <w:sz w:val="20"/>
          <w:szCs w:val="20"/>
          <w:rtl/>
        </w:rPr>
        <w:t xml:space="preserve"> </w:t>
      </w:r>
      <w:r w:rsidR="00F70EB7" w:rsidRPr="000E1DF0">
        <w:rPr>
          <w:rFonts w:ascii="David" w:hAnsi="David" w:cs="David"/>
          <w:sz w:val="20"/>
          <w:szCs w:val="20"/>
          <w:rtl/>
        </w:rPr>
        <w:t xml:space="preserve">, ככל ועסקה עם בעל עניין אושרה כנדרש בפרק החמישי לחוק, חזקה כי המדובר בעסקה לטובת החברה. משום שכך, ומאחר וקיימת הקפדה בעולם העסקי על קיום הוראות הפרק החמישי, ברוב המקרים לא תתגבש עילת תביעה.  </w:t>
      </w:r>
      <w:r w:rsidR="002A37BE" w:rsidRPr="000E1DF0">
        <w:rPr>
          <w:rFonts w:ascii="David" w:hAnsi="David" w:cs="David"/>
          <w:sz w:val="20"/>
          <w:szCs w:val="20"/>
          <w:rtl/>
        </w:rPr>
        <w:t>–</w:t>
      </w:r>
      <w:r w:rsidR="002A37BE" w:rsidRPr="000E1DF0">
        <w:rPr>
          <w:rFonts w:ascii="David" w:hAnsi="David" w:cs="David" w:hint="cs"/>
          <w:sz w:val="20"/>
          <w:szCs w:val="20"/>
          <w:rtl/>
        </w:rPr>
        <w:t xml:space="preserve"> המהלך הרלוונטי איננו פוגע בטובת החברה. נדייק: אם אנו מסתכלים על זה כהקבלה עם ס' 255, אמרנו שמבחינת הדיוק המשפטי, אני פונה ל255 כשמדובר בפעולה, ואילו לפרק של עסקאות עם בעלי עניין זוהי פעולה שהיא לטובת החברה. "לטובת החברה" </w:t>
      </w:r>
      <w:r w:rsidR="002A37BE" w:rsidRPr="000E1DF0">
        <w:rPr>
          <w:rFonts w:ascii="David" w:hAnsi="David" w:cs="David"/>
          <w:sz w:val="20"/>
          <w:szCs w:val="20"/>
          <w:rtl/>
        </w:rPr>
        <w:t>–</w:t>
      </w:r>
      <w:r w:rsidR="002A37BE" w:rsidRPr="000E1DF0">
        <w:rPr>
          <w:rFonts w:ascii="David" w:hAnsi="David" w:cs="David" w:hint="cs"/>
          <w:sz w:val="20"/>
          <w:szCs w:val="20"/>
          <w:rtl/>
        </w:rPr>
        <w:t xml:space="preserve"> צריך להוכיח שיש  בה משהו חיובי, ואילו "לא פוגעת בטובת החברה" </w:t>
      </w:r>
      <w:r w:rsidR="005D7B0D" w:rsidRPr="000E1DF0">
        <w:rPr>
          <w:rFonts w:ascii="David" w:hAnsi="David" w:cs="David"/>
          <w:sz w:val="20"/>
          <w:szCs w:val="20"/>
          <w:rtl/>
        </w:rPr>
        <w:t>–</w:t>
      </w:r>
      <w:r w:rsidR="002A37BE" w:rsidRPr="000E1DF0">
        <w:rPr>
          <w:rFonts w:ascii="David" w:hAnsi="David" w:cs="David" w:hint="cs"/>
          <w:sz w:val="20"/>
          <w:szCs w:val="20"/>
          <w:rtl/>
        </w:rPr>
        <w:t xml:space="preserve"> </w:t>
      </w:r>
    </w:p>
    <w:p w14:paraId="572F989C" w14:textId="657B47B1" w:rsidR="005D7B0D" w:rsidRPr="000E1DF0" w:rsidRDefault="005D7B0D" w:rsidP="000C6737">
      <w:pPr>
        <w:pStyle w:val="a7"/>
        <w:spacing w:line="360" w:lineRule="auto"/>
        <w:ind w:left="360"/>
        <w:jc w:val="both"/>
        <w:rPr>
          <w:rFonts w:ascii="David" w:hAnsi="David" w:cs="David"/>
          <w:sz w:val="20"/>
          <w:szCs w:val="20"/>
        </w:rPr>
      </w:pPr>
      <w:r w:rsidRPr="000E1DF0">
        <w:rPr>
          <w:rFonts w:ascii="David" w:hAnsi="David" w:cs="David" w:hint="cs"/>
          <w:sz w:val="20"/>
          <w:szCs w:val="20"/>
          <w:rtl/>
        </w:rPr>
        <w:t xml:space="preserve">בתיקון מס' 16 לחוק החברות, נכנס תיקון ששיניה את הלשון בפרק של עסקאות עם בעלי עניין, בסעיף 270, "ובלבד שהעסקה היא לטובת החברה". תיקון 16 בא והבהיר מסר שאמר שיש לשנות מ"העסקה לא פוגעת בטובת החברה" ל"העסקה היא לטובת החברה", כנראה ולא שמו לב ולא תיקנו ב255 ולכן זה אותו ביטוי. </w:t>
      </w:r>
    </w:p>
    <w:p w14:paraId="0A9A4475" w14:textId="3AA52778" w:rsidR="004A10C1" w:rsidRPr="000E1DF0" w:rsidRDefault="00687C6C" w:rsidP="000C6737">
      <w:pPr>
        <w:pStyle w:val="a7"/>
        <w:numPr>
          <w:ilvl w:val="0"/>
          <w:numId w:val="12"/>
        </w:numPr>
        <w:spacing w:line="360" w:lineRule="auto"/>
        <w:jc w:val="both"/>
        <w:rPr>
          <w:rFonts w:ascii="David" w:hAnsi="David" w:cs="David"/>
          <w:sz w:val="20"/>
          <w:szCs w:val="20"/>
        </w:rPr>
      </w:pPr>
      <w:r w:rsidRPr="000E1DF0">
        <w:rPr>
          <w:rFonts w:ascii="David" w:hAnsi="David" w:cs="David"/>
          <w:sz w:val="20"/>
          <w:szCs w:val="20"/>
          <w:rtl/>
        </w:rPr>
        <w:t xml:space="preserve">על בעל העניין </w:t>
      </w:r>
      <w:r w:rsidR="009D15C6" w:rsidRPr="000E1DF0">
        <w:rPr>
          <w:rFonts w:ascii="David" w:hAnsi="David" w:cs="David"/>
          <w:sz w:val="20"/>
          <w:szCs w:val="20"/>
          <w:rtl/>
        </w:rPr>
        <w:t xml:space="preserve">בעסקה חלה </w:t>
      </w:r>
      <w:r w:rsidR="009D15C6" w:rsidRPr="000E1DF0">
        <w:rPr>
          <w:rFonts w:ascii="David" w:hAnsi="David" w:cs="David"/>
          <w:b/>
          <w:bCs/>
          <w:sz w:val="20"/>
          <w:szCs w:val="20"/>
          <w:rtl/>
        </w:rPr>
        <w:t>חובת גילוי</w:t>
      </w:r>
      <w:r w:rsidR="005E7475" w:rsidRPr="000E1DF0">
        <w:rPr>
          <w:rFonts w:ascii="David" w:hAnsi="David" w:cs="David"/>
          <w:b/>
          <w:bCs/>
          <w:sz w:val="20"/>
          <w:szCs w:val="20"/>
          <w:rtl/>
        </w:rPr>
        <w:t xml:space="preserve"> מראש</w:t>
      </w:r>
      <w:r w:rsidR="00747867" w:rsidRPr="000E1DF0">
        <w:rPr>
          <w:rFonts w:ascii="David" w:hAnsi="David" w:cs="David"/>
          <w:sz w:val="20"/>
          <w:szCs w:val="20"/>
          <w:rtl/>
        </w:rPr>
        <w:t xml:space="preserve">, בהתאם לסעיף 269(א) </w:t>
      </w:r>
      <w:r w:rsidR="007102A6" w:rsidRPr="000E1DF0">
        <w:rPr>
          <w:rFonts w:ascii="David" w:hAnsi="David" w:cs="David"/>
          <w:sz w:val="20"/>
          <w:szCs w:val="20"/>
          <w:rtl/>
        </w:rPr>
        <w:t xml:space="preserve">לחוק </w:t>
      </w:r>
      <w:r w:rsidR="00747867" w:rsidRPr="000E1DF0">
        <w:rPr>
          <w:rFonts w:ascii="David" w:hAnsi="David" w:cs="David"/>
          <w:sz w:val="20"/>
          <w:szCs w:val="20"/>
          <w:rtl/>
        </w:rPr>
        <w:t xml:space="preserve">הקובע כי </w:t>
      </w:r>
      <w:r w:rsidR="009F6BD4" w:rsidRPr="000E1DF0">
        <w:rPr>
          <w:rFonts w:ascii="David" w:hAnsi="David" w:cs="David"/>
          <w:i/>
          <w:iCs/>
          <w:sz w:val="20"/>
          <w:szCs w:val="20"/>
          <w:rtl/>
        </w:rPr>
        <w:t>"נושא משרה בחברה או בעל שליטה בחברה</w:t>
      </w:r>
    </w:p>
    <w:p w14:paraId="6F30A0A9" w14:textId="3A53B4DF" w:rsidR="0054382A" w:rsidRPr="000E1DF0" w:rsidRDefault="004A10C1" w:rsidP="000C6737">
      <w:pPr>
        <w:pStyle w:val="a7"/>
        <w:numPr>
          <w:ilvl w:val="0"/>
          <w:numId w:val="12"/>
        </w:numPr>
        <w:spacing w:line="360" w:lineRule="auto"/>
        <w:jc w:val="both"/>
        <w:rPr>
          <w:rFonts w:ascii="David" w:hAnsi="David" w:cs="David"/>
          <w:b/>
          <w:bCs/>
          <w:sz w:val="20"/>
          <w:szCs w:val="20"/>
        </w:rPr>
      </w:pPr>
      <w:r w:rsidRPr="000E1DF0">
        <w:rPr>
          <w:rFonts w:ascii="David" w:hAnsi="David" w:cs="David" w:hint="cs"/>
          <w:b/>
          <w:bCs/>
          <w:sz w:val="20"/>
          <w:szCs w:val="20"/>
          <w:rtl/>
        </w:rPr>
        <w:t xml:space="preserve">הדרה. </w:t>
      </w:r>
    </w:p>
    <w:p w14:paraId="02E48BB9" w14:textId="3E9EAC5A" w:rsidR="00864F50" w:rsidRPr="000E1DF0" w:rsidRDefault="00975E89" w:rsidP="000C6737">
      <w:pPr>
        <w:pStyle w:val="a7"/>
        <w:numPr>
          <w:ilvl w:val="0"/>
          <w:numId w:val="12"/>
        </w:numPr>
        <w:spacing w:line="360" w:lineRule="auto"/>
        <w:jc w:val="both"/>
        <w:rPr>
          <w:rFonts w:ascii="David" w:hAnsi="David" w:cs="David"/>
          <w:b/>
          <w:bCs/>
          <w:sz w:val="20"/>
          <w:szCs w:val="20"/>
        </w:rPr>
      </w:pPr>
      <w:r w:rsidRPr="000E1DF0">
        <w:rPr>
          <w:rFonts w:ascii="David" w:hAnsi="David" w:cs="David"/>
          <w:b/>
          <w:bCs/>
          <w:sz w:val="20"/>
          <w:szCs w:val="20"/>
          <w:rtl/>
        </w:rPr>
        <w:t>אישור מורכב</w:t>
      </w:r>
      <w:r w:rsidRPr="000E1DF0">
        <w:rPr>
          <w:rFonts w:ascii="David" w:hAnsi="David" w:cs="David"/>
          <w:sz w:val="20"/>
          <w:szCs w:val="20"/>
          <w:rtl/>
        </w:rPr>
        <w:t xml:space="preserve"> לעסקה עם בעל העניין, שאלמלא העניין האישי בעסקה הוא לא היה נדרש. </w:t>
      </w:r>
      <w:r w:rsidR="005D7B0D" w:rsidRPr="000E1DF0">
        <w:rPr>
          <w:rFonts w:ascii="David" w:hAnsi="David" w:cs="David" w:hint="cs"/>
          <w:sz w:val="20"/>
          <w:szCs w:val="20"/>
          <w:rtl/>
        </w:rPr>
        <w:t xml:space="preserve">החברה מודעת לכך שהנושא הנדון הוא בעל נגיעה אישית שלה </w:t>
      </w:r>
      <w:r w:rsidR="004A10C1" w:rsidRPr="000E1DF0">
        <w:rPr>
          <w:rFonts w:ascii="David" w:hAnsi="David" w:cs="David" w:hint="cs"/>
          <w:sz w:val="20"/>
          <w:szCs w:val="20"/>
          <w:rtl/>
        </w:rPr>
        <w:t>עם נ</w:t>
      </w:r>
      <w:r w:rsidR="005D7B0D" w:rsidRPr="000E1DF0">
        <w:rPr>
          <w:rFonts w:ascii="David" w:hAnsi="David" w:cs="David" w:hint="cs"/>
          <w:sz w:val="20"/>
          <w:szCs w:val="20"/>
          <w:rtl/>
        </w:rPr>
        <w:t>ושא משרה. הם יוצ</w:t>
      </w:r>
      <w:r w:rsidR="004A10C1" w:rsidRPr="000E1DF0">
        <w:rPr>
          <w:rFonts w:ascii="David" w:hAnsi="David" w:cs="David" w:hint="cs"/>
          <w:sz w:val="20"/>
          <w:szCs w:val="20"/>
          <w:rtl/>
        </w:rPr>
        <w:t>א</w:t>
      </w:r>
      <w:r w:rsidR="005D7B0D" w:rsidRPr="000E1DF0">
        <w:rPr>
          <w:rFonts w:ascii="David" w:hAnsi="David" w:cs="David" w:hint="cs"/>
          <w:sz w:val="20"/>
          <w:szCs w:val="20"/>
          <w:rtl/>
        </w:rPr>
        <w:t xml:space="preserve">ים החוצה, אבל עדיין הנקודה הזו בעיני המחוקק מעוררת רגישות מעצם העובדה שיש מישהו שיש לו נגיעה אישית. מכיוון שזה רגיש אומר המחוקק, בואו ננסה לנקות את הכתם, לשחרר את החברה ממנו, איך? אילו ההחלטה הרלוונטית שמשתרבבת, הייתה עולה על הפרק בחברה ללא הנגיעה האישית, כלומר בסיטואציה מקבילה שבה אין נגיעה אישית לאף אחד, אזי שעל פי דיני החברות הגורם שאמור היה לקבל את ההחלטה אם לבצע את אותו המהלך הוא גורם </w:t>
      </w:r>
      <w:r w:rsidR="005D7B0D" w:rsidRPr="000E1DF0">
        <w:rPr>
          <w:rFonts w:ascii="David" w:hAnsi="David" w:cs="David" w:hint="cs"/>
          <w:sz w:val="20"/>
          <w:szCs w:val="20"/>
        </w:rPr>
        <w:t>X</w:t>
      </w:r>
      <w:r w:rsidR="005D7B0D" w:rsidRPr="000E1DF0">
        <w:rPr>
          <w:rFonts w:ascii="David" w:hAnsi="David" w:cs="David" w:hint="cs"/>
          <w:sz w:val="20"/>
          <w:szCs w:val="20"/>
          <w:rtl/>
        </w:rPr>
        <w:t xml:space="preserve"> נניח המנכ"ל בלבד או </w:t>
      </w:r>
      <w:proofErr w:type="spellStart"/>
      <w:r w:rsidR="005D7B0D" w:rsidRPr="000E1DF0">
        <w:rPr>
          <w:rFonts w:ascii="David" w:hAnsi="David" w:cs="David" w:hint="cs"/>
          <w:sz w:val="20"/>
          <w:szCs w:val="20"/>
          <w:rtl/>
        </w:rPr>
        <w:t>הדיריקטוריון</w:t>
      </w:r>
      <w:proofErr w:type="spellEnd"/>
      <w:r w:rsidR="005D7B0D" w:rsidRPr="000E1DF0">
        <w:rPr>
          <w:rFonts w:ascii="David" w:hAnsi="David" w:cs="David" w:hint="cs"/>
          <w:sz w:val="20"/>
          <w:szCs w:val="20"/>
          <w:rtl/>
        </w:rPr>
        <w:t xml:space="preserve">. </w:t>
      </w:r>
      <w:r w:rsidR="005D7B0D" w:rsidRPr="000E1DF0">
        <w:rPr>
          <w:rFonts w:ascii="David" w:hAnsi="David" w:cs="David" w:hint="cs"/>
          <w:sz w:val="20"/>
          <w:szCs w:val="20"/>
          <w:highlight w:val="cyan"/>
          <w:rtl/>
        </w:rPr>
        <w:t xml:space="preserve">מכיוון שיש אותו מהלך אבל עם השתרבבות של מי מנושאי המשרה, נדרוש אישור מורכב יותר. לא של רמת החלטה אחת אלא אפילו מעבר לכך 2-3 כשההנחה היא ש"אם נעביר את זה ב2 כביסות הכתם יתנכה טוב יותר". </w:t>
      </w:r>
      <w:r w:rsidR="007D76AB" w:rsidRPr="000E1DF0">
        <w:rPr>
          <w:rFonts w:ascii="David" w:hAnsi="David" w:cs="David"/>
          <w:sz w:val="20"/>
          <w:szCs w:val="20"/>
          <w:highlight w:val="cyan"/>
          <w:rtl/>
        </w:rPr>
        <w:t>מהי דרישת האישור המורכב, קרי</w:t>
      </w:r>
      <w:r w:rsidR="007D76AB" w:rsidRPr="000E1DF0">
        <w:rPr>
          <w:rFonts w:ascii="David" w:hAnsi="David" w:cs="David"/>
          <w:b/>
          <w:bCs/>
          <w:sz w:val="20"/>
          <w:szCs w:val="20"/>
          <w:highlight w:val="cyan"/>
          <w:rtl/>
        </w:rPr>
        <w:t xml:space="preserve"> עבור אילו עסקאות נדרשים אילו אישורים בחברה? </w:t>
      </w:r>
      <w:r w:rsidRPr="000E1DF0">
        <w:rPr>
          <w:rFonts w:ascii="David" w:hAnsi="David" w:cs="David"/>
          <w:sz w:val="20"/>
          <w:szCs w:val="20"/>
          <w:highlight w:val="cyan"/>
          <w:rtl/>
        </w:rPr>
        <w:t xml:space="preserve">קיים </w:t>
      </w:r>
      <w:r w:rsidRPr="000E1DF0">
        <w:rPr>
          <w:rFonts w:ascii="David" w:hAnsi="David" w:cs="David"/>
          <w:b/>
          <w:bCs/>
          <w:sz w:val="20"/>
          <w:szCs w:val="20"/>
          <w:highlight w:val="cyan"/>
          <w:rtl/>
        </w:rPr>
        <w:t>מדרג</w:t>
      </w:r>
      <w:r w:rsidRPr="000E1DF0">
        <w:rPr>
          <w:rFonts w:ascii="David" w:hAnsi="David" w:cs="David"/>
          <w:sz w:val="20"/>
          <w:szCs w:val="20"/>
          <w:highlight w:val="cyan"/>
          <w:rtl/>
        </w:rPr>
        <w:t xml:space="preserve"> מסוים, כך </w:t>
      </w:r>
      <w:r w:rsidRPr="000E1DF0">
        <w:rPr>
          <w:rFonts w:ascii="David" w:hAnsi="David" w:cs="David"/>
          <w:b/>
          <w:bCs/>
          <w:sz w:val="20"/>
          <w:szCs w:val="20"/>
          <w:highlight w:val="cyan"/>
          <w:rtl/>
        </w:rPr>
        <w:t>ככל שרמת ניגוד העניינים עולה, מסכת האישורים שתידרש לה העסקה מורכבת יותר</w:t>
      </w:r>
      <w:r w:rsidR="007D76AB" w:rsidRPr="000E1DF0">
        <w:rPr>
          <w:rFonts w:ascii="David" w:hAnsi="David" w:cs="David"/>
          <w:sz w:val="20"/>
          <w:szCs w:val="20"/>
          <w:highlight w:val="cyan"/>
          <w:rtl/>
        </w:rPr>
        <w:t>.</w:t>
      </w:r>
      <w:r w:rsidRPr="000E1DF0">
        <w:rPr>
          <w:rFonts w:ascii="David" w:hAnsi="David" w:cs="David"/>
          <w:b/>
          <w:bCs/>
          <w:sz w:val="20"/>
          <w:szCs w:val="20"/>
          <w:rtl/>
        </w:rPr>
        <w:t xml:space="preserve"> </w:t>
      </w:r>
      <w:r w:rsidR="002628D8" w:rsidRPr="000E1DF0">
        <w:rPr>
          <w:rFonts w:ascii="David" w:hAnsi="David" w:cs="David"/>
          <w:sz w:val="20"/>
          <w:szCs w:val="20"/>
          <w:rtl/>
        </w:rPr>
        <w:t xml:space="preserve">סעיף 270 </w:t>
      </w:r>
      <w:r w:rsidR="008C4BFD" w:rsidRPr="000E1DF0">
        <w:rPr>
          <w:rFonts w:ascii="David" w:hAnsi="David" w:cs="David"/>
          <w:sz w:val="20"/>
          <w:szCs w:val="20"/>
          <w:rtl/>
        </w:rPr>
        <w:t>קובע אילו</w:t>
      </w:r>
      <w:r w:rsidR="002628D8" w:rsidRPr="000E1DF0">
        <w:rPr>
          <w:rFonts w:ascii="David" w:hAnsi="David" w:cs="David"/>
          <w:sz w:val="20"/>
          <w:szCs w:val="20"/>
          <w:rtl/>
        </w:rPr>
        <w:t xml:space="preserve"> עסקאות </w:t>
      </w:r>
      <w:r w:rsidR="008C4BFD" w:rsidRPr="000E1DF0">
        <w:rPr>
          <w:rFonts w:ascii="David" w:hAnsi="David" w:cs="David"/>
          <w:sz w:val="20"/>
          <w:szCs w:val="20"/>
          <w:rtl/>
        </w:rPr>
        <w:t>טעונות אישורים</w:t>
      </w:r>
      <w:r w:rsidR="002628D8" w:rsidRPr="000E1DF0">
        <w:rPr>
          <w:rFonts w:ascii="David" w:hAnsi="David" w:cs="David"/>
          <w:sz w:val="20"/>
          <w:szCs w:val="20"/>
          <w:rtl/>
        </w:rPr>
        <w:t>, וסעיפים</w:t>
      </w:r>
      <w:r w:rsidR="009F22B3" w:rsidRPr="000E1DF0">
        <w:rPr>
          <w:rFonts w:ascii="David" w:hAnsi="David" w:cs="David"/>
          <w:sz w:val="20"/>
          <w:szCs w:val="20"/>
          <w:rtl/>
        </w:rPr>
        <w:t xml:space="preserve"> 271-273 </w:t>
      </w:r>
      <w:r w:rsidR="008C4BFD" w:rsidRPr="000E1DF0">
        <w:rPr>
          <w:rFonts w:ascii="David" w:hAnsi="David" w:cs="David"/>
          <w:sz w:val="20"/>
          <w:szCs w:val="20"/>
          <w:rtl/>
        </w:rPr>
        <w:t>קובעים אילו</w:t>
      </w:r>
      <w:r w:rsidR="009F22B3" w:rsidRPr="000E1DF0">
        <w:rPr>
          <w:rFonts w:ascii="David" w:hAnsi="David" w:cs="David"/>
          <w:sz w:val="20"/>
          <w:szCs w:val="20"/>
          <w:rtl/>
        </w:rPr>
        <w:t xml:space="preserve"> אישורים נדרשים</w:t>
      </w:r>
      <w:r w:rsidR="009F439B" w:rsidRPr="000E1DF0">
        <w:rPr>
          <w:rFonts w:ascii="David" w:hAnsi="David" w:cs="David"/>
          <w:sz w:val="20"/>
          <w:szCs w:val="20"/>
          <w:rtl/>
        </w:rPr>
        <w:t>:</w:t>
      </w:r>
    </w:p>
    <w:p w14:paraId="5FC48D7A" w14:textId="36600077" w:rsidR="004A10C1" w:rsidRPr="000E1DF0" w:rsidRDefault="004A10C1" w:rsidP="000C6737">
      <w:pPr>
        <w:shd w:val="clear" w:color="auto" w:fill="99FF66"/>
        <w:spacing w:line="360" w:lineRule="auto"/>
        <w:jc w:val="both"/>
        <w:rPr>
          <w:rFonts w:ascii="David" w:hAnsi="David" w:cs="David"/>
          <w:sz w:val="20"/>
          <w:szCs w:val="20"/>
          <w:rtl/>
        </w:rPr>
      </w:pPr>
      <w:r w:rsidRPr="000E1DF0">
        <w:rPr>
          <w:rFonts w:ascii="David" w:hAnsi="David" w:cs="David" w:hint="cs"/>
          <w:sz w:val="20"/>
          <w:szCs w:val="20"/>
          <w:rtl/>
        </w:rPr>
        <w:t xml:space="preserve">ס' 270(2) עוסק בעסקת התקשרות של חברה עם נושא משרה שאינו דירקטור באשר לתנאי כהונתו והעסקתו (למשל מנכ"ל), ומפנה לס' 272. ס' 272 קובע שבחברה ציבורית יש חובה ע"פ החוק שיתקיימו וועדות משנה של דירקטוריון- ועדת ביקורת וועדת תגמול. וועדת ביקורת עוסקת בבקרה, ואחד מתפקידיה המרכזיים הוא להיות שחקן פעיל בכל מקום שמתעורר עניין של אינטרס אישי. בחברה פרטית לא נדרש וועדת ביקורת, ולכן אם מדובר בחברה פרטית נדרש אישור רק של הדירקטוריון אם אין לחברה וועדת ביקורת. - </w:t>
      </w:r>
      <w:r w:rsidRPr="000E1DF0">
        <w:rPr>
          <w:rFonts w:ascii="David" w:hAnsi="David" w:cs="David"/>
          <w:b/>
          <w:bCs/>
          <w:i/>
          <w:iCs/>
          <w:sz w:val="20"/>
          <w:szCs w:val="20"/>
          <w:highlight w:val="cyan"/>
          <w:rtl/>
        </w:rPr>
        <w:t>טעונה אישור ועדת הביקורת ולאחר מכן אישור הדירקטוריון</w:t>
      </w:r>
    </w:p>
    <w:p w14:paraId="127460E5" w14:textId="77777777" w:rsidR="004A10C1" w:rsidRPr="000E1DF0" w:rsidRDefault="004A10C1" w:rsidP="000C6737">
      <w:pPr>
        <w:shd w:val="clear" w:color="auto" w:fill="99FF66"/>
        <w:spacing w:line="360" w:lineRule="auto"/>
        <w:jc w:val="both"/>
        <w:rPr>
          <w:rFonts w:ascii="David" w:hAnsi="David" w:cs="David"/>
          <w:sz w:val="20"/>
          <w:szCs w:val="20"/>
          <w:rtl/>
        </w:rPr>
      </w:pPr>
      <w:r w:rsidRPr="000E1DF0">
        <w:rPr>
          <w:rFonts w:ascii="David" w:hAnsi="David" w:cs="David" w:hint="cs"/>
          <w:sz w:val="20"/>
          <w:szCs w:val="20"/>
          <w:rtl/>
        </w:rPr>
        <w:t>ס' 270(1)(א) קובע שאם יש נושא משרה בחברה, וחברת הבת נמצאת בבעלותו ושליטתו המלאה, ויש עסקה בין שתי החברות, אין צורך באישור ע"פ פרק עסקאות עם בעלי עניין.</w:t>
      </w:r>
    </w:p>
    <w:p w14:paraId="0F5FCA47" w14:textId="61C58D43" w:rsidR="00D44C9A" w:rsidRPr="000E1DF0" w:rsidRDefault="004A10C1" w:rsidP="000C6737">
      <w:pPr>
        <w:shd w:val="clear" w:color="auto" w:fill="99FF66"/>
        <w:spacing w:line="360" w:lineRule="auto"/>
        <w:jc w:val="both"/>
        <w:rPr>
          <w:rFonts w:ascii="David" w:hAnsi="David" w:cs="David"/>
          <w:sz w:val="20"/>
          <w:szCs w:val="20"/>
          <w:rtl/>
        </w:rPr>
      </w:pPr>
      <w:r w:rsidRPr="000E1DF0">
        <w:rPr>
          <w:rFonts w:ascii="David" w:hAnsi="David" w:cs="David" w:hint="cs"/>
          <w:sz w:val="20"/>
          <w:szCs w:val="20"/>
          <w:rtl/>
        </w:rPr>
        <w:t xml:space="preserve">ס' 270(3) מדבר על עסקה שנושא משרה הוא גם דירקטור באשר לכהונתו והעסקתו, ומנתב לס' 273. ס' 273 קובע שנדרשים 3 רמות של אישור- ועדת תגמול, אישור הדירקטוריון ואישור האספה הכללית. אם מדובר בחברה פרטית אין צורך באישור ועדת תגמול.  </w:t>
      </w:r>
    </w:p>
    <w:tbl>
      <w:tblPr>
        <w:tblStyle w:val="a9"/>
        <w:bidiVisual/>
        <w:tblW w:w="9638" w:type="dxa"/>
        <w:tblInd w:w="111" w:type="dxa"/>
        <w:tblLook w:val="04A0" w:firstRow="1" w:lastRow="0" w:firstColumn="1" w:lastColumn="0" w:noHBand="0" w:noVBand="1"/>
      </w:tblPr>
      <w:tblGrid>
        <w:gridCol w:w="4680"/>
        <w:gridCol w:w="4958"/>
      </w:tblGrid>
      <w:tr w:rsidR="00864F50" w:rsidRPr="000E1DF0" w14:paraId="2D2B9428" w14:textId="77777777" w:rsidTr="000A037E">
        <w:tc>
          <w:tcPr>
            <w:tcW w:w="4680" w:type="dxa"/>
            <w:shd w:val="clear" w:color="auto" w:fill="E7E6E6" w:themeFill="background2"/>
          </w:tcPr>
          <w:p w14:paraId="362990A4" w14:textId="26CAC350" w:rsidR="00864F50" w:rsidRPr="000E1DF0" w:rsidRDefault="00864F50" w:rsidP="000C6737">
            <w:pPr>
              <w:spacing w:line="360" w:lineRule="auto"/>
              <w:jc w:val="center"/>
              <w:rPr>
                <w:rFonts w:ascii="David" w:hAnsi="David" w:cs="David"/>
                <w:sz w:val="20"/>
                <w:szCs w:val="20"/>
                <w:rtl/>
              </w:rPr>
            </w:pPr>
            <w:r w:rsidRPr="000E1DF0">
              <w:rPr>
                <w:rFonts w:ascii="David" w:hAnsi="David" w:cs="David"/>
                <w:b/>
                <w:bCs/>
                <w:sz w:val="20"/>
                <w:szCs w:val="20"/>
                <w:rtl/>
              </w:rPr>
              <w:t>עסקאות הטעונות אישור</w:t>
            </w:r>
          </w:p>
        </w:tc>
        <w:tc>
          <w:tcPr>
            <w:tcW w:w="4958" w:type="dxa"/>
            <w:tcBorders>
              <w:bottom w:val="single" w:sz="4" w:space="0" w:color="auto"/>
            </w:tcBorders>
            <w:shd w:val="clear" w:color="auto" w:fill="E7E6E6" w:themeFill="background2"/>
          </w:tcPr>
          <w:p w14:paraId="739EC655" w14:textId="5A973D77" w:rsidR="00864F50" w:rsidRPr="000E1DF0" w:rsidRDefault="00864F50" w:rsidP="000C6737">
            <w:pPr>
              <w:spacing w:line="360" w:lineRule="auto"/>
              <w:jc w:val="center"/>
              <w:rPr>
                <w:rFonts w:ascii="David" w:hAnsi="David" w:cs="David"/>
                <w:b/>
                <w:bCs/>
                <w:sz w:val="20"/>
                <w:szCs w:val="20"/>
                <w:rtl/>
              </w:rPr>
            </w:pPr>
            <w:r w:rsidRPr="000E1DF0">
              <w:rPr>
                <w:rFonts w:ascii="David" w:hAnsi="David" w:cs="David"/>
                <w:b/>
                <w:bCs/>
                <w:sz w:val="20"/>
                <w:szCs w:val="20"/>
                <w:rtl/>
              </w:rPr>
              <w:t>האישורים הנדרשים</w:t>
            </w:r>
          </w:p>
        </w:tc>
      </w:tr>
      <w:tr w:rsidR="00B32C0D" w:rsidRPr="000E1DF0" w14:paraId="510D86DB" w14:textId="77777777" w:rsidTr="000A037E">
        <w:trPr>
          <w:trHeight w:val="490"/>
        </w:trPr>
        <w:tc>
          <w:tcPr>
            <w:tcW w:w="4680" w:type="dxa"/>
            <w:vMerge w:val="restart"/>
          </w:tcPr>
          <w:p w14:paraId="316E7AEA" w14:textId="77777777" w:rsidR="003E6E2D" w:rsidRPr="000E1DF0" w:rsidRDefault="0071505D" w:rsidP="000C6737">
            <w:pPr>
              <w:spacing w:line="360" w:lineRule="auto"/>
              <w:jc w:val="both"/>
              <w:rPr>
                <w:rFonts w:ascii="David" w:hAnsi="David" w:cs="David"/>
                <w:sz w:val="20"/>
                <w:szCs w:val="20"/>
                <w:rtl/>
              </w:rPr>
            </w:pPr>
            <w:r w:rsidRPr="000E1DF0">
              <w:rPr>
                <w:rFonts w:ascii="David" w:hAnsi="David" w:cs="David"/>
                <w:sz w:val="20"/>
                <w:szCs w:val="20"/>
                <w:rtl/>
              </w:rPr>
              <w:t xml:space="preserve">בהתאם לסעיף </w:t>
            </w:r>
            <w:r w:rsidRPr="000E1DF0">
              <w:rPr>
                <w:rFonts w:ascii="David" w:hAnsi="David" w:cs="David"/>
                <w:sz w:val="20"/>
                <w:szCs w:val="20"/>
                <w:highlight w:val="green"/>
                <w:rtl/>
              </w:rPr>
              <w:t>270</w:t>
            </w:r>
            <w:r w:rsidRPr="000E1DF0">
              <w:rPr>
                <w:rFonts w:ascii="David" w:hAnsi="David" w:cs="David"/>
                <w:sz w:val="20"/>
                <w:szCs w:val="20"/>
                <w:rtl/>
              </w:rPr>
              <w:t xml:space="preserve">(1), </w:t>
            </w:r>
            <w:r w:rsidR="00B32C0D" w:rsidRPr="000E1DF0">
              <w:rPr>
                <w:rFonts w:ascii="David" w:hAnsi="David" w:cs="David"/>
                <w:i/>
                <w:iCs/>
                <w:sz w:val="20"/>
                <w:szCs w:val="20"/>
                <w:rtl/>
              </w:rPr>
              <w:t>"</w:t>
            </w:r>
            <w:r w:rsidR="00B32C0D" w:rsidRPr="000E1DF0">
              <w:rPr>
                <w:rFonts w:ascii="David" w:hAnsi="David" w:cs="David"/>
                <w:b/>
                <w:bCs/>
                <w:i/>
                <w:iCs/>
                <w:sz w:val="20"/>
                <w:szCs w:val="20"/>
                <w:rtl/>
              </w:rPr>
              <w:t>עסקה</w:t>
            </w:r>
            <w:r w:rsidR="00B32C0D" w:rsidRPr="000E1DF0">
              <w:rPr>
                <w:rFonts w:ascii="David" w:hAnsi="David" w:cs="David"/>
                <w:i/>
                <w:iCs/>
                <w:sz w:val="20"/>
                <w:szCs w:val="20"/>
                <w:rtl/>
              </w:rPr>
              <w:t xml:space="preserve"> של חברה עם נושא משרה בה וכן עסקה של חברה עם אדם אחר שלנושא משרה בחברה יש בה </w:t>
            </w:r>
            <w:r w:rsidR="00B32C0D" w:rsidRPr="000E1DF0">
              <w:rPr>
                <w:rFonts w:ascii="David" w:hAnsi="David" w:cs="David"/>
                <w:b/>
                <w:bCs/>
                <w:i/>
                <w:iCs/>
                <w:sz w:val="20"/>
                <w:szCs w:val="20"/>
                <w:rtl/>
              </w:rPr>
              <w:t>ענין אישי</w:t>
            </w:r>
            <w:r w:rsidR="00B32C0D" w:rsidRPr="000E1DF0">
              <w:rPr>
                <w:rFonts w:ascii="David" w:hAnsi="David" w:cs="David"/>
                <w:i/>
                <w:iCs/>
                <w:sz w:val="20"/>
                <w:szCs w:val="20"/>
                <w:u w:val="single"/>
                <w:rtl/>
              </w:rPr>
              <w:t>"</w:t>
            </w:r>
            <w:r w:rsidR="0060110C" w:rsidRPr="000E1DF0">
              <w:rPr>
                <w:rFonts w:ascii="David" w:hAnsi="David" w:cs="David"/>
                <w:sz w:val="20"/>
                <w:szCs w:val="20"/>
                <w:u w:val="single"/>
                <w:rtl/>
              </w:rPr>
              <w:t>, כאשר קיימת הבחנה בין עסקה חריגה לעסקה שאינה חריגה</w:t>
            </w:r>
            <w:r w:rsidR="0060110C" w:rsidRPr="000E1DF0">
              <w:rPr>
                <w:rFonts w:ascii="David" w:hAnsi="David" w:cs="David"/>
                <w:sz w:val="20"/>
                <w:szCs w:val="20"/>
                <w:rtl/>
              </w:rPr>
              <w:t xml:space="preserve">. </w:t>
            </w:r>
            <w:r w:rsidR="005E5D2F" w:rsidRPr="000E1DF0">
              <w:rPr>
                <w:rFonts w:ascii="David" w:hAnsi="David" w:cs="David" w:hint="cs"/>
                <w:sz w:val="20"/>
                <w:szCs w:val="20"/>
                <w:rtl/>
              </w:rPr>
              <w:t xml:space="preserve">מסעיף זה אפשר ללכת לסעיף 271 שזה רמת אישור של </w:t>
            </w:r>
            <w:proofErr w:type="spellStart"/>
            <w:r w:rsidR="005E5D2F" w:rsidRPr="000E1DF0">
              <w:rPr>
                <w:rFonts w:ascii="David" w:hAnsi="David" w:cs="David" w:hint="cs"/>
                <w:sz w:val="20"/>
                <w:szCs w:val="20"/>
                <w:rtl/>
              </w:rPr>
              <w:t>דריקטוריון</w:t>
            </w:r>
            <w:proofErr w:type="spellEnd"/>
            <w:r w:rsidR="005E5D2F" w:rsidRPr="000E1DF0">
              <w:rPr>
                <w:rFonts w:ascii="David" w:hAnsi="David" w:cs="David" w:hint="cs"/>
                <w:sz w:val="20"/>
                <w:szCs w:val="20"/>
                <w:rtl/>
              </w:rPr>
              <w:t xml:space="preserve"> אלא אם נקבע אחרת, משמע שהאישור הזה הוא דיספוזיטיבי. </w:t>
            </w:r>
            <w:r w:rsidR="005E5D2F" w:rsidRPr="000E1DF0">
              <w:rPr>
                <w:rFonts w:ascii="David" w:hAnsi="David" w:cs="David" w:hint="cs"/>
                <w:b/>
                <w:bCs/>
                <w:sz w:val="20"/>
                <w:szCs w:val="20"/>
                <w:shd w:val="clear" w:color="auto" w:fill="FFFF66"/>
                <w:rtl/>
              </w:rPr>
              <w:t xml:space="preserve">אבל זה יכול להוביל אותנו גם ל272, אז איך אחליט לפי איזה סעיף ללכת? השאלה היא האם העסקה שאנו מדברים עליה היא עסקה חריגה. </w:t>
            </w:r>
            <w:r w:rsidR="005E5D2F" w:rsidRPr="000E1DF0">
              <w:rPr>
                <w:rFonts w:ascii="David" w:hAnsi="David" w:cs="David" w:hint="cs"/>
                <w:sz w:val="20"/>
                <w:szCs w:val="20"/>
                <w:u w:val="single"/>
                <w:shd w:val="clear" w:color="auto" w:fill="FFFF66"/>
                <w:rtl/>
              </w:rPr>
              <w:t xml:space="preserve">אומר המחוקק אם זה לא חריג </w:t>
            </w:r>
            <w:r w:rsidR="005E5D2F" w:rsidRPr="000E1DF0">
              <w:rPr>
                <w:rFonts w:ascii="David" w:hAnsi="David" w:cs="David"/>
                <w:sz w:val="20"/>
                <w:szCs w:val="20"/>
                <w:u w:val="single"/>
                <w:shd w:val="clear" w:color="auto" w:fill="FFFF66"/>
                <w:rtl/>
              </w:rPr>
              <w:t>–</w:t>
            </w:r>
            <w:r w:rsidR="005E5D2F" w:rsidRPr="000E1DF0">
              <w:rPr>
                <w:rFonts w:ascii="David" w:hAnsi="David" w:cs="David" w:hint="cs"/>
                <w:sz w:val="20"/>
                <w:szCs w:val="20"/>
                <w:u w:val="single"/>
                <w:shd w:val="clear" w:color="auto" w:fill="FFFF66"/>
                <w:rtl/>
              </w:rPr>
              <w:t xml:space="preserve"> 271 זה מנגנון האישור שלך, אולם אם זוהי עסקה חריגה</w:t>
            </w:r>
            <w:r w:rsidR="005E5D2F" w:rsidRPr="000E1DF0">
              <w:rPr>
                <w:rFonts w:ascii="David" w:hAnsi="David" w:cs="David"/>
                <w:sz w:val="20"/>
                <w:szCs w:val="20"/>
                <w:u w:val="single"/>
                <w:shd w:val="clear" w:color="auto" w:fill="FFFF66"/>
                <w:rtl/>
              </w:rPr>
              <w:t>–</w:t>
            </w:r>
            <w:r w:rsidR="005E5D2F" w:rsidRPr="000E1DF0">
              <w:rPr>
                <w:rFonts w:ascii="David" w:hAnsi="David" w:cs="David" w:hint="cs"/>
                <w:sz w:val="20"/>
                <w:szCs w:val="20"/>
                <w:u w:val="single"/>
                <w:shd w:val="clear" w:color="auto" w:fill="FFFF66"/>
                <w:rtl/>
              </w:rPr>
              <w:t xml:space="preserve"> סעיף 272 זה המכוון.</w:t>
            </w:r>
            <w:r w:rsidR="005E5D2F" w:rsidRPr="000E1DF0">
              <w:rPr>
                <w:rFonts w:ascii="David" w:hAnsi="David" w:cs="David" w:hint="cs"/>
                <w:sz w:val="20"/>
                <w:szCs w:val="20"/>
                <w:shd w:val="clear" w:color="auto" w:fill="FFFF66"/>
                <w:rtl/>
              </w:rPr>
              <w:t xml:space="preserve"> </w:t>
            </w:r>
            <w:r w:rsidR="0060110C" w:rsidRPr="000E1DF0">
              <w:rPr>
                <w:rFonts w:ascii="David" w:hAnsi="David" w:cs="David"/>
                <w:b/>
                <w:bCs/>
                <w:sz w:val="20"/>
                <w:szCs w:val="20"/>
                <w:highlight w:val="cyan"/>
                <w:rtl/>
              </w:rPr>
              <w:t>מהי עסקה חריגה</w:t>
            </w:r>
            <w:r w:rsidR="0060110C" w:rsidRPr="000E1DF0">
              <w:rPr>
                <w:rFonts w:ascii="David" w:hAnsi="David" w:cs="David"/>
                <w:b/>
                <w:bCs/>
                <w:sz w:val="20"/>
                <w:szCs w:val="20"/>
                <w:rtl/>
              </w:rPr>
              <w:t xml:space="preserve">? </w:t>
            </w:r>
            <w:r w:rsidR="0060110C" w:rsidRPr="000E1DF0">
              <w:rPr>
                <w:rFonts w:ascii="David" w:hAnsi="David" w:cs="David"/>
                <w:sz w:val="20"/>
                <w:szCs w:val="20"/>
                <w:rtl/>
              </w:rPr>
              <w:t xml:space="preserve">עסקה חריגה </w:t>
            </w:r>
            <w:r w:rsidR="0060110C" w:rsidRPr="000E1DF0">
              <w:rPr>
                <w:rFonts w:ascii="David" w:hAnsi="David" w:cs="David"/>
                <w:sz w:val="20"/>
                <w:szCs w:val="20"/>
                <w:rtl/>
              </w:rPr>
              <w:lastRenderedPageBreak/>
              <w:t xml:space="preserve">היא עסקה שמתקיים בה לפחות אחד משלושת המצבים המנויים בחוק, הם </w:t>
            </w:r>
            <w:r w:rsidR="0060110C" w:rsidRPr="000E1DF0">
              <w:rPr>
                <w:rFonts w:ascii="David" w:hAnsi="David" w:cs="David"/>
                <w:i/>
                <w:iCs/>
                <w:sz w:val="20"/>
                <w:szCs w:val="20"/>
                <w:rtl/>
              </w:rPr>
              <w:t xml:space="preserve"> </w:t>
            </w:r>
            <w:r w:rsidR="0060110C" w:rsidRPr="000E1DF0">
              <w:rPr>
                <w:rFonts w:ascii="David" w:hAnsi="David" w:cs="David"/>
                <w:b/>
                <w:bCs/>
                <w:i/>
                <w:iCs/>
                <w:sz w:val="20"/>
                <w:szCs w:val="20"/>
                <w:shd w:val="clear" w:color="auto" w:fill="FFF2CC" w:themeFill="accent4" w:themeFillTint="33"/>
                <w:rtl/>
              </w:rPr>
              <w:t xml:space="preserve">"עסקה </w:t>
            </w:r>
            <w:r w:rsidR="0060110C" w:rsidRPr="000E1DF0">
              <w:rPr>
                <w:rFonts w:ascii="David" w:hAnsi="David" w:cs="David"/>
                <w:b/>
                <w:bCs/>
                <w:i/>
                <w:iCs/>
                <w:sz w:val="20"/>
                <w:szCs w:val="20"/>
                <w:u w:val="single"/>
                <w:shd w:val="clear" w:color="auto" w:fill="FFF2CC" w:themeFill="accent4" w:themeFillTint="33"/>
                <w:rtl/>
              </w:rPr>
              <w:t>שאינה</w:t>
            </w:r>
            <w:r w:rsidR="0060110C" w:rsidRPr="000E1DF0">
              <w:rPr>
                <w:rFonts w:ascii="David" w:hAnsi="David" w:cs="David"/>
                <w:b/>
                <w:bCs/>
                <w:i/>
                <w:iCs/>
                <w:sz w:val="20"/>
                <w:szCs w:val="20"/>
                <w:shd w:val="clear" w:color="auto" w:fill="FFF2CC" w:themeFill="accent4" w:themeFillTint="33"/>
                <w:rtl/>
              </w:rPr>
              <w:t xml:space="preserve"> במהלך העסקים הרגיל של החברה, עסקה </w:t>
            </w:r>
            <w:r w:rsidR="0060110C" w:rsidRPr="000E1DF0">
              <w:rPr>
                <w:rFonts w:ascii="David" w:hAnsi="David" w:cs="David"/>
                <w:b/>
                <w:bCs/>
                <w:i/>
                <w:iCs/>
                <w:sz w:val="20"/>
                <w:szCs w:val="20"/>
                <w:u w:val="single"/>
                <w:shd w:val="clear" w:color="auto" w:fill="FFF2CC" w:themeFill="accent4" w:themeFillTint="33"/>
                <w:rtl/>
              </w:rPr>
              <w:t>שאינה</w:t>
            </w:r>
            <w:r w:rsidR="0060110C" w:rsidRPr="000E1DF0">
              <w:rPr>
                <w:rFonts w:ascii="David" w:hAnsi="David" w:cs="David"/>
                <w:b/>
                <w:bCs/>
                <w:i/>
                <w:iCs/>
                <w:sz w:val="20"/>
                <w:szCs w:val="20"/>
                <w:shd w:val="clear" w:color="auto" w:fill="FFF2CC" w:themeFill="accent4" w:themeFillTint="33"/>
                <w:rtl/>
              </w:rPr>
              <w:t xml:space="preserve"> בתנאי שוק או עסקה העשויה להשפיע באופן מהותי על רווחיות החברה, רכושה או התחייבויותיה".</w:t>
            </w:r>
            <w:r w:rsidR="005E5D2F" w:rsidRPr="000E1DF0">
              <w:rPr>
                <w:rFonts w:ascii="David" w:hAnsi="David" w:cs="David" w:hint="cs"/>
                <w:i/>
                <w:iCs/>
                <w:sz w:val="20"/>
                <w:szCs w:val="20"/>
                <w:rtl/>
              </w:rPr>
              <w:t xml:space="preserve"> </w:t>
            </w:r>
            <w:r w:rsidR="005E5D2F" w:rsidRPr="000E1DF0">
              <w:rPr>
                <w:rFonts w:ascii="David" w:hAnsi="David" w:cs="David" w:hint="cs"/>
                <w:sz w:val="20"/>
                <w:szCs w:val="20"/>
                <w:rtl/>
              </w:rPr>
              <w:t xml:space="preserve">כלומר זה או זה או זה או זה. </w:t>
            </w:r>
            <w:r w:rsidR="000A037E" w:rsidRPr="000E1DF0">
              <w:rPr>
                <w:rFonts w:ascii="David" w:hAnsi="David" w:cs="David" w:hint="cs"/>
                <w:b/>
                <w:bCs/>
                <w:sz w:val="20"/>
                <w:szCs w:val="20"/>
                <w:rtl/>
              </w:rPr>
              <w:t>בכדי</w:t>
            </w:r>
            <w:r w:rsidR="005E5D2F" w:rsidRPr="000E1DF0">
              <w:rPr>
                <w:rFonts w:ascii="David" w:hAnsi="David" w:cs="David" w:hint="cs"/>
                <w:b/>
                <w:bCs/>
                <w:sz w:val="20"/>
                <w:szCs w:val="20"/>
                <w:rtl/>
              </w:rPr>
              <w:t xml:space="preserve"> שהיא לא תהייה חריגה, אתה צריך לשלול כל אחד מהרכיבים.</w:t>
            </w:r>
            <w:r w:rsidR="005E5D2F" w:rsidRPr="000E1DF0">
              <w:rPr>
                <w:rFonts w:ascii="David" w:hAnsi="David" w:cs="David" w:hint="cs"/>
                <w:sz w:val="20"/>
                <w:szCs w:val="20"/>
                <w:rtl/>
              </w:rPr>
              <w:t xml:space="preserve"> </w:t>
            </w:r>
            <w:r w:rsidR="009B1DEE" w:rsidRPr="000E1DF0">
              <w:rPr>
                <w:rFonts w:ascii="David" w:hAnsi="David" w:cs="David"/>
                <w:i/>
                <w:iCs/>
                <w:sz w:val="20"/>
                <w:szCs w:val="20"/>
                <w:rtl/>
              </w:rPr>
              <w:t xml:space="preserve">כמו כן, </w:t>
            </w:r>
            <w:r w:rsidR="00076EBB" w:rsidRPr="000E1DF0">
              <w:rPr>
                <w:rFonts w:ascii="David" w:hAnsi="David" w:cs="David"/>
                <w:sz w:val="20"/>
                <w:szCs w:val="20"/>
                <w:rtl/>
              </w:rPr>
              <w:t xml:space="preserve">קיימת הבחנה בין </w:t>
            </w:r>
            <w:r w:rsidR="00076EBB" w:rsidRPr="000E1DF0">
              <w:rPr>
                <w:rFonts w:ascii="David" w:hAnsi="David" w:cs="David"/>
                <w:b/>
                <w:bCs/>
                <w:sz w:val="20"/>
                <w:szCs w:val="20"/>
                <w:u w:val="single"/>
                <w:rtl/>
              </w:rPr>
              <w:t>פעולה רגילה לפעולה מהותית</w:t>
            </w:r>
            <w:r w:rsidR="00076EBB" w:rsidRPr="000E1DF0">
              <w:rPr>
                <w:rFonts w:ascii="David" w:hAnsi="David" w:cs="David"/>
                <w:sz w:val="20"/>
                <w:szCs w:val="20"/>
                <w:u w:val="single"/>
                <w:rtl/>
              </w:rPr>
              <w:t>, אם כי ההבדל בין השתיים לא ברור</w:t>
            </w:r>
            <w:r w:rsidR="00076EBB" w:rsidRPr="000E1DF0">
              <w:rPr>
                <w:rFonts w:ascii="David" w:hAnsi="David" w:cs="David"/>
                <w:sz w:val="20"/>
                <w:szCs w:val="20"/>
                <w:rtl/>
              </w:rPr>
              <w:t>.</w:t>
            </w:r>
            <w:r w:rsidR="00030CB0" w:rsidRPr="000E1DF0">
              <w:rPr>
                <w:rFonts w:ascii="David" w:hAnsi="David" w:cs="David" w:hint="cs"/>
                <w:sz w:val="20"/>
                <w:szCs w:val="20"/>
                <w:rtl/>
              </w:rPr>
              <w:t xml:space="preserve"> יש התייחסות של הרשות לניירות ערך, אשר מפרסמת עמדת רשות בפומבי או עמדה בה התייחסה לשאלה </w:t>
            </w:r>
            <w:r w:rsidR="00030CB0" w:rsidRPr="000E1DF0">
              <w:rPr>
                <w:rFonts w:ascii="David" w:hAnsi="David" w:cs="David" w:hint="cs"/>
                <w:sz w:val="20"/>
                <w:szCs w:val="20"/>
                <w:highlight w:val="cyan"/>
                <w:rtl/>
              </w:rPr>
              <w:t>כמו מה ייחשב בעיני הרשויות המהלך שהיא עושה, האם זה חריג</w:t>
            </w:r>
            <w:r w:rsidR="00030CB0" w:rsidRPr="000E1DF0">
              <w:rPr>
                <w:rFonts w:ascii="David" w:hAnsi="David" w:cs="David" w:hint="cs"/>
                <w:sz w:val="20"/>
                <w:szCs w:val="20"/>
                <w:rtl/>
              </w:rPr>
              <w:t xml:space="preserve">? </w:t>
            </w:r>
            <w:r w:rsidR="00030CB0" w:rsidRPr="000E1DF0">
              <w:rPr>
                <w:rFonts w:ascii="David" w:hAnsi="David" w:cs="David" w:hint="cs"/>
                <w:sz w:val="20"/>
                <w:szCs w:val="20"/>
                <w:highlight w:val="cyan"/>
                <w:rtl/>
              </w:rPr>
              <w:t>האם זה נחשב בתנאי שוק? מה שנחשב בעיני הרשות לא אומר שזה סוף פסוק בעיני ביהמ"ש</w:t>
            </w:r>
            <w:r w:rsidR="00030CB0" w:rsidRPr="000E1DF0">
              <w:rPr>
                <w:rFonts w:ascii="David" w:hAnsi="David" w:cs="David" w:hint="cs"/>
                <w:sz w:val="20"/>
                <w:szCs w:val="20"/>
                <w:rtl/>
              </w:rPr>
              <w:t xml:space="preserve">. </w:t>
            </w:r>
            <w:r w:rsidR="00030CB0" w:rsidRPr="000E1DF0">
              <w:rPr>
                <w:rFonts w:ascii="David" w:hAnsi="David" w:cs="David" w:hint="cs"/>
                <w:sz w:val="20"/>
                <w:szCs w:val="20"/>
                <w:highlight w:val="yellow"/>
                <w:rtl/>
              </w:rPr>
              <w:t>מבחינה פרקטית רוב העסקאות הן עסקאות חריגות</w:t>
            </w:r>
            <w:r w:rsidR="00030CB0" w:rsidRPr="000E1DF0">
              <w:rPr>
                <w:rFonts w:ascii="David" w:hAnsi="David" w:cs="David" w:hint="cs"/>
                <w:sz w:val="20"/>
                <w:szCs w:val="20"/>
                <w:rtl/>
              </w:rPr>
              <w:t xml:space="preserve">, </w:t>
            </w:r>
            <w:r w:rsidR="00030CB0" w:rsidRPr="000E1DF0">
              <w:rPr>
                <w:rFonts w:ascii="David" w:hAnsi="David" w:cs="David" w:hint="cs"/>
                <w:b/>
                <w:bCs/>
                <w:sz w:val="20"/>
                <w:szCs w:val="20"/>
                <w:rtl/>
              </w:rPr>
              <w:t>כדי להיות עסקה לא חריגה זה לא פשוט.</w:t>
            </w:r>
            <w:r w:rsidR="00030CB0" w:rsidRPr="000E1DF0">
              <w:rPr>
                <w:rFonts w:ascii="David" w:hAnsi="David" w:cs="David" w:hint="cs"/>
                <w:sz w:val="20"/>
                <w:szCs w:val="20"/>
                <w:rtl/>
              </w:rPr>
              <w:t xml:space="preserve"> </w:t>
            </w:r>
          </w:p>
          <w:p w14:paraId="7E4680D2" w14:textId="77777777" w:rsidR="003E6E2D" w:rsidRPr="000E1DF0" w:rsidRDefault="00030CB0" w:rsidP="000C6737">
            <w:pPr>
              <w:spacing w:line="360" w:lineRule="auto"/>
              <w:jc w:val="both"/>
              <w:rPr>
                <w:rFonts w:ascii="David" w:hAnsi="David" w:cs="David"/>
                <w:sz w:val="20"/>
                <w:szCs w:val="20"/>
                <w:rtl/>
              </w:rPr>
            </w:pPr>
            <w:r w:rsidRPr="000E1DF0">
              <w:rPr>
                <w:rFonts w:ascii="David" w:hAnsi="David" w:cs="David"/>
                <w:b/>
                <w:bCs/>
                <w:sz w:val="20"/>
                <w:szCs w:val="20"/>
                <w:rtl/>
              </w:rPr>
              <w:t xml:space="preserve">תנאי שוק זה אומר שתנאי העסקה תואמים, לא זולגים אל התנאים הקיימים באותו הקשר בשוק בהנחה שיש באמת שוק זמין נוח וברור להשוואה, </w:t>
            </w:r>
            <w:r w:rsidR="003E6E2D" w:rsidRPr="000E1DF0">
              <w:rPr>
                <w:rFonts w:ascii="David" w:hAnsi="David" w:cs="David"/>
                <w:sz w:val="20"/>
                <w:szCs w:val="20"/>
                <w:rtl/>
              </w:rPr>
              <w:t xml:space="preserve">אך לא תמיד יש שוק כזה, </w:t>
            </w:r>
            <w:r w:rsidR="003E6E2D" w:rsidRPr="000E1DF0">
              <w:rPr>
                <w:rFonts w:ascii="David" w:hAnsi="David" w:cs="David"/>
                <w:sz w:val="20"/>
                <w:szCs w:val="20"/>
                <w:u w:val="single"/>
                <w:rtl/>
              </w:rPr>
              <w:t>למשל -</w:t>
            </w:r>
            <w:r w:rsidR="003E6E2D" w:rsidRPr="000E1DF0">
              <w:rPr>
                <w:rFonts w:ascii="David" w:hAnsi="David" w:cs="David"/>
                <w:sz w:val="20"/>
                <w:szCs w:val="20"/>
                <w:rtl/>
              </w:rPr>
              <w:t xml:space="preserve"> עסקה שבה נושא המשרה רוצה למכור נכס שבבעלותו לחברה, נשאל האם זו עסקה חריגה או לא ונתמקד ברכיב תנאי השוק;</w:t>
            </w:r>
          </w:p>
          <w:p w14:paraId="7BDF7DF2" w14:textId="71C8E8E7" w:rsidR="00B32C0D" w:rsidRPr="000E1DF0" w:rsidRDefault="00030CB0" w:rsidP="000C6737">
            <w:pPr>
              <w:spacing w:line="360" w:lineRule="auto"/>
              <w:jc w:val="both"/>
              <w:rPr>
                <w:rFonts w:ascii="David" w:hAnsi="David" w:cs="David"/>
                <w:sz w:val="20"/>
                <w:szCs w:val="20"/>
                <w:rtl/>
              </w:rPr>
            </w:pPr>
            <w:r w:rsidRPr="000E1DF0">
              <w:rPr>
                <w:rFonts w:ascii="David" w:hAnsi="David" w:cs="David" w:hint="cs"/>
                <w:sz w:val="20"/>
                <w:szCs w:val="20"/>
                <w:rtl/>
              </w:rPr>
              <w:t>נניח שבעסקה נושא משרה רוצה למכור נכס שבבעלותו לחברה. אנו שואלים האם זו עסקה חריגה ואנו רוצים להתמודד עם השאלה האם זה בתנאי שוק? נניח שנושא המשרה, הנכס שהוא עומד למכור לחברה הוא מגרש, נכס מקרקעין. קובעים מחיר מסוים ומחכים לאישור החברה. אומר מישהו, זה בתנאי שוק. מה השוק אבל? איך אתה יודע? לעומת זאת נניח שהנכס זה מניות שבבעלותו</w:t>
            </w:r>
            <w:r w:rsidR="006C0E73" w:rsidRPr="000E1DF0">
              <w:rPr>
                <w:rFonts w:ascii="David" w:hAnsi="David" w:cs="David" w:hint="cs"/>
                <w:sz w:val="20"/>
                <w:szCs w:val="20"/>
                <w:rtl/>
              </w:rPr>
              <w:t>.</w:t>
            </w:r>
            <w:r w:rsidRPr="000E1DF0">
              <w:rPr>
                <w:rFonts w:ascii="David" w:hAnsi="David" w:cs="David" w:hint="cs"/>
                <w:sz w:val="20"/>
                <w:szCs w:val="20"/>
                <w:rtl/>
              </w:rPr>
              <w:t xml:space="preserve"> </w:t>
            </w:r>
            <w:r w:rsidRPr="000E1DF0">
              <w:rPr>
                <w:rFonts w:ascii="David" w:hAnsi="David" w:cs="David" w:hint="cs"/>
                <w:b/>
                <w:bCs/>
                <w:sz w:val="20"/>
                <w:szCs w:val="20"/>
                <w:rtl/>
              </w:rPr>
              <w:t>יש לו מניות שהוא קנה בחברה מסוימת, חברה ציבורית, והמניות נסחרות בבורסה אז יש שער בבורסה של מניות.</w:t>
            </w:r>
            <w:r w:rsidR="006C0E73" w:rsidRPr="000E1DF0">
              <w:rPr>
                <w:rFonts w:ascii="David" w:hAnsi="David" w:cs="David" w:hint="cs"/>
                <w:sz w:val="20"/>
                <w:szCs w:val="20"/>
                <w:rtl/>
              </w:rPr>
              <w:t xml:space="preserve"> הוא מוכר באותו מחיר שהוא סחר ולכן זה בתנאי שוק, יש יותר מדד לדעת.</w:t>
            </w:r>
            <w:r w:rsidR="00AF00F7" w:rsidRPr="000E1DF0">
              <w:rPr>
                <w:rFonts w:ascii="David" w:hAnsi="David" w:cs="David" w:hint="cs"/>
                <w:sz w:val="20"/>
                <w:szCs w:val="20"/>
                <w:rtl/>
              </w:rPr>
              <w:t xml:space="preserve"> </w:t>
            </w:r>
            <w:r w:rsidR="00AF00F7" w:rsidRPr="000E1DF0">
              <w:rPr>
                <w:rFonts w:ascii="David" w:hAnsi="David" w:cs="David" w:hint="cs"/>
                <w:sz w:val="20"/>
                <w:szCs w:val="20"/>
                <w:shd w:val="clear" w:color="auto" w:fill="99FF66"/>
                <w:rtl/>
              </w:rPr>
              <w:t>ע"פ סעיף</w:t>
            </w:r>
            <w:r w:rsidR="006C0E73" w:rsidRPr="000E1DF0">
              <w:rPr>
                <w:rFonts w:ascii="David" w:hAnsi="David" w:cs="David" w:hint="cs"/>
                <w:sz w:val="20"/>
                <w:szCs w:val="20"/>
                <w:shd w:val="clear" w:color="auto" w:fill="99FF66"/>
                <w:rtl/>
              </w:rPr>
              <w:t xml:space="preserve"> </w:t>
            </w:r>
            <w:r w:rsidR="00AF00F7" w:rsidRPr="000E1DF0">
              <w:rPr>
                <w:rFonts w:ascii="David" w:hAnsi="David" w:cs="David" w:hint="cs"/>
                <w:sz w:val="20"/>
                <w:szCs w:val="20"/>
                <w:shd w:val="clear" w:color="auto" w:fill="99FF66"/>
                <w:rtl/>
              </w:rPr>
              <w:t xml:space="preserve">272 </w:t>
            </w:r>
            <w:r w:rsidR="006C0E73" w:rsidRPr="000E1DF0">
              <w:rPr>
                <w:rFonts w:ascii="David" w:hAnsi="David" w:cs="David" w:hint="cs"/>
                <w:sz w:val="20"/>
                <w:szCs w:val="20"/>
                <w:shd w:val="clear" w:color="auto" w:fill="99FF66"/>
                <w:rtl/>
              </w:rPr>
              <w:t xml:space="preserve">בחברה ציבורית יש חובה ע"פ חוק שיתקיימו ועדות משנה של </w:t>
            </w:r>
            <w:proofErr w:type="spellStart"/>
            <w:r w:rsidR="006C0E73" w:rsidRPr="000E1DF0">
              <w:rPr>
                <w:rFonts w:ascii="David" w:hAnsi="David" w:cs="David" w:hint="cs"/>
                <w:sz w:val="20"/>
                <w:szCs w:val="20"/>
                <w:shd w:val="clear" w:color="auto" w:fill="99FF66"/>
                <w:rtl/>
              </w:rPr>
              <w:t>דריקטוריון</w:t>
            </w:r>
            <w:proofErr w:type="spellEnd"/>
            <w:r w:rsidR="006C0E73" w:rsidRPr="000E1DF0">
              <w:rPr>
                <w:rFonts w:ascii="David" w:hAnsi="David" w:cs="David" w:hint="cs"/>
                <w:sz w:val="20"/>
                <w:szCs w:val="20"/>
                <w:shd w:val="clear" w:color="auto" w:fill="99FF66"/>
                <w:rtl/>
              </w:rPr>
              <w:t>.</w:t>
            </w:r>
            <w:r w:rsidR="0063075E" w:rsidRPr="000E1DF0">
              <w:rPr>
                <w:rFonts w:ascii="David" w:hAnsi="David" w:cs="David" w:hint="cs"/>
                <w:sz w:val="20"/>
                <w:szCs w:val="20"/>
                <w:shd w:val="clear" w:color="auto" w:fill="99FF66"/>
                <w:rtl/>
              </w:rPr>
              <w:t xml:space="preserve"> ועדה אחת שחובה שתתקיים היא ועדה ששמה ועדת הביקורת, והשנייה היא ועדת תגמול</w:t>
            </w:r>
            <w:r w:rsidR="0063075E" w:rsidRPr="000E1DF0">
              <w:rPr>
                <w:rFonts w:ascii="David" w:hAnsi="David" w:cs="David" w:hint="cs"/>
                <w:sz w:val="20"/>
                <w:szCs w:val="20"/>
                <w:rtl/>
              </w:rPr>
              <w:t>. ועדת ביקורת עוסקת בבקרה כולל עבודה רבה עם גורמי הביקורת ואחד תפקידיה המרכזיים הוא להיות שחקן פעיל בהקשר שאנו מדברים עליו כיום, שמתעוררת נגיעה אישית, ועדת הביקורת תגיע כגורם סינו</w:t>
            </w:r>
            <w:r w:rsidR="00AF00F7" w:rsidRPr="000E1DF0">
              <w:rPr>
                <w:rFonts w:ascii="David" w:hAnsi="David" w:cs="David" w:hint="cs"/>
                <w:sz w:val="20"/>
                <w:szCs w:val="20"/>
                <w:rtl/>
              </w:rPr>
              <w:t>ן</w:t>
            </w:r>
            <w:r w:rsidR="0063075E" w:rsidRPr="000E1DF0">
              <w:rPr>
                <w:rFonts w:ascii="David" w:hAnsi="David" w:cs="David" w:hint="cs"/>
                <w:sz w:val="20"/>
                <w:szCs w:val="20"/>
                <w:rtl/>
              </w:rPr>
              <w:t xml:space="preserve"> לפני </w:t>
            </w:r>
            <w:r w:rsidR="00AF00F7" w:rsidRPr="000E1DF0">
              <w:rPr>
                <w:rFonts w:ascii="David" w:hAnsi="David" w:cs="David" w:hint="cs"/>
                <w:sz w:val="20"/>
                <w:szCs w:val="20"/>
                <w:rtl/>
              </w:rPr>
              <w:t xml:space="preserve">הדירקטוריון </w:t>
            </w:r>
            <w:r w:rsidR="00AF00F7" w:rsidRPr="000E1DF0">
              <w:rPr>
                <w:rFonts w:ascii="David" w:hAnsi="David" w:cs="David"/>
                <w:sz w:val="20"/>
                <w:szCs w:val="20"/>
                <w:rtl/>
              </w:rPr>
              <w:t>–</w:t>
            </w:r>
            <w:r w:rsidR="00AF00F7" w:rsidRPr="000E1DF0">
              <w:rPr>
                <w:rFonts w:ascii="David" w:hAnsi="David" w:cs="David" w:hint="cs"/>
                <w:sz w:val="20"/>
                <w:szCs w:val="20"/>
                <w:rtl/>
              </w:rPr>
              <w:t xml:space="preserve"> אלו הן 2 רמות אישור</w:t>
            </w:r>
            <w:r w:rsidR="0063075E" w:rsidRPr="000E1DF0">
              <w:rPr>
                <w:rFonts w:ascii="David" w:hAnsi="David" w:cs="David" w:hint="cs"/>
                <w:sz w:val="20"/>
                <w:szCs w:val="20"/>
                <w:rtl/>
              </w:rPr>
              <w:t xml:space="preserve">. </w:t>
            </w:r>
            <w:r w:rsidR="00AF00F7" w:rsidRPr="000E1DF0">
              <w:rPr>
                <w:rFonts w:ascii="David" w:hAnsi="David" w:cs="David" w:hint="cs"/>
                <w:sz w:val="20"/>
                <w:szCs w:val="20"/>
                <w:highlight w:val="cyan"/>
                <w:rtl/>
              </w:rPr>
              <w:t>אם זה לא חברה ציבורית אלא פרטית, הדירקטוריון בלבד יאשר, לפעמים</w:t>
            </w:r>
            <w:r w:rsidR="00AF00F7" w:rsidRPr="000E1DF0">
              <w:rPr>
                <w:rFonts w:ascii="David" w:hAnsi="David" w:cs="David" w:hint="cs"/>
                <w:sz w:val="20"/>
                <w:szCs w:val="20"/>
                <w:rtl/>
              </w:rPr>
              <w:t xml:space="preserve">. אבל אם הוא הדירקטור צריך 2 רמות אישור.  </w:t>
            </w:r>
          </w:p>
        </w:tc>
        <w:tc>
          <w:tcPr>
            <w:tcW w:w="4958" w:type="dxa"/>
            <w:tcBorders>
              <w:bottom w:val="nil"/>
            </w:tcBorders>
          </w:tcPr>
          <w:p w14:paraId="47EFAEB1" w14:textId="332FAE0B" w:rsidR="00B32C0D" w:rsidRPr="000E1DF0" w:rsidRDefault="00983352" w:rsidP="000C6737">
            <w:pPr>
              <w:spacing w:line="360" w:lineRule="auto"/>
              <w:jc w:val="both"/>
              <w:rPr>
                <w:rFonts w:ascii="David" w:hAnsi="David" w:cs="David"/>
                <w:i/>
                <w:iCs/>
                <w:sz w:val="20"/>
                <w:szCs w:val="20"/>
                <w:rtl/>
              </w:rPr>
            </w:pPr>
            <w:r w:rsidRPr="000E1DF0">
              <w:rPr>
                <w:rFonts w:ascii="David" w:hAnsi="David" w:cs="David"/>
                <w:sz w:val="20"/>
                <w:szCs w:val="20"/>
                <w:rtl/>
              </w:rPr>
              <w:lastRenderedPageBreak/>
              <w:t xml:space="preserve">בהתאם לסעיף </w:t>
            </w:r>
            <w:r w:rsidRPr="000E1DF0">
              <w:rPr>
                <w:rFonts w:ascii="David" w:hAnsi="David" w:cs="David"/>
                <w:sz w:val="20"/>
                <w:szCs w:val="20"/>
                <w:highlight w:val="green"/>
                <w:rtl/>
              </w:rPr>
              <w:t>271</w:t>
            </w:r>
            <w:r w:rsidRPr="000E1DF0">
              <w:rPr>
                <w:rFonts w:ascii="David" w:hAnsi="David" w:cs="David"/>
                <w:sz w:val="20"/>
                <w:szCs w:val="20"/>
                <w:rtl/>
              </w:rPr>
              <w:t>,</w:t>
            </w:r>
            <w:r w:rsidR="000E0875" w:rsidRPr="000E1DF0">
              <w:rPr>
                <w:rFonts w:ascii="David" w:hAnsi="David" w:cs="David"/>
                <w:sz w:val="20"/>
                <w:szCs w:val="20"/>
                <w:rtl/>
              </w:rPr>
              <w:t xml:space="preserve"> לעניין </w:t>
            </w:r>
            <w:r w:rsidRPr="000E1DF0">
              <w:rPr>
                <w:rFonts w:ascii="David" w:hAnsi="David" w:cs="David"/>
                <w:sz w:val="20"/>
                <w:szCs w:val="20"/>
                <w:rtl/>
              </w:rPr>
              <w:t xml:space="preserve"> </w:t>
            </w:r>
            <w:r w:rsidR="000E0875" w:rsidRPr="000E1DF0">
              <w:rPr>
                <w:rFonts w:ascii="David" w:hAnsi="David" w:cs="David"/>
                <w:b/>
                <w:bCs/>
                <w:sz w:val="20"/>
                <w:szCs w:val="20"/>
                <w:rtl/>
              </w:rPr>
              <w:t>פעולה רגילה</w:t>
            </w:r>
            <w:r w:rsidR="000E0875" w:rsidRPr="000E1DF0">
              <w:rPr>
                <w:rFonts w:ascii="David" w:hAnsi="David" w:cs="David"/>
                <w:sz w:val="20"/>
                <w:szCs w:val="20"/>
                <w:rtl/>
              </w:rPr>
              <w:t xml:space="preserve">, וכן </w:t>
            </w:r>
            <w:r w:rsidR="00B32C0D" w:rsidRPr="000E1DF0">
              <w:rPr>
                <w:rFonts w:ascii="David" w:hAnsi="David" w:cs="David"/>
                <w:i/>
                <w:iCs/>
                <w:sz w:val="20"/>
                <w:szCs w:val="20"/>
                <w:rtl/>
              </w:rPr>
              <w:t xml:space="preserve">"עסקה שמתקיים בה האמור בסעיף </w:t>
            </w:r>
            <w:r w:rsidR="00B32C0D" w:rsidRPr="000E1DF0">
              <w:rPr>
                <w:rFonts w:ascii="David" w:hAnsi="David" w:cs="David"/>
                <w:b/>
                <w:bCs/>
                <w:i/>
                <w:iCs/>
                <w:sz w:val="20"/>
                <w:szCs w:val="20"/>
                <w:highlight w:val="green"/>
                <w:rtl/>
              </w:rPr>
              <w:t>270</w:t>
            </w:r>
            <w:r w:rsidR="00B32C0D" w:rsidRPr="000E1DF0">
              <w:rPr>
                <w:rFonts w:ascii="David" w:hAnsi="David" w:cs="David"/>
                <w:b/>
                <w:bCs/>
                <w:i/>
                <w:iCs/>
                <w:sz w:val="20"/>
                <w:szCs w:val="20"/>
                <w:rtl/>
              </w:rPr>
              <w:t>(1)</w:t>
            </w:r>
            <w:r w:rsidR="00B32C0D" w:rsidRPr="000E1DF0">
              <w:rPr>
                <w:rFonts w:ascii="David" w:hAnsi="David" w:cs="David"/>
                <w:i/>
                <w:iCs/>
                <w:sz w:val="20"/>
                <w:szCs w:val="20"/>
                <w:rtl/>
              </w:rPr>
              <w:t xml:space="preserve">, </w:t>
            </w:r>
            <w:r w:rsidR="00B32C0D" w:rsidRPr="000E1DF0">
              <w:rPr>
                <w:rFonts w:ascii="David" w:hAnsi="David" w:cs="David"/>
                <w:b/>
                <w:bCs/>
                <w:i/>
                <w:iCs/>
                <w:sz w:val="20"/>
                <w:szCs w:val="20"/>
                <w:rtl/>
              </w:rPr>
              <w:t>שאינה עסקה חריגה</w:t>
            </w:r>
            <w:r w:rsidR="00B32C0D" w:rsidRPr="000E1DF0">
              <w:rPr>
                <w:rFonts w:ascii="David" w:hAnsi="David" w:cs="David"/>
                <w:i/>
                <w:iCs/>
                <w:sz w:val="20"/>
                <w:szCs w:val="20"/>
                <w:rtl/>
              </w:rPr>
              <w:t xml:space="preserve">, טעונה </w:t>
            </w:r>
            <w:r w:rsidR="00B32C0D" w:rsidRPr="000E1DF0">
              <w:rPr>
                <w:rFonts w:ascii="David" w:hAnsi="David" w:cs="David"/>
                <w:b/>
                <w:bCs/>
                <w:i/>
                <w:iCs/>
                <w:sz w:val="20"/>
                <w:szCs w:val="20"/>
                <w:rtl/>
              </w:rPr>
              <w:t>אישור הדירקטוריון</w:t>
            </w:r>
            <w:r w:rsidR="00B32C0D" w:rsidRPr="000E1DF0">
              <w:rPr>
                <w:rFonts w:ascii="David" w:hAnsi="David" w:cs="David"/>
                <w:i/>
                <w:iCs/>
                <w:sz w:val="20"/>
                <w:szCs w:val="20"/>
                <w:rtl/>
              </w:rPr>
              <w:t>, אלא אם כן נקבעה דרך אישור אחרת בתקנון".</w:t>
            </w:r>
          </w:p>
        </w:tc>
      </w:tr>
      <w:tr w:rsidR="00205C89" w:rsidRPr="000E1DF0" w14:paraId="112D4C0D" w14:textId="77777777" w:rsidTr="000A037E">
        <w:trPr>
          <w:trHeight w:val="490"/>
        </w:trPr>
        <w:tc>
          <w:tcPr>
            <w:tcW w:w="4680" w:type="dxa"/>
            <w:vMerge/>
          </w:tcPr>
          <w:p w14:paraId="57FBEA72" w14:textId="77777777" w:rsidR="00205C89" w:rsidRPr="000E1DF0" w:rsidRDefault="00205C89" w:rsidP="000C6737">
            <w:pPr>
              <w:spacing w:line="360" w:lineRule="auto"/>
              <w:jc w:val="both"/>
              <w:rPr>
                <w:rFonts w:ascii="David" w:hAnsi="David" w:cs="David"/>
                <w:i/>
                <w:iCs/>
                <w:sz w:val="20"/>
                <w:szCs w:val="20"/>
                <w:rtl/>
              </w:rPr>
            </w:pPr>
          </w:p>
        </w:tc>
        <w:tc>
          <w:tcPr>
            <w:tcW w:w="4958" w:type="dxa"/>
            <w:tcBorders>
              <w:top w:val="nil"/>
            </w:tcBorders>
          </w:tcPr>
          <w:p w14:paraId="2B2C0462" w14:textId="77777777" w:rsidR="000A037E" w:rsidRPr="000E1DF0" w:rsidRDefault="000A037E" w:rsidP="000C6737">
            <w:pPr>
              <w:spacing w:line="360" w:lineRule="auto"/>
              <w:jc w:val="both"/>
              <w:rPr>
                <w:rFonts w:ascii="David" w:hAnsi="David" w:cs="David"/>
                <w:sz w:val="20"/>
                <w:szCs w:val="20"/>
                <w:rtl/>
              </w:rPr>
            </w:pPr>
          </w:p>
          <w:p w14:paraId="65BC25FD" w14:textId="77777777" w:rsidR="000A037E" w:rsidRPr="000E1DF0" w:rsidRDefault="000A037E" w:rsidP="000C6737">
            <w:pPr>
              <w:spacing w:line="360" w:lineRule="auto"/>
              <w:jc w:val="both"/>
              <w:rPr>
                <w:rFonts w:ascii="David" w:hAnsi="David" w:cs="David"/>
                <w:sz w:val="20"/>
                <w:szCs w:val="20"/>
                <w:rtl/>
              </w:rPr>
            </w:pPr>
          </w:p>
          <w:p w14:paraId="765E0D33" w14:textId="52B0DA86" w:rsidR="00205C89" w:rsidRPr="000E1DF0" w:rsidRDefault="003F78D3" w:rsidP="000C6737">
            <w:pPr>
              <w:spacing w:line="360" w:lineRule="auto"/>
              <w:jc w:val="both"/>
              <w:rPr>
                <w:rFonts w:ascii="David" w:hAnsi="David" w:cs="David"/>
                <w:sz w:val="20"/>
                <w:szCs w:val="20"/>
                <w:rtl/>
              </w:rPr>
            </w:pPr>
            <w:r w:rsidRPr="000E1DF0">
              <w:rPr>
                <w:rFonts w:ascii="David" w:hAnsi="David" w:cs="David"/>
                <w:sz w:val="20"/>
                <w:szCs w:val="20"/>
                <w:rtl/>
              </w:rPr>
              <w:t>בהתאם לסעיף 272(א),</w:t>
            </w:r>
            <w:r w:rsidR="000E0875" w:rsidRPr="000E1DF0">
              <w:rPr>
                <w:rFonts w:ascii="David" w:hAnsi="David" w:cs="David"/>
                <w:sz w:val="20"/>
                <w:szCs w:val="20"/>
                <w:rtl/>
              </w:rPr>
              <w:t xml:space="preserve"> לעניין </w:t>
            </w:r>
            <w:r w:rsidR="000E0875" w:rsidRPr="000E1DF0">
              <w:rPr>
                <w:rFonts w:ascii="David" w:hAnsi="David" w:cs="David"/>
                <w:b/>
                <w:bCs/>
                <w:sz w:val="20"/>
                <w:szCs w:val="20"/>
                <w:rtl/>
              </w:rPr>
              <w:t>פעולה מהותית</w:t>
            </w:r>
            <w:r w:rsidR="000E0875" w:rsidRPr="000E1DF0">
              <w:rPr>
                <w:rFonts w:ascii="David" w:hAnsi="David" w:cs="David"/>
                <w:sz w:val="20"/>
                <w:szCs w:val="20"/>
                <w:rtl/>
              </w:rPr>
              <w:t>, וכן</w:t>
            </w:r>
            <w:r w:rsidRPr="000E1DF0">
              <w:rPr>
                <w:rFonts w:ascii="David" w:hAnsi="David" w:cs="David"/>
                <w:sz w:val="20"/>
                <w:szCs w:val="20"/>
                <w:rtl/>
              </w:rPr>
              <w:t xml:space="preserve"> </w:t>
            </w:r>
            <w:r w:rsidR="00205C89" w:rsidRPr="000E1DF0">
              <w:rPr>
                <w:rFonts w:ascii="David" w:hAnsi="David" w:cs="David"/>
                <w:i/>
                <w:iCs/>
                <w:sz w:val="20"/>
                <w:szCs w:val="20"/>
                <w:rtl/>
              </w:rPr>
              <w:t>"עסקה של חברה, שמתקיים בה האמור בסעיף</w:t>
            </w:r>
            <w:r w:rsidR="00205C89" w:rsidRPr="000E1DF0">
              <w:rPr>
                <w:rFonts w:ascii="David" w:hAnsi="David" w:cs="David"/>
                <w:b/>
                <w:bCs/>
                <w:i/>
                <w:iCs/>
                <w:sz w:val="20"/>
                <w:szCs w:val="20"/>
                <w:rtl/>
              </w:rPr>
              <w:t xml:space="preserve"> 270(1)</w:t>
            </w:r>
            <w:r w:rsidR="00205C89" w:rsidRPr="000E1DF0">
              <w:rPr>
                <w:rFonts w:ascii="David" w:hAnsi="David" w:cs="David"/>
                <w:i/>
                <w:iCs/>
                <w:sz w:val="20"/>
                <w:szCs w:val="20"/>
                <w:rtl/>
              </w:rPr>
              <w:t xml:space="preserve"> והיא </w:t>
            </w:r>
            <w:r w:rsidR="00205C89" w:rsidRPr="000E1DF0">
              <w:rPr>
                <w:rFonts w:ascii="David" w:hAnsi="David" w:cs="David"/>
                <w:b/>
                <w:bCs/>
                <w:i/>
                <w:iCs/>
                <w:sz w:val="20"/>
                <w:szCs w:val="20"/>
                <w:rtl/>
              </w:rPr>
              <w:t>עסקה</w:t>
            </w:r>
            <w:r w:rsidR="00205C89" w:rsidRPr="000E1DF0">
              <w:rPr>
                <w:rFonts w:ascii="David" w:hAnsi="David" w:cs="David"/>
                <w:i/>
                <w:iCs/>
                <w:sz w:val="20"/>
                <w:szCs w:val="20"/>
                <w:rtl/>
              </w:rPr>
              <w:t xml:space="preserve"> </w:t>
            </w:r>
            <w:r w:rsidR="00205C89" w:rsidRPr="000E1DF0">
              <w:rPr>
                <w:rFonts w:ascii="David" w:hAnsi="David" w:cs="David"/>
                <w:b/>
                <w:bCs/>
                <w:i/>
                <w:iCs/>
                <w:sz w:val="20"/>
                <w:szCs w:val="20"/>
                <w:rtl/>
              </w:rPr>
              <w:t>חריגה</w:t>
            </w:r>
            <w:r w:rsidR="00205C89" w:rsidRPr="000E1DF0">
              <w:rPr>
                <w:rFonts w:ascii="David" w:hAnsi="David" w:cs="David"/>
                <w:i/>
                <w:iCs/>
                <w:sz w:val="20"/>
                <w:szCs w:val="20"/>
                <w:rtl/>
              </w:rPr>
              <w:t>, או עסקה של חברה פרטית שאינה חברת איגרות חוב שמתקיים בה האמור בסעיף 270(2), טעונה</w:t>
            </w:r>
            <w:r w:rsidR="00205C89" w:rsidRPr="000E1DF0">
              <w:rPr>
                <w:rFonts w:ascii="David" w:hAnsi="David" w:cs="David"/>
                <w:b/>
                <w:bCs/>
                <w:i/>
                <w:iCs/>
                <w:sz w:val="20"/>
                <w:szCs w:val="20"/>
                <w:rtl/>
              </w:rPr>
              <w:t xml:space="preserve"> אישור ועדת הביקורת ולאחר מכן אישור הדירקטוריון</w:t>
            </w:r>
            <w:r w:rsidR="00205C89" w:rsidRPr="000E1DF0">
              <w:rPr>
                <w:rFonts w:ascii="David" w:hAnsi="David" w:cs="David"/>
                <w:i/>
                <w:iCs/>
                <w:sz w:val="20"/>
                <w:szCs w:val="20"/>
                <w:rtl/>
              </w:rPr>
              <w:t>".</w:t>
            </w:r>
            <w:r w:rsidR="008504C3" w:rsidRPr="000E1DF0">
              <w:rPr>
                <w:rFonts w:ascii="David" w:hAnsi="David" w:cs="David"/>
                <w:sz w:val="20"/>
                <w:szCs w:val="20"/>
                <w:rtl/>
              </w:rPr>
              <w:t xml:space="preserve"> </w:t>
            </w:r>
            <w:r w:rsidR="00A8131B" w:rsidRPr="000E1DF0">
              <w:rPr>
                <w:rFonts w:ascii="David" w:hAnsi="David" w:cs="David"/>
                <w:sz w:val="20"/>
                <w:szCs w:val="20"/>
                <w:rtl/>
              </w:rPr>
              <w:t xml:space="preserve">בהתאם לסעיף 272(ב), </w:t>
            </w:r>
            <w:r w:rsidR="006B122F" w:rsidRPr="000E1DF0">
              <w:rPr>
                <w:rFonts w:ascii="David" w:hAnsi="David" w:cs="David"/>
                <w:i/>
                <w:iCs/>
                <w:sz w:val="20"/>
                <w:szCs w:val="20"/>
                <w:rtl/>
              </w:rPr>
              <w:t>"</w:t>
            </w:r>
            <w:r w:rsidR="009802EF" w:rsidRPr="000E1DF0">
              <w:rPr>
                <w:rFonts w:ascii="David" w:hAnsi="David" w:cs="David"/>
                <w:i/>
                <w:iCs/>
                <w:sz w:val="20"/>
                <w:szCs w:val="20"/>
                <w:rtl/>
              </w:rPr>
              <w:t xml:space="preserve">לא </w:t>
            </w:r>
            <w:r w:rsidR="006B122F" w:rsidRPr="000E1DF0">
              <w:rPr>
                <w:rFonts w:ascii="David" w:hAnsi="David" w:cs="David"/>
                <w:i/>
                <w:iCs/>
                <w:sz w:val="20"/>
                <w:szCs w:val="20"/>
                <w:rtl/>
              </w:rPr>
              <w:t xml:space="preserve">הייתה לחברה </w:t>
            </w:r>
            <w:r w:rsidR="006B122F" w:rsidRPr="000E1DF0">
              <w:rPr>
                <w:rFonts w:ascii="David" w:hAnsi="David" w:cs="David"/>
                <w:i/>
                <w:iCs/>
                <w:sz w:val="20"/>
                <w:szCs w:val="20"/>
                <w:rtl/>
              </w:rPr>
              <w:lastRenderedPageBreak/>
              <w:t xml:space="preserve">פרטית שאינה חברת איגרות חוב ועדת ביקורת, טעונה העסקה אישור הדירקטוריון בלבד אם נושא המשרה אינו דירקטור, ואם נושא המשרה הוא דירקטור גם אישור של </w:t>
            </w:r>
            <w:proofErr w:type="spellStart"/>
            <w:r w:rsidR="006B122F" w:rsidRPr="000E1DF0">
              <w:rPr>
                <w:rFonts w:ascii="David" w:hAnsi="David" w:cs="David"/>
                <w:i/>
                <w:iCs/>
                <w:sz w:val="20"/>
                <w:szCs w:val="20"/>
                <w:rtl/>
              </w:rPr>
              <w:t>האסיפה</w:t>
            </w:r>
            <w:proofErr w:type="spellEnd"/>
            <w:r w:rsidR="006B122F" w:rsidRPr="000E1DF0">
              <w:rPr>
                <w:rFonts w:ascii="David" w:hAnsi="David" w:cs="David"/>
                <w:i/>
                <w:iCs/>
                <w:sz w:val="20"/>
                <w:szCs w:val="20"/>
                <w:rtl/>
              </w:rPr>
              <w:t xml:space="preserve"> הכללית"</w:t>
            </w:r>
            <w:r w:rsidR="006B122F" w:rsidRPr="000E1DF0">
              <w:rPr>
                <w:rFonts w:ascii="David" w:hAnsi="David" w:cs="David"/>
                <w:sz w:val="20"/>
                <w:szCs w:val="20"/>
                <w:rtl/>
              </w:rPr>
              <w:t>.</w:t>
            </w:r>
          </w:p>
        </w:tc>
      </w:tr>
      <w:tr w:rsidR="00346AD9" w:rsidRPr="000E1DF0" w14:paraId="579960F0" w14:textId="77777777" w:rsidTr="007B0712">
        <w:tc>
          <w:tcPr>
            <w:tcW w:w="4680" w:type="dxa"/>
          </w:tcPr>
          <w:p w14:paraId="763AB0E9" w14:textId="77777777" w:rsidR="00346AD9" w:rsidRPr="000E1DF0" w:rsidRDefault="00346AD9" w:rsidP="000C6737">
            <w:pPr>
              <w:spacing w:line="360" w:lineRule="auto"/>
              <w:jc w:val="both"/>
              <w:rPr>
                <w:rFonts w:ascii="David" w:hAnsi="David" w:cs="David"/>
                <w:sz w:val="20"/>
                <w:szCs w:val="20"/>
                <w:rtl/>
              </w:rPr>
            </w:pPr>
            <w:r w:rsidRPr="000E1DF0">
              <w:rPr>
                <w:rFonts w:ascii="David" w:hAnsi="David" w:cs="David"/>
                <w:sz w:val="20"/>
                <w:szCs w:val="20"/>
                <w:rtl/>
              </w:rPr>
              <w:t xml:space="preserve">בהתאם לסעיף </w:t>
            </w:r>
            <w:r w:rsidRPr="000E1DF0">
              <w:rPr>
                <w:rFonts w:ascii="David" w:hAnsi="David" w:cs="David"/>
                <w:sz w:val="20"/>
                <w:szCs w:val="20"/>
                <w:highlight w:val="green"/>
                <w:rtl/>
              </w:rPr>
              <w:t>270(</w:t>
            </w:r>
            <w:r w:rsidRPr="000E1DF0">
              <w:rPr>
                <w:rFonts w:ascii="David" w:hAnsi="David" w:cs="David"/>
                <w:sz w:val="20"/>
                <w:szCs w:val="20"/>
                <w:rtl/>
              </w:rPr>
              <w:t xml:space="preserve">2), </w:t>
            </w:r>
            <w:r w:rsidRPr="000E1DF0">
              <w:rPr>
                <w:rFonts w:ascii="David" w:hAnsi="David" w:cs="David"/>
                <w:i/>
                <w:iCs/>
                <w:sz w:val="20"/>
                <w:szCs w:val="20"/>
                <w:rtl/>
              </w:rPr>
              <w:t xml:space="preserve">"התקשרות של חברה עם נושא משרה בה </w:t>
            </w:r>
            <w:r w:rsidRPr="000E1DF0">
              <w:rPr>
                <w:rFonts w:ascii="David" w:hAnsi="David" w:cs="David"/>
                <w:b/>
                <w:bCs/>
                <w:i/>
                <w:iCs/>
                <w:sz w:val="20"/>
                <w:szCs w:val="20"/>
                <w:rtl/>
              </w:rPr>
              <w:t>שאינו דירקטור, באשר לתנאי כהונתו והעסקתו</w:t>
            </w:r>
            <w:r w:rsidRPr="000E1DF0">
              <w:rPr>
                <w:rFonts w:ascii="David" w:hAnsi="David" w:cs="David"/>
                <w:i/>
                <w:iCs/>
                <w:sz w:val="20"/>
                <w:szCs w:val="20"/>
                <w:rtl/>
              </w:rPr>
              <w:t>"</w:t>
            </w:r>
            <w:r w:rsidRPr="000E1DF0">
              <w:rPr>
                <w:rFonts w:ascii="David" w:hAnsi="David" w:cs="David"/>
                <w:sz w:val="20"/>
                <w:szCs w:val="20"/>
                <w:rtl/>
              </w:rPr>
              <w:t>, לרבות משך העסקה, רכישת פוליסת ביטוח ופטור מאחריות.</w:t>
            </w:r>
            <w:r w:rsidR="005E5D2F" w:rsidRPr="000E1DF0">
              <w:rPr>
                <w:rFonts w:ascii="David" w:hAnsi="David" w:cs="David" w:hint="cs"/>
                <w:sz w:val="20"/>
                <w:szCs w:val="20"/>
                <w:rtl/>
              </w:rPr>
              <w:t xml:space="preserve"> </w:t>
            </w:r>
            <w:r w:rsidR="002E1037" w:rsidRPr="000E1DF0">
              <w:rPr>
                <w:rFonts w:ascii="David" w:hAnsi="David" w:cs="David" w:hint="cs"/>
                <w:sz w:val="20"/>
                <w:szCs w:val="20"/>
                <w:rtl/>
              </w:rPr>
              <w:t xml:space="preserve">תנאי כהונה והעסקה של נושא משרה שאינו דירקטור. למשל </w:t>
            </w:r>
            <w:proofErr w:type="spellStart"/>
            <w:r w:rsidR="002E1037" w:rsidRPr="000E1DF0">
              <w:rPr>
                <w:rFonts w:ascii="David" w:hAnsi="David" w:cs="David" w:hint="cs"/>
                <w:sz w:val="20"/>
                <w:szCs w:val="20"/>
                <w:rtl/>
              </w:rPr>
              <w:t>סמנכל</w:t>
            </w:r>
            <w:proofErr w:type="spellEnd"/>
            <w:r w:rsidR="002E1037" w:rsidRPr="000E1DF0">
              <w:rPr>
                <w:rFonts w:ascii="David" w:hAnsi="David" w:cs="David" w:hint="cs"/>
                <w:sz w:val="20"/>
                <w:szCs w:val="20"/>
                <w:rtl/>
              </w:rPr>
              <w:t xml:space="preserve">, או מנכל אם הם לא דירקטורים. </w:t>
            </w:r>
          </w:p>
          <w:p w14:paraId="0EFB4F23" w14:textId="4E64D0B6" w:rsidR="00A30F03" w:rsidRPr="000E1DF0" w:rsidRDefault="00A30F03" w:rsidP="000C6737">
            <w:pPr>
              <w:spacing w:line="360" w:lineRule="auto"/>
              <w:jc w:val="both"/>
              <w:rPr>
                <w:rFonts w:ascii="David" w:hAnsi="David" w:cs="David"/>
                <w:b/>
                <w:bCs/>
                <w:sz w:val="20"/>
                <w:szCs w:val="20"/>
                <w:rtl/>
              </w:rPr>
            </w:pPr>
            <w:r w:rsidRPr="000E1DF0">
              <w:rPr>
                <w:rFonts w:ascii="David" w:hAnsi="David" w:cs="David" w:hint="cs"/>
                <w:b/>
                <w:bCs/>
                <w:sz w:val="20"/>
                <w:szCs w:val="20"/>
                <w:highlight w:val="yellow"/>
                <w:rtl/>
              </w:rPr>
              <w:t xml:space="preserve">אבל אם זו חברה ציבורית </w:t>
            </w:r>
            <w:r w:rsidRPr="000E1DF0">
              <w:rPr>
                <w:rFonts w:ascii="David" w:hAnsi="David" w:cs="David"/>
                <w:b/>
                <w:bCs/>
                <w:sz w:val="20"/>
                <w:szCs w:val="20"/>
                <w:highlight w:val="yellow"/>
                <w:rtl/>
              </w:rPr>
              <w:t>–</w:t>
            </w:r>
            <w:r w:rsidRPr="000E1DF0">
              <w:rPr>
                <w:rFonts w:ascii="David" w:hAnsi="David" w:cs="David" w:hint="cs"/>
                <w:b/>
                <w:bCs/>
                <w:sz w:val="20"/>
                <w:szCs w:val="20"/>
                <w:highlight w:val="yellow"/>
                <w:rtl/>
              </w:rPr>
              <w:t xml:space="preserve"> נלך לפי 272(ג)(1) </w:t>
            </w:r>
            <w:r w:rsidRPr="000E1DF0">
              <w:rPr>
                <w:rFonts w:ascii="David" w:hAnsi="David" w:cs="David"/>
                <w:b/>
                <w:bCs/>
                <w:sz w:val="20"/>
                <w:szCs w:val="20"/>
                <w:highlight w:val="yellow"/>
                <w:rtl/>
              </w:rPr>
              <w:t>–</w:t>
            </w:r>
            <w:r w:rsidRPr="000E1DF0">
              <w:rPr>
                <w:rFonts w:ascii="David" w:hAnsi="David" w:cs="David" w:hint="cs"/>
                <w:b/>
                <w:bCs/>
                <w:sz w:val="20"/>
                <w:szCs w:val="20"/>
                <w:highlight w:val="yellow"/>
                <w:rtl/>
              </w:rPr>
              <w:t xml:space="preserve"> ונצטרך אישור של ועדת תגמול ולאחר מכן אישור דירקטוריון!</w:t>
            </w:r>
            <w:r w:rsidRPr="000E1DF0">
              <w:rPr>
                <w:rFonts w:ascii="David" w:hAnsi="David" w:cs="David" w:hint="cs"/>
                <w:b/>
                <w:bCs/>
                <w:sz w:val="20"/>
                <w:szCs w:val="20"/>
                <w:rtl/>
              </w:rPr>
              <w:t xml:space="preserve"> </w:t>
            </w:r>
          </w:p>
        </w:tc>
        <w:tc>
          <w:tcPr>
            <w:tcW w:w="4958" w:type="dxa"/>
          </w:tcPr>
          <w:p w14:paraId="5A17A171" w14:textId="2E49B6DB" w:rsidR="00346AD9" w:rsidRPr="000E1DF0" w:rsidRDefault="00346AD9" w:rsidP="000C6737">
            <w:pPr>
              <w:spacing w:line="360" w:lineRule="auto"/>
              <w:jc w:val="both"/>
              <w:rPr>
                <w:rFonts w:ascii="David" w:hAnsi="David" w:cs="David"/>
                <w:sz w:val="20"/>
                <w:szCs w:val="20"/>
                <w:rtl/>
              </w:rPr>
            </w:pPr>
            <w:r w:rsidRPr="000E1DF0">
              <w:rPr>
                <w:rFonts w:ascii="David" w:hAnsi="David" w:cs="David"/>
                <w:sz w:val="20"/>
                <w:szCs w:val="20"/>
                <w:rtl/>
              </w:rPr>
              <w:t xml:space="preserve">בהתאם לסעיף 272(א), </w:t>
            </w:r>
            <w:r w:rsidRPr="000E1DF0">
              <w:rPr>
                <w:rFonts w:ascii="David" w:hAnsi="David" w:cs="David"/>
                <w:i/>
                <w:iCs/>
                <w:sz w:val="20"/>
                <w:szCs w:val="20"/>
                <w:rtl/>
              </w:rPr>
              <w:t>"עסקה של חברה, שמתקיים בה האמור בסעיף 270(1) והיא עסקה חריגה, או עסקה של חברה פרטית שאינה חברת איגרות חוב שמתקיים בה האמור בסעיף</w:t>
            </w:r>
            <w:r w:rsidRPr="000E1DF0">
              <w:rPr>
                <w:rFonts w:ascii="David" w:hAnsi="David" w:cs="David"/>
                <w:b/>
                <w:bCs/>
                <w:i/>
                <w:iCs/>
                <w:sz w:val="20"/>
                <w:szCs w:val="20"/>
                <w:rtl/>
              </w:rPr>
              <w:t xml:space="preserve"> 270(2)</w:t>
            </w:r>
            <w:r w:rsidRPr="000E1DF0">
              <w:rPr>
                <w:rFonts w:ascii="David" w:hAnsi="David" w:cs="David"/>
                <w:i/>
                <w:iCs/>
                <w:sz w:val="20"/>
                <w:szCs w:val="20"/>
                <w:rtl/>
              </w:rPr>
              <w:t xml:space="preserve">, </w:t>
            </w:r>
            <w:r w:rsidRPr="000E1DF0">
              <w:rPr>
                <w:rFonts w:ascii="David" w:hAnsi="David" w:cs="David"/>
                <w:b/>
                <w:bCs/>
                <w:i/>
                <w:iCs/>
                <w:sz w:val="20"/>
                <w:szCs w:val="20"/>
                <w:highlight w:val="cyan"/>
                <w:rtl/>
              </w:rPr>
              <w:t>טעונה אישור ועדת הביקורת ולאחר מכן אישור הדירקטוריון</w:t>
            </w:r>
            <w:r w:rsidRPr="000E1DF0">
              <w:rPr>
                <w:rFonts w:ascii="David" w:hAnsi="David" w:cs="David"/>
                <w:i/>
                <w:iCs/>
                <w:sz w:val="20"/>
                <w:szCs w:val="20"/>
                <w:rtl/>
              </w:rPr>
              <w:t>".</w:t>
            </w:r>
          </w:p>
        </w:tc>
      </w:tr>
      <w:tr w:rsidR="00346AD9" w:rsidRPr="000E1DF0" w14:paraId="3C4ED241" w14:textId="77777777" w:rsidTr="007B0712">
        <w:tc>
          <w:tcPr>
            <w:tcW w:w="4680" w:type="dxa"/>
          </w:tcPr>
          <w:p w14:paraId="3228BED1" w14:textId="242A56EF" w:rsidR="00346AD9" w:rsidRPr="000E1DF0" w:rsidRDefault="00346AD9" w:rsidP="000C6737">
            <w:pPr>
              <w:spacing w:line="360" w:lineRule="auto"/>
              <w:jc w:val="both"/>
              <w:rPr>
                <w:rFonts w:ascii="David" w:hAnsi="David" w:cs="David"/>
                <w:sz w:val="20"/>
                <w:szCs w:val="20"/>
                <w:rtl/>
              </w:rPr>
            </w:pPr>
            <w:r w:rsidRPr="000E1DF0">
              <w:rPr>
                <w:rFonts w:ascii="David" w:hAnsi="David" w:cs="David"/>
                <w:sz w:val="20"/>
                <w:szCs w:val="20"/>
                <w:rtl/>
              </w:rPr>
              <w:t xml:space="preserve">בהתאם לסעיף </w:t>
            </w:r>
            <w:r w:rsidRPr="000E1DF0">
              <w:rPr>
                <w:rFonts w:ascii="David" w:hAnsi="David" w:cs="David"/>
                <w:sz w:val="20"/>
                <w:szCs w:val="20"/>
                <w:highlight w:val="green"/>
                <w:rtl/>
              </w:rPr>
              <w:t>270(3)</w:t>
            </w:r>
            <w:r w:rsidRPr="000E1DF0">
              <w:rPr>
                <w:rFonts w:ascii="David" w:hAnsi="David" w:cs="David"/>
                <w:sz w:val="20"/>
                <w:szCs w:val="20"/>
                <w:rtl/>
              </w:rPr>
              <w:t xml:space="preserve">, </w:t>
            </w:r>
            <w:r w:rsidR="00C54768" w:rsidRPr="000E1DF0">
              <w:rPr>
                <w:rFonts w:ascii="David" w:hAnsi="David" w:cs="David"/>
                <w:b/>
                <w:bCs/>
                <w:sz w:val="20"/>
                <w:szCs w:val="20"/>
                <w:rtl/>
              </w:rPr>
              <w:t>בחברה ציבורית</w:t>
            </w:r>
            <w:r w:rsidR="00B50CF1" w:rsidRPr="000E1DF0">
              <w:rPr>
                <w:rFonts w:ascii="David" w:hAnsi="David" w:cs="David"/>
                <w:b/>
                <w:bCs/>
                <w:sz w:val="20"/>
                <w:szCs w:val="20"/>
                <w:rtl/>
              </w:rPr>
              <w:t xml:space="preserve"> ובחברה פרטית שלה ועדת תגמול</w:t>
            </w:r>
            <w:r w:rsidR="00B50CF1" w:rsidRPr="000E1DF0">
              <w:rPr>
                <w:rFonts w:ascii="David" w:hAnsi="David" w:cs="David"/>
                <w:sz w:val="20"/>
                <w:szCs w:val="20"/>
                <w:rtl/>
              </w:rPr>
              <w:t xml:space="preserve">, </w:t>
            </w:r>
            <w:r w:rsidRPr="000E1DF0">
              <w:rPr>
                <w:rFonts w:ascii="David" w:hAnsi="David" w:cs="David"/>
                <w:i/>
                <w:iCs/>
                <w:sz w:val="20"/>
                <w:szCs w:val="20"/>
                <w:rtl/>
              </w:rPr>
              <w:t xml:space="preserve">"התקשרות של חברה </w:t>
            </w:r>
            <w:r w:rsidRPr="000E1DF0">
              <w:rPr>
                <w:rFonts w:ascii="David" w:hAnsi="David" w:cs="David"/>
                <w:b/>
                <w:bCs/>
                <w:i/>
                <w:iCs/>
                <w:sz w:val="20"/>
                <w:szCs w:val="20"/>
                <w:rtl/>
              </w:rPr>
              <w:t>עם דירקטור</w:t>
            </w:r>
            <w:r w:rsidRPr="000E1DF0">
              <w:rPr>
                <w:rFonts w:ascii="David" w:hAnsi="David" w:cs="David"/>
                <w:i/>
                <w:iCs/>
                <w:sz w:val="20"/>
                <w:szCs w:val="20"/>
                <w:rtl/>
              </w:rPr>
              <w:t xml:space="preserve"> בה באשר </w:t>
            </w:r>
            <w:r w:rsidRPr="000E1DF0">
              <w:rPr>
                <w:rFonts w:ascii="David" w:hAnsi="David" w:cs="David"/>
                <w:b/>
                <w:bCs/>
                <w:i/>
                <w:iCs/>
                <w:sz w:val="20"/>
                <w:szCs w:val="20"/>
                <w:rtl/>
              </w:rPr>
              <w:t>לתנאי כהונתו והעסקתו</w:t>
            </w:r>
            <w:r w:rsidRPr="000E1DF0">
              <w:rPr>
                <w:rFonts w:ascii="David" w:hAnsi="David" w:cs="David"/>
                <w:i/>
                <w:iCs/>
                <w:sz w:val="20"/>
                <w:szCs w:val="20"/>
                <w:rtl/>
              </w:rPr>
              <w:t xml:space="preserve">, לעניין </w:t>
            </w:r>
            <w:r w:rsidRPr="000E1DF0">
              <w:rPr>
                <w:rFonts w:ascii="David" w:hAnsi="David" w:cs="David"/>
                <w:b/>
                <w:bCs/>
                <w:i/>
                <w:iCs/>
                <w:sz w:val="20"/>
                <w:szCs w:val="20"/>
                <w:rtl/>
              </w:rPr>
              <w:t>כהונתו כדירקטור</w:t>
            </w:r>
            <w:r w:rsidRPr="000E1DF0">
              <w:rPr>
                <w:rFonts w:ascii="David" w:hAnsi="David" w:cs="David"/>
                <w:i/>
                <w:iCs/>
                <w:sz w:val="20"/>
                <w:szCs w:val="20"/>
                <w:rtl/>
              </w:rPr>
              <w:t xml:space="preserve">, וכן לעניין העסקתו </w:t>
            </w:r>
            <w:r w:rsidRPr="000E1DF0">
              <w:rPr>
                <w:rFonts w:ascii="David" w:hAnsi="David" w:cs="David"/>
                <w:b/>
                <w:bCs/>
                <w:i/>
                <w:iCs/>
                <w:sz w:val="20"/>
                <w:szCs w:val="20"/>
                <w:rtl/>
              </w:rPr>
              <w:t>בתפקידים אחרים</w:t>
            </w:r>
            <w:r w:rsidRPr="000E1DF0">
              <w:rPr>
                <w:rFonts w:ascii="David" w:hAnsi="David" w:cs="David"/>
                <w:i/>
                <w:iCs/>
                <w:sz w:val="20"/>
                <w:szCs w:val="20"/>
                <w:rtl/>
              </w:rPr>
              <w:t>, אם הוא מועסק כאמו</w:t>
            </w:r>
            <w:r w:rsidR="000E3B81" w:rsidRPr="000E1DF0">
              <w:rPr>
                <w:rFonts w:ascii="David" w:hAnsi="David" w:cs="David"/>
                <w:i/>
                <w:iCs/>
                <w:sz w:val="20"/>
                <w:szCs w:val="20"/>
                <w:rtl/>
              </w:rPr>
              <w:t>ר"</w:t>
            </w:r>
            <w:r w:rsidRPr="000E1DF0">
              <w:rPr>
                <w:rFonts w:ascii="David" w:hAnsi="David" w:cs="David"/>
                <w:sz w:val="20"/>
                <w:szCs w:val="20"/>
                <w:rtl/>
              </w:rPr>
              <w:t xml:space="preserve">, לרבות </w:t>
            </w:r>
            <w:r w:rsidRPr="000E1DF0">
              <w:rPr>
                <w:rFonts w:ascii="David" w:hAnsi="David" w:cs="David"/>
                <w:sz w:val="20"/>
                <w:szCs w:val="20"/>
                <w:rtl/>
              </w:rPr>
              <w:lastRenderedPageBreak/>
              <w:t>משך העסקה, רכישת פוליסת ביטוח ופטור מאחריות.</w:t>
            </w:r>
            <w:r w:rsidR="002E1037" w:rsidRPr="000E1DF0">
              <w:rPr>
                <w:rFonts w:ascii="David" w:hAnsi="David" w:cs="David" w:hint="cs"/>
                <w:sz w:val="20"/>
                <w:szCs w:val="20"/>
                <w:rtl/>
              </w:rPr>
              <w:t xml:space="preserve"> בכל תנאי קיומו כדירקטור, או שמקשרים </w:t>
            </w:r>
            <w:proofErr w:type="spellStart"/>
            <w:r w:rsidR="002E1037" w:rsidRPr="000E1DF0">
              <w:rPr>
                <w:rFonts w:ascii="David" w:hAnsi="David" w:cs="David" w:hint="cs"/>
                <w:sz w:val="20"/>
                <w:szCs w:val="20"/>
                <w:rtl/>
              </w:rPr>
              <w:t>איתו</w:t>
            </w:r>
            <w:proofErr w:type="spellEnd"/>
            <w:r w:rsidR="002E1037" w:rsidRPr="000E1DF0">
              <w:rPr>
                <w:rFonts w:ascii="David" w:hAnsi="David" w:cs="David" w:hint="cs"/>
                <w:sz w:val="20"/>
                <w:szCs w:val="20"/>
                <w:rtl/>
              </w:rPr>
              <w:t xml:space="preserve"> בהסכם כמנכל החברה. </w:t>
            </w:r>
          </w:p>
        </w:tc>
        <w:tc>
          <w:tcPr>
            <w:tcW w:w="4958" w:type="dxa"/>
          </w:tcPr>
          <w:p w14:paraId="602D136B" w14:textId="55C568F2" w:rsidR="00346AD9" w:rsidRPr="000E1DF0" w:rsidRDefault="00346AD9" w:rsidP="000C6737">
            <w:pPr>
              <w:spacing w:line="360" w:lineRule="auto"/>
              <w:jc w:val="both"/>
              <w:rPr>
                <w:rFonts w:ascii="David" w:hAnsi="David" w:cs="David"/>
                <w:i/>
                <w:iCs/>
                <w:sz w:val="20"/>
                <w:szCs w:val="20"/>
                <w:rtl/>
              </w:rPr>
            </w:pPr>
            <w:r w:rsidRPr="000E1DF0">
              <w:rPr>
                <w:rFonts w:ascii="David" w:hAnsi="David" w:cs="David"/>
                <w:sz w:val="20"/>
                <w:szCs w:val="20"/>
                <w:rtl/>
              </w:rPr>
              <w:lastRenderedPageBreak/>
              <w:t xml:space="preserve">בהתאם לסעיף 273(א), </w:t>
            </w:r>
            <w:r w:rsidRPr="000E1DF0">
              <w:rPr>
                <w:rFonts w:ascii="David" w:hAnsi="David" w:cs="David"/>
                <w:i/>
                <w:iCs/>
                <w:sz w:val="20"/>
                <w:szCs w:val="20"/>
                <w:rtl/>
              </w:rPr>
              <w:t>"עסקה של חברה שמתקיים בה האמור בסעיף</w:t>
            </w:r>
            <w:r w:rsidRPr="000E1DF0">
              <w:rPr>
                <w:rFonts w:ascii="David" w:hAnsi="David" w:cs="David"/>
                <w:b/>
                <w:bCs/>
                <w:i/>
                <w:iCs/>
                <w:sz w:val="20"/>
                <w:szCs w:val="20"/>
                <w:rtl/>
              </w:rPr>
              <w:t xml:space="preserve"> 270(3)</w:t>
            </w:r>
            <w:r w:rsidRPr="000E1DF0">
              <w:rPr>
                <w:rFonts w:ascii="David" w:hAnsi="David" w:cs="David"/>
                <w:i/>
                <w:iCs/>
                <w:sz w:val="20"/>
                <w:szCs w:val="20"/>
                <w:rtl/>
              </w:rPr>
              <w:t xml:space="preserve">, טעונה </w:t>
            </w:r>
            <w:r w:rsidRPr="000E1DF0">
              <w:rPr>
                <w:rFonts w:ascii="David" w:hAnsi="David" w:cs="David"/>
                <w:b/>
                <w:bCs/>
                <w:i/>
                <w:iCs/>
                <w:sz w:val="20"/>
                <w:szCs w:val="20"/>
                <w:rtl/>
              </w:rPr>
              <w:t xml:space="preserve">אישורו של הדירקטוריון ולאחריו אישורה של </w:t>
            </w:r>
            <w:proofErr w:type="spellStart"/>
            <w:r w:rsidRPr="000E1DF0">
              <w:rPr>
                <w:rFonts w:ascii="David" w:hAnsi="David" w:cs="David"/>
                <w:b/>
                <w:bCs/>
                <w:i/>
                <w:iCs/>
                <w:sz w:val="20"/>
                <w:szCs w:val="20"/>
                <w:rtl/>
              </w:rPr>
              <w:t>האסיפה</w:t>
            </w:r>
            <w:proofErr w:type="spellEnd"/>
            <w:r w:rsidRPr="000E1DF0">
              <w:rPr>
                <w:rFonts w:ascii="David" w:hAnsi="David" w:cs="David"/>
                <w:b/>
                <w:bCs/>
                <w:i/>
                <w:iCs/>
                <w:sz w:val="20"/>
                <w:szCs w:val="20"/>
                <w:rtl/>
              </w:rPr>
              <w:t xml:space="preserve"> הכללית</w:t>
            </w:r>
            <w:r w:rsidRPr="000E1DF0">
              <w:rPr>
                <w:rFonts w:ascii="David" w:hAnsi="David" w:cs="David"/>
                <w:i/>
                <w:iCs/>
                <w:sz w:val="20"/>
                <w:szCs w:val="20"/>
                <w:rtl/>
              </w:rPr>
              <w:t xml:space="preserve">, ובחברה ציבורית וכן בחברה פרטית שהיא חברת איגרות חוב, טעונה העסקה </w:t>
            </w:r>
            <w:r w:rsidRPr="000E1DF0">
              <w:rPr>
                <w:rFonts w:ascii="David" w:hAnsi="David" w:cs="David"/>
                <w:b/>
                <w:bCs/>
                <w:i/>
                <w:iCs/>
                <w:sz w:val="20"/>
                <w:szCs w:val="20"/>
                <w:rtl/>
              </w:rPr>
              <w:t>אישור ועדת התגמול</w:t>
            </w:r>
            <w:r w:rsidRPr="000E1DF0">
              <w:rPr>
                <w:rFonts w:ascii="David" w:hAnsi="David" w:cs="David"/>
                <w:i/>
                <w:iCs/>
                <w:sz w:val="20"/>
                <w:szCs w:val="20"/>
                <w:rtl/>
              </w:rPr>
              <w:t>, קודם לאישור הדירקטוריון.</w:t>
            </w:r>
          </w:p>
        </w:tc>
      </w:tr>
    </w:tbl>
    <w:p w14:paraId="3EA84B78" w14:textId="73B6601B" w:rsidR="00E439E8" w:rsidRPr="000E1DF0" w:rsidRDefault="009F22B3" w:rsidP="000C6737">
      <w:pPr>
        <w:spacing w:line="360" w:lineRule="auto"/>
        <w:jc w:val="both"/>
        <w:rPr>
          <w:rFonts w:ascii="David" w:hAnsi="David" w:cs="David"/>
          <w:sz w:val="20"/>
          <w:szCs w:val="20"/>
          <w:rtl/>
        </w:rPr>
      </w:pPr>
      <w:r w:rsidRPr="000E1DF0">
        <w:rPr>
          <w:rFonts w:ascii="David" w:hAnsi="David" w:cs="David"/>
          <w:sz w:val="20"/>
          <w:szCs w:val="20"/>
          <w:rtl/>
        </w:rPr>
        <w:t xml:space="preserve"> </w:t>
      </w:r>
    </w:p>
    <w:p w14:paraId="3691E545" w14:textId="41AFFF1D" w:rsidR="00AF00F7" w:rsidRPr="000E1DF0" w:rsidRDefault="00AF00F7" w:rsidP="000C6737">
      <w:pPr>
        <w:spacing w:line="360" w:lineRule="auto"/>
        <w:jc w:val="both"/>
        <w:rPr>
          <w:rFonts w:ascii="David" w:hAnsi="David" w:cs="David"/>
          <w:sz w:val="20"/>
          <w:szCs w:val="20"/>
          <w:rtl/>
        </w:rPr>
      </w:pPr>
      <w:r w:rsidRPr="000E1DF0">
        <w:rPr>
          <w:rFonts w:ascii="David" w:hAnsi="David" w:cs="David" w:hint="cs"/>
          <w:sz w:val="20"/>
          <w:szCs w:val="20"/>
          <w:rtl/>
        </w:rPr>
        <w:t xml:space="preserve">בסעיף 270(1)(א), עסקה של חברה עם נושא משרה וכן עסקה עם אדם אחר שלנושא המשרה יש עניין אישי, טעונים אישור, אולם לא יראו נושא משרה בחברת אם וגם בחברת בת הנמצאת בשליטתה המלאה כבעל עניין אישי בין חברת האם לחברת הבת. אומר הסעיף </w:t>
      </w:r>
      <w:r w:rsidRPr="000E1DF0">
        <w:rPr>
          <w:rFonts w:ascii="David" w:hAnsi="David" w:cs="David"/>
          <w:sz w:val="20"/>
          <w:szCs w:val="20"/>
          <w:rtl/>
        </w:rPr>
        <w:t>–</w:t>
      </w:r>
      <w:r w:rsidRPr="000E1DF0">
        <w:rPr>
          <w:rFonts w:ascii="David" w:hAnsi="David" w:cs="David" w:hint="cs"/>
          <w:sz w:val="20"/>
          <w:szCs w:val="20"/>
          <w:rtl/>
        </w:rPr>
        <w:t xml:space="preserve"> אני קובע חריג אחד</w:t>
      </w:r>
      <w:r w:rsidR="00400904" w:rsidRPr="000E1DF0">
        <w:rPr>
          <w:rFonts w:ascii="David" w:hAnsi="David" w:cs="David" w:hint="cs"/>
          <w:sz w:val="20"/>
          <w:szCs w:val="20"/>
          <w:rtl/>
        </w:rPr>
        <w:t xml:space="preserve">. </w:t>
      </w:r>
      <w:r w:rsidRPr="000E1DF0">
        <w:rPr>
          <w:rFonts w:ascii="David" w:hAnsi="David" w:cs="David" w:hint="cs"/>
          <w:sz w:val="20"/>
          <w:szCs w:val="20"/>
          <w:rtl/>
        </w:rPr>
        <w:t xml:space="preserve">נניח שיש חברת אם שמחזיקה 100% מניות ואדם מסוים שהוא דירקטור גם בחברת האם וגם בחברת הבת, ויש עסקה ביניהם. בא הסעיף ואומר סיטואציה כזו אנו מחריגים החוצה, מעצם זה שאתה דירקטור בשני המקומות לא יצור נגיעה אישית, כלומר אין צורך לאשר עסקה שכזו. </w:t>
      </w:r>
    </w:p>
    <w:p w14:paraId="17DAE1E4" w14:textId="45ADDE1D" w:rsidR="00645B8F" w:rsidRPr="000E1DF0" w:rsidRDefault="00645B8F" w:rsidP="000C6737">
      <w:pPr>
        <w:spacing w:line="360" w:lineRule="auto"/>
        <w:jc w:val="both"/>
        <w:rPr>
          <w:rFonts w:ascii="David" w:hAnsi="David" w:cs="David"/>
          <w:sz w:val="20"/>
          <w:szCs w:val="20"/>
          <w:rtl/>
        </w:rPr>
      </w:pPr>
      <w:r w:rsidRPr="000E1DF0">
        <w:rPr>
          <w:rFonts w:ascii="David" w:hAnsi="David" w:cs="David" w:hint="cs"/>
          <w:b/>
          <w:bCs/>
          <w:sz w:val="20"/>
          <w:szCs w:val="20"/>
          <w:highlight w:val="yellow"/>
          <w:u w:val="single"/>
          <w:rtl/>
        </w:rPr>
        <w:t>תנאי כהונה והעסקה כוללים שכר, בונוסים, תגמול, משך הכהונה, אפשרות הארכה, וכן פטור מאחריות, ביטוח ושיפוי</w:t>
      </w:r>
      <w:r w:rsidRPr="000E1DF0">
        <w:rPr>
          <w:rFonts w:ascii="David" w:hAnsi="David" w:cs="David" w:hint="cs"/>
          <w:sz w:val="20"/>
          <w:szCs w:val="20"/>
          <w:rtl/>
        </w:rPr>
        <w:t>.</w:t>
      </w:r>
    </w:p>
    <w:p w14:paraId="051C49B5" w14:textId="69097B9D" w:rsidR="002E1037" w:rsidRPr="000E1DF0" w:rsidRDefault="002E1037" w:rsidP="000C6737">
      <w:pPr>
        <w:spacing w:line="360" w:lineRule="auto"/>
        <w:jc w:val="both"/>
        <w:rPr>
          <w:rFonts w:ascii="David" w:hAnsi="David" w:cs="David"/>
          <w:sz w:val="20"/>
          <w:szCs w:val="20"/>
          <w:rtl/>
        </w:rPr>
      </w:pPr>
      <w:r w:rsidRPr="000E1DF0">
        <w:rPr>
          <w:rFonts w:ascii="David" w:hAnsi="David" w:cs="David" w:hint="cs"/>
          <w:sz w:val="20"/>
          <w:szCs w:val="20"/>
          <w:rtl/>
        </w:rPr>
        <w:t xml:space="preserve">אנו לא צריכים להסיק שרשימת המכולת של סעיף 270 מעלה דברים שהם פגומים או פסולים, אלא זה יכול להיות לגיטימי. הבעייתיות היא שאנו לא בטוחים כשהוא מעורב בקבלת החלטה הוא לא מערבב את האינטרס האישי שלו. לא בגלל שזה פגום מוסרית אלא משום שזה מועד שלא להגשים את טובת החברה. </w:t>
      </w:r>
    </w:p>
    <w:p w14:paraId="2BD83377" w14:textId="1F154B21" w:rsidR="002E1037" w:rsidRPr="000E1DF0" w:rsidRDefault="002E1037" w:rsidP="000C6737">
      <w:pPr>
        <w:spacing w:line="360" w:lineRule="auto"/>
        <w:jc w:val="both"/>
        <w:rPr>
          <w:rFonts w:ascii="David" w:hAnsi="David" w:cs="David"/>
          <w:b/>
          <w:bCs/>
          <w:sz w:val="20"/>
          <w:szCs w:val="20"/>
          <w:rtl/>
        </w:rPr>
      </w:pPr>
      <w:r w:rsidRPr="000E1DF0">
        <w:rPr>
          <w:rFonts w:ascii="David" w:hAnsi="David" w:cs="David" w:hint="cs"/>
          <w:b/>
          <w:bCs/>
          <w:sz w:val="20"/>
          <w:szCs w:val="20"/>
          <w:rtl/>
        </w:rPr>
        <w:t xml:space="preserve">אומר המחוקק אני מבחין בין נושא משרה שהוא דירקטור לבין שאינו. אם הוא דירקטור אני אדרוש שלוש רמות כולל ועדת תגמול אם יש (במקום ועדת ביקורת), </w:t>
      </w:r>
      <w:r w:rsidR="00953796" w:rsidRPr="000E1DF0">
        <w:rPr>
          <w:rFonts w:ascii="David" w:hAnsi="David" w:cs="David" w:hint="cs"/>
          <w:b/>
          <w:bCs/>
          <w:sz w:val="20"/>
          <w:szCs w:val="20"/>
          <w:rtl/>
        </w:rPr>
        <w:t>דירקטוריון</w:t>
      </w:r>
      <w:r w:rsidRPr="000E1DF0">
        <w:rPr>
          <w:rFonts w:ascii="David" w:hAnsi="David" w:cs="David" w:hint="cs"/>
          <w:b/>
          <w:bCs/>
          <w:sz w:val="20"/>
          <w:szCs w:val="20"/>
          <w:rtl/>
        </w:rPr>
        <w:t xml:space="preserve"> ואספה כללית. ואם זה </w:t>
      </w:r>
      <w:r w:rsidR="00953796" w:rsidRPr="000E1DF0">
        <w:rPr>
          <w:rFonts w:ascii="David" w:hAnsi="David" w:cs="David" w:hint="cs"/>
          <w:b/>
          <w:bCs/>
          <w:sz w:val="20"/>
          <w:szCs w:val="20"/>
          <w:rtl/>
        </w:rPr>
        <w:t>חברה פרטית לא תהייה ועדת תגמול, אך תמיד יצטרכו להגיע עד לוועדה הכללית.</w:t>
      </w:r>
    </w:p>
    <w:p w14:paraId="25FC854F" w14:textId="77777777" w:rsidR="003E6E2D" w:rsidRPr="000E1DF0" w:rsidRDefault="003E6E2D" w:rsidP="000C6737">
      <w:pPr>
        <w:spacing w:line="360" w:lineRule="auto"/>
        <w:jc w:val="both"/>
        <w:rPr>
          <w:rFonts w:ascii="David" w:hAnsi="David" w:cs="David"/>
          <w:sz w:val="20"/>
          <w:szCs w:val="20"/>
          <w:rtl/>
        </w:rPr>
      </w:pPr>
      <w:r w:rsidRPr="000E1DF0">
        <w:rPr>
          <w:rFonts w:ascii="David" w:hAnsi="David" w:cs="David"/>
          <w:b/>
          <w:bCs/>
          <w:sz w:val="20"/>
          <w:szCs w:val="20"/>
          <w:u w:val="single"/>
          <w:shd w:val="clear" w:color="auto" w:fill="FFFFCC"/>
          <w:rtl/>
        </w:rPr>
        <w:t>הרחבה לעניין רכישת הביטוח -</w:t>
      </w:r>
      <w:r w:rsidRPr="000E1DF0">
        <w:rPr>
          <w:rFonts w:ascii="David" w:hAnsi="David" w:cs="David"/>
          <w:sz w:val="20"/>
          <w:szCs w:val="20"/>
          <w:shd w:val="clear" w:color="auto" w:fill="FFFFCC"/>
          <w:rtl/>
        </w:rPr>
        <w:t xml:space="preserve"> </w:t>
      </w:r>
      <w:r w:rsidRPr="000E1DF0">
        <w:rPr>
          <w:rFonts w:ascii="David" w:hAnsi="David" w:cs="David"/>
          <w:sz w:val="20"/>
          <w:szCs w:val="20"/>
          <w:rtl/>
        </w:rPr>
        <w:t xml:space="preserve">בד"כ כשרוכשים ביטוח לא מבצעים משא ומתן בנוגע לרכישת פוליסת ביטוח לכל דירקטור כשלעצמו, אלא רוכשים פוליסת ביטוח אחת לכל קבוצת נושאי המשרה בחברה, יחד. אם כך, זה אומר שזה תמיד יהיה לפי סעיף 273, אך לתוך זה משתרבב אלמנט נוסף </w:t>
      </w:r>
      <w:r w:rsidRPr="000E1DF0">
        <w:rPr>
          <w:rFonts w:ascii="David" w:hAnsi="David" w:cs="David"/>
          <w:sz w:val="20"/>
          <w:szCs w:val="20"/>
        </w:rPr>
        <w:sym w:font="Wingdings" w:char="F0DF"/>
      </w:r>
      <w:r w:rsidRPr="000E1DF0">
        <w:rPr>
          <w:rFonts w:ascii="David" w:hAnsi="David" w:cs="David"/>
          <w:sz w:val="20"/>
          <w:szCs w:val="20"/>
          <w:rtl/>
        </w:rPr>
        <w:t xml:space="preserve"> במקרה כזה, מתברר שזה לא נושא משרה אחד שיש לו עניין אישי, </w:t>
      </w:r>
      <w:r w:rsidRPr="000E1DF0">
        <w:rPr>
          <w:rFonts w:ascii="David" w:hAnsi="David" w:cs="David"/>
          <w:b/>
          <w:bCs/>
          <w:sz w:val="20"/>
          <w:szCs w:val="20"/>
          <w:rtl/>
        </w:rPr>
        <w:t>אלא מדובר בעניין שעולה בחברה שבו לכל נושאי המשרה יש עניין אישי כי כולם עומדים להיות מבוטחים, זה ביטוח עבור כולם.</w:t>
      </w:r>
      <w:r w:rsidRPr="000E1DF0">
        <w:rPr>
          <w:rFonts w:ascii="David" w:hAnsi="David" w:cs="David"/>
          <w:sz w:val="20"/>
          <w:szCs w:val="20"/>
          <w:rtl/>
        </w:rPr>
        <w:t xml:space="preserve"> לכן, לכל הדירקטוריון יש עניין אישי והשאלה היא איך מתמודדים עם הדבר.</w:t>
      </w:r>
    </w:p>
    <w:p w14:paraId="6392DD0C" w14:textId="6D3D7D62" w:rsidR="003E6E2D" w:rsidRPr="000E1DF0" w:rsidRDefault="003E6E2D" w:rsidP="000C6737">
      <w:pPr>
        <w:spacing w:line="360" w:lineRule="auto"/>
        <w:jc w:val="both"/>
        <w:rPr>
          <w:rFonts w:ascii="David" w:hAnsi="David" w:cs="David"/>
          <w:sz w:val="20"/>
          <w:szCs w:val="20"/>
          <w:rtl/>
        </w:rPr>
      </w:pPr>
      <w:r w:rsidRPr="000E1DF0">
        <w:rPr>
          <w:rFonts w:ascii="David" w:hAnsi="David" w:cs="David"/>
          <w:sz w:val="20"/>
          <w:szCs w:val="20"/>
          <w:rtl/>
        </w:rPr>
        <w:t xml:space="preserve">לפי </w:t>
      </w:r>
      <w:r w:rsidRPr="000E1DF0">
        <w:rPr>
          <w:rFonts w:ascii="David" w:hAnsi="David" w:cs="David" w:hint="cs"/>
          <w:sz w:val="20"/>
          <w:szCs w:val="20"/>
          <w:rtl/>
        </w:rPr>
        <w:t>האן,</w:t>
      </w:r>
      <w:r w:rsidRPr="000E1DF0">
        <w:rPr>
          <w:rFonts w:ascii="David" w:hAnsi="David" w:cs="David"/>
          <w:sz w:val="20"/>
          <w:szCs w:val="20"/>
          <w:rtl/>
        </w:rPr>
        <w:t xml:space="preserve"> מפעילים את סעיף 273 בלבד, וזאת תוך כדי הסתכלות על סעיף 278(ג) </w:t>
      </w:r>
      <w:r w:rsidRPr="000E1DF0">
        <w:rPr>
          <w:rFonts w:ascii="David" w:hAnsi="David" w:cs="David"/>
          <w:sz w:val="20"/>
          <w:szCs w:val="20"/>
        </w:rPr>
        <w:sym w:font="Wingdings" w:char="F0DF"/>
      </w:r>
      <w:r w:rsidRPr="000E1DF0">
        <w:rPr>
          <w:rFonts w:ascii="David" w:hAnsi="David" w:cs="David"/>
          <w:sz w:val="20"/>
          <w:szCs w:val="20"/>
          <w:rtl/>
        </w:rPr>
        <w:t xml:space="preserve"> "היה לרוב הדירקטורים בדירקטוריון החברה ענין אישי באישור עסקה כאמור בסעיף קטן (א), טעונה העסקה גם אישור </w:t>
      </w:r>
      <w:proofErr w:type="spellStart"/>
      <w:r w:rsidRPr="000E1DF0">
        <w:rPr>
          <w:rFonts w:ascii="David" w:hAnsi="David" w:cs="David"/>
          <w:sz w:val="20"/>
          <w:szCs w:val="20"/>
          <w:rtl/>
        </w:rPr>
        <w:t>האסיפה</w:t>
      </w:r>
      <w:proofErr w:type="spellEnd"/>
      <w:r w:rsidRPr="000E1DF0">
        <w:rPr>
          <w:rFonts w:ascii="David" w:hAnsi="David" w:cs="David"/>
          <w:sz w:val="20"/>
          <w:szCs w:val="20"/>
          <w:rtl/>
        </w:rPr>
        <w:t xml:space="preserve"> הכללית".</w:t>
      </w:r>
    </w:p>
    <w:p w14:paraId="7943BC84" w14:textId="77777777" w:rsidR="000A18A6" w:rsidRPr="000E1DF0" w:rsidRDefault="000A18A6" w:rsidP="000C6737">
      <w:pPr>
        <w:spacing w:line="360" w:lineRule="auto"/>
        <w:jc w:val="both"/>
        <w:rPr>
          <w:rFonts w:ascii="David" w:hAnsi="David" w:cs="David"/>
          <w:sz w:val="20"/>
          <w:szCs w:val="20"/>
          <w:rtl/>
        </w:rPr>
      </w:pPr>
      <w:r w:rsidRPr="000E1DF0">
        <w:rPr>
          <w:rFonts w:ascii="David" w:hAnsi="David" w:cs="David"/>
          <w:sz w:val="20"/>
          <w:szCs w:val="20"/>
          <w:highlight w:val="yellow"/>
          <w:rtl/>
        </w:rPr>
        <w:t xml:space="preserve">סעיף 278(א) קובע שנושא משרה שיש לו עניין אישי בנושא יצא החוצה ולא ישתתף בדיונים ויצביע, וסעיף 278(ג) קובע שאם בוועדת הביקורת/ התגמול/ הדירקטוריון שדנים בעניין יש עניין אישי בנושא הנדון לרוב הפונקציונרים שיושבים שם, ולא לאחד או לכמה בודדים מתוכם - אז בהגדרה, </w:t>
      </w:r>
      <w:r w:rsidRPr="000E1DF0">
        <w:rPr>
          <w:rFonts w:ascii="David" w:hAnsi="David" w:cs="David"/>
          <w:b/>
          <w:bCs/>
          <w:sz w:val="20"/>
          <w:szCs w:val="20"/>
          <w:highlight w:val="yellow"/>
          <w:rtl/>
        </w:rPr>
        <w:t xml:space="preserve">נדרשת גם </w:t>
      </w:r>
      <w:proofErr w:type="spellStart"/>
      <w:r w:rsidRPr="000E1DF0">
        <w:rPr>
          <w:rFonts w:ascii="David" w:hAnsi="David" w:cs="David"/>
          <w:b/>
          <w:bCs/>
          <w:sz w:val="20"/>
          <w:szCs w:val="20"/>
          <w:highlight w:val="yellow"/>
          <w:rtl/>
        </w:rPr>
        <w:t>האסיפה</w:t>
      </w:r>
      <w:proofErr w:type="spellEnd"/>
      <w:r w:rsidRPr="000E1DF0">
        <w:rPr>
          <w:rFonts w:ascii="David" w:hAnsi="David" w:cs="David"/>
          <w:b/>
          <w:bCs/>
          <w:sz w:val="20"/>
          <w:szCs w:val="20"/>
          <w:highlight w:val="yellow"/>
          <w:rtl/>
        </w:rPr>
        <w:t xml:space="preserve"> הכללית, אך הדירקטוריונים כבר יכולים להישאר ולהשתתף בדיונים ולא צריכים לצאת החוצה</w:t>
      </w:r>
      <w:r w:rsidRPr="000E1DF0">
        <w:rPr>
          <w:rFonts w:ascii="David" w:hAnsi="David" w:cs="David"/>
          <w:sz w:val="20"/>
          <w:szCs w:val="20"/>
          <w:highlight w:val="yellow"/>
          <w:rtl/>
        </w:rPr>
        <w:t xml:space="preserve"> </w:t>
      </w:r>
      <w:r w:rsidRPr="000E1DF0">
        <w:rPr>
          <w:rFonts w:ascii="David" w:hAnsi="David" w:cs="David"/>
          <w:sz w:val="20"/>
          <w:szCs w:val="20"/>
          <w:highlight w:val="yellow"/>
        </w:rPr>
        <w:sym w:font="Wingdings" w:char="F0DF"/>
      </w:r>
      <w:r w:rsidRPr="000E1DF0">
        <w:rPr>
          <w:rFonts w:ascii="David" w:hAnsi="David" w:cs="David"/>
          <w:sz w:val="20"/>
          <w:szCs w:val="20"/>
          <w:highlight w:val="yellow"/>
          <w:rtl/>
        </w:rPr>
        <w:t xml:space="preserve"> המחוקק נתלה ברמה שמעל הדירקטוריונים, שזו </w:t>
      </w:r>
      <w:proofErr w:type="spellStart"/>
      <w:r w:rsidRPr="000E1DF0">
        <w:rPr>
          <w:rFonts w:ascii="David" w:hAnsi="David" w:cs="David"/>
          <w:sz w:val="20"/>
          <w:szCs w:val="20"/>
          <w:highlight w:val="yellow"/>
          <w:rtl/>
        </w:rPr>
        <w:t>האסיפה</w:t>
      </w:r>
      <w:proofErr w:type="spellEnd"/>
      <w:r w:rsidRPr="000E1DF0">
        <w:rPr>
          <w:rFonts w:ascii="David" w:hAnsi="David" w:cs="David"/>
          <w:sz w:val="20"/>
          <w:szCs w:val="20"/>
          <w:highlight w:val="yellow"/>
          <w:rtl/>
        </w:rPr>
        <w:t xml:space="preserve"> הכללית שתהווה בקרה, </w:t>
      </w:r>
      <w:r w:rsidRPr="000E1DF0">
        <w:rPr>
          <w:rFonts w:ascii="David" w:hAnsi="David" w:cs="David"/>
          <w:sz w:val="20"/>
          <w:szCs w:val="20"/>
          <w:highlight w:val="yellow"/>
          <w:u w:val="single"/>
          <w:rtl/>
        </w:rPr>
        <w:t>וזאת משום שיש מתח בין שתי נקודות:</w:t>
      </w:r>
    </w:p>
    <w:p w14:paraId="36A3FE47" w14:textId="77777777" w:rsidR="000A18A6" w:rsidRPr="000E1DF0" w:rsidRDefault="000A18A6" w:rsidP="000C6737">
      <w:pPr>
        <w:pStyle w:val="a7"/>
        <w:numPr>
          <w:ilvl w:val="0"/>
          <w:numId w:val="71"/>
        </w:numPr>
        <w:spacing w:line="360" w:lineRule="auto"/>
        <w:jc w:val="both"/>
        <w:rPr>
          <w:rFonts w:ascii="David" w:hAnsi="David" w:cs="David"/>
          <w:sz w:val="20"/>
          <w:szCs w:val="20"/>
        </w:rPr>
      </w:pPr>
      <w:r w:rsidRPr="000E1DF0">
        <w:rPr>
          <w:rFonts w:ascii="David" w:hAnsi="David" w:cs="David"/>
          <w:sz w:val="20"/>
          <w:szCs w:val="20"/>
          <w:rtl/>
        </w:rPr>
        <w:t>מצד אחד, אנו תמיד רוצים שמי שיש לו נגיעה אישית יצא החוצה ולא ישתתף בדיונים.</w:t>
      </w:r>
    </w:p>
    <w:p w14:paraId="4C5EBA0A" w14:textId="77777777" w:rsidR="000A18A6" w:rsidRPr="000E1DF0" w:rsidRDefault="000A18A6" w:rsidP="000C6737">
      <w:pPr>
        <w:pStyle w:val="a7"/>
        <w:numPr>
          <w:ilvl w:val="0"/>
          <w:numId w:val="71"/>
        </w:numPr>
        <w:spacing w:line="360" w:lineRule="auto"/>
        <w:jc w:val="both"/>
        <w:rPr>
          <w:rFonts w:ascii="David" w:hAnsi="David" w:cs="David"/>
          <w:sz w:val="20"/>
          <w:szCs w:val="20"/>
        </w:rPr>
      </w:pPr>
      <w:r w:rsidRPr="000E1DF0">
        <w:rPr>
          <w:rFonts w:ascii="David" w:hAnsi="David" w:cs="David"/>
          <w:sz w:val="20"/>
          <w:szCs w:val="20"/>
          <w:rtl/>
        </w:rPr>
        <w:t xml:space="preserve">מצד שני, בקבלת החלטות במסגרת קבוצתית כמו הדירקטוריון, </w:t>
      </w:r>
      <w:r w:rsidRPr="000E1DF0">
        <w:rPr>
          <w:rFonts w:ascii="David" w:hAnsi="David" w:cs="David"/>
          <w:sz w:val="20"/>
          <w:szCs w:val="20"/>
          <w:u w:val="single"/>
          <w:rtl/>
        </w:rPr>
        <w:t>יש את דרישת המניין החוקי -</w:t>
      </w:r>
      <w:r w:rsidRPr="000E1DF0">
        <w:rPr>
          <w:rFonts w:ascii="David" w:hAnsi="David" w:cs="David"/>
          <w:sz w:val="20"/>
          <w:szCs w:val="20"/>
          <w:rtl/>
        </w:rPr>
        <w:t xml:space="preserve"> אנו רוצים שהחלטות יתקבלו ע"י מספר מינימלי של אנשים, ולא באופן אקראי. ברירת המחדל לפי החוק שניתן להתנות עליה בתקנון היא שמתקיים מניין חוקי בישיבת דירקטוריון כאשר נוכחים בה רוב הדירקטורים. לא נרצה שתתקיים ישיבת דירקטוריון כאשר רוב הדירקטורים לא נמצאים, ודרישת המניין החוקי קובעת שישיבה שלא עומדת בדרישה זו היא איננה אפקטיבית, וכל החלטה שתתקבל בה לא תקבל תוקף משפטי. </w:t>
      </w:r>
    </w:p>
    <w:p w14:paraId="69140013" w14:textId="77777777" w:rsidR="000A18A6" w:rsidRPr="000E1DF0" w:rsidRDefault="000A18A6" w:rsidP="000C6737">
      <w:pPr>
        <w:spacing w:line="360" w:lineRule="auto"/>
        <w:jc w:val="both"/>
        <w:rPr>
          <w:rFonts w:ascii="David" w:hAnsi="David" w:cs="David"/>
          <w:sz w:val="20"/>
          <w:szCs w:val="20"/>
          <w:rtl/>
        </w:rPr>
      </w:pPr>
      <w:r w:rsidRPr="000E1DF0">
        <w:rPr>
          <w:rFonts w:ascii="David" w:hAnsi="David" w:cs="David"/>
          <w:sz w:val="20"/>
          <w:szCs w:val="20"/>
          <w:u w:val="single"/>
          <w:rtl/>
        </w:rPr>
        <w:t>אם לרוב הדירקטורים יש יגיעה אישית והם יצטרכו לצאת החוצה -</w:t>
      </w:r>
      <w:r w:rsidRPr="000E1DF0">
        <w:rPr>
          <w:rFonts w:ascii="David" w:hAnsi="David" w:cs="David"/>
          <w:sz w:val="20"/>
          <w:szCs w:val="20"/>
          <w:rtl/>
        </w:rPr>
        <w:t xml:space="preserve"> לא נוכל לייצר את הפורום המינימלי למניין חוקי ולקיים ישיבת דירקטוריון בעניין זה. לכן, המחוקק מבין את הבעיה והוא מתמודד איתה דרך סעיף 278(ג) וקובע שניתן להשאיר את הדירקטורים בדיון בכדי שיתקיים מניין חוקי, וברור לו שהאישור שלהם הוא אישור חשוד מלכתחילה כי הם בעלי נגיעה אישית וזה לא באמת נותן לו משהו, </w:t>
      </w:r>
      <w:r w:rsidRPr="000E1DF0">
        <w:rPr>
          <w:rFonts w:ascii="David" w:hAnsi="David" w:cs="David"/>
          <w:sz w:val="20"/>
          <w:szCs w:val="20"/>
          <w:u w:val="single"/>
          <w:rtl/>
        </w:rPr>
        <w:t xml:space="preserve">ולכן הוא מעלה את הכדור למעלה </w:t>
      </w:r>
      <w:proofErr w:type="spellStart"/>
      <w:r w:rsidRPr="000E1DF0">
        <w:rPr>
          <w:rFonts w:ascii="David" w:hAnsi="David" w:cs="David"/>
          <w:sz w:val="20"/>
          <w:szCs w:val="20"/>
          <w:u w:val="single"/>
          <w:rtl/>
        </w:rPr>
        <w:t>לאסיפה</w:t>
      </w:r>
      <w:proofErr w:type="spellEnd"/>
      <w:r w:rsidRPr="000E1DF0">
        <w:rPr>
          <w:rFonts w:ascii="David" w:hAnsi="David" w:cs="David"/>
          <w:sz w:val="20"/>
          <w:szCs w:val="20"/>
          <w:u w:val="single"/>
          <w:rtl/>
        </w:rPr>
        <w:t xml:space="preserve"> הכללית,</w:t>
      </w:r>
      <w:r w:rsidRPr="000E1DF0">
        <w:rPr>
          <w:rFonts w:ascii="David" w:hAnsi="David" w:cs="David"/>
          <w:sz w:val="20"/>
          <w:szCs w:val="20"/>
          <w:rtl/>
        </w:rPr>
        <w:t xml:space="preserve"> שבעלי המניות יחליטו, גם אם לפני כן לא נדרשנו </w:t>
      </w:r>
      <w:proofErr w:type="spellStart"/>
      <w:r w:rsidRPr="000E1DF0">
        <w:rPr>
          <w:rFonts w:ascii="David" w:hAnsi="David" w:cs="David"/>
          <w:sz w:val="20"/>
          <w:szCs w:val="20"/>
          <w:rtl/>
        </w:rPr>
        <w:t>לאסיפה</w:t>
      </w:r>
      <w:proofErr w:type="spellEnd"/>
      <w:r w:rsidRPr="000E1DF0">
        <w:rPr>
          <w:rFonts w:ascii="David" w:hAnsi="David" w:cs="David"/>
          <w:sz w:val="20"/>
          <w:szCs w:val="20"/>
          <w:rtl/>
        </w:rPr>
        <w:t xml:space="preserve"> הכללית.</w:t>
      </w:r>
    </w:p>
    <w:p w14:paraId="3F53CF11" w14:textId="77777777" w:rsidR="000A18A6" w:rsidRPr="000E1DF0" w:rsidRDefault="000A18A6" w:rsidP="000C6737">
      <w:pPr>
        <w:spacing w:line="360" w:lineRule="auto"/>
        <w:jc w:val="both"/>
        <w:rPr>
          <w:rFonts w:ascii="David" w:hAnsi="David" w:cs="David"/>
          <w:sz w:val="20"/>
          <w:szCs w:val="20"/>
          <w:rtl/>
        </w:rPr>
      </w:pPr>
      <w:r w:rsidRPr="000E1DF0">
        <w:rPr>
          <w:rFonts w:ascii="David" w:hAnsi="David" w:cs="David"/>
          <w:b/>
          <w:bCs/>
          <w:sz w:val="20"/>
          <w:szCs w:val="20"/>
          <w:rtl/>
        </w:rPr>
        <w:t>כשמדובר בתנאי ההעסקה והכהונה של הדירקטורים בהיבט של רכישת הביטוח</w:t>
      </w:r>
      <w:r w:rsidRPr="000E1DF0">
        <w:rPr>
          <w:rFonts w:ascii="David" w:hAnsi="David" w:cs="David"/>
          <w:sz w:val="20"/>
          <w:szCs w:val="20"/>
          <w:rtl/>
        </w:rPr>
        <w:t xml:space="preserve"> - סעיף 273 ממילא דורש את </w:t>
      </w:r>
      <w:proofErr w:type="spellStart"/>
      <w:r w:rsidRPr="000E1DF0">
        <w:rPr>
          <w:rFonts w:ascii="David" w:hAnsi="David" w:cs="David"/>
          <w:sz w:val="20"/>
          <w:szCs w:val="20"/>
          <w:rtl/>
        </w:rPr>
        <w:t>האסיפה</w:t>
      </w:r>
      <w:proofErr w:type="spellEnd"/>
      <w:r w:rsidRPr="000E1DF0">
        <w:rPr>
          <w:rFonts w:ascii="David" w:hAnsi="David" w:cs="David"/>
          <w:sz w:val="20"/>
          <w:szCs w:val="20"/>
          <w:rtl/>
        </w:rPr>
        <w:t xml:space="preserve"> הכללית, כך שאנו נמצאים באותו המקום. אך לפני שזה יעלה </w:t>
      </w:r>
      <w:proofErr w:type="spellStart"/>
      <w:r w:rsidRPr="000E1DF0">
        <w:rPr>
          <w:rFonts w:ascii="David" w:hAnsi="David" w:cs="David"/>
          <w:sz w:val="20"/>
          <w:szCs w:val="20"/>
          <w:rtl/>
        </w:rPr>
        <w:t>לאסיפה</w:t>
      </w:r>
      <w:proofErr w:type="spellEnd"/>
      <w:r w:rsidRPr="000E1DF0">
        <w:rPr>
          <w:rFonts w:ascii="David" w:hAnsi="David" w:cs="David"/>
          <w:sz w:val="20"/>
          <w:szCs w:val="20"/>
          <w:rtl/>
        </w:rPr>
        <w:t xml:space="preserve"> הכללית, הדירקטוריון ידון בתנאי ועלות הביטוח ויאשר את ההחלטה למרות שיש לו עניין אישי, וזאת בשל דרישת המניין החוקי. </w:t>
      </w:r>
    </w:p>
    <w:p w14:paraId="358599BF" w14:textId="77777777" w:rsidR="000A18A6" w:rsidRPr="000E1DF0" w:rsidRDefault="000A18A6" w:rsidP="000C6737">
      <w:pPr>
        <w:spacing w:line="360" w:lineRule="auto"/>
        <w:jc w:val="center"/>
        <w:rPr>
          <w:rFonts w:ascii="David" w:hAnsi="David" w:cs="David"/>
          <w:b/>
          <w:bCs/>
          <w:sz w:val="20"/>
          <w:szCs w:val="20"/>
          <w:u w:val="single"/>
          <w:rtl/>
        </w:rPr>
      </w:pPr>
      <w:r w:rsidRPr="000E1DF0">
        <w:rPr>
          <w:rFonts w:ascii="David" w:hAnsi="David" w:cs="David"/>
          <w:b/>
          <w:bCs/>
          <w:sz w:val="20"/>
          <w:szCs w:val="20"/>
          <w:u w:val="single"/>
          <w:shd w:val="clear" w:color="auto" w:fill="FF9999"/>
          <w:rtl/>
        </w:rPr>
        <w:t>העיקרון לפיו "העסקה היא לטובת החברה" או "לא פוגעת בטובת החברה" (סעיף 255):</w:t>
      </w:r>
    </w:p>
    <w:p w14:paraId="6168163E" w14:textId="77777777" w:rsidR="000A18A6" w:rsidRPr="000E1DF0" w:rsidRDefault="000A18A6" w:rsidP="000C6737">
      <w:pPr>
        <w:spacing w:line="360" w:lineRule="auto"/>
        <w:jc w:val="both"/>
        <w:rPr>
          <w:rFonts w:ascii="David" w:hAnsi="David" w:cs="David"/>
          <w:b/>
          <w:bCs/>
          <w:sz w:val="20"/>
          <w:szCs w:val="20"/>
          <w:rtl/>
        </w:rPr>
      </w:pPr>
      <w:r w:rsidRPr="000E1DF0">
        <w:rPr>
          <w:rFonts w:ascii="David" w:hAnsi="David" w:cs="David"/>
          <w:b/>
          <w:bCs/>
          <w:sz w:val="20"/>
          <w:szCs w:val="20"/>
          <w:rtl/>
        </w:rPr>
        <w:t>הדנים בעסקה מודעים לעניין האישי ולוקחים אותו בחשבון, וצריכים גם לשאול עצמם האם העסקה הזו היא לטובת החברה או שלא?</w:t>
      </w:r>
    </w:p>
    <w:p w14:paraId="712A2AE7" w14:textId="77777777" w:rsidR="000A18A6" w:rsidRPr="000E1DF0" w:rsidRDefault="000A18A6" w:rsidP="000C6737">
      <w:pPr>
        <w:spacing w:line="360" w:lineRule="auto"/>
        <w:jc w:val="both"/>
        <w:rPr>
          <w:rFonts w:ascii="David" w:hAnsi="David" w:cs="David"/>
          <w:b/>
          <w:bCs/>
          <w:sz w:val="20"/>
          <w:szCs w:val="20"/>
          <w:rtl/>
        </w:rPr>
      </w:pPr>
      <w:r w:rsidRPr="000E1DF0">
        <w:rPr>
          <w:rFonts w:ascii="David" w:hAnsi="David" w:cs="David"/>
          <w:sz w:val="20"/>
          <w:szCs w:val="20"/>
          <w:rtl/>
        </w:rPr>
        <w:t xml:space="preserve">לפי המרצה, תמיד הם צריכים לשאול על כל עניין שמובא לפניהם לקבלת החלטה האם זה לטובת החברה או שלא, כי זהו תפקידם גם אם לא היה עניין אישי, </w:t>
      </w:r>
      <w:r w:rsidRPr="000E1DF0">
        <w:rPr>
          <w:rFonts w:ascii="David" w:hAnsi="David" w:cs="David"/>
          <w:sz w:val="20"/>
          <w:szCs w:val="20"/>
          <w:u w:val="single"/>
          <w:rtl/>
        </w:rPr>
        <w:t>אך כאן בעצם אומרים להם שעליהם לחשוב על זה היטב -</w:t>
      </w:r>
      <w:r w:rsidRPr="000E1DF0">
        <w:rPr>
          <w:rFonts w:ascii="David" w:hAnsi="David" w:cs="David"/>
          <w:sz w:val="20"/>
          <w:szCs w:val="20"/>
          <w:rtl/>
        </w:rPr>
        <w:t xml:space="preserve"> לאחר שהגורם בעל העניין האישי יוצא מהחדר הם דנים בנושא ובודקים האם העסקה היא לטובת החברה או שלא, ישמעו חוות דעת ועוד. </w:t>
      </w:r>
      <w:r w:rsidRPr="000E1DF0">
        <w:rPr>
          <w:rFonts w:ascii="David" w:hAnsi="David" w:cs="David"/>
          <w:b/>
          <w:bCs/>
          <w:sz w:val="20"/>
          <w:szCs w:val="20"/>
          <w:u w:val="single"/>
          <w:shd w:val="clear" w:color="auto" w:fill="FECAE4"/>
          <w:rtl/>
        </w:rPr>
        <w:t>אך מה פועלו הפרקטי של סעיף זה?</w:t>
      </w:r>
    </w:p>
    <w:p w14:paraId="79BCCCB6" w14:textId="77777777" w:rsidR="000A18A6" w:rsidRPr="000E1DF0" w:rsidRDefault="000A18A6" w:rsidP="000C6737">
      <w:pPr>
        <w:spacing w:line="360" w:lineRule="auto"/>
        <w:jc w:val="both"/>
        <w:rPr>
          <w:rFonts w:ascii="David" w:hAnsi="David" w:cs="David"/>
          <w:b/>
          <w:bCs/>
          <w:sz w:val="20"/>
          <w:szCs w:val="20"/>
          <w:rtl/>
        </w:rPr>
      </w:pPr>
      <w:r w:rsidRPr="000E1DF0">
        <w:rPr>
          <w:rFonts w:ascii="David" w:hAnsi="David" w:cs="David"/>
          <w:sz w:val="20"/>
          <w:szCs w:val="20"/>
          <w:rtl/>
        </w:rPr>
        <w:lastRenderedPageBreak/>
        <w:t>פועלו הפרקטי של סעיף זה, הוא לפתוח פתח (לפחות מבחינה עקרונית)</w:t>
      </w:r>
      <w:r w:rsidRPr="000E1DF0">
        <w:rPr>
          <w:rFonts w:ascii="David" w:hAnsi="David" w:cs="David"/>
          <w:sz w:val="20"/>
          <w:szCs w:val="20"/>
        </w:rPr>
        <w:t xml:space="preserve"> </w:t>
      </w:r>
      <w:r w:rsidRPr="000E1DF0">
        <w:rPr>
          <w:rFonts w:ascii="David" w:hAnsi="David" w:cs="David"/>
          <w:sz w:val="20"/>
          <w:szCs w:val="20"/>
          <w:rtl/>
        </w:rPr>
        <w:t xml:space="preserve">לתקוף את המהלך/ הפעולה/ העסקה שמקודמים פה, חרף קיום כל יתר התנאים - כלומר, נושא המשרה גילה את עניינו האישי, יצא מהחדר, היה אישור מורכב כנדרש, ולמרות כל זאת </w:t>
      </w:r>
      <w:r w:rsidRPr="000E1DF0">
        <w:rPr>
          <w:rFonts w:ascii="David" w:hAnsi="David" w:cs="David"/>
          <w:sz w:val="20"/>
          <w:szCs w:val="20"/>
        </w:rPr>
        <w:sym w:font="Wingdings" w:char="F0DF"/>
      </w:r>
      <w:r w:rsidRPr="000E1DF0">
        <w:rPr>
          <w:rFonts w:ascii="David" w:hAnsi="David" w:cs="David"/>
          <w:sz w:val="20"/>
          <w:szCs w:val="20"/>
          <w:rtl/>
        </w:rPr>
        <w:t xml:space="preserve"> יכול לבוא מישהו ולהגיד שהעסקה היא לא לטובת החברה ולכן היא לא אמורה לקבל אישור. </w:t>
      </w:r>
      <w:r w:rsidRPr="000E1DF0">
        <w:rPr>
          <w:rFonts w:ascii="David" w:hAnsi="David" w:cs="David"/>
          <w:b/>
          <w:bCs/>
          <w:sz w:val="20"/>
          <w:szCs w:val="20"/>
          <w:rtl/>
        </w:rPr>
        <w:t>מי זה הגורם שיתקוף את הנושא אחר כך?</w:t>
      </w:r>
    </w:p>
    <w:p w14:paraId="5B06586D" w14:textId="77777777" w:rsidR="000A18A6" w:rsidRPr="000E1DF0" w:rsidRDefault="000A18A6" w:rsidP="000C6737">
      <w:pPr>
        <w:spacing w:line="360" w:lineRule="auto"/>
        <w:jc w:val="both"/>
        <w:rPr>
          <w:rFonts w:ascii="David" w:hAnsi="David" w:cs="David"/>
          <w:sz w:val="20"/>
          <w:szCs w:val="20"/>
          <w:rtl/>
        </w:rPr>
      </w:pPr>
      <w:r w:rsidRPr="000E1DF0">
        <w:rPr>
          <w:rFonts w:ascii="David" w:hAnsi="David" w:cs="David"/>
          <w:sz w:val="20"/>
          <w:szCs w:val="20"/>
          <w:rtl/>
        </w:rPr>
        <w:t xml:space="preserve">אלו סמית, </w:t>
      </w:r>
      <w:proofErr w:type="spellStart"/>
      <w:r w:rsidRPr="000E1DF0">
        <w:rPr>
          <w:rFonts w:ascii="David" w:hAnsi="David" w:cs="David"/>
          <w:sz w:val="20"/>
          <w:szCs w:val="20"/>
          <w:rtl/>
        </w:rPr>
        <w:t>ורדניקוב</w:t>
      </w:r>
      <w:proofErr w:type="spellEnd"/>
      <w:r w:rsidRPr="000E1DF0">
        <w:rPr>
          <w:rFonts w:ascii="David" w:hAnsi="David" w:cs="David"/>
          <w:sz w:val="20"/>
          <w:szCs w:val="20"/>
          <w:rtl/>
        </w:rPr>
        <w:t xml:space="preserve"> - אותם האנשים שביקשו להגיש תביעה נגזרת בבית המשפט יטענו שחרף כל תהליך האישור, העסקה היא לא לטובת החברה. </w:t>
      </w:r>
      <w:r w:rsidRPr="000E1DF0">
        <w:rPr>
          <w:rFonts w:ascii="David" w:hAnsi="David" w:cs="David"/>
          <w:b/>
          <w:bCs/>
          <w:sz w:val="20"/>
          <w:szCs w:val="20"/>
          <w:rtl/>
        </w:rPr>
        <w:t>סעיף זה פותח את הפתח העקרוני לבחינה ולביקורת שיפוטית של העסקה גם לאחר האישור שלה</w:t>
      </w:r>
      <w:r w:rsidRPr="000E1DF0">
        <w:rPr>
          <w:rFonts w:ascii="David" w:hAnsi="David" w:cs="David"/>
          <w:sz w:val="20"/>
          <w:szCs w:val="20"/>
          <w:rtl/>
        </w:rPr>
        <w:t xml:space="preserve"> </w:t>
      </w:r>
      <w:r w:rsidRPr="000E1DF0">
        <w:rPr>
          <w:rFonts w:ascii="David" w:hAnsi="David" w:cs="David"/>
          <w:sz w:val="20"/>
          <w:szCs w:val="20"/>
        </w:rPr>
        <w:sym w:font="Wingdings" w:char="F0DF"/>
      </w:r>
      <w:r w:rsidRPr="000E1DF0">
        <w:rPr>
          <w:rFonts w:ascii="David" w:hAnsi="David" w:cs="David"/>
          <w:sz w:val="20"/>
          <w:szCs w:val="20"/>
          <w:rtl/>
        </w:rPr>
        <w:t xml:space="preserve"> רכיב זה בעצם מותיר פתח לעין בוחנת ולביקורת שיפוטית של ביהמ"ש על המהלכים האלו שיש בהם סוגיית חובת אמונים, נגיעה אישית של נושא משרה כזה או אחר - למרות כל תהליך ההכשרה עדיין ביהמ"ש יכול לאחר מכן לבחון זאת ברמה העקרונית.</w:t>
      </w:r>
    </w:p>
    <w:p w14:paraId="1D7B469C" w14:textId="77777777" w:rsidR="000A18A6" w:rsidRPr="000E1DF0" w:rsidRDefault="000A18A6" w:rsidP="000C6737">
      <w:pPr>
        <w:spacing w:line="360" w:lineRule="auto"/>
        <w:jc w:val="both"/>
        <w:rPr>
          <w:rFonts w:ascii="David" w:hAnsi="David" w:cs="David"/>
          <w:sz w:val="20"/>
          <w:szCs w:val="20"/>
          <w:rtl/>
        </w:rPr>
      </w:pPr>
      <w:r w:rsidRPr="000E1DF0">
        <w:rPr>
          <w:rFonts w:ascii="David" w:hAnsi="David" w:cs="David"/>
          <w:sz w:val="20"/>
          <w:szCs w:val="20"/>
          <w:rtl/>
        </w:rPr>
        <w:t xml:space="preserve">המחוקק הישראלי בנה קונסטרוקציה שונה מארה"ב - </w:t>
      </w:r>
      <w:r w:rsidRPr="000E1DF0">
        <w:rPr>
          <w:rFonts w:ascii="David" w:hAnsi="David" w:cs="David"/>
          <w:b/>
          <w:bCs/>
          <w:sz w:val="20"/>
          <w:szCs w:val="20"/>
          <w:u w:val="single"/>
          <w:shd w:val="clear" w:color="auto" w:fill="FBE4D5" w:themeFill="accent2" w:themeFillTint="33"/>
          <w:rtl/>
        </w:rPr>
        <w:t xml:space="preserve">המחוקק שאב השראה </w:t>
      </w:r>
      <w:proofErr w:type="spellStart"/>
      <w:r w:rsidRPr="000E1DF0">
        <w:rPr>
          <w:rFonts w:ascii="David" w:hAnsi="David" w:cs="David"/>
          <w:b/>
          <w:bCs/>
          <w:sz w:val="20"/>
          <w:szCs w:val="20"/>
          <w:u w:val="single"/>
          <w:shd w:val="clear" w:color="auto" w:fill="FBE4D5" w:themeFill="accent2" w:themeFillTint="33"/>
          <w:rtl/>
        </w:rPr>
        <w:t>מדלאוור</w:t>
      </w:r>
      <w:proofErr w:type="spellEnd"/>
      <w:r w:rsidRPr="000E1DF0">
        <w:rPr>
          <w:rFonts w:ascii="David" w:hAnsi="David" w:cs="David"/>
          <w:b/>
          <w:bCs/>
          <w:sz w:val="20"/>
          <w:szCs w:val="20"/>
          <w:u w:val="single"/>
          <w:shd w:val="clear" w:color="auto" w:fill="FBE4D5" w:themeFill="accent2" w:themeFillTint="33"/>
          <w:rtl/>
        </w:rPr>
        <w:t>, אך בנה הסדר אחר:</w:t>
      </w:r>
    </w:p>
    <w:p w14:paraId="1D508F90" w14:textId="77777777" w:rsidR="000A18A6" w:rsidRPr="000E1DF0" w:rsidRDefault="000A18A6" w:rsidP="000C6737">
      <w:pPr>
        <w:spacing w:line="360" w:lineRule="auto"/>
        <w:jc w:val="both"/>
        <w:rPr>
          <w:rFonts w:ascii="David" w:hAnsi="David" w:cs="David"/>
          <w:sz w:val="20"/>
          <w:szCs w:val="20"/>
          <w:rtl/>
        </w:rPr>
      </w:pPr>
      <w:r w:rsidRPr="000E1DF0">
        <w:rPr>
          <w:rFonts w:ascii="David" w:hAnsi="David" w:cs="David"/>
          <w:sz w:val="20"/>
          <w:szCs w:val="20"/>
          <w:rtl/>
        </w:rPr>
        <w:t xml:space="preserve">מה קורה אם משהו השתבש בתהליך האישור, </w:t>
      </w:r>
      <w:r w:rsidRPr="000E1DF0">
        <w:rPr>
          <w:rFonts w:ascii="David" w:hAnsi="David" w:cs="David"/>
          <w:b/>
          <w:bCs/>
          <w:sz w:val="20"/>
          <w:szCs w:val="20"/>
          <w:rtl/>
        </w:rPr>
        <w:t>כך שאחת משלושת החוליות לא הוגשמה במלואה?</w:t>
      </w:r>
      <w:r w:rsidRPr="000E1DF0">
        <w:rPr>
          <w:rFonts w:ascii="David" w:hAnsi="David" w:cs="David"/>
          <w:sz w:val="20"/>
          <w:szCs w:val="20"/>
          <w:rtl/>
        </w:rPr>
        <w:t xml:space="preserve"> למשל, נושא המשרה לא יצא מהחדר בעת קבלת ההחלטה, או שהוא לא גילה את עניינו האישי בכלל או בצורה הראויה. </w:t>
      </w:r>
    </w:p>
    <w:p w14:paraId="36A04654" w14:textId="77777777" w:rsidR="000A18A6" w:rsidRPr="000E1DF0" w:rsidRDefault="000A18A6" w:rsidP="000C6737">
      <w:pPr>
        <w:spacing w:line="360" w:lineRule="auto"/>
        <w:jc w:val="both"/>
        <w:rPr>
          <w:rFonts w:ascii="David" w:hAnsi="David" w:cs="David"/>
          <w:b/>
          <w:bCs/>
          <w:sz w:val="20"/>
          <w:szCs w:val="20"/>
          <w:u w:val="single"/>
          <w:rtl/>
        </w:rPr>
      </w:pPr>
      <w:r w:rsidRPr="000E1DF0">
        <w:rPr>
          <w:rFonts w:ascii="David" w:hAnsi="David" w:cs="David"/>
          <w:b/>
          <w:bCs/>
          <w:sz w:val="20"/>
          <w:szCs w:val="20"/>
          <w:u w:val="single"/>
          <w:shd w:val="clear" w:color="auto" w:fill="F7CAAC" w:themeFill="accent2" w:themeFillTint="66"/>
          <w:rtl/>
        </w:rPr>
        <w:t>לאן פגמים בהליך האישור מובילים אותנו מבחינה משפטית?</w:t>
      </w:r>
    </w:p>
    <w:p w14:paraId="3DB6D524" w14:textId="77777777" w:rsidR="000A18A6" w:rsidRPr="000E1DF0" w:rsidRDefault="000A18A6" w:rsidP="000C6737">
      <w:pPr>
        <w:spacing w:line="360" w:lineRule="auto"/>
        <w:jc w:val="both"/>
        <w:rPr>
          <w:rFonts w:ascii="David" w:hAnsi="David" w:cs="David"/>
          <w:b/>
          <w:bCs/>
          <w:sz w:val="20"/>
          <w:szCs w:val="20"/>
          <w:rtl/>
        </w:rPr>
      </w:pPr>
      <w:r w:rsidRPr="000E1DF0">
        <w:rPr>
          <w:rFonts w:ascii="David" w:hAnsi="David" w:cs="David"/>
          <w:sz w:val="20"/>
          <w:szCs w:val="20"/>
          <w:rtl/>
        </w:rPr>
        <w:t xml:space="preserve">נקודת המוצא שלנו היא שאם ישנה נגיעה אישית אז יש בעיית חובת אמונים, אך המחוקק פתח לנו פתח שיש לעשותו בדקדקנות מצטברת וזאת בכדי להתיר את הפעולה. לכן, </w:t>
      </w:r>
      <w:r w:rsidRPr="000E1DF0">
        <w:rPr>
          <w:rFonts w:ascii="David" w:hAnsi="David" w:cs="David"/>
          <w:b/>
          <w:bCs/>
          <w:sz w:val="20"/>
          <w:szCs w:val="20"/>
          <w:rtl/>
        </w:rPr>
        <w:t xml:space="preserve">במידה וזה לא נעשה לפי התנאים, אנו חוזרים לנקודת הבעייתיות הפותחת – </w:t>
      </w:r>
      <w:r w:rsidRPr="000E1DF0">
        <w:rPr>
          <w:rFonts w:ascii="David" w:hAnsi="David" w:cs="David"/>
          <w:sz w:val="20"/>
          <w:szCs w:val="20"/>
          <w:rtl/>
        </w:rPr>
        <w:t>כך שנושא המשרה יהיה חשוף לתביעה בגין הפרת חובת האמונים.</w:t>
      </w:r>
    </w:p>
    <w:p w14:paraId="73DC87F9" w14:textId="319868D6" w:rsidR="002F0987" w:rsidRPr="000E1DF0" w:rsidRDefault="00C2398A" w:rsidP="000C6737">
      <w:pPr>
        <w:spacing w:line="360" w:lineRule="auto"/>
        <w:jc w:val="both"/>
        <w:rPr>
          <w:rFonts w:ascii="David" w:hAnsi="David" w:cs="David"/>
          <w:sz w:val="20"/>
          <w:szCs w:val="20"/>
          <w:rtl/>
        </w:rPr>
      </w:pPr>
      <w:r w:rsidRPr="000E1DF0">
        <w:rPr>
          <w:rFonts w:ascii="David" w:hAnsi="David" w:cs="David"/>
          <w:b/>
          <w:bCs/>
          <w:sz w:val="20"/>
          <w:szCs w:val="20"/>
          <w:rtl/>
        </w:rPr>
        <w:t>מהו הדין</w:t>
      </w:r>
      <w:r w:rsidR="00111981" w:rsidRPr="000E1DF0">
        <w:rPr>
          <w:rFonts w:ascii="David" w:hAnsi="David" w:cs="David"/>
          <w:b/>
          <w:bCs/>
          <w:sz w:val="20"/>
          <w:szCs w:val="20"/>
          <w:rtl/>
        </w:rPr>
        <w:t xml:space="preserve"> </w:t>
      </w:r>
      <w:r w:rsidR="001E2CCE" w:rsidRPr="000E1DF0">
        <w:rPr>
          <w:rFonts w:ascii="David" w:hAnsi="David" w:cs="David"/>
          <w:b/>
          <w:bCs/>
          <w:sz w:val="20"/>
          <w:szCs w:val="20"/>
          <w:rtl/>
        </w:rPr>
        <w:t>ל</w:t>
      </w:r>
      <w:r w:rsidR="00111981" w:rsidRPr="000E1DF0">
        <w:rPr>
          <w:rFonts w:ascii="David" w:hAnsi="David" w:cs="David"/>
          <w:b/>
          <w:bCs/>
          <w:sz w:val="20"/>
          <w:szCs w:val="20"/>
          <w:rtl/>
        </w:rPr>
        <w:t xml:space="preserve">עניין </w:t>
      </w:r>
      <w:r w:rsidR="001E2CCE" w:rsidRPr="000E1DF0">
        <w:rPr>
          <w:rFonts w:ascii="David" w:hAnsi="David" w:cs="David"/>
          <w:b/>
          <w:bCs/>
          <w:sz w:val="20"/>
          <w:szCs w:val="20"/>
          <w:rtl/>
        </w:rPr>
        <w:t xml:space="preserve">עסקאות עם בעל עניין </w:t>
      </w:r>
      <w:r w:rsidR="00111981" w:rsidRPr="000E1DF0">
        <w:rPr>
          <w:rFonts w:ascii="David" w:hAnsi="David" w:cs="David"/>
          <w:b/>
          <w:bCs/>
          <w:sz w:val="20"/>
          <w:szCs w:val="20"/>
          <w:rtl/>
        </w:rPr>
        <w:t xml:space="preserve">במדינת </w:t>
      </w:r>
      <w:proofErr w:type="spellStart"/>
      <w:r w:rsidR="00111981" w:rsidRPr="000E1DF0">
        <w:rPr>
          <w:rFonts w:ascii="David" w:hAnsi="David" w:cs="David"/>
          <w:b/>
          <w:bCs/>
          <w:sz w:val="20"/>
          <w:szCs w:val="20"/>
          <w:rtl/>
        </w:rPr>
        <w:t>דלוואר</w:t>
      </w:r>
      <w:proofErr w:type="spellEnd"/>
      <w:r w:rsidR="00111981" w:rsidRPr="000E1DF0">
        <w:rPr>
          <w:rFonts w:ascii="David" w:hAnsi="David" w:cs="David"/>
          <w:b/>
          <w:bCs/>
          <w:sz w:val="20"/>
          <w:szCs w:val="20"/>
          <w:rtl/>
        </w:rPr>
        <w:t xml:space="preserve">? </w:t>
      </w:r>
      <w:r w:rsidR="00EF6E8C" w:rsidRPr="000E1DF0">
        <w:rPr>
          <w:rFonts w:ascii="David" w:hAnsi="David" w:cs="David"/>
          <w:b/>
          <w:bCs/>
          <w:color w:val="FF0000"/>
          <w:sz w:val="20"/>
          <w:szCs w:val="20"/>
          <w:rtl/>
        </w:rPr>
        <w:t xml:space="preserve">בפס"ד </w:t>
      </w:r>
      <w:proofErr w:type="spellStart"/>
      <w:r w:rsidR="00DE3598" w:rsidRPr="000E1DF0">
        <w:rPr>
          <w:rFonts w:ascii="David" w:hAnsi="David" w:cs="David"/>
          <w:b/>
          <w:bCs/>
          <w:color w:val="FF0000"/>
          <w:sz w:val="20"/>
          <w:szCs w:val="20"/>
          <w:rtl/>
        </w:rPr>
        <w:t>טקניקולור</w:t>
      </w:r>
      <w:proofErr w:type="spellEnd"/>
      <w:r w:rsidR="006B7811" w:rsidRPr="000E1DF0">
        <w:rPr>
          <w:rFonts w:ascii="David" w:hAnsi="David" w:cs="David"/>
          <w:b/>
          <w:bCs/>
          <w:color w:val="FF0000"/>
          <w:sz w:val="20"/>
          <w:szCs w:val="20"/>
          <w:rtl/>
        </w:rPr>
        <w:t xml:space="preserve"> (</w:t>
      </w:r>
      <w:r w:rsidR="006B7811" w:rsidRPr="000E1DF0">
        <w:rPr>
          <w:rFonts w:ascii="David" w:hAnsi="David" w:cs="David"/>
          <w:b/>
          <w:bCs/>
          <w:color w:val="FF0000"/>
          <w:sz w:val="20"/>
          <w:szCs w:val="20"/>
        </w:rPr>
        <w:t>Technicolor</w:t>
      </w:r>
      <w:r w:rsidR="006B7811" w:rsidRPr="000E1DF0">
        <w:rPr>
          <w:rFonts w:ascii="David" w:hAnsi="David" w:cs="David"/>
          <w:b/>
          <w:bCs/>
          <w:color w:val="FF0000"/>
          <w:sz w:val="20"/>
          <w:szCs w:val="20"/>
          <w:rtl/>
        </w:rPr>
        <w:t>)</w:t>
      </w:r>
      <w:r w:rsidR="00ED13CB" w:rsidRPr="000E1DF0">
        <w:rPr>
          <w:rFonts w:ascii="David" w:hAnsi="David" w:cs="David"/>
          <w:sz w:val="20"/>
          <w:szCs w:val="20"/>
          <w:rtl/>
        </w:rPr>
        <w:t>, נטען נגד עסקת מיזוג</w:t>
      </w:r>
      <w:r w:rsidR="00DE4163" w:rsidRPr="000E1DF0">
        <w:rPr>
          <w:rFonts w:ascii="David" w:hAnsi="David" w:cs="David"/>
          <w:sz w:val="20"/>
          <w:szCs w:val="20"/>
          <w:rtl/>
        </w:rPr>
        <w:t xml:space="preserve"> </w:t>
      </w:r>
      <w:r w:rsidR="00ED13CB" w:rsidRPr="000E1DF0">
        <w:rPr>
          <w:rFonts w:ascii="David" w:hAnsi="David" w:cs="David"/>
          <w:sz w:val="20"/>
          <w:szCs w:val="20"/>
          <w:rtl/>
        </w:rPr>
        <w:t>כי במהלכה הופרה חובת האמונים</w:t>
      </w:r>
      <w:r w:rsidR="00DE4163" w:rsidRPr="000E1DF0">
        <w:rPr>
          <w:rFonts w:ascii="David" w:hAnsi="David" w:cs="David"/>
          <w:sz w:val="20"/>
          <w:szCs w:val="20"/>
          <w:rtl/>
        </w:rPr>
        <w:t xml:space="preserve">. </w:t>
      </w:r>
      <w:r w:rsidR="0009180A" w:rsidRPr="000E1DF0">
        <w:rPr>
          <w:rFonts w:ascii="David" w:hAnsi="David" w:cs="David"/>
          <w:sz w:val="20"/>
          <w:szCs w:val="20"/>
          <w:rtl/>
        </w:rPr>
        <w:t>ביהמ"ש קבע</w:t>
      </w:r>
      <w:r w:rsidR="0063740D" w:rsidRPr="000E1DF0">
        <w:rPr>
          <w:rFonts w:ascii="David" w:hAnsi="David" w:cs="David"/>
          <w:sz w:val="20"/>
          <w:szCs w:val="20"/>
          <w:rtl/>
        </w:rPr>
        <w:t xml:space="preserve"> כי</w:t>
      </w:r>
      <w:r w:rsidR="00B2270A" w:rsidRPr="000E1DF0">
        <w:rPr>
          <w:rFonts w:ascii="David" w:hAnsi="David" w:cs="David"/>
          <w:sz w:val="20"/>
          <w:szCs w:val="20"/>
          <w:rtl/>
        </w:rPr>
        <w:t xml:space="preserve"> לא כל עסקה</w:t>
      </w:r>
      <w:r w:rsidR="001E2CCE" w:rsidRPr="000E1DF0">
        <w:rPr>
          <w:rFonts w:ascii="David" w:hAnsi="David" w:cs="David"/>
          <w:sz w:val="20"/>
          <w:szCs w:val="20"/>
          <w:rtl/>
        </w:rPr>
        <w:t xml:space="preserve"> עם</w:t>
      </w:r>
      <w:r w:rsidR="00637220" w:rsidRPr="000E1DF0">
        <w:rPr>
          <w:rFonts w:ascii="David" w:hAnsi="David" w:cs="David"/>
          <w:sz w:val="20"/>
          <w:szCs w:val="20"/>
          <w:rtl/>
        </w:rPr>
        <w:t xml:space="preserve"> בעל עניין תיפסל על הסף, </w:t>
      </w:r>
      <w:r w:rsidR="001E2CCE" w:rsidRPr="000E1DF0">
        <w:rPr>
          <w:rFonts w:ascii="David" w:hAnsi="David" w:cs="David"/>
          <w:sz w:val="20"/>
          <w:szCs w:val="20"/>
          <w:rtl/>
        </w:rPr>
        <w:t>כי אם על העסקה לעמוד ב</w:t>
      </w:r>
      <w:r w:rsidR="00296BA3" w:rsidRPr="000E1DF0">
        <w:rPr>
          <w:rFonts w:ascii="David" w:hAnsi="David" w:cs="David"/>
          <w:sz w:val="20"/>
          <w:szCs w:val="20"/>
          <w:rtl/>
        </w:rPr>
        <w:t>מספר קריטריונים.</w:t>
      </w:r>
      <w:r w:rsidR="001205F0" w:rsidRPr="000E1DF0">
        <w:rPr>
          <w:rFonts w:ascii="David" w:hAnsi="David" w:cs="David"/>
          <w:sz w:val="20"/>
          <w:szCs w:val="20"/>
          <w:rtl/>
        </w:rPr>
        <w:t xml:space="preserve"> קריטריונים אלו כוללים את </w:t>
      </w:r>
      <w:r w:rsidR="001205F0" w:rsidRPr="000E1DF0">
        <w:rPr>
          <w:rFonts w:ascii="David" w:hAnsi="David" w:cs="David"/>
          <w:b/>
          <w:bCs/>
          <w:sz w:val="20"/>
          <w:szCs w:val="20"/>
          <w:rtl/>
        </w:rPr>
        <w:t xml:space="preserve">הנחת המוצא כי </w:t>
      </w:r>
      <w:r w:rsidR="0063740D" w:rsidRPr="000E1DF0">
        <w:rPr>
          <w:rFonts w:ascii="David" w:hAnsi="David" w:cs="David"/>
          <w:b/>
          <w:bCs/>
          <w:sz w:val="20"/>
          <w:szCs w:val="20"/>
          <w:rtl/>
        </w:rPr>
        <w:t>העסקה הוגנת ו</w:t>
      </w:r>
      <w:r w:rsidR="001205F0" w:rsidRPr="000E1DF0">
        <w:rPr>
          <w:rFonts w:ascii="David" w:hAnsi="David" w:cs="David"/>
          <w:b/>
          <w:bCs/>
          <w:sz w:val="20"/>
          <w:szCs w:val="20"/>
          <w:rtl/>
        </w:rPr>
        <w:t>טוב</w:t>
      </w:r>
      <w:r w:rsidR="0063740D" w:rsidRPr="000E1DF0">
        <w:rPr>
          <w:rFonts w:ascii="David" w:hAnsi="David" w:cs="David"/>
          <w:b/>
          <w:bCs/>
          <w:sz w:val="20"/>
          <w:szCs w:val="20"/>
          <w:rtl/>
        </w:rPr>
        <w:t>ה</w:t>
      </w:r>
      <w:r w:rsidR="001205F0" w:rsidRPr="000E1DF0">
        <w:rPr>
          <w:rFonts w:ascii="David" w:hAnsi="David" w:cs="David"/>
          <w:b/>
          <w:bCs/>
          <w:sz w:val="20"/>
          <w:szCs w:val="20"/>
          <w:rtl/>
        </w:rPr>
        <w:t xml:space="preserve"> </w:t>
      </w:r>
      <w:r w:rsidR="0063740D" w:rsidRPr="000E1DF0">
        <w:rPr>
          <w:rFonts w:ascii="David" w:hAnsi="David" w:cs="David"/>
          <w:b/>
          <w:bCs/>
          <w:sz w:val="20"/>
          <w:szCs w:val="20"/>
          <w:rtl/>
        </w:rPr>
        <w:t>ל</w:t>
      </w:r>
      <w:r w:rsidR="001205F0" w:rsidRPr="000E1DF0">
        <w:rPr>
          <w:rFonts w:ascii="David" w:hAnsi="David" w:cs="David"/>
          <w:b/>
          <w:bCs/>
          <w:sz w:val="20"/>
          <w:szCs w:val="20"/>
          <w:rtl/>
        </w:rPr>
        <w:t>חברה</w:t>
      </w:r>
      <w:r w:rsidR="001205F0" w:rsidRPr="000E1DF0">
        <w:rPr>
          <w:rFonts w:ascii="David" w:hAnsi="David" w:cs="David"/>
          <w:sz w:val="20"/>
          <w:szCs w:val="20"/>
          <w:rtl/>
        </w:rPr>
        <w:t xml:space="preserve">. </w:t>
      </w:r>
      <w:r w:rsidR="00E56FBE" w:rsidRPr="000E1DF0">
        <w:rPr>
          <w:rFonts w:ascii="David" w:hAnsi="David" w:cs="David"/>
          <w:b/>
          <w:bCs/>
          <w:sz w:val="20"/>
          <w:szCs w:val="20"/>
          <w:rtl/>
        </w:rPr>
        <w:t xml:space="preserve">בכדי לבחון האם העסקה הוגנת וטובה לחברה, יש לבחון את </w:t>
      </w:r>
      <w:r w:rsidR="00EF7DA3" w:rsidRPr="000E1DF0">
        <w:rPr>
          <w:rFonts w:ascii="David" w:hAnsi="David" w:cs="David"/>
          <w:b/>
          <w:bCs/>
          <w:sz w:val="20"/>
          <w:szCs w:val="20"/>
          <w:rtl/>
        </w:rPr>
        <w:t>הגינות ההליך</w:t>
      </w:r>
      <w:r w:rsidR="001C6927" w:rsidRPr="000E1DF0">
        <w:rPr>
          <w:rFonts w:ascii="David" w:hAnsi="David" w:cs="David"/>
          <w:b/>
          <w:bCs/>
          <w:sz w:val="20"/>
          <w:szCs w:val="20"/>
          <w:rtl/>
        </w:rPr>
        <w:t>, בהתאם לפרוצדורה של המשפט המקובל,</w:t>
      </w:r>
      <w:r w:rsidR="00EF7DA3" w:rsidRPr="000E1DF0">
        <w:rPr>
          <w:rFonts w:ascii="David" w:hAnsi="David" w:cs="David"/>
          <w:b/>
          <w:bCs/>
          <w:sz w:val="20"/>
          <w:szCs w:val="20"/>
          <w:rtl/>
        </w:rPr>
        <w:t xml:space="preserve"> והגינות המחיר</w:t>
      </w:r>
      <w:r w:rsidR="00EF7DA3" w:rsidRPr="000E1DF0">
        <w:rPr>
          <w:rFonts w:ascii="David" w:hAnsi="David" w:cs="David"/>
          <w:sz w:val="20"/>
          <w:szCs w:val="20"/>
          <w:rtl/>
        </w:rPr>
        <w:t xml:space="preserve">. </w:t>
      </w:r>
      <w:r w:rsidR="00C82757" w:rsidRPr="000E1DF0">
        <w:rPr>
          <w:rFonts w:ascii="David" w:hAnsi="David" w:cs="David"/>
          <w:sz w:val="20"/>
          <w:szCs w:val="20"/>
          <w:rtl/>
        </w:rPr>
        <w:t xml:space="preserve">ככל </w:t>
      </w:r>
      <w:r w:rsidR="00741990" w:rsidRPr="000E1DF0">
        <w:rPr>
          <w:rFonts w:ascii="David" w:hAnsi="David" w:cs="David"/>
          <w:sz w:val="20"/>
          <w:szCs w:val="20"/>
          <w:rtl/>
        </w:rPr>
        <w:t>ו</w:t>
      </w:r>
      <w:r w:rsidR="00284A47" w:rsidRPr="000E1DF0">
        <w:rPr>
          <w:rFonts w:ascii="David" w:hAnsi="David" w:cs="David"/>
          <w:sz w:val="20"/>
          <w:szCs w:val="20"/>
          <w:rtl/>
        </w:rPr>
        <w:t xml:space="preserve">הליך קבלת העסקה לא היה הוגן, </w:t>
      </w:r>
      <w:r w:rsidR="00741990" w:rsidRPr="000E1DF0">
        <w:rPr>
          <w:rFonts w:ascii="David" w:hAnsi="David" w:cs="David"/>
          <w:sz w:val="20"/>
          <w:szCs w:val="20"/>
          <w:rtl/>
        </w:rPr>
        <w:t>יהיה קשה יותר להוכיח את הגינות</w:t>
      </w:r>
      <w:r w:rsidR="00284A47" w:rsidRPr="000E1DF0">
        <w:rPr>
          <w:rFonts w:ascii="David" w:hAnsi="David" w:cs="David"/>
          <w:sz w:val="20"/>
          <w:szCs w:val="20"/>
          <w:rtl/>
        </w:rPr>
        <w:t xml:space="preserve"> המחיר, ולהפך</w:t>
      </w:r>
      <w:r w:rsidR="00741990" w:rsidRPr="000E1DF0">
        <w:rPr>
          <w:rFonts w:ascii="David" w:hAnsi="David" w:cs="David"/>
          <w:sz w:val="20"/>
          <w:szCs w:val="20"/>
          <w:rtl/>
        </w:rPr>
        <w:t xml:space="preserve">. </w:t>
      </w:r>
      <w:r w:rsidR="00CC72B3" w:rsidRPr="000E1DF0">
        <w:rPr>
          <w:rFonts w:ascii="David" w:hAnsi="David" w:cs="David"/>
          <w:sz w:val="20"/>
          <w:szCs w:val="20"/>
          <w:rtl/>
        </w:rPr>
        <w:t xml:space="preserve">מהי הפרוצדורה של המשפט המקובל </w:t>
      </w:r>
      <w:r w:rsidR="00BA2C41" w:rsidRPr="000E1DF0">
        <w:rPr>
          <w:rFonts w:ascii="David" w:hAnsi="David" w:cs="David"/>
          <w:sz w:val="20"/>
          <w:szCs w:val="20"/>
          <w:rtl/>
        </w:rPr>
        <w:t xml:space="preserve">לעניין הגינות ההליך? </w:t>
      </w:r>
      <w:r w:rsidR="00BA2C41" w:rsidRPr="000E1DF0">
        <w:rPr>
          <w:rFonts w:ascii="David" w:hAnsi="David" w:cs="David"/>
          <w:b/>
          <w:bCs/>
          <w:sz w:val="20"/>
          <w:szCs w:val="20"/>
          <w:rtl/>
        </w:rPr>
        <w:t>קיומה של חובת גילוי והדרה של בעל העניין האישי מהעסקה</w:t>
      </w:r>
      <w:r w:rsidR="00BA2C41" w:rsidRPr="000E1DF0">
        <w:rPr>
          <w:rFonts w:ascii="David" w:hAnsi="David" w:cs="David"/>
          <w:sz w:val="20"/>
          <w:szCs w:val="20"/>
          <w:rtl/>
        </w:rPr>
        <w:t xml:space="preserve">. </w:t>
      </w:r>
      <w:r w:rsidR="004B3B7C" w:rsidRPr="000E1DF0">
        <w:rPr>
          <w:rFonts w:ascii="David" w:hAnsi="David" w:cs="David"/>
          <w:sz w:val="20"/>
          <w:szCs w:val="20"/>
          <w:rtl/>
        </w:rPr>
        <w:t>ברבות השנים, נוס</w:t>
      </w:r>
      <w:r w:rsidR="00C7522B" w:rsidRPr="000E1DF0">
        <w:rPr>
          <w:rFonts w:ascii="David" w:hAnsi="David" w:cs="David"/>
          <w:sz w:val="20"/>
          <w:szCs w:val="20"/>
          <w:rtl/>
        </w:rPr>
        <w:t xml:space="preserve">פה </w:t>
      </w:r>
      <w:r w:rsidR="00C7522B" w:rsidRPr="000E1DF0">
        <w:rPr>
          <w:rFonts w:ascii="David" w:hAnsi="David" w:cs="David"/>
          <w:b/>
          <w:bCs/>
          <w:sz w:val="20"/>
          <w:szCs w:val="20"/>
          <w:rtl/>
        </w:rPr>
        <w:t>דרישה</w:t>
      </w:r>
      <w:r w:rsidR="00C7522B" w:rsidRPr="000E1DF0">
        <w:rPr>
          <w:rFonts w:ascii="David" w:hAnsi="David" w:cs="David"/>
          <w:sz w:val="20"/>
          <w:szCs w:val="20"/>
          <w:rtl/>
        </w:rPr>
        <w:t xml:space="preserve"> </w:t>
      </w:r>
      <w:r w:rsidR="00C7522B" w:rsidRPr="000E1DF0">
        <w:rPr>
          <w:rFonts w:ascii="David" w:hAnsi="David" w:cs="David"/>
          <w:b/>
          <w:bCs/>
          <w:sz w:val="20"/>
          <w:szCs w:val="20"/>
          <w:rtl/>
        </w:rPr>
        <w:t xml:space="preserve">להקמת ועדה בלתי תלויה </w:t>
      </w:r>
      <w:r w:rsidR="001D38CB" w:rsidRPr="000E1DF0">
        <w:rPr>
          <w:rFonts w:ascii="David" w:hAnsi="David" w:cs="David"/>
          <w:b/>
          <w:bCs/>
          <w:sz w:val="20"/>
          <w:szCs w:val="20"/>
          <w:rtl/>
        </w:rPr>
        <w:t>לבחינת העסקה, וכן דרישה לאישור הדירקטוריון</w:t>
      </w:r>
      <w:r w:rsidR="001D38CB" w:rsidRPr="000E1DF0">
        <w:rPr>
          <w:rFonts w:ascii="David" w:hAnsi="David" w:cs="David"/>
          <w:sz w:val="20"/>
          <w:szCs w:val="20"/>
          <w:rtl/>
        </w:rPr>
        <w:t>.</w:t>
      </w:r>
      <w:r w:rsidR="00DD762B" w:rsidRPr="000E1DF0">
        <w:rPr>
          <w:rFonts w:ascii="David" w:hAnsi="David" w:cs="David"/>
          <w:sz w:val="20"/>
          <w:szCs w:val="20"/>
          <w:rtl/>
        </w:rPr>
        <w:t xml:space="preserve"> על הנתבעים מוטל הנטל להוכיח כי קריטריונים אלו מתקיימים. </w:t>
      </w:r>
      <w:proofErr w:type="spellStart"/>
      <w:r w:rsidR="00DD762B" w:rsidRPr="000E1DF0">
        <w:rPr>
          <w:rFonts w:ascii="David" w:hAnsi="David" w:cs="David"/>
          <w:sz w:val="20"/>
          <w:szCs w:val="20"/>
          <w:rtl/>
        </w:rPr>
        <w:t>בדנן</w:t>
      </w:r>
      <w:proofErr w:type="spellEnd"/>
      <w:r w:rsidR="00DD762B" w:rsidRPr="000E1DF0">
        <w:rPr>
          <w:rFonts w:ascii="David" w:hAnsi="David" w:cs="David"/>
          <w:sz w:val="20"/>
          <w:szCs w:val="20"/>
          <w:rtl/>
        </w:rPr>
        <w:t xml:space="preserve">, חברת </w:t>
      </w:r>
      <w:proofErr w:type="spellStart"/>
      <w:r w:rsidR="00DD762B" w:rsidRPr="000E1DF0">
        <w:rPr>
          <w:rFonts w:ascii="David" w:hAnsi="David" w:cs="David"/>
          <w:sz w:val="20"/>
          <w:szCs w:val="20"/>
          <w:rtl/>
        </w:rPr>
        <w:t>טקניקולור</w:t>
      </w:r>
      <w:proofErr w:type="spellEnd"/>
      <w:r w:rsidR="00DD762B" w:rsidRPr="000E1DF0">
        <w:rPr>
          <w:rFonts w:ascii="David" w:hAnsi="David" w:cs="David"/>
          <w:sz w:val="20"/>
          <w:szCs w:val="20"/>
          <w:rtl/>
        </w:rPr>
        <w:t xml:space="preserve"> הוכיחה קיומם של קריטריונים אלו, ועסקת המיזוג נותרה בעינה.</w:t>
      </w:r>
      <w:r w:rsidR="00C7522B" w:rsidRPr="000E1DF0">
        <w:rPr>
          <w:rFonts w:ascii="David" w:hAnsi="David" w:cs="David"/>
          <w:sz w:val="20"/>
          <w:szCs w:val="20"/>
          <w:rtl/>
        </w:rPr>
        <w:t xml:space="preserve"> </w:t>
      </w:r>
      <w:r w:rsidR="009C6C7C" w:rsidRPr="000E1DF0">
        <w:rPr>
          <w:rFonts w:ascii="David" w:hAnsi="David" w:cs="David"/>
          <w:sz w:val="20"/>
          <w:szCs w:val="20"/>
          <w:rtl/>
        </w:rPr>
        <w:t>עולה</w:t>
      </w:r>
      <w:r w:rsidR="005D037C" w:rsidRPr="000E1DF0">
        <w:rPr>
          <w:rFonts w:ascii="David" w:hAnsi="David" w:cs="David"/>
          <w:sz w:val="20"/>
          <w:szCs w:val="20"/>
          <w:rtl/>
        </w:rPr>
        <w:t>,</w:t>
      </w:r>
      <w:r w:rsidR="009C6C7C" w:rsidRPr="000E1DF0">
        <w:rPr>
          <w:rFonts w:ascii="David" w:hAnsi="David" w:cs="David"/>
          <w:sz w:val="20"/>
          <w:szCs w:val="20"/>
          <w:rtl/>
        </w:rPr>
        <w:t xml:space="preserve"> כי</w:t>
      </w:r>
      <w:r w:rsidR="005D037C" w:rsidRPr="000E1DF0">
        <w:rPr>
          <w:rFonts w:ascii="David" w:hAnsi="David" w:cs="David"/>
          <w:sz w:val="20"/>
          <w:szCs w:val="20"/>
          <w:rtl/>
        </w:rPr>
        <w:t xml:space="preserve"> </w:t>
      </w:r>
      <w:r w:rsidR="005D037C" w:rsidRPr="000E1DF0">
        <w:rPr>
          <w:rFonts w:ascii="David" w:hAnsi="David" w:cs="David"/>
          <w:b/>
          <w:bCs/>
          <w:sz w:val="20"/>
          <w:szCs w:val="20"/>
          <w:rtl/>
        </w:rPr>
        <w:t xml:space="preserve">רב הדמיון </w:t>
      </w:r>
      <w:r w:rsidR="00607109" w:rsidRPr="000E1DF0">
        <w:rPr>
          <w:rFonts w:ascii="David" w:hAnsi="David" w:cs="David"/>
          <w:b/>
          <w:bCs/>
          <w:sz w:val="20"/>
          <w:szCs w:val="20"/>
          <w:rtl/>
        </w:rPr>
        <w:t>מן השוני</w:t>
      </w:r>
      <w:r w:rsidR="00607109" w:rsidRPr="000E1DF0">
        <w:rPr>
          <w:rFonts w:ascii="David" w:hAnsi="David" w:cs="David"/>
          <w:sz w:val="20"/>
          <w:szCs w:val="20"/>
          <w:rtl/>
        </w:rPr>
        <w:t xml:space="preserve"> </w:t>
      </w:r>
      <w:r w:rsidR="000E6F9D" w:rsidRPr="000E1DF0">
        <w:rPr>
          <w:rFonts w:ascii="David" w:hAnsi="David" w:cs="David"/>
          <w:sz w:val="20"/>
          <w:szCs w:val="20"/>
          <w:rtl/>
        </w:rPr>
        <w:t xml:space="preserve">בין הדין בישראל לדין </w:t>
      </w:r>
      <w:proofErr w:type="spellStart"/>
      <w:r w:rsidR="000E6F9D" w:rsidRPr="000E1DF0">
        <w:rPr>
          <w:rFonts w:ascii="David" w:hAnsi="David" w:cs="David"/>
          <w:sz w:val="20"/>
          <w:szCs w:val="20"/>
          <w:rtl/>
        </w:rPr>
        <w:t>בדלוואר</w:t>
      </w:r>
      <w:proofErr w:type="spellEnd"/>
      <w:r w:rsidR="000E6F9D" w:rsidRPr="000E1DF0">
        <w:rPr>
          <w:rFonts w:ascii="David" w:hAnsi="David" w:cs="David"/>
          <w:sz w:val="20"/>
          <w:szCs w:val="20"/>
          <w:rtl/>
        </w:rPr>
        <w:t>. אומנם</w:t>
      </w:r>
      <w:r w:rsidR="005D037C" w:rsidRPr="000E1DF0">
        <w:rPr>
          <w:rFonts w:ascii="David" w:hAnsi="David" w:cs="David"/>
          <w:sz w:val="20"/>
          <w:szCs w:val="20"/>
          <w:rtl/>
        </w:rPr>
        <w:t xml:space="preserve">, </w:t>
      </w:r>
      <w:r w:rsidR="000E6F9D" w:rsidRPr="000E1DF0">
        <w:rPr>
          <w:rFonts w:ascii="David" w:hAnsi="David" w:cs="David"/>
          <w:sz w:val="20"/>
          <w:szCs w:val="20"/>
          <w:rtl/>
        </w:rPr>
        <w:t xml:space="preserve">שעה </w:t>
      </w:r>
      <w:r w:rsidR="005D037C" w:rsidRPr="000E1DF0">
        <w:rPr>
          <w:rFonts w:ascii="David" w:hAnsi="David" w:cs="David"/>
          <w:sz w:val="20"/>
          <w:szCs w:val="20"/>
          <w:rtl/>
        </w:rPr>
        <w:t>ש</w:t>
      </w:r>
      <w:r w:rsidR="00607109" w:rsidRPr="000E1DF0">
        <w:rPr>
          <w:rFonts w:ascii="David" w:hAnsi="David" w:cs="David"/>
          <w:sz w:val="20"/>
          <w:szCs w:val="20"/>
          <w:rtl/>
        </w:rPr>
        <w:t xml:space="preserve">הדין בישראל הוא דין סטטוטורי, הדין </w:t>
      </w:r>
      <w:proofErr w:type="spellStart"/>
      <w:r w:rsidR="00607109" w:rsidRPr="000E1DF0">
        <w:rPr>
          <w:rFonts w:ascii="David" w:hAnsi="David" w:cs="David"/>
          <w:sz w:val="20"/>
          <w:szCs w:val="20"/>
          <w:rtl/>
        </w:rPr>
        <w:t>בדלוואר</w:t>
      </w:r>
      <w:proofErr w:type="spellEnd"/>
      <w:r w:rsidR="00607109" w:rsidRPr="000E1DF0">
        <w:rPr>
          <w:rFonts w:ascii="David" w:hAnsi="David" w:cs="David"/>
          <w:sz w:val="20"/>
          <w:szCs w:val="20"/>
          <w:rtl/>
        </w:rPr>
        <w:t xml:space="preserve"> הוא </w:t>
      </w:r>
      <w:r w:rsidR="00E16071" w:rsidRPr="000E1DF0">
        <w:rPr>
          <w:rFonts w:ascii="David" w:hAnsi="David" w:cs="David"/>
          <w:sz w:val="20"/>
          <w:szCs w:val="20"/>
          <w:rtl/>
        </w:rPr>
        <w:t xml:space="preserve">משפט מקובל. </w:t>
      </w:r>
      <w:r w:rsidR="00DD762B" w:rsidRPr="000E1DF0">
        <w:rPr>
          <w:rFonts w:ascii="David" w:hAnsi="David" w:cs="David"/>
          <w:sz w:val="20"/>
          <w:szCs w:val="20"/>
          <w:rtl/>
        </w:rPr>
        <w:t xml:space="preserve">כמו כן, מבחינה </w:t>
      </w:r>
      <w:r w:rsidR="00E16071" w:rsidRPr="000E1DF0">
        <w:rPr>
          <w:rFonts w:ascii="David" w:hAnsi="David" w:cs="David"/>
          <w:sz w:val="20"/>
          <w:szCs w:val="20"/>
          <w:rtl/>
        </w:rPr>
        <w:t>תיאורטי</w:t>
      </w:r>
      <w:r w:rsidR="00DD762B" w:rsidRPr="000E1DF0">
        <w:rPr>
          <w:rFonts w:ascii="David" w:hAnsi="David" w:cs="David"/>
          <w:sz w:val="20"/>
          <w:szCs w:val="20"/>
          <w:rtl/>
        </w:rPr>
        <w:t>ת,</w:t>
      </w:r>
      <w:r w:rsidR="00E16071" w:rsidRPr="000E1DF0">
        <w:rPr>
          <w:rFonts w:ascii="David" w:hAnsi="David" w:cs="David"/>
          <w:sz w:val="20"/>
          <w:szCs w:val="20"/>
          <w:rtl/>
        </w:rPr>
        <w:t xml:space="preserve"> </w:t>
      </w:r>
      <w:r w:rsidR="002B5184" w:rsidRPr="000E1DF0">
        <w:rPr>
          <w:rFonts w:ascii="David" w:hAnsi="David" w:cs="David"/>
          <w:b/>
          <w:bCs/>
          <w:sz w:val="20"/>
          <w:szCs w:val="20"/>
          <w:rtl/>
        </w:rPr>
        <w:t>הדין הישראלי מהווה בלם יותר חזק לעסקאות עם בעלי עניין</w:t>
      </w:r>
      <w:r w:rsidR="002B5184" w:rsidRPr="000E1DF0">
        <w:rPr>
          <w:rFonts w:ascii="David" w:hAnsi="David" w:cs="David"/>
          <w:sz w:val="20"/>
          <w:szCs w:val="20"/>
          <w:rtl/>
        </w:rPr>
        <w:t xml:space="preserve">. </w:t>
      </w:r>
      <w:r w:rsidR="00DD6017" w:rsidRPr="000E1DF0">
        <w:rPr>
          <w:rFonts w:ascii="David" w:hAnsi="David" w:cs="David"/>
          <w:sz w:val="20"/>
          <w:szCs w:val="20"/>
          <w:rtl/>
        </w:rPr>
        <w:t xml:space="preserve">בעקבות האמור, ניתן להבחין </w:t>
      </w:r>
      <w:r w:rsidR="00CC2312" w:rsidRPr="000E1DF0">
        <w:rPr>
          <w:rFonts w:ascii="David" w:hAnsi="David" w:cs="David"/>
          <w:b/>
          <w:bCs/>
          <w:sz w:val="20"/>
          <w:szCs w:val="20"/>
          <w:rtl/>
        </w:rPr>
        <w:t xml:space="preserve">בגישה הדיכוטומית של הדין </w:t>
      </w:r>
      <w:proofErr w:type="spellStart"/>
      <w:r w:rsidR="00CC2312" w:rsidRPr="000E1DF0">
        <w:rPr>
          <w:rFonts w:ascii="David" w:hAnsi="David" w:cs="David"/>
          <w:b/>
          <w:bCs/>
          <w:sz w:val="20"/>
          <w:szCs w:val="20"/>
          <w:rtl/>
        </w:rPr>
        <w:t>בדלוואר</w:t>
      </w:r>
      <w:proofErr w:type="spellEnd"/>
      <w:r w:rsidR="00CC2312" w:rsidRPr="000E1DF0">
        <w:rPr>
          <w:rFonts w:ascii="David" w:hAnsi="David" w:cs="David"/>
          <w:sz w:val="20"/>
          <w:szCs w:val="20"/>
          <w:rtl/>
        </w:rPr>
        <w:t xml:space="preserve">. רוצה לומר, </w:t>
      </w:r>
      <w:r w:rsidR="002F226B" w:rsidRPr="000E1DF0">
        <w:rPr>
          <w:rFonts w:ascii="David" w:hAnsi="David" w:cs="David"/>
          <w:sz w:val="20"/>
          <w:szCs w:val="20"/>
          <w:rtl/>
        </w:rPr>
        <w:t xml:space="preserve">כאשר ביהמ"ש </w:t>
      </w:r>
      <w:proofErr w:type="spellStart"/>
      <w:r w:rsidR="002F226B" w:rsidRPr="000E1DF0">
        <w:rPr>
          <w:rFonts w:ascii="David" w:hAnsi="David" w:cs="David"/>
          <w:sz w:val="20"/>
          <w:szCs w:val="20"/>
          <w:rtl/>
        </w:rPr>
        <w:t>בדלוואר</w:t>
      </w:r>
      <w:proofErr w:type="spellEnd"/>
      <w:r w:rsidR="002F226B" w:rsidRPr="000E1DF0">
        <w:rPr>
          <w:rFonts w:ascii="David" w:hAnsi="David" w:cs="David"/>
          <w:sz w:val="20"/>
          <w:szCs w:val="20"/>
          <w:rtl/>
        </w:rPr>
        <w:t xml:space="preserve"> בוחן את בעיית הנציג, תחילה הוא </w:t>
      </w:r>
      <w:r w:rsidR="007C3D81" w:rsidRPr="000E1DF0">
        <w:rPr>
          <w:rFonts w:ascii="David" w:hAnsi="David" w:cs="David"/>
          <w:sz w:val="20"/>
          <w:szCs w:val="20"/>
          <w:rtl/>
        </w:rPr>
        <w:t xml:space="preserve">יבחן את קיומו של כלל </w:t>
      </w:r>
      <w:proofErr w:type="spellStart"/>
      <w:r w:rsidR="007C3D81" w:rsidRPr="000E1DF0">
        <w:rPr>
          <w:rFonts w:ascii="David" w:hAnsi="David" w:cs="David"/>
          <w:sz w:val="20"/>
          <w:szCs w:val="20"/>
          <w:rtl/>
        </w:rPr>
        <w:t>שק"ד</w:t>
      </w:r>
      <w:proofErr w:type="spellEnd"/>
      <w:r w:rsidR="007C3D81" w:rsidRPr="000E1DF0">
        <w:rPr>
          <w:rFonts w:ascii="David" w:hAnsi="David" w:cs="David"/>
          <w:sz w:val="20"/>
          <w:szCs w:val="20"/>
          <w:rtl/>
        </w:rPr>
        <w:t xml:space="preserve"> העסקי,</w:t>
      </w:r>
      <w:r w:rsidR="00A25B15" w:rsidRPr="000E1DF0">
        <w:rPr>
          <w:rFonts w:ascii="David" w:hAnsi="David" w:cs="David"/>
          <w:sz w:val="20"/>
          <w:szCs w:val="20"/>
          <w:rtl/>
        </w:rPr>
        <w:t xml:space="preserve"> כאשר נטל ההוכחה מוטל על התובע.</w:t>
      </w:r>
      <w:r w:rsidR="007C3D81" w:rsidRPr="000E1DF0">
        <w:rPr>
          <w:rFonts w:ascii="David" w:hAnsi="David" w:cs="David"/>
          <w:sz w:val="20"/>
          <w:szCs w:val="20"/>
          <w:rtl/>
        </w:rPr>
        <w:t xml:space="preserve"> ככל והאחרון לא מתקיים</w:t>
      </w:r>
      <w:r w:rsidR="00A25B15" w:rsidRPr="000E1DF0">
        <w:rPr>
          <w:rFonts w:ascii="David" w:hAnsi="David" w:cs="David"/>
          <w:sz w:val="20"/>
          <w:szCs w:val="20"/>
          <w:rtl/>
        </w:rPr>
        <w:t>,</w:t>
      </w:r>
      <w:r w:rsidR="007C3D81" w:rsidRPr="000E1DF0">
        <w:rPr>
          <w:rFonts w:ascii="David" w:hAnsi="David" w:cs="David"/>
          <w:sz w:val="20"/>
          <w:szCs w:val="20"/>
          <w:rtl/>
        </w:rPr>
        <w:t xml:space="preserve"> הוא יבחן </w:t>
      </w:r>
      <w:r w:rsidR="00C41B2F" w:rsidRPr="000E1DF0">
        <w:rPr>
          <w:rFonts w:ascii="David" w:hAnsi="David" w:cs="David"/>
          <w:sz w:val="20"/>
          <w:szCs w:val="20"/>
          <w:rtl/>
        </w:rPr>
        <w:t>האם הופרה חובת הזהירות או שמא חובת האמונים</w:t>
      </w:r>
      <w:r w:rsidR="00714351" w:rsidRPr="000E1DF0">
        <w:rPr>
          <w:rFonts w:ascii="David" w:hAnsi="David" w:cs="David"/>
          <w:sz w:val="20"/>
          <w:szCs w:val="20"/>
          <w:rtl/>
        </w:rPr>
        <w:t>, ביחס לסטנדרט ההגינות המוחלטת</w:t>
      </w:r>
      <w:r w:rsidR="00A25B15" w:rsidRPr="000E1DF0">
        <w:rPr>
          <w:rFonts w:ascii="David" w:hAnsi="David" w:cs="David"/>
          <w:sz w:val="20"/>
          <w:szCs w:val="20"/>
          <w:rtl/>
        </w:rPr>
        <w:t>, כאשר נטל ההוכחה מוטל על הנתבע</w:t>
      </w:r>
      <w:r w:rsidR="00C41B2F" w:rsidRPr="000E1DF0">
        <w:rPr>
          <w:rFonts w:ascii="David" w:hAnsi="David" w:cs="David"/>
          <w:sz w:val="20"/>
          <w:szCs w:val="20"/>
          <w:rtl/>
        </w:rPr>
        <w:t>.</w:t>
      </w:r>
      <w:r w:rsidR="00714351" w:rsidRPr="000E1DF0">
        <w:rPr>
          <w:rFonts w:ascii="David" w:hAnsi="David" w:cs="David"/>
          <w:sz w:val="20"/>
          <w:szCs w:val="20"/>
          <w:rtl/>
        </w:rPr>
        <w:t xml:space="preserve"> לעומת זאת,</w:t>
      </w:r>
      <w:r w:rsidR="00C41B2F" w:rsidRPr="000E1DF0">
        <w:rPr>
          <w:rFonts w:ascii="David" w:hAnsi="David" w:cs="David"/>
          <w:sz w:val="20"/>
          <w:szCs w:val="20"/>
          <w:rtl/>
        </w:rPr>
        <w:t xml:space="preserve"> </w:t>
      </w:r>
      <w:r w:rsidR="00A04B74" w:rsidRPr="000E1DF0">
        <w:rPr>
          <w:rFonts w:ascii="David" w:hAnsi="David" w:cs="David"/>
          <w:sz w:val="20"/>
          <w:szCs w:val="20"/>
          <w:rtl/>
        </w:rPr>
        <w:t>כאשר ביהמ"ש בישראל בוחן את בעיית הנציג</w:t>
      </w:r>
      <w:r w:rsidR="00A87C35" w:rsidRPr="000E1DF0">
        <w:rPr>
          <w:rFonts w:ascii="David" w:hAnsi="David" w:cs="David"/>
          <w:sz w:val="20"/>
          <w:szCs w:val="20"/>
          <w:rtl/>
        </w:rPr>
        <w:t xml:space="preserve">, </w:t>
      </w:r>
      <w:r w:rsidR="00A04B74" w:rsidRPr="000E1DF0">
        <w:rPr>
          <w:rFonts w:ascii="David" w:hAnsi="David" w:cs="David"/>
          <w:sz w:val="20"/>
          <w:szCs w:val="20"/>
          <w:rtl/>
        </w:rPr>
        <w:t xml:space="preserve">תחילה הוא יבחן האם הופרה חובת </w:t>
      </w:r>
      <w:r w:rsidR="00E01FB5" w:rsidRPr="000E1DF0">
        <w:rPr>
          <w:rFonts w:ascii="David" w:hAnsi="David" w:cs="David"/>
          <w:sz w:val="20"/>
          <w:szCs w:val="20"/>
          <w:rtl/>
        </w:rPr>
        <w:t>הזהירות</w:t>
      </w:r>
      <w:r w:rsidR="00F66E77" w:rsidRPr="000E1DF0">
        <w:rPr>
          <w:rFonts w:ascii="David" w:hAnsi="David" w:cs="David"/>
          <w:sz w:val="20"/>
          <w:szCs w:val="20"/>
          <w:rtl/>
        </w:rPr>
        <w:t xml:space="preserve">, </w:t>
      </w:r>
      <w:r w:rsidR="00A87C35" w:rsidRPr="000E1DF0">
        <w:rPr>
          <w:rFonts w:ascii="David" w:hAnsi="David" w:cs="David"/>
          <w:sz w:val="20"/>
          <w:szCs w:val="20"/>
          <w:rtl/>
        </w:rPr>
        <w:t xml:space="preserve">בהתאם לכלל </w:t>
      </w:r>
      <w:proofErr w:type="spellStart"/>
      <w:r w:rsidR="00A87C35" w:rsidRPr="000E1DF0">
        <w:rPr>
          <w:rFonts w:ascii="David" w:hAnsi="David" w:cs="David"/>
          <w:sz w:val="20"/>
          <w:szCs w:val="20"/>
          <w:rtl/>
        </w:rPr>
        <w:t>שק"ד</w:t>
      </w:r>
      <w:proofErr w:type="spellEnd"/>
      <w:r w:rsidR="00A87C35" w:rsidRPr="000E1DF0">
        <w:rPr>
          <w:rFonts w:ascii="David" w:hAnsi="David" w:cs="David"/>
          <w:sz w:val="20"/>
          <w:szCs w:val="20"/>
          <w:rtl/>
        </w:rPr>
        <w:t xml:space="preserve"> העסקי ובהמשך </w:t>
      </w:r>
      <w:r w:rsidR="00F66E77" w:rsidRPr="000E1DF0">
        <w:rPr>
          <w:rFonts w:ascii="David" w:hAnsi="David" w:cs="David"/>
          <w:sz w:val="20"/>
          <w:szCs w:val="20"/>
          <w:rtl/>
        </w:rPr>
        <w:t xml:space="preserve">ביחס </w:t>
      </w:r>
      <w:r w:rsidR="00516733" w:rsidRPr="000E1DF0">
        <w:rPr>
          <w:rFonts w:ascii="David" w:hAnsi="David" w:cs="David"/>
          <w:sz w:val="20"/>
          <w:szCs w:val="20"/>
          <w:rtl/>
        </w:rPr>
        <w:t>לסטנדרט הסבירות</w:t>
      </w:r>
      <w:r w:rsidR="00A87C35" w:rsidRPr="000E1DF0">
        <w:rPr>
          <w:rFonts w:ascii="David" w:hAnsi="David" w:cs="David"/>
          <w:sz w:val="20"/>
          <w:szCs w:val="20"/>
          <w:rtl/>
        </w:rPr>
        <w:t xml:space="preserve"> לפי הצורך</w:t>
      </w:r>
      <w:r w:rsidR="00516733" w:rsidRPr="000E1DF0">
        <w:rPr>
          <w:rFonts w:ascii="David" w:hAnsi="David" w:cs="David"/>
          <w:sz w:val="20"/>
          <w:szCs w:val="20"/>
          <w:rtl/>
        </w:rPr>
        <w:t>,</w:t>
      </w:r>
      <w:r w:rsidR="00E01FB5" w:rsidRPr="000E1DF0">
        <w:rPr>
          <w:rFonts w:ascii="David" w:hAnsi="David" w:cs="David"/>
          <w:sz w:val="20"/>
          <w:szCs w:val="20"/>
          <w:rtl/>
        </w:rPr>
        <w:t xml:space="preserve"> או שמא חובת האמונים</w:t>
      </w:r>
      <w:r w:rsidR="00516733" w:rsidRPr="000E1DF0">
        <w:rPr>
          <w:rFonts w:ascii="David" w:hAnsi="David" w:cs="David"/>
          <w:sz w:val="20"/>
          <w:szCs w:val="20"/>
          <w:rtl/>
        </w:rPr>
        <w:t>.</w:t>
      </w:r>
      <w:r w:rsidR="002F0987" w:rsidRPr="000E1DF0">
        <w:rPr>
          <w:rFonts w:ascii="David" w:hAnsi="David" w:cs="David"/>
          <w:sz w:val="20"/>
          <w:szCs w:val="20"/>
          <w:rtl/>
        </w:rPr>
        <w:t xml:space="preserve"> </w:t>
      </w:r>
    </w:p>
    <w:p w14:paraId="3C822C14" w14:textId="6FDFC9F0" w:rsidR="005C1CB6" w:rsidRPr="000E1DF0" w:rsidRDefault="002F0987" w:rsidP="000C6737">
      <w:pPr>
        <w:spacing w:line="360" w:lineRule="auto"/>
        <w:jc w:val="both"/>
        <w:rPr>
          <w:rFonts w:ascii="David" w:hAnsi="David" w:cs="David"/>
          <w:sz w:val="20"/>
          <w:szCs w:val="20"/>
          <w:rtl/>
        </w:rPr>
      </w:pPr>
      <w:r w:rsidRPr="000E1DF0">
        <w:rPr>
          <w:rFonts w:ascii="David" w:hAnsi="David" w:cs="David"/>
          <w:b/>
          <w:bCs/>
          <w:sz w:val="20"/>
          <w:szCs w:val="20"/>
          <w:highlight w:val="cyan"/>
          <w:rtl/>
        </w:rPr>
        <w:t>מהם הסעדים במקרה בו אחד מהתנאים לעסקה עם בעל עניין לא התקיים?</w:t>
      </w:r>
      <w:r w:rsidRPr="000E1DF0">
        <w:rPr>
          <w:rFonts w:ascii="David" w:hAnsi="David" w:cs="David"/>
          <w:b/>
          <w:bCs/>
          <w:sz w:val="20"/>
          <w:szCs w:val="20"/>
          <w:rtl/>
        </w:rPr>
        <w:t xml:space="preserve"> </w:t>
      </w:r>
    </w:p>
    <w:p w14:paraId="7752F724" w14:textId="411E7757" w:rsidR="00FA7170" w:rsidRPr="000E1DF0" w:rsidRDefault="00FA7170" w:rsidP="000C6737">
      <w:pPr>
        <w:spacing w:line="360" w:lineRule="auto"/>
        <w:jc w:val="both"/>
        <w:rPr>
          <w:rFonts w:ascii="David" w:hAnsi="David" w:cs="David"/>
          <w:sz w:val="20"/>
          <w:szCs w:val="20"/>
          <w:rtl/>
        </w:rPr>
      </w:pPr>
      <w:r w:rsidRPr="000E1DF0">
        <w:rPr>
          <w:rFonts w:ascii="David" w:hAnsi="David" w:cs="David" w:hint="cs"/>
          <w:sz w:val="20"/>
          <w:szCs w:val="20"/>
          <w:rtl/>
        </w:rPr>
        <w:t xml:space="preserve">מבחינת קשת הסעדים למקרה שמשהו לא עובד, לא הקפידו על הנדרש, הסעדים הם בשני מישורים שלא סותרים אחד את השני. מישור אחד </w:t>
      </w:r>
      <w:r w:rsidRPr="000E1DF0">
        <w:rPr>
          <w:rFonts w:ascii="David" w:hAnsi="David" w:cs="David"/>
          <w:sz w:val="20"/>
          <w:szCs w:val="20"/>
          <w:rtl/>
        </w:rPr>
        <w:t>–</w:t>
      </w:r>
      <w:r w:rsidRPr="000E1DF0">
        <w:rPr>
          <w:rFonts w:ascii="David" w:hAnsi="David" w:cs="David" w:hint="cs"/>
          <w:sz w:val="20"/>
          <w:szCs w:val="20"/>
          <w:rtl/>
        </w:rPr>
        <w:t xml:space="preserve"> סעד כספי במובן של תביעה נגד נושא המשרה על הפרת חובת האמונים כמו שראינו בסעיף 256. מישור שני </w:t>
      </w:r>
      <w:r w:rsidRPr="000E1DF0">
        <w:rPr>
          <w:rFonts w:ascii="David" w:hAnsi="David" w:cs="David"/>
          <w:sz w:val="20"/>
          <w:szCs w:val="20"/>
          <w:rtl/>
        </w:rPr>
        <w:t>–</w:t>
      </w:r>
      <w:r w:rsidRPr="000E1DF0">
        <w:rPr>
          <w:rFonts w:ascii="David" w:hAnsi="David" w:cs="David" w:hint="cs"/>
          <w:sz w:val="20"/>
          <w:szCs w:val="20"/>
          <w:rtl/>
        </w:rPr>
        <w:t xml:space="preserve"> ביטול והשבה שמפורש בחוק בסעיפים 280-281.  </w:t>
      </w:r>
    </w:p>
    <w:p w14:paraId="7535D178" w14:textId="77777777" w:rsidR="00CB59AE" w:rsidRPr="000E1DF0" w:rsidRDefault="00010036" w:rsidP="000C6737">
      <w:pPr>
        <w:pStyle w:val="a7"/>
        <w:numPr>
          <w:ilvl w:val="0"/>
          <w:numId w:val="13"/>
        </w:numPr>
        <w:spacing w:line="360" w:lineRule="auto"/>
        <w:jc w:val="both"/>
        <w:rPr>
          <w:rFonts w:ascii="David" w:hAnsi="David" w:cs="David"/>
          <w:sz w:val="20"/>
          <w:szCs w:val="20"/>
        </w:rPr>
      </w:pPr>
      <w:r w:rsidRPr="000E1DF0">
        <w:rPr>
          <w:rFonts w:ascii="David" w:hAnsi="David" w:cs="David"/>
          <w:sz w:val="20"/>
          <w:szCs w:val="20"/>
          <w:rtl/>
        </w:rPr>
        <w:t xml:space="preserve">ככל והעסקה נערכה בין נושא משרה בעל </w:t>
      </w:r>
      <w:r w:rsidR="0046147A" w:rsidRPr="000E1DF0">
        <w:rPr>
          <w:rFonts w:ascii="David" w:hAnsi="David" w:cs="David"/>
          <w:sz w:val="20"/>
          <w:szCs w:val="20"/>
          <w:rtl/>
        </w:rPr>
        <w:t xml:space="preserve">עניין אישי </w:t>
      </w:r>
      <w:r w:rsidR="0046147A" w:rsidRPr="000E1DF0">
        <w:rPr>
          <w:rFonts w:ascii="David" w:hAnsi="David" w:cs="David"/>
          <w:b/>
          <w:bCs/>
          <w:sz w:val="20"/>
          <w:szCs w:val="20"/>
          <w:rtl/>
        </w:rPr>
        <w:t>לחברה</w:t>
      </w:r>
      <w:r w:rsidR="0046147A" w:rsidRPr="000E1DF0">
        <w:rPr>
          <w:rFonts w:ascii="David" w:hAnsi="David" w:cs="David"/>
          <w:sz w:val="20"/>
          <w:szCs w:val="20"/>
          <w:rtl/>
        </w:rPr>
        <w:t xml:space="preserve">, בהתאם לסעיף 280 </w:t>
      </w:r>
      <w:r w:rsidR="00C43F7C" w:rsidRPr="000E1DF0">
        <w:rPr>
          <w:rFonts w:ascii="David" w:hAnsi="David" w:cs="David"/>
          <w:sz w:val="20"/>
          <w:szCs w:val="20"/>
          <w:rtl/>
        </w:rPr>
        <w:t xml:space="preserve">תהיה </w:t>
      </w:r>
      <w:r w:rsidR="00C43F7C" w:rsidRPr="000E1DF0">
        <w:rPr>
          <w:rFonts w:ascii="David" w:hAnsi="David" w:cs="David"/>
          <w:b/>
          <w:bCs/>
          <w:sz w:val="20"/>
          <w:szCs w:val="20"/>
          <w:rtl/>
        </w:rPr>
        <w:t>בטלות מוחלטת של העסקה</w:t>
      </w:r>
      <w:r w:rsidR="0046147A" w:rsidRPr="000E1DF0">
        <w:rPr>
          <w:rFonts w:ascii="David" w:hAnsi="David" w:cs="David"/>
          <w:sz w:val="20"/>
          <w:szCs w:val="20"/>
          <w:rtl/>
        </w:rPr>
        <w:t xml:space="preserve">. </w:t>
      </w:r>
    </w:p>
    <w:p w14:paraId="669FFD2F" w14:textId="5D7BE610" w:rsidR="00F23818" w:rsidRPr="000E1DF0" w:rsidRDefault="0046147A" w:rsidP="000C6737">
      <w:pPr>
        <w:pStyle w:val="a7"/>
        <w:numPr>
          <w:ilvl w:val="0"/>
          <w:numId w:val="13"/>
        </w:numPr>
        <w:spacing w:line="360" w:lineRule="auto"/>
        <w:jc w:val="both"/>
        <w:rPr>
          <w:rFonts w:ascii="David" w:hAnsi="David" w:cs="David"/>
          <w:sz w:val="20"/>
          <w:szCs w:val="20"/>
        </w:rPr>
      </w:pPr>
      <w:r w:rsidRPr="000E1DF0">
        <w:rPr>
          <w:rFonts w:ascii="David" w:hAnsi="David" w:cs="David"/>
          <w:sz w:val="20"/>
          <w:szCs w:val="20"/>
          <w:rtl/>
        </w:rPr>
        <w:t>ככל והעסקה נערכה בין החבר</w:t>
      </w:r>
      <w:r w:rsidR="005C1CB6" w:rsidRPr="000E1DF0">
        <w:rPr>
          <w:rFonts w:ascii="David" w:hAnsi="David" w:cs="David"/>
          <w:sz w:val="20"/>
          <w:szCs w:val="20"/>
          <w:rtl/>
        </w:rPr>
        <w:t xml:space="preserve">ה, שאיתה נמנה נושא משרה בעל עניין אישי, </w:t>
      </w:r>
      <w:r w:rsidR="005C1CB6" w:rsidRPr="000E1DF0">
        <w:rPr>
          <w:rFonts w:ascii="David" w:hAnsi="David" w:cs="David"/>
          <w:b/>
          <w:bCs/>
          <w:sz w:val="20"/>
          <w:szCs w:val="20"/>
          <w:rtl/>
        </w:rPr>
        <w:t>לאדם אחר</w:t>
      </w:r>
      <w:r w:rsidR="005C1CB6" w:rsidRPr="000E1DF0">
        <w:rPr>
          <w:rFonts w:ascii="David" w:hAnsi="David" w:cs="David"/>
          <w:sz w:val="20"/>
          <w:szCs w:val="20"/>
          <w:rtl/>
        </w:rPr>
        <w:t xml:space="preserve">, בהתאם לסעיף </w:t>
      </w:r>
      <w:r w:rsidR="00C43F7C" w:rsidRPr="000E1DF0">
        <w:rPr>
          <w:rFonts w:ascii="David" w:hAnsi="David" w:cs="David"/>
          <w:sz w:val="20"/>
          <w:szCs w:val="20"/>
          <w:rtl/>
        </w:rPr>
        <w:t xml:space="preserve">281, </w:t>
      </w:r>
      <w:r w:rsidR="00C43F7C" w:rsidRPr="000E1DF0">
        <w:rPr>
          <w:rFonts w:ascii="David" w:hAnsi="David" w:cs="David"/>
          <w:b/>
          <w:bCs/>
          <w:sz w:val="20"/>
          <w:szCs w:val="20"/>
          <w:rtl/>
        </w:rPr>
        <w:t>העסקה</w:t>
      </w:r>
      <w:r w:rsidR="00C43F7C" w:rsidRPr="000E1DF0">
        <w:rPr>
          <w:rFonts w:ascii="David" w:hAnsi="David" w:cs="David"/>
          <w:sz w:val="20"/>
          <w:szCs w:val="20"/>
          <w:rtl/>
        </w:rPr>
        <w:t xml:space="preserve"> </w:t>
      </w:r>
      <w:r w:rsidR="00C43F7C" w:rsidRPr="000E1DF0">
        <w:rPr>
          <w:rFonts w:ascii="David" w:hAnsi="David" w:cs="David"/>
          <w:b/>
          <w:bCs/>
          <w:sz w:val="20"/>
          <w:szCs w:val="20"/>
          <w:u w:val="single"/>
          <w:rtl/>
        </w:rPr>
        <w:t>בת</w:t>
      </w:r>
      <w:r w:rsidR="00C43F7C" w:rsidRPr="000E1DF0">
        <w:rPr>
          <w:rFonts w:ascii="David" w:hAnsi="David" w:cs="David"/>
          <w:sz w:val="20"/>
          <w:szCs w:val="20"/>
          <w:rtl/>
        </w:rPr>
        <w:t xml:space="preserve"> </w:t>
      </w:r>
      <w:r w:rsidR="00C43F7C" w:rsidRPr="000E1DF0">
        <w:rPr>
          <w:rFonts w:ascii="David" w:hAnsi="David" w:cs="David"/>
          <w:b/>
          <w:bCs/>
          <w:sz w:val="20"/>
          <w:szCs w:val="20"/>
          <w:rtl/>
        </w:rPr>
        <w:t>בטלות</w:t>
      </w:r>
      <w:r w:rsidR="00C43F7C" w:rsidRPr="000E1DF0">
        <w:rPr>
          <w:rFonts w:ascii="David" w:hAnsi="David" w:cs="David"/>
          <w:sz w:val="20"/>
          <w:szCs w:val="20"/>
          <w:rtl/>
        </w:rPr>
        <w:t>.</w:t>
      </w:r>
      <w:r w:rsidR="00010036" w:rsidRPr="000E1DF0">
        <w:rPr>
          <w:rFonts w:ascii="David" w:hAnsi="David" w:cs="David"/>
          <w:sz w:val="20"/>
          <w:szCs w:val="20"/>
          <w:rtl/>
        </w:rPr>
        <w:t xml:space="preserve"> </w:t>
      </w:r>
      <w:r w:rsidR="003F7297" w:rsidRPr="000E1DF0">
        <w:rPr>
          <w:rFonts w:ascii="David" w:hAnsi="David" w:cs="David"/>
          <w:sz w:val="20"/>
          <w:szCs w:val="20"/>
          <w:rtl/>
        </w:rPr>
        <w:t>ובלשון הסעיף</w:t>
      </w:r>
      <w:r w:rsidR="00027950" w:rsidRPr="000E1DF0">
        <w:rPr>
          <w:rFonts w:ascii="David" w:hAnsi="David" w:cs="David"/>
          <w:sz w:val="20"/>
          <w:szCs w:val="20"/>
          <w:rtl/>
        </w:rPr>
        <w:t>,</w:t>
      </w:r>
      <w:r w:rsidR="003F7297" w:rsidRPr="000E1DF0">
        <w:rPr>
          <w:rFonts w:ascii="David" w:hAnsi="David" w:cs="David"/>
          <w:sz w:val="20"/>
          <w:szCs w:val="20"/>
          <w:rtl/>
        </w:rPr>
        <w:t xml:space="preserve"> </w:t>
      </w:r>
      <w:r w:rsidR="003F7297" w:rsidRPr="000E1DF0">
        <w:rPr>
          <w:rFonts w:ascii="David" w:hAnsi="David" w:cs="David"/>
          <w:i/>
          <w:iCs/>
          <w:sz w:val="20"/>
          <w:szCs w:val="20"/>
          <w:rtl/>
        </w:rPr>
        <w:t>"חברה רשאית לבטל עסקה עם אדם אחר, הטעונה אישור כאמור בפרק זה, למעט עסקה כאמור בסעיף 271, וכן רשאית היא לתבוע ממנו</w:t>
      </w:r>
      <w:r w:rsidR="003F7297" w:rsidRPr="000E1DF0">
        <w:rPr>
          <w:rFonts w:ascii="David" w:hAnsi="David" w:cs="David"/>
          <w:b/>
          <w:bCs/>
          <w:i/>
          <w:iCs/>
          <w:sz w:val="20"/>
          <w:szCs w:val="20"/>
          <w:rtl/>
        </w:rPr>
        <w:t xml:space="preserve"> פיצויים</w:t>
      </w:r>
      <w:r w:rsidR="003F7297" w:rsidRPr="000E1DF0">
        <w:rPr>
          <w:rFonts w:ascii="David" w:hAnsi="David" w:cs="David"/>
          <w:i/>
          <w:iCs/>
          <w:sz w:val="20"/>
          <w:szCs w:val="20"/>
          <w:rtl/>
        </w:rPr>
        <w:t xml:space="preserve"> בשל הנזק שנגרם לה אף בלא ביטול העסקה, </w:t>
      </w:r>
      <w:r w:rsidR="003F7297" w:rsidRPr="000E1DF0">
        <w:rPr>
          <w:rFonts w:ascii="David" w:hAnsi="David" w:cs="David"/>
          <w:b/>
          <w:bCs/>
          <w:i/>
          <w:iCs/>
          <w:sz w:val="20"/>
          <w:szCs w:val="20"/>
          <w:highlight w:val="yellow"/>
          <w:rtl/>
        </w:rPr>
        <w:t>אם אותו אדם ידע</w:t>
      </w:r>
      <w:r w:rsidR="003F7297" w:rsidRPr="000E1DF0">
        <w:rPr>
          <w:rFonts w:ascii="David" w:hAnsi="David" w:cs="David"/>
          <w:i/>
          <w:iCs/>
          <w:sz w:val="20"/>
          <w:szCs w:val="20"/>
          <w:highlight w:val="yellow"/>
          <w:rtl/>
        </w:rPr>
        <w:t xml:space="preserve"> על ענינו האישי של נושא המשרה בחברה באישור העסקה או על ענינו האישי של בעל השליטה בחברה הציבורית או בחברה הפרטית שהיא חברת איגרות חוב באישור העסקה, </w:t>
      </w:r>
      <w:r w:rsidR="003F7297" w:rsidRPr="000E1DF0">
        <w:rPr>
          <w:rFonts w:ascii="David" w:hAnsi="David" w:cs="David"/>
          <w:b/>
          <w:bCs/>
          <w:i/>
          <w:iCs/>
          <w:sz w:val="20"/>
          <w:szCs w:val="20"/>
          <w:highlight w:val="yellow"/>
          <w:rtl/>
        </w:rPr>
        <w:t>וידע או היה עליו לדעת</w:t>
      </w:r>
      <w:r w:rsidR="003F7297" w:rsidRPr="000E1DF0">
        <w:rPr>
          <w:rFonts w:ascii="David" w:hAnsi="David" w:cs="David"/>
          <w:i/>
          <w:iCs/>
          <w:sz w:val="20"/>
          <w:szCs w:val="20"/>
          <w:highlight w:val="yellow"/>
          <w:rtl/>
        </w:rPr>
        <w:t xml:space="preserve"> </w:t>
      </w:r>
      <w:r w:rsidR="003F7297" w:rsidRPr="000E1DF0">
        <w:rPr>
          <w:rFonts w:ascii="David" w:hAnsi="David" w:cs="David"/>
          <w:b/>
          <w:bCs/>
          <w:i/>
          <w:iCs/>
          <w:sz w:val="20"/>
          <w:szCs w:val="20"/>
          <w:highlight w:val="yellow"/>
          <w:rtl/>
        </w:rPr>
        <w:t>על העדר אישור</w:t>
      </w:r>
      <w:r w:rsidR="003F7297" w:rsidRPr="000E1DF0">
        <w:rPr>
          <w:rFonts w:ascii="David" w:hAnsi="David" w:cs="David"/>
          <w:i/>
          <w:iCs/>
          <w:sz w:val="20"/>
          <w:szCs w:val="20"/>
          <w:highlight w:val="yellow"/>
          <w:rtl/>
        </w:rPr>
        <w:t xml:space="preserve"> </w:t>
      </w:r>
      <w:r w:rsidR="003F7297" w:rsidRPr="000E1DF0">
        <w:rPr>
          <w:rFonts w:ascii="David" w:hAnsi="David" w:cs="David"/>
          <w:b/>
          <w:bCs/>
          <w:i/>
          <w:iCs/>
          <w:sz w:val="20"/>
          <w:szCs w:val="20"/>
          <w:highlight w:val="yellow"/>
          <w:rtl/>
        </w:rPr>
        <w:t>לעסקה</w:t>
      </w:r>
      <w:r w:rsidR="003F7297" w:rsidRPr="000E1DF0">
        <w:rPr>
          <w:rFonts w:ascii="David" w:hAnsi="David" w:cs="David"/>
          <w:i/>
          <w:iCs/>
          <w:sz w:val="20"/>
          <w:szCs w:val="20"/>
          <w:highlight w:val="yellow"/>
          <w:rtl/>
        </w:rPr>
        <w:t xml:space="preserve"> כנדרש לפי פרק זה</w:t>
      </w:r>
      <w:r w:rsidR="003F7297" w:rsidRPr="000E1DF0">
        <w:rPr>
          <w:rFonts w:ascii="David" w:hAnsi="David" w:cs="David"/>
          <w:i/>
          <w:iCs/>
          <w:sz w:val="20"/>
          <w:szCs w:val="20"/>
          <w:rtl/>
        </w:rPr>
        <w:t>".</w:t>
      </w:r>
      <w:r w:rsidR="008B396B" w:rsidRPr="000E1DF0">
        <w:rPr>
          <w:rFonts w:ascii="David" w:hAnsi="David" w:cs="David"/>
          <w:sz w:val="20"/>
          <w:szCs w:val="20"/>
          <w:rtl/>
        </w:rPr>
        <w:t xml:space="preserve"> </w:t>
      </w:r>
      <w:r w:rsidR="00CB59AE" w:rsidRPr="000E1DF0">
        <w:rPr>
          <w:rFonts w:ascii="David" w:hAnsi="David" w:cs="David"/>
          <w:sz w:val="20"/>
          <w:szCs w:val="20"/>
          <w:rtl/>
        </w:rPr>
        <w:t>בעסקה עם אדם אחר החברה רשאית לתבוע ממנו פיצויים בשל הנזק גם בלי ביטול העסקה אם אותו אדם ידע על עניינו האישי של נושא המשרה בחברה באישור העסקה או ידע או היה עליו לדעת על היעדר אישור לעסקה כנדרש לפי פרק זה (עסקה בין החברה לבין אדם אחר)</w:t>
      </w:r>
      <w:r w:rsidR="00CB59AE" w:rsidRPr="000E1DF0">
        <w:rPr>
          <w:rFonts w:ascii="David" w:hAnsi="David" w:cs="David" w:hint="cs"/>
          <w:sz w:val="20"/>
          <w:szCs w:val="20"/>
          <w:rtl/>
        </w:rPr>
        <w:t>.</w:t>
      </w:r>
    </w:p>
    <w:p w14:paraId="72F4AC2F" w14:textId="609C487B" w:rsidR="002F0987" w:rsidRPr="000E1DF0" w:rsidRDefault="004E7850" w:rsidP="000C6737">
      <w:pPr>
        <w:pStyle w:val="a7"/>
        <w:numPr>
          <w:ilvl w:val="0"/>
          <w:numId w:val="13"/>
        </w:numPr>
        <w:spacing w:line="360" w:lineRule="auto"/>
        <w:jc w:val="both"/>
        <w:rPr>
          <w:rFonts w:ascii="David" w:hAnsi="David" w:cs="David"/>
          <w:sz w:val="20"/>
          <w:szCs w:val="20"/>
        </w:rPr>
      </w:pPr>
      <w:r w:rsidRPr="000E1DF0">
        <w:rPr>
          <w:rFonts w:ascii="David" w:hAnsi="David" w:cs="David"/>
          <w:sz w:val="20"/>
          <w:szCs w:val="20"/>
          <w:rtl/>
        </w:rPr>
        <w:t>בנוסף</w:t>
      </w:r>
      <w:r w:rsidR="00974EA8" w:rsidRPr="000E1DF0">
        <w:rPr>
          <w:rFonts w:ascii="David" w:hAnsi="David" w:cs="David"/>
          <w:sz w:val="20"/>
          <w:szCs w:val="20"/>
          <w:rtl/>
        </w:rPr>
        <w:t xml:space="preserve"> לסעד הבטלות</w:t>
      </w:r>
      <w:r w:rsidRPr="000E1DF0">
        <w:rPr>
          <w:rFonts w:ascii="David" w:hAnsi="David" w:cs="David"/>
          <w:sz w:val="20"/>
          <w:szCs w:val="20"/>
          <w:rtl/>
        </w:rPr>
        <w:t xml:space="preserve">, קיים </w:t>
      </w:r>
      <w:r w:rsidR="008B396B" w:rsidRPr="000E1DF0">
        <w:rPr>
          <w:rFonts w:ascii="David" w:hAnsi="David" w:cs="David"/>
          <w:b/>
          <w:bCs/>
          <w:sz w:val="20"/>
          <w:szCs w:val="20"/>
          <w:rtl/>
        </w:rPr>
        <w:t>סעד הפיצוי</w:t>
      </w:r>
      <w:r w:rsidR="001257B8" w:rsidRPr="000E1DF0">
        <w:rPr>
          <w:rFonts w:ascii="David" w:hAnsi="David" w:cs="David"/>
          <w:b/>
          <w:bCs/>
          <w:sz w:val="20"/>
          <w:szCs w:val="20"/>
          <w:rtl/>
        </w:rPr>
        <w:t xml:space="preserve"> הכספי</w:t>
      </w:r>
      <w:r w:rsidR="006A064B" w:rsidRPr="000E1DF0">
        <w:rPr>
          <w:rFonts w:ascii="David" w:hAnsi="David" w:cs="David"/>
          <w:sz w:val="20"/>
          <w:szCs w:val="20"/>
          <w:rtl/>
        </w:rPr>
        <w:t>,</w:t>
      </w:r>
      <w:r w:rsidR="008B396B" w:rsidRPr="000E1DF0">
        <w:rPr>
          <w:rFonts w:ascii="David" w:hAnsi="David" w:cs="David"/>
          <w:sz w:val="20"/>
          <w:szCs w:val="20"/>
          <w:rtl/>
        </w:rPr>
        <w:t xml:space="preserve"> </w:t>
      </w:r>
      <w:r w:rsidRPr="000E1DF0">
        <w:rPr>
          <w:rFonts w:ascii="David" w:hAnsi="David" w:cs="David"/>
          <w:sz w:val="20"/>
          <w:szCs w:val="20"/>
          <w:rtl/>
        </w:rPr>
        <w:t xml:space="preserve">אשר </w:t>
      </w:r>
      <w:r w:rsidRPr="000E1DF0">
        <w:rPr>
          <w:rFonts w:ascii="David" w:hAnsi="David" w:cs="David"/>
          <w:b/>
          <w:bCs/>
          <w:sz w:val="20"/>
          <w:szCs w:val="20"/>
          <w:rtl/>
        </w:rPr>
        <w:t>אינו</w:t>
      </w:r>
      <w:r w:rsidR="008B396B" w:rsidRPr="000E1DF0">
        <w:rPr>
          <w:rFonts w:ascii="David" w:hAnsi="David" w:cs="David"/>
          <w:b/>
          <w:bCs/>
          <w:sz w:val="20"/>
          <w:szCs w:val="20"/>
          <w:rtl/>
        </w:rPr>
        <w:t xml:space="preserve"> מותנה בסעד הביטול</w:t>
      </w:r>
      <w:r w:rsidR="008B396B" w:rsidRPr="000E1DF0">
        <w:rPr>
          <w:rFonts w:ascii="David" w:hAnsi="David" w:cs="David"/>
          <w:sz w:val="20"/>
          <w:szCs w:val="20"/>
          <w:rtl/>
        </w:rPr>
        <w:t>, וי</w:t>
      </w:r>
      <w:r w:rsidR="00A11F4A" w:rsidRPr="000E1DF0">
        <w:rPr>
          <w:rFonts w:ascii="David" w:hAnsi="David" w:cs="David"/>
          <w:sz w:val="20"/>
          <w:szCs w:val="20"/>
          <w:rtl/>
        </w:rPr>
        <w:t>תכן האחרון בלי הראשון.</w:t>
      </w:r>
      <w:r w:rsidR="00BE5388" w:rsidRPr="000E1DF0">
        <w:rPr>
          <w:rFonts w:ascii="David" w:hAnsi="David" w:cs="David"/>
          <w:sz w:val="20"/>
          <w:szCs w:val="20"/>
          <w:rtl/>
        </w:rPr>
        <w:t xml:space="preserve"> זאת, בהתאם לסעיף </w:t>
      </w:r>
      <w:r w:rsidR="00F23818" w:rsidRPr="000E1DF0">
        <w:rPr>
          <w:rFonts w:ascii="David" w:hAnsi="David" w:cs="David"/>
          <w:sz w:val="20"/>
          <w:szCs w:val="20"/>
          <w:rtl/>
        </w:rPr>
        <w:t xml:space="preserve">283 הקובע כי </w:t>
      </w:r>
      <w:r w:rsidRPr="000E1DF0">
        <w:rPr>
          <w:rFonts w:ascii="David" w:hAnsi="David" w:cs="David"/>
          <w:i/>
          <w:iCs/>
          <w:sz w:val="20"/>
          <w:szCs w:val="20"/>
          <w:rtl/>
        </w:rPr>
        <w:t xml:space="preserve">"נושא משרה שלא גילה את ענינו האישי כאמור בסעיף 269 יראו אותו כמי </w:t>
      </w:r>
      <w:r w:rsidRPr="000E1DF0">
        <w:rPr>
          <w:rFonts w:ascii="David" w:hAnsi="David" w:cs="David"/>
          <w:b/>
          <w:bCs/>
          <w:i/>
          <w:iCs/>
          <w:sz w:val="20"/>
          <w:szCs w:val="20"/>
          <w:rtl/>
        </w:rPr>
        <w:t>שהפר את חובת האמונים</w:t>
      </w:r>
      <w:r w:rsidRPr="000E1DF0">
        <w:rPr>
          <w:rFonts w:ascii="David" w:hAnsi="David" w:cs="David"/>
          <w:i/>
          <w:iCs/>
          <w:sz w:val="20"/>
          <w:szCs w:val="20"/>
          <w:rtl/>
        </w:rPr>
        <w:t>"</w:t>
      </w:r>
      <w:r w:rsidR="00B363D4" w:rsidRPr="000E1DF0">
        <w:rPr>
          <w:rFonts w:ascii="David" w:hAnsi="David" w:cs="David"/>
          <w:sz w:val="20"/>
          <w:szCs w:val="20"/>
          <w:rtl/>
        </w:rPr>
        <w:t xml:space="preserve">, וכי </w:t>
      </w:r>
      <w:r w:rsidR="00B363D4" w:rsidRPr="000E1DF0">
        <w:rPr>
          <w:rFonts w:ascii="David" w:hAnsi="David" w:cs="David"/>
          <w:i/>
          <w:iCs/>
          <w:sz w:val="20"/>
          <w:szCs w:val="20"/>
          <w:rtl/>
        </w:rPr>
        <w:t xml:space="preserve">"צד מעונין שהפר את </w:t>
      </w:r>
      <w:r w:rsidR="00B363D4" w:rsidRPr="000E1DF0">
        <w:rPr>
          <w:rFonts w:ascii="David" w:hAnsi="David" w:cs="David"/>
          <w:b/>
          <w:bCs/>
          <w:i/>
          <w:iCs/>
          <w:sz w:val="20"/>
          <w:szCs w:val="20"/>
          <w:rtl/>
        </w:rPr>
        <w:t>חובת הגילוי</w:t>
      </w:r>
      <w:r w:rsidR="00B363D4" w:rsidRPr="000E1DF0">
        <w:rPr>
          <w:rFonts w:ascii="David" w:hAnsi="David" w:cs="David"/>
          <w:i/>
          <w:iCs/>
          <w:sz w:val="20"/>
          <w:szCs w:val="20"/>
          <w:rtl/>
        </w:rPr>
        <w:t xml:space="preserve"> כאמור בסעיף 269...</w:t>
      </w:r>
      <w:r w:rsidR="00B363D4" w:rsidRPr="000E1DF0">
        <w:rPr>
          <w:rFonts w:ascii="David" w:hAnsi="David" w:cs="David"/>
          <w:sz w:val="20"/>
          <w:szCs w:val="20"/>
          <w:rtl/>
        </w:rPr>
        <w:t xml:space="preserve"> </w:t>
      </w:r>
      <w:r w:rsidR="00B363D4" w:rsidRPr="000E1DF0">
        <w:rPr>
          <w:rFonts w:ascii="David" w:hAnsi="David" w:cs="David"/>
          <w:i/>
          <w:iCs/>
          <w:sz w:val="20"/>
          <w:szCs w:val="20"/>
          <w:rtl/>
        </w:rPr>
        <w:t>רשאית החברה לתבוע ממנו פיצויים על הנזקים שנגרמו לה עקב העדר הגילוי".</w:t>
      </w:r>
    </w:p>
    <w:p w14:paraId="03839CB5" w14:textId="3D268EFE" w:rsidR="00630CEB" w:rsidRPr="000E1DF0" w:rsidRDefault="007331F5" w:rsidP="000C6737">
      <w:pPr>
        <w:spacing w:line="360" w:lineRule="auto"/>
        <w:jc w:val="both"/>
        <w:rPr>
          <w:rFonts w:ascii="David" w:hAnsi="David" w:cs="David"/>
          <w:sz w:val="20"/>
          <w:szCs w:val="20"/>
          <w:rtl/>
        </w:rPr>
      </w:pPr>
      <w:r w:rsidRPr="000E1DF0">
        <w:rPr>
          <w:rFonts w:ascii="David" w:hAnsi="David" w:cs="David"/>
          <w:sz w:val="20"/>
          <w:szCs w:val="20"/>
          <w:rtl/>
        </w:rPr>
        <w:lastRenderedPageBreak/>
        <w:t xml:space="preserve">הנחת המוצא היא כי </w:t>
      </w:r>
      <w:r w:rsidR="00031FAC" w:rsidRPr="000E1DF0">
        <w:rPr>
          <w:rFonts w:ascii="David" w:hAnsi="David" w:cs="David"/>
          <w:b/>
          <w:bCs/>
          <w:sz w:val="20"/>
          <w:szCs w:val="20"/>
          <w:rtl/>
        </w:rPr>
        <w:t>סעד הבטלות</w:t>
      </w:r>
      <w:r w:rsidRPr="000E1DF0">
        <w:rPr>
          <w:rFonts w:ascii="David" w:hAnsi="David" w:cs="David"/>
          <w:b/>
          <w:bCs/>
          <w:sz w:val="20"/>
          <w:szCs w:val="20"/>
          <w:rtl/>
        </w:rPr>
        <w:t xml:space="preserve"> ניתן ל</w:t>
      </w:r>
      <w:r w:rsidR="00031FAC" w:rsidRPr="000E1DF0">
        <w:rPr>
          <w:rFonts w:ascii="David" w:hAnsi="David" w:cs="David"/>
          <w:b/>
          <w:bCs/>
          <w:sz w:val="20"/>
          <w:szCs w:val="20"/>
          <w:rtl/>
        </w:rPr>
        <w:t>טובת ה</w:t>
      </w:r>
      <w:r w:rsidRPr="000E1DF0">
        <w:rPr>
          <w:rFonts w:ascii="David" w:hAnsi="David" w:cs="David"/>
          <w:b/>
          <w:bCs/>
          <w:sz w:val="20"/>
          <w:szCs w:val="20"/>
          <w:rtl/>
        </w:rPr>
        <w:t>חברה</w:t>
      </w:r>
      <w:r w:rsidRPr="000E1DF0">
        <w:rPr>
          <w:rFonts w:ascii="David" w:hAnsi="David" w:cs="David"/>
          <w:sz w:val="20"/>
          <w:szCs w:val="20"/>
          <w:rtl/>
        </w:rPr>
        <w:t xml:space="preserve">, </w:t>
      </w:r>
      <w:r w:rsidR="00031FAC" w:rsidRPr="000E1DF0">
        <w:rPr>
          <w:rFonts w:ascii="David" w:hAnsi="David" w:cs="David"/>
          <w:sz w:val="20"/>
          <w:szCs w:val="20"/>
          <w:rtl/>
        </w:rPr>
        <w:t>במטרה להגן על החברה מפני עסקה הפוגעת בטובתה.</w:t>
      </w:r>
      <w:r w:rsidR="00CB09BB" w:rsidRPr="000E1DF0">
        <w:rPr>
          <w:rFonts w:ascii="David" w:hAnsi="David" w:cs="David"/>
          <w:sz w:val="20"/>
          <w:szCs w:val="20"/>
          <w:rtl/>
        </w:rPr>
        <w:t xml:space="preserve"> זאת, מסביר את ההבדל בין שני הסעד</w:t>
      </w:r>
      <w:r w:rsidR="00EA2DF7" w:rsidRPr="000E1DF0">
        <w:rPr>
          <w:rFonts w:ascii="David" w:hAnsi="David" w:cs="David" w:hint="cs"/>
          <w:sz w:val="20"/>
          <w:szCs w:val="20"/>
          <w:rtl/>
        </w:rPr>
        <w:t>י</w:t>
      </w:r>
      <w:r w:rsidR="00CB09BB" w:rsidRPr="000E1DF0">
        <w:rPr>
          <w:rFonts w:ascii="David" w:hAnsi="David" w:cs="David"/>
          <w:sz w:val="20"/>
          <w:szCs w:val="20"/>
          <w:rtl/>
        </w:rPr>
        <w:t xml:space="preserve">ם בשני המצבים השונים, כאשר ברי שבמצב הראשון ניגוד העניינים מובהק. </w:t>
      </w:r>
      <w:r w:rsidR="00F001A8" w:rsidRPr="000E1DF0">
        <w:rPr>
          <w:rFonts w:ascii="David" w:hAnsi="David" w:cs="David"/>
          <w:sz w:val="20"/>
          <w:szCs w:val="20"/>
          <w:rtl/>
        </w:rPr>
        <w:t xml:space="preserve">כמו כן, סעד </w:t>
      </w:r>
      <w:r w:rsidR="00DB30B9" w:rsidRPr="000E1DF0">
        <w:rPr>
          <w:rFonts w:ascii="David" w:hAnsi="David" w:cs="David"/>
          <w:sz w:val="20"/>
          <w:szCs w:val="20"/>
          <w:rtl/>
        </w:rPr>
        <w:t>הבטלות האפשרית, מאזן בין טובת החברה לבין ההסתמכות של צד שלישי תם לב על העסקה.</w:t>
      </w:r>
      <w:r w:rsidR="000B1C04" w:rsidRPr="000E1DF0">
        <w:rPr>
          <w:rFonts w:ascii="David" w:hAnsi="David" w:cs="David"/>
          <w:sz w:val="20"/>
          <w:szCs w:val="20"/>
          <w:rtl/>
        </w:rPr>
        <w:t xml:space="preserve"> בהתאם</w:t>
      </w:r>
      <w:r w:rsidR="00B53F8F" w:rsidRPr="000E1DF0">
        <w:rPr>
          <w:rFonts w:ascii="David" w:hAnsi="David" w:cs="David"/>
          <w:sz w:val="20"/>
          <w:szCs w:val="20"/>
          <w:rtl/>
        </w:rPr>
        <w:t xml:space="preserve">, </w:t>
      </w:r>
      <w:r w:rsidR="000B1C04" w:rsidRPr="000E1DF0">
        <w:rPr>
          <w:rFonts w:ascii="David" w:hAnsi="David" w:cs="David"/>
          <w:sz w:val="20"/>
          <w:szCs w:val="20"/>
          <w:rtl/>
        </w:rPr>
        <w:t>סעיף 282 קובע כי "</w:t>
      </w:r>
      <w:r w:rsidR="000B1C04" w:rsidRPr="000E1DF0">
        <w:rPr>
          <w:rFonts w:ascii="David" w:hAnsi="David" w:cs="David"/>
          <w:b/>
          <w:bCs/>
          <w:sz w:val="20"/>
          <w:szCs w:val="20"/>
          <w:rtl/>
        </w:rPr>
        <w:t>חזקה</w:t>
      </w:r>
      <w:r w:rsidR="000B1C04" w:rsidRPr="000E1DF0">
        <w:rPr>
          <w:rFonts w:ascii="David" w:hAnsi="David" w:cs="David"/>
          <w:sz w:val="20"/>
          <w:szCs w:val="20"/>
          <w:rtl/>
        </w:rPr>
        <w:t xml:space="preserve"> על אדם שלא היה עליו לדעת על העדר אישור לעסקה כנדרש לפי פרק זה, </w:t>
      </w:r>
      <w:r w:rsidR="000B1C04" w:rsidRPr="000E1DF0">
        <w:rPr>
          <w:rFonts w:ascii="David" w:hAnsi="David" w:cs="David"/>
          <w:b/>
          <w:bCs/>
          <w:sz w:val="20"/>
          <w:szCs w:val="20"/>
          <w:rtl/>
        </w:rPr>
        <w:t>אם קיבל את אישור הדירקטוריון לכך שנתקבלו כל האישורים הנדרשים לעסקה</w:t>
      </w:r>
      <w:r w:rsidR="000B1C04" w:rsidRPr="000E1DF0">
        <w:rPr>
          <w:rFonts w:ascii="David" w:hAnsi="David" w:cs="David"/>
          <w:sz w:val="20"/>
          <w:szCs w:val="20"/>
          <w:rtl/>
        </w:rPr>
        <w:t>".</w:t>
      </w:r>
      <w:r w:rsidR="004E66D4" w:rsidRPr="000E1DF0">
        <w:rPr>
          <w:rFonts w:ascii="David" w:hAnsi="David" w:cs="David"/>
          <w:sz w:val="20"/>
          <w:szCs w:val="20"/>
          <w:rtl/>
        </w:rPr>
        <w:t xml:space="preserve"> </w:t>
      </w:r>
    </w:p>
    <w:p w14:paraId="293ACFC2" w14:textId="77777777" w:rsidR="00DD0702" w:rsidRPr="000E1DF0" w:rsidRDefault="0009036E" w:rsidP="000C6737">
      <w:pPr>
        <w:spacing w:line="360" w:lineRule="auto"/>
        <w:jc w:val="both"/>
        <w:rPr>
          <w:rFonts w:ascii="David" w:hAnsi="David" w:cs="David"/>
          <w:sz w:val="20"/>
          <w:szCs w:val="20"/>
          <w:rtl/>
        </w:rPr>
      </w:pPr>
      <w:r w:rsidRPr="000E1DF0">
        <w:rPr>
          <w:rFonts w:ascii="David" w:hAnsi="David" w:cs="David" w:hint="cs"/>
          <w:b/>
          <w:bCs/>
          <w:sz w:val="20"/>
          <w:szCs w:val="20"/>
          <w:highlight w:val="green"/>
          <w:u w:val="single"/>
          <w:rtl/>
        </w:rPr>
        <w:t>פס"ד וולט דיסני</w:t>
      </w:r>
      <w:r w:rsidRPr="000E1DF0">
        <w:rPr>
          <w:rFonts w:ascii="David" w:hAnsi="David" w:cs="David" w:hint="cs"/>
          <w:b/>
          <w:bCs/>
          <w:sz w:val="20"/>
          <w:szCs w:val="20"/>
          <w:rtl/>
        </w:rPr>
        <w:t>:</w:t>
      </w:r>
      <w:r w:rsidRPr="000E1DF0">
        <w:rPr>
          <w:rFonts w:ascii="David" w:hAnsi="David" w:cs="David" w:hint="cs"/>
          <w:sz w:val="20"/>
          <w:szCs w:val="20"/>
          <w:rtl/>
        </w:rPr>
        <w:t xml:space="preserve"> </w:t>
      </w:r>
      <w:r w:rsidR="00DD0702" w:rsidRPr="000E1DF0">
        <w:rPr>
          <w:rFonts w:ascii="David" w:hAnsi="David" w:cs="David"/>
          <w:sz w:val="20"/>
          <w:szCs w:val="20"/>
          <w:rtl/>
        </w:rPr>
        <w:t xml:space="preserve">פס"ד מסוף שנות ה90, בו ביהמ"ש </w:t>
      </w:r>
      <w:proofErr w:type="spellStart"/>
      <w:r w:rsidR="00DD0702" w:rsidRPr="000E1DF0">
        <w:rPr>
          <w:rFonts w:ascii="David" w:hAnsi="David" w:cs="David"/>
          <w:sz w:val="20"/>
          <w:szCs w:val="20"/>
          <w:rtl/>
        </w:rPr>
        <w:t>בדלאוור</w:t>
      </w:r>
      <w:proofErr w:type="spellEnd"/>
      <w:r w:rsidR="00DD0702" w:rsidRPr="000E1DF0">
        <w:rPr>
          <w:rFonts w:ascii="David" w:hAnsi="David" w:cs="David"/>
          <w:sz w:val="20"/>
          <w:szCs w:val="20"/>
          <w:rtl/>
        </w:rPr>
        <w:t xml:space="preserve"> ביצע עבודה מאוד יסודית, ואנו מתמקדים בהחלטה שהתקבלה באחד מהשלבים המתקדמים של הדיון. </w:t>
      </w:r>
      <w:r w:rsidR="00DD0702" w:rsidRPr="000E1DF0">
        <w:rPr>
          <w:rFonts w:ascii="David" w:hAnsi="David" w:cs="David"/>
          <w:b/>
          <w:bCs/>
          <w:sz w:val="20"/>
          <w:szCs w:val="20"/>
          <w:highlight w:val="yellow"/>
          <w:u w:val="single"/>
          <w:rtl/>
        </w:rPr>
        <w:t xml:space="preserve">עובדות </w:t>
      </w:r>
      <w:r w:rsidR="00DD0702" w:rsidRPr="000E1DF0">
        <w:rPr>
          <w:rFonts w:ascii="David" w:hAnsi="David" w:cs="David"/>
          <w:b/>
          <w:bCs/>
          <w:sz w:val="20"/>
          <w:szCs w:val="20"/>
          <w:highlight w:val="yellow"/>
          <w:u w:val="single"/>
          <w:shd w:val="clear" w:color="auto" w:fill="FBE4D5" w:themeFill="accent2" w:themeFillTint="33"/>
          <w:rtl/>
        </w:rPr>
        <w:t>המקרה -</w:t>
      </w:r>
      <w:r w:rsidR="00DD0702" w:rsidRPr="000E1DF0">
        <w:rPr>
          <w:rFonts w:ascii="David" w:hAnsi="David" w:cs="David"/>
          <w:sz w:val="20"/>
          <w:szCs w:val="20"/>
          <w:rtl/>
        </w:rPr>
        <w:t xml:space="preserve"> נשיא וולט דיסני, מייקל הורביץ, פוטר בהסכמה והוא ניסה לקבל פיצויי פרישה בגין הסכם שנחתם בינו לבין החברה. היה מדובר בתשלום חבילת פרישה בהיקף עצום של 140 מיליון דולר, לאחר שנה שהוא עבד בחברה. אין ספק שמדובר בסכום עצום, קל וחומר כשמבינים שמדובר באירוע שהתרחש לפני כ25 שנים, שהסכומים האלו היו נחשבים עצומים יותר מהיום, </w:t>
      </w:r>
      <w:r w:rsidR="00DD0702" w:rsidRPr="000E1DF0">
        <w:rPr>
          <w:rFonts w:ascii="David" w:hAnsi="David" w:cs="David"/>
          <w:sz w:val="20"/>
          <w:szCs w:val="20"/>
          <w:u w:val="single"/>
          <w:rtl/>
        </w:rPr>
        <w:t>ולכן זה מעצים את הדבר פי כמה וכמה.</w:t>
      </w:r>
      <w:r w:rsidR="00DD0702" w:rsidRPr="000E1DF0">
        <w:rPr>
          <w:rFonts w:ascii="David" w:hAnsi="David" w:cs="David"/>
          <w:sz w:val="20"/>
          <w:szCs w:val="20"/>
          <w:rtl/>
        </w:rPr>
        <w:t xml:space="preserve"> אנו לא נדון בשיקול הדעת של הדירקטוריון מבחינת האם זה סביר או לא, </w:t>
      </w:r>
      <w:r w:rsidR="00DD0702" w:rsidRPr="000E1DF0">
        <w:rPr>
          <w:rFonts w:ascii="David" w:hAnsi="David" w:cs="David"/>
          <w:sz w:val="20"/>
          <w:szCs w:val="20"/>
          <w:highlight w:val="yellow"/>
          <w:u w:val="single"/>
          <w:rtl/>
        </w:rPr>
        <w:t>אלא נדון בעניין האישי</w:t>
      </w:r>
      <w:r w:rsidR="00DD0702" w:rsidRPr="000E1DF0">
        <w:rPr>
          <w:rFonts w:ascii="David" w:hAnsi="David" w:cs="David"/>
          <w:sz w:val="20"/>
          <w:szCs w:val="20"/>
          <w:u w:val="single"/>
          <w:rtl/>
        </w:rPr>
        <w:t xml:space="preserve"> -</w:t>
      </w:r>
      <w:r w:rsidR="00DD0702" w:rsidRPr="000E1DF0">
        <w:rPr>
          <w:rFonts w:ascii="David" w:hAnsi="David" w:cs="David"/>
          <w:sz w:val="20"/>
          <w:szCs w:val="20"/>
          <w:rtl/>
        </w:rPr>
        <w:t xml:space="preserve"> אך זאת למרות שהטענה בפסק הדין הייתה שזו קביעה לא סבירה, </w:t>
      </w:r>
      <w:r w:rsidR="00DD0702" w:rsidRPr="000E1DF0">
        <w:rPr>
          <w:rFonts w:ascii="David" w:hAnsi="David" w:cs="David"/>
          <w:sz w:val="20"/>
          <w:szCs w:val="20"/>
          <w:highlight w:val="yellow"/>
          <w:rtl/>
        </w:rPr>
        <w:t>ונשאל היכן שיקול הדעת של הדירקטוריונים שאישרו הסכם כזה</w:t>
      </w:r>
      <w:r w:rsidR="00DD0702" w:rsidRPr="000E1DF0">
        <w:rPr>
          <w:rFonts w:ascii="David" w:hAnsi="David" w:cs="David"/>
          <w:sz w:val="20"/>
          <w:szCs w:val="20"/>
          <w:rtl/>
        </w:rPr>
        <w:t xml:space="preserve">. בהסכם נקבע שלא כל הסכום ישולם במזומן, אלא חלק ממנו התבטא באופציות למשל, וזאת כי ההנחה הייתה שהוא יכהן למשך שנים, </w:t>
      </w:r>
      <w:r w:rsidR="00DD0702" w:rsidRPr="000E1DF0">
        <w:rPr>
          <w:rFonts w:ascii="David" w:hAnsi="David" w:cs="David"/>
          <w:b/>
          <w:bCs/>
          <w:sz w:val="20"/>
          <w:szCs w:val="20"/>
          <w:rtl/>
        </w:rPr>
        <w:t>אך היו סעיפים בהסכם שקבעו שגם אם במקרה ייפרדו דרכיהם הוא עדיין זכאי לתשלום</w:t>
      </w:r>
      <w:r w:rsidR="00DD0702" w:rsidRPr="000E1DF0">
        <w:rPr>
          <w:rFonts w:ascii="David" w:hAnsi="David" w:cs="David"/>
          <w:sz w:val="20"/>
          <w:szCs w:val="20"/>
          <w:rtl/>
        </w:rPr>
        <w:t xml:space="preserve">, וזו אכן טענתו. </w:t>
      </w:r>
      <w:r w:rsidR="00DD0702" w:rsidRPr="000E1DF0">
        <w:rPr>
          <w:rFonts w:ascii="David" w:hAnsi="David" w:cs="David"/>
          <w:b/>
          <w:bCs/>
          <w:sz w:val="20"/>
          <w:szCs w:val="20"/>
          <w:rtl/>
        </w:rPr>
        <w:t>הסיבה לכך שדווקא מייקל הורביץ נבחר להיות נשיא, היא משום שהוא היה כוכב -</w:t>
      </w:r>
      <w:r w:rsidR="00DD0702" w:rsidRPr="000E1DF0">
        <w:rPr>
          <w:rFonts w:ascii="David" w:hAnsi="David" w:cs="David"/>
          <w:sz w:val="20"/>
          <w:szCs w:val="20"/>
          <w:rtl/>
        </w:rPr>
        <w:t xml:space="preserve"> הביאו אותו מאחד מבתי ההפקות הגדולים האחרים בהוליווד, הוא היה איש תעשיה מאוד בכיר וכוכב כשלעצמו, והביאו אותו כחוזה "טאלנט" - הסכם שנותנים לאחד שרוצים את שירותו משום שהוא מבוקש מאוד, יש לו יכולת שיווקית מוכחת ומוצלחת, והוא מן הסתם יניב הכנסות לחברה. </w:t>
      </w:r>
      <w:r w:rsidR="00DD0702" w:rsidRPr="000E1DF0">
        <w:rPr>
          <w:rFonts w:ascii="David" w:hAnsi="David" w:cs="David"/>
          <w:sz w:val="20"/>
          <w:szCs w:val="20"/>
          <w:u w:val="single"/>
          <w:rtl/>
        </w:rPr>
        <w:t xml:space="preserve">אך השידוך בינו לבין המנכ"ל מייקל </w:t>
      </w:r>
      <w:proofErr w:type="spellStart"/>
      <w:r w:rsidR="00DD0702" w:rsidRPr="000E1DF0">
        <w:rPr>
          <w:rFonts w:ascii="David" w:hAnsi="David" w:cs="David"/>
          <w:sz w:val="20"/>
          <w:szCs w:val="20"/>
          <w:u w:val="single"/>
          <w:rtl/>
        </w:rPr>
        <w:t>אייזנר</w:t>
      </w:r>
      <w:proofErr w:type="spellEnd"/>
      <w:r w:rsidR="00DD0702" w:rsidRPr="000E1DF0">
        <w:rPr>
          <w:rFonts w:ascii="David" w:hAnsi="David" w:cs="David"/>
          <w:sz w:val="20"/>
          <w:szCs w:val="20"/>
          <w:u w:val="single"/>
          <w:rtl/>
        </w:rPr>
        <w:t xml:space="preserve"> לא עלה יפה</w:t>
      </w:r>
      <w:r w:rsidR="00DD0702" w:rsidRPr="000E1DF0">
        <w:rPr>
          <w:rFonts w:ascii="David" w:hAnsi="David" w:cs="David"/>
          <w:sz w:val="20"/>
          <w:szCs w:val="20"/>
          <w:rtl/>
        </w:rPr>
        <w:t xml:space="preserve">, וזאת למרות שהוא זה שהביא אותו לחברה. </w:t>
      </w:r>
      <w:r w:rsidR="00DD0702" w:rsidRPr="000E1DF0">
        <w:rPr>
          <w:rFonts w:ascii="David" w:hAnsi="David" w:cs="David"/>
          <w:sz w:val="20"/>
          <w:szCs w:val="20"/>
          <w:highlight w:val="yellow"/>
          <w:rtl/>
        </w:rPr>
        <w:t>משום שנוצרו ביניהם חיכוכים, הם הסכימו להיפרד למרות שמייקל בתפקידו רק כשנה, וזאת משום שהחיכוך ביניהם לא עולה טוב מבחינת החברה</w:t>
      </w:r>
      <w:r w:rsidR="00DD0702" w:rsidRPr="000E1DF0">
        <w:rPr>
          <w:rFonts w:ascii="David" w:hAnsi="David" w:cs="David"/>
          <w:sz w:val="20"/>
          <w:szCs w:val="20"/>
          <w:rtl/>
        </w:rPr>
        <w:t>.</w:t>
      </w:r>
    </w:p>
    <w:p w14:paraId="50410338" w14:textId="77777777" w:rsidR="00DD0702" w:rsidRPr="000E1DF0" w:rsidRDefault="00DD0702" w:rsidP="000C6737">
      <w:pPr>
        <w:spacing w:line="360" w:lineRule="auto"/>
        <w:jc w:val="both"/>
        <w:rPr>
          <w:rFonts w:ascii="David" w:hAnsi="David" w:cs="David"/>
          <w:b/>
          <w:bCs/>
          <w:sz w:val="20"/>
          <w:szCs w:val="20"/>
          <w:rtl/>
        </w:rPr>
      </w:pPr>
      <w:r w:rsidRPr="000E1DF0">
        <w:rPr>
          <w:rFonts w:ascii="David" w:hAnsi="David" w:cs="David"/>
          <w:b/>
          <w:bCs/>
          <w:sz w:val="20"/>
          <w:szCs w:val="20"/>
          <w:u w:val="single"/>
          <w:shd w:val="clear" w:color="auto" w:fill="FDFD95"/>
          <w:rtl/>
        </w:rPr>
        <w:t>כחלק מהתביעה כנגד הדירקטוריון -</w:t>
      </w:r>
      <w:r w:rsidRPr="000E1DF0">
        <w:rPr>
          <w:rFonts w:ascii="David" w:hAnsi="David" w:cs="David"/>
          <w:sz w:val="20"/>
          <w:szCs w:val="20"/>
          <w:rtl/>
        </w:rPr>
        <w:t xml:space="preserve"> היו השגות על כך שהם בכלל אישרו את החוזה, ואישרו סעיף שמאפשר את הפיצויים העצומים האלו גם לאחר שנה בחברה </w:t>
      </w:r>
      <w:r w:rsidRPr="000E1DF0">
        <w:rPr>
          <w:rFonts w:ascii="David" w:hAnsi="David" w:cs="David"/>
          <w:sz w:val="20"/>
          <w:szCs w:val="20"/>
        </w:rPr>
        <w:sym w:font="Wingdings" w:char="F0DF"/>
      </w:r>
      <w:r w:rsidRPr="000E1DF0">
        <w:rPr>
          <w:rFonts w:ascii="David" w:hAnsi="David" w:cs="David"/>
          <w:sz w:val="20"/>
          <w:szCs w:val="20"/>
          <w:rtl/>
        </w:rPr>
        <w:t xml:space="preserve"> </w:t>
      </w:r>
      <w:r w:rsidRPr="000E1DF0">
        <w:rPr>
          <w:rFonts w:ascii="David" w:hAnsi="David" w:cs="David"/>
          <w:b/>
          <w:bCs/>
          <w:sz w:val="20"/>
          <w:szCs w:val="20"/>
          <w:rtl/>
        </w:rPr>
        <w:t>איפה היה שיקול הדעת שלהם כשהם אישרו דבר כזה מלכתחילה?</w:t>
      </w:r>
    </w:p>
    <w:p w14:paraId="69254898" w14:textId="77777777" w:rsidR="00DD0702" w:rsidRPr="000E1DF0" w:rsidRDefault="00DD0702" w:rsidP="000C6737">
      <w:pPr>
        <w:spacing w:line="360" w:lineRule="auto"/>
        <w:jc w:val="both"/>
        <w:rPr>
          <w:rFonts w:ascii="David" w:hAnsi="David" w:cs="David"/>
          <w:sz w:val="20"/>
          <w:szCs w:val="20"/>
          <w:rtl/>
        </w:rPr>
      </w:pPr>
      <w:r w:rsidRPr="000E1DF0">
        <w:rPr>
          <w:rFonts w:ascii="David" w:hAnsi="David" w:cs="David"/>
          <w:b/>
          <w:bCs/>
          <w:sz w:val="20"/>
          <w:szCs w:val="20"/>
          <w:rtl/>
        </w:rPr>
        <w:t>יש תשובות לכך -</w:t>
      </w:r>
      <w:r w:rsidRPr="000E1DF0">
        <w:rPr>
          <w:rFonts w:ascii="David" w:hAnsi="David" w:cs="David"/>
          <w:sz w:val="20"/>
          <w:szCs w:val="20"/>
          <w:rtl/>
        </w:rPr>
        <w:t xml:space="preserve"> למשל, לפעמים כשרוצים למשוך </w:t>
      </w:r>
      <w:proofErr w:type="spellStart"/>
      <w:r w:rsidRPr="000E1DF0">
        <w:rPr>
          <w:rFonts w:ascii="David" w:hAnsi="David" w:cs="David"/>
          <w:sz w:val="20"/>
          <w:szCs w:val="20"/>
          <w:rtl/>
        </w:rPr>
        <w:t>טלאנט</w:t>
      </w:r>
      <w:proofErr w:type="spellEnd"/>
      <w:r w:rsidRPr="000E1DF0">
        <w:rPr>
          <w:rFonts w:ascii="David" w:hAnsi="David" w:cs="David"/>
          <w:sz w:val="20"/>
          <w:szCs w:val="20"/>
          <w:rtl/>
        </w:rPr>
        <w:t xml:space="preserve"> ויש לו כוח מיקוח כי הוא מאוד מבוקש והם רוצים אותו מאוד, המחיר עולה </w:t>
      </w:r>
      <w:r w:rsidRPr="000E1DF0">
        <w:rPr>
          <w:rFonts w:ascii="David" w:hAnsi="David" w:cs="David"/>
          <w:sz w:val="20"/>
          <w:szCs w:val="20"/>
        </w:rPr>
        <w:sym w:font="Wingdings" w:char="F0DF"/>
      </w:r>
      <w:r w:rsidRPr="000E1DF0">
        <w:rPr>
          <w:rFonts w:ascii="David" w:hAnsi="David" w:cs="David"/>
          <w:sz w:val="20"/>
          <w:szCs w:val="20"/>
          <w:rtl/>
        </w:rPr>
        <w:t xml:space="preserve"> בכדי למשוך ולהביא את מייקל הורביץ, שהשתכר הרבה במקום הקודם, צריך לשלם יותר וזה מה שהם עשו פה - </w:t>
      </w:r>
      <w:r w:rsidRPr="000E1DF0">
        <w:rPr>
          <w:rFonts w:ascii="David" w:hAnsi="David" w:cs="David"/>
          <w:sz w:val="20"/>
          <w:szCs w:val="20"/>
          <w:u w:val="single"/>
          <w:rtl/>
        </w:rPr>
        <w:t>פתחו את הארנק של החברה.</w:t>
      </w:r>
    </w:p>
    <w:p w14:paraId="565ED379" w14:textId="77777777" w:rsidR="00DD0702" w:rsidRPr="000E1DF0" w:rsidRDefault="00DD0702" w:rsidP="000C6737">
      <w:pPr>
        <w:spacing w:line="360" w:lineRule="auto"/>
        <w:jc w:val="both"/>
        <w:rPr>
          <w:rFonts w:ascii="David" w:hAnsi="David" w:cs="David"/>
          <w:sz w:val="20"/>
          <w:szCs w:val="20"/>
          <w:rtl/>
        </w:rPr>
      </w:pPr>
      <w:r w:rsidRPr="000E1DF0">
        <w:rPr>
          <w:rFonts w:ascii="David" w:hAnsi="David" w:cs="David"/>
          <w:sz w:val="20"/>
          <w:szCs w:val="20"/>
          <w:rtl/>
        </w:rPr>
        <w:t xml:space="preserve">לכן, </w:t>
      </w:r>
      <w:r w:rsidRPr="000E1DF0">
        <w:rPr>
          <w:rFonts w:ascii="David" w:hAnsi="David" w:cs="David"/>
          <w:b/>
          <w:bCs/>
          <w:sz w:val="20"/>
          <w:szCs w:val="20"/>
          <w:u w:val="single"/>
          <w:rtl/>
        </w:rPr>
        <w:t>הוגשה תביעה כנגד הדירקטוריון;</w:t>
      </w:r>
    </w:p>
    <w:p w14:paraId="0EE3A426" w14:textId="77777777" w:rsidR="00DD0702" w:rsidRPr="000E1DF0" w:rsidRDefault="00DD0702" w:rsidP="000C6737">
      <w:pPr>
        <w:pStyle w:val="a7"/>
        <w:numPr>
          <w:ilvl w:val="0"/>
          <w:numId w:val="72"/>
        </w:numPr>
        <w:spacing w:line="360" w:lineRule="auto"/>
        <w:jc w:val="both"/>
        <w:rPr>
          <w:rFonts w:ascii="David" w:hAnsi="David" w:cs="David"/>
          <w:sz w:val="20"/>
          <w:szCs w:val="20"/>
        </w:rPr>
      </w:pPr>
      <w:r w:rsidRPr="000E1DF0">
        <w:rPr>
          <w:rFonts w:ascii="David" w:hAnsi="David" w:cs="David"/>
          <w:sz w:val="20"/>
          <w:szCs w:val="20"/>
          <w:rtl/>
        </w:rPr>
        <w:t>על הפעלת שיקול הדעת שלו גם בשלב כריתת החוזה- מה הם חשבו לעצמם שאישרו דבר כזה מלכתחילה?</w:t>
      </w:r>
    </w:p>
    <w:p w14:paraId="4E1CFB74" w14:textId="77777777" w:rsidR="00DD0702" w:rsidRPr="000E1DF0" w:rsidRDefault="00DD0702" w:rsidP="000C6737">
      <w:pPr>
        <w:pStyle w:val="a7"/>
        <w:numPr>
          <w:ilvl w:val="0"/>
          <w:numId w:val="72"/>
        </w:numPr>
        <w:spacing w:line="360" w:lineRule="auto"/>
        <w:jc w:val="both"/>
        <w:rPr>
          <w:rFonts w:ascii="David" w:hAnsi="David" w:cs="David"/>
          <w:sz w:val="20"/>
          <w:szCs w:val="20"/>
          <w:rtl/>
        </w:rPr>
      </w:pPr>
      <w:r w:rsidRPr="000E1DF0">
        <w:rPr>
          <w:rFonts w:ascii="David" w:hAnsi="David" w:cs="David"/>
          <w:sz w:val="20"/>
          <w:szCs w:val="20"/>
          <w:rtl/>
        </w:rPr>
        <w:t>על איך שהם אחרי שנה ישר התמסרו לדרישתו לקבלת חבילה בהיקף של 140 מיליון דולר עם כל האופציות והתנאים.</w:t>
      </w:r>
    </w:p>
    <w:p w14:paraId="48E76D14" w14:textId="77777777" w:rsidR="00DD0702" w:rsidRPr="000E1DF0" w:rsidRDefault="00DD0702" w:rsidP="000C6737">
      <w:pPr>
        <w:spacing w:line="360" w:lineRule="auto"/>
        <w:jc w:val="both"/>
        <w:rPr>
          <w:rFonts w:ascii="David" w:hAnsi="David" w:cs="David"/>
          <w:sz w:val="20"/>
          <w:szCs w:val="20"/>
          <w:u w:val="single"/>
          <w:rtl/>
        </w:rPr>
      </w:pPr>
      <w:r w:rsidRPr="000E1DF0">
        <w:rPr>
          <w:rFonts w:ascii="David" w:hAnsi="David" w:cs="David"/>
          <w:b/>
          <w:bCs/>
          <w:sz w:val="20"/>
          <w:szCs w:val="20"/>
          <w:rtl/>
        </w:rPr>
        <w:t xml:space="preserve">כנגד הטענה השנייה - </w:t>
      </w:r>
      <w:r w:rsidRPr="000E1DF0">
        <w:rPr>
          <w:rFonts w:ascii="David" w:hAnsi="David" w:cs="David"/>
          <w:sz w:val="20"/>
          <w:szCs w:val="20"/>
          <w:rtl/>
        </w:rPr>
        <w:t xml:space="preserve">הדירקטוריון יטען שאין לו מה לעשות, כי יש הסכם וצריך לכבד אותו. כלומר, מילא שיתקפו אותו כנגד העובדה שהוא בכלל אישר את ההסכם, </w:t>
      </w:r>
      <w:r w:rsidRPr="000E1DF0">
        <w:rPr>
          <w:rFonts w:ascii="David" w:hAnsi="David" w:cs="David"/>
          <w:sz w:val="20"/>
          <w:szCs w:val="20"/>
          <w:u w:val="single"/>
          <w:rtl/>
        </w:rPr>
        <w:t xml:space="preserve">אך מהרגע שההסכם אושר צריך לעבוד לפיו. </w:t>
      </w:r>
      <w:r w:rsidRPr="000E1DF0">
        <w:rPr>
          <w:rFonts w:ascii="David" w:hAnsi="David" w:cs="David"/>
          <w:b/>
          <w:bCs/>
          <w:sz w:val="20"/>
          <w:szCs w:val="20"/>
          <w:rtl/>
        </w:rPr>
        <w:t>ניתן להתווכח גם עם טענה זו -</w:t>
      </w:r>
      <w:r w:rsidRPr="000E1DF0">
        <w:rPr>
          <w:rFonts w:ascii="David" w:hAnsi="David" w:cs="David"/>
          <w:sz w:val="20"/>
          <w:szCs w:val="20"/>
          <w:rtl/>
        </w:rPr>
        <w:t xml:space="preserve"> יש שיגידו ניתן לטעון האם בכלל הייתה כוונה מלכתחילה לכך? איך צריך לפרש את החוזה? האם כשחוזה מכיל נסיבות כל כך קיצוניות לרעת החברה, גם אז צריך לשלם את </w:t>
      </w:r>
      <w:proofErr w:type="spellStart"/>
      <w:r w:rsidRPr="000E1DF0">
        <w:rPr>
          <w:rFonts w:ascii="David" w:hAnsi="David" w:cs="David"/>
          <w:sz w:val="20"/>
          <w:szCs w:val="20"/>
          <w:rtl/>
        </w:rPr>
        <w:t>הכל</w:t>
      </w:r>
      <w:proofErr w:type="spellEnd"/>
      <w:r w:rsidRPr="000E1DF0">
        <w:rPr>
          <w:rFonts w:ascii="David" w:hAnsi="David" w:cs="David"/>
          <w:sz w:val="20"/>
          <w:szCs w:val="20"/>
          <w:rtl/>
        </w:rPr>
        <w:t xml:space="preserve">? הם היו צריכים לסרב, ואז מייקל הורביץ היה תובע להפרת ההסכם והם היו פונים לליטיגציה, שם לא בטוח שהוא באמת יקבל את </w:t>
      </w:r>
      <w:proofErr w:type="spellStart"/>
      <w:r w:rsidRPr="000E1DF0">
        <w:rPr>
          <w:rFonts w:ascii="David" w:hAnsi="David" w:cs="David"/>
          <w:sz w:val="20"/>
          <w:szCs w:val="20"/>
          <w:rtl/>
        </w:rPr>
        <w:t>הכל</w:t>
      </w:r>
      <w:proofErr w:type="spellEnd"/>
      <w:r w:rsidRPr="000E1DF0">
        <w:rPr>
          <w:rFonts w:ascii="David" w:hAnsi="David" w:cs="David"/>
          <w:sz w:val="20"/>
          <w:szCs w:val="20"/>
          <w:rtl/>
        </w:rPr>
        <w:t xml:space="preserve">. לכן, היו עוד אפשרויות, </w:t>
      </w:r>
      <w:r w:rsidRPr="000E1DF0">
        <w:rPr>
          <w:rFonts w:ascii="David" w:hAnsi="David" w:cs="David"/>
          <w:sz w:val="20"/>
          <w:szCs w:val="20"/>
          <w:u w:val="single"/>
          <w:rtl/>
        </w:rPr>
        <w:t>אז למה הדירקטוריון ישר התמסר לכיבוד ההסכם ולמתן הפיצוי?</w:t>
      </w:r>
    </w:p>
    <w:p w14:paraId="71506D3B" w14:textId="77777777" w:rsidR="00DD0702" w:rsidRPr="000E1DF0" w:rsidRDefault="00DD0702" w:rsidP="000C6737">
      <w:pPr>
        <w:spacing w:line="360" w:lineRule="auto"/>
        <w:jc w:val="both"/>
        <w:rPr>
          <w:rFonts w:ascii="David" w:hAnsi="David" w:cs="David"/>
          <w:sz w:val="20"/>
          <w:szCs w:val="20"/>
          <w:rtl/>
        </w:rPr>
      </w:pPr>
      <w:r w:rsidRPr="000E1DF0">
        <w:rPr>
          <w:rFonts w:ascii="David" w:hAnsi="David" w:cs="David"/>
          <w:b/>
          <w:bCs/>
          <w:sz w:val="20"/>
          <w:szCs w:val="20"/>
          <w:rtl/>
        </w:rPr>
        <w:t>אנו נתמקד בהחלטה שניתנה בשלב מוקדם יותר בתביעה -</w:t>
      </w:r>
      <w:r w:rsidRPr="000E1DF0">
        <w:rPr>
          <w:rFonts w:ascii="David" w:hAnsi="David" w:cs="David"/>
          <w:sz w:val="20"/>
          <w:szCs w:val="20"/>
          <w:rtl/>
        </w:rPr>
        <w:t xml:space="preserve"> </w:t>
      </w:r>
      <w:r w:rsidRPr="000E1DF0">
        <w:rPr>
          <w:rFonts w:ascii="David" w:hAnsi="David" w:cs="David"/>
          <w:sz w:val="20"/>
          <w:szCs w:val="20"/>
          <w:highlight w:val="yellow"/>
          <w:rtl/>
        </w:rPr>
        <w:t>שם מר ברנד התובע ניסה לטעון, בין השאר, שהדירקטורים לא הפרו רק את חובת הזהירות שלהם, אלא שהיה שם גם בעיות של חובת אמונים בשל נגיעה אישית</w:t>
      </w:r>
      <w:r w:rsidRPr="000E1DF0">
        <w:rPr>
          <w:rFonts w:ascii="David" w:hAnsi="David" w:cs="David"/>
          <w:sz w:val="20"/>
          <w:szCs w:val="20"/>
          <w:rtl/>
        </w:rPr>
        <w:t xml:space="preserve"> </w:t>
      </w:r>
      <w:r w:rsidRPr="000E1DF0">
        <w:rPr>
          <w:rFonts w:ascii="David" w:hAnsi="David" w:cs="David"/>
          <w:sz w:val="20"/>
          <w:szCs w:val="20"/>
        </w:rPr>
        <w:sym w:font="Wingdings" w:char="F0DF"/>
      </w:r>
      <w:r w:rsidRPr="000E1DF0">
        <w:rPr>
          <w:rFonts w:ascii="David" w:hAnsi="David" w:cs="David"/>
          <w:sz w:val="20"/>
          <w:szCs w:val="20"/>
          <w:rtl/>
        </w:rPr>
        <w:t xml:space="preserve"> והרי, אם הם השתתפו בהצבעות וקיבלו החלטות מסוימות ביחס להסכם עם מייקל הורביץ, זה לא תקין לשלם על פי ההסכם בנסיבות כאלו שיש להם נגיעה אישית. כלומר, </w:t>
      </w:r>
      <w:r w:rsidRPr="000E1DF0">
        <w:rPr>
          <w:rFonts w:ascii="David" w:hAnsi="David" w:cs="David"/>
          <w:sz w:val="20"/>
          <w:szCs w:val="20"/>
          <w:u w:val="single"/>
          <w:rtl/>
        </w:rPr>
        <w:t xml:space="preserve">זה לא תקין שדירקטור שיש לו נגיעה אישית יהיה חלק מתהליך קבלת ההחלטה, זו בעיה של חובת אמונים. </w:t>
      </w:r>
      <w:r w:rsidRPr="000E1DF0">
        <w:rPr>
          <w:rFonts w:ascii="David" w:hAnsi="David" w:cs="David"/>
          <w:b/>
          <w:bCs/>
          <w:sz w:val="20"/>
          <w:szCs w:val="20"/>
          <w:rtl/>
        </w:rPr>
        <w:t>תזכורת -</w:t>
      </w:r>
      <w:r w:rsidRPr="000E1DF0">
        <w:rPr>
          <w:rFonts w:ascii="David" w:hAnsi="David" w:cs="David"/>
          <w:sz w:val="20"/>
          <w:szCs w:val="20"/>
          <w:rtl/>
        </w:rPr>
        <w:t xml:space="preserve"> בישראל, ועדת התגמול והדירקטוריון מאשרים הסכם מסוג זה, ואם נושא המשרה הוא גם דירקטור, אז גם </w:t>
      </w:r>
      <w:proofErr w:type="spellStart"/>
      <w:r w:rsidRPr="000E1DF0">
        <w:rPr>
          <w:rFonts w:ascii="David" w:hAnsi="David" w:cs="David"/>
          <w:sz w:val="20"/>
          <w:szCs w:val="20"/>
          <w:rtl/>
        </w:rPr>
        <w:t>האסיפה</w:t>
      </w:r>
      <w:proofErr w:type="spellEnd"/>
      <w:r w:rsidRPr="000E1DF0">
        <w:rPr>
          <w:rFonts w:ascii="David" w:hAnsi="David" w:cs="David"/>
          <w:sz w:val="20"/>
          <w:szCs w:val="20"/>
          <w:rtl/>
        </w:rPr>
        <w:t xml:space="preserve"> הכללית מצטרפת (סעיפים 272-273). </w:t>
      </w:r>
    </w:p>
    <w:p w14:paraId="357B6FE3" w14:textId="77777777" w:rsidR="00DD0702" w:rsidRPr="000E1DF0" w:rsidRDefault="00DD0702" w:rsidP="000C6737">
      <w:pPr>
        <w:spacing w:line="360" w:lineRule="auto"/>
        <w:jc w:val="both"/>
        <w:rPr>
          <w:rFonts w:ascii="David" w:hAnsi="David" w:cs="David"/>
          <w:b/>
          <w:bCs/>
          <w:sz w:val="20"/>
          <w:szCs w:val="20"/>
          <w:rtl/>
        </w:rPr>
      </w:pPr>
      <w:r w:rsidRPr="000E1DF0">
        <w:rPr>
          <w:rFonts w:ascii="David" w:hAnsi="David" w:cs="David"/>
          <w:b/>
          <w:bCs/>
          <w:sz w:val="20"/>
          <w:szCs w:val="20"/>
          <w:rtl/>
        </w:rPr>
        <w:t xml:space="preserve">כתגובה לטענה זו, </w:t>
      </w:r>
      <w:r w:rsidRPr="000E1DF0">
        <w:rPr>
          <w:rFonts w:ascii="David" w:hAnsi="David" w:cs="David"/>
          <w:b/>
          <w:bCs/>
          <w:sz w:val="20"/>
          <w:szCs w:val="20"/>
          <w:u w:val="single"/>
          <w:shd w:val="clear" w:color="auto" w:fill="FDFD95"/>
          <w:rtl/>
        </w:rPr>
        <w:t>ביהמ"ש התחיל לנתח האם לדירקטורים יש נגיעה אישית בעניין:</w:t>
      </w:r>
      <w:r w:rsidRPr="000E1DF0">
        <w:rPr>
          <w:rFonts w:ascii="David" w:hAnsi="David" w:cs="David"/>
          <w:b/>
          <w:bCs/>
          <w:sz w:val="20"/>
          <w:szCs w:val="20"/>
          <w:rtl/>
        </w:rPr>
        <w:t xml:space="preserve"> </w:t>
      </w:r>
      <w:r w:rsidRPr="000E1DF0">
        <w:rPr>
          <w:rFonts w:ascii="David" w:hAnsi="David" w:cs="David"/>
          <w:sz w:val="20"/>
          <w:szCs w:val="20"/>
          <w:rtl/>
        </w:rPr>
        <w:t xml:space="preserve">כמובן שמייקל הורביץ לא היה חלק מקבלת ההחלטה בעניינו - זאת משום שהוא כבר פרש מהדירקטוריון, וזה ברור שיש לו נגיעה אישית ביחס לתשלום שעתיד להינתן לו. בפסק הדין, ביהמ"ש לימד אותנו שכשמתמודדים עם טענה כזו ומנתחים אותה, קודם כל צריך לעשות זאת בצורה מדוקדקת - </w:t>
      </w:r>
      <w:r w:rsidRPr="000E1DF0">
        <w:rPr>
          <w:rFonts w:ascii="David" w:hAnsi="David" w:cs="David"/>
          <w:b/>
          <w:bCs/>
          <w:sz w:val="20"/>
          <w:szCs w:val="20"/>
          <w:rtl/>
        </w:rPr>
        <w:t>על פי עובדות ולא על פי טענות, ובטח שלא בצורה גורפת.</w:t>
      </w:r>
      <w:r w:rsidRPr="000E1DF0">
        <w:rPr>
          <w:rFonts w:ascii="David" w:hAnsi="David" w:cs="David"/>
          <w:sz w:val="20"/>
          <w:szCs w:val="20"/>
          <w:rtl/>
        </w:rPr>
        <w:t xml:space="preserve"> כלומר, </w:t>
      </w:r>
      <w:r w:rsidRPr="000E1DF0">
        <w:rPr>
          <w:rFonts w:ascii="David" w:hAnsi="David" w:cs="David"/>
          <w:sz w:val="20"/>
          <w:szCs w:val="20"/>
          <w:highlight w:val="yellow"/>
          <w:rtl/>
        </w:rPr>
        <w:t>הטענה הבסיסית היא שכל הדירקטורים היו חברים של מייקל הורביץ, אך ביהמ"ש רצה לבדוק את הדברים האלו ב"פינצטה", אחד לאחד</w:t>
      </w:r>
      <w:r w:rsidRPr="000E1DF0">
        <w:rPr>
          <w:rFonts w:ascii="David" w:hAnsi="David" w:cs="David"/>
          <w:sz w:val="20"/>
          <w:szCs w:val="20"/>
          <w:rtl/>
        </w:rPr>
        <w:t xml:space="preserve"> </w:t>
      </w:r>
      <w:r w:rsidRPr="000E1DF0">
        <w:rPr>
          <w:rFonts w:ascii="David" w:hAnsi="David" w:cs="David"/>
          <w:sz w:val="20"/>
          <w:szCs w:val="20"/>
        </w:rPr>
        <w:sym w:font="Wingdings" w:char="F0DF"/>
      </w:r>
      <w:r w:rsidRPr="000E1DF0">
        <w:rPr>
          <w:rFonts w:ascii="David" w:hAnsi="David" w:cs="David"/>
          <w:sz w:val="20"/>
          <w:szCs w:val="20"/>
          <w:rtl/>
        </w:rPr>
        <w:t xml:space="preserve"> </w:t>
      </w:r>
      <w:r w:rsidRPr="000E1DF0">
        <w:rPr>
          <w:rFonts w:ascii="David" w:hAnsi="David" w:cs="David"/>
          <w:b/>
          <w:bCs/>
          <w:sz w:val="20"/>
          <w:szCs w:val="20"/>
          <w:highlight w:val="yellow"/>
          <w:rtl/>
        </w:rPr>
        <w:t>הוא קבע שיש להתמודד עם כל דירקטור בנפרד, לבדוק את מערכת וטיב היחסים בינו לבין מייקל הורביץ, וכך לזהות אם מתעוררת אצל דירקטור נוסף בעייתיות כזו כך שהוא לא מסוגל לחשוב נקי על טובת החברה כי יש לו אינטרס בצד השני, קרי, בצד של הורביץ</w:t>
      </w:r>
      <w:r w:rsidRPr="000E1DF0">
        <w:rPr>
          <w:rFonts w:ascii="David" w:hAnsi="David" w:cs="David"/>
          <w:b/>
          <w:bCs/>
          <w:sz w:val="20"/>
          <w:szCs w:val="20"/>
          <w:rtl/>
        </w:rPr>
        <w:t xml:space="preserve"> </w:t>
      </w:r>
      <w:r w:rsidRPr="000E1DF0">
        <w:rPr>
          <w:rFonts w:ascii="David" w:hAnsi="David" w:cs="David"/>
          <w:sz w:val="20"/>
          <w:szCs w:val="20"/>
          <w:rtl/>
        </w:rPr>
        <w:t>(חברות, או אינטרס אחר).</w:t>
      </w:r>
    </w:p>
    <w:p w14:paraId="382BF988" w14:textId="480A5453" w:rsidR="00DD0702" w:rsidRPr="000E1DF0" w:rsidRDefault="00DD0702" w:rsidP="000C6737">
      <w:pPr>
        <w:spacing w:line="360" w:lineRule="auto"/>
        <w:jc w:val="both"/>
        <w:rPr>
          <w:rFonts w:ascii="David" w:hAnsi="David" w:cs="David"/>
          <w:sz w:val="20"/>
          <w:szCs w:val="20"/>
          <w:rtl/>
        </w:rPr>
      </w:pPr>
      <w:r w:rsidRPr="000E1DF0">
        <w:rPr>
          <w:rFonts w:ascii="David" w:hAnsi="David" w:cs="David"/>
          <w:b/>
          <w:bCs/>
          <w:sz w:val="20"/>
          <w:szCs w:val="20"/>
          <w:highlight w:val="yellow"/>
          <w:rtl/>
        </w:rPr>
        <w:t xml:space="preserve">ביהמ"ש קבע שלצורך הדיון הוא מניח שלמייקל </w:t>
      </w:r>
      <w:proofErr w:type="spellStart"/>
      <w:r w:rsidRPr="000E1DF0">
        <w:rPr>
          <w:rFonts w:ascii="David" w:hAnsi="David" w:cs="David"/>
          <w:b/>
          <w:bCs/>
          <w:sz w:val="20"/>
          <w:szCs w:val="20"/>
          <w:highlight w:val="yellow"/>
          <w:rtl/>
        </w:rPr>
        <w:t>אייזנר</w:t>
      </w:r>
      <w:proofErr w:type="spellEnd"/>
      <w:r w:rsidRPr="000E1DF0">
        <w:rPr>
          <w:rFonts w:ascii="David" w:hAnsi="David" w:cs="David"/>
          <w:b/>
          <w:bCs/>
          <w:sz w:val="20"/>
          <w:szCs w:val="20"/>
          <w:highlight w:val="yellow"/>
          <w:rtl/>
        </w:rPr>
        <w:t xml:space="preserve"> הייתה נגיעה אישית</w:t>
      </w:r>
      <w:r w:rsidRPr="000E1DF0">
        <w:rPr>
          <w:rFonts w:ascii="David" w:hAnsi="David" w:cs="David"/>
          <w:b/>
          <w:bCs/>
          <w:sz w:val="20"/>
          <w:szCs w:val="20"/>
          <w:rtl/>
        </w:rPr>
        <w:t xml:space="preserve"> -</w:t>
      </w:r>
      <w:r w:rsidRPr="000E1DF0">
        <w:rPr>
          <w:rFonts w:ascii="David" w:hAnsi="David" w:cs="David"/>
          <w:sz w:val="20"/>
          <w:szCs w:val="20"/>
          <w:rtl/>
        </w:rPr>
        <w:t xml:space="preserve"> כעת אין לו נגיעה אישית כי בשלב ההיפרדות הם כבר לא היו חברים, אך מייקל </w:t>
      </w:r>
      <w:proofErr w:type="spellStart"/>
      <w:r w:rsidRPr="000E1DF0">
        <w:rPr>
          <w:rFonts w:ascii="David" w:hAnsi="David" w:cs="David"/>
          <w:sz w:val="20"/>
          <w:szCs w:val="20"/>
          <w:rtl/>
        </w:rPr>
        <w:t>אייזנר</w:t>
      </w:r>
      <w:proofErr w:type="spellEnd"/>
      <w:r w:rsidRPr="000E1DF0">
        <w:rPr>
          <w:rFonts w:ascii="David" w:hAnsi="David" w:cs="David"/>
          <w:sz w:val="20"/>
          <w:szCs w:val="20"/>
          <w:rtl/>
        </w:rPr>
        <w:t xml:space="preserve"> הוא זה שהביא את מייקל הורביץ במקור וחתם </w:t>
      </w:r>
      <w:proofErr w:type="spellStart"/>
      <w:r w:rsidRPr="000E1DF0">
        <w:rPr>
          <w:rFonts w:ascii="David" w:hAnsi="David" w:cs="David"/>
          <w:sz w:val="20"/>
          <w:szCs w:val="20"/>
          <w:rtl/>
        </w:rPr>
        <w:t>איתו</w:t>
      </w:r>
      <w:proofErr w:type="spellEnd"/>
      <w:r w:rsidRPr="000E1DF0">
        <w:rPr>
          <w:rFonts w:ascii="David" w:hAnsi="David" w:cs="David"/>
          <w:sz w:val="20"/>
          <w:szCs w:val="20"/>
          <w:rtl/>
        </w:rPr>
        <w:t xml:space="preserve"> על הסכם, ולכן ביהמ"ש מוכן להניח שהייתה לו נגיעה אישית מסוימת, כי הוא הביא אותו לחברה כי הוא חשב שזה יהיה טוב לחב' וולט דיסני, ובנוסף הייתה ביניהם מערכת היכרות ארוכת שנים וחברות קרובה קודם לכן. לאור כל אלו, ביהמ"ש הניח שהיה לו עניין אישי, והוא הפך להיות פחות רלוונטי בהמשך. </w:t>
      </w:r>
      <w:r w:rsidRPr="000E1DF0">
        <w:rPr>
          <w:rFonts w:ascii="David" w:hAnsi="David" w:cs="David"/>
          <w:b/>
          <w:bCs/>
          <w:sz w:val="20"/>
          <w:szCs w:val="20"/>
          <w:rtl/>
        </w:rPr>
        <w:t>ביהמ"ש מניח זאת בכדי לבחון את טענתו של התובע -</w:t>
      </w:r>
      <w:r w:rsidRPr="000E1DF0">
        <w:rPr>
          <w:rFonts w:ascii="David" w:hAnsi="David" w:cs="David"/>
          <w:sz w:val="20"/>
          <w:szCs w:val="20"/>
          <w:rtl/>
        </w:rPr>
        <w:t xml:space="preserve"> </w:t>
      </w:r>
      <w:r w:rsidRPr="000E1DF0">
        <w:rPr>
          <w:rFonts w:ascii="David" w:hAnsi="David" w:cs="David"/>
          <w:sz w:val="20"/>
          <w:szCs w:val="20"/>
          <w:highlight w:val="yellow"/>
          <w:rtl/>
        </w:rPr>
        <w:lastRenderedPageBreak/>
        <w:t xml:space="preserve">התובע טען שלמייקל </w:t>
      </w:r>
      <w:proofErr w:type="spellStart"/>
      <w:r w:rsidRPr="000E1DF0">
        <w:rPr>
          <w:rFonts w:ascii="David" w:hAnsi="David" w:cs="David"/>
          <w:sz w:val="20"/>
          <w:szCs w:val="20"/>
          <w:highlight w:val="yellow"/>
          <w:rtl/>
        </w:rPr>
        <w:t>אייזנר</w:t>
      </w:r>
      <w:proofErr w:type="spellEnd"/>
      <w:r w:rsidRPr="000E1DF0">
        <w:rPr>
          <w:rFonts w:ascii="David" w:hAnsi="David" w:cs="David"/>
          <w:sz w:val="20"/>
          <w:szCs w:val="20"/>
          <w:highlight w:val="yellow"/>
          <w:rtl/>
        </w:rPr>
        <w:t xml:space="preserve"> היה עניין אישי באישור ההסכם גם משום שהם חברים וגם משום שהוא רצה אותו לחברה, ומשכך גם לשאר הדירקטורים יש עניין אישי, וזאת משום שמייקל </w:t>
      </w:r>
      <w:proofErr w:type="spellStart"/>
      <w:r w:rsidRPr="000E1DF0">
        <w:rPr>
          <w:rFonts w:ascii="David" w:hAnsi="David" w:cs="David"/>
          <w:sz w:val="20"/>
          <w:szCs w:val="20"/>
          <w:highlight w:val="yellow"/>
          <w:rtl/>
        </w:rPr>
        <w:t>אייזנר</w:t>
      </w:r>
      <w:proofErr w:type="spellEnd"/>
      <w:r w:rsidRPr="000E1DF0">
        <w:rPr>
          <w:rFonts w:ascii="David" w:hAnsi="David" w:cs="David"/>
          <w:sz w:val="20"/>
          <w:szCs w:val="20"/>
          <w:highlight w:val="yellow"/>
          <w:rtl/>
        </w:rPr>
        <w:t xml:space="preserve"> הוא מנכ"ל ויו"ר הדירקטוריון הדומיננטי ביותר, שיתר הדירקטורים תמיד הולכים אחריו בעיניים עצומות, והם לעולם לא יפעילו שיקול דעת עצמאי ויבחנו באופן אובייקטיבי ואמיתי האם ההחלטה טובה לחברה או שלא, </w:t>
      </w:r>
      <w:r w:rsidRPr="000E1DF0">
        <w:rPr>
          <w:rFonts w:ascii="David" w:hAnsi="David" w:cs="David"/>
          <w:sz w:val="20"/>
          <w:szCs w:val="20"/>
          <w:highlight w:val="yellow"/>
          <w:u w:val="single"/>
          <w:rtl/>
        </w:rPr>
        <w:t xml:space="preserve">אלא הם יעשו מה שהם חושבים שמייקל </w:t>
      </w:r>
      <w:proofErr w:type="spellStart"/>
      <w:r w:rsidRPr="000E1DF0">
        <w:rPr>
          <w:rFonts w:ascii="David" w:hAnsi="David" w:cs="David"/>
          <w:sz w:val="20"/>
          <w:szCs w:val="20"/>
          <w:highlight w:val="yellow"/>
          <w:u w:val="single"/>
          <w:rtl/>
        </w:rPr>
        <w:t>אייזנר</w:t>
      </w:r>
      <w:proofErr w:type="spellEnd"/>
      <w:r w:rsidRPr="000E1DF0">
        <w:rPr>
          <w:rFonts w:ascii="David" w:hAnsi="David" w:cs="David"/>
          <w:sz w:val="20"/>
          <w:szCs w:val="20"/>
          <w:highlight w:val="yellow"/>
          <w:u w:val="single"/>
          <w:rtl/>
        </w:rPr>
        <w:t xml:space="preserve"> חושב שנכון, ויצביעו כפי שהוא מצפה מהם להצביע</w:t>
      </w:r>
      <w:r w:rsidRPr="000E1DF0">
        <w:rPr>
          <w:rFonts w:ascii="David" w:hAnsi="David" w:cs="David"/>
          <w:sz w:val="20"/>
          <w:szCs w:val="20"/>
          <w:u w:val="single"/>
          <w:rtl/>
        </w:rPr>
        <w:t>.</w:t>
      </w:r>
      <w:r w:rsidRPr="000E1DF0">
        <w:rPr>
          <w:rFonts w:ascii="David" w:hAnsi="David" w:cs="David"/>
          <w:sz w:val="20"/>
          <w:szCs w:val="20"/>
          <w:rtl/>
        </w:rPr>
        <w:t xml:space="preserve"> לכן, אם למייקל </w:t>
      </w:r>
      <w:proofErr w:type="spellStart"/>
      <w:r w:rsidRPr="000E1DF0">
        <w:rPr>
          <w:rFonts w:ascii="David" w:hAnsi="David" w:cs="David"/>
          <w:sz w:val="20"/>
          <w:szCs w:val="20"/>
          <w:rtl/>
        </w:rPr>
        <w:t>אייזנר</w:t>
      </w:r>
      <w:proofErr w:type="spellEnd"/>
      <w:r w:rsidRPr="000E1DF0">
        <w:rPr>
          <w:rFonts w:ascii="David" w:hAnsi="David" w:cs="David"/>
          <w:sz w:val="20"/>
          <w:szCs w:val="20"/>
          <w:rtl/>
        </w:rPr>
        <w:t xml:space="preserve"> יש נגיעה אישית, כל האחרים בהתאמה יחד </w:t>
      </w:r>
      <w:proofErr w:type="spellStart"/>
      <w:r w:rsidRPr="000E1DF0">
        <w:rPr>
          <w:rFonts w:ascii="David" w:hAnsi="David" w:cs="David"/>
          <w:sz w:val="20"/>
          <w:szCs w:val="20"/>
          <w:rtl/>
        </w:rPr>
        <w:t>איתו</w:t>
      </w:r>
      <w:proofErr w:type="spellEnd"/>
      <w:r w:rsidRPr="000E1DF0">
        <w:rPr>
          <w:rFonts w:ascii="David" w:hAnsi="David" w:cs="David"/>
          <w:sz w:val="20"/>
          <w:szCs w:val="20"/>
          <w:rtl/>
        </w:rPr>
        <w:t xml:space="preserve"> </w:t>
      </w:r>
      <w:r w:rsidRPr="000E1DF0">
        <w:rPr>
          <w:rFonts w:ascii="David" w:hAnsi="David" w:cs="David"/>
          <w:sz w:val="20"/>
          <w:szCs w:val="20"/>
        </w:rPr>
        <w:sym w:font="Wingdings" w:char="F0DF"/>
      </w:r>
      <w:r w:rsidRPr="000E1DF0">
        <w:rPr>
          <w:rFonts w:ascii="David" w:hAnsi="David" w:cs="David"/>
          <w:sz w:val="20"/>
          <w:szCs w:val="20"/>
          <w:rtl/>
        </w:rPr>
        <w:t xml:space="preserve"> אם הם עושים את מה שמייקל אומר, ואין להם חשיבה והסתכלות עצמאית, אי אפשר לומר שאין להם נגיעה אישית.</w:t>
      </w:r>
      <w:bookmarkStart w:id="23" w:name="_Hlk106534749"/>
      <w:r w:rsidRPr="000E1DF0">
        <w:rPr>
          <w:rFonts w:ascii="David" w:hAnsi="David" w:cs="David" w:hint="cs"/>
          <w:sz w:val="20"/>
          <w:szCs w:val="20"/>
          <w:rtl/>
        </w:rPr>
        <w:t xml:space="preserve"> </w:t>
      </w:r>
      <w:r w:rsidRPr="000E1DF0">
        <w:rPr>
          <w:rFonts w:ascii="David" w:hAnsi="David" w:cs="David"/>
          <w:sz w:val="20"/>
          <w:szCs w:val="20"/>
          <w:u w:val="single"/>
          <w:rtl/>
        </w:rPr>
        <w:t xml:space="preserve">לפי המרצה, ביהמ"ש בצורה נהדרת ניתח כל דירקטור ובדק האם כל אחד כשלעצמו הוא "מריונטה" של מייקל </w:t>
      </w:r>
      <w:proofErr w:type="spellStart"/>
      <w:r w:rsidRPr="000E1DF0">
        <w:rPr>
          <w:rFonts w:ascii="David" w:hAnsi="David" w:cs="David"/>
          <w:sz w:val="20"/>
          <w:szCs w:val="20"/>
          <w:u w:val="single"/>
          <w:rtl/>
        </w:rPr>
        <w:t>אייזנר</w:t>
      </w:r>
      <w:proofErr w:type="spellEnd"/>
      <w:r w:rsidRPr="000E1DF0">
        <w:rPr>
          <w:rFonts w:ascii="David" w:hAnsi="David" w:cs="David"/>
          <w:sz w:val="20"/>
          <w:szCs w:val="20"/>
          <w:u w:val="single"/>
          <w:rtl/>
        </w:rPr>
        <w:t xml:space="preserve">, ולכן לצורך הדיון ביהמ"ש הניח שלמייקל </w:t>
      </w:r>
      <w:proofErr w:type="spellStart"/>
      <w:r w:rsidRPr="000E1DF0">
        <w:rPr>
          <w:rFonts w:ascii="David" w:hAnsi="David" w:cs="David"/>
          <w:sz w:val="20"/>
          <w:szCs w:val="20"/>
          <w:u w:val="single"/>
          <w:rtl/>
        </w:rPr>
        <w:t>אייזנר</w:t>
      </w:r>
      <w:proofErr w:type="spellEnd"/>
      <w:r w:rsidRPr="000E1DF0">
        <w:rPr>
          <w:rFonts w:ascii="David" w:hAnsi="David" w:cs="David"/>
          <w:sz w:val="20"/>
          <w:szCs w:val="20"/>
          <w:u w:val="single"/>
          <w:rtl/>
        </w:rPr>
        <w:t xml:space="preserve"> יש עניין אישי, והוא לא ניתח את החברות בין מייקל </w:t>
      </w:r>
      <w:proofErr w:type="spellStart"/>
      <w:r w:rsidRPr="000E1DF0">
        <w:rPr>
          <w:rFonts w:ascii="David" w:hAnsi="David" w:cs="David"/>
          <w:sz w:val="20"/>
          <w:szCs w:val="20"/>
          <w:u w:val="single"/>
          <w:rtl/>
        </w:rPr>
        <w:t>אייזנר</w:t>
      </w:r>
      <w:proofErr w:type="spellEnd"/>
      <w:r w:rsidRPr="000E1DF0">
        <w:rPr>
          <w:rFonts w:ascii="David" w:hAnsi="David" w:cs="David"/>
          <w:sz w:val="20"/>
          <w:szCs w:val="20"/>
          <w:u w:val="single"/>
          <w:rtl/>
        </w:rPr>
        <w:t xml:space="preserve"> למייקל הורביץ לגופה, וטרם הכריע בשלב זה. </w:t>
      </w:r>
      <w:r w:rsidRPr="000E1DF0">
        <w:rPr>
          <w:rFonts w:ascii="David" w:hAnsi="David" w:cs="David"/>
          <w:sz w:val="20"/>
          <w:szCs w:val="20"/>
          <w:rtl/>
        </w:rPr>
        <w:t xml:space="preserve">ההנחה היא שאם יש למייקל </w:t>
      </w:r>
      <w:proofErr w:type="spellStart"/>
      <w:r w:rsidRPr="000E1DF0">
        <w:rPr>
          <w:rFonts w:ascii="David" w:hAnsi="David" w:cs="David"/>
          <w:sz w:val="20"/>
          <w:szCs w:val="20"/>
          <w:rtl/>
        </w:rPr>
        <w:t>אייזנר</w:t>
      </w:r>
      <w:proofErr w:type="spellEnd"/>
      <w:r w:rsidRPr="000E1DF0">
        <w:rPr>
          <w:rFonts w:ascii="David" w:hAnsi="David" w:cs="David"/>
          <w:sz w:val="20"/>
          <w:szCs w:val="20"/>
          <w:rtl/>
        </w:rPr>
        <w:t xml:space="preserve"> עניין אישי זה בהכרח יוצר עניין אישי לאחרים, וברור שאם </w:t>
      </w:r>
      <w:proofErr w:type="spellStart"/>
      <w:r w:rsidRPr="000E1DF0">
        <w:rPr>
          <w:rFonts w:ascii="David" w:hAnsi="David" w:cs="David"/>
          <w:sz w:val="20"/>
          <w:szCs w:val="20"/>
          <w:rtl/>
        </w:rPr>
        <w:t>לאייזנר</w:t>
      </w:r>
      <w:proofErr w:type="spellEnd"/>
      <w:r w:rsidRPr="000E1DF0">
        <w:rPr>
          <w:rFonts w:ascii="David" w:hAnsi="David" w:cs="David"/>
          <w:sz w:val="20"/>
          <w:szCs w:val="20"/>
          <w:rtl/>
        </w:rPr>
        <w:t xml:space="preserve"> אין נגיעה אישית אז גם לכל האחרים אין - כי כל הטענה היא שהעניין האישי של יתר הדירקטורים נובע מכך שהם נגררים אחר מייקל </w:t>
      </w:r>
      <w:proofErr w:type="spellStart"/>
      <w:r w:rsidRPr="000E1DF0">
        <w:rPr>
          <w:rFonts w:ascii="David" w:hAnsi="David" w:cs="David"/>
          <w:sz w:val="20"/>
          <w:szCs w:val="20"/>
          <w:rtl/>
        </w:rPr>
        <w:t>אייזנר</w:t>
      </w:r>
      <w:proofErr w:type="spellEnd"/>
      <w:r w:rsidRPr="000E1DF0">
        <w:rPr>
          <w:rFonts w:ascii="David" w:hAnsi="David" w:cs="David"/>
          <w:sz w:val="20"/>
          <w:szCs w:val="20"/>
          <w:rtl/>
        </w:rPr>
        <w:t xml:space="preserve"> ולא מסוגלים להפעיל שיקול דעת עצמאי, וזה נדבך על גבי נדבך.</w:t>
      </w:r>
      <w:bookmarkEnd w:id="23"/>
    </w:p>
    <w:p w14:paraId="5BBE6FDF" w14:textId="4E4E6129" w:rsidR="00C62974" w:rsidRPr="000E1DF0" w:rsidRDefault="00C62974" w:rsidP="000C6737">
      <w:pPr>
        <w:spacing w:line="360" w:lineRule="auto"/>
        <w:jc w:val="both"/>
        <w:rPr>
          <w:rFonts w:ascii="David" w:hAnsi="David" w:cs="David"/>
          <w:sz w:val="20"/>
          <w:szCs w:val="20"/>
          <w:rtl/>
        </w:rPr>
      </w:pPr>
      <w:r w:rsidRPr="000E1DF0">
        <w:rPr>
          <w:rFonts w:ascii="David" w:hAnsi="David" w:cs="David" w:hint="cs"/>
          <w:b/>
          <w:bCs/>
          <w:sz w:val="20"/>
          <w:szCs w:val="20"/>
          <w:highlight w:val="green"/>
          <w:u w:val="single"/>
          <w:rtl/>
        </w:rPr>
        <w:t>סעיף 106</w:t>
      </w:r>
      <w:r w:rsidRPr="000E1DF0">
        <w:rPr>
          <w:rFonts w:ascii="David" w:hAnsi="David" w:cs="David" w:hint="cs"/>
          <w:sz w:val="20"/>
          <w:szCs w:val="20"/>
          <w:u w:val="single"/>
          <w:rtl/>
        </w:rPr>
        <w:t xml:space="preserve"> </w:t>
      </w:r>
      <w:r w:rsidRPr="000E1DF0">
        <w:rPr>
          <w:rFonts w:ascii="David" w:hAnsi="David" w:cs="David" w:hint="cs"/>
          <w:b/>
          <w:bCs/>
          <w:sz w:val="20"/>
          <w:szCs w:val="20"/>
          <w:u w:val="single"/>
          <w:rtl/>
        </w:rPr>
        <w:t xml:space="preserve">אומר : </w:t>
      </w:r>
      <w:r w:rsidR="0009036E" w:rsidRPr="000E1DF0">
        <w:rPr>
          <w:rFonts w:ascii="David" w:hAnsi="David" w:cs="David"/>
          <w:i/>
          <w:iCs/>
          <w:sz w:val="20"/>
          <w:szCs w:val="20"/>
          <w:rtl/>
        </w:rPr>
        <w:t>דירקטור, בכשירותו ככזה, יפעיל שיקול דעת עצמאי בהצבעה בדירקטוריון, לא יהיה צד להסכם הצבעה ויראו באי-הפעלת שיקול דעת עצמאי כאמור או בהסכם הצבעה הפרת חובת אמונים</w:t>
      </w:r>
      <w:r w:rsidR="0009036E" w:rsidRPr="000E1DF0">
        <w:rPr>
          <w:rFonts w:ascii="David" w:hAnsi="David" w:cs="David" w:hint="cs"/>
          <w:b/>
          <w:bCs/>
          <w:i/>
          <w:iCs/>
          <w:sz w:val="20"/>
          <w:szCs w:val="20"/>
          <w:rtl/>
        </w:rPr>
        <w:t>"</w:t>
      </w:r>
      <w:r w:rsidR="0009036E" w:rsidRPr="000E1DF0">
        <w:rPr>
          <w:rFonts w:ascii="David" w:hAnsi="David" w:cs="David" w:hint="cs"/>
          <w:sz w:val="20"/>
          <w:szCs w:val="20"/>
          <w:rtl/>
        </w:rPr>
        <w:t xml:space="preserve"> </w:t>
      </w:r>
      <w:r w:rsidRPr="000E1DF0">
        <w:rPr>
          <w:rFonts w:ascii="David" w:hAnsi="David" w:cs="David" w:hint="cs"/>
          <w:b/>
          <w:bCs/>
          <w:sz w:val="20"/>
          <w:szCs w:val="20"/>
          <w:u w:val="single"/>
          <w:rtl/>
        </w:rPr>
        <w:t>החוק מחייב דירקטור תמיד להפעיל שיקול דעת עצמאי האם העניין הנדון טוב לחברה או לאו, ולא להפעיל את שיקול דעתו לנוכח החלטות אחרות</w:t>
      </w:r>
      <w:r w:rsidRPr="000E1DF0">
        <w:rPr>
          <w:rFonts w:ascii="David" w:hAnsi="David" w:cs="David" w:hint="cs"/>
          <w:sz w:val="20"/>
          <w:szCs w:val="20"/>
          <w:rtl/>
        </w:rPr>
        <w:t xml:space="preserve">. למשל </w:t>
      </w:r>
      <w:r w:rsidRPr="000E1DF0">
        <w:rPr>
          <w:rFonts w:ascii="David" w:hAnsi="David" w:cs="David"/>
          <w:sz w:val="20"/>
          <w:szCs w:val="20"/>
          <w:rtl/>
        </w:rPr>
        <w:t>–</w:t>
      </w:r>
      <w:r w:rsidRPr="000E1DF0">
        <w:rPr>
          <w:rFonts w:ascii="David" w:hAnsi="David" w:cs="David" w:hint="cs"/>
          <w:sz w:val="20"/>
          <w:szCs w:val="20"/>
          <w:rtl/>
        </w:rPr>
        <w:t xml:space="preserve"> כפי שהמחוקק מציין, אסור לדירקטור להיות קשור בהסכם הצבעה עם דירקטור אחר. הסכם כזה הוא מנוגד לחוק החברות והוא כשלעצמו יוצר הפרה. הסכם הצבעה בין שני דירקטורים או יותר, הוא דבר לא תקין מבחינה משפטית. הדבר פוגע באמונת תפקידו, חובת הנאמנות שלו. לכן, אם נושא משרה אחד כבול לנושא משרה אחר, זו בעיה. </w:t>
      </w:r>
      <w:r w:rsidR="0009036E" w:rsidRPr="000E1DF0">
        <w:rPr>
          <w:rFonts w:ascii="David" w:hAnsi="David" w:cs="David" w:hint="cs"/>
          <w:sz w:val="20"/>
          <w:szCs w:val="20"/>
          <w:rtl/>
        </w:rPr>
        <w:t xml:space="preserve">לעומת זאת, בין בעלי מניות יכול להיות הסכם הצבעה. </w:t>
      </w:r>
    </w:p>
    <w:p w14:paraId="467AF647" w14:textId="4F51C1A1" w:rsidR="00627A24" w:rsidRPr="000E1DF0" w:rsidRDefault="00627A24" w:rsidP="000C6737">
      <w:pPr>
        <w:spacing w:line="360" w:lineRule="auto"/>
        <w:jc w:val="both"/>
        <w:rPr>
          <w:rFonts w:ascii="David" w:hAnsi="David" w:cs="David"/>
          <w:sz w:val="20"/>
          <w:szCs w:val="20"/>
          <w:u w:val="single"/>
          <w:rtl/>
        </w:rPr>
      </w:pPr>
      <w:r w:rsidRPr="000E1DF0">
        <w:rPr>
          <w:rFonts w:ascii="David" w:hAnsi="David" w:cs="David"/>
          <w:sz w:val="20"/>
          <w:szCs w:val="20"/>
          <w:rtl/>
        </w:rPr>
        <w:t xml:space="preserve">כלומר, הסכם הצבעה בין שני דירקטורים או יותר, הסכם קואליציוני כזה - הוא דבר לא תקין מבחינה משפטית. ביהמ"ש ישלול את התוקף של הסכם כזה ויגיד שכל מי שקשר בהסכם כזה לא נאמן לתפקידו, </w:t>
      </w:r>
      <w:r w:rsidRPr="000E1DF0">
        <w:rPr>
          <w:rFonts w:ascii="David" w:hAnsi="David" w:cs="David"/>
          <w:sz w:val="20"/>
          <w:szCs w:val="20"/>
          <w:u w:val="single"/>
          <w:rtl/>
        </w:rPr>
        <w:t xml:space="preserve">והפר את חובת האמונים המוטלת עליו. </w:t>
      </w:r>
      <w:r w:rsidRPr="000E1DF0">
        <w:rPr>
          <w:rFonts w:ascii="David" w:hAnsi="David" w:cs="David"/>
          <w:sz w:val="20"/>
          <w:szCs w:val="20"/>
          <w:rtl/>
        </w:rPr>
        <w:t>הסכם ההצבעה פסול בין היתר כי הפעלת שיקול הדעת חייבת להיות עצמאית, ואם נושא משרה אחד קשור או כבול לנושא משרה אחר, נוהג אחריו ועושה כרצונו - זו בעיה, וזה לא תפקוד שעולה לכדי קיום חובת האמונים שלו.</w:t>
      </w:r>
    </w:p>
    <w:p w14:paraId="21A651ED" w14:textId="501739F5" w:rsidR="00A94A2D" w:rsidRPr="000E1DF0" w:rsidRDefault="00A94A2D" w:rsidP="000C6737">
      <w:pPr>
        <w:shd w:val="clear" w:color="auto" w:fill="D9E2F3" w:themeFill="accent1" w:themeFillTint="33"/>
        <w:spacing w:line="360" w:lineRule="auto"/>
        <w:jc w:val="both"/>
        <w:rPr>
          <w:rFonts w:ascii="David" w:hAnsi="David" w:cs="David"/>
          <w:b/>
          <w:bCs/>
          <w:sz w:val="20"/>
          <w:szCs w:val="20"/>
          <w:u w:val="single"/>
          <w:rtl/>
        </w:rPr>
      </w:pPr>
      <w:r w:rsidRPr="000E1DF0">
        <w:rPr>
          <w:rFonts w:ascii="David" w:hAnsi="David" w:cs="David" w:hint="cs"/>
          <w:b/>
          <w:bCs/>
          <w:sz w:val="20"/>
          <w:szCs w:val="20"/>
          <w:u w:val="single"/>
          <w:rtl/>
        </w:rPr>
        <w:t xml:space="preserve">בעלי מניות: </w:t>
      </w:r>
    </w:p>
    <w:p w14:paraId="5C821794" w14:textId="19D929EB" w:rsidR="00A94A2D" w:rsidRPr="000E1DF0" w:rsidRDefault="00A94A2D" w:rsidP="000C6737">
      <w:pPr>
        <w:pStyle w:val="a7"/>
        <w:numPr>
          <w:ilvl w:val="0"/>
          <w:numId w:val="49"/>
        </w:numPr>
        <w:spacing w:line="360" w:lineRule="auto"/>
        <w:jc w:val="both"/>
        <w:rPr>
          <w:rFonts w:ascii="David" w:hAnsi="David" w:cs="David"/>
          <w:sz w:val="20"/>
          <w:szCs w:val="20"/>
        </w:rPr>
      </w:pPr>
      <w:r w:rsidRPr="000E1DF0">
        <w:rPr>
          <w:rFonts w:ascii="David" w:hAnsi="David" w:cs="David" w:hint="cs"/>
          <w:sz w:val="20"/>
          <w:szCs w:val="20"/>
          <w:rtl/>
        </w:rPr>
        <w:t xml:space="preserve">המונח מניה כפי שהוא מוגדר בחוק החברות מדבר על אגד זכויות בחברה. מניה מקנה חבילת זכויות בחברה. אי אפשר לדרוש מבעל המניות לשלם כספים, הוא זה שהשקיע כסף או שווה כסף בחברה, וכרגע מצפה לתשואה, מצפה לזה שיחלקו לו רווח, מצפה לישועה, אבל הוא בצד של הזכאות הפוטנציאלית. </w:t>
      </w:r>
      <w:r w:rsidRPr="000E1DF0">
        <w:rPr>
          <w:rFonts w:ascii="David" w:hAnsi="David" w:cs="David" w:hint="cs"/>
          <w:b/>
          <w:bCs/>
          <w:sz w:val="20"/>
          <w:szCs w:val="20"/>
          <w:rtl/>
        </w:rPr>
        <w:t xml:space="preserve">מניה מקנה זכויות! </w:t>
      </w:r>
    </w:p>
    <w:p w14:paraId="72B4D7FD" w14:textId="3341B918" w:rsidR="00A94A2D" w:rsidRPr="000E1DF0" w:rsidRDefault="00A94A2D" w:rsidP="000C6737">
      <w:pPr>
        <w:pStyle w:val="a7"/>
        <w:numPr>
          <w:ilvl w:val="0"/>
          <w:numId w:val="49"/>
        </w:numPr>
        <w:spacing w:line="360" w:lineRule="auto"/>
        <w:jc w:val="both"/>
        <w:rPr>
          <w:rFonts w:ascii="David" w:hAnsi="David" w:cs="David"/>
          <w:sz w:val="20"/>
          <w:szCs w:val="20"/>
        </w:rPr>
      </w:pPr>
      <w:r w:rsidRPr="000E1DF0">
        <w:rPr>
          <w:rFonts w:ascii="David" w:hAnsi="David" w:cs="David" w:hint="cs"/>
          <w:sz w:val="20"/>
          <w:szCs w:val="20"/>
          <w:rtl/>
        </w:rPr>
        <w:t xml:space="preserve">עד כה דיברנו בהכללה על קבוצת בעלי המניות כאל קבוצה הומוגנית, בעלת זכויות כלפי החברה שנושאים בגורל משותף עם החברה, בין אם טוב כי היא רווחית ובין אם פחות טוב. הם כולם נמצאים באותו מקום פחות או יותר. </w:t>
      </w:r>
    </w:p>
    <w:p w14:paraId="4B4A9F3B" w14:textId="36F63EE4" w:rsidR="00A94A2D" w:rsidRPr="000E1DF0" w:rsidRDefault="00A94A2D" w:rsidP="000C6737">
      <w:pPr>
        <w:spacing w:line="360" w:lineRule="auto"/>
        <w:jc w:val="both"/>
        <w:rPr>
          <w:rFonts w:ascii="David" w:hAnsi="David" w:cs="David"/>
          <w:sz w:val="20"/>
          <w:szCs w:val="20"/>
          <w:rtl/>
        </w:rPr>
      </w:pPr>
      <w:r w:rsidRPr="000E1DF0">
        <w:rPr>
          <w:rFonts w:ascii="David" w:hAnsi="David" w:cs="David" w:hint="cs"/>
          <w:sz w:val="20"/>
          <w:szCs w:val="20"/>
          <w:rtl/>
        </w:rPr>
        <w:t xml:space="preserve">עכשיו ניכנס לעומק הדברים בסיפור זהותם של בעלי המניות. אנו נשים דגש על בעל מניות שהוא בעל שליטה. כדי להבין את זה נתחיל מהמקום המוסרי </w:t>
      </w:r>
      <w:r w:rsidRPr="000E1DF0">
        <w:rPr>
          <w:rFonts w:ascii="David" w:hAnsi="David" w:cs="David"/>
          <w:sz w:val="20"/>
          <w:szCs w:val="20"/>
          <w:rtl/>
        </w:rPr>
        <w:t>–</w:t>
      </w:r>
      <w:r w:rsidRPr="000E1DF0">
        <w:rPr>
          <w:rFonts w:ascii="David" w:hAnsi="David" w:cs="David" w:hint="cs"/>
          <w:sz w:val="20"/>
          <w:szCs w:val="20"/>
          <w:rtl/>
        </w:rPr>
        <w:t xml:space="preserve"> מה זו שליטה? הגדרת בעל שליטה: </w:t>
      </w:r>
    </w:p>
    <w:p w14:paraId="7186D72E" w14:textId="13BB6EFC" w:rsidR="00806A6F" w:rsidRPr="000E1DF0" w:rsidRDefault="00806A6F" w:rsidP="000C6737">
      <w:pPr>
        <w:spacing w:line="360" w:lineRule="auto"/>
        <w:ind w:left="360"/>
        <w:jc w:val="center"/>
        <w:rPr>
          <w:rFonts w:ascii="David" w:hAnsi="David" w:cs="David"/>
          <w:b/>
          <w:bCs/>
          <w:sz w:val="20"/>
          <w:szCs w:val="20"/>
          <w:u w:val="single"/>
          <w:rtl/>
        </w:rPr>
      </w:pPr>
      <w:r w:rsidRPr="000E1DF0">
        <w:rPr>
          <w:rFonts w:ascii="David" w:hAnsi="David" w:cs="David"/>
          <w:b/>
          <w:bCs/>
          <w:sz w:val="20"/>
          <w:szCs w:val="20"/>
          <w:highlight w:val="yellow"/>
          <w:u w:val="single"/>
          <w:rtl/>
        </w:rPr>
        <w:t>חלק ג: בעיית נציג של בעלי שליטה</w:t>
      </w:r>
      <w:r w:rsidR="00C121D6" w:rsidRPr="000E1DF0">
        <w:rPr>
          <w:rFonts w:ascii="David" w:hAnsi="David" w:cs="David" w:hint="cs"/>
          <w:b/>
          <w:bCs/>
          <w:sz w:val="20"/>
          <w:szCs w:val="20"/>
          <w:highlight w:val="yellow"/>
          <w:u w:val="single"/>
          <w:rtl/>
        </w:rPr>
        <w:t xml:space="preserve">- </w:t>
      </w:r>
      <w:r w:rsidRPr="000E1DF0">
        <w:rPr>
          <w:rFonts w:ascii="David" w:hAnsi="David" w:cs="David"/>
          <w:b/>
          <w:bCs/>
          <w:sz w:val="20"/>
          <w:szCs w:val="20"/>
          <w:highlight w:val="yellow"/>
          <w:u w:val="single"/>
          <w:rtl/>
        </w:rPr>
        <w:t>תיאור בעיית פער האינטרסים</w:t>
      </w:r>
      <w:r w:rsidRPr="000E1DF0">
        <w:rPr>
          <w:rFonts w:ascii="David" w:hAnsi="David" w:cs="David"/>
          <w:b/>
          <w:bCs/>
          <w:sz w:val="20"/>
          <w:szCs w:val="20"/>
          <w:u w:val="single"/>
          <w:rtl/>
        </w:rPr>
        <w:t>:</w:t>
      </w:r>
    </w:p>
    <w:p w14:paraId="662B70FB" w14:textId="78A714DE" w:rsidR="00410224" w:rsidRPr="000E1DF0" w:rsidRDefault="00BD762F" w:rsidP="000C6737">
      <w:pPr>
        <w:spacing w:line="360" w:lineRule="auto"/>
        <w:jc w:val="both"/>
        <w:rPr>
          <w:rFonts w:ascii="David" w:hAnsi="David" w:cs="David"/>
          <w:sz w:val="20"/>
          <w:szCs w:val="20"/>
          <w:rtl/>
        </w:rPr>
      </w:pPr>
      <w:r w:rsidRPr="000E1DF0">
        <w:rPr>
          <w:rFonts w:ascii="David" w:hAnsi="David" w:cs="David"/>
          <w:sz w:val="20"/>
          <w:szCs w:val="20"/>
          <w:rtl/>
        </w:rPr>
        <w:t>עולה השאלה, האם על בעלי המניות</w:t>
      </w:r>
      <w:r w:rsidR="002E3197" w:rsidRPr="000E1DF0">
        <w:rPr>
          <w:rFonts w:ascii="David" w:hAnsi="David" w:cs="David"/>
          <w:sz w:val="20"/>
          <w:szCs w:val="20"/>
          <w:rtl/>
        </w:rPr>
        <w:t xml:space="preserve">, </w:t>
      </w:r>
      <w:r w:rsidR="001529AD" w:rsidRPr="000E1DF0">
        <w:rPr>
          <w:rFonts w:ascii="David" w:hAnsi="David" w:cs="David"/>
          <w:sz w:val="20"/>
          <w:szCs w:val="20"/>
          <w:rtl/>
        </w:rPr>
        <w:t>בדומה ל</w:t>
      </w:r>
      <w:r w:rsidR="002E3197" w:rsidRPr="000E1DF0">
        <w:rPr>
          <w:rFonts w:ascii="David" w:hAnsi="David" w:cs="David"/>
          <w:sz w:val="20"/>
          <w:szCs w:val="20"/>
          <w:rtl/>
        </w:rPr>
        <w:t>נושאי המשר</w:t>
      </w:r>
      <w:r w:rsidR="001529AD" w:rsidRPr="000E1DF0">
        <w:rPr>
          <w:rFonts w:ascii="David" w:hAnsi="David" w:cs="David"/>
          <w:sz w:val="20"/>
          <w:szCs w:val="20"/>
          <w:rtl/>
        </w:rPr>
        <w:t>ה</w:t>
      </w:r>
      <w:r w:rsidR="002E3197" w:rsidRPr="000E1DF0">
        <w:rPr>
          <w:rFonts w:ascii="David" w:hAnsi="David" w:cs="David"/>
          <w:sz w:val="20"/>
          <w:szCs w:val="20"/>
          <w:rtl/>
        </w:rPr>
        <w:t>,</w:t>
      </w:r>
      <w:r w:rsidRPr="000E1DF0">
        <w:rPr>
          <w:rFonts w:ascii="David" w:hAnsi="David" w:cs="David"/>
          <w:sz w:val="20"/>
          <w:szCs w:val="20"/>
          <w:rtl/>
        </w:rPr>
        <w:t xml:space="preserve"> חלות חובת הזהירות וחובת האמונים</w:t>
      </w:r>
      <w:r w:rsidR="00AF743B" w:rsidRPr="000E1DF0">
        <w:rPr>
          <w:rFonts w:ascii="David" w:hAnsi="David" w:cs="David"/>
          <w:sz w:val="20"/>
          <w:szCs w:val="20"/>
          <w:rtl/>
        </w:rPr>
        <w:t xml:space="preserve"> לחברה</w:t>
      </w:r>
      <w:r w:rsidRPr="000E1DF0">
        <w:rPr>
          <w:rFonts w:ascii="David" w:hAnsi="David" w:cs="David"/>
          <w:b/>
          <w:bCs/>
          <w:sz w:val="20"/>
          <w:szCs w:val="20"/>
          <w:rtl/>
        </w:rPr>
        <w:t>?</w:t>
      </w:r>
      <w:r w:rsidRPr="000E1DF0">
        <w:rPr>
          <w:rFonts w:ascii="David" w:hAnsi="David" w:cs="David"/>
          <w:b/>
          <w:bCs/>
          <w:sz w:val="20"/>
          <w:szCs w:val="20"/>
        </w:rPr>
        <w:t xml:space="preserve"> </w:t>
      </w:r>
      <w:r w:rsidR="00D14305" w:rsidRPr="000E1DF0">
        <w:rPr>
          <w:rFonts w:ascii="David" w:hAnsi="David" w:cs="David"/>
          <w:b/>
          <w:bCs/>
          <w:sz w:val="20"/>
          <w:szCs w:val="20"/>
          <w:rtl/>
        </w:rPr>
        <w:t xml:space="preserve">על פניו, </w:t>
      </w:r>
      <w:r w:rsidRPr="000E1DF0">
        <w:rPr>
          <w:rFonts w:ascii="David" w:hAnsi="David" w:cs="David"/>
          <w:b/>
          <w:bCs/>
          <w:sz w:val="20"/>
          <w:szCs w:val="20"/>
          <w:rtl/>
        </w:rPr>
        <w:t>בשונה מנושאי משרה, נראה כי אין פער אינטרסים בין החברה לבעלי מניותיה</w:t>
      </w:r>
      <w:r w:rsidRPr="000E1DF0">
        <w:rPr>
          <w:rFonts w:ascii="David" w:hAnsi="David" w:cs="David"/>
          <w:sz w:val="20"/>
          <w:szCs w:val="20"/>
          <w:rtl/>
        </w:rPr>
        <w:t>.</w:t>
      </w:r>
      <w:r w:rsidR="00DA239C" w:rsidRPr="000E1DF0">
        <w:rPr>
          <w:rFonts w:ascii="David" w:hAnsi="David" w:cs="David"/>
          <w:sz w:val="20"/>
          <w:szCs w:val="20"/>
          <w:rtl/>
        </w:rPr>
        <w:t xml:space="preserve"> הסיבה לכך היא</w:t>
      </w:r>
      <w:r w:rsidR="00DD5771" w:rsidRPr="000E1DF0">
        <w:rPr>
          <w:rFonts w:ascii="David" w:hAnsi="David" w:cs="David"/>
          <w:sz w:val="20"/>
          <w:szCs w:val="20"/>
          <w:rtl/>
        </w:rPr>
        <w:t xml:space="preserve"> </w:t>
      </w:r>
      <w:r w:rsidR="00DD5771" w:rsidRPr="000E1DF0">
        <w:rPr>
          <w:rFonts w:ascii="David" w:hAnsi="David" w:cs="David"/>
          <w:b/>
          <w:bCs/>
          <w:sz w:val="20"/>
          <w:szCs w:val="20"/>
          <w:rtl/>
        </w:rPr>
        <w:t>הנחת המוצא כי טובת החברה היא טובת בעלי המניות</w:t>
      </w:r>
      <w:r w:rsidR="00BA6E2D" w:rsidRPr="000E1DF0">
        <w:rPr>
          <w:rFonts w:ascii="David" w:hAnsi="David" w:cs="David"/>
          <w:b/>
          <w:bCs/>
          <w:sz w:val="20"/>
          <w:szCs w:val="20"/>
          <w:rtl/>
        </w:rPr>
        <w:t>.</w:t>
      </w:r>
      <w:r w:rsidR="00BA6E2D" w:rsidRPr="000E1DF0">
        <w:rPr>
          <w:rFonts w:ascii="David" w:hAnsi="David" w:cs="David"/>
          <w:sz w:val="20"/>
          <w:szCs w:val="20"/>
          <w:rtl/>
        </w:rPr>
        <w:t xml:space="preserve"> </w:t>
      </w:r>
      <w:r w:rsidR="008560AB" w:rsidRPr="000E1DF0">
        <w:rPr>
          <w:rFonts w:ascii="David" w:hAnsi="David" w:cs="David"/>
          <w:sz w:val="20"/>
          <w:szCs w:val="20"/>
          <w:rtl/>
        </w:rPr>
        <w:t xml:space="preserve">כלומר, </w:t>
      </w:r>
      <w:r w:rsidR="00DD5771" w:rsidRPr="000E1DF0">
        <w:rPr>
          <w:rFonts w:ascii="David" w:hAnsi="David" w:cs="David"/>
          <w:sz w:val="20"/>
          <w:szCs w:val="20"/>
          <w:rtl/>
        </w:rPr>
        <w:t xml:space="preserve">ככל והחברה רווחית יותר, ערך </w:t>
      </w:r>
      <w:r w:rsidR="00BA6E2D" w:rsidRPr="000E1DF0">
        <w:rPr>
          <w:rFonts w:ascii="David" w:hAnsi="David" w:cs="David"/>
          <w:sz w:val="20"/>
          <w:szCs w:val="20"/>
          <w:rtl/>
        </w:rPr>
        <w:t xml:space="preserve">מניותיה </w:t>
      </w:r>
      <w:r w:rsidR="00DD5771" w:rsidRPr="000E1DF0">
        <w:rPr>
          <w:rFonts w:ascii="David" w:hAnsi="David" w:cs="David"/>
          <w:sz w:val="20"/>
          <w:szCs w:val="20"/>
          <w:rtl/>
        </w:rPr>
        <w:t>עולה</w:t>
      </w:r>
      <w:r w:rsidR="00BA6E2D" w:rsidRPr="000E1DF0">
        <w:rPr>
          <w:rFonts w:ascii="David" w:hAnsi="David" w:cs="David"/>
          <w:sz w:val="20"/>
          <w:szCs w:val="20"/>
          <w:rtl/>
        </w:rPr>
        <w:t>,</w:t>
      </w:r>
      <w:r w:rsidR="00343F92" w:rsidRPr="000E1DF0">
        <w:rPr>
          <w:rFonts w:ascii="David" w:hAnsi="David" w:cs="David"/>
          <w:sz w:val="20"/>
          <w:szCs w:val="20"/>
          <w:rtl/>
        </w:rPr>
        <w:t xml:space="preserve"> קרי </w:t>
      </w:r>
      <w:r w:rsidR="00BA6E2D" w:rsidRPr="000E1DF0">
        <w:rPr>
          <w:rFonts w:ascii="David" w:hAnsi="David" w:cs="David"/>
          <w:sz w:val="20"/>
          <w:szCs w:val="20"/>
          <w:rtl/>
        </w:rPr>
        <w:t>תשואת בעלי המניות עולה</w:t>
      </w:r>
      <w:r w:rsidR="00DD5771" w:rsidRPr="000E1DF0">
        <w:rPr>
          <w:rFonts w:ascii="David" w:hAnsi="David" w:cs="David"/>
          <w:sz w:val="20"/>
          <w:szCs w:val="20"/>
          <w:rtl/>
        </w:rPr>
        <w:t xml:space="preserve">. </w:t>
      </w:r>
      <w:r w:rsidR="008D10E1" w:rsidRPr="000E1DF0">
        <w:rPr>
          <w:rFonts w:ascii="David" w:hAnsi="David" w:cs="David"/>
          <w:sz w:val="20"/>
          <w:szCs w:val="20"/>
          <w:rtl/>
        </w:rPr>
        <w:t xml:space="preserve">עם זאת, </w:t>
      </w:r>
      <w:r w:rsidR="002C0BA7" w:rsidRPr="000E1DF0">
        <w:rPr>
          <w:rFonts w:ascii="David" w:hAnsi="David" w:cs="David"/>
          <w:sz w:val="20"/>
          <w:szCs w:val="20"/>
          <w:rtl/>
        </w:rPr>
        <w:t>הנחת המוצא נכונה כל עוד מדובר בקבוצת בעלי מניות הומוגנית. ככל והנחת המוצא נסדקת,</w:t>
      </w:r>
      <w:r w:rsidR="001367B9" w:rsidRPr="000E1DF0">
        <w:rPr>
          <w:rFonts w:ascii="David" w:hAnsi="David" w:cs="David"/>
          <w:sz w:val="20"/>
          <w:szCs w:val="20"/>
          <w:rtl/>
        </w:rPr>
        <w:t xml:space="preserve"> </w:t>
      </w:r>
      <w:r w:rsidR="001367B9" w:rsidRPr="000E1DF0">
        <w:rPr>
          <w:rFonts w:ascii="David" w:hAnsi="David" w:cs="David"/>
          <w:b/>
          <w:bCs/>
          <w:sz w:val="20"/>
          <w:szCs w:val="20"/>
          <w:rtl/>
        </w:rPr>
        <w:t xml:space="preserve">לרוב </w:t>
      </w:r>
      <w:r w:rsidR="000357D0" w:rsidRPr="000E1DF0">
        <w:rPr>
          <w:rFonts w:ascii="David" w:hAnsi="David" w:cs="David"/>
          <w:b/>
          <w:bCs/>
          <w:sz w:val="20"/>
          <w:szCs w:val="20"/>
          <w:rtl/>
        </w:rPr>
        <w:t>בהקשר של בעלי שליטה בחברה</w:t>
      </w:r>
      <w:r w:rsidR="000357D0" w:rsidRPr="000E1DF0">
        <w:rPr>
          <w:rFonts w:ascii="David" w:hAnsi="David" w:cs="David"/>
          <w:sz w:val="20"/>
          <w:szCs w:val="20"/>
          <w:rtl/>
        </w:rPr>
        <w:t>,</w:t>
      </w:r>
      <w:r w:rsidR="002C0BA7" w:rsidRPr="000E1DF0">
        <w:rPr>
          <w:rFonts w:ascii="David" w:hAnsi="David" w:cs="David"/>
          <w:sz w:val="20"/>
          <w:szCs w:val="20"/>
          <w:rtl/>
        </w:rPr>
        <w:t xml:space="preserve"> </w:t>
      </w:r>
      <w:r w:rsidR="0001696E" w:rsidRPr="000E1DF0">
        <w:rPr>
          <w:rFonts w:ascii="David" w:hAnsi="David" w:cs="David"/>
          <w:sz w:val="20"/>
          <w:szCs w:val="20"/>
          <w:rtl/>
        </w:rPr>
        <w:t xml:space="preserve">נראה כי </w:t>
      </w:r>
      <w:r w:rsidR="00BB20D3" w:rsidRPr="000E1DF0">
        <w:rPr>
          <w:rFonts w:ascii="David" w:hAnsi="David" w:cs="David"/>
          <w:sz w:val="20"/>
          <w:szCs w:val="20"/>
          <w:rtl/>
        </w:rPr>
        <w:t>יתכנו</w:t>
      </w:r>
      <w:r w:rsidR="002C0BA7" w:rsidRPr="000E1DF0">
        <w:rPr>
          <w:rFonts w:ascii="David" w:hAnsi="David" w:cs="David"/>
          <w:sz w:val="20"/>
          <w:szCs w:val="20"/>
          <w:rtl/>
        </w:rPr>
        <w:t xml:space="preserve"> פער</w:t>
      </w:r>
      <w:r w:rsidR="00BB20D3" w:rsidRPr="000E1DF0">
        <w:rPr>
          <w:rFonts w:ascii="David" w:hAnsi="David" w:cs="David"/>
          <w:sz w:val="20"/>
          <w:szCs w:val="20"/>
          <w:rtl/>
        </w:rPr>
        <w:t>י</w:t>
      </w:r>
      <w:r w:rsidR="002C0BA7" w:rsidRPr="000E1DF0">
        <w:rPr>
          <w:rFonts w:ascii="David" w:hAnsi="David" w:cs="David"/>
          <w:sz w:val="20"/>
          <w:szCs w:val="20"/>
          <w:rtl/>
        </w:rPr>
        <w:t xml:space="preserve"> אינטרסים</w:t>
      </w:r>
      <w:r w:rsidR="00BB20D3" w:rsidRPr="000E1DF0">
        <w:rPr>
          <w:rFonts w:ascii="David" w:hAnsi="David" w:cs="David"/>
          <w:sz w:val="20"/>
          <w:szCs w:val="20"/>
          <w:rtl/>
        </w:rPr>
        <w:t>.</w:t>
      </w:r>
      <w:r w:rsidR="002C0BA7" w:rsidRPr="000E1DF0">
        <w:rPr>
          <w:rFonts w:ascii="David" w:hAnsi="David" w:cs="David"/>
          <w:sz w:val="20"/>
          <w:szCs w:val="20"/>
          <w:rtl/>
        </w:rPr>
        <w:t xml:space="preserve"> </w:t>
      </w:r>
      <w:r w:rsidRPr="000E1DF0">
        <w:rPr>
          <w:rFonts w:ascii="David" w:hAnsi="David" w:cs="David"/>
          <w:sz w:val="20"/>
          <w:szCs w:val="20"/>
          <w:rtl/>
        </w:rPr>
        <w:t xml:space="preserve"> </w:t>
      </w:r>
      <w:r w:rsidR="00303F42" w:rsidRPr="000E1DF0">
        <w:rPr>
          <w:rFonts w:ascii="David" w:hAnsi="David" w:cs="David"/>
          <w:sz w:val="20"/>
          <w:szCs w:val="20"/>
          <w:rtl/>
        </w:rPr>
        <w:t xml:space="preserve"> </w:t>
      </w:r>
    </w:p>
    <w:p w14:paraId="4748E39B" w14:textId="617D1E3E" w:rsidR="00806A6F" w:rsidRPr="000E1DF0" w:rsidRDefault="00806A6F" w:rsidP="000C6737">
      <w:pPr>
        <w:spacing w:line="360" w:lineRule="auto"/>
        <w:ind w:left="360"/>
        <w:jc w:val="center"/>
        <w:rPr>
          <w:rFonts w:ascii="David" w:hAnsi="David" w:cs="David"/>
          <w:b/>
          <w:bCs/>
          <w:sz w:val="20"/>
          <w:szCs w:val="20"/>
          <w:u w:val="single"/>
          <w:rtl/>
        </w:rPr>
      </w:pPr>
      <w:r w:rsidRPr="000E1DF0">
        <w:rPr>
          <w:rFonts w:ascii="David" w:hAnsi="David" w:cs="David"/>
          <w:b/>
          <w:bCs/>
          <w:sz w:val="20"/>
          <w:szCs w:val="20"/>
          <w:u w:val="single"/>
          <w:rtl/>
        </w:rPr>
        <w:t>הגדרת "בעל שליטה":</w:t>
      </w:r>
    </w:p>
    <w:p w14:paraId="528FE03B" w14:textId="39F506F5" w:rsidR="004F09BA" w:rsidRPr="000E1DF0" w:rsidRDefault="003E51A2" w:rsidP="000C6737">
      <w:pPr>
        <w:spacing w:line="360" w:lineRule="auto"/>
        <w:jc w:val="both"/>
        <w:rPr>
          <w:rFonts w:ascii="David" w:hAnsi="David" w:cs="David"/>
          <w:sz w:val="20"/>
          <w:szCs w:val="20"/>
          <w:rtl/>
        </w:rPr>
      </w:pPr>
      <w:r w:rsidRPr="000E1DF0">
        <w:rPr>
          <w:rFonts w:ascii="David" w:hAnsi="David" w:cs="David"/>
          <w:sz w:val="20"/>
          <w:szCs w:val="20"/>
          <w:rtl/>
        </w:rPr>
        <w:t>חוק החברות</w:t>
      </w:r>
      <w:r w:rsidR="0077732D" w:rsidRPr="000E1DF0">
        <w:rPr>
          <w:rFonts w:ascii="David" w:hAnsi="David" w:cs="David"/>
          <w:sz w:val="20"/>
          <w:szCs w:val="20"/>
          <w:rtl/>
        </w:rPr>
        <w:t xml:space="preserve"> קובע כי שליטה</w:t>
      </w:r>
      <w:r w:rsidR="008560AB" w:rsidRPr="000E1DF0">
        <w:rPr>
          <w:rFonts w:ascii="David" w:hAnsi="David" w:cs="David"/>
          <w:sz w:val="20"/>
          <w:szCs w:val="20"/>
          <w:rtl/>
        </w:rPr>
        <w:t xml:space="preserve"> היא</w:t>
      </w:r>
      <w:r w:rsidR="0077732D" w:rsidRPr="000E1DF0">
        <w:rPr>
          <w:rFonts w:ascii="David" w:hAnsi="David" w:cs="David"/>
          <w:sz w:val="20"/>
          <w:szCs w:val="20"/>
          <w:rtl/>
        </w:rPr>
        <w:t xml:space="preserve"> </w:t>
      </w:r>
      <w:r w:rsidR="0077732D" w:rsidRPr="000E1DF0">
        <w:rPr>
          <w:rFonts w:ascii="David" w:hAnsi="David" w:cs="David"/>
          <w:i/>
          <w:iCs/>
          <w:sz w:val="20"/>
          <w:szCs w:val="20"/>
          <w:rtl/>
        </w:rPr>
        <w:t>"כמשמעותה בחוק ניירות ערך".</w:t>
      </w:r>
      <w:r w:rsidRPr="000E1DF0">
        <w:rPr>
          <w:rFonts w:ascii="David" w:hAnsi="David" w:cs="David"/>
          <w:sz w:val="20"/>
          <w:szCs w:val="20"/>
          <w:rtl/>
        </w:rPr>
        <w:t xml:space="preserve"> </w:t>
      </w:r>
      <w:r w:rsidR="00B41683" w:rsidRPr="000E1DF0">
        <w:rPr>
          <w:rFonts w:ascii="David" w:hAnsi="David" w:cs="David"/>
          <w:sz w:val="20"/>
          <w:szCs w:val="20"/>
          <w:u w:val="single"/>
          <w:rtl/>
        </w:rPr>
        <w:t xml:space="preserve">יש לציין, כי אף שחוק ניירות ערך חל על חברות ציבוריות בלבד, </w:t>
      </w:r>
      <w:r w:rsidR="00F23156" w:rsidRPr="000E1DF0">
        <w:rPr>
          <w:rFonts w:ascii="David" w:hAnsi="David" w:cs="David"/>
          <w:sz w:val="20"/>
          <w:szCs w:val="20"/>
          <w:u w:val="single"/>
          <w:rtl/>
        </w:rPr>
        <w:t xml:space="preserve">הגדרת שליטה לצורך </w:t>
      </w:r>
      <w:r w:rsidR="00B41683" w:rsidRPr="000E1DF0">
        <w:rPr>
          <w:rFonts w:ascii="David" w:hAnsi="David" w:cs="David"/>
          <w:sz w:val="20"/>
          <w:szCs w:val="20"/>
          <w:u w:val="single"/>
          <w:rtl/>
        </w:rPr>
        <w:t>חוק החברות חלה הן על חברה ציבורית והן על חברה פרטית</w:t>
      </w:r>
      <w:r w:rsidR="00B41683" w:rsidRPr="000E1DF0">
        <w:rPr>
          <w:rFonts w:ascii="David" w:hAnsi="David" w:cs="David"/>
          <w:sz w:val="20"/>
          <w:szCs w:val="20"/>
          <w:rtl/>
        </w:rPr>
        <w:t>.</w:t>
      </w:r>
      <w:r w:rsidR="00F23156" w:rsidRPr="000E1DF0">
        <w:rPr>
          <w:rFonts w:ascii="David" w:hAnsi="David" w:cs="David"/>
          <w:sz w:val="20"/>
          <w:szCs w:val="20"/>
          <w:rtl/>
        </w:rPr>
        <w:t xml:space="preserve"> אם כן, </w:t>
      </w:r>
      <w:r w:rsidR="009222BD" w:rsidRPr="000E1DF0">
        <w:rPr>
          <w:rFonts w:ascii="David" w:hAnsi="David" w:cs="David"/>
          <w:sz w:val="20"/>
          <w:szCs w:val="20"/>
          <w:highlight w:val="yellow"/>
          <w:rtl/>
        </w:rPr>
        <w:t xml:space="preserve">בהתאם לחוק ניירות ערך, שליטה היא </w:t>
      </w:r>
      <w:r w:rsidR="009222BD" w:rsidRPr="000E1DF0">
        <w:rPr>
          <w:rFonts w:ascii="David" w:hAnsi="David" w:cs="David"/>
          <w:i/>
          <w:iCs/>
          <w:sz w:val="20"/>
          <w:szCs w:val="20"/>
          <w:highlight w:val="yellow"/>
          <w:rtl/>
        </w:rPr>
        <w:t>"</w:t>
      </w:r>
      <w:r w:rsidR="009222BD" w:rsidRPr="000E1DF0">
        <w:rPr>
          <w:rFonts w:ascii="David" w:hAnsi="David" w:cs="David"/>
          <w:b/>
          <w:bCs/>
          <w:i/>
          <w:iCs/>
          <w:sz w:val="20"/>
          <w:szCs w:val="20"/>
          <w:highlight w:val="yellow"/>
          <w:rtl/>
        </w:rPr>
        <w:t>היכולת לכוון את פעילותו של תאגיד</w:t>
      </w:r>
      <w:r w:rsidR="009222BD" w:rsidRPr="000E1DF0">
        <w:rPr>
          <w:rFonts w:ascii="David" w:hAnsi="David" w:cs="David"/>
          <w:i/>
          <w:iCs/>
          <w:sz w:val="20"/>
          <w:szCs w:val="20"/>
          <w:highlight w:val="yellow"/>
          <w:rtl/>
        </w:rPr>
        <w:t>, למעט יכולת הנובעת רק ממילוי תפקיד של דירקטור או משרה אחרת בתאגיד,</w:t>
      </w:r>
      <w:r w:rsidR="009222BD" w:rsidRPr="000E1DF0">
        <w:rPr>
          <w:rFonts w:ascii="David" w:hAnsi="David" w:cs="David"/>
          <w:b/>
          <w:bCs/>
          <w:i/>
          <w:iCs/>
          <w:sz w:val="20"/>
          <w:szCs w:val="20"/>
          <w:highlight w:val="yellow"/>
          <w:rtl/>
        </w:rPr>
        <w:t xml:space="preserve"> וחזקה על אדם שהוא שולט בתאגיד אם הוא מחזיק מחצית או יותר מסוג </w:t>
      </w:r>
      <w:proofErr w:type="spellStart"/>
      <w:r w:rsidR="009222BD" w:rsidRPr="000E1DF0">
        <w:rPr>
          <w:rFonts w:ascii="David" w:hAnsi="David" w:cs="David"/>
          <w:b/>
          <w:bCs/>
          <w:i/>
          <w:iCs/>
          <w:sz w:val="20"/>
          <w:szCs w:val="20"/>
          <w:highlight w:val="yellow"/>
          <w:rtl/>
        </w:rPr>
        <w:t>מסויים</w:t>
      </w:r>
      <w:proofErr w:type="spellEnd"/>
      <w:r w:rsidR="009222BD" w:rsidRPr="000E1DF0">
        <w:rPr>
          <w:rFonts w:ascii="David" w:hAnsi="David" w:cs="David"/>
          <w:b/>
          <w:bCs/>
          <w:i/>
          <w:iCs/>
          <w:sz w:val="20"/>
          <w:szCs w:val="20"/>
          <w:highlight w:val="yellow"/>
          <w:rtl/>
        </w:rPr>
        <w:t xml:space="preserve"> של אמצעי השליטה בתאגיד</w:t>
      </w:r>
      <w:r w:rsidR="009222BD" w:rsidRPr="000E1DF0">
        <w:rPr>
          <w:rFonts w:ascii="David" w:hAnsi="David" w:cs="David"/>
          <w:i/>
          <w:iCs/>
          <w:sz w:val="20"/>
          <w:szCs w:val="20"/>
          <w:rtl/>
        </w:rPr>
        <w:t>".</w:t>
      </w:r>
      <w:r w:rsidR="00A94A2D" w:rsidRPr="000E1DF0">
        <w:rPr>
          <w:rFonts w:ascii="David" w:hAnsi="David" w:cs="David" w:hint="cs"/>
          <w:i/>
          <w:iCs/>
          <w:sz w:val="20"/>
          <w:szCs w:val="20"/>
          <w:rtl/>
        </w:rPr>
        <w:t xml:space="preserve"> </w:t>
      </w:r>
      <w:r w:rsidR="00A94A2D" w:rsidRPr="000E1DF0">
        <w:rPr>
          <w:rFonts w:ascii="David" w:hAnsi="David" w:cs="David" w:hint="cs"/>
          <w:sz w:val="20"/>
          <w:szCs w:val="20"/>
          <w:rtl/>
        </w:rPr>
        <w:t xml:space="preserve">ביהמ"ש מדגיש שההגדרה של שליטה לא מתמקדת במבחן מספרי כמותי. כלומר הקביעה האם בעל מניות מסוים הוא בעל שליטה לא מתחילה בשאלה כמה מניות הוא מחזיק, זה לא המבחן הבלעדי, אלא </w:t>
      </w:r>
      <w:r w:rsidR="00A94A2D" w:rsidRPr="000E1DF0">
        <w:rPr>
          <w:rFonts w:ascii="David" w:hAnsi="David" w:cs="David" w:hint="cs"/>
          <w:b/>
          <w:bCs/>
          <w:sz w:val="20"/>
          <w:szCs w:val="20"/>
          <w:u w:val="single"/>
          <w:shd w:val="clear" w:color="auto" w:fill="FFF2CC" w:themeFill="accent4" w:themeFillTint="33"/>
          <w:rtl/>
        </w:rPr>
        <w:t>המבחן, זה היכולת לכוון את פעילות התאגיד</w:t>
      </w:r>
      <w:r w:rsidR="00A94A2D" w:rsidRPr="000E1DF0">
        <w:rPr>
          <w:rFonts w:ascii="David" w:hAnsi="David" w:cs="David" w:hint="cs"/>
          <w:sz w:val="20"/>
          <w:szCs w:val="20"/>
          <w:rtl/>
        </w:rPr>
        <w:t>, שכמו שאומר ביהמ"ש, השאלה אם יש בידי יכולת לכוון היא שאלה עובדתית, מהותית וא</w:t>
      </w:r>
      <w:r w:rsidR="004F09BA" w:rsidRPr="000E1DF0">
        <w:rPr>
          <w:rFonts w:ascii="David" w:hAnsi="David" w:cs="David" w:hint="cs"/>
          <w:sz w:val="20"/>
          <w:szCs w:val="20"/>
          <w:rtl/>
        </w:rPr>
        <w:t>י</w:t>
      </w:r>
      <w:r w:rsidR="00A94A2D" w:rsidRPr="000E1DF0">
        <w:rPr>
          <w:rFonts w:ascii="David" w:hAnsi="David" w:cs="David" w:hint="cs"/>
          <w:sz w:val="20"/>
          <w:szCs w:val="20"/>
          <w:rtl/>
        </w:rPr>
        <w:t>כותית. לא כמותי. יכול להיות שאני אחזיק אחו</w:t>
      </w:r>
      <w:r w:rsidR="00C121D6" w:rsidRPr="000E1DF0">
        <w:rPr>
          <w:rFonts w:ascii="David" w:hAnsi="David" w:cs="David" w:hint="cs"/>
          <w:sz w:val="20"/>
          <w:szCs w:val="20"/>
          <w:rtl/>
        </w:rPr>
        <w:t>ז</w:t>
      </w:r>
      <w:r w:rsidR="00A94A2D" w:rsidRPr="000E1DF0">
        <w:rPr>
          <w:rFonts w:ascii="David" w:hAnsi="David" w:cs="David" w:hint="cs"/>
          <w:sz w:val="20"/>
          <w:szCs w:val="20"/>
          <w:rtl/>
        </w:rPr>
        <w:t xml:space="preserve"> כזה או אחר, ותהייה לי את היכולת לכוון פעילת, ויכול להיות שעם אותה כמות </w:t>
      </w:r>
      <w:r w:rsidR="004F09BA" w:rsidRPr="000E1DF0">
        <w:rPr>
          <w:rFonts w:ascii="David" w:hAnsi="David" w:cs="David" w:hint="cs"/>
          <w:sz w:val="20"/>
          <w:szCs w:val="20"/>
          <w:rtl/>
        </w:rPr>
        <w:t>מניות</w:t>
      </w:r>
      <w:r w:rsidR="00A94A2D" w:rsidRPr="000E1DF0">
        <w:rPr>
          <w:rFonts w:ascii="David" w:hAnsi="David" w:cs="David" w:hint="cs"/>
          <w:sz w:val="20"/>
          <w:szCs w:val="20"/>
          <w:rtl/>
        </w:rPr>
        <w:t xml:space="preserve"> בנסיבות אחרות בסיפור אחר, לא יהיה לי. זו שאלה עובדתית, אין כאן מספר חד משמעי. יחד עם זו מוסיף המחוקק, </w:t>
      </w:r>
      <w:r w:rsidR="004F09BA" w:rsidRPr="000E1DF0">
        <w:rPr>
          <w:rFonts w:ascii="David" w:hAnsi="David" w:cs="David" w:hint="cs"/>
          <w:sz w:val="20"/>
          <w:szCs w:val="20"/>
          <w:rtl/>
        </w:rPr>
        <w:t xml:space="preserve">ואומר </w:t>
      </w:r>
      <w:r w:rsidR="004F09BA" w:rsidRPr="000E1DF0">
        <w:rPr>
          <w:rFonts w:ascii="David" w:hAnsi="David" w:cs="David"/>
          <w:sz w:val="20"/>
          <w:szCs w:val="20"/>
          <w:rtl/>
        </w:rPr>
        <w:t>–</w:t>
      </w:r>
      <w:r w:rsidR="004F09BA" w:rsidRPr="000E1DF0">
        <w:rPr>
          <w:rFonts w:ascii="David" w:hAnsi="David" w:cs="David" w:hint="cs"/>
          <w:sz w:val="20"/>
          <w:szCs w:val="20"/>
          <w:rtl/>
        </w:rPr>
        <w:t xml:space="preserve"> </w:t>
      </w:r>
      <w:r w:rsidR="004F09BA" w:rsidRPr="000E1DF0">
        <w:rPr>
          <w:rFonts w:ascii="David" w:hAnsi="David" w:cs="David" w:hint="cs"/>
          <w:b/>
          <w:bCs/>
          <w:sz w:val="20"/>
          <w:szCs w:val="20"/>
          <w:u w:val="single"/>
          <w:shd w:val="clear" w:color="auto" w:fill="FFF2CC" w:themeFill="accent4" w:themeFillTint="33"/>
          <w:rtl/>
        </w:rPr>
        <w:t>חזקה אם מחזיקים 50% או יותר מסך המניות</w:t>
      </w:r>
      <w:r w:rsidR="004F09BA" w:rsidRPr="000E1DF0">
        <w:rPr>
          <w:rFonts w:ascii="David" w:hAnsi="David" w:cs="David" w:hint="cs"/>
          <w:sz w:val="20"/>
          <w:szCs w:val="20"/>
          <w:rtl/>
        </w:rPr>
        <w:t>, שיהיו בידיך את היכולת לכוון את פעילות התאגיד.</w:t>
      </w:r>
      <w:r w:rsidR="00A94A2D" w:rsidRPr="000E1DF0">
        <w:rPr>
          <w:rFonts w:ascii="David" w:hAnsi="David" w:cs="David" w:hint="cs"/>
          <w:sz w:val="20"/>
          <w:szCs w:val="20"/>
          <w:rtl/>
        </w:rPr>
        <w:t xml:space="preserve"> </w:t>
      </w:r>
      <w:r w:rsidR="003536DD" w:rsidRPr="000E1DF0">
        <w:rPr>
          <w:rFonts w:ascii="David" w:hAnsi="David" w:cs="David"/>
          <w:sz w:val="20"/>
          <w:szCs w:val="20"/>
          <w:rtl/>
        </w:rPr>
        <w:t xml:space="preserve"> </w:t>
      </w:r>
      <w:r w:rsidR="00B82B93" w:rsidRPr="000E1DF0">
        <w:rPr>
          <w:rFonts w:ascii="David" w:hAnsi="David" w:cs="David"/>
          <w:b/>
          <w:bCs/>
          <w:sz w:val="20"/>
          <w:szCs w:val="20"/>
          <w:highlight w:val="yellow"/>
          <w:u w:val="single"/>
          <w:rtl/>
        </w:rPr>
        <w:t xml:space="preserve">אמצעי שליטה </w:t>
      </w:r>
      <w:r w:rsidR="00D138E8" w:rsidRPr="000E1DF0">
        <w:rPr>
          <w:rFonts w:ascii="David" w:hAnsi="David" w:cs="David"/>
          <w:b/>
          <w:bCs/>
          <w:sz w:val="20"/>
          <w:szCs w:val="20"/>
          <w:highlight w:val="yellow"/>
          <w:u w:val="single"/>
          <w:rtl/>
        </w:rPr>
        <w:t>"</w:t>
      </w:r>
      <w:r w:rsidR="00B82B93" w:rsidRPr="000E1DF0">
        <w:rPr>
          <w:rFonts w:ascii="David" w:hAnsi="David" w:cs="David"/>
          <w:b/>
          <w:bCs/>
          <w:sz w:val="20"/>
          <w:szCs w:val="20"/>
          <w:highlight w:val="yellow"/>
          <w:u w:val="single"/>
          <w:rtl/>
        </w:rPr>
        <w:t>הם</w:t>
      </w:r>
      <w:r w:rsidR="00C121D6" w:rsidRPr="000E1DF0">
        <w:rPr>
          <w:rFonts w:ascii="David" w:hAnsi="David" w:cs="David" w:hint="cs"/>
          <w:b/>
          <w:bCs/>
          <w:sz w:val="20"/>
          <w:szCs w:val="20"/>
          <w:highlight w:val="yellow"/>
          <w:u w:val="single"/>
          <w:rtl/>
        </w:rPr>
        <w:t xml:space="preserve">: </w:t>
      </w:r>
      <w:r w:rsidR="00D138E8" w:rsidRPr="000E1DF0">
        <w:rPr>
          <w:rFonts w:ascii="David" w:hAnsi="David" w:cs="David"/>
          <w:b/>
          <w:bCs/>
          <w:sz w:val="20"/>
          <w:szCs w:val="20"/>
          <w:highlight w:val="yellow"/>
          <w:u w:val="single"/>
          <w:rtl/>
        </w:rPr>
        <w:t xml:space="preserve">זכות ההצבעה </w:t>
      </w:r>
      <w:proofErr w:type="spellStart"/>
      <w:r w:rsidR="00D138E8" w:rsidRPr="000E1DF0">
        <w:rPr>
          <w:rFonts w:ascii="David" w:hAnsi="David" w:cs="David"/>
          <w:b/>
          <w:bCs/>
          <w:sz w:val="20"/>
          <w:szCs w:val="20"/>
          <w:highlight w:val="yellow"/>
          <w:u w:val="single"/>
          <w:rtl/>
        </w:rPr>
        <w:t>באסיפה</w:t>
      </w:r>
      <w:proofErr w:type="spellEnd"/>
      <w:r w:rsidR="00D138E8" w:rsidRPr="000E1DF0">
        <w:rPr>
          <w:rFonts w:ascii="David" w:hAnsi="David" w:cs="David"/>
          <w:b/>
          <w:bCs/>
          <w:sz w:val="20"/>
          <w:szCs w:val="20"/>
          <w:highlight w:val="yellow"/>
          <w:u w:val="single"/>
          <w:rtl/>
        </w:rPr>
        <w:t xml:space="preserve"> כללית של חברה; הזכות למנות דירקטור של חברה".</w:t>
      </w:r>
      <w:r w:rsidR="006F5642" w:rsidRPr="000E1DF0">
        <w:rPr>
          <w:rFonts w:ascii="David" w:hAnsi="David" w:cs="David"/>
          <w:sz w:val="20"/>
          <w:szCs w:val="20"/>
          <w:rtl/>
        </w:rPr>
        <w:t xml:space="preserve"> </w:t>
      </w:r>
    </w:p>
    <w:p w14:paraId="564A93F4" w14:textId="20C2559D" w:rsidR="004F09BA" w:rsidRPr="000E1DF0" w:rsidRDefault="004F09BA" w:rsidP="000C6737">
      <w:pPr>
        <w:spacing w:line="360" w:lineRule="auto"/>
        <w:jc w:val="both"/>
        <w:rPr>
          <w:rFonts w:ascii="David" w:hAnsi="David" w:cs="David"/>
          <w:sz w:val="20"/>
          <w:szCs w:val="20"/>
          <w:rtl/>
        </w:rPr>
      </w:pPr>
      <w:r w:rsidRPr="000E1DF0">
        <w:rPr>
          <w:rFonts w:ascii="David" w:hAnsi="David" w:cs="David" w:hint="cs"/>
          <w:b/>
          <w:bCs/>
          <w:sz w:val="20"/>
          <w:szCs w:val="20"/>
          <w:u w:val="single"/>
          <w:shd w:val="clear" w:color="auto" w:fill="FFF2CC" w:themeFill="accent4" w:themeFillTint="33"/>
          <w:rtl/>
        </w:rPr>
        <w:lastRenderedPageBreak/>
        <w:t>מתי בעל מניות יכול להחזיק 60% מהמניות אבל לא להיות בעל שליטה</w:t>
      </w:r>
      <w:r w:rsidRPr="000E1DF0">
        <w:rPr>
          <w:rFonts w:ascii="David" w:hAnsi="David" w:cs="David" w:hint="cs"/>
          <w:sz w:val="20"/>
          <w:szCs w:val="20"/>
          <w:rtl/>
        </w:rPr>
        <w:t xml:space="preserve">? זה יהיה אפשרי רק בחברה פרטית, שבה בתקנון כתוב שיש כפל בהצבעות. </w:t>
      </w:r>
      <w:r w:rsidR="00CC3F46" w:rsidRPr="000E1DF0">
        <w:rPr>
          <w:rFonts w:ascii="David" w:hAnsi="David" w:cs="David" w:hint="cs"/>
          <w:sz w:val="20"/>
          <w:szCs w:val="20"/>
          <w:rtl/>
        </w:rPr>
        <w:t xml:space="preserve">שכל קול הוא כפול. </w:t>
      </w:r>
      <w:r w:rsidR="00C929CE" w:rsidRPr="000E1DF0">
        <w:rPr>
          <w:rFonts w:ascii="David" w:hAnsi="David" w:cs="David" w:hint="cs"/>
          <w:sz w:val="20"/>
          <w:szCs w:val="20"/>
          <w:rtl/>
        </w:rPr>
        <w:t xml:space="preserve">כמו כן, שרי </w:t>
      </w:r>
      <w:proofErr w:type="spellStart"/>
      <w:r w:rsidR="00C929CE" w:rsidRPr="000E1DF0">
        <w:rPr>
          <w:rFonts w:ascii="David" w:hAnsi="David" w:cs="David" w:hint="cs"/>
          <w:sz w:val="20"/>
          <w:szCs w:val="20"/>
          <w:rtl/>
        </w:rPr>
        <w:t>הרינסון</w:t>
      </w:r>
      <w:proofErr w:type="spellEnd"/>
      <w:r w:rsidR="00C929CE" w:rsidRPr="000E1DF0">
        <w:rPr>
          <w:rFonts w:ascii="David" w:hAnsi="David" w:cs="David" w:hint="cs"/>
          <w:sz w:val="20"/>
          <w:szCs w:val="20"/>
          <w:rtl/>
        </w:rPr>
        <w:t xml:space="preserve"> החזיקה 17% מהמניות ועדיין נחשבה כבעלת שליטה. זה אפשרי! גם במקרה שאתה מחזיק פחות מ50% זה לא אומר שאתה לא בעל שליטה, זו בסוף שאלה עובדתית, שאלה של נסיבות. </w:t>
      </w:r>
    </w:p>
    <w:p w14:paraId="756634CF" w14:textId="77777777" w:rsidR="00EC17C0" w:rsidRPr="000E1DF0" w:rsidRDefault="00EC17C0" w:rsidP="000C6737">
      <w:pPr>
        <w:spacing w:line="360" w:lineRule="auto"/>
        <w:jc w:val="both"/>
        <w:rPr>
          <w:rFonts w:ascii="David" w:hAnsi="David" w:cs="David"/>
          <w:sz w:val="20"/>
          <w:szCs w:val="20"/>
          <w:rtl/>
        </w:rPr>
      </w:pPr>
      <w:r w:rsidRPr="000E1DF0">
        <w:rPr>
          <w:rFonts w:ascii="David" w:hAnsi="David" w:cs="David"/>
          <w:b/>
          <w:bCs/>
          <w:sz w:val="20"/>
          <w:szCs w:val="20"/>
          <w:rtl/>
        </w:rPr>
        <w:t xml:space="preserve">אדם שמחזיק ב60% ממניות החברה אך הוא לא בעל השליטה בה </w:t>
      </w:r>
      <w:r w:rsidRPr="000E1DF0">
        <w:rPr>
          <w:rFonts w:ascii="David" w:hAnsi="David" w:cs="David"/>
          <w:sz w:val="20"/>
          <w:szCs w:val="20"/>
          <w:rtl/>
        </w:rPr>
        <w:t xml:space="preserve">(וזאת בכפוף לכל ההגדרות לעיל) - זה הגיוני אם ישנו כוח הצבעה שונה לסוגי מניות שונות, כך שהוא מחזיק פחות מניות מסך כל המניות </w:t>
      </w:r>
      <w:r w:rsidRPr="000E1DF0">
        <w:rPr>
          <w:rFonts w:ascii="David" w:hAnsi="David" w:cs="David"/>
          <w:sz w:val="20"/>
          <w:szCs w:val="20"/>
        </w:rPr>
        <w:sym w:font="Wingdings" w:char="F0DF"/>
      </w:r>
      <w:r w:rsidRPr="000E1DF0">
        <w:rPr>
          <w:rFonts w:ascii="David" w:hAnsi="David" w:cs="David"/>
          <w:sz w:val="20"/>
          <w:szCs w:val="20"/>
          <w:rtl/>
        </w:rPr>
        <w:t xml:space="preserve"> למשל, נניח והוא מחזיק 60% שמהווים רק 20% מהקולות, בעוד יתר ה40% מהווים 80% מהקולות, משום שהתקנון קבע שזכות ההצבעה של מניה מסוימת שווה פי כמה מהמניות האחרות. במקרה כזה, מי שמחזיק ב60% מהמניות לא בעל 60% מזכויות ההצבעה או מכוח מינוי הדירקטורים/מנכ"ל </w:t>
      </w:r>
      <w:r w:rsidRPr="000E1DF0">
        <w:rPr>
          <w:rFonts w:ascii="David" w:hAnsi="David" w:cs="David"/>
          <w:sz w:val="20"/>
          <w:szCs w:val="20"/>
        </w:rPr>
        <w:sym w:font="Wingdings" w:char="F0DF"/>
      </w:r>
      <w:r w:rsidRPr="000E1DF0">
        <w:rPr>
          <w:rFonts w:ascii="David" w:hAnsi="David" w:cs="David"/>
          <w:sz w:val="20"/>
          <w:szCs w:val="20"/>
          <w:rtl/>
        </w:rPr>
        <w:t xml:space="preserve"> לכן, החזקה לא מתקיימת כי אין לו 50% או יותר מאמצעי השליטה, אלא רק 50% או יותר מהמניות. </w:t>
      </w:r>
    </w:p>
    <w:p w14:paraId="6D04E25B" w14:textId="77777777" w:rsidR="00EC17C0" w:rsidRPr="000E1DF0" w:rsidRDefault="00EC17C0" w:rsidP="000C6737">
      <w:pPr>
        <w:pStyle w:val="a7"/>
        <w:numPr>
          <w:ilvl w:val="0"/>
          <w:numId w:val="70"/>
        </w:numPr>
        <w:spacing w:line="360" w:lineRule="auto"/>
        <w:jc w:val="both"/>
        <w:rPr>
          <w:rFonts w:ascii="David" w:hAnsi="David" w:cs="David"/>
          <w:sz w:val="20"/>
          <w:szCs w:val="20"/>
        </w:rPr>
      </w:pPr>
      <w:r w:rsidRPr="000E1DF0">
        <w:rPr>
          <w:rFonts w:ascii="David" w:hAnsi="David" w:cs="David"/>
          <w:b/>
          <w:bCs/>
          <w:sz w:val="20"/>
          <w:szCs w:val="20"/>
          <w:rtl/>
        </w:rPr>
        <w:t>זה אפשרי כמובן רק בחברה פרטית -</w:t>
      </w:r>
      <w:r w:rsidRPr="000E1DF0">
        <w:rPr>
          <w:rFonts w:ascii="David" w:hAnsi="David" w:cs="David"/>
          <w:sz w:val="20"/>
          <w:szCs w:val="20"/>
          <w:rtl/>
        </w:rPr>
        <w:t xml:space="preserve"> כי בחברה ציבורית לא יכולים להיות סוגי מניות שונים וזכויות הצבעה עם כוח שונה (סעיף 46(ב) לתיקון מס' 1 לחוק לניירות ערך). </w:t>
      </w:r>
    </w:p>
    <w:p w14:paraId="6F6CB252" w14:textId="77777777" w:rsidR="00EC17C0" w:rsidRPr="000E1DF0" w:rsidRDefault="00EC17C0" w:rsidP="000C6737">
      <w:pPr>
        <w:spacing w:line="360" w:lineRule="auto"/>
        <w:jc w:val="both"/>
        <w:rPr>
          <w:rFonts w:ascii="David" w:hAnsi="David" w:cs="David"/>
          <w:sz w:val="20"/>
          <w:szCs w:val="20"/>
          <w:rtl/>
        </w:rPr>
      </w:pPr>
      <w:r w:rsidRPr="000E1DF0">
        <w:rPr>
          <w:rFonts w:ascii="David" w:hAnsi="David" w:cs="David"/>
          <w:b/>
          <w:bCs/>
          <w:sz w:val="20"/>
          <w:szCs w:val="20"/>
          <w:u w:val="single"/>
          <w:shd w:val="clear" w:color="auto" w:fill="FBE4D5" w:themeFill="accent2" w:themeFillTint="33"/>
          <w:rtl/>
        </w:rPr>
        <w:t>נקודה נוספת -</w:t>
      </w:r>
      <w:r w:rsidRPr="000E1DF0">
        <w:rPr>
          <w:rFonts w:ascii="David" w:hAnsi="David" w:cs="David"/>
          <w:sz w:val="20"/>
          <w:szCs w:val="20"/>
          <w:rtl/>
        </w:rPr>
        <w:t xml:space="preserve"> ניתן להבין מהסעיף שישנה חזקה שאם אדם מחזיק במעל 50% מאמצעי השליטה (זכות ההצבעה/מינוי דירקטורים ומנכ"ל) הוא בעל שליטה. </w:t>
      </w:r>
      <w:r w:rsidRPr="000E1DF0">
        <w:rPr>
          <w:rFonts w:ascii="David" w:hAnsi="David" w:cs="David"/>
          <w:b/>
          <w:bCs/>
          <w:sz w:val="20"/>
          <w:szCs w:val="20"/>
          <w:rtl/>
        </w:rPr>
        <w:t>אך האם הכוח למנות דירקטורים לא כלול בזכות ההצבעה?</w:t>
      </w:r>
      <w:r w:rsidRPr="000E1DF0">
        <w:rPr>
          <w:rFonts w:ascii="David" w:hAnsi="David" w:cs="David"/>
          <w:sz w:val="20"/>
          <w:szCs w:val="20"/>
          <w:rtl/>
        </w:rPr>
        <w:t xml:space="preserve"> ניתן להגיד שאלו שני דברים שהולכים יחד - כי הרי ממנים דירקטור בהצבעה </w:t>
      </w:r>
      <w:proofErr w:type="spellStart"/>
      <w:r w:rsidRPr="000E1DF0">
        <w:rPr>
          <w:rFonts w:ascii="David" w:hAnsi="David" w:cs="David"/>
          <w:sz w:val="20"/>
          <w:szCs w:val="20"/>
          <w:rtl/>
        </w:rPr>
        <w:t>באסיפה</w:t>
      </w:r>
      <w:proofErr w:type="spellEnd"/>
      <w:r w:rsidRPr="000E1DF0">
        <w:rPr>
          <w:rFonts w:ascii="David" w:hAnsi="David" w:cs="David"/>
          <w:sz w:val="20"/>
          <w:szCs w:val="20"/>
          <w:rtl/>
        </w:rPr>
        <w:t xml:space="preserve"> הכללית. לכן, ברגע שקובעים 50% מזכויות ההצבעה, היה ניתן להגיד לחלופין כוח למנות דירקטורים. לכן, אולי הסעיף השני הוא מיותר כי הוא מובלע כבר בראשון. </w:t>
      </w:r>
    </w:p>
    <w:p w14:paraId="5A5B234D" w14:textId="4C9FD70D" w:rsidR="00EC17C0" w:rsidRPr="000E1DF0" w:rsidRDefault="00EC17C0" w:rsidP="000C6737">
      <w:pPr>
        <w:spacing w:line="360" w:lineRule="auto"/>
        <w:jc w:val="both"/>
        <w:rPr>
          <w:rFonts w:ascii="David" w:hAnsi="David" w:cs="David"/>
          <w:sz w:val="20"/>
          <w:szCs w:val="20"/>
          <w:rtl/>
        </w:rPr>
      </w:pPr>
      <w:r w:rsidRPr="000E1DF0">
        <w:rPr>
          <w:rFonts w:ascii="David" w:hAnsi="David" w:cs="David"/>
          <w:b/>
          <w:bCs/>
          <w:sz w:val="20"/>
          <w:szCs w:val="20"/>
          <w:rtl/>
        </w:rPr>
        <w:t xml:space="preserve">אך זה נקבע באופן עצמאי בשל סעיף 59 לחוק החברות - </w:t>
      </w:r>
      <w:r w:rsidRPr="000E1DF0">
        <w:rPr>
          <w:rFonts w:ascii="David" w:hAnsi="David" w:cs="David"/>
          <w:sz w:val="20"/>
          <w:szCs w:val="20"/>
          <w:rtl/>
        </w:rPr>
        <w:t>סעיף זה קובע ש</w:t>
      </w:r>
      <w:r w:rsidRPr="000E1DF0">
        <w:rPr>
          <w:rFonts w:ascii="David" w:hAnsi="David" w:cs="David"/>
          <w:color w:val="000000"/>
          <w:sz w:val="20"/>
          <w:szCs w:val="20"/>
          <w:rtl/>
        </w:rPr>
        <w:t>"</w:t>
      </w:r>
      <w:r w:rsidRPr="000E1DF0">
        <w:rPr>
          <w:rFonts w:ascii="David" w:hAnsi="David" w:cs="David"/>
          <w:sz w:val="20"/>
          <w:szCs w:val="20"/>
          <w:rtl/>
        </w:rPr>
        <w:t xml:space="preserve">האסיפה הכללית השנתית תמנה את הדירקטורים, אלא אם כן נקבע אחרת בתקנון" </w:t>
      </w:r>
      <w:r w:rsidRPr="000E1DF0">
        <w:rPr>
          <w:rFonts w:ascii="David" w:hAnsi="David" w:cs="David"/>
          <w:sz w:val="20"/>
          <w:szCs w:val="20"/>
        </w:rPr>
        <w:sym w:font="Wingdings" w:char="F0DF"/>
      </w:r>
      <w:r w:rsidRPr="000E1DF0">
        <w:rPr>
          <w:rFonts w:ascii="David" w:hAnsi="David" w:cs="David"/>
          <w:sz w:val="20"/>
          <w:szCs w:val="20"/>
          <w:rtl/>
        </w:rPr>
        <w:t xml:space="preserve"> כלומר, יכול להיות מנגנון מינוי אחר של הדירקטורים, ולכן חשוב לציין שאם יש מי שמחזיק במעל 50% בכוח שיש במנגנון המינוי, יהיה בעל השליטה בחברה.</w:t>
      </w:r>
    </w:p>
    <w:p w14:paraId="653AC249" w14:textId="66FB5244" w:rsidR="00E173A3" w:rsidRPr="000E1DF0" w:rsidRDefault="00FD2ADA" w:rsidP="000C6737">
      <w:pPr>
        <w:spacing w:line="360" w:lineRule="auto"/>
        <w:jc w:val="both"/>
        <w:rPr>
          <w:rFonts w:ascii="David" w:hAnsi="David" w:cs="David"/>
          <w:sz w:val="20"/>
          <w:szCs w:val="20"/>
          <w:rtl/>
        </w:rPr>
      </w:pPr>
      <w:r w:rsidRPr="000E1DF0">
        <w:rPr>
          <w:rFonts w:ascii="David" w:hAnsi="David" w:cs="David"/>
          <w:sz w:val="20"/>
          <w:szCs w:val="20"/>
          <w:highlight w:val="yellow"/>
          <w:rtl/>
        </w:rPr>
        <w:t xml:space="preserve">במילים אחרות, </w:t>
      </w:r>
      <w:r w:rsidR="00E173A3" w:rsidRPr="000E1DF0">
        <w:rPr>
          <w:rFonts w:ascii="David" w:hAnsi="David" w:cs="David"/>
          <w:sz w:val="20"/>
          <w:szCs w:val="20"/>
          <w:highlight w:val="yellow"/>
          <w:rtl/>
        </w:rPr>
        <w:t xml:space="preserve">בהגדרת שליטה לצורך דיני חברות ישנם </w:t>
      </w:r>
      <w:r w:rsidR="00E173A3" w:rsidRPr="000E1DF0">
        <w:rPr>
          <w:rFonts w:ascii="David" w:hAnsi="David" w:cs="David"/>
          <w:b/>
          <w:bCs/>
          <w:sz w:val="20"/>
          <w:szCs w:val="20"/>
          <w:highlight w:val="yellow"/>
          <w:rtl/>
        </w:rPr>
        <w:t>שני מבחנים</w:t>
      </w:r>
      <w:r w:rsidR="00E173A3" w:rsidRPr="000E1DF0">
        <w:rPr>
          <w:rFonts w:ascii="David" w:hAnsi="David" w:cs="David"/>
          <w:sz w:val="20"/>
          <w:szCs w:val="20"/>
          <w:highlight w:val="yellow"/>
          <w:rtl/>
        </w:rPr>
        <w:t>:</w:t>
      </w:r>
    </w:p>
    <w:p w14:paraId="6250E7F1" w14:textId="1CB9F0AA" w:rsidR="00E173A3" w:rsidRPr="000E1DF0" w:rsidRDefault="00E173A3" w:rsidP="000C6737">
      <w:pPr>
        <w:pStyle w:val="a7"/>
        <w:numPr>
          <w:ilvl w:val="0"/>
          <w:numId w:val="14"/>
        </w:numPr>
        <w:spacing w:line="360" w:lineRule="auto"/>
        <w:jc w:val="both"/>
        <w:rPr>
          <w:rFonts w:ascii="David" w:hAnsi="David" w:cs="David"/>
          <w:sz w:val="20"/>
          <w:szCs w:val="20"/>
        </w:rPr>
      </w:pPr>
      <w:r w:rsidRPr="000E1DF0">
        <w:rPr>
          <w:rFonts w:ascii="David" w:hAnsi="David" w:cs="David"/>
          <w:b/>
          <w:bCs/>
          <w:sz w:val="20"/>
          <w:szCs w:val="20"/>
          <w:rtl/>
        </w:rPr>
        <w:t>המבחן האיכותי</w:t>
      </w:r>
      <w:r w:rsidRPr="000E1DF0">
        <w:rPr>
          <w:rFonts w:ascii="David" w:hAnsi="David" w:cs="David"/>
          <w:sz w:val="20"/>
          <w:szCs w:val="20"/>
          <w:rtl/>
        </w:rPr>
        <w:t xml:space="preserve">, </w:t>
      </w:r>
      <w:r w:rsidR="00277FDC" w:rsidRPr="000E1DF0">
        <w:rPr>
          <w:rFonts w:ascii="David" w:hAnsi="David" w:cs="David"/>
          <w:sz w:val="20"/>
          <w:szCs w:val="20"/>
          <w:rtl/>
        </w:rPr>
        <w:t>הקובע כי</w:t>
      </w:r>
      <w:r w:rsidR="000F40F5" w:rsidRPr="000E1DF0">
        <w:rPr>
          <w:rFonts w:ascii="David" w:hAnsi="David" w:cs="David"/>
          <w:sz w:val="20"/>
          <w:szCs w:val="20"/>
          <w:rtl/>
        </w:rPr>
        <w:t xml:space="preserve"> ככל ולאדם </w:t>
      </w:r>
      <w:r w:rsidR="000F40F5" w:rsidRPr="000E1DF0">
        <w:rPr>
          <w:rFonts w:ascii="David" w:hAnsi="David" w:cs="David"/>
          <w:b/>
          <w:bCs/>
          <w:sz w:val="20"/>
          <w:szCs w:val="20"/>
          <w:rtl/>
        </w:rPr>
        <w:t>יכולת לכוון את פעילות החברה</w:t>
      </w:r>
      <w:r w:rsidR="000F40F5" w:rsidRPr="000E1DF0">
        <w:rPr>
          <w:rFonts w:ascii="David" w:hAnsi="David" w:cs="David"/>
          <w:sz w:val="20"/>
          <w:szCs w:val="20"/>
          <w:rtl/>
        </w:rPr>
        <w:t>, הוא בעל שליטה</w:t>
      </w:r>
      <w:r w:rsidR="00871898" w:rsidRPr="000E1DF0">
        <w:rPr>
          <w:rFonts w:ascii="David" w:hAnsi="David" w:cs="David"/>
          <w:sz w:val="20"/>
          <w:szCs w:val="20"/>
          <w:rtl/>
        </w:rPr>
        <w:t xml:space="preserve"> בה</w:t>
      </w:r>
      <w:r w:rsidR="000F40F5" w:rsidRPr="000E1DF0">
        <w:rPr>
          <w:rFonts w:ascii="David" w:hAnsi="David" w:cs="David"/>
          <w:sz w:val="20"/>
          <w:szCs w:val="20"/>
          <w:rtl/>
        </w:rPr>
        <w:t>.</w:t>
      </w:r>
      <w:r w:rsidR="00352236" w:rsidRPr="000E1DF0">
        <w:rPr>
          <w:rFonts w:ascii="David" w:hAnsi="David" w:cs="David"/>
          <w:sz w:val="20"/>
          <w:szCs w:val="20"/>
          <w:rtl/>
        </w:rPr>
        <w:t xml:space="preserve"> </w:t>
      </w:r>
      <w:r w:rsidR="00DD0D1B" w:rsidRPr="000E1DF0">
        <w:rPr>
          <w:rFonts w:ascii="David" w:hAnsi="David" w:cs="David"/>
          <w:b/>
          <w:bCs/>
          <w:sz w:val="20"/>
          <w:szCs w:val="20"/>
          <w:highlight w:val="green"/>
          <w:rtl/>
        </w:rPr>
        <w:t>בפס"ד שמש</w:t>
      </w:r>
      <w:r w:rsidR="00DD0D1B" w:rsidRPr="000E1DF0">
        <w:rPr>
          <w:rFonts w:ascii="David" w:hAnsi="David" w:cs="David"/>
          <w:sz w:val="20"/>
          <w:szCs w:val="20"/>
          <w:rtl/>
        </w:rPr>
        <w:t xml:space="preserve"> נקבע כי </w:t>
      </w:r>
      <w:r w:rsidR="00352236" w:rsidRPr="000E1DF0">
        <w:rPr>
          <w:rFonts w:ascii="David" w:hAnsi="David" w:cs="David"/>
          <w:sz w:val="20"/>
          <w:szCs w:val="20"/>
          <w:rtl/>
        </w:rPr>
        <w:t xml:space="preserve">מבחן זה הוא </w:t>
      </w:r>
      <w:r w:rsidR="00871898" w:rsidRPr="000E1DF0">
        <w:rPr>
          <w:rFonts w:ascii="David" w:hAnsi="David" w:cs="David"/>
          <w:b/>
          <w:bCs/>
          <w:sz w:val="20"/>
          <w:szCs w:val="20"/>
          <w:rtl/>
        </w:rPr>
        <w:t>מבחן</w:t>
      </w:r>
      <w:r w:rsidR="00352236" w:rsidRPr="000E1DF0">
        <w:rPr>
          <w:rFonts w:ascii="David" w:hAnsi="David" w:cs="David"/>
          <w:b/>
          <w:bCs/>
          <w:sz w:val="20"/>
          <w:szCs w:val="20"/>
          <w:rtl/>
        </w:rPr>
        <w:t xml:space="preserve"> עובדתי</w:t>
      </w:r>
      <w:r w:rsidR="00352236" w:rsidRPr="000E1DF0">
        <w:rPr>
          <w:rFonts w:ascii="David" w:hAnsi="David" w:cs="David"/>
          <w:sz w:val="20"/>
          <w:szCs w:val="20"/>
          <w:rtl/>
        </w:rPr>
        <w:t>, הנבחן לפי מספר פרמטרים, דוגמת היחס בין שיעור ה</w:t>
      </w:r>
      <w:r w:rsidR="00771ADA" w:rsidRPr="000E1DF0">
        <w:rPr>
          <w:rFonts w:ascii="David" w:hAnsi="David" w:cs="David"/>
          <w:sz w:val="20"/>
          <w:szCs w:val="20"/>
          <w:rtl/>
        </w:rPr>
        <w:t>א</w:t>
      </w:r>
      <w:r w:rsidR="00352236" w:rsidRPr="000E1DF0">
        <w:rPr>
          <w:rFonts w:ascii="David" w:hAnsi="David" w:cs="David"/>
          <w:sz w:val="20"/>
          <w:szCs w:val="20"/>
          <w:rtl/>
        </w:rPr>
        <w:t>חזקות של בעל השליטה לשיעור ה</w:t>
      </w:r>
      <w:r w:rsidR="00771ADA" w:rsidRPr="000E1DF0">
        <w:rPr>
          <w:rFonts w:ascii="David" w:hAnsi="David" w:cs="David"/>
          <w:sz w:val="20"/>
          <w:szCs w:val="20"/>
          <w:rtl/>
        </w:rPr>
        <w:t>א</w:t>
      </w:r>
      <w:r w:rsidR="00352236" w:rsidRPr="000E1DF0">
        <w:rPr>
          <w:rFonts w:ascii="David" w:hAnsi="David" w:cs="David"/>
          <w:sz w:val="20"/>
          <w:szCs w:val="20"/>
          <w:rtl/>
        </w:rPr>
        <w:t xml:space="preserve">חזקות של אחרים; </w:t>
      </w:r>
      <w:r w:rsidR="00CE7D5C" w:rsidRPr="000E1DF0">
        <w:rPr>
          <w:rFonts w:ascii="David" w:hAnsi="David" w:cs="David"/>
          <w:sz w:val="20"/>
          <w:szCs w:val="20"/>
          <w:rtl/>
        </w:rPr>
        <w:t>זהות בעלי המניות האחרים, כאשר ככל והמדובר</w:t>
      </w:r>
      <w:r w:rsidR="008A6AF1" w:rsidRPr="000E1DF0">
        <w:rPr>
          <w:rFonts w:ascii="David" w:hAnsi="David" w:cs="David"/>
          <w:sz w:val="20"/>
          <w:szCs w:val="20"/>
          <w:rtl/>
        </w:rPr>
        <w:t xml:space="preserve"> בבעלי מניות </w:t>
      </w:r>
      <w:r w:rsidR="00551A0D" w:rsidRPr="000E1DF0">
        <w:rPr>
          <w:rFonts w:ascii="David" w:hAnsi="David" w:cs="David"/>
          <w:sz w:val="20"/>
          <w:szCs w:val="20"/>
          <w:rtl/>
        </w:rPr>
        <w:t>מהציבור, של</w:t>
      </w:r>
      <w:r w:rsidR="00CE6582" w:rsidRPr="000E1DF0">
        <w:rPr>
          <w:rFonts w:ascii="David" w:hAnsi="David" w:cs="David"/>
          <w:sz w:val="20"/>
          <w:szCs w:val="20"/>
          <w:rtl/>
        </w:rPr>
        <w:t xml:space="preserve">רוב לא משתתפים </w:t>
      </w:r>
      <w:proofErr w:type="spellStart"/>
      <w:r w:rsidR="00CE6582" w:rsidRPr="000E1DF0">
        <w:rPr>
          <w:rFonts w:ascii="David" w:hAnsi="David" w:cs="David"/>
          <w:sz w:val="20"/>
          <w:szCs w:val="20"/>
          <w:rtl/>
        </w:rPr>
        <w:t>באסיפה</w:t>
      </w:r>
      <w:proofErr w:type="spellEnd"/>
      <w:r w:rsidR="00CE6582" w:rsidRPr="000E1DF0">
        <w:rPr>
          <w:rFonts w:ascii="David" w:hAnsi="David" w:cs="David"/>
          <w:sz w:val="20"/>
          <w:szCs w:val="20"/>
          <w:rtl/>
        </w:rPr>
        <w:t xml:space="preserve"> הכללית, היכולת של בעל שליטה לכוון את פעילות החברה גדלה;</w:t>
      </w:r>
      <w:r w:rsidR="001F6FE5" w:rsidRPr="000E1DF0">
        <w:rPr>
          <w:rFonts w:ascii="David" w:hAnsi="David" w:cs="David"/>
          <w:sz w:val="20"/>
          <w:szCs w:val="20"/>
          <w:rtl/>
        </w:rPr>
        <w:t xml:space="preserve"> </w:t>
      </w:r>
      <w:r w:rsidR="00183AA9" w:rsidRPr="000E1DF0">
        <w:rPr>
          <w:rFonts w:ascii="David" w:hAnsi="David" w:cs="David"/>
          <w:sz w:val="20"/>
          <w:szCs w:val="20"/>
          <w:rtl/>
        </w:rPr>
        <w:t>ו</w:t>
      </w:r>
      <w:r w:rsidR="00FB6F99" w:rsidRPr="000E1DF0">
        <w:rPr>
          <w:rFonts w:ascii="David" w:hAnsi="David" w:cs="David"/>
          <w:sz w:val="20"/>
          <w:szCs w:val="20"/>
          <w:rtl/>
        </w:rPr>
        <w:t>מספר ההצבעות בהן על פי</w:t>
      </w:r>
      <w:r w:rsidR="00527C47" w:rsidRPr="000E1DF0">
        <w:rPr>
          <w:rFonts w:ascii="David" w:hAnsi="David" w:cs="David"/>
          <w:sz w:val="20"/>
          <w:szCs w:val="20"/>
          <w:rtl/>
        </w:rPr>
        <w:t xml:space="preserve"> בעל השליטה נשק דבר. עולה, כי </w:t>
      </w:r>
      <w:r w:rsidR="006F602E" w:rsidRPr="000E1DF0">
        <w:rPr>
          <w:rFonts w:ascii="David" w:hAnsi="David" w:cs="David"/>
          <w:b/>
          <w:bCs/>
          <w:sz w:val="20"/>
          <w:szCs w:val="20"/>
          <w:highlight w:val="yellow"/>
          <w:rtl/>
        </w:rPr>
        <w:t xml:space="preserve">לפי </w:t>
      </w:r>
      <w:r w:rsidR="00527C47" w:rsidRPr="000E1DF0">
        <w:rPr>
          <w:rFonts w:ascii="David" w:hAnsi="David" w:cs="David"/>
          <w:b/>
          <w:bCs/>
          <w:sz w:val="20"/>
          <w:szCs w:val="20"/>
          <w:highlight w:val="yellow"/>
          <w:rtl/>
        </w:rPr>
        <w:t xml:space="preserve">מבחן זה </w:t>
      </w:r>
      <w:r w:rsidR="006F602E" w:rsidRPr="000E1DF0">
        <w:rPr>
          <w:rFonts w:ascii="David" w:hAnsi="David" w:cs="David"/>
          <w:b/>
          <w:bCs/>
          <w:sz w:val="20"/>
          <w:szCs w:val="20"/>
          <w:highlight w:val="yellow"/>
          <w:rtl/>
        </w:rPr>
        <w:t>אין הכרח שבעל השליטה יחזיק למעלה ממחצית מאחד מאמצעי השליטה</w:t>
      </w:r>
      <w:r w:rsidR="006F602E" w:rsidRPr="000E1DF0">
        <w:rPr>
          <w:rFonts w:ascii="David" w:hAnsi="David" w:cs="David"/>
          <w:sz w:val="20"/>
          <w:szCs w:val="20"/>
          <w:highlight w:val="yellow"/>
          <w:rtl/>
        </w:rPr>
        <w:t>.</w:t>
      </w:r>
      <w:r w:rsidR="00DD0D1B" w:rsidRPr="000E1DF0">
        <w:rPr>
          <w:rFonts w:ascii="David" w:hAnsi="David" w:cs="David"/>
          <w:sz w:val="20"/>
          <w:szCs w:val="20"/>
          <w:highlight w:val="yellow"/>
          <w:rtl/>
        </w:rPr>
        <w:t xml:space="preserve"> אם כן, </w:t>
      </w:r>
      <w:r w:rsidR="00DD0D1B" w:rsidRPr="000E1DF0">
        <w:rPr>
          <w:rFonts w:ascii="David" w:hAnsi="David" w:cs="David"/>
          <w:b/>
          <w:bCs/>
          <w:sz w:val="20"/>
          <w:szCs w:val="20"/>
          <w:highlight w:val="yellow"/>
          <w:rtl/>
        </w:rPr>
        <w:t>החזקה באמצעי השליטה על פי החוק הינה גם החזקה ביחד עם אחרים</w:t>
      </w:r>
      <w:r w:rsidR="00DD0D1B" w:rsidRPr="000E1DF0">
        <w:rPr>
          <w:rFonts w:ascii="David" w:hAnsi="David" w:cs="David"/>
          <w:sz w:val="20"/>
          <w:szCs w:val="20"/>
          <w:highlight w:val="yellow"/>
          <w:rtl/>
        </w:rPr>
        <w:t>.</w:t>
      </w:r>
      <w:r w:rsidR="00DD0D1B" w:rsidRPr="000E1DF0">
        <w:rPr>
          <w:rFonts w:ascii="David" w:hAnsi="David" w:cs="David"/>
          <w:sz w:val="20"/>
          <w:szCs w:val="20"/>
          <w:rtl/>
        </w:rPr>
        <w:t xml:space="preserve"> לכן, לצורך בחינת אחריותו המשנית, ייחשב כבעל שליטה כל אחד מחבריה של קבוצת השליטה.</w:t>
      </w:r>
      <w:r w:rsidR="006F602E" w:rsidRPr="000E1DF0">
        <w:rPr>
          <w:rFonts w:ascii="David" w:hAnsi="David" w:cs="David"/>
          <w:sz w:val="20"/>
          <w:szCs w:val="20"/>
          <w:rtl/>
        </w:rPr>
        <w:t xml:space="preserve"> </w:t>
      </w:r>
    </w:p>
    <w:p w14:paraId="17FE100F" w14:textId="0D3C8976" w:rsidR="00BB20D3" w:rsidRPr="000E1DF0" w:rsidRDefault="00E173A3" w:rsidP="000C6737">
      <w:pPr>
        <w:pStyle w:val="a7"/>
        <w:numPr>
          <w:ilvl w:val="0"/>
          <w:numId w:val="14"/>
        </w:numPr>
        <w:spacing w:line="360" w:lineRule="auto"/>
        <w:jc w:val="both"/>
        <w:rPr>
          <w:rFonts w:ascii="David" w:hAnsi="David" w:cs="David"/>
          <w:sz w:val="20"/>
          <w:szCs w:val="20"/>
        </w:rPr>
      </w:pPr>
      <w:r w:rsidRPr="000E1DF0">
        <w:rPr>
          <w:rFonts w:ascii="David" w:hAnsi="David" w:cs="David"/>
          <w:b/>
          <w:bCs/>
          <w:sz w:val="20"/>
          <w:szCs w:val="20"/>
          <w:rtl/>
        </w:rPr>
        <w:t>המבחן הכמותי</w:t>
      </w:r>
      <w:r w:rsidRPr="000E1DF0">
        <w:rPr>
          <w:rFonts w:ascii="David" w:hAnsi="David" w:cs="David"/>
          <w:sz w:val="20"/>
          <w:szCs w:val="20"/>
          <w:rtl/>
        </w:rPr>
        <w:t xml:space="preserve">, </w:t>
      </w:r>
      <w:r w:rsidR="007E42F4" w:rsidRPr="000E1DF0">
        <w:rPr>
          <w:rFonts w:ascii="David" w:hAnsi="David" w:cs="David"/>
          <w:sz w:val="20"/>
          <w:szCs w:val="20"/>
          <w:rtl/>
        </w:rPr>
        <w:t>הקובע כי ככל ו</w:t>
      </w:r>
      <w:r w:rsidR="003E51A2" w:rsidRPr="000E1DF0">
        <w:rPr>
          <w:rFonts w:ascii="David" w:hAnsi="David" w:cs="David"/>
          <w:sz w:val="20"/>
          <w:szCs w:val="20"/>
          <w:rtl/>
        </w:rPr>
        <w:t xml:space="preserve">לאדם </w:t>
      </w:r>
      <w:r w:rsidR="003E51A2" w:rsidRPr="000E1DF0">
        <w:rPr>
          <w:rFonts w:ascii="David" w:hAnsi="David" w:cs="David"/>
          <w:b/>
          <w:bCs/>
          <w:sz w:val="20"/>
          <w:szCs w:val="20"/>
          <w:rtl/>
        </w:rPr>
        <w:t>מחצי</w:t>
      </w:r>
      <w:r w:rsidR="00DA5142" w:rsidRPr="000E1DF0">
        <w:rPr>
          <w:rFonts w:ascii="David" w:hAnsi="David" w:cs="David"/>
          <w:b/>
          <w:bCs/>
          <w:sz w:val="20"/>
          <w:szCs w:val="20"/>
          <w:rtl/>
        </w:rPr>
        <w:t>ת</w:t>
      </w:r>
      <w:r w:rsidR="003E51A2" w:rsidRPr="000E1DF0">
        <w:rPr>
          <w:rFonts w:ascii="David" w:hAnsi="David" w:cs="David"/>
          <w:b/>
          <w:bCs/>
          <w:sz w:val="20"/>
          <w:szCs w:val="20"/>
          <w:rtl/>
        </w:rPr>
        <w:t xml:space="preserve"> או יותר מאחד מאמצעי השליטה</w:t>
      </w:r>
      <w:r w:rsidR="003E51A2" w:rsidRPr="000E1DF0">
        <w:rPr>
          <w:rFonts w:ascii="David" w:hAnsi="David" w:cs="David"/>
          <w:sz w:val="20"/>
          <w:szCs w:val="20"/>
          <w:rtl/>
        </w:rPr>
        <w:t xml:space="preserve">, </w:t>
      </w:r>
      <w:r w:rsidR="003E51A2" w:rsidRPr="000E1DF0">
        <w:rPr>
          <w:rFonts w:ascii="David" w:hAnsi="David" w:cs="David"/>
          <w:b/>
          <w:bCs/>
          <w:sz w:val="20"/>
          <w:szCs w:val="20"/>
          <w:rtl/>
        </w:rPr>
        <w:t>חזקה</w:t>
      </w:r>
      <w:r w:rsidR="003E51A2" w:rsidRPr="000E1DF0">
        <w:rPr>
          <w:rFonts w:ascii="David" w:hAnsi="David" w:cs="David"/>
          <w:sz w:val="20"/>
          <w:szCs w:val="20"/>
          <w:rtl/>
        </w:rPr>
        <w:t xml:space="preserve"> (הניתנת לסתירה) כי הוא </w:t>
      </w:r>
      <w:r w:rsidR="007E42F4" w:rsidRPr="000E1DF0">
        <w:rPr>
          <w:rFonts w:ascii="David" w:hAnsi="David" w:cs="David"/>
          <w:sz w:val="20"/>
          <w:szCs w:val="20"/>
          <w:rtl/>
        </w:rPr>
        <w:t>בעל שליטה</w:t>
      </w:r>
      <w:r w:rsidR="003E51A2" w:rsidRPr="000E1DF0">
        <w:rPr>
          <w:rFonts w:ascii="David" w:hAnsi="David" w:cs="David"/>
          <w:sz w:val="20"/>
          <w:szCs w:val="20"/>
          <w:rtl/>
        </w:rPr>
        <w:t xml:space="preserve"> בחברה.</w:t>
      </w:r>
      <w:r w:rsidR="007E42F4" w:rsidRPr="000E1DF0">
        <w:rPr>
          <w:rFonts w:ascii="David" w:hAnsi="David" w:cs="David"/>
          <w:sz w:val="20"/>
          <w:szCs w:val="20"/>
          <w:rtl/>
        </w:rPr>
        <w:t xml:space="preserve"> </w:t>
      </w:r>
      <w:r w:rsidR="005C7B0F" w:rsidRPr="000E1DF0">
        <w:rPr>
          <w:rFonts w:ascii="David" w:hAnsi="David" w:cs="David"/>
          <w:sz w:val="20"/>
          <w:szCs w:val="20"/>
          <w:rtl/>
        </w:rPr>
        <w:t xml:space="preserve"> </w:t>
      </w:r>
      <w:r w:rsidR="006F5642" w:rsidRPr="000E1DF0">
        <w:rPr>
          <w:rFonts w:ascii="David" w:hAnsi="David" w:cs="David"/>
          <w:sz w:val="20"/>
          <w:szCs w:val="20"/>
          <w:rtl/>
        </w:rPr>
        <w:t xml:space="preserve"> </w:t>
      </w:r>
    </w:p>
    <w:p w14:paraId="1CD82177" w14:textId="1994D5E8" w:rsidR="00806A6F" w:rsidRPr="000E1DF0" w:rsidRDefault="00806A6F" w:rsidP="000C6737">
      <w:pPr>
        <w:spacing w:line="360" w:lineRule="auto"/>
        <w:ind w:left="360"/>
        <w:jc w:val="center"/>
        <w:rPr>
          <w:rFonts w:ascii="David" w:hAnsi="David" w:cs="David"/>
          <w:b/>
          <w:bCs/>
          <w:sz w:val="20"/>
          <w:szCs w:val="20"/>
          <w:u w:val="single"/>
          <w:rtl/>
        </w:rPr>
      </w:pPr>
      <w:r w:rsidRPr="000E1DF0">
        <w:rPr>
          <w:rFonts w:ascii="David" w:hAnsi="David" w:cs="David"/>
          <w:b/>
          <w:bCs/>
          <w:sz w:val="20"/>
          <w:szCs w:val="20"/>
          <w:u w:val="single"/>
          <w:rtl/>
        </w:rPr>
        <w:t>חובות ההגינות של בעל שליטה:</w:t>
      </w:r>
    </w:p>
    <w:p w14:paraId="77930C69" w14:textId="7CF3D973" w:rsidR="00C61D62" w:rsidRPr="000E1DF0" w:rsidRDefault="00B22DAE" w:rsidP="000C6737">
      <w:pPr>
        <w:spacing w:line="360" w:lineRule="auto"/>
        <w:jc w:val="both"/>
        <w:rPr>
          <w:rFonts w:ascii="David" w:hAnsi="David" w:cs="David"/>
          <w:sz w:val="20"/>
          <w:szCs w:val="20"/>
          <w:rtl/>
        </w:rPr>
      </w:pPr>
      <w:r w:rsidRPr="000E1DF0">
        <w:rPr>
          <w:rFonts w:ascii="David" w:hAnsi="David" w:cs="David"/>
          <w:b/>
          <w:bCs/>
          <w:sz w:val="20"/>
          <w:szCs w:val="20"/>
          <w:rtl/>
        </w:rPr>
        <w:t>לצורך מה נדרשת הגדרתו של בעל השליטה בחברה?</w:t>
      </w:r>
      <w:r w:rsidRPr="000E1DF0">
        <w:rPr>
          <w:rFonts w:ascii="David" w:hAnsi="David" w:cs="David"/>
          <w:sz w:val="20"/>
          <w:szCs w:val="20"/>
          <w:rtl/>
        </w:rPr>
        <w:t xml:space="preserve"> סעיפים 192 ו193 לחוק דורשים סטנדרט התנהגות מסוים מבעל</w:t>
      </w:r>
      <w:r w:rsidR="009F32CB" w:rsidRPr="000E1DF0">
        <w:rPr>
          <w:rFonts w:ascii="David" w:hAnsi="David" w:cs="David"/>
          <w:sz w:val="20"/>
          <w:szCs w:val="20"/>
          <w:rtl/>
        </w:rPr>
        <w:t xml:space="preserve">י המניות בחברה, תוך הבחנה בין בעל מניות לבעל שליטה. </w:t>
      </w:r>
      <w:r w:rsidR="009F32CB" w:rsidRPr="000E1DF0">
        <w:rPr>
          <w:rFonts w:ascii="David" w:hAnsi="David" w:cs="David"/>
          <w:sz w:val="20"/>
          <w:szCs w:val="20"/>
          <w:highlight w:val="green"/>
          <w:rtl/>
        </w:rPr>
        <w:t>סעיף 192</w:t>
      </w:r>
      <w:r w:rsidR="009F32CB" w:rsidRPr="000E1DF0">
        <w:rPr>
          <w:rFonts w:ascii="David" w:hAnsi="David" w:cs="David"/>
          <w:sz w:val="20"/>
          <w:szCs w:val="20"/>
          <w:rtl/>
        </w:rPr>
        <w:t xml:space="preserve"> קובע כי </w:t>
      </w:r>
      <w:r w:rsidR="009F32CB" w:rsidRPr="000E1DF0">
        <w:rPr>
          <w:rFonts w:ascii="David" w:hAnsi="David" w:cs="David"/>
          <w:b/>
          <w:bCs/>
          <w:sz w:val="20"/>
          <w:szCs w:val="20"/>
          <w:rtl/>
        </w:rPr>
        <w:t xml:space="preserve">בעל מניה </w:t>
      </w:r>
      <w:r w:rsidR="00BD4604" w:rsidRPr="000E1DF0">
        <w:rPr>
          <w:rFonts w:ascii="David" w:hAnsi="David" w:cs="David"/>
          <w:b/>
          <w:bCs/>
          <w:sz w:val="20"/>
          <w:szCs w:val="20"/>
          <w:rtl/>
        </w:rPr>
        <w:t>חייב</w:t>
      </w:r>
      <w:r w:rsidR="009F32CB" w:rsidRPr="000E1DF0">
        <w:rPr>
          <w:rFonts w:ascii="David" w:hAnsi="David" w:cs="David"/>
          <w:b/>
          <w:bCs/>
          <w:sz w:val="20"/>
          <w:szCs w:val="20"/>
          <w:rtl/>
        </w:rPr>
        <w:t xml:space="preserve"> לפעול בתום לב ובדרך מקובלת</w:t>
      </w:r>
      <w:r w:rsidR="00BD4604" w:rsidRPr="000E1DF0">
        <w:rPr>
          <w:rFonts w:ascii="David" w:hAnsi="David" w:cs="David"/>
          <w:b/>
          <w:bCs/>
          <w:sz w:val="20"/>
          <w:szCs w:val="20"/>
          <w:rtl/>
        </w:rPr>
        <w:t xml:space="preserve"> כלפי החברה וכלפי בעלי המניות האחרים</w:t>
      </w:r>
      <w:r w:rsidR="004A2BED" w:rsidRPr="000E1DF0">
        <w:rPr>
          <w:rFonts w:ascii="David" w:hAnsi="David" w:cs="David"/>
          <w:sz w:val="20"/>
          <w:szCs w:val="20"/>
          <w:rtl/>
        </w:rPr>
        <w:t xml:space="preserve">, ואילו סעיף </w:t>
      </w:r>
      <w:r w:rsidR="004A2BED" w:rsidRPr="000E1DF0">
        <w:rPr>
          <w:rFonts w:ascii="David" w:hAnsi="David" w:cs="David"/>
          <w:sz w:val="20"/>
          <w:szCs w:val="20"/>
          <w:highlight w:val="green"/>
          <w:rtl/>
        </w:rPr>
        <w:t>193</w:t>
      </w:r>
      <w:r w:rsidR="004A2BED" w:rsidRPr="000E1DF0">
        <w:rPr>
          <w:rFonts w:ascii="David" w:hAnsi="David" w:cs="David"/>
          <w:sz w:val="20"/>
          <w:szCs w:val="20"/>
          <w:rtl/>
        </w:rPr>
        <w:t xml:space="preserve"> קובע כי </w:t>
      </w:r>
      <w:r w:rsidR="004A2BED" w:rsidRPr="000E1DF0">
        <w:rPr>
          <w:rFonts w:ascii="David" w:hAnsi="David" w:cs="David"/>
          <w:b/>
          <w:bCs/>
          <w:sz w:val="20"/>
          <w:szCs w:val="20"/>
          <w:rtl/>
        </w:rPr>
        <w:t xml:space="preserve">בעל שליטה </w:t>
      </w:r>
      <w:r w:rsidR="00BD4604" w:rsidRPr="000E1DF0">
        <w:rPr>
          <w:rFonts w:ascii="David" w:hAnsi="David" w:cs="David"/>
          <w:b/>
          <w:bCs/>
          <w:sz w:val="20"/>
          <w:szCs w:val="20"/>
          <w:rtl/>
        </w:rPr>
        <w:t>חייב</w:t>
      </w:r>
      <w:r w:rsidR="004A2BED" w:rsidRPr="000E1DF0">
        <w:rPr>
          <w:rFonts w:ascii="David" w:hAnsi="David" w:cs="David"/>
          <w:b/>
          <w:bCs/>
          <w:sz w:val="20"/>
          <w:szCs w:val="20"/>
          <w:rtl/>
        </w:rPr>
        <w:t xml:space="preserve"> לפעול לפי חובת ההגינות</w:t>
      </w:r>
      <w:r w:rsidR="003A0BCE" w:rsidRPr="000E1DF0">
        <w:rPr>
          <w:rFonts w:ascii="David" w:hAnsi="David" w:cs="David"/>
          <w:b/>
          <w:bCs/>
          <w:sz w:val="20"/>
          <w:szCs w:val="20"/>
          <w:rtl/>
        </w:rPr>
        <w:t xml:space="preserve"> כלפי החברה</w:t>
      </w:r>
      <w:r w:rsidR="004A2BED" w:rsidRPr="000E1DF0">
        <w:rPr>
          <w:rFonts w:ascii="David" w:hAnsi="David" w:cs="David"/>
          <w:sz w:val="20"/>
          <w:szCs w:val="20"/>
          <w:rtl/>
        </w:rPr>
        <w:t>.</w:t>
      </w:r>
      <w:r w:rsidR="00872257" w:rsidRPr="000E1DF0">
        <w:rPr>
          <w:rFonts w:ascii="David" w:hAnsi="David" w:cs="David"/>
          <w:sz w:val="20"/>
          <w:szCs w:val="20"/>
          <w:rtl/>
        </w:rPr>
        <w:t xml:space="preserve"> </w:t>
      </w:r>
      <w:r w:rsidR="00D41270" w:rsidRPr="000E1DF0">
        <w:rPr>
          <w:rFonts w:ascii="David" w:hAnsi="David" w:cs="David"/>
          <w:sz w:val="20"/>
          <w:szCs w:val="20"/>
          <w:rtl/>
        </w:rPr>
        <w:t>שעה שסעיף 192 לא מחדש דבר</w:t>
      </w:r>
      <w:r w:rsidR="00BB77A8" w:rsidRPr="000E1DF0">
        <w:rPr>
          <w:rFonts w:ascii="David" w:hAnsi="David" w:cs="David"/>
          <w:sz w:val="20"/>
          <w:szCs w:val="20"/>
          <w:rtl/>
        </w:rPr>
        <w:t xml:space="preserve"> </w:t>
      </w:r>
      <w:r w:rsidR="002161A8" w:rsidRPr="000E1DF0">
        <w:rPr>
          <w:rFonts w:ascii="David" w:hAnsi="David" w:cs="David"/>
          <w:sz w:val="20"/>
          <w:szCs w:val="20"/>
          <w:rtl/>
        </w:rPr>
        <w:t>ומעלה על הכתב חובה שקיימת זה מכבר במשפט האזרחי</w:t>
      </w:r>
      <w:r w:rsidR="00D41270" w:rsidRPr="000E1DF0">
        <w:rPr>
          <w:rFonts w:ascii="David" w:hAnsi="David" w:cs="David"/>
          <w:sz w:val="20"/>
          <w:szCs w:val="20"/>
          <w:rtl/>
        </w:rPr>
        <w:t xml:space="preserve">, </w:t>
      </w:r>
      <w:r w:rsidR="00D41270" w:rsidRPr="000E1DF0">
        <w:rPr>
          <w:rFonts w:ascii="David" w:hAnsi="David" w:cs="David"/>
          <w:sz w:val="20"/>
          <w:szCs w:val="20"/>
          <w:shd w:val="clear" w:color="auto" w:fill="FFF2CC" w:themeFill="accent4" w:themeFillTint="33"/>
          <w:rtl/>
        </w:rPr>
        <w:t xml:space="preserve">סעיף 193 </w:t>
      </w:r>
      <w:r w:rsidR="003A0BCE" w:rsidRPr="000E1DF0">
        <w:rPr>
          <w:rFonts w:ascii="David" w:hAnsi="David" w:cs="David"/>
          <w:sz w:val="20"/>
          <w:szCs w:val="20"/>
          <w:shd w:val="clear" w:color="auto" w:fill="FFF2CC" w:themeFill="accent4" w:themeFillTint="33"/>
          <w:rtl/>
        </w:rPr>
        <w:t xml:space="preserve">מחדש חובה חדשה ביחס לבעל שליטה, היא </w:t>
      </w:r>
      <w:r w:rsidR="003A0BCE" w:rsidRPr="000E1DF0">
        <w:rPr>
          <w:rFonts w:ascii="David" w:hAnsi="David" w:cs="David"/>
          <w:b/>
          <w:bCs/>
          <w:sz w:val="20"/>
          <w:szCs w:val="20"/>
          <w:shd w:val="clear" w:color="auto" w:fill="FFF2CC" w:themeFill="accent4" w:themeFillTint="33"/>
          <w:rtl/>
        </w:rPr>
        <w:t>חובת ההגינות</w:t>
      </w:r>
      <w:r w:rsidR="003A0BCE" w:rsidRPr="000E1DF0">
        <w:rPr>
          <w:rFonts w:ascii="David" w:hAnsi="David" w:cs="David"/>
          <w:sz w:val="20"/>
          <w:szCs w:val="20"/>
          <w:rtl/>
        </w:rPr>
        <w:t>. ברי כי סטנדרט חובת ההגינות מחמיר</w:t>
      </w:r>
      <w:r w:rsidR="00EF7616" w:rsidRPr="000E1DF0">
        <w:rPr>
          <w:rFonts w:ascii="David" w:hAnsi="David" w:cs="David"/>
          <w:sz w:val="20"/>
          <w:szCs w:val="20"/>
          <w:rtl/>
        </w:rPr>
        <w:t xml:space="preserve"> יותר מ</w:t>
      </w:r>
      <w:r w:rsidR="003F2344" w:rsidRPr="000E1DF0">
        <w:rPr>
          <w:rFonts w:ascii="David" w:hAnsi="David" w:cs="David"/>
          <w:sz w:val="20"/>
          <w:szCs w:val="20"/>
          <w:rtl/>
        </w:rPr>
        <w:t xml:space="preserve">סטנדרט </w:t>
      </w:r>
      <w:r w:rsidR="00EF7616" w:rsidRPr="000E1DF0">
        <w:rPr>
          <w:rFonts w:ascii="David" w:hAnsi="David" w:cs="David"/>
          <w:sz w:val="20"/>
          <w:szCs w:val="20"/>
          <w:rtl/>
        </w:rPr>
        <w:t xml:space="preserve">חובת תו"ל, אם כן </w:t>
      </w:r>
      <w:r w:rsidR="00EF7616" w:rsidRPr="000E1DF0">
        <w:rPr>
          <w:rFonts w:ascii="David" w:hAnsi="David" w:cs="David"/>
          <w:b/>
          <w:bCs/>
          <w:sz w:val="20"/>
          <w:szCs w:val="20"/>
          <w:highlight w:val="green"/>
          <w:rtl/>
        </w:rPr>
        <w:t>מה טיבה של חובת ההגינות</w:t>
      </w:r>
      <w:r w:rsidR="00EF7616" w:rsidRPr="000E1DF0">
        <w:rPr>
          <w:rFonts w:ascii="David" w:hAnsi="David" w:cs="David"/>
          <w:b/>
          <w:bCs/>
          <w:sz w:val="20"/>
          <w:szCs w:val="20"/>
          <w:rtl/>
        </w:rPr>
        <w:t>?</w:t>
      </w:r>
      <w:r w:rsidR="00EF7616" w:rsidRPr="000E1DF0">
        <w:rPr>
          <w:rFonts w:ascii="David" w:hAnsi="David" w:cs="David"/>
          <w:sz w:val="20"/>
          <w:szCs w:val="20"/>
          <w:rtl/>
        </w:rPr>
        <w:t xml:space="preserve"> </w:t>
      </w:r>
      <w:r w:rsidR="00081153" w:rsidRPr="000E1DF0">
        <w:rPr>
          <w:rFonts w:ascii="David" w:hAnsi="David" w:cs="David"/>
          <w:b/>
          <w:bCs/>
          <w:color w:val="FF0000"/>
          <w:sz w:val="20"/>
          <w:szCs w:val="20"/>
          <w:rtl/>
        </w:rPr>
        <w:t>ב</w:t>
      </w:r>
      <w:r w:rsidR="00696C92" w:rsidRPr="000E1DF0">
        <w:rPr>
          <w:rFonts w:ascii="David" w:hAnsi="David" w:cs="David"/>
          <w:b/>
          <w:bCs/>
          <w:color w:val="FF0000"/>
          <w:sz w:val="20"/>
          <w:szCs w:val="20"/>
          <w:rtl/>
        </w:rPr>
        <w:t xml:space="preserve">פס"ד </w:t>
      </w:r>
      <w:proofErr w:type="spellStart"/>
      <w:r w:rsidR="00D579C9" w:rsidRPr="000E1DF0">
        <w:rPr>
          <w:rFonts w:ascii="David" w:hAnsi="David" w:cs="David"/>
          <w:b/>
          <w:bCs/>
          <w:color w:val="FF0000"/>
          <w:sz w:val="20"/>
          <w:szCs w:val="20"/>
          <w:rtl/>
        </w:rPr>
        <w:t>ורדניקוב</w:t>
      </w:r>
      <w:proofErr w:type="spellEnd"/>
      <w:r w:rsidR="00696C92" w:rsidRPr="000E1DF0">
        <w:rPr>
          <w:rFonts w:ascii="David" w:hAnsi="David" w:cs="David"/>
          <w:sz w:val="20"/>
          <w:szCs w:val="20"/>
          <w:rtl/>
        </w:rPr>
        <w:t>,</w:t>
      </w:r>
      <w:r w:rsidR="00D22CDE" w:rsidRPr="000E1DF0">
        <w:rPr>
          <w:rFonts w:ascii="David" w:hAnsi="David" w:cs="David"/>
          <w:sz w:val="20"/>
          <w:szCs w:val="20"/>
          <w:rtl/>
        </w:rPr>
        <w:t xml:space="preserve"> </w:t>
      </w:r>
      <w:r w:rsidR="00081153" w:rsidRPr="000E1DF0">
        <w:rPr>
          <w:rFonts w:ascii="David" w:hAnsi="David" w:cs="David"/>
          <w:sz w:val="20"/>
          <w:szCs w:val="20"/>
          <w:rtl/>
        </w:rPr>
        <w:t>השופט עמית מצי</w:t>
      </w:r>
      <w:r w:rsidR="007A314D" w:rsidRPr="000E1DF0">
        <w:rPr>
          <w:rFonts w:ascii="David" w:hAnsi="David" w:cs="David"/>
          <w:sz w:val="20"/>
          <w:szCs w:val="20"/>
          <w:rtl/>
        </w:rPr>
        <w:t>ג סקאלת התנהגות ראויה</w:t>
      </w:r>
      <w:r w:rsidR="00075C2D" w:rsidRPr="000E1DF0">
        <w:rPr>
          <w:rFonts w:ascii="David" w:hAnsi="David" w:cs="David"/>
          <w:sz w:val="20"/>
          <w:szCs w:val="20"/>
          <w:rtl/>
        </w:rPr>
        <w:t xml:space="preserve"> בדיני חברות</w:t>
      </w:r>
      <w:r w:rsidR="007A314D" w:rsidRPr="000E1DF0">
        <w:rPr>
          <w:rFonts w:ascii="David" w:hAnsi="David" w:cs="David"/>
          <w:sz w:val="20"/>
          <w:szCs w:val="20"/>
          <w:rtl/>
        </w:rPr>
        <w:t>, כאשר היא מתחילה בחובת תו"ל ונגמרת בחובת האמונים</w:t>
      </w:r>
      <w:r w:rsidR="00075C2D" w:rsidRPr="000E1DF0">
        <w:rPr>
          <w:rFonts w:ascii="David" w:hAnsi="David" w:cs="David"/>
          <w:sz w:val="20"/>
          <w:szCs w:val="20"/>
          <w:rtl/>
        </w:rPr>
        <w:t>. חובת ההגינות</w:t>
      </w:r>
      <w:r w:rsidR="00FD6F77" w:rsidRPr="000E1DF0">
        <w:rPr>
          <w:rFonts w:ascii="David" w:hAnsi="David" w:cs="David"/>
          <w:sz w:val="20"/>
          <w:szCs w:val="20"/>
          <w:rtl/>
        </w:rPr>
        <w:t xml:space="preserve"> ממוקמת בין שתי חובות אלו</w:t>
      </w:r>
      <w:r w:rsidR="00075C2D" w:rsidRPr="000E1DF0">
        <w:rPr>
          <w:rFonts w:ascii="David" w:hAnsi="David" w:cs="David"/>
          <w:sz w:val="20"/>
          <w:szCs w:val="20"/>
          <w:rtl/>
        </w:rPr>
        <w:t xml:space="preserve">, </w:t>
      </w:r>
      <w:r w:rsidR="00FD6F77" w:rsidRPr="000E1DF0">
        <w:rPr>
          <w:rFonts w:ascii="David" w:hAnsi="David" w:cs="David"/>
          <w:sz w:val="20"/>
          <w:szCs w:val="20"/>
          <w:rtl/>
        </w:rPr>
        <w:t xml:space="preserve">כאשר </w:t>
      </w:r>
      <w:r w:rsidR="00075C2D" w:rsidRPr="000E1DF0">
        <w:rPr>
          <w:rFonts w:ascii="David" w:hAnsi="David" w:cs="David"/>
          <w:sz w:val="20"/>
          <w:szCs w:val="20"/>
          <w:rtl/>
        </w:rPr>
        <w:t>בשונה מנושא משרה</w:t>
      </w:r>
      <w:r w:rsidR="00FD6F77" w:rsidRPr="000E1DF0">
        <w:rPr>
          <w:rFonts w:ascii="David" w:hAnsi="David" w:cs="David"/>
          <w:sz w:val="20"/>
          <w:szCs w:val="20"/>
          <w:rtl/>
        </w:rPr>
        <w:t xml:space="preserve"> בחברה, </w:t>
      </w:r>
      <w:r w:rsidR="00FD6F77" w:rsidRPr="000E1DF0">
        <w:rPr>
          <w:rFonts w:ascii="David" w:hAnsi="David" w:cs="David"/>
          <w:b/>
          <w:bCs/>
          <w:sz w:val="20"/>
          <w:szCs w:val="20"/>
          <w:rtl/>
        </w:rPr>
        <w:t>לבעל שליטה</w:t>
      </w:r>
      <w:r w:rsidR="00FD6F77" w:rsidRPr="000E1DF0">
        <w:rPr>
          <w:rFonts w:ascii="David" w:hAnsi="David" w:cs="David"/>
          <w:sz w:val="20"/>
          <w:szCs w:val="20"/>
          <w:rtl/>
        </w:rPr>
        <w:t xml:space="preserve"> </w:t>
      </w:r>
      <w:r w:rsidR="00FD6F77" w:rsidRPr="000E1DF0">
        <w:rPr>
          <w:rFonts w:ascii="David" w:hAnsi="David" w:cs="David"/>
          <w:b/>
          <w:bCs/>
          <w:sz w:val="20"/>
          <w:szCs w:val="20"/>
          <w:rtl/>
        </w:rPr>
        <w:t>מותר לשקול את שיקוליו האישיים</w:t>
      </w:r>
      <w:r w:rsidR="00983768" w:rsidRPr="000E1DF0">
        <w:rPr>
          <w:rFonts w:ascii="David" w:hAnsi="David" w:cs="David"/>
          <w:b/>
          <w:bCs/>
          <w:sz w:val="20"/>
          <w:szCs w:val="20"/>
          <w:rtl/>
        </w:rPr>
        <w:t>, שעה שהדבר מוגבל על ידי חובת ההגינות</w:t>
      </w:r>
      <w:r w:rsidR="00983768" w:rsidRPr="000E1DF0">
        <w:rPr>
          <w:rFonts w:ascii="David" w:hAnsi="David" w:cs="David"/>
          <w:sz w:val="20"/>
          <w:szCs w:val="20"/>
          <w:rtl/>
        </w:rPr>
        <w:t>.</w:t>
      </w:r>
      <w:r w:rsidR="00FD6F77" w:rsidRPr="000E1DF0">
        <w:rPr>
          <w:rFonts w:ascii="David" w:hAnsi="David" w:cs="David"/>
          <w:sz w:val="20"/>
          <w:szCs w:val="20"/>
          <w:rtl/>
        </w:rPr>
        <w:t xml:space="preserve"> </w:t>
      </w:r>
      <w:r w:rsidR="00EF72B0" w:rsidRPr="000E1DF0">
        <w:rPr>
          <w:rFonts w:ascii="David" w:hAnsi="David" w:cs="David"/>
          <w:sz w:val="20"/>
          <w:szCs w:val="20"/>
          <w:rtl/>
        </w:rPr>
        <w:t xml:space="preserve">עם זאת, </w:t>
      </w:r>
      <w:r w:rsidR="007C72D4" w:rsidRPr="000E1DF0">
        <w:rPr>
          <w:rFonts w:ascii="David" w:hAnsi="David" w:cs="David"/>
          <w:sz w:val="20"/>
          <w:szCs w:val="20"/>
          <w:rtl/>
        </w:rPr>
        <w:t xml:space="preserve">המדובר </w:t>
      </w:r>
      <w:r w:rsidR="007C72D4" w:rsidRPr="000E1DF0">
        <w:rPr>
          <w:rFonts w:ascii="David" w:hAnsi="David" w:cs="David"/>
          <w:b/>
          <w:bCs/>
          <w:sz w:val="20"/>
          <w:szCs w:val="20"/>
          <w:rtl/>
        </w:rPr>
        <w:t>בהגדרה עמומה</w:t>
      </w:r>
      <w:r w:rsidR="007C72D4" w:rsidRPr="000E1DF0">
        <w:rPr>
          <w:rFonts w:ascii="David" w:hAnsi="David" w:cs="David"/>
          <w:sz w:val="20"/>
          <w:szCs w:val="20"/>
          <w:rtl/>
        </w:rPr>
        <w:t>, וקשה</w:t>
      </w:r>
      <w:r w:rsidR="00F65BAA" w:rsidRPr="000E1DF0">
        <w:rPr>
          <w:rFonts w:ascii="David" w:hAnsi="David" w:cs="David"/>
          <w:sz w:val="20"/>
          <w:szCs w:val="20"/>
          <w:rtl/>
        </w:rPr>
        <w:t xml:space="preserve"> ההבחנה בין</w:t>
      </w:r>
      <w:r w:rsidR="00C61D62" w:rsidRPr="000E1DF0">
        <w:rPr>
          <w:rFonts w:ascii="David" w:hAnsi="David" w:cs="David"/>
          <w:sz w:val="20"/>
          <w:szCs w:val="20"/>
          <w:rtl/>
        </w:rPr>
        <w:t xml:space="preserve"> החובות השונות. </w:t>
      </w:r>
    </w:p>
    <w:p w14:paraId="16C77DAB" w14:textId="49520713" w:rsidR="00D73342" w:rsidRPr="000E1DF0" w:rsidRDefault="003C24E5" w:rsidP="000C6737">
      <w:pPr>
        <w:spacing w:line="360" w:lineRule="auto"/>
        <w:jc w:val="both"/>
        <w:rPr>
          <w:rFonts w:ascii="David" w:hAnsi="David" w:cs="David"/>
          <w:sz w:val="20"/>
          <w:szCs w:val="20"/>
          <w:rtl/>
        </w:rPr>
      </w:pPr>
      <w:r w:rsidRPr="000E1DF0">
        <w:rPr>
          <w:rFonts w:ascii="David" w:hAnsi="David" w:cs="David"/>
          <w:b/>
          <w:bCs/>
          <w:sz w:val="20"/>
          <w:szCs w:val="20"/>
          <w:highlight w:val="yellow"/>
          <w:rtl/>
        </w:rPr>
        <w:t>מתי קם הצורך בחובת ההגינות</w:t>
      </w:r>
      <w:r w:rsidRPr="000E1DF0">
        <w:rPr>
          <w:rFonts w:ascii="David" w:hAnsi="David" w:cs="David"/>
          <w:b/>
          <w:bCs/>
          <w:sz w:val="20"/>
          <w:szCs w:val="20"/>
          <w:rtl/>
        </w:rPr>
        <w:t xml:space="preserve">? </w:t>
      </w:r>
      <w:r w:rsidR="00CD7049" w:rsidRPr="000E1DF0">
        <w:rPr>
          <w:rFonts w:ascii="David" w:hAnsi="David" w:cs="David"/>
          <w:sz w:val="20"/>
          <w:szCs w:val="20"/>
          <w:rtl/>
        </w:rPr>
        <w:t xml:space="preserve">נניח שלבעל </w:t>
      </w:r>
      <w:r w:rsidR="00E55A90" w:rsidRPr="000E1DF0">
        <w:rPr>
          <w:rFonts w:ascii="David" w:hAnsi="David" w:cs="David"/>
          <w:sz w:val="20"/>
          <w:szCs w:val="20"/>
          <w:rtl/>
        </w:rPr>
        <w:t>השליטה</w:t>
      </w:r>
      <w:r w:rsidR="00CD7049" w:rsidRPr="000E1DF0">
        <w:rPr>
          <w:rFonts w:ascii="David" w:hAnsi="David" w:cs="David"/>
          <w:sz w:val="20"/>
          <w:szCs w:val="20"/>
          <w:rtl/>
        </w:rPr>
        <w:t xml:space="preserve"> בחברה יש נכס מקרקעין בבעלותו, ו</w:t>
      </w:r>
      <w:r w:rsidR="00E55A90" w:rsidRPr="000E1DF0">
        <w:rPr>
          <w:rFonts w:ascii="David" w:hAnsi="David" w:cs="David"/>
          <w:sz w:val="20"/>
          <w:szCs w:val="20"/>
          <w:rtl/>
        </w:rPr>
        <w:t>בינו ל</w:t>
      </w:r>
      <w:r w:rsidR="00CD7049" w:rsidRPr="000E1DF0">
        <w:rPr>
          <w:rFonts w:ascii="David" w:hAnsi="David" w:cs="David"/>
          <w:sz w:val="20"/>
          <w:szCs w:val="20"/>
          <w:rtl/>
        </w:rPr>
        <w:t xml:space="preserve">בין החברה </w:t>
      </w:r>
      <w:r w:rsidR="00E55A90" w:rsidRPr="000E1DF0">
        <w:rPr>
          <w:rFonts w:ascii="David" w:hAnsi="David" w:cs="David"/>
          <w:sz w:val="20"/>
          <w:szCs w:val="20"/>
          <w:rtl/>
        </w:rPr>
        <w:t>מתנהל מו"מ לרכישתו.</w:t>
      </w:r>
      <w:r w:rsidR="000E5781" w:rsidRPr="000E1DF0">
        <w:rPr>
          <w:rFonts w:ascii="David" w:hAnsi="David" w:cs="David"/>
          <w:sz w:val="20"/>
          <w:szCs w:val="20"/>
          <w:rtl/>
        </w:rPr>
        <w:t xml:space="preserve"> ברי שבעל השליטה ירצה למכור את הקרקע במחיר הגבוה ביותר, שעה שהחברה תרצה לקנות את </w:t>
      </w:r>
      <w:r w:rsidR="003300EE" w:rsidRPr="000E1DF0">
        <w:rPr>
          <w:rFonts w:ascii="David" w:hAnsi="David" w:cs="David"/>
          <w:sz w:val="20"/>
          <w:szCs w:val="20"/>
          <w:rtl/>
        </w:rPr>
        <w:t>הקרקע</w:t>
      </w:r>
      <w:r w:rsidR="000E5781" w:rsidRPr="000E1DF0">
        <w:rPr>
          <w:rFonts w:ascii="David" w:hAnsi="David" w:cs="David"/>
          <w:sz w:val="20"/>
          <w:szCs w:val="20"/>
          <w:rtl/>
        </w:rPr>
        <w:t xml:space="preserve"> במחיר הנמוך ביותר</w:t>
      </w:r>
      <w:r w:rsidR="009E1A33" w:rsidRPr="000E1DF0">
        <w:rPr>
          <w:rFonts w:ascii="David" w:hAnsi="David" w:cs="David"/>
          <w:sz w:val="20"/>
          <w:szCs w:val="20"/>
          <w:rtl/>
        </w:rPr>
        <w:t>. כ</w:t>
      </w:r>
      <w:r w:rsidR="005A60D4" w:rsidRPr="000E1DF0">
        <w:rPr>
          <w:rFonts w:ascii="David" w:hAnsi="David" w:cs="David"/>
          <w:sz w:val="20"/>
          <w:szCs w:val="20"/>
          <w:rtl/>
        </w:rPr>
        <w:t xml:space="preserve">מו </w:t>
      </w:r>
      <w:r w:rsidR="009E1A33" w:rsidRPr="000E1DF0">
        <w:rPr>
          <w:rFonts w:ascii="David" w:hAnsi="David" w:cs="David"/>
          <w:sz w:val="20"/>
          <w:szCs w:val="20"/>
          <w:rtl/>
        </w:rPr>
        <w:t>כן, בינו לבין שאר בעלי המניות בחברה</w:t>
      </w:r>
      <w:r w:rsidR="005A60D4" w:rsidRPr="000E1DF0">
        <w:rPr>
          <w:rFonts w:ascii="David" w:hAnsi="David" w:cs="David"/>
          <w:sz w:val="20"/>
          <w:szCs w:val="20"/>
          <w:rtl/>
        </w:rPr>
        <w:t xml:space="preserve"> קיים פער אינטרסים</w:t>
      </w:r>
      <w:r w:rsidR="000E5781" w:rsidRPr="000E1DF0">
        <w:rPr>
          <w:rFonts w:ascii="David" w:hAnsi="David" w:cs="David"/>
          <w:sz w:val="20"/>
          <w:szCs w:val="20"/>
          <w:rtl/>
        </w:rPr>
        <w:t xml:space="preserve">. </w:t>
      </w:r>
      <w:r w:rsidR="00580FBE" w:rsidRPr="000E1DF0">
        <w:rPr>
          <w:rFonts w:ascii="David" w:hAnsi="David" w:cs="David"/>
          <w:sz w:val="20"/>
          <w:szCs w:val="20"/>
          <w:rtl/>
        </w:rPr>
        <w:t xml:space="preserve">עם זאת, </w:t>
      </w:r>
      <w:r w:rsidR="00580FBE" w:rsidRPr="000E1DF0">
        <w:rPr>
          <w:rFonts w:ascii="David" w:hAnsi="David" w:cs="David"/>
          <w:b/>
          <w:bCs/>
          <w:sz w:val="20"/>
          <w:szCs w:val="20"/>
          <w:rtl/>
        </w:rPr>
        <w:t>פער האינטרסים תלוי בשיעור ההחזקה של בעל השליטה בחברה</w:t>
      </w:r>
      <w:r w:rsidR="00580FBE" w:rsidRPr="000E1DF0">
        <w:rPr>
          <w:rFonts w:ascii="David" w:hAnsi="David" w:cs="David"/>
          <w:sz w:val="20"/>
          <w:szCs w:val="20"/>
          <w:rtl/>
        </w:rPr>
        <w:t>.</w:t>
      </w:r>
      <w:r w:rsidR="00ED14BD" w:rsidRPr="000E1DF0">
        <w:rPr>
          <w:rFonts w:ascii="David" w:hAnsi="David" w:cs="David"/>
          <w:sz w:val="20"/>
          <w:szCs w:val="20"/>
          <w:rtl/>
        </w:rPr>
        <w:t xml:space="preserve"> </w:t>
      </w:r>
    </w:p>
    <w:p w14:paraId="368FD16F" w14:textId="6F41DBD1" w:rsidR="00113E8E" w:rsidRPr="000E1DF0" w:rsidRDefault="00160B0E" w:rsidP="000C6737">
      <w:pPr>
        <w:spacing w:line="360" w:lineRule="auto"/>
        <w:jc w:val="both"/>
        <w:rPr>
          <w:rFonts w:ascii="David" w:hAnsi="David" w:cs="David"/>
          <w:sz w:val="20"/>
          <w:szCs w:val="20"/>
          <w:rtl/>
        </w:rPr>
      </w:pPr>
      <w:r w:rsidRPr="000E1DF0">
        <w:rPr>
          <w:rFonts w:ascii="David" w:hAnsi="David" w:cs="David"/>
          <w:b/>
          <w:bCs/>
          <w:sz w:val="20"/>
          <w:szCs w:val="20"/>
          <w:highlight w:val="green"/>
          <w:u w:val="single"/>
          <w:rtl/>
        </w:rPr>
        <w:t>פס"ד קוסוי</w:t>
      </w:r>
      <w:r w:rsidR="000A50E1" w:rsidRPr="000E1DF0">
        <w:rPr>
          <w:rFonts w:ascii="David" w:hAnsi="David" w:cs="David"/>
          <w:sz w:val="20"/>
          <w:szCs w:val="20"/>
          <w:rtl/>
        </w:rPr>
        <w:t xml:space="preserve"> ממחיש את הצורך בחובת ההגינות של בעל שליטה בחברה. שם</w:t>
      </w:r>
      <w:r w:rsidR="007E18A8" w:rsidRPr="000E1DF0">
        <w:rPr>
          <w:rFonts w:ascii="David" w:hAnsi="David" w:cs="David"/>
          <w:sz w:val="20"/>
          <w:szCs w:val="20"/>
          <w:rtl/>
        </w:rPr>
        <w:t xml:space="preserve">, </w:t>
      </w:r>
      <w:r w:rsidR="00C54AEB" w:rsidRPr="000E1DF0">
        <w:rPr>
          <w:rFonts w:ascii="David" w:hAnsi="David" w:cs="David"/>
          <w:sz w:val="20"/>
          <w:szCs w:val="20"/>
          <w:rtl/>
        </w:rPr>
        <w:t>דובר על עסקת רכש מניות</w:t>
      </w:r>
      <w:r w:rsidR="006D2CF2" w:rsidRPr="000E1DF0">
        <w:rPr>
          <w:rFonts w:ascii="David" w:hAnsi="David" w:cs="David"/>
          <w:sz w:val="20"/>
          <w:szCs w:val="20"/>
          <w:rtl/>
        </w:rPr>
        <w:t xml:space="preserve"> בבנק </w:t>
      </w:r>
      <w:proofErr w:type="spellStart"/>
      <w:r w:rsidR="006D2CF2" w:rsidRPr="000E1DF0">
        <w:rPr>
          <w:rFonts w:ascii="David" w:hAnsi="David" w:cs="David"/>
          <w:sz w:val="20"/>
          <w:szCs w:val="20"/>
          <w:rtl/>
        </w:rPr>
        <w:t>פויכטונגר</w:t>
      </w:r>
      <w:proofErr w:type="spellEnd"/>
      <w:r w:rsidR="006D2CF2" w:rsidRPr="000E1DF0">
        <w:rPr>
          <w:rFonts w:ascii="David" w:hAnsi="David" w:cs="David"/>
          <w:sz w:val="20"/>
          <w:szCs w:val="20"/>
          <w:rtl/>
        </w:rPr>
        <w:t>,</w:t>
      </w:r>
      <w:r w:rsidR="00C54AEB" w:rsidRPr="000E1DF0">
        <w:rPr>
          <w:rFonts w:ascii="David" w:hAnsi="David" w:cs="David"/>
          <w:sz w:val="20"/>
          <w:szCs w:val="20"/>
          <w:rtl/>
        </w:rPr>
        <w:t xml:space="preserve"> שנעשתה בין </w:t>
      </w:r>
      <w:proofErr w:type="spellStart"/>
      <w:r w:rsidR="00C74BA5" w:rsidRPr="000E1DF0">
        <w:rPr>
          <w:rFonts w:ascii="David" w:hAnsi="David" w:cs="David"/>
          <w:sz w:val="20"/>
          <w:szCs w:val="20"/>
          <w:rtl/>
        </w:rPr>
        <w:t>קוסוי</w:t>
      </w:r>
      <w:proofErr w:type="spellEnd"/>
      <w:r w:rsidR="00C54AEB" w:rsidRPr="000E1DF0">
        <w:rPr>
          <w:rFonts w:ascii="David" w:hAnsi="David" w:cs="David"/>
          <w:sz w:val="20"/>
          <w:szCs w:val="20"/>
          <w:rtl/>
        </w:rPr>
        <w:t>,</w:t>
      </w:r>
      <w:r w:rsidR="00C74BA5" w:rsidRPr="000E1DF0">
        <w:rPr>
          <w:rFonts w:ascii="David" w:hAnsi="David" w:cs="David"/>
          <w:sz w:val="20"/>
          <w:szCs w:val="20"/>
          <w:rtl/>
        </w:rPr>
        <w:t xml:space="preserve"> </w:t>
      </w:r>
      <w:r w:rsidR="00C54AEB" w:rsidRPr="000E1DF0">
        <w:rPr>
          <w:rFonts w:ascii="David" w:hAnsi="David" w:cs="David"/>
          <w:sz w:val="20"/>
          <w:szCs w:val="20"/>
          <w:rtl/>
        </w:rPr>
        <w:t xml:space="preserve">הוא </w:t>
      </w:r>
      <w:r w:rsidR="00C74BA5" w:rsidRPr="000E1DF0">
        <w:rPr>
          <w:rFonts w:ascii="David" w:hAnsi="David" w:cs="David"/>
          <w:sz w:val="20"/>
          <w:szCs w:val="20"/>
          <w:rtl/>
        </w:rPr>
        <w:t>בעל מניות ונושא משרה (יו"ר הדירקטוריון) בבנק</w:t>
      </w:r>
      <w:r w:rsidR="00C54AEB" w:rsidRPr="000E1DF0">
        <w:rPr>
          <w:rFonts w:ascii="David" w:hAnsi="David" w:cs="David"/>
          <w:sz w:val="20"/>
          <w:szCs w:val="20"/>
          <w:rtl/>
        </w:rPr>
        <w:t>,</w:t>
      </w:r>
      <w:r w:rsidR="00C74BA5" w:rsidRPr="000E1DF0">
        <w:rPr>
          <w:rFonts w:ascii="David" w:hAnsi="David" w:cs="David"/>
          <w:sz w:val="20"/>
          <w:szCs w:val="20"/>
          <w:rtl/>
        </w:rPr>
        <w:t xml:space="preserve"> </w:t>
      </w:r>
      <w:r w:rsidR="00C54AEB" w:rsidRPr="000E1DF0">
        <w:rPr>
          <w:rFonts w:ascii="David" w:hAnsi="David" w:cs="David"/>
          <w:sz w:val="20"/>
          <w:szCs w:val="20"/>
          <w:rtl/>
        </w:rPr>
        <w:t>ל</w:t>
      </w:r>
      <w:r w:rsidR="00C74BA5" w:rsidRPr="000E1DF0">
        <w:rPr>
          <w:rFonts w:ascii="David" w:hAnsi="David" w:cs="David"/>
          <w:sz w:val="20"/>
          <w:szCs w:val="20"/>
          <w:rtl/>
        </w:rPr>
        <w:t>אפשטיין</w:t>
      </w:r>
      <w:r w:rsidR="00C54AEB" w:rsidRPr="000E1DF0">
        <w:rPr>
          <w:rFonts w:ascii="David" w:hAnsi="David" w:cs="David"/>
          <w:sz w:val="20"/>
          <w:szCs w:val="20"/>
          <w:rtl/>
        </w:rPr>
        <w:t>,</w:t>
      </w:r>
      <w:r w:rsidR="00C74BA5" w:rsidRPr="000E1DF0">
        <w:rPr>
          <w:rFonts w:ascii="David" w:hAnsi="David" w:cs="David"/>
          <w:sz w:val="20"/>
          <w:szCs w:val="20"/>
          <w:rtl/>
        </w:rPr>
        <w:t xml:space="preserve"> </w:t>
      </w:r>
      <w:r w:rsidR="00C54AEB" w:rsidRPr="000E1DF0">
        <w:rPr>
          <w:rFonts w:ascii="David" w:hAnsi="David" w:cs="David"/>
          <w:sz w:val="20"/>
          <w:szCs w:val="20"/>
          <w:rtl/>
        </w:rPr>
        <w:t xml:space="preserve">הוא </w:t>
      </w:r>
      <w:r w:rsidR="00C74BA5" w:rsidRPr="000E1DF0">
        <w:rPr>
          <w:rFonts w:ascii="David" w:hAnsi="David" w:cs="David"/>
          <w:sz w:val="20"/>
          <w:szCs w:val="20"/>
          <w:rtl/>
        </w:rPr>
        <w:t xml:space="preserve">לקוח של </w:t>
      </w:r>
      <w:r w:rsidR="00B96524" w:rsidRPr="000E1DF0">
        <w:rPr>
          <w:rFonts w:ascii="David" w:hAnsi="David" w:cs="David"/>
          <w:sz w:val="20"/>
          <w:szCs w:val="20"/>
          <w:rtl/>
        </w:rPr>
        <w:t>ה</w:t>
      </w:r>
      <w:r w:rsidR="00C74BA5" w:rsidRPr="000E1DF0">
        <w:rPr>
          <w:rFonts w:ascii="David" w:hAnsi="David" w:cs="David"/>
          <w:sz w:val="20"/>
          <w:szCs w:val="20"/>
          <w:rtl/>
        </w:rPr>
        <w:t>בנק</w:t>
      </w:r>
      <w:r w:rsidR="007405FD" w:rsidRPr="000E1DF0">
        <w:rPr>
          <w:rFonts w:ascii="David" w:hAnsi="David" w:cs="David"/>
          <w:sz w:val="20"/>
          <w:szCs w:val="20"/>
          <w:rtl/>
        </w:rPr>
        <w:t xml:space="preserve">. </w:t>
      </w:r>
      <w:r w:rsidR="00181DBF" w:rsidRPr="000E1DF0">
        <w:rPr>
          <w:rFonts w:ascii="David" w:hAnsi="David" w:cs="David"/>
          <w:sz w:val="20"/>
          <w:szCs w:val="20"/>
          <w:rtl/>
        </w:rPr>
        <w:t xml:space="preserve">האחרון </w:t>
      </w:r>
      <w:r w:rsidR="00C54AEB" w:rsidRPr="000E1DF0">
        <w:rPr>
          <w:rFonts w:ascii="David" w:hAnsi="David" w:cs="David"/>
          <w:sz w:val="20"/>
          <w:szCs w:val="20"/>
          <w:rtl/>
        </w:rPr>
        <w:t xml:space="preserve">היה </w:t>
      </w:r>
      <w:r w:rsidR="00130A06" w:rsidRPr="000E1DF0">
        <w:rPr>
          <w:rFonts w:ascii="David" w:hAnsi="David" w:cs="David"/>
          <w:sz w:val="20"/>
          <w:szCs w:val="20"/>
          <w:rtl/>
        </w:rPr>
        <w:t xml:space="preserve">לוקח </w:t>
      </w:r>
      <w:r w:rsidR="00C54AEB" w:rsidRPr="000E1DF0">
        <w:rPr>
          <w:rFonts w:ascii="David" w:hAnsi="David" w:cs="David"/>
          <w:sz w:val="20"/>
          <w:szCs w:val="20"/>
          <w:rtl/>
        </w:rPr>
        <w:t xml:space="preserve">הלוואות </w:t>
      </w:r>
      <w:r w:rsidR="00130A06" w:rsidRPr="000E1DF0">
        <w:rPr>
          <w:rFonts w:ascii="David" w:hAnsi="David" w:cs="David"/>
          <w:sz w:val="20"/>
          <w:szCs w:val="20"/>
          <w:rtl/>
        </w:rPr>
        <w:t xml:space="preserve">בהיקף נרחב </w:t>
      </w:r>
      <w:r w:rsidR="00181DBF" w:rsidRPr="000E1DF0">
        <w:rPr>
          <w:rFonts w:ascii="David" w:hAnsi="David" w:cs="David"/>
          <w:sz w:val="20"/>
          <w:szCs w:val="20"/>
          <w:rtl/>
        </w:rPr>
        <w:t xml:space="preserve">מהבנק </w:t>
      </w:r>
      <w:r w:rsidR="00C54AEB" w:rsidRPr="000E1DF0">
        <w:rPr>
          <w:rFonts w:ascii="David" w:hAnsi="David" w:cs="David"/>
          <w:sz w:val="20"/>
          <w:szCs w:val="20"/>
          <w:rtl/>
        </w:rPr>
        <w:t>חדשות לבקרים</w:t>
      </w:r>
      <w:r w:rsidR="00181DBF" w:rsidRPr="000E1DF0">
        <w:rPr>
          <w:rFonts w:ascii="David" w:hAnsi="David" w:cs="David"/>
          <w:sz w:val="20"/>
          <w:szCs w:val="20"/>
          <w:rtl/>
        </w:rPr>
        <w:t>, ואף לצורך העסקה דנן ביקש הלוואה</w:t>
      </w:r>
      <w:r w:rsidR="00C45CAD" w:rsidRPr="000E1DF0">
        <w:rPr>
          <w:rFonts w:ascii="David" w:hAnsi="David" w:cs="David"/>
          <w:sz w:val="20"/>
          <w:szCs w:val="20"/>
          <w:rtl/>
        </w:rPr>
        <w:t>. הלוואה זו</w:t>
      </w:r>
      <w:r w:rsidR="007A21BE" w:rsidRPr="000E1DF0">
        <w:rPr>
          <w:rFonts w:ascii="David" w:hAnsi="David" w:cs="David"/>
          <w:sz w:val="20"/>
          <w:szCs w:val="20"/>
          <w:rtl/>
        </w:rPr>
        <w:t xml:space="preserve"> אושרה על ידי </w:t>
      </w:r>
      <w:r w:rsidR="00100C22" w:rsidRPr="000E1DF0">
        <w:rPr>
          <w:rFonts w:ascii="David" w:hAnsi="David" w:cs="David"/>
          <w:sz w:val="20"/>
          <w:szCs w:val="20"/>
          <w:rtl/>
        </w:rPr>
        <w:t>הדירקטוריון</w:t>
      </w:r>
      <w:r w:rsidR="00C45CAD" w:rsidRPr="000E1DF0">
        <w:rPr>
          <w:rFonts w:ascii="David" w:hAnsi="David" w:cs="David"/>
          <w:sz w:val="20"/>
          <w:szCs w:val="20"/>
          <w:rtl/>
        </w:rPr>
        <w:t xml:space="preserve">, אם כי </w:t>
      </w:r>
      <w:r w:rsidR="002A0CEC" w:rsidRPr="000E1DF0">
        <w:rPr>
          <w:rFonts w:ascii="David" w:hAnsi="David" w:cs="David"/>
          <w:sz w:val="20"/>
          <w:szCs w:val="20"/>
          <w:rtl/>
        </w:rPr>
        <w:t>רוא</w:t>
      </w:r>
      <w:r w:rsidR="00100C22" w:rsidRPr="000E1DF0">
        <w:rPr>
          <w:rFonts w:ascii="David" w:hAnsi="David" w:cs="David"/>
          <w:sz w:val="20"/>
          <w:szCs w:val="20"/>
          <w:rtl/>
        </w:rPr>
        <w:t>י</w:t>
      </w:r>
      <w:r w:rsidR="002A0CEC" w:rsidRPr="000E1DF0">
        <w:rPr>
          <w:rFonts w:ascii="David" w:hAnsi="David" w:cs="David"/>
          <w:sz w:val="20"/>
          <w:szCs w:val="20"/>
          <w:rtl/>
        </w:rPr>
        <w:t xml:space="preserve"> החשבון של הבנק התריע</w:t>
      </w:r>
      <w:r w:rsidR="00100C22" w:rsidRPr="000E1DF0">
        <w:rPr>
          <w:rFonts w:ascii="David" w:hAnsi="David" w:cs="David"/>
          <w:sz w:val="20"/>
          <w:szCs w:val="20"/>
          <w:rtl/>
        </w:rPr>
        <w:t>ו</w:t>
      </w:r>
      <w:r w:rsidR="002A0CEC" w:rsidRPr="000E1DF0">
        <w:rPr>
          <w:rFonts w:ascii="David" w:hAnsi="David" w:cs="David"/>
          <w:sz w:val="20"/>
          <w:szCs w:val="20"/>
          <w:rtl/>
        </w:rPr>
        <w:t xml:space="preserve"> מפני </w:t>
      </w:r>
      <w:r w:rsidR="00434183" w:rsidRPr="000E1DF0">
        <w:rPr>
          <w:rFonts w:ascii="David" w:hAnsi="David" w:cs="David"/>
          <w:sz w:val="20"/>
          <w:szCs w:val="20"/>
          <w:rtl/>
        </w:rPr>
        <w:t xml:space="preserve">כניסה לגירעון, שעה </w:t>
      </w:r>
      <w:r w:rsidR="003761A8" w:rsidRPr="000E1DF0">
        <w:rPr>
          <w:rFonts w:ascii="David" w:hAnsi="David" w:cs="David"/>
          <w:sz w:val="20"/>
          <w:szCs w:val="20"/>
          <w:rtl/>
        </w:rPr>
        <w:t>שאפשטיין</w:t>
      </w:r>
      <w:r w:rsidR="00434183" w:rsidRPr="000E1DF0">
        <w:rPr>
          <w:rFonts w:ascii="David" w:hAnsi="David" w:cs="David"/>
          <w:sz w:val="20"/>
          <w:szCs w:val="20"/>
          <w:rtl/>
        </w:rPr>
        <w:t xml:space="preserve"> </w:t>
      </w:r>
      <w:r w:rsidR="008F4120" w:rsidRPr="000E1DF0">
        <w:rPr>
          <w:rFonts w:ascii="David" w:hAnsi="David" w:cs="David"/>
          <w:sz w:val="20"/>
          <w:szCs w:val="20"/>
          <w:rtl/>
        </w:rPr>
        <w:t xml:space="preserve">טרם </w:t>
      </w:r>
      <w:r w:rsidR="001E1C5E" w:rsidRPr="000E1DF0">
        <w:rPr>
          <w:rFonts w:ascii="David" w:hAnsi="David" w:cs="David"/>
          <w:sz w:val="20"/>
          <w:szCs w:val="20"/>
          <w:rtl/>
        </w:rPr>
        <w:t>פרע את הלוואותיו</w:t>
      </w:r>
      <w:r w:rsidR="008F4120" w:rsidRPr="000E1DF0">
        <w:rPr>
          <w:rFonts w:ascii="David" w:hAnsi="David" w:cs="David"/>
          <w:sz w:val="20"/>
          <w:szCs w:val="20"/>
          <w:rtl/>
        </w:rPr>
        <w:t xml:space="preserve"> ה</w:t>
      </w:r>
      <w:r w:rsidR="00C45CAD" w:rsidRPr="000E1DF0">
        <w:rPr>
          <w:rFonts w:ascii="David" w:hAnsi="David" w:cs="David"/>
          <w:sz w:val="20"/>
          <w:szCs w:val="20"/>
          <w:rtl/>
        </w:rPr>
        <w:t xml:space="preserve">קודמות. </w:t>
      </w:r>
      <w:r w:rsidR="00B96524" w:rsidRPr="000E1DF0">
        <w:rPr>
          <w:rFonts w:ascii="David" w:hAnsi="David" w:cs="David"/>
          <w:sz w:val="20"/>
          <w:szCs w:val="20"/>
          <w:rtl/>
        </w:rPr>
        <w:t>תחזית</w:t>
      </w:r>
      <w:r w:rsidR="00100C22" w:rsidRPr="000E1DF0">
        <w:rPr>
          <w:rFonts w:ascii="David" w:hAnsi="David" w:cs="David"/>
          <w:sz w:val="20"/>
          <w:szCs w:val="20"/>
          <w:rtl/>
        </w:rPr>
        <w:t>ם</w:t>
      </w:r>
      <w:r w:rsidR="00B96524" w:rsidRPr="000E1DF0">
        <w:rPr>
          <w:rFonts w:ascii="David" w:hAnsi="David" w:cs="David"/>
          <w:sz w:val="20"/>
          <w:szCs w:val="20"/>
          <w:rtl/>
        </w:rPr>
        <w:t xml:space="preserve"> </w:t>
      </w:r>
      <w:r w:rsidR="001E1E81" w:rsidRPr="000E1DF0">
        <w:rPr>
          <w:rFonts w:ascii="David" w:hAnsi="David" w:cs="David"/>
          <w:sz w:val="20"/>
          <w:szCs w:val="20"/>
          <w:rtl/>
        </w:rPr>
        <w:t>של רוא</w:t>
      </w:r>
      <w:r w:rsidR="00100C22" w:rsidRPr="000E1DF0">
        <w:rPr>
          <w:rFonts w:ascii="David" w:hAnsi="David" w:cs="David"/>
          <w:sz w:val="20"/>
          <w:szCs w:val="20"/>
          <w:rtl/>
        </w:rPr>
        <w:t xml:space="preserve">י </w:t>
      </w:r>
      <w:r w:rsidR="001E1E81" w:rsidRPr="000E1DF0">
        <w:rPr>
          <w:rFonts w:ascii="David" w:hAnsi="David" w:cs="David"/>
          <w:sz w:val="20"/>
          <w:szCs w:val="20"/>
          <w:rtl/>
        </w:rPr>
        <w:t xml:space="preserve">החשבון </w:t>
      </w:r>
      <w:r w:rsidR="00B96524" w:rsidRPr="000E1DF0">
        <w:rPr>
          <w:rFonts w:ascii="David" w:hAnsi="David" w:cs="David"/>
          <w:sz w:val="20"/>
          <w:szCs w:val="20"/>
          <w:rtl/>
        </w:rPr>
        <w:t>התממשה</w:t>
      </w:r>
      <w:r w:rsidR="001E1E81" w:rsidRPr="000E1DF0">
        <w:rPr>
          <w:rFonts w:ascii="David" w:hAnsi="David" w:cs="David"/>
          <w:sz w:val="20"/>
          <w:szCs w:val="20"/>
          <w:rtl/>
        </w:rPr>
        <w:t>, והבנק קרס</w:t>
      </w:r>
      <w:r w:rsidR="00422FF4" w:rsidRPr="000E1DF0">
        <w:rPr>
          <w:rFonts w:ascii="David" w:hAnsi="David" w:cs="David"/>
          <w:sz w:val="20"/>
          <w:szCs w:val="20"/>
          <w:rtl/>
        </w:rPr>
        <w:t>.</w:t>
      </w:r>
      <w:r w:rsidR="001E1E81" w:rsidRPr="000E1DF0">
        <w:rPr>
          <w:rFonts w:ascii="David" w:hAnsi="David" w:cs="David"/>
          <w:sz w:val="20"/>
          <w:szCs w:val="20"/>
          <w:rtl/>
        </w:rPr>
        <w:t xml:space="preserve"> </w:t>
      </w:r>
      <w:r w:rsidR="00512155" w:rsidRPr="000E1DF0">
        <w:rPr>
          <w:rFonts w:ascii="David" w:hAnsi="David" w:cs="David"/>
          <w:sz w:val="20"/>
          <w:szCs w:val="20"/>
          <w:rtl/>
        </w:rPr>
        <w:t xml:space="preserve">בהליך הפירוק, </w:t>
      </w:r>
      <w:r w:rsidR="00755EDE" w:rsidRPr="000E1DF0">
        <w:rPr>
          <w:rFonts w:ascii="David" w:hAnsi="David" w:cs="David"/>
          <w:sz w:val="20"/>
          <w:szCs w:val="20"/>
          <w:rtl/>
        </w:rPr>
        <w:t xml:space="preserve">על </w:t>
      </w:r>
      <w:r w:rsidR="00512155" w:rsidRPr="000E1DF0">
        <w:rPr>
          <w:rFonts w:ascii="David" w:hAnsi="David" w:cs="David"/>
          <w:sz w:val="20"/>
          <w:szCs w:val="20"/>
          <w:rtl/>
        </w:rPr>
        <w:t xml:space="preserve">המפרק </w:t>
      </w:r>
      <w:r w:rsidR="00755EDE" w:rsidRPr="000E1DF0">
        <w:rPr>
          <w:rFonts w:ascii="David" w:hAnsi="David" w:cs="David"/>
          <w:sz w:val="20"/>
          <w:szCs w:val="20"/>
          <w:rtl/>
        </w:rPr>
        <w:t>לבחון בין היתר את התנהלות החברה</w:t>
      </w:r>
      <w:r w:rsidR="003E4E51" w:rsidRPr="000E1DF0">
        <w:rPr>
          <w:rFonts w:ascii="David" w:hAnsi="David" w:cs="David"/>
          <w:sz w:val="20"/>
          <w:szCs w:val="20"/>
          <w:rtl/>
        </w:rPr>
        <w:t xml:space="preserve"> במטרה</w:t>
      </w:r>
      <w:r w:rsidR="00A91DCC" w:rsidRPr="000E1DF0">
        <w:rPr>
          <w:rFonts w:ascii="David" w:hAnsi="David" w:cs="David"/>
          <w:sz w:val="20"/>
          <w:szCs w:val="20"/>
          <w:rtl/>
        </w:rPr>
        <w:t xml:space="preserve"> לזהות</w:t>
      </w:r>
      <w:r w:rsidR="003E4E51" w:rsidRPr="000E1DF0">
        <w:rPr>
          <w:rFonts w:ascii="David" w:hAnsi="David" w:cs="David"/>
          <w:sz w:val="20"/>
          <w:szCs w:val="20"/>
          <w:rtl/>
        </w:rPr>
        <w:t xml:space="preserve"> גורמים בחברה אשר אחראים מבחינה משפטית ל</w:t>
      </w:r>
      <w:r w:rsidR="00A91DCC" w:rsidRPr="000E1DF0">
        <w:rPr>
          <w:rFonts w:ascii="David" w:hAnsi="David" w:cs="David"/>
          <w:sz w:val="20"/>
          <w:szCs w:val="20"/>
          <w:rtl/>
        </w:rPr>
        <w:t>קריסת החברה, ולתבוע</w:t>
      </w:r>
      <w:r w:rsidR="000E3D69" w:rsidRPr="000E1DF0">
        <w:rPr>
          <w:rFonts w:ascii="David" w:hAnsi="David" w:cs="David"/>
          <w:sz w:val="20"/>
          <w:szCs w:val="20"/>
          <w:rtl/>
        </w:rPr>
        <w:t xml:space="preserve"> אותם</w:t>
      </w:r>
      <w:r w:rsidR="00453C95" w:rsidRPr="000E1DF0">
        <w:rPr>
          <w:rFonts w:ascii="David" w:hAnsi="David" w:cs="David"/>
          <w:sz w:val="20"/>
          <w:szCs w:val="20"/>
          <w:rtl/>
        </w:rPr>
        <w:t xml:space="preserve"> בשל כך</w:t>
      </w:r>
      <w:r w:rsidR="00A91DCC" w:rsidRPr="000E1DF0">
        <w:rPr>
          <w:rFonts w:ascii="David" w:hAnsi="David" w:cs="David"/>
          <w:sz w:val="20"/>
          <w:szCs w:val="20"/>
          <w:rtl/>
        </w:rPr>
        <w:t>.</w:t>
      </w:r>
      <w:r w:rsidR="000E3D69" w:rsidRPr="000E1DF0">
        <w:rPr>
          <w:rFonts w:ascii="David" w:hAnsi="David" w:cs="David"/>
          <w:sz w:val="20"/>
          <w:szCs w:val="20"/>
          <w:rtl/>
        </w:rPr>
        <w:t xml:space="preserve"> </w:t>
      </w:r>
      <w:r w:rsidR="00453C95" w:rsidRPr="000E1DF0">
        <w:rPr>
          <w:rFonts w:ascii="David" w:hAnsi="David" w:cs="David"/>
          <w:sz w:val="20"/>
          <w:szCs w:val="20"/>
          <w:rtl/>
        </w:rPr>
        <w:t xml:space="preserve">בהתאם, </w:t>
      </w:r>
      <w:r w:rsidR="000E3D69" w:rsidRPr="000E1DF0">
        <w:rPr>
          <w:rFonts w:ascii="David" w:hAnsi="David" w:cs="David"/>
          <w:sz w:val="20"/>
          <w:szCs w:val="20"/>
          <w:rtl/>
        </w:rPr>
        <w:t xml:space="preserve">בדנן המפרק הגיש תביעה בשם החברה נגד </w:t>
      </w:r>
      <w:proofErr w:type="spellStart"/>
      <w:r w:rsidR="000E3D69" w:rsidRPr="000E1DF0">
        <w:rPr>
          <w:rFonts w:ascii="David" w:hAnsi="David" w:cs="David"/>
          <w:sz w:val="20"/>
          <w:szCs w:val="20"/>
          <w:rtl/>
        </w:rPr>
        <w:t>קוסוי</w:t>
      </w:r>
      <w:proofErr w:type="spellEnd"/>
      <w:r w:rsidR="000E3D69" w:rsidRPr="000E1DF0">
        <w:rPr>
          <w:rFonts w:ascii="David" w:hAnsi="David" w:cs="David"/>
          <w:sz w:val="20"/>
          <w:szCs w:val="20"/>
          <w:rtl/>
        </w:rPr>
        <w:t xml:space="preserve"> </w:t>
      </w:r>
      <w:proofErr w:type="spellStart"/>
      <w:r w:rsidR="007F4F53" w:rsidRPr="000E1DF0">
        <w:rPr>
          <w:rFonts w:ascii="David" w:hAnsi="David" w:cs="David"/>
          <w:sz w:val="20"/>
          <w:szCs w:val="20"/>
          <w:rtl/>
        </w:rPr>
        <w:t>ופילקו</w:t>
      </w:r>
      <w:proofErr w:type="spellEnd"/>
      <w:r w:rsidR="007F4F53" w:rsidRPr="000E1DF0">
        <w:rPr>
          <w:rFonts w:ascii="David" w:hAnsi="David" w:cs="David"/>
          <w:sz w:val="20"/>
          <w:szCs w:val="20"/>
          <w:rtl/>
        </w:rPr>
        <w:t xml:space="preserve">, היא חברה </w:t>
      </w:r>
      <w:r w:rsidR="002670E4" w:rsidRPr="000E1DF0">
        <w:rPr>
          <w:rFonts w:ascii="David" w:hAnsi="David" w:cs="David"/>
          <w:sz w:val="20"/>
          <w:szCs w:val="20"/>
          <w:rtl/>
        </w:rPr>
        <w:t xml:space="preserve">בעלת מניות בבנק, </w:t>
      </w:r>
      <w:r w:rsidR="0047363F" w:rsidRPr="000E1DF0">
        <w:rPr>
          <w:rFonts w:ascii="David" w:hAnsi="David" w:cs="David"/>
          <w:sz w:val="20"/>
          <w:szCs w:val="20"/>
          <w:rtl/>
        </w:rPr>
        <w:t>בגין הפרת חובת</w:t>
      </w:r>
      <w:r w:rsidR="007624E8" w:rsidRPr="000E1DF0">
        <w:rPr>
          <w:rFonts w:ascii="David" w:hAnsi="David" w:cs="David"/>
          <w:sz w:val="20"/>
          <w:szCs w:val="20"/>
          <w:rtl/>
        </w:rPr>
        <w:t xml:space="preserve"> הזהירות וחובת</w:t>
      </w:r>
      <w:r w:rsidR="0047363F" w:rsidRPr="000E1DF0">
        <w:rPr>
          <w:rFonts w:ascii="David" w:hAnsi="David" w:cs="David"/>
          <w:sz w:val="20"/>
          <w:szCs w:val="20"/>
          <w:rtl/>
        </w:rPr>
        <w:t xml:space="preserve"> </w:t>
      </w:r>
      <w:r w:rsidR="007624E8" w:rsidRPr="000E1DF0">
        <w:rPr>
          <w:rFonts w:ascii="David" w:hAnsi="David" w:cs="David"/>
          <w:sz w:val="20"/>
          <w:szCs w:val="20"/>
          <w:rtl/>
        </w:rPr>
        <w:t>ה</w:t>
      </w:r>
      <w:r w:rsidR="0047363F" w:rsidRPr="000E1DF0">
        <w:rPr>
          <w:rFonts w:ascii="David" w:hAnsi="David" w:cs="David"/>
          <w:sz w:val="20"/>
          <w:szCs w:val="20"/>
          <w:rtl/>
        </w:rPr>
        <w:t>אמונים</w:t>
      </w:r>
      <w:r w:rsidR="008B78D8" w:rsidRPr="000E1DF0">
        <w:rPr>
          <w:rFonts w:ascii="David" w:hAnsi="David" w:cs="David"/>
          <w:sz w:val="20"/>
          <w:szCs w:val="20"/>
          <w:rtl/>
        </w:rPr>
        <w:t>.</w:t>
      </w:r>
      <w:r w:rsidR="007624E8" w:rsidRPr="000E1DF0">
        <w:rPr>
          <w:rFonts w:ascii="David" w:hAnsi="David" w:cs="David"/>
          <w:sz w:val="20"/>
          <w:szCs w:val="20"/>
          <w:rtl/>
        </w:rPr>
        <w:t xml:space="preserve"> </w:t>
      </w:r>
      <w:r w:rsidR="00FB1569" w:rsidRPr="000E1DF0">
        <w:rPr>
          <w:rFonts w:ascii="David" w:hAnsi="David" w:cs="David"/>
          <w:sz w:val="20"/>
          <w:szCs w:val="20"/>
          <w:rtl/>
        </w:rPr>
        <w:t xml:space="preserve">אילו הנתבע היחיד היה קוסוי, </w:t>
      </w:r>
      <w:r w:rsidR="00723AAD" w:rsidRPr="000E1DF0">
        <w:rPr>
          <w:rFonts w:ascii="David" w:hAnsi="David" w:cs="David"/>
          <w:sz w:val="20"/>
          <w:szCs w:val="20"/>
          <w:rtl/>
        </w:rPr>
        <w:t>ניתן היה לתבוע אותו בגין אחריותו כנושא משרה</w:t>
      </w:r>
      <w:r w:rsidR="002670E4" w:rsidRPr="000E1DF0">
        <w:rPr>
          <w:rFonts w:ascii="David" w:hAnsi="David" w:cs="David"/>
          <w:sz w:val="20"/>
          <w:szCs w:val="20"/>
          <w:rtl/>
        </w:rPr>
        <w:t xml:space="preserve"> בחברה</w:t>
      </w:r>
      <w:r w:rsidR="00723AAD" w:rsidRPr="000E1DF0">
        <w:rPr>
          <w:rFonts w:ascii="David" w:hAnsi="David" w:cs="David"/>
          <w:sz w:val="20"/>
          <w:szCs w:val="20"/>
          <w:rtl/>
        </w:rPr>
        <w:t xml:space="preserve">. אומנם, </w:t>
      </w:r>
      <w:r w:rsidR="007F4F53" w:rsidRPr="000E1DF0">
        <w:rPr>
          <w:rFonts w:ascii="David" w:hAnsi="David" w:cs="David"/>
          <w:b/>
          <w:bCs/>
          <w:sz w:val="20"/>
          <w:szCs w:val="20"/>
          <w:rtl/>
        </w:rPr>
        <w:t xml:space="preserve">חברת </w:t>
      </w:r>
      <w:proofErr w:type="spellStart"/>
      <w:r w:rsidR="007F4F53" w:rsidRPr="000E1DF0">
        <w:rPr>
          <w:rFonts w:ascii="David" w:hAnsi="David" w:cs="David"/>
          <w:b/>
          <w:bCs/>
          <w:sz w:val="20"/>
          <w:szCs w:val="20"/>
          <w:rtl/>
        </w:rPr>
        <w:t>פילקו</w:t>
      </w:r>
      <w:proofErr w:type="spellEnd"/>
      <w:r w:rsidR="007F4F53" w:rsidRPr="000E1DF0">
        <w:rPr>
          <w:rFonts w:ascii="David" w:hAnsi="David" w:cs="David"/>
          <w:b/>
          <w:bCs/>
          <w:sz w:val="20"/>
          <w:szCs w:val="20"/>
          <w:rtl/>
        </w:rPr>
        <w:t>,</w:t>
      </w:r>
      <w:r w:rsidR="002670E4" w:rsidRPr="000E1DF0">
        <w:rPr>
          <w:rFonts w:ascii="David" w:hAnsi="David" w:cs="David"/>
          <w:b/>
          <w:bCs/>
          <w:sz w:val="20"/>
          <w:szCs w:val="20"/>
          <w:rtl/>
        </w:rPr>
        <w:t xml:space="preserve"> בה </w:t>
      </w:r>
      <w:proofErr w:type="spellStart"/>
      <w:r w:rsidR="002670E4" w:rsidRPr="000E1DF0">
        <w:rPr>
          <w:rFonts w:ascii="David" w:hAnsi="David" w:cs="David"/>
          <w:b/>
          <w:bCs/>
          <w:sz w:val="20"/>
          <w:szCs w:val="20"/>
          <w:rtl/>
        </w:rPr>
        <w:t>קוסוי</w:t>
      </w:r>
      <w:proofErr w:type="spellEnd"/>
      <w:r w:rsidR="002670E4" w:rsidRPr="000E1DF0">
        <w:rPr>
          <w:rFonts w:ascii="David" w:hAnsi="David" w:cs="David"/>
          <w:b/>
          <w:bCs/>
          <w:sz w:val="20"/>
          <w:szCs w:val="20"/>
          <w:rtl/>
        </w:rPr>
        <w:t xml:space="preserve"> הוא בעל המניות ונושא המשרה היחיד, יחד </w:t>
      </w:r>
      <w:r w:rsidR="00032309" w:rsidRPr="000E1DF0">
        <w:rPr>
          <w:rFonts w:ascii="David" w:hAnsi="David" w:cs="David"/>
          <w:b/>
          <w:bCs/>
          <w:sz w:val="20"/>
          <w:szCs w:val="20"/>
          <w:rtl/>
        </w:rPr>
        <w:t xml:space="preserve">עם קוסוי, </w:t>
      </w:r>
      <w:r w:rsidR="00144998" w:rsidRPr="000E1DF0">
        <w:rPr>
          <w:rFonts w:ascii="David" w:hAnsi="David" w:cs="David"/>
          <w:b/>
          <w:bCs/>
          <w:sz w:val="20"/>
          <w:szCs w:val="20"/>
          <w:rtl/>
        </w:rPr>
        <w:t>היו</w:t>
      </w:r>
      <w:r w:rsidR="00723AAD" w:rsidRPr="000E1DF0">
        <w:rPr>
          <w:rFonts w:ascii="David" w:hAnsi="David" w:cs="David"/>
          <w:sz w:val="20"/>
          <w:szCs w:val="20"/>
          <w:rtl/>
        </w:rPr>
        <w:t xml:space="preserve"> </w:t>
      </w:r>
      <w:r w:rsidR="00723AAD" w:rsidRPr="000E1DF0">
        <w:rPr>
          <w:rFonts w:ascii="David" w:hAnsi="David" w:cs="David"/>
          <w:b/>
          <w:bCs/>
          <w:sz w:val="20"/>
          <w:szCs w:val="20"/>
          <w:rtl/>
        </w:rPr>
        <w:lastRenderedPageBreak/>
        <w:t>בגדר בעלי השליטה</w:t>
      </w:r>
      <w:r w:rsidR="00144998" w:rsidRPr="000E1DF0">
        <w:rPr>
          <w:rFonts w:ascii="David" w:hAnsi="David" w:cs="David"/>
          <w:b/>
          <w:bCs/>
          <w:sz w:val="20"/>
          <w:szCs w:val="20"/>
          <w:rtl/>
        </w:rPr>
        <w:t xml:space="preserve"> בחברה</w:t>
      </w:r>
      <w:r w:rsidR="009E5B99" w:rsidRPr="000E1DF0">
        <w:rPr>
          <w:rFonts w:ascii="David" w:hAnsi="David" w:cs="David"/>
          <w:sz w:val="20"/>
          <w:szCs w:val="20"/>
          <w:rtl/>
        </w:rPr>
        <w:t xml:space="preserve">. </w:t>
      </w:r>
      <w:r w:rsidR="00E80F1C" w:rsidRPr="000E1DF0">
        <w:rPr>
          <w:rFonts w:ascii="David" w:hAnsi="David" w:cs="David"/>
          <w:sz w:val="20"/>
          <w:szCs w:val="20"/>
          <w:rtl/>
        </w:rPr>
        <w:t xml:space="preserve">אם כן, </w:t>
      </w:r>
      <w:r w:rsidR="000A642C" w:rsidRPr="000E1DF0">
        <w:rPr>
          <w:rFonts w:ascii="David" w:hAnsi="David" w:cs="David"/>
          <w:sz w:val="20"/>
          <w:szCs w:val="20"/>
          <w:rtl/>
        </w:rPr>
        <w:t>החידוש של השופט ברק</w:t>
      </w:r>
      <w:r w:rsidR="002F6212" w:rsidRPr="000E1DF0">
        <w:rPr>
          <w:rFonts w:ascii="David" w:hAnsi="David" w:cs="David"/>
          <w:sz w:val="20"/>
          <w:szCs w:val="20"/>
          <w:rtl/>
        </w:rPr>
        <w:t xml:space="preserve"> </w:t>
      </w:r>
      <w:r w:rsidR="00545899" w:rsidRPr="000E1DF0">
        <w:rPr>
          <w:rFonts w:ascii="David" w:hAnsi="David" w:cs="David"/>
          <w:sz w:val="20"/>
          <w:szCs w:val="20"/>
          <w:rtl/>
        </w:rPr>
        <w:t>היה הטלת אחריות על בעל שליטה</w:t>
      </w:r>
      <w:r w:rsidR="00E80F1C" w:rsidRPr="000E1DF0">
        <w:rPr>
          <w:rFonts w:ascii="David" w:hAnsi="David" w:cs="David"/>
          <w:sz w:val="20"/>
          <w:szCs w:val="20"/>
          <w:rtl/>
        </w:rPr>
        <w:t xml:space="preserve"> בחברה</w:t>
      </w:r>
      <w:r w:rsidR="007D78C5" w:rsidRPr="000E1DF0">
        <w:rPr>
          <w:rFonts w:ascii="David" w:hAnsi="David" w:cs="David"/>
          <w:sz w:val="20"/>
          <w:szCs w:val="20"/>
          <w:rtl/>
        </w:rPr>
        <w:t xml:space="preserve">, </w:t>
      </w:r>
      <w:proofErr w:type="spellStart"/>
      <w:r w:rsidR="007D78C5" w:rsidRPr="000E1DF0">
        <w:rPr>
          <w:rFonts w:ascii="David" w:hAnsi="David" w:cs="David"/>
          <w:sz w:val="20"/>
          <w:szCs w:val="20"/>
          <w:rtl/>
        </w:rPr>
        <w:t>בדנן</w:t>
      </w:r>
      <w:proofErr w:type="spellEnd"/>
      <w:r w:rsidR="007D78C5" w:rsidRPr="000E1DF0">
        <w:rPr>
          <w:rFonts w:ascii="David" w:hAnsi="David" w:cs="David"/>
          <w:sz w:val="20"/>
          <w:szCs w:val="20"/>
          <w:rtl/>
        </w:rPr>
        <w:t xml:space="preserve"> אלו היו </w:t>
      </w:r>
      <w:proofErr w:type="spellStart"/>
      <w:r w:rsidR="007D78C5" w:rsidRPr="000E1DF0">
        <w:rPr>
          <w:rFonts w:ascii="David" w:hAnsi="David" w:cs="David"/>
          <w:sz w:val="20"/>
          <w:szCs w:val="20"/>
          <w:rtl/>
        </w:rPr>
        <w:t>קוסוי</w:t>
      </w:r>
      <w:proofErr w:type="spellEnd"/>
      <w:r w:rsidR="007D78C5" w:rsidRPr="000E1DF0">
        <w:rPr>
          <w:rFonts w:ascii="David" w:hAnsi="David" w:cs="David"/>
          <w:sz w:val="20"/>
          <w:szCs w:val="20"/>
          <w:rtl/>
        </w:rPr>
        <w:t xml:space="preserve"> </w:t>
      </w:r>
      <w:proofErr w:type="spellStart"/>
      <w:r w:rsidR="007D78C5" w:rsidRPr="000E1DF0">
        <w:rPr>
          <w:rFonts w:ascii="David" w:hAnsi="David" w:cs="David"/>
          <w:sz w:val="20"/>
          <w:szCs w:val="20"/>
          <w:rtl/>
        </w:rPr>
        <w:t>ופילקו</w:t>
      </w:r>
      <w:proofErr w:type="spellEnd"/>
      <w:r w:rsidR="00545899" w:rsidRPr="000E1DF0">
        <w:rPr>
          <w:rFonts w:ascii="David" w:hAnsi="David" w:cs="David"/>
          <w:sz w:val="20"/>
          <w:szCs w:val="20"/>
          <w:rtl/>
        </w:rPr>
        <w:t>.</w:t>
      </w:r>
      <w:r w:rsidR="00E80F1C" w:rsidRPr="000E1DF0">
        <w:rPr>
          <w:rFonts w:ascii="David" w:hAnsi="David" w:cs="David"/>
          <w:sz w:val="20"/>
          <w:szCs w:val="20"/>
          <w:rtl/>
        </w:rPr>
        <w:t xml:space="preserve"> </w:t>
      </w:r>
      <w:r w:rsidR="00420DEC" w:rsidRPr="000E1DF0">
        <w:rPr>
          <w:rFonts w:ascii="David" w:hAnsi="David" w:cs="David"/>
          <w:b/>
          <w:bCs/>
          <w:sz w:val="20"/>
          <w:szCs w:val="20"/>
          <w:highlight w:val="yellow"/>
          <w:rtl/>
        </w:rPr>
        <w:t xml:space="preserve">נקבע, כי </w:t>
      </w:r>
      <w:r w:rsidR="00FF524F" w:rsidRPr="000E1DF0">
        <w:rPr>
          <w:rFonts w:ascii="David" w:hAnsi="David" w:cs="David"/>
          <w:b/>
          <w:bCs/>
          <w:sz w:val="20"/>
          <w:szCs w:val="20"/>
          <w:highlight w:val="yellow"/>
          <w:rtl/>
        </w:rPr>
        <w:t>שעה ש</w:t>
      </w:r>
      <w:r w:rsidR="00420DEC" w:rsidRPr="000E1DF0">
        <w:rPr>
          <w:rFonts w:ascii="David" w:hAnsi="David" w:cs="David"/>
          <w:b/>
          <w:bCs/>
          <w:sz w:val="20"/>
          <w:szCs w:val="20"/>
          <w:highlight w:val="yellow"/>
          <w:rtl/>
        </w:rPr>
        <w:t>בעל שליטה בחברה מוכר את מניותיו</w:t>
      </w:r>
      <w:r w:rsidR="00FF524F" w:rsidRPr="000E1DF0">
        <w:rPr>
          <w:rFonts w:ascii="David" w:hAnsi="David" w:cs="David"/>
          <w:b/>
          <w:bCs/>
          <w:sz w:val="20"/>
          <w:szCs w:val="20"/>
          <w:highlight w:val="yellow"/>
          <w:rtl/>
        </w:rPr>
        <w:t xml:space="preserve"> לאחר,</w:t>
      </w:r>
      <w:r w:rsidR="00420DEC" w:rsidRPr="000E1DF0">
        <w:rPr>
          <w:rFonts w:ascii="David" w:hAnsi="David" w:cs="David"/>
          <w:b/>
          <w:bCs/>
          <w:sz w:val="20"/>
          <w:szCs w:val="20"/>
          <w:highlight w:val="yellow"/>
          <w:rtl/>
        </w:rPr>
        <w:t xml:space="preserve"> ה</w:t>
      </w:r>
      <w:r w:rsidR="000D388A" w:rsidRPr="000E1DF0">
        <w:rPr>
          <w:rFonts w:ascii="David" w:hAnsi="David" w:cs="David"/>
          <w:b/>
          <w:bCs/>
          <w:sz w:val="20"/>
          <w:szCs w:val="20"/>
          <w:highlight w:val="yellow"/>
          <w:rtl/>
        </w:rPr>
        <w:t>וא חב בחובת ה</w:t>
      </w:r>
      <w:r w:rsidR="00554BE7" w:rsidRPr="000E1DF0">
        <w:rPr>
          <w:rFonts w:ascii="David" w:hAnsi="David" w:cs="David"/>
          <w:b/>
          <w:bCs/>
          <w:sz w:val="20"/>
          <w:szCs w:val="20"/>
          <w:highlight w:val="yellow"/>
          <w:rtl/>
        </w:rPr>
        <w:t>ה</w:t>
      </w:r>
      <w:r w:rsidR="000D388A" w:rsidRPr="000E1DF0">
        <w:rPr>
          <w:rFonts w:ascii="David" w:hAnsi="David" w:cs="David"/>
          <w:b/>
          <w:bCs/>
          <w:sz w:val="20"/>
          <w:szCs w:val="20"/>
          <w:highlight w:val="yellow"/>
          <w:rtl/>
        </w:rPr>
        <w:t>גינו</w:t>
      </w:r>
      <w:r w:rsidR="00554BE7" w:rsidRPr="000E1DF0">
        <w:rPr>
          <w:rFonts w:ascii="David" w:hAnsi="David" w:cs="David"/>
          <w:b/>
          <w:bCs/>
          <w:sz w:val="20"/>
          <w:szCs w:val="20"/>
          <w:highlight w:val="yellow"/>
          <w:rtl/>
        </w:rPr>
        <w:t>ת כלפי החברה</w:t>
      </w:r>
      <w:r w:rsidR="000D388A" w:rsidRPr="000E1DF0">
        <w:rPr>
          <w:rFonts w:ascii="David" w:hAnsi="David" w:cs="David"/>
          <w:b/>
          <w:bCs/>
          <w:sz w:val="20"/>
          <w:szCs w:val="20"/>
          <w:rtl/>
        </w:rPr>
        <w:t xml:space="preserve">. </w:t>
      </w:r>
      <w:r w:rsidR="00586E7C" w:rsidRPr="000E1DF0">
        <w:rPr>
          <w:rFonts w:ascii="David" w:hAnsi="David" w:cs="David"/>
          <w:b/>
          <w:bCs/>
          <w:sz w:val="20"/>
          <w:szCs w:val="20"/>
          <w:rtl/>
        </w:rPr>
        <w:t>כ</w:t>
      </w:r>
      <w:r w:rsidR="00FF524F" w:rsidRPr="000E1DF0">
        <w:rPr>
          <w:rFonts w:ascii="David" w:hAnsi="David" w:cs="David"/>
          <w:b/>
          <w:bCs/>
          <w:sz w:val="20"/>
          <w:szCs w:val="20"/>
          <w:rtl/>
        </w:rPr>
        <w:t>כל</w:t>
      </w:r>
      <w:r w:rsidR="009E33DE" w:rsidRPr="000E1DF0">
        <w:rPr>
          <w:rFonts w:ascii="David" w:hAnsi="David" w:cs="David"/>
          <w:b/>
          <w:bCs/>
          <w:sz w:val="20"/>
          <w:szCs w:val="20"/>
          <w:rtl/>
        </w:rPr>
        <w:t xml:space="preserve"> </w:t>
      </w:r>
      <w:r w:rsidR="00FF524F" w:rsidRPr="000E1DF0">
        <w:rPr>
          <w:rFonts w:ascii="David" w:hAnsi="David" w:cs="David"/>
          <w:b/>
          <w:bCs/>
          <w:sz w:val="20"/>
          <w:szCs w:val="20"/>
          <w:rtl/>
        </w:rPr>
        <w:t xml:space="preserve">והוא </w:t>
      </w:r>
      <w:r w:rsidR="009E33DE" w:rsidRPr="000E1DF0">
        <w:rPr>
          <w:rFonts w:ascii="David" w:hAnsi="David" w:cs="David"/>
          <w:b/>
          <w:bCs/>
          <w:sz w:val="20"/>
          <w:szCs w:val="20"/>
          <w:rtl/>
        </w:rPr>
        <w:t>מוכר ביודעין את מניותיו במכירה חובלת, קרי מכירה הפוגעת בטובת החברה, אזי</w:t>
      </w:r>
      <w:r w:rsidR="00FF524F" w:rsidRPr="000E1DF0">
        <w:rPr>
          <w:rFonts w:ascii="David" w:hAnsi="David" w:cs="David"/>
          <w:b/>
          <w:bCs/>
          <w:sz w:val="20"/>
          <w:szCs w:val="20"/>
          <w:rtl/>
        </w:rPr>
        <w:t xml:space="preserve"> שהוא</w:t>
      </w:r>
      <w:r w:rsidR="009E33DE" w:rsidRPr="000E1DF0">
        <w:rPr>
          <w:rFonts w:ascii="David" w:hAnsi="David" w:cs="David"/>
          <w:b/>
          <w:bCs/>
          <w:sz w:val="20"/>
          <w:szCs w:val="20"/>
          <w:rtl/>
        </w:rPr>
        <w:t xml:space="preserve"> </w:t>
      </w:r>
      <w:r w:rsidR="00FF524F" w:rsidRPr="000E1DF0">
        <w:rPr>
          <w:rFonts w:ascii="David" w:hAnsi="David" w:cs="David"/>
          <w:b/>
          <w:bCs/>
          <w:sz w:val="20"/>
          <w:szCs w:val="20"/>
          <w:rtl/>
        </w:rPr>
        <w:t>ה</w:t>
      </w:r>
      <w:r w:rsidR="00A1381E" w:rsidRPr="000E1DF0">
        <w:rPr>
          <w:rFonts w:ascii="David" w:hAnsi="David" w:cs="David"/>
          <w:b/>
          <w:bCs/>
          <w:sz w:val="20"/>
          <w:szCs w:val="20"/>
          <w:rtl/>
        </w:rPr>
        <w:t>פר</w:t>
      </w:r>
      <w:r w:rsidR="009E33DE" w:rsidRPr="000E1DF0">
        <w:rPr>
          <w:rFonts w:ascii="David" w:hAnsi="David" w:cs="David"/>
          <w:b/>
          <w:bCs/>
          <w:sz w:val="20"/>
          <w:szCs w:val="20"/>
          <w:rtl/>
        </w:rPr>
        <w:t xml:space="preserve"> את חובת ההגינות.</w:t>
      </w:r>
      <w:r w:rsidR="009E33DE" w:rsidRPr="000E1DF0">
        <w:rPr>
          <w:rFonts w:ascii="David" w:hAnsi="David" w:cs="David"/>
          <w:sz w:val="20"/>
          <w:szCs w:val="20"/>
          <w:rtl/>
        </w:rPr>
        <w:t xml:space="preserve"> </w:t>
      </w:r>
      <w:r w:rsidR="00533C00" w:rsidRPr="000E1DF0">
        <w:rPr>
          <w:rFonts w:ascii="David" w:hAnsi="David" w:cs="David"/>
          <w:sz w:val="20"/>
          <w:szCs w:val="20"/>
          <w:rtl/>
        </w:rPr>
        <w:t xml:space="preserve">נשאלת השאלה, שעה שניתן ליחס ידיעה </w:t>
      </w:r>
      <w:proofErr w:type="spellStart"/>
      <w:r w:rsidR="00533C00" w:rsidRPr="000E1DF0">
        <w:rPr>
          <w:rFonts w:ascii="David" w:hAnsi="David" w:cs="David"/>
          <w:sz w:val="20"/>
          <w:szCs w:val="20"/>
          <w:rtl/>
        </w:rPr>
        <w:t>לקוסוי</w:t>
      </w:r>
      <w:proofErr w:type="spellEnd"/>
      <w:r w:rsidR="00533C00" w:rsidRPr="000E1DF0">
        <w:rPr>
          <w:rFonts w:ascii="David" w:hAnsi="David" w:cs="David"/>
          <w:sz w:val="20"/>
          <w:szCs w:val="20"/>
          <w:rtl/>
        </w:rPr>
        <w:t xml:space="preserve">, כיצד ניתן ליחס ידיעה לחברת </w:t>
      </w:r>
      <w:proofErr w:type="spellStart"/>
      <w:r w:rsidR="00533C00" w:rsidRPr="000E1DF0">
        <w:rPr>
          <w:rFonts w:ascii="David" w:hAnsi="David" w:cs="David"/>
          <w:sz w:val="20"/>
          <w:szCs w:val="20"/>
          <w:rtl/>
        </w:rPr>
        <w:t>פילקו</w:t>
      </w:r>
      <w:proofErr w:type="spellEnd"/>
      <w:r w:rsidR="00533C00" w:rsidRPr="000E1DF0">
        <w:rPr>
          <w:rFonts w:ascii="David" w:hAnsi="David" w:cs="David"/>
          <w:sz w:val="20"/>
          <w:szCs w:val="20"/>
          <w:rtl/>
        </w:rPr>
        <w:t xml:space="preserve">? </w:t>
      </w:r>
      <w:r w:rsidR="00077AF4" w:rsidRPr="000E1DF0">
        <w:rPr>
          <w:rFonts w:ascii="David" w:hAnsi="David" w:cs="David"/>
          <w:sz w:val="20"/>
          <w:szCs w:val="20"/>
          <w:rtl/>
        </w:rPr>
        <w:t xml:space="preserve">בהתאם </w:t>
      </w:r>
      <w:r w:rsidR="00077AF4" w:rsidRPr="000E1DF0">
        <w:rPr>
          <w:rFonts w:ascii="David" w:hAnsi="David" w:cs="David"/>
          <w:b/>
          <w:bCs/>
          <w:sz w:val="20"/>
          <w:szCs w:val="20"/>
          <w:rtl/>
        </w:rPr>
        <w:t>לתורת האורגנים</w:t>
      </w:r>
      <w:r w:rsidR="00077AF4" w:rsidRPr="000E1DF0">
        <w:rPr>
          <w:rFonts w:ascii="David" w:hAnsi="David" w:cs="David"/>
          <w:sz w:val="20"/>
          <w:szCs w:val="20"/>
          <w:rtl/>
        </w:rPr>
        <w:t>,</w:t>
      </w:r>
      <w:r w:rsidR="00E53F52" w:rsidRPr="000E1DF0">
        <w:rPr>
          <w:rFonts w:ascii="David" w:hAnsi="David" w:cs="David"/>
          <w:sz w:val="20"/>
          <w:szCs w:val="20"/>
          <w:rtl/>
        </w:rPr>
        <w:t xml:space="preserve"> הידיעה של נושא המשרה בחברה, </w:t>
      </w:r>
      <w:proofErr w:type="spellStart"/>
      <w:r w:rsidR="00E53F52" w:rsidRPr="000E1DF0">
        <w:rPr>
          <w:rFonts w:ascii="David" w:hAnsi="David" w:cs="David"/>
          <w:sz w:val="20"/>
          <w:szCs w:val="20"/>
          <w:rtl/>
        </w:rPr>
        <w:t>בדנן</w:t>
      </w:r>
      <w:proofErr w:type="spellEnd"/>
      <w:r w:rsidR="00E53F52" w:rsidRPr="000E1DF0">
        <w:rPr>
          <w:rFonts w:ascii="David" w:hAnsi="David" w:cs="David"/>
          <w:sz w:val="20"/>
          <w:szCs w:val="20"/>
          <w:rtl/>
        </w:rPr>
        <w:t xml:space="preserve"> </w:t>
      </w:r>
      <w:r w:rsidR="00B11C0D" w:rsidRPr="000E1DF0">
        <w:rPr>
          <w:rFonts w:ascii="David" w:hAnsi="David" w:cs="David"/>
          <w:sz w:val="20"/>
          <w:szCs w:val="20"/>
          <w:rtl/>
        </w:rPr>
        <w:t xml:space="preserve">המדובר </w:t>
      </w:r>
      <w:proofErr w:type="spellStart"/>
      <w:r w:rsidR="00B11C0D" w:rsidRPr="000E1DF0">
        <w:rPr>
          <w:rFonts w:ascii="David" w:hAnsi="David" w:cs="David"/>
          <w:sz w:val="20"/>
          <w:szCs w:val="20"/>
          <w:rtl/>
        </w:rPr>
        <w:t>בקוסוי</w:t>
      </w:r>
      <w:proofErr w:type="spellEnd"/>
      <w:r w:rsidR="00B11C0D" w:rsidRPr="000E1DF0">
        <w:rPr>
          <w:rFonts w:ascii="David" w:hAnsi="David" w:cs="David"/>
          <w:sz w:val="20"/>
          <w:szCs w:val="20"/>
          <w:rtl/>
        </w:rPr>
        <w:t xml:space="preserve">, </w:t>
      </w:r>
      <w:proofErr w:type="spellStart"/>
      <w:r w:rsidR="00B11C0D" w:rsidRPr="000E1DF0">
        <w:rPr>
          <w:rFonts w:ascii="David" w:hAnsi="David" w:cs="David"/>
          <w:sz w:val="20"/>
          <w:szCs w:val="20"/>
          <w:rtl/>
        </w:rPr>
        <w:t>כמוהה</w:t>
      </w:r>
      <w:proofErr w:type="spellEnd"/>
      <w:r w:rsidR="00B11C0D" w:rsidRPr="000E1DF0">
        <w:rPr>
          <w:rFonts w:ascii="David" w:hAnsi="David" w:cs="David"/>
          <w:sz w:val="20"/>
          <w:szCs w:val="20"/>
          <w:rtl/>
        </w:rPr>
        <w:t xml:space="preserve"> כידיעה של החברה עצמה.</w:t>
      </w:r>
      <w:r w:rsidR="00077AF4" w:rsidRPr="000E1DF0">
        <w:rPr>
          <w:rFonts w:ascii="David" w:hAnsi="David" w:cs="David"/>
          <w:sz w:val="20"/>
          <w:szCs w:val="20"/>
          <w:rtl/>
        </w:rPr>
        <w:t xml:space="preserve"> </w:t>
      </w:r>
      <w:r w:rsidR="00E80F1C" w:rsidRPr="000E1DF0">
        <w:rPr>
          <w:rFonts w:ascii="David" w:hAnsi="David" w:cs="David"/>
          <w:sz w:val="20"/>
          <w:szCs w:val="20"/>
          <w:rtl/>
        </w:rPr>
        <w:t>יש לציין, כי נכון לאותה עת, נושא אחריות בעלי המשרה בחברה היה הלכה פסוקה וטרם נחקק בחוק החברות</w:t>
      </w:r>
      <w:r w:rsidR="00113E8E" w:rsidRPr="000E1DF0">
        <w:rPr>
          <w:rFonts w:ascii="David" w:hAnsi="David" w:cs="David"/>
          <w:sz w:val="20"/>
          <w:szCs w:val="20"/>
          <w:rtl/>
        </w:rPr>
        <w:t xml:space="preserve">, ולפיכך מתעוררות </w:t>
      </w:r>
      <w:r w:rsidR="002D5F05" w:rsidRPr="000E1DF0">
        <w:rPr>
          <w:rFonts w:ascii="David" w:hAnsi="David" w:cs="David"/>
          <w:sz w:val="20"/>
          <w:szCs w:val="20"/>
          <w:rtl/>
        </w:rPr>
        <w:t>שתי שאלות</w:t>
      </w:r>
      <w:r w:rsidR="00C35218" w:rsidRPr="000E1DF0">
        <w:rPr>
          <w:rFonts w:ascii="David" w:hAnsi="David" w:cs="David"/>
          <w:sz w:val="20"/>
          <w:szCs w:val="20"/>
          <w:rtl/>
        </w:rPr>
        <w:t>:</w:t>
      </w:r>
    </w:p>
    <w:p w14:paraId="2886AB7C" w14:textId="77777777" w:rsidR="00C35218" w:rsidRPr="000E1DF0" w:rsidRDefault="002D5F05" w:rsidP="000C6737">
      <w:pPr>
        <w:pStyle w:val="a7"/>
        <w:numPr>
          <w:ilvl w:val="0"/>
          <w:numId w:val="29"/>
        </w:numPr>
        <w:spacing w:line="360" w:lineRule="auto"/>
        <w:jc w:val="both"/>
        <w:rPr>
          <w:rFonts w:ascii="David" w:hAnsi="David" w:cs="David"/>
          <w:sz w:val="20"/>
          <w:szCs w:val="20"/>
        </w:rPr>
      </w:pPr>
      <w:r w:rsidRPr="000E1DF0">
        <w:rPr>
          <w:rFonts w:ascii="David" w:hAnsi="David" w:cs="David"/>
          <w:sz w:val="20"/>
          <w:szCs w:val="20"/>
          <w:rtl/>
        </w:rPr>
        <w:t>מדוע</w:t>
      </w:r>
      <w:r w:rsidR="00113E8E" w:rsidRPr="000E1DF0">
        <w:rPr>
          <w:rFonts w:ascii="David" w:hAnsi="David" w:cs="David"/>
          <w:sz w:val="20"/>
          <w:szCs w:val="20"/>
          <w:rtl/>
        </w:rPr>
        <w:t xml:space="preserve"> השופט ברק מכנה את חובת בעל השליטה</w:t>
      </w:r>
      <w:r w:rsidR="00703968" w:rsidRPr="000E1DF0">
        <w:rPr>
          <w:rFonts w:ascii="David" w:hAnsi="David" w:cs="David"/>
          <w:sz w:val="20"/>
          <w:szCs w:val="20"/>
          <w:rtl/>
        </w:rPr>
        <w:t xml:space="preserve"> בשם</w:t>
      </w:r>
      <w:r w:rsidRPr="000E1DF0">
        <w:rPr>
          <w:rFonts w:ascii="David" w:hAnsi="David" w:cs="David"/>
          <w:sz w:val="20"/>
          <w:szCs w:val="20"/>
          <w:rtl/>
        </w:rPr>
        <w:t xml:space="preserve"> חובת אמונים ולא </w:t>
      </w:r>
      <w:r w:rsidR="00703968" w:rsidRPr="000E1DF0">
        <w:rPr>
          <w:rFonts w:ascii="David" w:hAnsi="David" w:cs="David"/>
          <w:sz w:val="20"/>
          <w:szCs w:val="20"/>
          <w:rtl/>
        </w:rPr>
        <w:t xml:space="preserve">בשם </w:t>
      </w:r>
      <w:r w:rsidRPr="000E1DF0">
        <w:rPr>
          <w:rFonts w:ascii="David" w:hAnsi="David" w:cs="David"/>
          <w:sz w:val="20"/>
          <w:szCs w:val="20"/>
          <w:rtl/>
        </w:rPr>
        <w:t xml:space="preserve">חובת ההגינות? </w:t>
      </w:r>
      <w:r w:rsidR="00703968" w:rsidRPr="000E1DF0">
        <w:rPr>
          <w:rFonts w:ascii="David" w:hAnsi="David" w:cs="David"/>
          <w:sz w:val="20"/>
          <w:szCs w:val="20"/>
          <w:rtl/>
        </w:rPr>
        <w:t>המדובר ב</w:t>
      </w:r>
      <w:r w:rsidRPr="000E1DF0">
        <w:rPr>
          <w:rFonts w:ascii="David" w:hAnsi="David" w:cs="David"/>
          <w:sz w:val="20"/>
          <w:szCs w:val="20"/>
          <w:rtl/>
        </w:rPr>
        <w:t>עניין של אבולוציה משפטית</w:t>
      </w:r>
      <w:r w:rsidR="00703968" w:rsidRPr="000E1DF0">
        <w:rPr>
          <w:rFonts w:ascii="David" w:hAnsi="David" w:cs="David"/>
          <w:sz w:val="20"/>
          <w:szCs w:val="20"/>
          <w:rtl/>
        </w:rPr>
        <w:t>. רוצה לומר,</w:t>
      </w:r>
      <w:r w:rsidRPr="000E1DF0">
        <w:rPr>
          <w:rFonts w:ascii="David" w:hAnsi="David" w:cs="David"/>
          <w:sz w:val="20"/>
          <w:szCs w:val="20"/>
          <w:rtl/>
        </w:rPr>
        <w:t xml:space="preserve"> תחילה </w:t>
      </w:r>
      <w:r w:rsidR="00EB5655" w:rsidRPr="000E1DF0">
        <w:rPr>
          <w:rFonts w:ascii="David" w:hAnsi="David" w:cs="David"/>
          <w:sz w:val="20"/>
          <w:szCs w:val="20"/>
          <w:rtl/>
        </w:rPr>
        <w:t xml:space="preserve">השופט השתמש במינוח חובת אמונים, וכעבור שנים מספר, המחוקק בחר לתבוע את המינוח חובת ההגינות, </w:t>
      </w:r>
      <w:r w:rsidR="00EB5655" w:rsidRPr="000E1DF0">
        <w:rPr>
          <w:rFonts w:ascii="David" w:hAnsi="David" w:cs="David"/>
          <w:b/>
          <w:bCs/>
          <w:sz w:val="20"/>
          <w:szCs w:val="20"/>
          <w:rtl/>
        </w:rPr>
        <w:t>על מנת לבדל בין שתי החובות</w:t>
      </w:r>
      <w:r w:rsidR="00EB5655" w:rsidRPr="000E1DF0">
        <w:rPr>
          <w:rFonts w:ascii="David" w:hAnsi="David" w:cs="David"/>
          <w:sz w:val="20"/>
          <w:szCs w:val="20"/>
          <w:rtl/>
        </w:rPr>
        <w:t xml:space="preserve">. </w:t>
      </w:r>
      <w:r w:rsidR="00097ECF" w:rsidRPr="000E1DF0">
        <w:rPr>
          <w:rFonts w:ascii="David" w:hAnsi="David" w:cs="David"/>
          <w:sz w:val="20"/>
          <w:szCs w:val="20"/>
          <w:rtl/>
        </w:rPr>
        <w:t xml:space="preserve">יחד עם זאת, </w:t>
      </w:r>
      <w:r w:rsidR="00703968" w:rsidRPr="000E1DF0">
        <w:rPr>
          <w:rFonts w:ascii="David" w:hAnsi="David" w:cs="David"/>
          <w:b/>
          <w:bCs/>
          <w:sz w:val="20"/>
          <w:szCs w:val="20"/>
          <w:rtl/>
        </w:rPr>
        <w:t>מבחינת ה</w:t>
      </w:r>
      <w:r w:rsidR="00097ECF" w:rsidRPr="000E1DF0">
        <w:rPr>
          <w:rFonts w:ascii="David" w:hAnsi="David" w:cs="David"/>
          <w:b/>
          <w:bCs/>
          <w:sz w:val="20"/>
          <w:szCs w:val="20"/>
          <w:rtl/>
        </w:rPr>
        <w:t xml:space="preserve">מהות </w:t>
      </w:r>
      <w:r w:rsidR="00703968" w:rsidRPr="000E1DF0">
        <w:rPr>
          <w:rFonts w:ascii="David" w:hAnsi="David" w:cs="David"/>
          <w:b/>
          <w:bCs/>
          <w:sz w:val="20"/>
          <w:szCs w:val="20"/>
          <w:rtl/>
        </w:rPr>
        <w:t>ה</w:t>
      </w:r>
      <w:r w:rsidR="00097ECF" w:rsidRPr="000E1DF0">
        <w:rPr>
          <w:rFonts w:ascii="David" w:hAnsi="David" w:cs="David"/>
          <w:b/>
          <w:bCs/>
          <w:sz w:val="20"/>
          <w:szCs w:val="20"/>
          <w:rtl/>
        </w:rPr>
        <w:t>מדובר בחובות מאוד זהות</w:t>
      </w:r>
      <w:r w:rsidR="00EE45F1" w:rsidRPr="000E1DF0">
        <w:rPr>
          <w:rFonts w:ascii="David" w:hAnsi="David" w:cs="David"/>
          <w:sz w:val="20"/>
          <w:szCs w:val="20"/>
          <w:rtl/>
        </w:rPr>
        <w:t>.</w:t>
      </w:r>
      <w:r w:rsidR="00422FF4" w:rsidRPr="000E1DF0">
        <w:rPr>
          <w:rFonts w:ascii="David" w:hAnsi="David" w:cs="David"/>
          <w:sz w:val="20"/>
          <w:szCs w:val="20"/>
          <w:rtl/>
        </w:rPr>
        <w:t xml:space="preserve"> </w:t>
      </w:r>
    </w:p>
    <w:p w14:paraId="7EAC09F6" w14:textId="210A7066" w:rsidR="00E249BD" w:rsidRPr="000E1DF0" w:rsidRDefault="004613FC" w:rsidP="000C6737">
      <w:pPr>
        <w:pStyle w:val="a7"/>
        <w:numPr>
          <w:ilvl w:val="0"/>
          <w:numId w:val="29"/>
        </w:numPr>
        <w:spacing w:line="360" w:lineRule="auto"/>
        <w:jc w:val="both"/>
        <w:rPr>
          <w:rFonts w:ascii="David" w:hAnsi="David" w:cs="David"/>
          <w:sz w:val="20"/>
          <w:szCs w:val="20"/>
        </w:rPr>
      </w:pPr>
      <w:r w:rsidRPr="000E1DF0">
        <w:rPr>
          <w:rFonts w:ascii="David" w:hAnsi="David" w:cs="David"/>
          <w:b/>
          <w:bCs/>
          <w:sz w:val="20"/>
          <w:szCs w:val="20"/>
          <w:rtl/>
        </w:rPr>
        <w:t>מדוע השופט</w:t>
      </w:r>
      <w:r w:rsidR="00FF524F" w:rsidRPr="000E1DF0">
        <w:rPr>
          <w:rFonts w:ascii="David" w:hAnsi="David" w:cs="David"/>
          <w:b/>
          <w:bCs/>
          <w:sz w:val="20"/>
          <w:szCs w:val="20"/>
          <w:rtl/>
        </w:rPr>
        <w:t xml:space="preserve"> ברק מצמצם את חובת ההגינות ל</w:t>
      </w:r>
      <w:r w:rsidR="0086329B" w:rsidRPr="000E1DF0">
        <w:rPr>
          <w:rFonts w:ascii="David" w:hAnsi="David" w:cs="David"/>
          <w:b/>
          <w:bCs/>
          <w:sz w:val="20"/>
          <w:szCs w:val="20"/>
          <w:rtl/>
        </w:rPr>
        <w:t>נסיבות של מכירת מניות?</w:t>
      </w:r>
      <w:r w:rsidR="0086329B" w:rsidRPr="000E1DF0">
        <w:rPr>
          <w:rFonts w:ascii="David" w:hAnsi="David" w:cs="David"/>
          <w:sz w:val="20"/>
          <w:szCs w:val="20"/>
          <w:rtl/>
        </w:rPr>
        <w:t xml:space="preserve"> </w:t>
      </w:r>
      <w:r w:rsidR="00CF13FC" w:rsidRPr="000E1DF0">
        <w:rPr>
          <w:rFonts w:ascii="David" w:hAnsi="David" w:cs="David"/>
          <w:sz w:val="20"/>
          <w:szCs w:val="20"/>
          <w:rtl/>
        </w:rPr>
        <w:t xml:space="preserve">לרוב, </w:t>
      </w:r>
      <w:r w:rsidR="00941E34" w:rsidRPr="000E1DF0">
        <w:rPr>
          <w:rFonts w:ascii="David" w:hAnsi="David" w:cs="David"/>
          <w:sz w:val="20"/>
          <w:szCs w:val="20"/>
          <w:rtl/>
        </w:rPr>
        <w:t>לא מתעורר</w:t>
      </w:r>
      <w:r w:rsidR="007D3E39" w:rsidRPr="000E1DF0">
        <w:rPr>
          <w:rFonts w:ascii="David" w:hAnsi="David" w:cs="David"/>
          <w:sz w:val="20"/>
          <w:szCs w:val="20"/>
          <w:rtl/>
        </w:rPr>
        <w:t xml:space="preserve"> פער אינטרסים</w:t>
      </w:r>
      <w:r w:rsidR="001A5B1B" w:rsidRPr="000E1DF0">
        <w:rPr>
          <w:rFonts w:ascii="David" w:hAnsi="David" w:cs="David"/>
          <w:sz w:val="20"/>
          <w:szCs w:val="20"/>
          <w:rtl/>
        </w:rPr>
        <w:t xml:space="preserve"> בין </w:t>
      </w:r>
      <w:r w:rsidR="00F44377" w:rsidRPr="000E1DF0">
        <w:rPr>
          <w:rFonts w:ascii="David" w:hAnsi="David" w:cs="David"/>
          <w:sz w:val="20"/>
          <w:szCs w:val="20"/>
          <w:rtl/>
        </w:rPr>
        <w:t>ה</w:t>
      </w:r>
      <w:r w:rsidR="001A5B1B" w:rsidRPr="000E1DF0">
        <w:rPr>
          <w:rFonts w:ascii="David" w:hAnsi="David" w:cs="David"/>
          <w:sz w:val="20"/>
          <w:szCs w:val="20"/>
          <w:rtl/>
        </w:rPr>
        <w:t>חברה</w:t>
      </w:r>
      <w:r w:rsidR="00F44377" w:rsidRPr="000E1DF0">
        <w:rPr>
          <w:rFonts w:ascii="David" w:hAnsi="David" w:cs="David"/>
          <w:sz w:val="20"/>
          <w:szCs w:val="20"/>
          <w:rtl/>
        </w:rPr>
        <w:t xml:space="preserve"> לבעל השליטה בה</w:t>
      </w:r>
      <w:r w:rsidR="001A5B1B" w:rsidRPr="000E1DF0">
        <w:rPr>
          <w:rFonts w:ascii="David" w:hAnsi="David" w:cs="David"/>
          <w:sz w:val="20"/>
          <w:szCs w:val="20"/>
          <w:rtl/>
        </w:rPr>
        <w:t>, שהרי כאמור טו</w:t>
      </w:r>
      <w:r w:rsidR="00F44377" w:rsidRPr="000E1DF0">
        <w:rPr>
          <w:rFonts w:ascii="David" w:hAnsi="David" w:cs="David"/>
          <w:sz w:val="20"/>
          <w:szCs w:val="20"/>
          <w:rtl/>
        </w:rPr>
        <w:t>בת החברה היא טובת בעל השליטה.</w:t>
      </w:r>
      <w:r w:rsidR="006519CD" w:rsidRPr="000E1DF0">
        <w:rPr>
          <w:rFonts w:ascii="David" w:hAnsi="David" w:cs="David"/>
          <w:sz w:val="20"/>
          <w:szCs w:val="20"/>
          <w:rtl/>
        </w:rPr>
        <w:t xml:space="preserve"> </w:t>
      </w:r>
      <w:r w:rsidR="006519CD" w:rsidRPr="000E1DF0">
        <w:rPr>
          <w:rFonts w:ascii="David" w:hAnsi="David" w:cs="David"/>
          <w:b/>
          <w:bCs/>
          <w:sz w:val="20"/>
          <w:szCs w:val="20"/>
          <w:rtl/>
        </w:rPr>
        <w:t>פער זה</w:t>
      </w:r>
      <w:r w:rsidR="00F44377" w:rsidRPr="000E1DF0">
        <w:rPr>
          <w:rFonts w:ascii="David" w:hAnsi="David" w:cs="David"/>
          <w:b/>
          <w:bCs/>
          <w:sz w:val="20"/>
          <w:szCs w:val="20"/>
          <w:rtl/>
        </w:rPr>
        <w:t xml:space="preserve"> מתעורר במצב של מכירת מניות השליטה, </w:t>
      </w:r>
      <w:r w:rsidR="00266A6D" w:rsidRPr="000E1DF0">
        <w:rPr>
          <w:rFonts w:ascii="David" w:hAnsi="David" w:cs="David"/>
          <w:b/>
          <w:bCs/>
          <w:sz w:val="20"/>
          <w:szCs w:val="20"/>
          <w:rtl/>
        </w:rPr>
        <w:t xml:space="preserve">שעה שבעל השליטה נפרד ממנה לצמיתות, </w:t>
      </w:r>
      <w:r w:rsidR="00F44377" w:rsidRPr="000E1DF0">
        <w:rPr>
          <w:rFonts w:ascii="David" w:hAnsi="David" w:cs="David"/>
          <w:b/>
          <w:bCs/>
          <w:sz w:val="20"/>
          <w:szCs w:val="20"/>
          <w:rtl/>
        </w:rPr>
        <w:t>או אז יש להטיל מגבלה משפטית</w:t>
      </w:r>
      <w:r w:rsidR="00F44377" w:rsidRPr="000E1DF0">
        <w:rPr>
          <w:rFonts w:ascii="David" w:hAnsi="David" w:cs="David"/>
          <w:sz w:val="20"/>
          <w:szCs w:val="20"/>
          <w:rtl/>
        </w:rPr>
        <w:t xml:space="preserve">. </w:t>
      </w:r>
      <w:r w:rsidR="006519CD" w:rsidRPr="000E1DF0">
        <w:rPr>
          <w:rFonts w:ascii="David" w:hAnsi="David" w:cs="David"/>
          <w:sz w:val="20"/>
          <w:szCs w:val="20"/>
          <w:rtl/>
        </w:rPr>
        <w:t xml:space="preserve">יחד עם זאת, </w:t>
      </w:r>
      <w:r w:rsidR="006519CD" w:rsidRPr="000E1DF0">
        <w:rPr>
          <w:rFonts w:ascii="David" w:hAnsi="David" w:cs="David"/>
          <w:b/>
          <w:bCs/>
          <w:sz w:val="20"/>
          <w:szCs w:val="20"/>
          <w:rtl/>
        </w:rPr>
        <w:t>שעה שהלכת</w:t>
      </w:r>
      <w:r w:rsidR="00980C07" w:rsidRPr="000E1DF0">
        <w:rPr>
          <w:rFonts w:ascii="David" w:hAnsi="David" w:cs="David"/>
          <w:b/>
          <w:bCs/>
          <w:sz w:val="20"/>
          <w:szCs w:val="20"/>
          <w:rtl/>
        </w:rPr>
        <w:t xml:space="preserve"> </w:t>
      </w:r>
      <w:r w:rsidR="00FE2833" w:rsidRPr="000E1DF0">
        <w:rPr>
          <w:rFonts w:ascii="David" w:hAnsi="David" w:cs="David"/>
          <w:b/>
          <w:bCs/>
          <w:sz w:val="20"/>
          <w:szCs w:val="20"/>
          <w:rtl/>
        </w:rPr>
        <w:t>קוסוי צמצ</w:t>
      </w:r>
      <w:r w:rsidR="006519CD" w:rsidRPr="000E1DF0">
        <w:rPr>
          <w:rFonts w:ascii="David" w:hAnsi="David" w:cs="David"/>
          <w:b/>
          <w:bCs/>
          <w:sz w:val="20"/>
          <w:szCs w:val="20"/>
          <w:rtl/>
        </w:rPr>
        <w:t xml:space="preserve">מה </w:t>
      </w:r>
      <w:r w:rsidR="00E249BD" w:rsidRPr="000E1DF0">
        <w:rPr>
          <w:rFonts w:ascii="David" w:hAnsi="David" w:cs="David"/>
          <w:b/>
          <w:bCs/>
          <w:sz w:val="20"/>
          <w:szCs w:val="20"/>
          <w:rtl/>
        </w:rPr>
        <w:t>את חובת ההגינות</w:t>
      </w:r>
      <w:r w:rsidR="00FE2833" w:rsidRPr="000E1DF0">
        <w:rPr>
          <w:rFonts w:ascii="David" w:hAnsi="David" w:cs="David"/>
          <w:b/>
          <w:bCs/>
          <w:sz w:val="20"/>
          <w:szCs w:val="20"/>
          <w:rtl/>
        </w:rPr>
        <w:t xml:space="preserve"> ל</w:t>
      </w:r>
      <w:r w:rsidR="006519CD" w:rsidRPr="000E1DF0">
        <w:rPr>
          <w:rFonts w:ascii="David" w:hAnsi="David" w:cs="David"/>
          <w:b/>
          <w:bCs/>
          <w:sz w:val="20"/>
          <w:szCs w:val="20"/>
          <w:rtl/>
        </w:rPr>
        <w:t xml:space="preserve">נסיבות של </w:t>
      </w:r>
      <w:r w:rsidR="00FE2833" w:rsidRPr="000E1DF0">
        <w:rPr>
          <w:rFonts w:ascii="David" w:hAnsi="David" w:cs="David"/>
          <w:b/>
          <w:bCs/>
          <w:sz w:val="20"/>
          <w:szCs w:val="20"/>
          <w:rtl/>
        </w:rPr>
        <w:t>מכירת מניות</w:t>
      </w:r>
      <w:r w:rsidR="006519CD" w:rsidRPr="000E1DF0">
        <w:rPr>
          <w:rFonts w:ascii="David" w:hAnsi="David" w:cs="David"/>
          <w:b/>
          <w:bCs/>
          <w:sz w:val="20"/>
          <w:szCs w:val="20"/>
          <w:rtl/>
        </w:rPr>
        <w:t xml:space="preserve"> השליטה</w:t>
      </w:r>
      <w:r w:rsidR="00FE2833" w:rsidRPr="000E1DF0">
        <w:rPr>
          <w:rFonts w:ascii="David" w:hAnsi="David" w:cs="David"/>
          <w:b/>
          <w:bCs/>
          <w:sz w:val="20"/>
          <w:szCs w:val="20"/>
          <w:rtl/>
        </w:rPr>
        <w:t xml:space="preserve">, המחוקק הרחיב את חובת ההגינות </w:t>
      </w:r>
      <w:r w:rsidR="006519CD" w:rsidRPr="000E1DF0">
        <w:rPr>
          <w:rFonts w:ascii="David" w:hAnsi="David" w:cs="David"/>
          <w:b/>
          <w:bCs/>
          <w:sz w:val="20"/>
          <w:szCs w:val="20"/>
          <w:rtl/>
        </w:rPr>
        <w:t xml:space="preserve">לנסיבות </w:t>
      </w:r>
      <w:r w:rsidR="00FE2833" w:rsidRPr="000E1DF0">
        <w:rPr>
          <w:rFonts w:ascii="David" w:hAnsi="David" w:cs="David"/>
          <w:b/>
          <w:bCs/>
          <w:sz w:val="20"/>
          <w:szCs w:val="20"/>
          <w:rtl/>
        </w:rPr>
        <w:t>נוספ</w:t>
      </w:r>
      <w:r w:rsidR="006519CD" w:rsidRPr="000E1DF0">
        <w:rPr>
          <w:rFonts w:ascii="David" w:hAnsi="David" w:cs="David"/>
          <w:b/>
          <w:bCs/>
          <w:sz w:val="20"/>
          <w:szCs w:val="20"/>
          <w:rtl/>
        </w:rPr>
        <w:t>ות</w:t>
      </w:r>
      <w:r w:rsidR="00ED2BE5" w:rsidRPr="000E1DF0">
        <w:rPr>
          <w:rFonts w:ascii="David" w:hAnsi="David" w:cs="David"/>
          <w:b/>
          <w:bCs/>
          <w:sz w:val="20"/>
          <w:szCs w:val="20"/>
          <w:rtl/>
        </w:rPr>
        <w:t xml:space="preserve"> (סעיף 193 לחוק)</w:t>
      </w:r>
      <w:r w:rsidR="00FE2833" w:rsidRPr="000E1DF0">
        <w:rPr>
          <w:rFonts w:ascii="David" w:hAnsi="David" w:cs="David"/>
          <w:sz w:val="20"/>
          <w:szCs w:val="20"/>
          <w:rtl/>
        </w:rPr>
        <w:t xml:space="preserve">. </w:t>
      </w:r>
    </w:p>
    <w:p w14:paraId="52DF56C3" w14:textId="5DA0D9F8" w:rsidR="004C0A44" w:rsidRPr="000E1DF0" w:rsidRDefault="0079636E" w:rsidP="000C6737">
      <w:pPr>
        <w:spacing w:line="360" w:lineRule="auto"/>
        <w:jc w:val="both"/>
        <w:rPr>
          <w:rFonts w:ascii="David" w:hAnsi="David" w:cs="David"/>
          <w:sz w:val="20"/>
          <w:szCs w:val="20"/>
          <w:rtl/>
        </w:rPr>
      </w:pPr>
      <w:r w:rsidRPr="000E1DF0">
        <w:rPr>
          <w:rFonts w:ascii="David" w:hAnsi="David" w:cs="David"/>
          <w:b/>
          <w:bCs/>
          <w:sz w:val="20"/>
          <w:szCs w:val="20"/>
          <w:highlight w:val="yellow"/>
          <w:rtl/>
        </w:rPr>
        <w:t xml:space="preserve">לסיכום הלכת קוסוי, השופט </w:t>
      </w:r>
      <w:r w:rsidR="00263826" w:rsidRPr="000E1DF0">
        <w:rPr>
          <w:rFonts w:ascii="David" w:hAnsi="David" w:cs="David"/>
          <w:b/>
          <w:bCs/>
          <w:sz w:val="20"/>
          <w:szCs w:val="20"/>
          <w:highlight w:val="yellow"/>
          <w:rtl/>
        </w:rPr>
        <w:t xml:space="preserve">ברק מחדש את חובת </w:t>
      </w:r>
      <w:r w:rsidRPr="000E1DF0">
        <w:rPr>
          <w:rFonts w:ascii="David" w:hAnsi="David" w:cs="David"/>
          <w:b/>
          <w:bCs/>
          <w:sz w:val="20"/>
          <w:szCs w:val="20"/>
          <w:highlight w:val="yellow"/>
          <w:rtl/>
        </w:rPr>
        <w:t xml:space="preserve">ההגינות </w:t>
      </w:r>
      <w:r w:rsidR="00263826" w:rsidRPr="000E1DF0">
        <w:rPr>
          <w:rFonts w:ascii="David" w:hAnsi="David" w:cs="David"/>
          <w:b/>
          <w:bCs/>
          <w:sz w:val="20"/>
          <w:szCs w:val="20"/>
          <w:highlight w:val="yellow"/>
          <w:rtl/>
        </w:rPr>
        <w:t xml:space="preserve">של בעל </w:t>
      </w:r>
      <w:r w:rsidRPr="000E1DF0">
        <w:rPr>
          <w:rFonts w:ascii="David" w:hAnsi="David" w:cs="David"/>
          <w:b/>
          <w:bCs/>
          <w:sz w:val="20"/>
          <w:szCs w:val="20"/>
          <w:highlight w:val="yellow"/>
          <w:rtl/>
        </w:rPr>
        <w:t>ה</w:t>
      </w:r>
      <w:r w:rsidR="00263826" w:rsidRPr="000E1DF0">
        <w:rPr>
          <w:rFonts w:ascii="David" w:hAnsi="David" w:cs="David"/>
          <w:b/>
          <w:bCs/>
          <w:sz w:val="20"/>
          <w:szCs w:val="20"/>
          <w:highlight w:val="yellow"/>
          <w:rtl/>
        </w:rPr>
        <w:t>שליטה</w:t>
      </w:r>
      <w:r w:rsidRPr="000E1DF0">
        <w:rPr>
          <w:rFonts w:ascii="David" w:hAnsi="David" w:cs="David"/>
          <w:b/>
          <w:bCs/>
          <w:sz w:val="20"/>
          <w:szCs w:val="20"/>
          <w:highlight w:val="yellow"/>
          <w:rtl/>
        </w:rPr>
        <w:t xml:space="preserve"> בחברה</w:t>
      </w:r>
      <w:r w:rsidR="00263826" w:rsidRPr="000E1DF0">
        <w:rPr>
          <w:rFonts w:ascii="David" w:hAnsi="David" w:cs="David"/>
          <w:b/>
          <w:bCs/>
          <w:sz w:val="20"/>
          <w:szCs w:val="20"/>
          <w:highlight w:val="yellow"/>
          <w:rtl/>
        </w:rPr>
        <w:t xml:space="preserve">, </w:t>
      </w:r>
      <w:r w:rsidR="009A1D9A" w:rsidRPr="000E1DF0">
        <w:rPr>
          <w:rFonts w:ascii="David" w:hAnsi="David" w:cs="David"/>
          <w:b/>
          <w:bCs/>
          <w:sz w:val="20"/>
          <w:szCs w:val="20"/>
          <w:highlight w:val="yellow"/>
          <w:rtl/>
        </w:rPr>
        <w:t>תוך שניתן ליחסה גם ל</w:t>
      </w:r>
      <w:r w:rsidR="00885CA1" w:rsidRPr="000E1DF0">
        <w:rPr>
          <w:rFonts w:ascii="David" w:hAnsi="David" w:cs="David"/>
          <w:b/>
          <w:bCs/>
          <w:sz w:val="20"/>
          <w:szCs w:val="20"/>
          <w:highlight w:val="yellow"/>
          <w:rtl/>
        </w:rPr>
        <w:t>ישות משפטית בעזרת תורת האורגנים</w:t>
      </w:r>
      <w:r w:rsidR="00885CA1" w:rsidRPr="000E1DF0">
        <w:rPr>
          <w:rFonts w:ascii="David" w:hAnsi="David" w:cs="David"/>
          <w:b/>
          <w:bCs/>
          <w:sz w:val="20"/>
          <w:szCs w:val="20"/>
          <w:rtl/>
        </w:rPr>
        <w:t>.</w:t>
      </w:r>
      <w:r w:rsidR="00885CA1" w:rsidRPr="000E1DF0">
        <w:rPr>
          <w:rFonts w:ascii="David" w:hAnsi="David" w:cs="David"/>
          <w:sz w:val="20"/>
          <w:szCs w:val="20"/>
          <w:rtl/>
        </w:rPr>
        <w:t xml:space="preserve"> </w:t>
      </w:r>
    </w:p>
    <w:p w14:paraId="7ED6D99B" w14:textId="6120A147" w:rsidR="00E71E49" w:rsidRPr="000E1DF0" w:rsidRDefault="00E71E49" w:rsidP="000C6737">
      <w:pPr>
        <w:spacing w:line="360" w:lineRule="auto"/>
        <w:jc w:val="both"/>
        <w:rPr>
          <w:rFonts w:ascii="David" w:hAnsi="David" w:cs="David"/>
          <w:sz w:val="20"/>
          <w:szCs w:val="20"/>
          <w:rtl/>
        </w:rPr>
      </w:pPr>
      <w:r w:rsidRPr="000E1DF0">
        <w:rPr>
          <w:rFonts w:ascii="David" w:hAnsi="David" w:cs="David"/>
          <w:b/>
          <w:bCs/>
          <w:sz w:val="20"/>
          <w:szCs w:val="20"/>
          <w:rtl/>
        </w:rPr>
        <w:t>מה יהיה הסעד אם וכאשר הופרה חובת הגינות?</w:t>
      </w:r>
      <w:r w:rsidRPr="000E1DF0">
        <w:rPr>
          <w:rFonts w:ascii="David" w:hAnsi="David" w:cs="David"/>
          <w:sz w:val="20"/>
          <w:szCs w:val="20"/>
          <w:rtl/>
        </w:rPr>
        <w:t xml:space="preserve"> על הפרת חובת ההגינות יחולו </w:t>
      </w:r>
      <w:r w:rsidRPr="000E1DF0">
        <w:rPr>
          <w:rFonts w:ascii="David" w:hAnsi="David" w:cs="David"/>
          <w:b/>
          <w:bCs/>
          <w:sz w:val="20"/>
          <w:szCs w:val="20"/>
          <w:rtl/>
        </w:rPr>
        <w:t>הדינים החלים על הפרת חוזה</w:t>
      </w:r>
      <w:r w:rsidRPr="000E1DF0">
        <w:rPr>
          <w:rFonts w:ascii="David" w:hAnsi="David" w:cs="David"/>
          <w:sz w:val="20"/>
          <w:szCs w:val="20"/>
          <w:rtl/>
        </w:rPr>
        <w:t xml:space="preserve">, בהתאם לסעיף 193, ובדומה לסעד בגין הפרת חובת האמונים. זאת, </w:t>
      </w:r>
      <w:r w:rsidRPr="000E1DF0">
        <w:rPr>
          <w:rFonts w:ascii="David" w:hAnsi="David" w:cs="David"/>
          <w:b/>
          <w:bCs/>
          <w:sz w:val="20"/>
          <w:szCs w:val="20"/>
          <w:rtl/>
        </w:rPr>
        <w:t>ממחיש את הקרבה הרבה בין חובת האמונים לחובת ההגינות</w:t>
      </w:r>
      <w:r w:rsidRPr="000E1DF0">
        <w:rPr>
          <w:rFonts w:ascii="David" w:hAnsi="David" w:cs="David"/>
          <w:sz w:val="20"/>
          <w:szCs w:val="20"/>
          <w:rtl/>
        </w:rPr>
        <w:t>.</w:t>
      </w:r>
    </w:p>
    <w:p w14:paraId="34ED2D57" w14:textId="21E4F317" w:rsidR="00FF091A" w:rsidRPr="000E1DF0" w:rsidRDefault="00FF091A" w:rsidP="000C6737">
      <w:pPr>
        <w:spacing w:line="360" w:lineRule="auto"/>
        <w:jc w:val="both"/>
        <w:rPr>
          <w:rFonts w:ascii="David" w:hAnsi="David" w:cs="David"/>
          <w:sz w:val="20"/>
          <w:szCs w:val="20"/>
          <w:rtl/>
        </w:rPr>
      </w:pPr>
      <w:r w:rsidRPr="000E1DF0">
        <w:rPr>
          <w:rFonts w:ascii="David" w:hAnsi="David" w:cs="David" w:hint="cs"/>
          <w:b/>
          <w:bCs/>
          <w:sz w:val="20"/>
          <w:szCs w:val="20"/>
          <w:u w:val="single"/>
          <w:shd w:val="clear" w:color="auto" w:fill="FFF2CC" w:themeFill="accent4" w:themeFillTint="33"/>
          <w:rtl/>
        </w:rPr>
        <w:t>לדעת האן:</w:t>
      </w:r>
      <w:r w:rsidRPr="000E1DF0">
        <w:rPr>
          <w:rFonts w:ascii="David" w:hAnsi="David" w:cs="David" w:hint="cs"/>
          <w:sz w:val="20"/>
          <w:szCs w:val="20"/>
          <w:rtl/>
        </w:rPr>
        <w:t xml:space="preserve"> בפס"ד קוסוי השופט ברק צמצם את עצמו רק להקשר של מכירת המניות ולא להקשרים אחרים, כי זה ההקשר שבו מתעוררת בעיית הנציג, פער אינטרסים, כשל שוק, בין החברה לבין יתר בעלי הזכויות בחברה. למה? כי כל עוד הוא נמצא בחברה ולא עוזב אותה, פגיעה בחברה היא פגיעה בעצמו. ככל שחברה ניזוקה גם הוא ניזוק בהתאם. שווי המניות שלה יורד כשהיא ניזוקה כשהיא פחות רווחית ואז יש לו נזק כלכלי משלו. לעומת זאת כשאתה מוכר את המניות בנפרד, באותו רגע מה שיקרה לחברה רגע אחרי כבר לא מעניין אותך.  מבחינת האינטרס הכלכלי זה נכון.</w:t>
      </w:r>
    </w:p>
    <w:p w14:paraId="674E8495" w14:textId="53791A28" w:rsidR="00F44997" w:rsidRPr="000E1DF0" w:rsidRDefault="00F44997" w:rsidP="000C6737">
      <w:pPr>
        <w:spacing w:line="360" w:lineRule="auto"/>
        <w:jc w:val="both"/>
        <w:rPr>
          <w:rFonts w:ascii="David" w:hAnsi="David" w:cs="David"/>
          <w:sz w:val="20"/>
          <w:szCs w:val="20"/>
          <w:rtl/>
        </w:rPr>
      </w:pPr>
      <w:r w:rsidRPr="000E1DF0">
        <w:rPr>
          <w:rFonts w:ascii="David" w:hAnsi="David" w:cs="David"/>
          <w:b/>
          <w:bCs/>
          <w:sz w:val="20"/>
          <w:szCs w:val="20"/>
          <w:rtl/>
        </w:rPr>
        <w:t xml:space="preserve">מבחינת המרצה, </w:t>
      </w:r>
      <w:proofErr w:type="spellStart"/>
      <w:r w:rsidRPr="000E1DF0">
        <w:rPr>
          <w:rFonts w:ascii="David" w:hAnsi="David" w:cs="David"/>
          <w:b/>
          <w:bCs/>
          <w:sz w:val="20"/>
          <w:szCs w:val="20"/>
          <w:rtl/>
        </w:rPr>
        <w:t>ברדיצ'ב</w:t>
      </w:r>
      <w:proofErr w:type="spellEnd"/>
      <w:r w:rsidRPr="000E1DF0">
        <w:rPr>
          <w:rFonts w:ascii="David" w:hAnsi="David" w:cs="David"/>
          <w:b/>
          <w:bCs/>
          <w:sz w:val="20"/>
          <w:szCs w:val="20"/>
          <w:rtl/>
        </w:rPr>
        <w:t xml:space="preserve"> זו מערכה נוספת וחדשה על אותו הקשר נוסח </w:t>
      </w:r>
      <w:proofErr w:type="spellStart"/>
      <w:r w:rsidRPr="000E1DF0">
        <w:rPr>
          <w:rFonts w:ascii="David" w:hAnsi="David" w:cs="David"/>
          <w:b/>
          <w:bCs/>
          <w:sz w:val="20"/>
          <w:szCs w:val="20"/>
          <w:rtl/>
        </w:rPr>
        <w:t>קוסוי</w:t>
      </w:r>
      <w:proofErr w:type="spellEnd"/>
      <w:r w:rsidRPr="000E1DF0">
        <w:rPr>
          <w:rFonts w:ascii="David" w:hAnsi="David" w:cs="David"/>
          <w:sz w:val="20"/>
          <w:szCs w:val="20"/>
          <w:rtl/>
        </w:rPr>
        <w:t xml:space="preserve"> - מכירת מניות השליטה, שלאחר מכן החברה נופלת ומתמוטטת. </w:t>
      </w:r>
      <w:r w:rsidRPr="000E1DF0">
        <w:rPr>
          <w:rFonts w:ascii="David" w:hAnsi="David" w:cs="David"/>
          <w:b/>
          <w:bCs/>
          <w:sz w:val="20"/>
          <w:szCs w:val="20"/>
          <w:u w:val="single"/>
          <w:shd w:val="clear" w:color="auto" w:fill="FFFF99"/>
          <w:rtl/>
        </w:rPr>
        <w:t>מכירה זו מכונה כמכירה חובלת -</w:t>
      </w:r>
      <w:r w:rsidRPr="000E1DF0">
        <w:rPr>
          <w:rFonts w:ascii="David" w:hAnsi="David" w:cs="David"/>
          <w:sz w:val="20"/>
          <w:szCs w:val="20"/>
          <w:rtl/>
        </w:rPr>
        <w:t xml:space="preserve"> ביהמ"ש השתמש בכותרת זו </w:t>
      </w:r>
      <w:proofErr w:type="spellStart"/>
      <w:r w:rsidRPr="000E1DF0">
        <w:rPr>
          <w:rFonts w:ascii="David" w:hAnsi="David" w:cs="David"/>
          <w:sz w:val="20"/>
          <w:szCs w:val="20"/>
          <w:rtl/>
        </w:rPr>
        <w:t>בברדיצ'וב</w:t>
      </w:r>
      <w:proofErr w:type="spellEnd"/>
      <w:r w:rsidRPr="000E1DF0">
        <w:rPr>
          <w:rFonts w:ascii="David" w:hAnsi="David" w:cs="David"/>
          <w:sz w:val="20"/>
          <w:szCs w:val="20"/>
          <w:rtl/>
        </w:rPr>
        <w:t xml:space="preserve"> אך לא השתמש בה </w:t>
      </w:r>
      <w:proofErr w:type="spellStart"/>
      <w:r w:rsidRPr="000E1DF0">
        <w:rPr>
          <w:rFonts w:ascii="David" w:hAnsi="David" w:cs="David"/>
          <w:sz w:val="20"/>
          <w:szCs w:val="20"/>
          <w:rtl/>
        </w:rPr>
        <w:t>בקוסוי</w:t>
      </w:r>
      <w:proofErr w:type="spellEnd"/>
      <w:r w:rsidRPr="000E1DF0">
        <w:rPr>
          <w:rFonts w:ascii="David" w:hAnsi="David" w:cs="David"/>
          <w:sz w:val="20"/>
          <w:szCs w:val="20"/>
          <w:rtl/>
        </w:rPr>
        <w:t xml:space="preserve">, אך זהו שם הקוד להקשר </w:t>
      </w:r>
      <w:r w:rsidRPr="000E1DF0">
        <w:rPr>
          <w:rFonts w:ascii="David" w:hAnsi="David" w:cs="David"/>
          <w:sz w:val="20"/>
          <w:szCs w:val="20"/>
        </w:rPr>
        <w:sym w:font="Wingdings" w:char="F0DF"/>
      </w:r>
      <w:r w:rsidRPr="000E1DF0">
        <w:rPr>
          <w:rFonts w:ascii="David" w:hAnsi="David" w:cs="David"/>
          <w:sz w:val="20"/>
          <w:szCs w:val="20"/>
          <w:rtl/>
        </w:rPr>
        <w:t xml:space="preserve"> הכוונה במכירה חובלת היא למכירה שבסופו של דבר מתברר שהיא חובלת, מזיקה ופוגעת בחברה.</w:t>
      </w:r>
      <w:r w:rsidRPr="000E1DF0">
        <w:rPr>
          <w:rFonts w:ascii="David" w:hAnsi="David" w:cs="David"/>
          <w:b/>
          <w:bCs/>
          <w:sz w:val="20"/>
          <w:szCs w:val="20"/>
          <w:rtl/>
        </w:rPr>
        <w:t xml:space="preserve"> </w:t>
      </w:r>
    </w:p>
    <w:p w14:paraId="340A75A1" w14:textId="23996453" w:rsidR="00FF091A" w:rsidRPr="000E1DF0" w:rsidRDefault="00DD5E45" w:rsidP="000C6737">
      <w:pPr>
        <w:spacing w:line="360" w:lineRule="auto"/>
        <w:jc w:val="both"/>
        <w:rPr>
          <w:rFonts w:ascii="David" w:hAnsi="David" w:cs="David"/>
          <w:b/>
          <w:bCs/>
          <w:sz w:val="20"/>
          <w:szCs w:val="20"/>
          <w:u w:val="single"/>
          <w:rtl/>
        </w:rPr>
      </w:pPr>
      <w:r w:rsidRPr="000E1DF0">
        <w:rPr>
          <w:rFonts w:ascii="David" w:hAnsi="David" w:cs="David"/>
          <w:b/>
          <w:bCs/>
          <w:sz w:val="20"/>
          <w:szCs w:val="20"/>
          <w:highlight w:val="green"/>
          <w:u w:val="single"/>
          <w:shd w:val="clear" w:color="auto" w:fill="FBE4D5" w:themeFill="accent2" w:themeFillTint="33"/>
          <w:rtl/>
        </w:rPr>
        <w:t xml:space="preserve">ע"א 7657/17 </w:t>
      </w:r>
      <w:proofErr w:type="spellStart"/>
      <w:r w:rsidRPr="000E1DF0">
        <w:rPr>
          <w:rFonts w:ascii="David" w:hAnsi="David" w:cs="David"/>
          <w:b/>
          <w:bCs/>
          <w:sz w:val="20"/>
          <w:szCs w:val="20"/>
          <w:highlight w:val="green"/>
          <w:u w:val="single"/>
          <w:shd w:val="clear" w:color="auto" w:fill="FBE4D5" w:themeFill="accent2" w:themeFillTint="33"/>
          <w:rtl/>
        </w:rPr>
        <w:t>ברדיצ'ב</w:t>
      </w:r>
      <w:proofErr w:type="spellEnd"/>
      <w:r w:rsidRPr="000E1DF0">
        <w:rPr>
          <w:rFonts w:ascii="David" w:hAnsi="David" w:cs="David"/>
          <w:b/>
          <w:bCs/>
          <w:sz w:val="20"/>
          <w:szCs w:val="20"/>
          <w:highlight w:val="green"/>
          <w:u w:val="single"/>
          <w:shd w:val="clear" w:color="auto" w:fill="FBE4D5" w:themeFill="accent2" w:themeFillTint="33"/>
          <w:rtl/>
        </w:rPr>
        <w:t xml:space="preserve"> נגד </w:t>
      </w:r>
      <w:proofErr w:type="spellStart"/>
      <w:r w:rsidRPr="000E1DF0">
        <w:rPr>
          <w:rFonts w:ascii="David" w:hAnsi="David" w:cs="David"/>
          <w:b/>
          <w:bCs/>
          <w:sz w:val="20"/>
          <w:szCs w:val="20"/>
          <w:highlight w:val="green"/>
          <w:u w:val="single"/>
          <w:shd w:val="clear" w:color="auto" w:fill="FBE4D5" w:themeFill="accent2" w:themeFillTint="33"/>
          <w:rtl/>
        </w:rPr>
        <w:t>פויכטונגר</w:t>
      </w:r>
      <w:proofErr w:type="spellEnd"/>
      <w:r w:rsidRPr="000E1DF0">
        <w:rPr>
          <w:rFonts w:ascii="David" w:hAnsi="David" w:cs="David"/>
          <w:b/>
          <w:bCs/>
          <w:sz w:val="20"/>
          <w:szCs w:val="20"/>
          <w:highlight w:val="green"/>
          <w:u w:val="single"/>
          <w:shd w:val="clear" w:color="auto" w:fill="FBE4D5" w:themeFill="accent2" w:themeFillTint="33"/>
          <w:rtl/>
        </w:rPr>
        <w:t xml:space="preserve"> -</w:t>
      </w:r>
      <w:r w:rsidRPr="000E1DF0">
        <w:rPr>
          <w:rFonts w:ascii="David" w:hAnsi="David" w:cs="David"/>
          <w:sz w:val="20"/>
          <w:szCs w:val="20"/>
          <w:rtl/>
        </w:rPr>
        <w:t xml:space="preserve"> </w:t>
      </w:r>
      <w:r w:rsidR="00F87D96" w:rsidRPr="000E1DF0">
        <w:rPr>
          <w:rFonts w:ascii="David" w:hAnsi="David" w:cs="David" w:hint="cs"/>
          <w:sz w:val="20"/>
          <w:szCs w:val="20"/>
          <w:rtl/>
        </w:rPr>
        <w:t>הד</w:t>
      </w:r>
      <w:r w:rsidR="00F87D96" w:rsidRPr="000E1DF0">
        <w:rPr>
          <w:rFonts w:ascii="David" w:hAnsi="David" w:cs="David" w:hint="cs"/>
          <w:b/>
          <w:bCs/>
          <w:sz w:val="20"/>
          <w:szCs w:val="20"/>
          <w:rtl/>
        </w:rPr>
        <w:t xml:space="preserve">יון סובב סביב השאלה האם בעל מניות שליטה שמכר את מניותיו ואח"כ החברה התמוטטה קיים את חובת ההגינות? כמו כן, מתעוררת שאלה פנימית האם חובת ההגינות וחובת האמונים הן אותו הדבר. </w:t>
      </w:r>
      <w:r w:rsidRPr="000E1DF0">
        <w:rPr>
          <w:rFonts w:ascii="David" w:hAnsi="David" w:cs="David"/>
          <w:b/>
          <w:bCs/>
          <w:sz w:val="20"/>
          <w:szCs w:val="20"/>
          <w:u w:val="single"/>
          <w:rtl/>
        </w:rPr>
        <w:t>התעוררה השאלה אימתי בעל מניות השליטה לא קיים את החובה המוטלת עליו (חובת ההגינות) ועל כן אחראי לנזק שנגרם בגינה וניתן יהיה לגבות ממנו פיצוי ומתי לא.</w:t>
      </w:r>
      <w:r w:rsidRPr="000E1DF0">
        <w:rPr>
          <w:rFonts w:ascii="David" w:hAnsi="David" w:cs="David" w:hint="cs"/>
          <w:b/>
          <w:bCs/>
          <w:sz w:val="20"/>
          <w:szCs w:val="20"/>
          <w:u w:val="single"/>
          <w:rtl/>
        </w:rPr>
        <w:t xml:space="preserve"> </w:t>
      </w:r>
      <w:r w:rsidRPr="000E1DF0">
        <w:rPr>
          <w:rFonts w:ascii="David" w:hAnsi="David" w:cs="David"/>
          <w:sz w:val="20"/>
          <w:szCs w:val="20"/>
          <w:u w:val="single"/>
          <w:rtl/>
        </w:rPr>
        <w:t>ברור שהתביעה מול בעל מנית השליטה היא לא חזית התביעות האזרחיות היחידה שיש למפרק החברה</w:t>
      </w:r>
      <w:r w:rsidRPr="000E1DF0">
        <w:rPr>
          <w:rFonts w:ascii="David" w:hAnsi="David" w:cs="David"/>
          <w:sz w:val="20"/>
          <w:szCs w:val="20"/>
          <w:rtl/>
        </w:rPr>
        <w:t xml:space="preserve"> </w:t>
      </w:r>
      <w:r w:rsidRPr="000E1DF0">
        <w:rPr>
          <w:rFonts w:ascii="David" w:hAnsi="David" w:cs="David"/>
          <w:sz w:val="20"/>
          <w:szCs w:val="20"/>
        </w:rPr>
        <w:sym w:font="Wingdings" w:char="F0DF"/>
      </w:r>
      <w:r w:rsidRPr="000E1DF0">
        <w:rPr>
          <w:rFonts w:ascii="David" w:hAnsi="David" w:cs="David"/>
          <w:sz w:val="20"/>
          <w:szCs w:val="20"/>
          <w:rtl/>
        </w:rPr>
        <w:t xml:space="preserve"> חן </w:t>
      </w:r>
      <w:proofErr w:type="spellStart"/>
      <w:r w:rsidRPr="000E1DF0">
        <w:rPr>
          <w:rFonts w:ascii="David" w:hAnsi="David" w:cs="David"/>
          <w:sz w:val="20"/>
          <w:szCs w:val="20"/>
          <w:rtl/>
        </w:rPr>
        <w:t>ברדיצ'ב</w:t>
      </w:r>
      <w:proofErr w:type="spellEnd"/>
      <w:r w:rsidRPr="000E1DF0">
        <w:rPr>
          <w:rFonts w:ascii="David" w:hAnsi="David" w:cs="David"/>
          <w:sz w:val="20"/>
          <w:szCs w:val="20"/>
          <w:rtl/>
        </w:rPr>
        <w:t xml:space="preserve"> הוא מפרק חברת </w:t>
      </w:r>
      <w:proofErr w:type="spellStart"/>
      <w:r w:rsidRPr="000E1DF0">
        <w:rPr>
          <w:rFonts w:ascii="David" w:hAnsi="David" w:cs="David"/>
          <w:sz w:val="20"/>
          <w:szCs w:val="20"/>
          <w:rtl/>
        </w:rPr>
        <w:t>פויכטונגר</w:t>
      </w:r>
      <w:proofErr w:type="spellEnd"/>
      <w:r w:rsidRPr="000E1DF0">
        <w:rPr>
          <w:rFonts w:ascii="David" w:hAnsi="David" w:cs="David"/>
          <w:sz w:val="20"/>
          <w:szCs w:val="20"/>
          <w:rtl/>
        </w:rPr>
        <w:t xml:space="preserve"> תעשיות שמעליה </w:t>
      </w:r>
      <w:proofErr w:type="spellStart"/>
      <w:r w:rsidRPr="000E1DF0">
        <w:rPr>
          <w:rFonts w:ascii="David" w:hAnsi="David" w:cs="David"/>
          <w:sz w:val="20"/>
          <w:szCs w:val="20"/>
          <w:rtl/>
        </w:rPr>
        <w:t>פויכטונגר</w:t>
      </w:r>
      <w:proofErr w:type="spellEnd"/>
      <w:r w:rsidRPr="000E1DF0">
        <w:rPr>
          <w:rFonts w:ascii="David" w:hAnsi="David" w:cs="David"/>
          <w:sz w:val="20"/>
          <w:szCs w:val="20"/>
          <w:rtl/>
        </w:rPr>
        <w:t xml:space="preserve"> אחזקות שנפלו, וזו אותה המשפחה שהייתה בעלת בנק פויכטוונגר מפרשת </w:t>
      </w:r>
      <w:proofErr w:type="spellStart"/>
      <w:r w:rsidRPr="000E1DF0">
        <w:rPr>
          <w:rFonts w:ascii="David" w:hAnsi="David" w:cs="David"/>
          <w:sz w:val="20"/>
          <w:szCs w:val="20"/>
          <w:rtl/>
        </w:rPr>
        <w:t>קוסוי</w:t>
      </w:r>
      <w:proofErr w:type="spellEnd"/>
      <w:r w:rsidRPr="000E1DF0">
        <w:rPr>
          <w:rFonts w:ascii="David" w:hAnsi="David" w:cs="David"/>
          <w:sz w:val="20"/>
          <w:szCs w:val="20"/>
          <w:rtl/>
        </w:rPr>
        <w:t xml:space="preserve">. בפרשה זו, בעל השליטה עזריאל פויכטוונגר מכר את השליטה לקבוצת פלג גבעוני, וכתוצאה מפירוק פויכטוונגר יצאה חברת </w:t>
      </w:r>
      <w:proofErr w:type="spellStart"/>
      <w:r w:rsidRPr="000E1DF0">
        <w:rPr>
          <w:rFonts w:ascii="David" w:hAnsi="David" w:cs="David"/>
          <w:sz w:val="20"/>
          <w:szCs w:val="20"/>
          <w:rtl/>
        </w:rPr>
        <w:t>אפקון</w:t>
      </w:r>
      <w:proofErr w:type="spellEnd"/>
      <w:r w:rsidRPr="000E1DF0">
        <w:rPr>
          <w:rFonts w:ascii="David" w:hAnsi="David" w:cs="David"/>
          <w:sz w:val="20"/>
          <w:szCs w:val="20"/>
          <w:rtl/>
        </w:rPr>
        <w:t xml:space="preserve"> תעשיות (מעז יצא מתוק).</w:t>
      </w:r>
      <w:r w:rsidRPr="000E1DF0">
        <w:rPr>
          <w:rFonts w:ascii="David" w:hAnsi="David" w:cs="David" w:hint="cs"/>
          <w:b/>
          <w:bCs/>
          <w:sz w:val="20"/>
          <w:szCs w:val="20"/>
          <w:rtl/>
        </w:rPr>
        <w:t xml:space="preserve"> </w:t>
      </w:r>
      <w:r w:rsidRPr="000E1DF0">
        <w:rPr>
          <w:rFonts w:ascii="David" w:hAnsi="David" w:cs="David"/>
          <w:sz w:val="20"/>
          <w:szCs w:val="20"/>
          <w:highlight w:val="yellow"/>
          <w:rtl/>
        </w:rPr>
        <w:t>הנתבע שאנו מדברים עליו הוא בעל השליטה שמכר את מניותיו (מר עזריאל פויכטוונגר), והיו תביעות נוספות מול הרוכשים עצמם, הרוכשים שניהלו לא טוב והובילו להתמוטטותה של החברה והיו נושאי משרה בחברה לאחר רכישת השליטה, בכובעם כנושאי משרה שדרדרו את החברה ניתן לתבוע אותם מכוח הפרת חובת הזהירות והאמונים.</w:t>
      </w:r>
      <w:r w:rsidRPr="000E1DF0">
        <w:rPr>
          <w:rFonts w:ascii="David" w:hAnsi="David" w:cs="David"/>
          <w:sz w:val="20"/>
          <w:szCs w:val="20"/>
          <w:rtl/>
        </w:rPr>
        <w:t xml:space="preserve"> כלומר, </w:t>
      </w:r>
      <w:r w:rsidRPr="000E1DF0">
        <w:rPr>
          <w:rFonts w:ascii="David" w:hAnsi="David" w:cs="David"/>
          <w:b/>
          <w:bCs/>
          <w:sz w:val="20"/>
          <w:szCs w:val="20"/>
          <w:rtl/>
        </w:rPr>
        <w:t>המפרק ניסה לתבוע גורמים שונים לפי העילות האפשריות</w:t>
      </w:r>
      <w:r w:rsidRPr="000E1DF0">
        <w:rPr>
          <w:rFonts w:ascii="David" w:hAnsi="David" w:cs="David"/>
          <w:sz w:val="20"/>
          <w:szCs w:val="20"/>
          <w:rtl/>
        </w:rPr>
        <w:t xml:space="preserve"> - ויכול להיות שמול נתבעים מסוימים, כמו המנהלים מטעם קבוצת הרוכשים הוא יזכה בתביעתו (וזה אכן קרה), ומול בעל מניות השליטה התוצאה תהיה שונה </w:t>
      </w:r>
      <w:r w:rsidRPr="000E1DF0">
        <w:rPr>
          <w:rFonts w:ascii="David" w:hAnsi="David" w:cs="David"/>
          <w:sz w:val="20"/>
          <w:szCs w:val="20"/>
        </w:rPr>
        <w:sym w:font="Wingdings" w:char="F0DF"/>
      </w:r>
      <w:r w:rsidRPr="000E1DF0">
        <w:rPr>
          <w:rFonts w:ascii="David" w:hAnsi="David" w:cs="David"/>
          <w:sz w:val="20"/>
          <w:szCs w:val="20"/>
          <w:rtl/>
        </w:rPr>
        <w:t xml:space="preserve"> זה שהוא זוכה מול נתבע אחד לא אומר שהוא יזכה גם באחר, זה תלוי בסיפור הספציפי של כל אחד מהם ובעילות התביעה.</w:t>
      </w:r>
      <w:r w:rsidRPr="000E1DF0">
        <w:rPr>
          <w:rFonts w:ascii="David" w:hAnsi="David" w:cs="David" w:hint="cs"/>
          <w:b/>
          <w:bCs/>
          <w:sz w:val="20"/>
          <w:szCs w:val="20"/>
          <w:u w:val="single"/>
          <w:rtl/>
        </w:rPr>
        <w:t xml:space="preserve"> </w:t>
      </w:r>
      <w:r w:rsidR="00FF091A" w:rsidRPr="000E1DF0">
        <w:rPr>
          <w:rFonts w:ascii="David" w:hAnsi="David" w:cs="David" w:hint="cs"/>
          <w:b/>
          <w:bCs/>
          <w:sz w:val="20"/>
          <w:szCs w:val="20"/>
          <w:rtl/>
        </w:rPr>
        <w:t xml:space="preserve">חשוב לדעת </w:t>
      </w:r>
      <w:proofErr w:type="spellStart"/>
      <w:r w:rsidR="00FF091A" w:rsidRPr="000E1DF0">
        <w:rPr>
          <w:rFonts w:ascii="David" w:hAnsi="David" w:cs="David" w:hint="cs"/>
          <w:b/>
          <w:bCs/>
          <w:sz w:val="20"/>
          <w:szCs w:val="20"/>
          <w:rtl/>
        </w:rPr>
        <w:t>שב</w:t>
      </w:r>
      <w:r w:rsidRPr="000E1DF0">
        <w:rPr>
          <w:rFonts w:ascii="David" w:hAnsi="David" w:cs="David" w:hint="cs"/>
          <w:b/>
          <w:bCs/>
          <w:sz w:val="20"/>
          <w:szCs w:val="20"/>
          <w:rtl/>
        </w:rPr>
        <w:t>ב</w:t>
      </w:r>
      <w:r w:rsidR="00FF091A" w:rsidRPr="000E1DF0">
        <w:rPr>
          <w:rFonts w:ascii="David" w:hAnsi="David" w:cs="David" w:hint="cs"/>
          <w:b/>
          <w:bCs/>
          <w:sz w:val="20"/>
          <w:szCs w:val="20"/>
          <w:rtl/>
        </w:rPr>
        <w:t>רדיצ</w:t>
      </w:r>
      <w:r w:rsidRPr="000E1DF0">
        <w:rPr>
          <w:rFonts w:ascii="David" w:hAnsi="David" w:cs="David" w:hint="cs"/>
          <w:b/>
          <w:bCs/>
          <w:sz w:val="20"/>
          <w:szCs w:val="20"/>
          <w:rtl/>
        </w:rPr>
        <w:t>'</w:t>
      </w:r>
      <w:r w:rsidR="00FF091A" w:rsidRPr="000E1DF0">
        <w:rPr>
          <w:rFonts w:ascii="David" w:hAnsi="David" w:cs="David" w:hint="cs"/>
          <w:b/>
          <w:bCs/>
          <w:sz w:val="20"/>
          <w:szCs w:val="20"/>
          <w:rtl/>
        </w:rPr>
        <w:t>ב</w:t>
      </w:r>
      <w:proofErr w:type="spellEnd"/>
      <w:r w:rsidR="00FF091A" w:rsidRPr="000E1DF0">
        <w:rPr>
          <w:rFonts w:ascii="David" w:hAnsi="David" w:cs="David" w:hint="cs"/>
          <w:b/>
          <w:bCs/>
          <w:sz w:val="20"/>
          <w:szCs w:val="20"/>
          <w:rtl/>
        </w:rPr>
        <w:t xml:space="preserve"> יש את הקונטקס</w:t>
      </w:r>
      <w:r w:rsidR="000D320D" w:rsidRPr="000E1DF0">
        <w:rPr>
          <w:rFonts w:ascii="David" w:hAnsi="David" w:cs="David" w:hint="cs"/>
          <w:b/>
          <w:bCs/>
          <w:sz w:val="20"/>
          <w:szCs w:val="20"/>
          <w:rtl/>
        </w:rPr>
        <w:t>ט</w:t>
      </w:r>
      <w:r w:rsidR="00FF091A" w:rsidRPr="000E1DF0">
        <w:rPr>
          <w:rFonts w:ascii="David" w:hAnsi="David" w:cs="David" w:hint="cs"/>
          <w:b/>
          <w:bCs/>
          <w:sz w:val="20"/>
          <w:szCs w:val="20"/>
          <w:rtl/>
        </w:rPr>
        <w:t xml:space="preserve"> של קוסוי והשאלה היא האם הוא קיים את חובת ההגינות. </w:t>
      </w:r>
      <w:proofErr w:type="spellStart"/>
      <w:r w:rsidR="00FF091A" w:rsidRPr="000E1DF0">
        <w:rPr>
          <w:rFonts w:ascii="David" w:hAnsi="David" w:cs="David" w:hint="cs"/>
          <w:b/>
          <w:bCs/>
          <w:sz w:val="20"/>
          <w:szCs w:val="20"/>
          <w:rtl/>
        </w:rPr>
        <w:t>בקוסוי</w:t>
      </w:r>
      <w:proofErr w:type="spellEnd"/>
      <w:r w:rsidR="00FF091A" w:rsidRPr="000E1DF0">
        <w:rPr>
          <w:rFonts w:ascii="David" w:hAnsi="David" w:cs="David" w:hint="cs"/>
          <w:b/>
          <w:bCs/>
          <w:sz w:val="20"/>
          <w:szCs w:val="20"/>
          <w:rtl/>
        </w:rPr>
        <w:t xml:space="preserve"> זה נקרא חובת אמונים </w:t>
      </w:r>
      <w:proofErr w:type="spellStart"/>
      <w:r w:rsidR="00FF091A" w:rsidRPr="000E1DF0">
        <w:rPr>
          <w:rFonts w:ascii="David" w:hAnsi="David" w:cs="David" w:hint="cs"/>
          <w:b/>
          <w:bCs/>
          <w:sz w:val="20"/>
          <w:szCs w:val="20"/>
          <w:rtl/>
        </w:rPr>
        <w:t>ובורדיצב</w:t>
      </w:r>
      <w:proofErr w:type="spellEnd"/>
      <w:r w:rsidR="00FF091A" w:rsidRPr="000E1DF0">
        <w:rPr>
          <w:rFonts w:ascii="David" w:hAnsi="David" w:cs="David" w:hint="cs"/>
          <w:b/>
          <w:bCs/>
          <w:sz w:val="20"/>
          <w:szCs w:val="20"/>
          <w:rtl/>
        </w:rPr>
        <w:t xml:space="preserve"> זה נקרא חובת הגינות.</w:t>
      </w:r>
      <w:r w:rsidR="00FF091A" w:rsidRPr="000E1DF0">
        <w:rPr>
          <w:rFonts w:ascii="David" w:hAnsi="David" w:cs="David" w:hint="cs"/>
          <w:sz w:val="20"/>
          <w:szCs w:val="20"/>
          <w:rtl/>
        </w:rPr>
        <w:t xml:space="preserve"> למה? כי קוסוי קדם לחוק החברות, שם בס' 193 לחוק יש על בעל שליטה בחברה חובת הגינות ולכן ביהמ"ש משתמש בטרמינולוגיה הזו. האם חובת הגינות וחובת אמונים זה אותו דבר? נראה בהמשך. </w:t>
      </w:r>
    </w:p>
    <w:p w14:paraId="61FC98E5" w14:textId="28906AC8" w:rsidR="00DD5E45" w:rsidRPr="000E1DF0" w:rsidRDefault="00DD5E45" w:rsidP="000C6737">
      <w:pPr>
        <w:spacing w:line="360" w:lineRule="auto"/>
        <w:jc w:val="both"/>
        <w:rPr>
          <w:rFonts w:ascii="David" w:hAnsi="David" w:cs="David"/>
          <w:b/>
          <w:bCs/>
          <w:color w:val="0070C0"/>
          <w:sz w:val="20"/>
          <w:szCs w:val="20"/>
          <w:rtl/>
        </w:rPr>
      </w:pPr>
      <w:r w:rsidRPr="000E1DF0">
        <w:rPr>
          <w:rFonts w:ascii="David" w:hAnsi="David" w:cs="David" w:hint="cs"/>
          <w:b/>
          <w:bCs/>
          <w:color w:val="0070C0"/>
          <w:sz w:val="20"/>
          <w:szCs w:val="20"/>
          <w:rtl/>
        </w:rPr>
        <w:t xml:space="preserve">השופטת </w:t>
      </w:r>
      <w:proofErr w:type="spellStart"/>
      <w:r w:rsidRPr="000E1DF0">
        <w:rPr>
          <w:rFonts w:ascii="David" w:hAnsi="David" w:cs="David" w:hint="cs"/>
          <w:b/>
          <w:bCs/>
          <w:color w:val="0070C0"/>
          <w:sz w:val="20"/>
          <w:szCs w:val="20"/>
          <w:rtl/>
        </w:rPr>
        <w:t>וילנר</w:t>
      </w:r>
      <w:proofErr w:type="spellEnd"/>
      <w:r w:rsidRPr="000E1DF0">
        <w:rPr>
          <w:rFonts w:ascii="David" w:hAnsi="David" w:cs="David" w:hint="cs"/>
          <w:b/>
          <w:bCs/>
          <w:color w:val="0070C0"/>
          <w:sz w:val="20"/>
          <w:szCs w:val="20"/>
          <w:rtl/>
        </w:rPr>
        <w:t xml:space="preserve"> מנסה</w:t>
      </w:r>
      <w:r w:rsidRPr="000E1DF0">
        <w:rPr>
          <w:rFonts w:ascii="David" w:hAnsi="David" w:cs="David"/>
          <w:b/>
          <w:bCs/>
          <w:color w:val="0070C0"/>
          <w:sz w:val="20"/>
          <w:szCs w:val="20"/>
          <w:rtl/>
        </w:rPr>
        <w:t xml:space="preserve"> לפרש פירוש "רש"י" את </w:t>
      </w:r>
      <w:proofErr w:type="spellStart"/>
      <w:r w:rsidRPr="000E1DF0">
        <w:rPr>
          <w:rFonts w:ascii="David" w:hAnsi="David" w:cs="David"/>
          <w:b/>
          <w:bCs/>
          <w:color w:val="0070C0"/>
          <w:sz w:val="20"/>
          <w:szCs w:val="20"/>
          <w:rtl/>
        </w:rPr>
        <w:t>קוסוי</w:t>
      </w:r>
      <w:proofErr w:type="spellEnd"/>
      <w:r w:rsidRPr="000E1DF0">
        <w:rPr>
          <w:rFonts w:ascii="David" w:hAnsi="David" w:cs="David"/>
          <w:b/>
          <w:bCs/>
          <w:color w:val="0070C0"/>
          <w:sz w:val="20"/>
          <w:szCs w:val="20"/>
          <w:rtl/>
        </w:rPr>
        <w:t xml:space="preserve"> </w:t>
      </w:r>
      <w:r w:rsidRPr="000E1DF0">
        <w:rPr>
          <w:rFonts w:ascii="David" w:hAnsi="David" w:cs="David"/>
          <w:b/>
          <w:bCs/>
          <w:color w:val="0070C0"/>
          <w:sz w:val="20"/>
          <w:szCs w:val="20"/>
        </w:rPr>
        <w:sym w:font="Wingdings" w:char="F0DF"/>
      </w:r>
      <w:r w:rsidRPr="000E1DF0">
        <w:rPr>
          <w:rFonts w:ascii="David" w:hAnsi="David" w:cs="David"/>
          <w:b/>
          <w:bCs/>
          <w:color w:val="0070C0"/>
          <w:sz w:val="20"/>
          <w:szCs w:val="20"/>
          <w:rtl/>
        </w:rPr>
        <w:t xml:space="preserve"> האם כוונת </w:t>
      </w:r>
      <w:proofErr w:type="spellStart"/>
      <w:r w:rsidRPr="000E1DF0">
        <w:rPr>
          <w:rFonts w:ascii="David" w:hAnsi="David" w:cs="David"/>
          <w:b/>
          <w:bCs/>
          <w:color w:val="0070C0"/>
          <w:sz w:val="20"/>
          <w:szCs w:val="20"/>
          <w:rtl/>
        </w:rPr>
        <w:t>קוסוי</w:t>
      </w:r>
      <w:proofErr w:type="spellEnd"/>
      <w:r w:rsidRPr="000E1DF0">
        <w:rPr>
          <w:rFonts w:ascii="David" w:hAnsi="David" w:cs="David"/>
          <w:b/>
          <w:bCs/>
          <w:color w:val="0070C0"/>
          <w:sz w:val="20"/>
          <w:szCs w:val="20"/>
          <w:rtl/>
        </w:rPr>
        <w:t xml:space="preserve">, שם נקבע שבעל מניות שליטה מפר את חובת האמונים במכירה החובלת רק כאשר הוא יודע שבעקבות הרכישה, הרוכש יפגע ויזיק לחברה. </w:t>
      </w:r>
      <w:r w:rsidRPr="000E1DF0">
        <w:rPr>
          <w:rFonts w:ascii="David" w:hAnsi="David" w:cs="David"/>
          <w:b/>
          <w:bCs/>
          <w:color w:val="0070C0"/>
          <w:sz w:val="20"/>
          <w:szCs w:val="20"/>
          <w:shd w:val="clear" w:color="auto" w:fill="FFF2CC" w:themeFill="accent4" w:themeFillTint="33"/>
          <w:rtl/>
        </w:rPr>
        <w:t>האם זו ידיעה דווקא או שמא ניתן להרחיב זאת קצת יותר</w:t>
      </w:r>
      <w:r w:rsidRPr="000E1DF0">
        <w:rPr>
          <w:rFonts w:ascii="David" w:hAnsi="David" w:cs="David"/>
          <w:b/>
          <w:bCs/>
          <w:color w:val="0070C0"/>
          <w:sz w:val="20"/>
          <w:szCs w:val="20"/>
          <w:rtl/>
        </w:rPr>
        <w:t>? כך שזו לא רק ידיעה, אלא זה גם מבחן אובייקטיבי לפיו "היה עליו לדעת".</w:t>
      </w:r>
    </w:p>
    <w:p w14:paraId="3B7FF518" w14:textId="77777777" w:rsidR="0079194E" w:rsidRPr="000E1DF0" w:rsidRDefault="000D320D" w:rsidP="000C6737">
      <w:pPr>
        <w:spacing w:line="360" w:lineRule="auto"/>
        <w:jc w:val="both"/>
        <w:rPr>
          <w:rFonts w:ascii="David" w:hAnsi="David" w:cs="David"/>
          <w:sz w:val="20"/>
          <w:szCs w:val="20"/>
          <w:rtl/>
        </w:rPr>
      </w:pPr>
      <w:proofErr w:type="spellStart"/>
      <w:r w:rsidRPr="000E1DF0">
        <w:rPr>
          <w:rFonts w:ascii="David" w:hAnsi="David" w:cs="David" w:hint="cs"/>
          <w:b/>
          <w:bCs/>
          <w:sz w:val="20"/>
          <w:szCs w:val="20"/>
          <w:highlight w:val="yellow"/>
          <w:u w:val="single"/>
          <w:rtl/>
        </w:rPr>
        <w:t>וילנר</w:t>
      </w:r>
      <w:proofErr w:type="spellEnd"/>
      <w:r w:rsidRPr="000E1DF0">
        <w:rPr>
          <w:rFonts w:ascii="David" w:hAnsi="David" w:cs="David" w:hint="cs"/>
          <w:b/>
          <w:bCs/>
          <w:sz w:val="20"/>
          <w:szCs w:val="20"/>
          <w:highlight w:val="yellow"/>
          <w:u w:val="single"/>
          <w:rtl/>
        </w:rPr>
        <w:t>:</w:t>
      </w:r>
      <w:r w:rsidRPr="000E1DF0">
        <w:rPr>
          <w:rFonts w:ascii="David" w:hAnsi="David" w:cs="David" w:hint="cs"/>
          <w:sz w:val="20"/>
          <w:szCs w:val="20"/>
          <w:rtl/>
        </w:rPr>
        <w:t xml:space="preserve"> היא אומרת שתלוי על מה מדברים. ידיעה בפועל כולל עצימת עיניים. אבל לגבי הרכיב השני יש להפעיל מבחן סבירות אובייקטיבי.</w:t>
      </w:r>
      <w:r w:rsidR="0079194E" w:rsidRPr="000E1DF0">
        <w:rPr>
          <w:rFonts w:ascii="David" w:hAnsi="David" w:cs="David" w:hint="cs"/>
          <w:sz w:val="20"/>
          <w:szCs w:val="20"/>
          <w:rtl/>
        </w:rPr>
        <w:t xml:space="preserve"> </w:t>
      </w:r>
      <w:proofErr w:type="spellStart"/>
      <w:r w:rsidR="0079194E" w:rsidRPr="000E1DF0">
        <w:rPr>
          <w:rFonts w:ascii="David" w:hAnsi="David" w:cs="David" w:hint="cs"/>
          <w:sz w:val="20"/>
          <w:szCs w:val="20"/>
          <w:rtl/>
        </w:rPr>
        <w:t>וילנר</w:t>
      </w:r>
      <w:proofErr w:type="spellEnd"/>
      <w:r w:rsidR="0079194E" w:rsidRPr="000E1DF0">
        <w:rPr>
          <w:rFonts w:ascii="David" w:hAnsi="David" w:cs="David" w:hint="cs"/>
          <w:sz w:val="20"/>
          <w:szCs w:val="20"/>
          <w:rtl/>
        </w:rPr>
        <w:t xml:space="preserve"> מגיעה למסקנה שיש לעשות </w:t>
      </w:r>
      <w:r w:rsidR="0079194E" w:rsidRPr="000E1DF0">
        <w:rPr>
          <w:rFonts w:ascii="David" w:hAnsi="David" w:cs="David" w:hint="cs"/>
          <w:b/>
          <w:bCs/>
          <w:sz w:val="20"/>
          <w:szCs w:val="20"/>
          <w:highlight w:val="yellow"/>
          <w:rtl/>
        </w:rPr>
        <w:t>מבחן משולב</w:t>
      </w:r>
      <w:r w:rsidR="0079194E" w:rsidRPr="000E1DF0">
        <w:rPr>
          <w:rFonts w:ascii="David" w:hAnsi="David" w:cs="David" w:hint="cs"/>
          <w:b/>
          <w:bCs/>
          <w:sz w:val="20"/>
          <w:szCs w:val="20"/>
          <w:rtl/>
        </w:rPr>
        <w:t>-</w:t>
      </w:r>
      <w:r w:rsidR="0079194E" w:rsidRPr="000E1DF0">
        <w:rPr>
          <w:rFonts w:ascii="David" w:hAnsi="David" w:cs="David" w:hint="cs"/>
          <w:sz w:val="20"/>
          <w:szCs w:val="20"/>
          <w:rtl/>
        </w:rPr>
        <w:t xml:space="preserve"> </w:t>
      </w:r>
      <w:r w:rsidR="0079194E" w:rsidRPr="000E1DF0">
        <w:rPr>
          <w:rFonts w:ascii="David" w:hAnsi="David" w:cs="David" w:hint="cs"/>
          <w:b/>
          <w:bCs/>
          <w:sz w:val="20"/>
          <w:szCs w:val="20"/>
          <w:rtl/>
        </w:rPr>
        <w:t>ביחס לנסיבות העניין המבחן הוא סובייקטיבי</w:t>
      </w:r>
      <w:r w:rsidR="0079194E" w:rsidRPr="000E1DF0">
        <w:rPr>
          <w:rFonts w:ascii="David" w:hAnsi="David" w:cs="David" w:hint="cs"/>
          <w:sz w:val="20"/>
          <w:szCs w:val="20"/>
          <w:rtl/>
        </w:rPr>
        <w:t xml:space="preserve">, כלומר ידיעת הנסיבות או עצימת עיניים לנסיבות לפיהן המכירה עלולה לגרום לקריסת החברה. </w:t>
      </w:r>
      <w:r w:rsidR="0079194E" w:rsidRPr="000E1DF0">
        <w:rPr>
          <w:rFonts w:ascii="David" w:hAnsi="David" w:cs="David" w:hint="cs"/>
          <w:b/>
          <w:bCs/>
          <w:sz w:val="20"/>
          <w:szCs w:val="20"/>
          <w:rtl/>
        </w:rPr>
        <w:t>ביחס לפרשנות הנסיבות המבחן הוא אובייקטיבי</w:t>
      </w:r>
      <w:r w:rsidR="0079194E" w:rsidRPr="000E1DF0">
        <w:rPr>
          <w:rFonts w:ascii="David" w:hAnsi="David" w:cs="David" w:hint="cs"/>
          <w:sz w:val="20"/>
          <w:szCs w:val="20"/>
          <w:rtl/>
        </w:rPr>
        <w:t>, כלומר האם האדם הסביר היה מסיק כי בנסיבות הללו המכירה תוביל לפגיעה בחברה. תוטל אחריות אם האדם הסביר היה מסיק מהנסיבות שיש הסתברות גבוהה שתתרחש נזק לחברה. (</w:t>
      </w:r>
      <w:r w:rsidRPr="000E1DF0">
        <w:rPr>
          <w:rFonts w:ascii="David" w:hAnsi="David" w:cs="David" w:hint="cs"/>
          <w:b/>
          <w:bCs/>
          <w:sz w:val="20"/>
          <w:szCs w:val="20"/>
          <w:rtl/>
        </w:rPr>
        <w:t>הרכיב הראשון זה הנסיבות</w:t>
      </w:r>
      <w:r w:rsidRPr="000E1DF0">
        <w:rPr>
          <w:rFonts w:ascii="David" w:hAnsi="David" w:cs="David" w:hint="cs"/>
          <w:sz w:val="20"/>
          <w:szCs w:val="20"/>
          <w:rtl/>
        </w:rPr>
        <w:t xml:space="preserve"> </w:t>
      </w:r>
      <w:r w:rsidRPr="000E1DF0">
        <w:rPr>
          <w:rFonts w:ascii="David" w:hAnsi="David" w:cs="David"/>
          <w:sz w:val="20"/>
          <w:szCs w:val="20"/>
          <w:rtl/>
        </w:rPr>
        <w:t>–</w:t>
      </w:r>
      <w:r w:rsidRPr="000E1DF0">
        <w:rPr>
          <w:rFonts w:ascii="David" w:hAnsi="David" w:cs="David" w:hint="cs"/>
          <w:sz w:val="20"/>
          <w:szCs w:val="20"/>
          <w:rtl/>
        </w:rPr>
        <w:t xml:space="preserve"> האם ישנן נסיבות שמובילות לחשש אצל הרוכש </w:t>
      </w:r>
      <w:r w:rsidR="00F87D96" w:rsidRPr="000E1DF0">
        <w:rPr>
          <w:rFonts w:ascii="David" w:hAnsi="David" w:cs="David" w:hint="cs"/>
          <w:sz w:val="20"/>
          <w:szCs w:val="20"/>
          <w:rtl/>
        </w:rPr>
        <w:t>שה</w:t>
      </w:r>
      <w:r w:rsidRPr="000E1DF0">
        <w:rPr>
          <w:rFonts w:ascii="David" w:hAnsi="David" w:cs="David" w:hint="cs"/>
          <w:sz w:val="20"/>
          <w:szCs w:val="20"/>
          <w:rtl/>
        </w:rPr>
        <w:t xml:space="preserve">חברה תיפגע. האם יש משהו שמדליק לך נורה אדומה? האם ידעת על נסיבות </w:t>
      </w:r>
      <w:r w:rsidRPr="000E1DF0">
        <w:rPr>
          <w:rFonts w:ascii="David" w:hAnsi="David" w:cs="David" w:hint="cs"/>
          <w:sz w:val="20"/>
          <w:szCs w:val="20"/>
          <w:rtl/>
        </w:rPr>
        <w:lastRenderedPageBreak/>
        <w:t>שמדליקות נורות אדומות?</w:t>
      </w:r>
      <w:r w:rsidR="0079194E" w:rsidRPr="000E1DF0">
        <w:rPr>
          <w:rFonts w:ascii="David" w:hAnsi="David" w:cs="David" w:hint="cs"/>
          <w:sz w:val="20"/>
          <w:szCs w:val="20"/>
          <w:rtl/>
        </w:rPr>
        <w:t xml:space="preserve"> </w:t>
      </w:r>
      <w:r w:rsidRPr="000E1DF0">
        <w:rPr>
          <w:rFonts w:ascii="David" w:hAnsi="David" w:cs="David" w:hint="cs"/>
          <w:b/>
          <w:bCs/>
          <w:sz w:val="20"/>
          <w:szCs w:val="20"/>
          <w:rtl/>
        </w:rPr>
        <w:t>הרכיב השני הוא פרשנות שפירשת את הנסיבות הללו</w:t>
      </w:r>
      <w:r w:rsidRPr="000E1DF0">
        <w:rPr>
          <w:rFonts w:ascii="David" w:hAnsi="David" w:cs="David" w:hint="cs"/>
          <w:sz w:val="20"/>
          <w:szCs w:val="20"/>
          <w:rtl/>
        </w:rPr>
        <w:t>. כלומר, המסקנה, הפרשנות לאן העובדות לוקחות אותך. אם כל בר דעת סביר היה מסיק שיש הסת</w:t>
      </w:r>
      <w:r w:rsidR="0079194E" w:rsidRPr="000E1DF0">
        <w:rPr>
          <w:rFonts w:ascii="David" w:hAnsi="David" w:cs="David" w:hint="cs"/>
          <w:sz w:val="20"/>
          <w:szCs w:val="20"/>
          <w:rtl/>
        </w:rPr>
        <w:t>ב</w:t>
      </w:r>
      <w:r w:rsidRPr="000E1DF0">
        <w:rPr>
          <w:rFonts w:ascii="David" w:hAnsi="David" w:cs="David" w:hint="cs"/>
          <w:sz w:val="20"/>
          <w:szCs w:val="20"/>
          <w:rtl/>
        </w:rPr>
        <w:t xml:space="preserve">רות גבוהה שזה יגיע </w:t>
      </w:r>
      <w:r w:rsidR="00A34818" w:rsidRPr="000E1DF0">
        <w:rPr>
          <w:rFonts w:ascii="David" w:hAnsi="David" w:cs="David" w:hint="cs"/>
          <w:sz w:val="20"/>
          <w:szCs w:val="20"/>
          <w:rtl/>
        </w:rPr>
        <w:t>ל</w:t>
      </w:r>
      <w:r w:rsidRPr="000E1DF0">
        <w:rPr>
          <w:rFonts w:ascii="David" w:hAnsi="David" w:cs="David" w:hint="cs"/>
          <w:sz w:val="20"/>
          <w:szCs w:val="20"/>
          <w:rtl/>
        </w:rPr>
        <w:t xml:space="preserve">מצב שהחברה תיפגע </w:t>
      </w:r>
      <w:r w:rsidRPr="000E1DF0">
        <w:rPr>
          <w:rFonts w:ascii="David" w:hAnsi="David" w:cs="David"/>
          <w:sz w:val="20"/>
          <w:szCs w:val="20"/>
          <w:rtl/>
        </w:rPr>
        <w:t>–</w:t>
      </w:r>
      <w:r w:rsidRPr="000E1DF0">
        <w:rPr>
          <w:rFonts w:ascii="David" w:hAnsi="David" w:cs="David" w:hint="cs"/>
          <w:sz w:val="20"/>
          <w:szCs w:val="20"/>
          <w:rtl/>
        </w:rPr>
        <w:t xml:space="preserve"> אז נטיל עליך אחריות</w:t>
      </w:r>
      <w:r w:rsidR="0079194E" w:rsidRPr="000E1DF0">
        <w:rPr>
          <w:rFonts w:ascii="David" w:hAnsi="David" w:cs="David" w:hint="cs"/>
          <w:sz w:val="20"/>
          <w:szCs w:val="20"/>
          <w:rtl/>
        </w:rPr>
        <w:t>)</w:t>
      </w:r>
      <w:r w:rsidRPr="000E1DF0">
        <w:rPr>
          <w:rFonts w:ascii="David" w:hAnsi="David" w:cs="David" w:hint="cs"/>
          <w:sz w:val="20"/>
          <w:szCs w:val="20"/>
          <w:rtl/>
        </w:rPr>
        <w:t xml:space="preserve">. </w:t>
      </w:r>
      <w:r w:rsidR="0079194E" w:rsidRPr="000E1DF0">
        <w:rPr>
          <w:rFonts w:ascii="David" w:hAnsi="David" w:cs="David"/>
          <w:b/>
          <w:bCs/>
          <w:sz w:val="20"/>
          <w:szCs w:val="20"/>
          <w:u w:val="single"/>
          <w:shd w:val="clear" w:color="auto" w:fill="FFF2CC" w:themeFill="accent4" w:themeFillTint="33"/>
          <w:rtl/>
        </w:rPr>
        <w:t>נדרשת רמת הסתברות גבוהה</w:t>
      </w:r>
      <w:r w:rsidR="0079194E" w:rsidRPr="000E1DF0">
        <w:rPr>
          <w:rFonts w:ascii="David" w:hAnsi="David" w:cs="David"/>
          <w:b/>
          <w:bCs/>
          <w:sz w:val="20"/>
          <w:szCs w:val="20"/>
          <w:rtl/>
        </w:rPr>
        <w:t xml:space="preserve"> - </w:t>
      </w:r>
      <w:r w:rsidR="0079194E" w:rsidRPr="000E1DF0">
        <w:rPr>
          <w:rFonts w:ascii="David" w:hAnsi="David" w:cs="David"/>
          <w:sz w:val="20"/>
          <w:szCs w:val="20"/>
          <w:rtl/>
        </w:rPr>
        <w:t xml:space="preserve">שאדם סביר שמודע לנסיבות כאלו היה מפרש אותן כך שיש בהן הסתברות גבוהה להתרחשות התוצאה השלילית </w:t>
      </w:r>
      <w:r w:rsidR="0079194E" w:rsidRPr="000E1DF0">
        <w:rPr>
          <w:rFonts w:ascii="David" w:hAnsi="David" w:cs="David"/>
          <w:sz w:val="20"/>
          <w:szCs w:val="20"/>
        </w:rPr>
        <w:sym w:font="Wingdings" w:char="F0DF"/>
      </w:r>
      <w:r w:rsidR="0079194E" w:rsidRPr="000E1DF0">
        <w:rPr>
          <w:rFonts w:ascii="David" w:hAnsi="David" w:cs="David"/>
          <w:sz w:val="20"/>
          <w:szCs w:val="20"/>
          <w:rtl/>
        </w:rPr>
        <w:t xml:space="preserve"> הסתברות של 50% לא תטיל אחריות, אלא רק הסתברות גבוהה.</w:t>
      </w:r>
    </w:p>
    <w:p w14:paraId="7156580E" w14:textId="7D465060" w:rsidR="00A653D2" w:rsidRPr="000E1DF0" w:rsidRDefault="00A34818" w:rsidP="000C6737">
      <w:pPr>
        <w:shd w:val="clear" w:color="auto" w:fill="FFFFFF" w:themeFill="background1"/>
        <w:spacing w:after="0" w:line="360" w:lineRule="auto"/>
        <w:jc w:val="both"/>
        <w:rPr>
          <w:rFonts w:ascii="David" w:hAnsi="David" w:cs="David"/>
          <w:sz w:val="20"/>
          <w:szCs w:val="20"/>
          <w:rtl/>
        </w:rPr>
      </w:pPr>
      <w:r w:rsidRPr="000E1DF0">
        <w:rPr>
          <w:rFonts w:ascii="David" w:hAnsi="David" w:cs="David" w:hint="cs"/>
          <w:b/>
          <w:bCs/>
          <w:sz w:val="20"/>
          <w:szCs w:val="20"/>
          <w:highlight w:val="yellow"/>
          <w:u w:val="single"/>
          <w:rtl/>
        </w:rPr>
        <w:t>ברק ארז:</w:t>
      </w:r>
      <w:r w:rsidRPr="000E1DF0">
        <w:rPr>
          <w:rFonts w:ascii="David" w:hAnsi="David" w:cs="David" w:hint="cs"/>
          <w:sz w:val="20"/>
          <w:szCs w:val="20"/>
          <w:rtl/>
        </w:rPr>
        <w:t xml:space="preserve"> </w:t>
      </w:r>
      <w:r w:rsidR="0079194E" w:rsidRPr="000E1DF0">
        <w:rPr>
          <w:rFonts w:ascii="David" w:hAnsi="David" w:cs="David" w:hint="cs"/>
          <w:sz w:val="20"/>
          <w:szCs w:val="20"/>
          <w:rtl/>
        </w:rPr>
        <w:t xml:space="preserve">מרחיבה את המבחן של </w:t>
      </w:r>
      <w:proofErr w:type="spellStart"/>
      <w:r w:rsidR="0079194E" w:rsidRPr="000E1DF0">
        <w:rPr>
          <w:rFonts w:ascii="David" w:hAnsi="David" w:cs="David" w:hint="cs"/>
          <w:sz w:val="20"/>
          <w:szCs w:val="20"/>
          <w:rtl/>
        </w:rPr>
        <w:t>וילנר</w:t>
      </w:r>
      <w:proofErr w:type="spellEnd"/>
      <w:r w:rsidR="0079194E" w:rsidRPr="000E1DF0">
        <w:rPr>
          <w:rFonts w:ascii="David" w:hAnsi="David" w:cs="David" w:hint="cs"/>
          <w:sz w:val="20"/>
          <w:szCs w:val="20"/>
          <w:rtl/>
        </w:rPr>
        <w:t xml:space="preserve">, ולשיטתה יש מקום להרחיב את גזרת האחריות </w:t>
      </w:r>
      <w:r w:rsidR="0079194E" w:rsidRPr="000E1DF0">
        <w:rPr>
          <w:rFonts w:ascii="David" w:hAnsi="David" w:cs="David" w:hint="cs"/>
          <w:b/>
          <w:bCs/>
          <w:sz w:val="20"/>
          <w:szCs w:val="20"/>
          <w:rtl/>
        </w:rPr>
        <w:t>ולהוסיף יסוד של פזיזות</w:t>
      </w:r>
      <w:r w:rsidR="0079194E" w:rsidRPr="000E1DF0">
        <w:rPr>
          <w:rFonts w:ascii="David" w:hAnsi="David" w:cs="David" w:hint="cs"/>
          <w:sz w:val="20"/>
          <w:szCs w:val="20"/>
          <w:rtl/>
        </w:rPr>
        <w:t xml:space="preserve">- לא רק ידיעה בפועל אלא גם "מעדיף לא לדעת". </w:t>
      </w:r>
      <w:r w:rsidRPr="000E1DF0">
        <w:rPr>
          <w:rFonts w:ascii="David" w:hAnsi="David" w:cs="David" w:hint="cs"/>
          <w:sz w:val="20"/>
          <w:szCs w:val="20"/>
          <w:rtl/>
        </w:rPr>
        <w:t xml:space="preserve">לשיטתה, יש מקום להרחיב עוד יותר את גזרת האחריות במובן של מה אתה יודע או אמור לדעת. היא לא הולכת עד לאדם הסביר </w:t>
      </w:r>
      <w:r w:rsidRPr="000E1DF0">
        <w:rPr>
          <w:rFonts w:ascii="David" w:hAnsi="David" w:cs="David"/>
          <w:sz w:val="20"/>
          <w:szCs w:val="20"/>
          <w:rtl/>
        </w:rPr>
        <w:t>–</w:t>
      </w:r>
      <w:r w:rsidRPr="000E1DF0">
        <w:rPr>
          <w:rFonts w:ascii="David" w:hAnsi="David" w:cs="David" w:hint="cs"/>
          <w:sz w:val="20"/>
          <w:szCs w:val="20"/>
          <w:rtl/>
        </w:rPr>
        <w:t xml:space="preserve"> "היית צריך לדעת", </w:t>
      </w:r>
      <w:r w:rsidRPr="000E1DF0">
        <w:rPr>
          <w:rFonts w:ascii="David" w:hAnsi="David" w:cs="David" w:hint="cs"/>
          <w:b/>
          <w:bCs/>
          <w:sz w:val="20"/>
          <w:szCs w:val="20"/>
          <w:shd w:val="clear" w:color="auto" w:fill="FFF2CC" w:themeFill="accent4" w:themeFillTint="33"/>
          <w:rtl/>
        </w:rPr>
        <w:t>אבל היא אומרת שגם אם זו לא ידיעה בפועל, אפילו אם זו לא עצימת עיניים אלא פזיזות ומעדיף לא לדעת ולא לשאול שאלות, אזי שהיא גם הייתה מטילה אחריות</w:t>
      </w:r>
      <w:r w:rsidR="0079194E" w:rsidRPr="000E1DF0">
        <w:rPr>
          <w:rFonts w:ascii="David" w:hAnsi="David" w:cs="David" w:hint="cs"/>
          <w:b/>
          <w:bCs/>
          <w:sz w:val="20"/>
          <w:szCs w:val="20"/>
          <w:shd w:val="clear" w:color="auto" w:fill="FFF2CC" w:themeFill="accent4" w:themeFillTint="33"/>
          <w:rtl/>
        </w:rPr>
        <w:t>.</w:t>
      </w:r>
      <w:r w:rsidR="00A653D2" w:rsidRPr="000E1DF0">
        <w:rPr>
          <w:rFonts w:ascii="David" w:hAnsi="David" w:cs="David" w:hint="cs"/>
          <w:sz w:val="20"/>
          <w:szCs w:val="20"/>
          <w:rtl/>
        </w:rPr>
        <w:t xml:space="preserve"> הדגש החשוב - </w:t>
      </w:r>
      <w:r w:rsidR="00A653D2" w:rsidRPr="000E1DF0">
        <w:rPr>
          <w:rFonts w:ascii="David" w:hAnsi="David" w:cs="David"/>
          <w:b/>
          <w:bCs/>
          <w:sz w:val="20"/>
          <w:szCs w:val="20"/>
          <w:highlight w:val="cyan"/>
          <w:rtl/>
        </w:rPr>
        <w:t>היא קובעת בנוגע לרכיב הסובייקטיבי של ידיעת הנסיבות -</w:t>
      </w:r>
      <w:r w:rsidR="00A653D2" w:rsidRPr="000E1DF0">
        <w:rPr>
          <w:rFonts w:ascii="David" w:hAnsi="David" w:cs="David"/>
          <w:sz w:val="20"/>
          <w:szCs w:val="20"/>
          <w:highlight w:val="cyan"/>
          <w:rtl/>
        </w:rPr>
        <w:t xml:space="preserve"> שגם אם זו לא ידיעה בפועל, ואפילו אם זו לא עצימת עיניים אלא רק פזיזות, יש להטיל אחריות</w:t>
      </w:r>
      <w:r w:rsidR="00A653D2" w:rsidRPr="000E1DF0">
        <w:rPr>
          <w:rFonts w:ascii="David" w:hAnsi="David" w:cs="David"/>
          <w:sz w:val="20"/>
          <w:szCs w:val="20"/>
          <w:rtl/>
        </w:rPr>
        <w:t>.</w:t>
      </w:r>
    </w:p>
    <w:p w14:paraId="187D06A7" w14:textId="77777777" w:rsidR="00A653D2" w:rsidRPr="000E1DF0" w:rsidRDefault="00A653D2" w:rsidP="000C6737">
      <w:pPr>
        <w:pStyle w:val="a7"/>
        <w:numPr>
          <w:ilvl w:val="0"/>
          <w:numId w:val="73"/>
        </w:numPr>
        <w:spacing w:line="360" w:lineRule="auto"/>
        <w:jc w:val="both"/>
        <w:rPr>
          <w:rFonts w:ascii="David" w:hAnsi="David" w:cs="David"/>
          <w:sz w:val="20"/>
          <w:szCs w:val="20"/>
          <w:rtl/>
        </w:rPr>
      </w:pPr>
      <w:r w:rsidRPr="000E1DF0">
        <w:rPr>
          <w:rFonts w:ascii="David" w:hAnsi="David" w:cs="David"/>
          <w:sz w:val="20"/>
          <w:szCs w:val="20"/>
          <w:u w:val="single"/>
          <w:rtl/>
        </w:rPr>
        <w:t>עצימת עיניים -</w:t>
      </w:r>
      <w:r w:rsidRPr="000E1DF0">
        <w:rPr>
          <w:rFonts w:ascii="David" w:hAnsi="David" w:cs="David"/>
          <w:sz w:val="20"/>
          <w:szCs w:val="20"/>
          <w:rtl/>
        </w:rPr>
        <w:t xml:space="preserve"> כשאדם קולט נסיבה מסוימת אך עושה עצמו כאילו לא קלט אותה.</w:t>
      </w:r>
    </w:p>
    <w:p w14:paraId="2E0179E9" w14:textId="77777777" w:rsidR="00A653D2" w:rsidRPr="000E1DF0" w:rsidRDefault="00A653D2" w:rsidP="000C6737">
      <w:pPr>
        <w:pStyle w:val="a7"/>
        <w:numPr>
          <w:ilvl w:val="0"/>
          <w:numId w:val="73"/>
        </w:numPr>
        <w:spacing w:line="360" w:lineRule="auto"/>
        <w:jc w:val="both"/>
        <w:rPr>
          <w:rFonts w:ascii="David" w:hAnsi="David" w:cs="David"/>
          <w:sz w:val="20"/>
          <w:szCs w:val="20"/>
        </w:rPr>
      </w:pPr>
      <w:r w:rsidRPr="000E1DF0">
        <w:rPr>
          <w:rFonts w:ascii="David" w:hAnsi="David" w:cs="David"/>
          <w:sz w:val="20"/>
          <w:szCs w:val="20"/>
          <w:u w:val="single"/>
          <w:rtl/>
        </w:rPr>
        <w:t>פזיזות -</w:t>
      </w:r>
      <w:r w:rsidRPr="000E1DF0">
        <w:rPr>
          <w:rFonts w:ascii="David" w:hAnsi="David" w:cs="David"/>
          <w:sz w:val="20"/>
          <w:szCs w:val="20"/>
          <w:rtl/>
        </w:rPr>
        <w:t xml:space="preserve"> האדם עוד לא קלט את הנסיבה, אך הוא טומן את ראשו בחול ולא שואל שאלות, מעדיף שלא לדעת. זה צעד אחד לפני עצימת העיניים.</w:t>
      </w:r>
    </w:p>
    <w:p w14:paraId="3823E147" w14:textId="2738181B" w:rsidR="00A34818" w:rsidRPr="000E1DF0" w:rsidRDefault="00A34818" w:rsidP="000C6737">
      <w:pPr>
        <w:spacing w:line="360" w:lineRule="auto"/>
        <w:jc w:val="both"/>
        <w:rPr>
          <w:rFonts w:ascii="David" w:hAnsi="David" w:cs="David"/>
          <w:sz w:val="20"/>
          <w:szCs w:val="20"/>
          <w:rtl/>
        </w:rPr>
      </w:pPr>
      <w:r w:rsidRPr="000E1DF0">
        <w:rPr>
          <w:rFonts w:ascii="David" w:hAnsi="David" w:cs="David" w:hint="cs"/>
          <w:sz w:val="20"/>
          <w:szCs w:val="20"/>
          <w:rtl/>
        </w:rPr>
        <w:t xml:space="preserve">שתי השופטות אומרות שבימה"ש </w:t>
      </w:r>
      <w:proofErr w:type="spellStart"/>
      <w:r w:rsidRPr="000E1DF0">
        <w:rPr>
          <w:rFonts w:ascii="David" w:hAnsi="David" w:cs="David" w:hint="cs"/>
          <w:sz w:val="20"/>
          <w:szCs w:val="20"/>
          <w:rtl/>
        </w:rPr>
        <w:t>בקוסוי</w:t>
      </w:r>
      <w:proofErr w:type="spellEnd"/>
      <w:r w:rsidRPr="000E1DF0">
        <w:rPr>
          <w:rFonts w:ascii="David" w:hAnsi="David" w:cs="David" w:hint="cs"/>
          <w:sz w:val="20"/>
          <w:szCs w:val="20"/>
          <w:rtl/>
        </w:rPr>
        <w:t xml:space="preserve"> פסק על פי הנסיבות. נסיבות קיצוניות מה שהופך את ההכרעה להכרעה קלה. הן אומרות שלא כל פעם המקרים הם מוקצנים ולכן צריך לשאול מה גבולות הגזרה. </w:t>
      </w:r>
      <w:r w:rsidRPr="000E1DF0">
        <w:rPr>
          <w:rFonts w:ascii="David" w:hAnsi="David" w:cs="David" w:hint="cs"/>
          <w:b/>
          <w:bCs/>
          <w:sz w:val="20"/>
          <w:szCs w:val="20"/>
          <w:shd w:val="clear" w:color="auto" w:fill="FFF2CC" w:themeFill="accent4" w:themeFillTint="33"/>
          <w:rtl/>
        </w:rPr>
        <w:t xml:space="preserve">אז </w:t>
      </w:r>
      <w:proofErr w:type="spellStart"/>
      <w:r w:rsidRPr="000E1DF0">
        <w:rPr>
          <w:rFonts w:ascii="David" w:hAnsi="David" w:cs="David" w:hint="cs"/>
          <w:b/>
          <w:bCs/>
          <w:sz w:val="20"/>
          <w:szCs w:val="20"/>
          <w:shd w:val="clear" w:color="auto" w:fill="FFF2CC" w:themeFill="accent4" w:themeFillTint="33"/>
          <w:rtl/>
        </w:rPr>
        <w:t>וילנר</w:t>
      </w:r>
      <w:proofErr w:type="spellEnd"/>
      <w:r w:rsidRPr="000E1DF0">
        <w:rPr>
          <w:rFonts w:ascii="David" w:hAnsi="David" w:cs="David" w:hint="cs"/>
          <w:b/>
          <w:bCs/>
          <w:sz w:val="20"/>
          <w:szCs w:val="20"/>
          <w:shd w:val="clear" w:color="auto" w:fill="FFF2CC" w:themeFill="accent4" w:themeFillTint="33"/>
          <w:rtl/>
        </w:rPr>
        <w:t xml:space="preserve"> אומרת שהיא שמה דגש על </w:t>
      </w:r>
      <w:proofErr w:type="spellStart"/>
      <w:r w:rsidRPr="000E1DF0">
        <w:rPr>
          <w:rFonts w:ascii="David" w:hAnsi="David" w:cs="David" w:hint="cs"/>
          <w:b/>
          <w:bCs/>
          <w:sz w:val="20"/>
          <w:szCs w:val="20"/>
          <w:shd w:val="clear" w:color="auto" w:fill="FFF2CC" w:themeFill="accent4" w:themeFillTint="33"/>
          <w:rtl/>
        </w:rPr>
        <w:t>אוב'+סוב</w:t>
      </w:r>
      <w:proofErr w:type="spellEnd"/>
      <w:r w:rsidRPr="000E1DF0">
        <w:rPr>
          <w:rFonts w:ascii="David" w:hAnsi="David" w:cs="David" w:hint="cs"/>
          <w:b/>
          <w:bCs/>
          <w:sz w:val="20"/>
          <w:szCs w:val="20"/>
          <w:shd w:val="clear" w:color="auto" w:fill="FFF2CC" w:themeFill="accent4" w:themeFillTint="33"/>
          <w:rtl/>
        </w:rPr>
        <w:t>', ואילו ברק ארז הולכת צעד אחד מרחיב יותר וכבר בפזיזות, שאתה מעדיף לא לדעת, יש להטיל אחריות</w:t>
      </w:r>
      <w:r w:rsidRPr="000E1DF0">
        <w:rPr>
          <w:rFonts w:ascii="David" w:hAnsi="David" w:cs="David" w:hint="cs"/>
          <w:sz w:val="20"/>
          <w:szCs w:val="20"/>
          <w:rtl/>
        </w:rPr>
        <w:t>. השופטת ברק אומרת שבנסיבות אלו כפי שהוכחו, אפילו אלמנט הפזיזות לא הוכח. לשיטתה המחמירה של ברק ארז לא הוכח, הוא היה בסדר בהתנהלותו.</w:t>
      </w:r>
    </w:p>
    <w:p w14:paraId="4298DFF6" w14:textId="529713AC" w:rsidR="00A653D2" w:rsidRPr="000E1DF0" w:rsidRDefault="00A34818" w:rsidP="000C6737">
      <w:pPr>
        <w:spacing w:line="360" w:lineRule="auto"/>
        <w:jc w:val="both"/>
        <w:rPr>
          <w:rFonts w:ascii="David" w:hAnsi="David" w:cs="David"/>
          <w:sz w:val="20"/>
          <w:szCs w:val="20"/>
          <w:rtl/>
        </w:rPr>
      </w:pPr>
      <w:r w:rsidRPr="000E1DF0">
        <w:rPr>
          <w:rFonts w:ascii="David" w:hAnsi="David" w:cs="David" w:hint="cs"/>
          <w:b/>
          <w:bCs/>
          <w:sz w:val="20"/>
          <w:szCs w:val="20"/>
          <w:highlight w:val="yellow"/>
          <w:u w:val="single"/>
          <w:rtl/>
        </w:rPr>
        <w:t>השופט אלרון:</w:t>
      </w:r>
      <w:r w:rsidRPr="000E1DF0">
        <w:rPr>
          <w:rFonts w:ascii="David" w:hAnsi="David" w:cs="David" w:hint="cs"/>
          <w:sz w:val="20"/>
          <w:szCs w:val="20"/>
          <w:rtl/>
        </w:rPr>
        <w:t xml:space="preserve"> הוא הולך לכיוון מצמצם יותר. מבחינתו לקרוא את קוסוי, לשים נקודה ולא להתחיל לפרש. </w:t>
      </w:r>
      <w:r w:rsidR="00D205D4" w:rsidRPr="000E1DF0">
        <w:rPr>
          <w:rFonts w:ascii="David" w:hAnsi="David" w:cs="David" w:hint="cs"/>
          <w:sz w:val="20"/>
          <w:szCs w:val="20"/>
          <w:rtl/>
        </w:rPr>
        <w:t xml:space="preserve">לא צריך להטיל הגבלות רבות מדיי על יכולת בעלי שליטה כי יצא סחרך בהפסדך. </w:t>
      </w:r>
      <w:r w:rsidR="00A653D2" w:rsidRPr="000E1DF0">
        <w:rPr>
          <w:rFonts w:ascii="David" w:hAnsi="David" w:cs="David" w:hint="cs"/>
          <w:sz w:val="20"/>
          <w:szCs w:val="20"/>
          <w:rtl/>
        </w:rPr>
        <w:t xml:space="preserve">הוא מצמצם את המבחן של </w:t>
      </w:r>
      <w:proofErr w:type="spellStart"/>
      <w:r w:rsidR="00A653D2" w:rsidRPr="000E1DF0">
        <w:rPr>
          <w:rFonts w:ascii="David" w:hAnsi="David" w:cs="David" w:hint="cs"/>
          <w:sz w:val="20"/>
          <w:szCs w:val="20"/>
          <w:rtl/>
        </w:rPr>
        <w:t>וילנר</w:t>
      </w:r>
      <w:proofErr w:type="spellEnd"/>
      <w:r w:rsidR="00A653D2" w:rsidRPr="000E1DF0">
        <w:rPr>
          <w:rFonts w:ascii="David" w:hAnsi="David" w:cs="David" w:hint="cs"/>
          <w:sz w:val="20"/>
          <w:szCs w:val="20"/>
          <w:rtl/>
        </w:rPr>
        <w:t xml:space="preserve">, </w:t>
      </w:r>
      <w:r w:rsidR="00A653D2" w:rsidRPr="000E1DF0">
        <w:rPr>
          <w:rFonts w:ascii="David" w:hAnsi="David" w:cs="David" w:hint="cs"/>
          <w:b/>
          <w:bCs/>
          <w:sz w:val="20"/>
          <w:szCs w:val="20"/>
          <w:u w:val="single"/>
          <w:rtl/>
        </w:rPr>
        <w:t>ולדידו מטילים אחריות רק במצב שלבעל השליטה הייתה ידיעה בפועל (סובייקטיבי) שלרוכש הכוונה לבזוז את נכסי החברה</w:t>
      </w:r>
      <w:r w:rsidR="00A653D2" w:rsidRPr="000E1DF0">
        <w:rPr>
          <w:rFonts w:ascii="David" w:hAnsi="David" w:cs="David" w:hint="cs"/>
          <w:sz w:val="20"/>
          <w:szCs w:val="20"/>
          <w:rtl/>
        </w:rPr>
        <w:t>. מדובר בקניינו הפרטי של בעל המניות, ולכן חשוב לאפשר לו למכור את המניות שלו, שכן עבירות היא זכות קניינית מרכזית. הקלה ביכולת המכירה הוא אמצעי אפקטיבי לרסן התנהגות לא אחראית, ולכן לא רוצים להטיל מגבלות חמורות מידי, שכן זה גם יכול לשפר את מצבן של חברות מתקשות.</w:t>
      </w:r>
    </w:p>
    <w:p w14:paraId="7F11FC91" w14:textId="52F9DA53" w:rsidR="00D205D4" w:rsidRPr="000E1DF0" w:rsidRDefault="00D205D4" w:rsidP="000C6737">
      <w:pPr>
        <w:spacing w:line="360" w:lineRule="auto"/>
        <w:jc w:val="both"/>
        <w:rPr>
          <w:rFonts w:ascii="David" w:hAnsi="David" w:cs="David"/>
          <w:sz w:val="20"/>
          <w:szCs w:val="20"/>
          <w:rtl/>
        </w:rPr>
      </w:pPr>
      <w:r w:rsidRPr="000E1DF0">
        <w:rPr>
          <w:rFonts w:ascii="David" w:hAnsi="David" w:cs="David" w:hint="cs"/>
          <w:sz w:val="20"/>
          <w:szCs w:val="20"/>
          <w:rtl/>
        </w:rPr>
        <w:t xml:space="preserve">לסיכום: אנו רואים פה שלוש גישות. השופטת </w:t>
      </w:r>
      <w:proofErr w:type="spellStart"/>
      <w:r w:rsidRPr="000E1DF0">
        <w:rPr>
          <w:rFonts w:ascii="David" w:hAnsi="David" w:cs="David" w:hint="cs"/>
          <w:sz w:val="20"/>
          <w:szCs w:val="20"/>
          <w:rtl/>
        </w:rPr>
        <w:t>וילנר</w:t>
      </w:r>
      <w:proofErr w:type="spellEnd"/>
      <w:r w:rsidRPr="000E1DF0">
        <w:rPr>
          <w:rFonts w:ascii="David" w:hAnsi="David" w:cs="David" w:hint="cs"/>
          <w:sz w:val="20"/>
          <w:szCs w:val="20"/>
          <w:rtl/>
        </w:rPr>
        <w:t xml:space="preserve"> היא בקו מרכזי, ברק ארז מרחיבה ואלרון מצמצם קצת יותר. בשורה התחתונה מבחינה תוצאתית כולם מסכימים שאין מקום להטיל אחריות. </w:t>
      </w:r>
    </w:p>
    <w:p w14:paraId="6CC51B74" w14:textId="77777777" w:rsidR="00A653D2" w:rsidRPr="000E1DF0" w:rsidRDefault="00D205D4" w:rsidP="000C6737">
      <w:pPr>
        <w:spacing w:line="360" w:lineRule="auto"/>
        <w:jc w:val="both"/>
        <w:rPr>
          <w:rFonts w:ascii="David" w:hAnsi="David" w:cs="David"/>
          <w:b/>
          <w:bCs/>
          <w:color w:val="0070C0"/>
          <w:sz w:val="20"/>
          <w:szCs w:val="20"/>
          <w:rtl/>
        </w:rPr>
      </w:pPr>
      <w:r w:rsidRPr="000E1DF0">
        <w:rPr>
          <w:rFonts w:ascii="David" w:hAnsi="David" w:cs="David" w:hint="cs"/>
          <w:b/>
          <w:bCs/>
          <w:color w:val="0070C0"/>
          <w:sz w:val="20"/>
          <w:szCs w:val="20"/>
          <w:rtl/>
        </w:rPr>
        <w:t xml:space="preserve">האם הסיפור של מכירה חובלת, כשננטרל לרגע את שאלת רכיב הידיעה ורמת הידיעה, האם כנורמה וכבסיס אחריות של בעל שליטה, </w:t>
      </w:r>
      <w:r w:rsidRPr="000E1DF0">
        <w:rPr>
          <w:rFonts w:ascii="David" w:hAnsi="David" w:cs="David" w:hint="cs"/>
          <w:b/>
          <w:bCs/>
          <w:color w:val="0070C0"/>
          <w:sz w:val="20"/>
          <w:szCs w:val="20"/>
          <w:shd w:val="clear" w:color="auto" w:fill="FFF2CC" w:themeFill="accent4" w:themeFillTint="33"/>
          <w:rtl/>
        </w:rPr>
        <w:t>זה בסיס אחריות שמתעורר רק כשהחבלה היא תוצאה שהחברה מגיעה להתמוטטות טוטאלית וחדלות פירעון או שמא גם אם זה נזק אחר?</w:t>
      </w:r>
      <w:r w:rsidRPr="000E1DF0">
        <w:rPr>
          <w:rFonts w:ascii="David" w:hAnsi="David" w:cs="David" w:hint="cs"/>
          <w:b/>
          <w:bCs/>
          <w:color w:val="0070C0"/>
          <w:sz w:val="20"/>
          <w:szCs w:val="20"/>
          <w:rtl/>
        </w:rPr>
        <w:t xml:space="preserve"> עמדת ביהמ"ש היא רק במכירה חובלת או לאו דווקא? </w:t>
      </w:r>
    </w:p>
    <w:p w14:paraId="773C6EF0" w14:textId="53794467" w:rsidR="00A653D2" w:rsidRPr="000E1DF0" w:rsidRDefault="00D205D4" w:rsidP="000C6737">
      <w:pPr>
        <w:spacing w:line="360" w:lineRule="auto"/>
        <w:jc w:val="both"/>
        <w:rPr>
          <w:rFonts w:ascii="David" w:hAnsi="David" w:cs="David"/>
          <w:sz w:val="20"/>
          <w:szCs w:val="20"/>
          <w:rtl/>
        </w:rPr>
      </w:pPr>
      <w:r w:rsidRPr="000E1DF0">
        <w:rPr>
          <w:rFonts w:ascii="David" w:hAnsi="David" w:cs="David" w:hint="cs"/>
          <w:b/>
          <w:bCs/>
          <w:sz w:val="20"/>
          <w:szCs w:val="20"/>
          <w:highlight w:val="yellow"/>
          <w:u w:val="single"/>
          <w:rtl/>
        </w:rPr>
        <w:t>ברק ארז</w:t>
      </w:r>
      <w:r w:rsidRPr="000E1DF0">
        <w:rPr>
          <w:rFonts w:ascii="David" w:hAnsi="David" w:cs="David" w:hint="cs"/>
          <w:sz w:val="20"/>
          <w:szCs w:val="20"/>
          <w:rtl/>
        </w:rPr>
        <w:t xml:space="preserve"> </w:t>
      </w:r>
      <w:r w:rsidR="00A653D2" w:rsidRPr="000E1DF0">
        <w:rPr>
          <w:rFonts w:ascii="David" w:hAnsi="David" w:cs="David" w:hint="cs"/>
          <w:sz w:val="20"/>
          <w:szCs w:val="20"/>
          <w:rtl/>
        </w:rPr>
        <w:t>אפשר להטיל אחריות גם בנזקים חמורים ולא רק במקרה של חדלות פירעון. "</w:t>
      </w:r>
      <w:r w:rsidRPr="000E1DF0">
        <w:rPr>
          <w:rFonts w:ascii="David" w:hAnsi="David" w:cs="David" w:hint="cs"/>
          <w:sz w:val="20"/>
          <w:szCs w:val="20"/>
          <w:rtl/>
        </w:rPr>
        <w:t xml:space="preserve">לא הייתי תוחמת את הסיפור ואת האחריות הזו רק לאחריות של חדלות פירעון אלא גם נזקים אחרים משמעותיים אבל שאינם עולים כדי נפילה והתמוטטות טוטאלית של החברה, אלא נזק </w:t>
      </w:r>
      <w:r w:rsidR="00A653D2" w:rsidRPr="000E1DF0">
        <w:rPr>
          <w:rFonts w:ascii="David" w:hAnsi="David" w:cs="David" w:hint="cs"/>
          <w:sz w:val="20"/>
          <w:szCs w:val="20"/>
          <w:rtl/>
        </w:rPr>
        <w:t>ח</w:t>
      </w:r>
      <w:r w:rsidRPr="000E1DF0">
        <w:rPr>
          <w:rFonts w:ascii="David" w:hAnsi="David" w:cs="David" w:hint="cs"/>
          <w:sz w:val="20"/>
          <w:szCs w:val="20"/>
          <w:rtl/>
        </w:rPr>
        <w:t>מור אחר, עדיין יכול להיות בסיס לאחריות בגין מכירה חובלת</w:t>
      </w:r>
      <w:r w:rsidR="00A653D2" w:rsidRPr="000E1DF0">
        <w:rPr>
          <w:rFonts w:ascii="David" w:hAnsi="David" w:cs="David" w:hint="cs"/>
          <w:sz w:val="20"/>
          <w:szCs w:val="20"/>
          <w:rtl/>
        </w:rPr>
        <w:t>"</w:t>
      </w:r>
      <w:r w:rsidRPr="000E1DF0">
        <w:rPr>
          <w:rFonts w:ascii="David" w:hAnsi="David" w:cs="David" w:hint="cs"/>
          <w:sz w:val="20"/>
          <w:szCs w:val="20"/>
          <w:rtl/>
        </w:rPr>
        <w:t>.</w:t>
      </w:r>
      <w:r w:rsidR="00A653D2" w:rsidRPr="000E1DF0">
        <w:rPr>
          <w:rFonts w:ascii="David" w:hAnsi="David" w:cs="David" w:hint="cs"/>
          <w:sz w:val="20"/>
          <w:szCs w:val="20"/>
          <w:rtl/>
        </w:rPr>
        <w:t xml:space="preserve"> </w:t>
      </w:r>
    </w:p>
    <w:p w14:paraId="23B6F621" w14:textId="71199266" w:rsidR="00D205D4" w:rsidRPr="000E1DF0" w:rsidRDefault="00D205D4" w:rsidP="000C6737">
      <w:pPr>
        <w:spacing w:line="360" w:lineRule="auto"/>
        <w:jc w:val="both"/>
        <w:rPr>
          <w:rFonts w:ascii="David" w:hAnsi="David" w:cs="David"/>
          <w:sz w:val="20"/>
          <w:szCs w:val="20"/>
          <w:rtl/>
        </w:rPr>
      </w:pPr>
      <w:proofErr w:type="spellStart"/>
      <w:r w:rsidRPr="000E1DF0">
        <w:rPr>
          <w:rFonts w:ascii="David" w:hAnsi="David" w:cs="David" w:hint="cs"/>
          <w:b/>
          <w:bCs/>
          <w:sz w:val="20"/>
          <w:szCs w:val="20"/>
          <w:highlight w:val="yellow"/>
          <w:u w:val="single"/>
          <w:rtl/>
        </w:rPr>
        <w:t>וילנר</w:t>
      </w:r>
      <w:proofErr w:type="spellEnd"/>
      <w:r w:rsidRPr="000E1DF0">
        <w:rPr>
          <w:rFonts w:ascii="David" w:hAnsi="David" w:cs="David" w:hint="cs"/>
          <w:sz w:val="20"/>
          <w:szCs w:val="20"/>
          <w:rtl/>
        </w:rPr>
        <w:t xml:space="preserve"> לעומת זאת אומרת שלדעתה מכירה חובלת זה אך ורק על תוצאה של חדלות פירעון ממש, נפילה חותכת של החברה ונזקים אחרים לא.</w:t>
      </w:r>
    </w:p>
    <w:p w14:paraId="7D123834" w14:textId="1C961CB4" w:rsidR="00D205D4" w:rsidRPr="000E1DF0" w:rsidRDefault="00D205D4" w:rsidP="000C6737">
      <w:pPr>
        <w:spacing w:line="360" w:lineRule="auto"/>
        <w:jc w:val="both"/>
        <w:rPr>
          <w:rFonts w:ascii="David" w:hAnsi="David" w:cs="David"/>
          <w:sz w:val="20"/>
          <w:szCs w:val="20"/>
          <w:rtl/>
        </w:rPr>
      </w:pPr>
      <w:r w:rsidRPr="000E1DF0">
        <w:rPr>
          <w:rFonts w:ascii="David" w:hAnsi="David" w:cs="David" w:hint="cs"/>
          <w:b/>
          <w:bCs/>
          <w:sz w:val="20"/>
          <w:szCs w:val="20"/>
          <w:highlight w:val="yellow"/>
          <w:u w:val="single"/>
          <w:rtl/>
        </w:rPr>
        <w:t>אלרון</w:t>
      </w:r>
      <w:r w:rsidRPr="000E1DF0">
        <w:rPr>
          <w:rFonts w:ascii="David" w:hAnsi="David" w:cs="David" w:hint="cs"/>
          <w:sz w:val="20"/>
          <w:szCs w:val="20"/>
          <w:u w:val="single"/>
          <w:rtl/>
        </w:rPr>
        <w:t xml:space="preserve"> </w:t>
      </w:r>
      <w:proofErr w:type="spellStart"/>
      <w:r w:rsidRPr="000E1DF0">
        <w:rPr>
          <w:rFonts w:ascii="David" w:hAnsi="David" w:cs="David" w:hint="cs"/>
          <w:sz w:val="20"/>
          <w:szCs w:val="20"/>
          <w:rtl/>
        </w:rPr>
        <w:t>אלרון</w:t>
      </w:r>
      <w:proofErr w:type="spellEnd"/>
      <w:r w:rsidRPr="000E1DF0">
        <w:rPr>
          <w:rFonts w:ascii="David" w:hAnsi="David" w:cs="David" w:hint="cs"/>
          <w:sz w:val="20"/>
          <w:szCs w:val="20"/>
          <w:rtl/>
        </w:rPr>
        <w:t xml:space="preserve"> לא מתייחס במפורש לעניין. אולם, לא קשה לנחש מתוך שיקולי המדיניות שלו הוא יסכים יותר עם השופטת </w:t>
      </w:r>
      <w:proofErr w:type="spellStart"/>
      <w:r w:rsidRPr="000E1DF0">
        <w:rPr>
          <w:rFonts w:ascii="David" w:hAnsi="David" w:cs="David" w:hint="cs"/>
          <w:sz w:val="20"/>
          <w:szCs w:val="20"/>
          <w:rtl/>
        </w:rPr>
        <w:t>וילנר</w:t>
      </w:r>
      <w:proofErr w:type="spellEnd"/>
      <w:r w:rsidRPr="000E1DF0">
        <w:rPr>
          <w:rFonts w:ascii="David" w:hAnsi="David" w:cs="David" w:hint="cs"/>
          <w:sz w:val="20"/>
          <w:szCs w:val="20"/>
          <w:rtl/>
        </w:rPr>
        <w:t xml:space="preserve">. </w:t>
      </w:r>
      <w:r w:rsidR="00A653D2" w:rsidRPr="000E1DF0">
        <w:rPr>
          <w:rFonts w:ascii="David" w:hAnsi="David" w:cs="David" w:hint="cs"/>
          <w:b/>
          <w:bCs/>
          <w:sz w:val="20"/>
          <w:szCs w:val="20"/>
          <w:rtl/>
        </w:rPr>
        <w:t xml:space="preserve">מתוך דבריו עולה שהוא רוצה לצמצם את האחריות ככל האפשר, ולכן כנראה מסכים עם </w:t>
      </w:r>
      <w:proofErr w:type="spellStart"/>
      <w:r w:rsidR="00A653D2" w:rsidRPr="000E1DF0">
        <w:rPr>
          <w:rFonts w:ascii="David" w:hAnsi="David" w:cs="David" w:hint="cs"/>
          <w:b/>
          <w:bCs/>
          <w:sz w:val="20"/>
          <w:szCs w:val="20"/>
          <w:rtl/>
        </w:rPr>
        <w:t>וילנר</w:t>
      </w:r>
      <w:proofErr w:type="spellEnd"/>
      <w:r w:rsidR="00A653D2" w:rsidRPr="000E1DF0">
        <w:rPr>
          <w:rFonts w:ascii="David" w:hAnsi="David" w:cs="David" w:hint="cs"/>
          <w:b/>
          <w:bCs/>
          <w:sz w:val="20"/>
          <w:szCs w:val="20"/>
          <w:rtl/>
        </w:rPr>
        <w:t xml:space="preserve"> שהאחריות תוטל רק במצב של חדלות פירעון</w:t>
      </w:r>
      <w:r w:rsidR="00A653D2" w:rsidRPr="000E1DF0">
        <w:rPr>
          <w:rFonts w:ascii="David" w:hAnsi="David" w:cs="David" w:hint="cs"/>
          <w:sz w:val="20"/>
          <w:szCs w:val="20"/>
          <w:rtl/>
        </w:rPr>
        <w:t>.</w:t>
      </w:r>
    </w:p>
    <w:p w14:paraId="0ADDD079" w14:textId="235E65BB" w:rsidR="00A653D2" w:rsidRPr="000E1DF0" w:rsidRDefault="00D205D4" w:rsidP="000C6737">
      <w:pPr>
        <w:spacing w:line="360" w:lineRule="auto"/>
        <w:jc w:val="both"/>
        <w:rPr>
          <w:rFonts w:ascii="David" w:hAnsi="David" w:cs="David"/>
          <w:b/>
          <w:bCs/>
          <w:color w:val="0070C0"/>
          <w:sz w:val="20"/>
          <w:szCs w:val="20"/>
          <w:rtl/>
        </w:rPr>
      </w:pPr>
      <w:r w:rsidRPr="000E1DF0">
        <w:rPr>
          <w:rFonts w:ascii="David" w:hAnsi="David" w:cs="David" w:hint="cs"/>
          <w:b/>
          <w:bCs/>
          <w:color w:val="0070C0"/>
          <w:sz w:val="20"/>
          <w:szCs w:val="20"/>
          <w:rtl/>
        </w:rPr>
        <w:t xml:space="preserve">האם </w:t>
      </w:r>
      <w:r w:rsidR="00A653D2" w:rsidRPr="000E1DF0">
        <w:rPr>
          <w:rFonts w:ascii="David" w:hAnsi="David" w:cs="David" w:hint="cs"/>
          <w:b/>
          <w:bCs/>
          <w:color w:val="0070C0"/>
          <w:sz w:val="20"/>
          <w:szCs w:val="20"/>
          <w:rtl/>
        </w:rPr>
        <w:t xml:space="preserve">לצורך הטלת אחריות, </w:t>
      </w:r>
      <w:r w:rsidRPr="000E1DF0">
        <w:rPr>
          <w:rFonts w:ascii="David" w:hAnsi="David" w:cs="David" w:hint="cs"/>
          <w:b/>
          <w:bCs/>
          <w:color w:val="0070C0"/>
          <w:sz w:val="20"/>
          <w:szCs w:val="20"/>
          <w:rtl/>
        </w:rPr>
        <w:t xml:space="preserve">בעל מניות </w:t>
      </w:r>
      <w:r w:rsidR="00A653D2" w:rsidRPr="000E1DF0">
        <w:rPr>
          <w:rFonts w:ascii="David" w:hAnsi="David" w:cs="David" w:hint="cs"/>
          <w:b/>
          <w:bCs/>
          <w:color w:val="0070C0"/>
          <w:sz w:val="20"/>
          <w:szCs w:val="20"/>
          <w:rtl/>
        </w:rPr>
        <w:t xml:space="preserve">השליטה </w:t>
      </w:r>
      <w:r w:rsidRPr="000E1DF0">
        <w:rPr>
          <w:rFonts w:ascii="David" w:hAnsi="David" w:cs="David" w:hint="cs"/>
          <w:b/>
          <w:bCs/>
          <w:color w:val="0070C0"/>
          <w:sz w:val="20"/>
          <w:szCs w:val="20"/>
          <w:rtl/>
        </w:rPr>
        <w:t>צריך להיות מודע לכך שהרוכש יפעל בזדון לפגוע בחברה או גם אם הוא לא יודע את זה, גם יש לנו בעיה של מכירה חובלת? קרי, האם נדרש אלמנט של זדון של הרוכש לשם הטלת אחריות או שלא נדרש?</w:t>
      </w:r>
    </w:p>
    <w:p w14:paraId="01D522A9" w14:textId="3A0980F0" w:rsidR="00D205D4" w:rsidRPr="000E1DF0" w:rsidRDefault="00D205D4" w:rsidP="000C6737">
      <w:pPr>
        <w:spacing w:line="360" w:lineRule="auto"/>
        <w:jc w:val="both"/>
        <w:rPr>
          <w:rFonts w:ascii="David" w:hAnsi="David" w:cs="David"/>
          <w:sz w:val="20"/>
          <w:szCs w:val="20"/>
          <w:rtl/>
        </w:rPr>
      </w:pPr>
      <w:proofErr w:type="spellStart"/>
      <w:r w:rsidRPr="000E1DF0">
        <w:rPr>
          <w:rFonts w:ascii="David" w:hAnsi="David" w:cs="David" w:hint="cs"/>
          <w:b/>
          <w:bCs/>
          <w:sz w:val="20"/>
          <w:szCs w:val="20"/>
          <w:highlight w:val="yellow"/>
          <w:u w:val="single"/>
          <w:rtl/>
        </w:rPr>
        <w:t>וילנר</w:t>
      </w:r>
      <w:proofErr w:type="spellEnd"/>
      <w:r w:rsidRPr="000E1DF0">
        <w:rPr>
          <w:rFonts w:ascii="David" w:hAnsi="David" w:cs="David" w:hint="cs"/>
          <w:b/>
          <w:bCs/>
          <w:sz w:val="20"/>
          <w:szCs w:val="20"/>
          <w:highlight w:val="yellow"/>
          <w:u w:val="single"/>
          <w:rtl/>
        </w:rPr>
        <w:t>:</w:t>
      </w:r>
      <w:r w:rsidRPr="000E1DF0">
        <w:rPr>
          <w:rFonts w:ascii="David" w:hAnsi="David" w:cs="David" w:hint="cs"/>
          <w:b/>
          <w:bCs/>
          <w:sz w:val="20"/>
          <w:szCs w:val="20"/>
          <w:rtl/>
        </w:rPr>
        <w:t xml:space="preserve"> </w:t>
      </w:r>
      <w:r w:rsidR="00A653D2" w:rsidRPr="000E1DF0">
        <w:rPr>
          <w:rFonts w:ascii="David" w:hAnsi="David" w:cs="David" w:hint="cs"/>
          <w:sz w:val="20"/>
          <w:szCs w:val="20"/>
          <w:rtl/>
        </w:rPr>
        <w:t xml:space="preserve">לא מסתכלת על היסוד הנפשי, </w:t>
      </w:r>
      <w:r w:rsidRPr="000E1DF0">
        <w:rPr>
          <w:rFonts w:ascii="David" w:hAnsi="David" w:cs="David" w:hint="cs"/>
          <w:sz w:val="20"/>
          <w:szCs w:val="20"/>
          <w:rtl/>
        </w:rPr>
        <w:t xml:space="preserve">הולכת לכיוון </w:t>
      </w:r>
      <w:proofErr w:type="spellStart"/>
      <w:r w:rsidRPr="000E1DF0">
        <w:rPr>
          <w:rFonts w:ascii="David" w:hAnsi="David" w:cs="David" w:hint="cs"/>
          <w:sz w:val="20"/>
          <w:szCs w:val="20"/>
          <w:rtl/>
        </w:rPr>
        <w:t>התוצאתי</w:t>
      </w:r>
      <w:proofErr w:type="spellEnd"/>
      <w:r w:rsidRPr="000E1DF0">
        <w:rPr>
          <w:rFonts w:ascii="David" w:hAnsi="David" w:cs="David" w:hint="cs"/>
          <w:sz w:val="20"/>
          <w:szCs w:val="20"/>
          <w:rtl/>
        </w:rPr>
        <w:t xml:space="preserve">, לא אכפת לה אם יש זדון או לא. </w:t>
      </w:r>
    </w:p>
    <w:p w14:paraId="353DE4B9" w14:textId="4D253498" w:rsidR="00D205D4" w:rsidRPr="000E1DF0" w:rsidRDefault="00D205D4" w:rsidP="000C6737">
      <w:pPr>
        <w:spacing w:line="360" w:lineRule="auto"/>
        <w:jc w:val="both"/>
        <w:rPr>
          <w:rFonts w:ascii="David" w:hAnsi="David" w:cs="David"/>
          <w:sz w:val="20"/>
          <w:szCs w:val="20"/>
          <w:rtl/>
        </w:rPr>
      </w:pPr>
      <w:r w:rsidRPr="000E1DF0">
        <w:rPr>
          <w:rFonts w:ascii="David" w:hAnsi="David" w:cs="David" w:hint="cs"/>
          <w:b/>
          <w:bCs/>
          <w:sz w:val="20"/>
          <w:szCs w:val="20"/>
          <w:highlight w:val="yellow"/>
          <w:u w:val="single"/>
          <w:rtl/>
        </w:rPr>
        <w:t>ברק ארז:</w:t>
      </w:r>
      <w:r w:rsidRPr="000E1DF0">
        <w:rPr>
          <w:rFonts w:ascii="David" w:hAnsi="David" w:cs="David" w:hint="cs"/>
          <w:sz w:val="20"/>
          <w:szCs w:val="20"/>
          <w:rtl/>
        </w:rPr>
        <w:t xml:space="preserve"> היא לא ממש מרחיבה פה. ניתן לשער שאולי הייתה מסכימה עם </w:t>
      </w:r>
      <w:proofErr w:type="spellStart"/>
      <w:r w:rsidRPr="000E1DF0">
        <w:rPr>
          <w:rFonts w:ascii="David" w:hAnsi="David" w:cs="David" w:hint="cs"/>
          <w:sz w:val="20"/>
          <w:szCs w:val="20"/>
          <w:rtl/>
        </w:rPr>
        <w:t>וילנר</w:t>
      </w:r>
      <w:proofErr w:type="spellEnd"/>
      <w:r w:rsidRPr="000E1DF0">
        <w:rPr>
          <w:rFonts w:ascii="David" w:hAnsi="David" w:cs="David" w:hint="cs"/>
          <w:sz w:val="20"/>
          <w:szCs w:val="20"/>
          <w:rtl/>
        </w:rPr>
        <w:t xml:space="preserve"> שזדון לא חשוב כי אז הזדון הוא אלמנט מצמצם של אחריות אבל היא לא נוגעת בזה מפורש.</w:t>
      </w:r>
    </w:p>
    <w:p w14:paraId="159610E3" w14:textId="0EA3CE6E" w:rsidR="00A653D2" w:rsidRPr="000E1DF0" w:rsidRDefault="00D205D4" w:rsidP="000C6737">
      <w:pPr>
        <w:spacing w:line="360" w:lineRule="auto"/>
        <w:jc w:val="both"/>
        <w:rPr>
          <w:rFonts w:ascii="David" w:hAnsi="David" w:cs="David"/>
          <w:sz w:val="20"/>
          <w:szCs w:val="20"/>
          <w:rtl/>
        </w:rPr>
      </w:pPr>
      <w:r w:rsidRPr="000E1DF0">
        <w:rPr>
          <w:rFonts w:ascii="David" w:hAnsi="David" w:cs="David" w:hint="cs"/>
          <w:b/>
          <w:bCs/>
          <w:sz w:val="20"/>
          <w:szCs w:val="20"/>
          <w:highlight w:val="yellow"/>
          <w:u w:val="single"/>
          <w:rtl/>
        </w:rPr>
        <w:t>אלרון:</w:t>
      </w:r>
      <w:r w:rsidRPr="000E1DF0">
        <w:rPr>
          <w:rFonts w:ascii="David" w:hAnsi="David" w:cs="David" w:hint="cs"/>
          <w:sz w:val="20"/>
          <w:szCs w:val="20"/>
          <w:rtl/>
        </w:rPr>
        <w:t xml:space="preserve"> הולך בקו עקבי לצמצום. </w:t>
      </w:r>
      <w:r w:rsidR="00BC168B" w:rsidRPr="000E1DF0">
        <w:rPr>
          <w:rFonts w:ascii="David" w:hAnsi="David" w:cs="David" w:hint="cs"/>
          <w:sz w:val="20"/>
          <w:szCs w:val="20"/>
          <w:rtl/>
        </w:rPr>
        <w:t>רק כאשר זה זדון נטיל אחריות</w:t>
      </w:r>
      <w:r w:rsidR="0012515F" w:rsidRPr="000E1DF0">
        <w:rPr>
          <w:rFonts w:ascii="David" w:hAnsi="David" w:cs="David" w:hint="cs"/>
          <w:sz w:val="20"/>
          <w:szCs w:val="20"/>
          <w:rtl/>
        </w:rPr>
        <w:t>.</w:t>
      </w:r>
    </w:p>
    <w:p w14:paraId="16CEBF87" w14:textId="72B4387F" w:rsidR="0012515F" w:rsidRPr="000E1DF0" w:rsidRDefault="00D205D4" w:rsidP="000C6737">
      <w:pPr>
        <w:spacing w:line="360" w:lineRule="auto"/>
        <w:jc w:val="both"/>
        <w:rPr>
          <w:rFonts w:ascii="David" w:hAnsi="David" w:cs="David"/>
          <w:b/>
          <w:bCs/>
          <w:color w:val="0070C0"/>
          <w:sz w:val="20"/>
          <w:szCs w:val="20"/>
          <w:rtl/>
        </w:rPr>
      </w:pPr>
      <w:r w:rsidRPr="000E1DF0">
        <w:rPr>
          <w:rFonts w:ascii="David" w:hAnsi="David" w:cs="David" w:hint="cs"/>
          <w:b/>
          <w:bCs/>
          <w:color w:val="0070C0"/>
          <w:sz w:val="20"/>
          <w:szCs w:val="20"/>
          <w:rtl/>
        </w:rPr>
        <w:t>אנו אומרים שיש חובת הגינות \ אמונים, אבל האם מטילים על בעל מניות שליטה גם חובת זהירות? על נושא משרה אמרנו שיש גם חובת זהירות וגם חובת אמונים</w:t>
      </w:r>
      <w:r w:rsidR="0012515F" w:rsidRPr="000E1DF0">
        <w:rPr>
          <w:rFonts w:ascii="David" w:hAnsi="David" w:cs="David" w:hint="cs"/>
          <w:b/>
          <w:bCs/>
          <w:color w:val="0070C0"/>
          <w:sz w:val="20"/>
          <w:szCs w:val="20"/>
          <w:rtl/>
        </w:rPr>
        <w:t>, אז האם גם על בעל מניות שליטה?</w:t>
      </w:r>
    </w:p>
    <w:p w14:paraId="2F89B14F" w14:textId="1109F587" w:rsidR="0012515F" w:rsidRPr="000E1DF0" w:rsidRDefault="0012515F" w:rsidP="000C6737">
      <w:pPr>
        <w:spacing w:line="360" w:lineRule="auto"/>
        <w:jc w:val="both"/>
        <w:rPr>
          <w:rFonts w:ascii="David" w:hAnsi="David" w:cs="David"/>
          <w:sz w:val="20"/>
          <w:szCs w:val="20"/>
          <w:rtl/>
        </w:rPr>
      </w:pPr>
      <w:proofErr w:type="spellStart"/>
      <w:r w:rsidRPr="000E1DF0">
        <w:rPr>
          <w:rFonts w:ascii="David" w:hAnsi="David" w:cs="David"/>
          <w:b/>
          <w:bCs/>
          <w:sz w:val="20"/>
          <w:szCs w:val="20"/>
          <w:highlight w:val="yellow"/>
          <w:rtl/>
        </w:rPr>
        <w:t>וילנר</w:t>
      </w:r>
      <w:proofErr w:type="spellEnd"/>
      <w:r w:rsidRPr="000E1DF0">
        <w:rPr>
          <w:rFonts w:ascii="David" w:hAnsi="David" w:cs="David" w:hint="cs"/>
          <w:b/>
          <w:bCs/>
          <w:sz w:val="20"/>
          <w:szCs w:val="20"/>
          <w:highlight w:val="yellow"/>
          <w:rtl/>
        </w:rPr>
        <w:t>:</w:t>
      </w:r>
      <w:r w:rsidRPr="000E1DF0">
        <w:rPr>
          <w:rFonts w:ascii="David" w:hAnsi="David" w:cs="David" w:hint="cs"/>
          <w:b/>
          <w:bCs/>
          <w:sz w:val="20"/>
          <w:szCs w:val="20"/>
          <w:rtl/>
        </w:rPr>
        <w:t xml:space="preserve"> משאירה</w:t>
      </w:r>
      <w:r w:rsidRPr="000E1DF0">
        <w:rPr>
          <w:rFonts w:ascii="David" w:hAnsi="David" w:cs="David"/>
          <w:b/>
          <w:bCs/>
          <w:sz w:val="20"/>
          <w:szCs w:val="20"/>
          <w:rtl/>
        </w:rPr>
        <w:t xml:space="preserve"> </w:t>
      </w:r>
      <w:proofErr w:type="spellStart"/>
      <w:r w:rsidRPr="000E1DF0">
        <w:rPr>
          <w:rFonts w:ascii="David" w:hAnsi="David" w:cs="David"/>
          <w:b/>
          <w:bCs/>
          <w:sz w:val="20"/>
          <w:szCs w:val="20"/>
          <w:rtl/>
        </w:rPr>
        <w:t>בצריך</w:t>
      </w:r>
      <w:proofErr w:type="spellEnd"/>
      <w:r w:rsidRPr="000E1DF0">
        <w:rPr>
          <w:rFonts w:ascii="David" w:hAnsi="David" w:cs="David"/>
          <w:b/>
          <w:bCs/>
          <w:sz w:val="20"/>
          <w:szCs w:val="20"/>
          <w:rtl/>
        </w:rPr>
        <w:t xml:space="preserve"> עיון</w:t>
      </w:r>
      <w:r w:rsidRPr="000E1DF0">
        <w:rPr>
          <w:rFonts w:ascii="David" w:hAnsi="David" w:cs="David"/>
          <w:sz w:val="20"/>
          <w:szCs w:val="20"/>
          <w:rtl/>
        </w:rPr>
        <w:t xml:space="preserve"> - היא לא אמרה שכן אך גם לא אמרה שלא, אלא הותירה פתח בנדון. בנוסף, היא סיפקה נימוקים ועמדות אקדמאיות וספרותיות למה אולי כן צריך להטיל חובה כזו גם על בעל מנית השליטה.</w:t>
      </w:r>
    </w:p>
    <w:p w14:paraId="5063E290" w14:textId="733080FE" w:rsidR="0012515F" w:rsidRPr="000E1DF0" w:rsidRDefault="0012515F" w:rsidP="000C6737">
      <w:pPr>
        <w:spacing w:line="360" w:lineRule="auto"/>
        <w:jc w:val="both"/>
        <w:rPr>
          <w:rFonts w:ascii="David" w:hAnsi="David" w:cs="David"/>
          <w:sz w:val="20"/>
          <w:szCs w:val="20"/>
          <w:rtl/>
        </w:rPr>
      </w:pPr>
      <w:r w:rsidRPr="000E1DF0">
        <w:rPr>
          <w:rFonts w:ascii="David" w:hAnsi="David" w:cs="David"/>
          <w:b/>
          <w:bCs/>
          <w:sz w:val="20"/>
          <w:szCs w:val="20"/>
          <w:highlight w:val="yellow"/>
          <w:rtl/>
        </w:rPr>
        <w:lastRenderedPageBreak/>
        <w:t>ברק ארז</w:t>
      </w:r>
      <w:r w:rsidRPr="000E1DF0">
        <w:rPr>
          <w:rFonts w:ascii="David" w:hAnsi="David" w:cs="David" w:hint="cs"/>
          <w:b/>
          <w:bCs/>
          <w:sz w:val="20"/>
          <w:szCs w:val="20"/>
          <w:rtl/>
        </w:rPr>
        <w:t>:</w:t>
      </w:r>
      <w:r w:rsidRPr="000E1DF0">
        <w:rPr>
          <w:rFonts w:ascii="David" w:hAnsi="David" w:cs="David"/>
          <w:b/>
          <w:bCs/>
          <w:sz w:val="20"/>
          <w:szCs w:val="20"/>
          <w:rtl/>
        </w:rPr>
        <w:t xml:space="preserve"> לא רצתה לדון בנושא בכלל - </w:t>
      </w:r>
      <w:r w:rsidRPr="000E1DF0">
        <w:rPr>
          <w:rFonts w:ascii="David" w:hAnsi="David" w:cs="David"/>
          <w:sz w:val="20"/>
          <w:szCs w:val="20"/>
          <w:rtl/>
        </w:rPr>
        <w:t xml:space="preserve">אך ציינה כי "לכאורה הדרך המתאימה להטלת חובות על בעלי שליטה היא במתכונת של הסדרה חקיקתית קונקרטית, להבדיל משימוש במודל של חובת זהירות שאינו מתאים לחול כפשוטו על מצבים של החזקה במניות שליטה, בין השאר בשל הגיוון הרב הקיים בין סוגים של בעלי מניות שליטה (פעילים ולא פעילים) וסוגי ההחלטות שהם מקבלים" </w:t>
      </w:r>
      <w:r w:rsidRPr="000E1DF0">
        <w:rPr>
          <w:rFonts w:ascii="David" w:hAnsi="David" w:cs="David"/>
          <w:sz w:val="20"/>
          <w:szCs w:val="20"/>
        </w:rPr>
        <w:sym w:font="Wingdings" w:char="F0DF"/>
      </w:r>
      <w:r w:rsidRPr="000E1DF0">
        <w:rPr>
          <w:rFonts w:ascii="David" w:hAnsi="David" w:cs="David"/>
          <w:sz w:val="20"/>
          <w:szCs w:val="20"/>
          <w:rtl/>
        </w:rPr>
        <w:t xml:space="preserve"> לפי דפנה ברק ארז הנושא צריך עיון רב, אנו מקבלים תחושה שהיא מסתכלת על הטלת חובת הזהירות ביותר זהירות, וזאת עוד יותר מהשופטת </w:t>
      </w:r>
      <w:proofErr w:type="spellStart"/>
      <w:r w:rsidRPr="000E1DF0">
        <w:rPr>
          <w:rFonts w:ascii="David" w:hAnsi="David" w:cs="David"/>
          <w:sz w:val="20"/>
          <w:szCs w:val="20"/>
          <w:rtl/>
        </w:rPr>
        <w:t>וילנר</w:t>
      </w:r>
      <w:proofErr w:type="spellEnd"/>
      <w:r w:rsidRPr="000E1DF0">
        <w:rPr>
          <w:rFonts w:ascii="David" w:hAnsi="David" w:cs="David"/>
          <w:sz w:val="20"/>
          <w:szCs w:val="20"/>
          <w:rtl/>
        </w:rPr>
        <w:t xml:space="preserve"> - השופטת </w:t>
      </w:r>
      <w:proofErr w:type="spellStart"/>
      <w:r w:rsidRPr="000E1DF0">
        <w:rPr>
          <w:rFonts w:ascii="David" w:hAnsi="David" w:cs="David"/>
          <w:sz w:val="20"/>
          <w:szCs w:val="20"/>
          <w:rtl/>
        </w:rPr>
        <w:t>וילנר</w:t>
      </w:r>
      <w:proofErr w:type="spellEnd"/>
      <w:r w:rsidRPr="000E1DF0">
        <w:rPr>
          <w:rFonts w:ascii="David" w:hAnsi="David" w:cs="David"/>
          <w:sz w:val="20"/>
          <w:szCs w:val="20"/>
          <w:rtl/>
        </w:rPr>
        <w:t xml:space="preserve"> קצת חותרת לכך שאולי זה יהיה אפשרי בהזדמנות אחרת ולכן משאירה זאת בחצי עיון, אך השופטת ברק ארז אומרת שזה לא כזה פשוט וזה מצב שונה. </w:t>
      </w:r>
    </w:p>
    <w:p w14:paraId="39573B24" w14:textId="0FAF553F" w:rsidR="0012515F" w:rsidRPr="000E1DF0" w:rsidRDefault="0012515F" w:rsidP="000C6737">
      <w:pPr>
        <w:spacing w:line="360" w:lineRule="auto"/>
        <w:jc w:val="both"/>
        <w:rPr>
          <w:rFonts w:ascii="David" w:hAnsi="David" w:cs="David"/>
          <w:sz w:val="20"/>
          <w:szCs w:val="20"/>
          <w:rtl/>
        </w:rPr>
      </w:pPr>
      <w:r w:rsidRPr="000E1DF0">
        <w:rPr>
          <w:rFonts w:ascii="David" w:hAnsi="David" w:cs="David"/>
          <w:b/>
          <w:bCs/>
          <w:sz w:val="20"/>
          <w:szCs w:val="20"/>
          <w:highlight w:val="yellow"/>
          <w:rtl/>
        </w:rPr>
        <w:t xml:space="preserve">לפי </w:t>
      </w:r>
      <w:r w:rsidRPr="000E1DF0">
        <w:rPr>
          <w:rFonts w:ascii="David" w:hAnsi="David" w:cs="David" w:hint="cs"/>
          <w:b/>
          <w:bCs/>
          <w:sz w:val="20"/>
          <w:szCs w:val="20"/>
          <w:highlight w:val="yellow"/>
          <w:rtl/>
        </w:rPr>
        <w:t>האן</w:t>
      </w:r>
      <w:r w:rsidRPr="000E1DF0">
        <w:rPr>
          <w:rFonts w:ascii="David" w:hAnsi="David" w:cs="David"/>
          <w:sz w:val="20"/>
          <w:szCs w:val="20"/>
          <w:rtl/>
        </w:rPr>
        <w:t xml:space="preserve"> </w:t>
      </w:r>
      <w:r w:rsidRPr="000E1DF0">
        <w:rPr>
          <w:rFonts w:ascii="David" w:hAnsi="David" w:cs="David"/>
          <w:b/>
          <w:bCs/>
          <w:sz w:val="20"/>
          <w:szCs w:val="20"/>
          <w:rtl/>
        </w:rPr>
        <w:t>אין צורך להטיל חובת זהירות ביחס לבעלי מניות השליטה וזה כלל לא רלוונטי</w:t>
      </w:r>
      <w:r w:rsidRPr="000E1DF0">
        <w:rPr>
          <w:rFonts w:ascii="David" w:hAnsi="David" w:cs="David"/>
          <w:sz w:val="20"/>
          <w:szCs w:val="20"/>
          <w:rtl/>
        </w:rPr>
        <w:t xml:space="preserve"> - וזאת משום שהוא לא מצא את הכשל שחובת הזהירות באה להתמודד עמו </w:t>
      </w:r>
      <w:r w:rsidRPr="000E1DF0">
        <w:rPr>
          <w:rFonts w:ascii="David" w:hAnsi="David" w:cs="David"/>
          <w:sz w:val="20"/>
          <w:szCs w:val="20"/>
        </w:rPr>
        <w:sym w:font="Wingdings" w:char="F0DF"/>
      </w:r>
      <w:r w:rsidRPr="000E1DF0">
        <w:rPr>
          <w:rFonts w:ascii="David" w:hAnsi="David" w:cs="David"/>
          <w:sz w:val="20"/>
          <w:szCs w:val="20"/>
          <w:rtl/>
        </w:rPr>
        <w:t xml:space="preserve"> הוא לא מטיל חובה עד שלא מבין היכן הבעיה ועם איזה כשל החובה צריכה להתמודד. האם הכשל הוא שהוא התרשל? שלא יהיה אכפת לו מהנעשה בחברה ולא יהיה מעורב? </w:t>
      </w:r>
      <w:r w:rsidRPr="000E1DF0">
        <w:rPr>
          <w:rFonts w:ascii="David" w:hAnsi="David" w:cs="David"/>
          <w:sz w:val="20"/>
          <w:szCs w:val="20"/>
          <w:u w:val="single"/>
          <w:rtl/>
        </w:rPr>
        <w:t>זה לא כ"כ משנה -</w:t>
      </w:r>
      <w:r w:rsidRPr="000E1DF0">
        <w:rPr>
          <w:rFonts w:ascii="David" w:hAnsi="David" w:cs="David"/>
          <w:sz w:val="20"/>
          <w:szCs w:val="20"/>
          <w:rtl/>
        </w:rPr>
        <w:t xml:space="preserve"> כי ראשית יש את נושאי המשרה שיעשו זאת, ושנית, לא ניתן להאמין שבעל מניית השליטה יהיה כל כך אדיש כי אם הוא יחליט באופן חפוז ולא מיודע (כפי שלמדנו לגבי נושא משרה), הוא יפגע בראש ובראשונה בעצמו. אנו לא אפוטרופוסים ואנו לא צריכים להטיל חובה משפטית בכדי להציל את האדם מפני עצמו.</w:t>
      </w:r>
      <w:r w:rsidRPr="000E1DF0">
        <w:rPr>
          <w:rFonts w:ascii="David" w:hAnsi="David" w:cs="David" w:hint="cs"/>
          <w:sz w:val="20"/>
          <w:szCs w:val="20"/>
          <w:rtl/>
        </w:rPr>
        <w:t xml:space="preserve"> </w:t>
      </w:r>
      <w:r w:rsidRPr="000E1DF0">
        <w:rPr>
          <w:rFonts w:ascii="David" w:hAnsi="David" w:cs="David"/>
          <w:sz w:val="20"/>
          <w:szCs w:val="20"/>
          <w:rtl/>
        </w:rPr>
        <w:t xml:space="preserve">לפי המרצה, תמיד עלינו לשאול לצורך מה צריך את הדבר? האם יש בעיה ואם כן נתמודד עמה משפטית, ואם אין בעיה אין צורך להטיל נורמות משפטיות. </w:t>
      </w:r>
    </w:p>
    <w:p w14:paraId="5F53F554" w14:textId="6F9593DE" w:rsidR="00726BFE" w:rsidRPr="000E1DF0" w:rsidRDefault="00726BFE" w:rsidP="000C6737">
      <w:pPr>
        <w:spacing w:line="360" w:lineRule="auto"/>
        <w:jc w:val="both"/>
        <w:rPr>
          <w:rFonts w:ascii="David" w:hAnsi="David" w:cs="David"/>
          <w:b/>
          <w:bCs/>
          <w:sz w:val="20"/>
          <w:szCs w:val="20"/>
          <w:u w:val="single"/>
          <w:shd w:val="clear" w:color="auto" w:fill="F7CAAC" w:themeFill="accent2" w:themeFillTint="66"/>
        </w:rPr>
      </w:pPr>
      <w:r w:rsidRPr="000E1DF0">
        <w:rPr>
          <w:rFonts w:ascii="David" w:hAnsi="David" w:cs="David"/>
          <w:b/>
          <w:bCs/>
          <w:sz w:val="20"/>
          <w:szCs w:val="20"/>
          <w:rtl/>
        </w:rPr>
        <w:t xml:space="preserve">אגב הדיון בחובת הזהירות, </w:t>
      </w:r>
      <w:r w:rsidRPr="000E1DF0">
        <w:rPr>
          <w:rFonts w:ascii="David" w:hAnsi="David" w:cs="David"/>
          <w:b/>
          <w:bCs/>
          <w:sz w:val="20"/>
          <w:szCs w:val="20"/>
          <w:u w:val="single"/>
          <w:shd w:val="clear" w:color="auto" w:fill="F7CAAC" w:themeFill="accent2" w:themeFillTint="66"/>
          <w:rtl/>
        </w:rPr>
        <w:t>התעוררה נקודה מרתקת בפילוסופיה המשפטית של השופטות בעניין:</w:t>
      </w:r>
      <w:r w:rsidRPr="000E1DF0">
        <w:rPr>
          <w:rFonts w:ascii="David" w:hAnsi="David" w:cs="David" w:hint="cs"/>
          <w:b/>
          <w:bCs/>
          <w:sz w:val="20"/>
          <w:szCs w:val="20"/>
          <w:u w:val="single"/>
          <w:shd w:val="clear" w:color="auto" w:fill="F7CAAC" w:themeFill="accent2" w:themeFillTint="66"/>
          <w:rtl/>
        </w:rPr>
        <w:t xml:space="preserve"> </w:t>
      </w:r>
      <w:r w:rsidRPr="000E1DF0">
        <w:rPr>
          <w:rFonts w:ascii="David" w:hAnsi="David" w:cs="David"/>
          <w:sz w:val="20"/>
          <w:szCs w:val="20"/>
          <w:rtl/>
        </w:rPr>
        <w:t xml:space="preserve">לאחר הדיון האגבי אודות קביעת חובת זהירות כלפי בעלי מניות שליטה, אותו היא השאירה </w:t>
      </w:r>
      <w:proofErr w:type="spellStart"/>
      <w:r w:rsidRPr="000E1DF0">
        <w:rPr>
          <w:rFonts w:ascii="David" w:hAnsi="David" w:cs="David"/>
          <w:sz w:val="20"/>
          <w:szCs w:val="20"/>
          <w:rtl/>
        </w:rPr>
        <w:t>בצריך</w:t>
      </w:r>
      <w:proofErr w:type="spellEnd"/>
      <w:r w:rsidRPr="000E1DF0">
        <w:rPr>
          <w:rFonts w:ascii="David" w:hAnsi="David" w:cs="David"/>
          <w:sz w:val="20"/>
          <w:szCs w:val="20"/>
          <w:rtl/>
        </w:rPr>
        <w:t xml:space="preserve"> עיון - השופטת </w:t>
      </w:r>
      <w:proofErr w:type="spellStart"/>
      <w:r w:rsidRPr="000E1DF0">
        <w:rPr>
          <w:rFonts w:ascii="David" w:hAnsi="David" w:cs="David"/>
          <w:sz w:val="20"/>
          <w:szCs w:val="20"/>
          <w:rtl/>
        </w:rPr>
        <w:t>וילנר</w:t>
      </w:r>
      <w:proofErr w:type="spellEnd"/>
      <w:r w:rsidRPr="000E1DF0">
        <w:rPr>
          <w:rFonts w:ascii="David" w:hAnsi="David" w:cs="David"/>
          <w:sz w:val="20"/>
          <w:szCs w:val="20"/>
          <w:rtl/>
        </w:rPr>
        <w:t xml:space="preserve"> אמרה שכשהיא לוקחת את הצריך עיון הזה ושואלת אילו היינו מגיעים למסקנה שגם על בעל מניות שליטה מוטלת חובת זהירות, </w:t>
      </w:r>
      <w:r w:rsidRPr="000E1DF0">
        <w:rPr>
          <w:rFonts w:ascii="David" w:hAnsi="David" w:cs="David"/>
          <w:b/>
          <w:bCs/>
          <w:sz w:val="20"/>
          <w:szCs w:val="20"/>
          <w:u w:val="single"/>
          <w:shd w:val="clear" w:color="auto" w:fill="FBE4D5" w:themeFill="accent2" w:themeFillTint="33"/>
          <w:rtl/>
        </w:rPr>
        <w:t>האם בהקשר הקונקרטי של מכירת מניות שליטה יש להטיל חובת זהירות?</w:t>
      </w:r>
      <w:r w:rsidRPr="000E1DF0">
        <w:rPr>
          <w:rFonts w:ascii="David" w:hAnsi="David" w:cs="David" w:hint="cs"/>
          <w:b/>
          <w:bCs/>
          <w:sz w:val="20"/>
          <w:szCs w:val="20"/>
          <w:rtl/>
        </w:rPr>
        <w:t xml:space="preserve"> </w:t>
      </w:r>
      <w:r w:rsidRPr="000E1DF0">
        <w:rPr>
          <w:rFonts w:ascii="David" w:hAnsi="David" w:cs="David"/>
          <w:sz w:val="20"/>
          <w:szCs w:val="20"/>
          <w:rtl/>
        </w:rPr>
        <w:t xml:space="preserve">כלומר, קודם עלתה השאלה הכללית בנוגע לחובת הזהירות על בעל מניית שליטה בכל הקשר שהוא - למשל עסקאות מסוימות, עסקאות מיזוג, מכירת מניות. </w:t>
      </w:r>
      <w:r w:rsidRPr="000E1DF0">
        <w:rPr>
          <w:rFonts w:ascii="David" w:hAnsi="David" w:cs="David"/>
          <w:sz w:val="20"/>
          <w:szCs w:val="20"/>
          <w:u w:val="single"/>
          <w:rtl/>
        </w:rPr>
        <w:t>לאחר מכן,</w:t>
      </w:r>
      <w:r w:rsidRPr="000E1DF0">
        <w:rPr>
          <w:rFonts w:ascii="David" w:hAnsi="David" w:cs="David"/>
          <w:sz w:val="20"/>
          <w:szCs w:val="20"/>
          <w:rtl/>
        </w:rPr>
        <w:t xml:space="preserve"> היא אמרה שהיא משאירה את השאלה הזו </w:t>
      </w:r>
      <w:proofErr w:type="spellStart"/>
      <w:r w:rsidRPr="000E1DF0">
        <w:rPr>
          <w:rFonts w:ascii="David" w:hAnsi="David" w:cs="David"/>
          <w:sz w:val="20"/>
          <w:szCs w:val="20"/>
          <w:rtl/>
        </w:rPr>
        <w:t>בצריך</w:t>
      </w:r>
      <w:proofErr w:type="spellEnd"/>
      <w:r w:rsidRPr="000E1DF0">
        <w:rPr>
          <w:rFonts w:ascii="David" w:hAnsi="David" w:cs="David"/>
          <w:sz w:val="20"/>
          <w:szCs w:val="20"/>
          <w:rtl/>
        </w:rPr>
        <w:t xml:space="preserve"> עיון, אך נניח והם היו מגיעים למסקנה שככלל, באופן תפיסתי מוטלת חובת זהירות על מניות שליטה - </w:t>
      </w:r>
      <w:r w:rsidRPr="000E1DF0">
        <w:rPr>
          <w:rFonts w:ascii="David" w:hAnsi="David" w:cs="David"/>
          <w:b/>
          <w:bCs/>
          <w:sz w:val="20"/>
          <w:szCs w:val="20"/>
          <w:rtl/>
        </w:rPr>
        <w:t>האם ניתן לקחת את הדוקטרינה הזו ולהפעיל אותה באופן קונקרטי על סיפור מכירת המניות בידי בעל מניות השליטה</w:t>
      </w:r>
      <w:r w:rsidRPr="000E1DF0">
        <w:rPr>
          <w:rFonts w:ascii="David" w:hAnsi="David" w:cs="David"/>
          <w:sz w:val="20"/>
          <w:szCs w:val="20"/>
          <w:rtl/>
        </w:rPr>
        <w:t>?</w:t>
      </w:r>
      <w:r w:rsidRPr="000E1DF0">
        <w:rPr>
          <w:rFonts w:ascii="David" w:hAnsi="David" w:cs="David" w:hint="cs"/>
          <w:b/>
          <w:bCs/>
          <w:sz w:val="20"/>
          <w:szCs w:val="20"/>
          <w:rtl/>
        </w:rPr>
        <w:t xml:space="preserve"> </w:t>
      </w:r>
      <w:r w:rsidRPr="000E1DF0">
        <w:rPr>
          <w:rFonts w:ascii="David" w:hAnsi="David" w:cs="David"/>
          <w:b/>
          <w:bCs/>
          <w:sz w:val="20"/>
          <w:szCs w:val="20"/>
          <w:highlight w:val="yellow"/>
          <w:rtl/>
        </w:rPr>
        <w:t xml:space="preserve">השופטת </w:t>
      </w:r>
      <w:proofErr w:type="spellStart"/>
      <w:r w:rsidRPr="000E1DF0">
        <w:rPr>
          <w:rFonts w:ascii="David" w:hAnsi="David" w:cs="David"/>
          <w:b/>
          <w:bCs/>
          <w:sz w:val="20"/>
          <w:szCs w:val="20"/>
          <w:highlight w:val="yellow"/>
          <w:rtl/>
        </w:rPr>
        <w:t>וילנר</w:t>
      </w:r>
      <w:proofErr w:type="spellEnd"/>
      <w:r w:rsidRPr="000E1DF0">
        <w:rPr>
          <w:rFonts w:ascii="David" w:hAnsi="David" w:cs="David"/>
          <w:b/>
          <w:bCs/>
          <w:sz w:val="20"/>
          <w:szCs w:val="20"/>
          <w:highlight w:val="yellow"/>
          <w:rtl/>
        </w:rPr>
        <w:t xml:space="preserve"> אמרה שגם אם הייתה באופן כללי חובת זהירות, אין להפעילה בהקשר של מכירת מניות</w:t>
      </w:r>
      <w:r w:rsidRPr="000E1DF0">
        <w:rPr>
          <w:rFonts w:ascii="David" w:hAnsi="David" w:cs="David"/>
          <w:b/>
          <w:bCs/>
          <w:sz w:val="20"/>
          <w:szCs w:val="20"/>
          <w:rtl/>
        </w:rPr>
        <w:t xml:space="preserve"> -</w:t>
      </w:r>
      <w:r w:rsidRPr="000E1DF0">
        <w:rPr>
          <w:rFonts w:ascii="David" w:hAnsi="David" w:cs="David"/>
          <w:sz w:val="20"/>
          <w:szCs w:val="20"/>
          <w:rtl/>
        </w:rPr>
        <w:t xml:space="preserve"> וזאת משום שחובת הזהירות היא בעלת סטנדרט אובייקטיבי של סבירות, אך היא קבעה שבנוגע למכירה החובלת הסטנדרט הוא סובייקטיבי על ידיעת הנסיבות ואובייקטיבי על פרשנותן </w:t>
      </w:r>
      <w:r w:rsidRPr="000E1DF0">
        <w:rPr>
          <w:rFonts w:ascii="David" w:hAnsi="David" w:cs="David"/>
          <w:sz w:val="20"/>
          <w:szCs w:val="20"/>
        </w:rPr>
        <w:sym w:font="Wingdings" w:char="F0DF"/>
      </w:r>
      <w:r w:rsidRPr="000E1DF0">
        <w:rPr>
          <w:rFonts w:ascii="David" w:hAnsi="David" w:cs="David"/>
          <w:sz w:val="20"/>
          <w:szCs w:val="20"/>
          <w:rtl/>
        </w:rPr>
        <w:t xml:space="preserve"> לכן, לא ניתן להחיל בהקשר הזה חובת זהירות כי זה סותר את הנורמה שהיא קבעה ולא עולה עמה בקנה אחד. </w:t>
      </w:r>
      <w:r w:rsidRPr="000E1DF0">
        <w:rPr>
          <w:rFonts w:ascii="David" w:hAnsi="David" w:cs="David"/>
          <w:b/>
          <w:bCs/>
          <w:sz w:val="20"/>
          <w:szCs w:val="20"/>
          <w:rtl/>
        </w:rPr>
        <w:t xml:space="preserve">אמירתה החשובה ביותר של </w:t>
      </w:r>
      <w:proofErr w:type="spellStart"/>
      <w:r w:rsidRPr="000E1DF0">
        <w:rPr>
          <w:rFonts w:ascii="David" w:hAnsi="David" w:cs="David"/>
          <w:b/>
          <w:bCs/>
          <w:sz w:val="20"/>
          <w:szCs w:val="20"/>
          <w:rtl/>
        </w:rPr>
        <w:t>וילנר</w:t>
      </w:r>
      <w:proofErr w:type="spellEnd"/>
      <w:r w:rsidRPr="000E1DF0">
        <w:rPr>
          <w:rFonts w:ascii="David" w:hAnsi="David" w:cs="David"/>
          <w:b/>
          <w:bCs/>
          <w:sz w:val="20"/>
          <w:szCs w:val="20"/>
          <w:rtl/>
        </w:rPr>
        <w:t xml:space="preserve"> -</w:t>
      </w:r>
      <w:r w:rsidRPr="000E1DF0">
        <w:rPr>
          <w:rFonts w:ascii="David" w:hAnsi="David" w:cs="David"/>
          <w:sz w:val="20"/>
          <w:szCs w:val="20"/>
          <w:rtl/>
        </w:rPr>
        <w:t xml:space="preserve"> </w:t>
      </w:r>
      <w:proofErr w:type="spellStart"/>
      <w:r w:rsidRPr="000E1DF0">
        <w:rPr>
          <w:rFonts w:ascii="David" w:hAnsi="David" w:cs="David"/>
          <w:sz w:val="20"/>
          <w:szCs w:val="20"/>
          <w:highlight w:val="yellow"/>
          <w:rtl/>
        </w:rPr>
        <w:t>וילנר</w:t>
      </w:r>
      <w:proofErr w:type="spellEnd"/>
      <w:r w:rsidRPr="000E1DF0">
        <w:rPr>
          <w:rFonts w:ascii="David" w:hAnsi="David" w:cs="David"/>
          <w:sz w:val="20"/>
          <w:szCs w:val="20"/>
          <w:highlight w:val="yellow"/>
          <w:rtl/>
        </w:rPr>
        <w:t xml:space="preserve"> אומרת שאין לשכוח את אחד השיקולים לפיו היא מחילה נורמה סובייקטיבית ולא אובייקטיבית, והוא משום שהיא לא רוצה להחריף יותר מידי את הסטנדרט הזה.</w:t>
      </w:r>
      <w:r w:rsidRPr="000E1DF0">
        <w:rPr>
          <w:rFonts w:ascii="David" w:hAnsi="David" w:cs="David"/>
          <w:sz w:val="20"/>
          <w:szCs w:val="20"/>
          <w:rtl/>
        </w:rPr>
        <w:t xml:space="preserve"> זאת משום שבשונה מהפעלת השליטה בחברה </w:t>
      </w:r>
      <w:r w:rsidRPr="000E1DF0">
        <w:rPr>
          <w:rFonts w:ascii="David" w:hAnsi="David" w:cs="David"/>
          <w:sz w:val="20"/>
          <w:szCs w:val="20"/>
        </w:rPr>
        <w:sym w:font="Wingdings" w:char="F0DF"/>
      </w:r>
      <w:r w:rsidRPr="000E1DF0">
        <w:rPr>
          <w:rFonts w:ascii="David" w:hAnsi="David" w:cs="David"/>
          <w:sz w:val="20"/>
          <w:szCs w:val="20"/>
          <w:rtl/>
        </w:rPr>
        <w:t xml:space="preserve"> כשבעל מניות שליטה מפעיל את שליטתו והשפעתו בחברה ואז ישנו חשש של התעשרות על חשבון אחרים (עשיית עושר), וזה גם מוכר לנו בהקשר של נושא המשרה בעניין חובת האמונים, הסיפור של מכירת מניות השליטה הוא לא כ"כ עניין של התעשרות, </w:t>
      </w:r>
      <w:r w:rsidRPr="000E1DF0">
        <w:rPr>
          <w:rFonts w:ascii="David" w:hAnsi="David" w:cs="David"/>
          <w:sz w:val="20"/>
          <w:szCs w:val="20"/>
          <w:u w:val="single"/>
          <w:rtl/>
        </w:rPr>
        <w:t>כמו החשש מפני נזק תוצאתי לחברה,</w:t>
      </w:r>
      <w:r w:rsidRPr="000E1DF0">
        <w:rPr>
          <w:rFonts w:ascii="David" w:hAnsi="David" w:cs="David"/>
          <w:sz w:val="20"/>
          <w:szCs w:val="20"/>
          <w:rtl/>
        </w:rPr>
        <w:t xml:space="preserve"> ונזק הוא יותר תחום של דיני </w:t>
      </w:r>
      <w:proofErr w:type="spellStart"/>
      <w:r w:rsidRPr="000E1DF0">
        <w:rPr>
          <w:rFonts w:ascii="David" w:hAnsi="David" w:cs="David"/>
          <w:sz w:val="20"/>
          <w:szCs w:val="20"/>
          <w:rtl/>
        </w:rPr>
        <w:t>הנזיקין</w:t>
      </w:r>
      <w:proofErr w:type="spellEnd"/>
      <w:r w:rsidRPr="000E1DF0">
        <w:rPr>
          <w:rFonts w:ascii="David" w:hAnsi="David" w:cs="David"/>
          <w:sz w:val="20"/>
          <w:szCs w:val="20"/>
          <w:rtl/>
        </w:rPr>
        <w:t xml:space="preserve">, ומכיוון שאין כאן כל כך חריפות בהתנהלות, וזה לא שבעל מנית השליטה ממש בא לפגוע בחברה ולהתעשר מכך, אלא הוא קצת אדיש ולכן עלול להיגרם נזק לחברה, השופטת </w:t>
      </w:r>
      <w:proofErr w:type="spellStart"/>
      <w:r w:rsidRPr="000E1DF0">
        <w:rPr>
          <w:rFonts w:ascii="David" w:hAnsi="David" w:cs="David"/>
          <w:sz w:val="20"/>
          <w:szCs w:val="20"/>
          <w:rtl/>
        </w:rPr>
        <w:t>וילנר</w:t>
      </w:r>
      <w:proofErr w:type="spellEnd"/>
      <w:r w:rsidRPr="000E1DF0">
        <w:rPr>
          <w:rFonts w:ascii="David" w:hAnsi="David" w:cs="David"/>
          <w:sz w:val="20"/>
          <w:szCs w:val="20"/>
          <w:rtl/>
        </w:rPr>
        <w:t xml:space="preserve"> לא רוצה לקחת את זה לנורמה שמרחיבה מידי את האחריות - וסטנדרט אובייקטיבי של סבירות מרחיב מאוד את האחריות, לכן היא מעדיפה לבחור בסטנדרט סובייקטיבי, ולא הייתה מטילה כאן חובת זהירות.</w:t>
      </w:r>
      <w:r w:rsidRPr="000E1DF0">
        <w:rPr>
          <w:rFonts w:ascii="David" w:hAnsi="David" w:cs="David" w:hint="cs"/>
          <w:b/>
          <w:bCs/>
          <w:sz w:val="20"/>
          <w:szCs w:val="20"/>
          <w:rtl/>
        </w:rPr>
        <w:t xml:space="preserve"> </w:t>
      </w:r>
      <w:r w:rsidRPr="000E1DF0">
        <w:rPr>
          <w:rFonts w:ascii="David" w:hAnsi="David" w:cs="David"/>
          <w:b/>
          <w:bCs/>
          <w:sz w:val="20"/>
          <w:szCs w:val="20"/>
          <w:highlight w:val="yellow"/>
          <w:rtl/>
        </w:rPr>
        <w:t xml:space="preserve">השופטת ברק ארז חולקת על השופטת </w:t>
      </w:r>
      <w:proofErr w:type="spellStart"/>
      <w:r w:rsidRPr="000E1DF0">
        <w:rPr>
          <w:rFonts w:ascii="David" w:hAnsi="David" w:cs="David"/>
          <w:b/>
          <w:bCs/>
          <w:sz w:val="20"/>
          <w:szCs w:val="20"/>
          <w:highlight w:val="yellow"/>
          <w:rtl/>
        </w:rPr>
        <w:t>וילנר</w:t>
      </w:r>
      <w:proofErr w:type="spellEnd"/>
      <w:r w:rsidRPr="000E1DF0">
        <w:rPr>
          <w:rFonts w:ascii="David" w:hAnsi="David" w:cs="David"/>
          <w:b/>
          <w:bCs/>
          <w:sz w:val="20"/>
          <w:szCs w:val="20"/>
          <w:rtl/>
        </w:rPr>
        <w:t xml:space="preserve"> - </w:t>
      </w:r>
      <w:r w:rsidRPr="000E1DF0">
        <w:rPr>
          <w:rFonts w:ascii="David" w:hAnsi="David" w:cs="David"/>
          <w:sz w:val="20"/>
          <w:szCs w:val="20"/>
          <w:rtl/>
        </w:rPr>
        <w:t xml:space="preserve">"בשונה מחברתי אני מבקשת שלא לדון בכך כלל. שאלה זו לא נדונה בפנינו והצדדים לא הציגו טענות סדורות ביחס אליה (ובפועל התמקדו בחובות הנכללות </w:t>
      </w:r>
      <w:proofErr w:type="spellStart"/>
      <w:r w:rsidRPr="000E1DF0">
        <w:rPr>
          <w:rFonts w:ascii="David" w:hAnsi="David" w:cs="David"/>
          <w:sz w:val="20"/>
          <w:szCs w:val="20"/>
          <w:rtl/>
        </w:rPr>
        <w:t>בגדריה</w:t>
      </w:r>
      <w:proofErr w:type="spellEnd"/>
      <w:r w:rsidRPr="000E1DF0">
        <w:rPr>
          <w:rFonts w:ascii="David" w:hAnsi="David" w:cs="David"/>
          <w:sz w:val="20"/>
          <w:szCs w:val="20"/>
          <w:rtl/>
        </w:rPr>
        <w:t xml:space="preserve"> של חובת ההגינות). עם זאת, אוסיף, </w:t>
      </w:r>
      <w:r w:rsidRPr="000E1DF0">
        <w:rPr>
          <w:rFonts w:ascii="David" w:hAnsi="David" w:cs="David"/>
          <w:sz w:val="20"/>
          <w:szCs w:val="20"/>
          <w:highlight w:val="yellow"/>
          <w:rtl/>
        </w:rPr>
        <w:t>כי לשיטתי אילו הייתה מוכרת חובת זהירות על בעל מניות שליטה הרי שמצב של מכירה חובלת היה אמור להיות אחת הדוגמאות המובהקות לכך"</w:t>
      </w:r>
      <w:r w:rsidRPr="000E1DF0">
        <w:rPr>
          <w:rFonts w:ascii="David" w:hAnsi="David" w:cs="David" w:hint="cs"/>
          <w:sz w:val="20"/>
          <w:szCs w:val="20"/>
          <w:rtl/>
        </w:rPr>
        <w:t>.</w:t>
      </w:r>
      <w:r w:rsidRPr="000E1DF0">
        <w:rPr>
          <w:rFonts w:ascii="David" w:hAnsi="David" w:cs="David" w:hint="cs"/>
          <w:b/>
          <w:bCs/>
          <w:sz w:val="20"/>
          <w:szCs w:val="20"/>
          <w:shd w:val="clear" w:color="auto" w:fill="FFFFFF" w:themeFill="background1"/>
          <w:rtl/>
        </w:rPr>
        <w:t xml:space="preserve"> </w:t>
      </w:r>
      <w:r w:rsidRPr="000E1DF0">
        <w:rPr>
          <w:rFonts w:ascii="David" w:hAnsi="David" w:cs="David"/>
          <w:b/>
          <w:bCs/>
          <w:sz w:val="20"/>
          <w:szCs w:val="20"/>
          <w:highlight w:val="yellow"/>
          <w:u w:val="single"/>
          <w:rtl/>
        </w:rPr>
        <w:t>המרצה בעד לצמצם את האחריות בגין מכירה חובלת והוא נוטה לכיוונו של אלרון</w:t>
      </w:r>
      <w:r w:rsidRPr="000E1DF0">
        <w:rPr>
          <w:rFonts w:ascii="David" w:hAnsi="David" w:cs="David"/>
          <w:sz w:val="20"/>
          <w:szCs w:val="20"/>
          <w:rtl/>
        </w:rPr>
        <w:t xml:space="preserve">, </w:t>
      </w:r>
      <w:r w:rsidRPr="000E1DF0">
        <w:rPr>
          <w:rFonts w:ascii="David" w:hAnsi="David" w:cs="David"/>
          <w:b/>
          <w:bCs/>
          <w:sz w:val="20"/>
          <w:szCs w:val="20"/>
          <w:rtl/>
        </w:rPr>
        <w:t xml:space="preserve">אך טוען שהשופטת ברק ארז מדייקת יותר בלוגיקה מאשר השופטת </w:t>
      </w:r>
      <w:proofErr w:type="spellStart"/>
      <w:r w:rsidRPr="000E1DF0">
        <w:rPr>
          <w:rFonts w:ascii="David" w:hAnsi="David" w:cs="David"/>
          <w:b/>
          <w:bCs/>
          <w:sz w:val="20"/>
          <w:szCs w:val="20"/>
          <w:rtl/>
        </w:rPr>
        <w:t>וילנר</w:t>
      </w:r>
      <w:proofErr w:type="spellEnd"/>
      <w:r w:rsidRPr="000E1DF0">
        <w:rPr>
          <w:rFonts w:ascii="David" w:hAnsi="David" w:cs="David"/>
          <w:sz w:val="20"/>
          <w:szCs w:val="20"/>
          <w:rtl/>
        </w:rPr>
        <w:t xml:space="preserve"> - היא בעצם אמרה שאילו הייתה מוטלת חובת זהירות (אנו לא יודעים אם כן או לא כי זה </w:t>
      </w:r>
      <w:proofErr w:type="spellStart"/>
      <w:r w:rsidRPr="000E1DF0">
        <w:rPr>
          <w:rFonts w:ascii="David" w:hAnsi="David" w:cs="David"/>
          <w:sz w:val="20"/>
          <w:szCs w:val="20"/>
          <w:rtl/>
        </w:rPr>
        <w:t>בצריך</w:t>
      </w:r>
      <w:proofErr w:type="spellEnd"/>
      <w:r w:rsidRPr="000E1DF0">
        <w:rPr>
          <w:rFonts w:ascii="David" w:hAnsi="David" w:cs="David"/>
          <w:sz w:val="20"/>
          <w:szCs w:val="20"/>
          <w:rtl/>
        </w:rPr>
        <w:t xml:space="preserve"> עיון), דווקא מכירה חובלת זו אחת הדוגמאות המובהקות (וזה הפוך </w:t>
      </w:r>
      <w:proofErr w:type="spellStart"/>
      <w:r w:rsidRPr="000E1DF0">
        <w:rPr>
          <w:rFonts w:ascii="David" w:hAnsi="David" w:cs="David"/>
          <w:sz w:val="20"/>
          <w:szCs w:val="20"/>
          <w:rtl/>
        </w:rPr>
        <w:t>מוילנר</w:t>
      </w:r>
      <w:proofErr w:type="spellEnd"/>
      <w:r w:rsidRPr="000E1DF0">
        <w:rPr>
          <w:rFonts w:ascii="David" w:hAnsi="David" w:cs="David"/>
          <w:sz w:val="20"/>
          <w:szCs w:val="20"/>
          <w:rtl/>
        </w:rPr>
        <w:t xml:space="preserve"> שאומרת שיש להחיל בהקשרים אחרים ובהקשר זה לא). </w:t>
      </w:r>
      <w:r w:rsidRPr="000E1DF0">
        <w:rPr>
          <w:rFonts w:ascii="David" w:hAnsi="David" w:cs="David"/>
          <w:b/>
          <w:bCs/>
          <w:sz w:val="20"/>
          <w:szCs w:val="20"/>
          <w:rtl/>
        </w:rPr>
        <w:t>זה חוזר לאותה הנקודה שדנו בה -</w:t>
      </w:r>
      <w:r w:rsidRPr="000E1DF0">
        <w:rPr>
          <w:rFonts w:ascii="David" w:hAnsi="David" w:cs="David"/>
          <w:sz w:val="20"/>
          <w:szCs w:val="20"/>
          <w:rtl/>
        </w:rPr>
        <w:t xml:space="preserve"> הסיבה לכך שהשופט ברק החיל חובת אמונים דווקא בהקשר של מכירה ולא בהקשרים אחרים, משום שזו בעיית הנציג הקיימת, וזו הסיטואציה הכי חריפה </w:t>
      </w:r>
      <w:r w:rsidRPr="000E1DF0">
        <w:rPr>
          <w:rFonts w:ascii="David" w:hAnsi="David" w:cs="David"/>
          <w:sz w:val="20"/>
          <w:szCs w:val="20"/>
        </w:rPr>
        <w:sym w:font="Wingdings" w:char="F0DF"/>
      </w:r>
      <w:r w:rsidRPr="000E1DF0">
        <w:rPr>
          <w:rFonts w:ascii="David" w:hAnsi="David" w:cs="David"/>
          <w:sz w:val="20"/>
          <w:szCs w:val="20"/>
          <w:rtl/>
        </w:rPr>
        <w:t xml:space="preserve"> בעל השליטה כבר לא נשאר בחברה וכל מה שיקרה בה כבר לא יפגע בו. זאת בשונה ממקרה בו הוא נשאר בחברה והוא יפגע יחד עמה, אך אם הוא נמלט הוא לא יפגע - ולכן בעיית הנציג חריפה במיוחד כאשר בעל השליטה בורח. לכן, </w:t>
      </w:r>
      <w:r w:rsidRPr="000E1DF0">
        <w:rPr>
          <w:rFonts w:ascii="David" w:hAnsi="David" w:cs="David"/>
          <w:sz w:val="20"/>
          <w:szCs w:val="20"/>
          <w:u w:val="single"/>
          <w:rtl/>
        </w:rPr>
        <w:t xml:space="preserve">דפנה ברק ארז חולקת על השופטת </w:t>
      </w:r>
      <w:proofErr w:type="spellStart"/>
      <w:r w:rsidRPr="000E1DF0">
        <w:rPr>
          <w:rFonts w:ascii="David" w:hAnsi="David" w:cs="David"/>
          <w:sz w:val="20"/>
          <w:szCs w:val="20"/>
          <w:u w:val="single"/>
          <w:rtl/>
        </w:rPr>
        <w:t>וילנר</w:t>
      </w:r>
      <w:proofErr w:type="spellEnd"/>
      <w:r w:rsidRPr="000E1DF0">
        <w:rPr>
          <w:rFonts w:ascii="David" w:hAnsi="David" w:cs="David"/>
          <w:sz w:val="20"/>
          <w:szCs w:val="20"/>
          <w:u w:val="single"/>
          <w:rtl/>
        </w:rPr>
        <w:t>,</w:t>
      </w:r>
      <w:r w:rsidRPr="000E1DF0">
        <w:rPr>
          <w:rFonts w:ascii="David" w:hAnsi="David" w:cs="David"/>
          <w:sz w:val="20"/>
          <w:szCs w:val="20"/>
          <w:rtl/>
        </w:rPr>
        <w:t xml:space="preserve"> והיא אמרה שלא הגיוני להפעיל חובת זהירות בהקשרים אחרים אבל דווקא בהקשר הכי קריטי שבו האדם נמלט, לא להחיל </w:t>
      </w:r>
      <w:r w:rsidRPr="000E1DF0">
        <w:rPr>
          <w:rFonts w:ascii="David" w:hAnsi="David" w:cs="David"/>
          <w:sz w:val="20"/>
          <w:szCs w:val="20"/>
        </w:rPr>
        <w:sym w:font="Wingdings" w:char="F0DF"/>
      </w:r>
      <w:r w:rsidRPr="000E1DF0">
        <w:rPr>
          <w:rFonts w:ascii="David" w:hAnsi="David" w:cs="David"/>
          <w:sz w:val="20"/>
          <w:szCs w:val="20"/>
          <w:rtl/>
        </w:rPr>
        <w:t xml:space="preserve"> זה או שמחילים על כל המקרים או שלא מחילים בכלל, וזאת לעומת השופטת </w:t>
      </w:r>
      <w:proofErr w:type="spellStart"/>
      <w:r w:rsidRPr="000E1DF0">
        <w:rPr>
          <w:rFonts w:ascii="David" w:hAnsi="David" w:cs="David"/>
          <w:sz w:val="20"/>
          <w:szCs w:val="20"/>
          <w:rtl/>
        </w:rPr>
        <w:t>וילנר</w:t>
      </w:r>
      <w:proofErr w:type="spellEnd"/>
      <w:r w:rsidRPr="000E1DF0">
        <w:rPr>
          <w:rFonts w:ascii="David" w:hAnsi="David" w:cs="David"/>
          <w:sz w:val="20"/>
          <w:szCs w:val="20"/>
          <w:rtl/>
        </w:rPr>
        <w:t xml:space="preserve"> שאמרה שיכול להיות שנחיל בהקשרים אחרים ולא בהקשר הזה - </w:t>
      </w:r>
      <w:r w:rsidRPr="000E1DF0">
        <w:rPr>
          <w:rFonts w:ascii="David" w:hAnsi="David" w:cs="David"/>
          <w:sz w:val="20"/>
          <w:szCs w:val="20"/>
          <w:u w:val="single"/>
          <w:rtl/>
        </w:rPr>
        <w:t xml:space="preserve">וזה פחות הגיוני לטעם המרצה. </w:t>
      </w:r>
      <w:r w:rsidRPr="000E1DF0">
        <w:rPr>
          <w:rFonts w:ascii="David" w:hAnsi="David" w:cs="David"/>
          <w:b/>
          <w:bCs/>
          <w:sz w:val="20"/>
          <w:szCs w:val="20"/>
          <w:rtl/>
        </w:rPr>
        <w:t xml:space="preserve">השופטת </w:t>
      </w:r>
      <w:proofErr w:type="spellStart"/>
      <w:r w:rsidRPr="000E1DF0">
        <w:rPr>
          <w:rFonts w:ascii="David" w:hAnsi="David" w:cs="David"/>
          <w:b/>
          <w:bCs/>
          <w:sz w:val="20"/>
          <w:szCs w:val="20"/>
          <w:rtl/>
        </w:rPr>
        <w:t>וילנר</w:t>
      </w:r>
      <w:proofErr w:type="spellEnd"/>
      <w:r w:rsidRPr="000E1DF0">
        <w:rPr>
          <w:rFonts w:ascii="David" w:hAnsi="David" w:cs="David"/>
          <w:b/>
          <w:bCs/>
          <w:sz w:val="20"/>
          <w:szCs w:val="20"/>
          <w:rtl/>
        </w:rPr>
        <w:t xml:space="preserve"> יצרה לוגיקה שלא לגמרי ברורה בנקודה הזו,</w:t>
      </w:r>
      <w:r w:rsidRPr="000E1DF0">
        <w:rPr>
          <w:rFonts w:ascii="David" w:hAnsi="David" w:cs="David"/>
          <w:sz w:val="20"/>
          <w:szCs w:val="20"/>
          <w:rtl/>
        </w:rPr>
        <w:t xml:space="preserve"> ולפי המרצה זה דומה לפרק העסקאות עם בעלי עניין - שם הפרידו בין הסעיפים משום שנושא תנאי כהונה והעסקה והתגמול של נושא משרה זו בעיית נציג הכי חזקה, כי שם הוא בצד המקבל בלבד אז החברה כבר לא מעניינת אותם אלא מה שהם יקבלו. אם הם דירקטורים במקומות אחרים, אז זה לא שהחברה לא מעניינת אותם לחלוטין, אלא מעניין אותם שהם גם דירקטורים במקום אחר והם נמצאים בקונפליקט עם עצמם. אך במקום בו הם מקבלים את הכסף בעקבות תנאי העסקתם, זה בטוח שהוא לא חושב על טובת החברה באותו הרגע אלא חושב 100% על עצמו וזו בעיית הנציג הכי חזקה - המרצה יוצר אנאלוגיה למקרה שלפנינו ואומר שזה בדיוק אותו המקרה </w:t>
      </w:r>
      <w:r w:rsidRPr="000E1DF0">
        <w:rPr>
          <w:sz w:val="20"/>
          <w:szCs w:val="20"/>
        </w:rPr>
        <w:sym w:font="Wingdings" w:char="F0DF"/>
      </w:r>
      <w:r w:rsidRPr="000E1DF0">
        <w:rPr>
          <w:rFonts w:ascii="David" w:hAnsi="David" w:cs="David"/>
          <w:sz w:val="20"/>
          <w:szCs w:val="20"/>
          <w:rtl/>
        </w:rPr>
        <w:t xml:space="preserve"> כשהוא יוצא החוצה מהחברה זה הכי קריטי, </w:t>
      </w:r>
      <w:r w:rsidRPr="000E1DF0">
        <w:rPr>
          <w:rFonts w:ascii="David" w:hAnsi="David" w:cs="David"/>
          <w:sz w:val="20"/>
          <w:szCs w:val="20"/>
          <w:u w:val="single"/>
          <w:rtl/>
        </w:rPr>
        <w:t xml:space="preserve">לכן זה לא הגיוני להגיד שדווקא אז לא נחמיר את הסטנדרט אך כן נחמיר אותו בהקשרים אחרים. </w:t>
      </w:r>
    </w:p>
    <w:p w14:paraId="549AB041" w14:textId="326F11CB" w:rsidR="0007347E" w:rsidRPr="000E1DF0" w:rsidRDefault="00AF277A" w:rsidP="000C6737">
      <w:pPr>
        <w:spacing w:line="360" w:lineRule="auto"/>
        <w:jc w:val="both"/>
        <w:rPr>
          <w:rFonts w:ascii="David" w:hAnsi="David" w:cs="David"/>
          <w:sz w:val="20"/>
          <w:szCs w:val="20"/>
          <w:rtl/>
        </w:rPr>
      </w:pPr>
      <w:r w:rsidRPr="000E1DF0">
        <w:rPr>
          <w:rFonts w:ascii="David" w:hAnsi="David" w:cs="David" w:hint="cs"/>
          <w:sz w:val="20"/>
          <w:szCs w:val="20"/>
          <w:highlight w:val="green"/>
          <w:u w:val="single"/>
          <w:rtl/>
        </w:rPr>
        <w:t>סעיף 193</w:t>
      </w:r>
      <w:r w:rsidRPr="000E1DF0">
        <w:rPr>
          <w:rFonts w:ascii="David" w:hAnsi="David" w:cs="David" w:hint="cs"/>
          <w:sz w:val="20"/>
          <w:szCs w:val="20"/>
          <w:rtl/>
        </w:rPr>
        <w:t xml:space="preserve"> לחוק אומר שבעל מניות השליטה, חלה עליו חובת ההגינות, מתי? המחוקק לא עונה. כלומר, בסעיף 193 לכאורה חשבנו שיבוא המחוקק, </w:t>
      </w:r>
      <w:proofErr w:type="spellStart"/>
      <w:r w:rsidRPr="000E1DF0">
        <w:rPr>
          <w:rFonts w:ascii="David" w:hAnsi="David" w:cs="David" w:hint="cs"/>
          <w:sz w:val="20"/>
          <w:szCs w:val="20"/>
          <w:rtl/>
        </w:rPr>
        <w:t>יקח</w:t>
      </w:r>
      <w:proofErr w:type="spellEnd"/>
      <w:r w:rsidRPr="000E1DF0">
        <w:rPr>
          <w:rFonts w:ascii="David" w:hAnsi="David" w:cs="David" w:hint="cs"/>
          <w:sz w:val="20"/>
          <w:szCs w:val="20"/>
          <w:rtl/>
        </w:rPr>
        <w:t xml:space="preserve"> את ההלכה הפסוקה ויתרגם אותה לשפת החקיקה. אולם, זה לא מה שנעשה. ביהמ"ש העליון צמצם את עצם ההקשר, את עצם קיומה של החובה רק להקשר של מכירת המניות על ידי בעל מניות השליטה. משמע, המחוקק מרחיב את הדוקטרינה, הוא לא מדבר על עוצמת ההתנהגות הנדרשת, הוא אומר בעל מניות שליטה נקודה. בניתוח של יצירת החוק, לא באו ואמרו יש בעיה ואני בא להציב מענה לבעיה, אלא המחוקק מרחיב ולא נראה </w:t>
      </w:r>
      <w:r w:rsidRPr="000E1DF0">
        <w:rPr>
          <w:rFonts w:ascii="David" w:hAnsi="David" w:cs="David" w:hint="cs"/>
          <w:sz w:val="20"/>
          <w:szCs w:val="20"/>
          <w:rtl/>
        </w:rPr>
        <w:lastRenderedPageBreak/>
        <w:t xml:space="preserve">שיש סיבה. מדוע זה נובע? בעל מניות שליטה עלול להוביל מהלכים פוגעניים בחברה גם כשהוא לא מוכר שליטה ונשאר שם. איזה הגיון יש בזה? הרי בזה הוא פוגע גם בעצמו. בחר נגד </w:t>
      </w:r>
      <w:proofErr w:type="spellStart"/>
      <w:r w:rsidRPr="000E1DF0">
        <w:rPr>
          <w:rFonts w:ascii="David" w:hAnsi="David" w:cs="David" w:hint="cs"/>
          <w:sz w:val="20"/>
          <w:szCs w:val="20"/>
          <w:rtl/>
        </w:rPr>
        <w:t>תמם</w:t>
      </w:r>
      <w:proofErr w:type="spellEnd"/>
      <w:r w:rsidRPr="000E1DF0">
        <w:rPr>
          <w:rFonts w:ascii="David" w:hAnsi="David" w:cs="David" w:hint="cs"/>
          <w:sz w:val="20"/>
          <w:szCs w:val="20"/>
          <w:rtl/>
        </w:rPr>
        <w:t xml:space="preserve"> יוכיח, פס"ד אייזנברג יוכיח. בעל המניות נמצא כבעל שליטה, נשאר בחברה כבעל מניות שליטה ועדיין מבצע מהלך נקודתי מסוים שיפגע בחברה והוא אף מודע לזה שזה יפגע בחברה. למה? כי בסופו של דבר זה יועיל. </w:t>
      </w:r>
      <w:r w:rsidR="0007347E" w:rsidRPr="000E1DF0">
        <w:rPr>
          <w:rFonts w:ascii="David" w:hAnsi="David" w:cs="David" w:hint="cs"/>
          <w:sz w:val="20"/>
          <w:szCs w:val="20"/>
          <w:rtl/>
        </w:rPr>
        <w:t xml:space="preserve">סעיף 193 אומר: אתה בעל מניות שליטה הרי שחלה עליך חובת הגינות. </w:t>
      </w:r>
      <w:proofErr w:type="spellStart"/>
      <w:r w:rsidR="0007347E" w:rsidRPr="000E1DF0">
        <w:rPr>
          <w:rFonts w:ascii="David" w:hAnsi="David" w:cs="David" w:hint="cs"/>
          <w:sz w:val="20"/>
          <w:szCs w:val="20"/>
          <w:rtl/>
        </w:rPr>
        <w:t>בקוסוי</w:t>
      </w:r>
      <w:proofErr w:type="spellEnd"/>
      <w:r w:rsidR="0007347E" w:rsidRPr="000E1DF0">
        <w:rPr>
          <w:rFonts w:ascii="David" w:hAnsi="David" w:cs="David" w:hint="cs"/>
          <w:sz w:val="20"/>
          <w:szCs w:val="20"/>
          <w:rtl/>
        </w:rPr>
        <w:t xml:space="preserve">: במכירה מתעוררת בעיה של פער אינטרסים, אבל למה אם כך בא המחוקק ולא בוחן את זה רק למכירה אלא בא ואומר חובת הגינות באשר היא, באשר אתה בעל שליטה, ולא תוחם את זה. על פניו, אם אני בא לפגוע בחברה אני בראש ובראשונה מזיק לעצמי. חיפשנו תשובה משכנעת והתשובה היא פס"ד </w:t>
      </w:r>
      <w:proofErr w:type="spellStart"/>
      <w:r w:rsidR="0007347E" w:rsidRPr="000E1DF0">
        <w:rPr>
          <w:rFonts w:ascii="David" w:hAnsi="David" w:cs="David" w:hint="cs"/>
          <w:sz w:val="20"/>
          <w:szCs w:val="20"/>
          <w:rtl/>
        </w:rPr>
        <w:t>ב.כ.ר</w:t>
      </w:r>
      <w:proofErr w:type="spellEnd"/>
      <w:r w:rsidR="0007347E" w:rsidRPr="000E1DF0">
        <w:rPr>
          <w:rFonts w:ascii="David" w:hAnsi="David" w:cs="David" w:hint="cs"/>
          <w:sz w:val="20"/>
          <w:szCs w:val="20"/>
          <w:rtl/>
        </w:rPr>
        <w:t xml:space="preserve"> נגד </w:t>
      </w:r>
      <w:proofErr w:type="spellStart"/>
      <w:r w:rsidR="0007347E" w:rsidRPr="000E1DF0">
        <w:rPr>
          <w:rFonts w:ascii="David" w:hAnsi="David" w:cs="David" w:hint="cs"/>
          <w:sz w:val="20"/>
          <w:szCs w:val="20"/>
          <w:rtl/>
        </w:rPr>
        <w:t>ת.מ.מ</w:t>
      </w:r>
      <w:proofErr w:type="spellEnd"/>
    </w:p>
    <w:p w14:paraId="50C02591" w14:textId="77777777" w:rsidR="00726BFE" w:rsidRPr="000E1DF0" w:rsidRDefault="00726BFE" w:rsidP="000C6737">
      <w:pPr>
        <w:shd w:val="clear" w:color="auto" w:fill="DEEAF6" w:themeFill="accent5" w:themeFillTint="33"/>
        <w:spacing w:line="360" w:lineRule="auto"/>
        <w:jc w:val="both"/>
        <w:rPr>
          <w:rFonts w:ascii="David" w:hAnsi="David" w:cs="David"/>
          <w:sz w:val="20"/>
          <w:szCs w:val="20"/>
          <w:rtl/>
        </w:rPr>
      </w:pPr>
      <w:r w:rsidRPr="000E1DF0">
        <w:rPr>
          <w:rFonts w:ascii="David" w:hAnsi="David" w:cs="David" w:hint="cs"/>
          <w:sz w:val="20"/>
          <w:szCs w:val="20"/>
          <w:rtl/>
        </w:rPr>
        <w:t xml:space="preserve">ב-1999 עם חקיקת חוק החברות, המחוקק הוסיף בס' 193 את חובת ההגינות שמוטלת על בעל מניות שליטה כלפי החברה. האם חובת ההגינות מקבילה לחובת האמונים שברק הגדיר בעניין </w:t>
      </w:r>
      <w:proofErr w:type="spellStart"/>
      <w:r w:rsidRPr="000E1DF0">
        <w:rPr>
          <w:rFonts w:ascii="David" w:hAnsi="David" w:cs="David" w:hint="cs"/>
          <w:sz w:val="20"/>
          <w:szCs w:val="20"/>
          <w:rtl/>
        </w:rPr>
        <w:t>קוסוי</w:t>
      </w:r>
      <w:proofErr w:type="spellEnd"/>
      <w:r w:rsidRPr="000E1DF0">
        <w:rPr>
          <w:rFonts w:ascii="David" w:hAnsi="David" w:cs="David" w:hint="cs"/>
          <w:sz w:val="20"/>
          <w:szCs w:val="20"/>
          <w:rtl/>
        </w:rPr>
        <w:t>, או שמא בשל שינוי המינוח רמת ההתנהגות הנדרשת היא אחרת?</w:t>
      </w:r>
    </w:p>
    <w:p w14:paraId="766E0669" w14:textId="77777777" w:rsidR="00726BFE" w:rsidRPr="000E1DF0" w:rsidRDefault="00726BFE" w:rsidP="000C6737">
      <w:pPr>
        <w:shd w:val="clear" w:color="auto" w:fill="DEEAF6" w:themeFill="accent5" w:themeFillTint="33"/>
        <w:spacing w:line="360" w:lineRule="auto"/>
        <w:jc w:val="both"/>
        <w:rPr>
          <w:rFonts w:ascii="David" w:hAnsi="David" w:cs="David"/>
          <w:b/>
          <w:bCs/>
          <w:sz w:val="20"/>
          <w:szCs w:val="20"/>
          <w:rtl/>
        </w:rPr>
      </w:pPr>
      <w:r w:rsidRPr="000E1DF0">
        <w:rPr>
          <w:rFonts w:ascii="David" w:hAnsi="David" w:cs="David" w:hint="cs"/>
          <w:b/>
          <w:bCs/>
          <w:sz w:val="20"/>
          <w:szCs w:val="20"/>
          <w:rtl/>
        </w:rPr>
        <w:t xml:space="preserve">לפי השופט עמית בפס"ד </w:t>
      </w:r>
      <w:proofErr w:type="spellStart"/>
      <w:r w:rsidRPr="000E1DF0">
        <w:rPr>
          <w:rFonts w:ascii="David" w:hAnsi="David" w:cs="David" w:hint="cs"/>
          <w:b/>
          <w:bCs/>
          <w:sz w:val="20"/>
          <w:szCs w:val="20"/>
          <w:rtl/>
        </w:rPr>
        <w:t>ורדניקוב</w:t>
      </w:r>
      <w:proofErr w:type="spellEnd"/>
      <w:r w:rsidRPr="000E1DF0">
        <w:rPr>
          <w:rFonts w:ascii="David" w:hAnsi="David" w:cs="David" w:hint="cs"/>
          <w:b/>
          <w:bCs/>
          <w:sz w:val="20"/>
          <w:szCs w:val="20"/>
          <w:rtl/>
        </w:rPr>
        <w:t>, חובת האמונים מתייחסת לנושא משרה שמתעסק בכספים של אחרים. לעומת זאת, בעל מניות עוסק בכספים של עצמו ויש לו אינטרס אישי כבעל הרכוש. למעשה יש שלוש נורמות התנהגות שונות:</w:t>
      </w:r>
    </w:p>
    <w:p w14:paraId="75F8E912" w14:textId="77777777" w:rsidR="00726BFE" w:rsidRPr="000E1DF0" w:rsidRDefault="00726BFE" w:rsidP="000C6737">
      <w:pPr>
        <w:pStyle w:val="a7"/>
        <w:numPr>
          <w:ilvl w:val="0"/>
          <w:numId w:val="74"/>
        </w:numPr>
        <w:shd w:val="clear" w:color="auto" w:fill="DEEAF6" w:themeFill="accent5" w:themeFillTint="33"/>
        <w:spacing w:line="360" w:lineRule="auto"/>
        <w:jc w:val="both"/>
        <w:rPr>
          <w:rFonts w:ascii="David" w:hAnsi="David" w:cs="David"/>
          <w:sz w:val="20"/>
          <w:szCs w:val="20"/>
        </w:rPr>
      </w:pPr>
      <w:r w:rsidRPr="000E1DF0">
        <w:rPr>
          <w:rFonts w:ascii="David" w:hAnsi="David" w:cs="David" w:hint="cs"/>
          <w:sz w:val="20"/>
          <w:szCs w:val="20"/>
          <w:rtl/>
        </w:rPr>
        <w:t xml:space="preserve">חובת תום הלב- מותר לשקול עניינים אישיים. "אדם לאדם- אדם". </w:t>
      </w:r>
    </w:p>
    <w:p w14:paraId="69124C5A" w14:textId="77777777" w:rsidR="00726BFE" w:rsidRPr="000E1DF0" w:rsidRDefault="00726BFE" w:rsidP="000C6737">
      <w:pPr>
        <w:pStyle w:val="a7"/>
        <w:numPr>
          <w:ilvl w:val="0"/>
          <w:numId w:val="74"/>
        </w:numPr>
        <w:shd w:val="clear" w:color="auto" w:fill="DEEAF6" w:themeFill="accent5" w:themeFillTint="33"/>
        <w:spacing w:line="360" w:lineRule="auto"/>
        <w:jc w:val="both"/>
        <w:rPr>
          <w:rFonts w:ascii="David" w:hAnsi="David" w:cs="David"/>
          <w:sz w:val="20"/>
          <w:szCs w:val="20"/>
        </w:rPr>
      </w:pPr>
      <w:r w:rsidRPr="000E1DF0">
        <w:rPr>
          <w:rFonts w:ascii="David" w:hAnsi="David" w:cs="David" w:hint="cs"/>
          <w:sz w:val="20"/>
          <w:szCs w:val="20"/>
          <w:rtl/>
        </w:rPr>
        <w:t xml:space="preserve">חובת האמונים של נושא משרה- אסור לשקול עניינים אישיים. "אדם לאדם- מלאך". </w:t>
      </w:r>
    </w:p>
    <w:p w14:paraId="7E07F96D" w14:textId="77777777" w:rsidR="00726BFE" w:rsidRPr="000E1DF0" w:rsidRDefault="00726BFE" w:rsidP="000C6737">
      <w:pPr>
        <w:pStyle w:val="a7"/>
        <w:numPr>
          <w:ilvl w:val="0"/>
          <w:numId w:val="74"/>
        </w:numPr>
        <w:shd w:val="clear" w:color="auto" w:fill="DEEAF6" w:themeFill="accent5" w:themeFillTint="33"/>
        <w:spacing w:line="360" w:lineRule="auto"/>
        <w:jc w:val="both"/>
        <w:rPr>
          <w:rFonts w:ascii="David" w:hAnsi="David" w:cs="David"/>
          <w:sz w:val="20"/>
          <w:szCs w:val="20"/>
        </w:rPr>
      </w:pPr>
      <w:r w:rsidRPr="000E1DF0">
        <w:rPr>
          <w:rFonts w:ascii="David" w:hAnsi="David" w:cs="David" w:hint="cs"/>
          <w:sz w:val="20"/>
          <w:szCs w:val="20"/>
          <w:rtl/>
        </w:rPr>
        <w:t xml:space="preserve">חובת ההגינות- מותר לשקול עניינים אישיים, אך יש לשקול גם את טובת החברה. </w:t>
      </w:r>
    </w:p>
    <w:p w14:paraId="2843EBF7" w14:textId="6A0A77E7" w:rsidR="00726BFE" w:rsidRPr="000E1DF0" w:rsidRDefault="00726BFE" w:rsidP="000C6737">
      <w:pPr>
        <w:shd w:val="clear" w:color="auto" w:fill="DEEAF6" w:themeFill="accent5" w:themeFillTint="33"/>
        <w:spacing w:line="360" w:lineRule="auto"/>
        <w:jc w:val="both"/>
        <w:rPr>
          <w:rFonts w:ascii="David" w:hAnsi="David" w:cs="David"/>
          <w:b/>
          <w:bCs/>
          <w:sz w:val="20"/>
          <w:szCs w:val="20"/>
          <w:rtl/>
        </w:rPr>
      </w:pPr>
      <w:r w:rsidRPr="000E1DF0">
        <w:rPr>
          <w:rFonts w:ascii="David" w:hAnsi="David" w:cs="David" w:hint="cs"/>
          <w:sz w:val="20"/>
          <w:szCs w:val="20"/>
          <w:rtl/>
        </w:rPr>
        <w:t xml:space="preserve">ס' 193 אינו מבאר באלו הקשרים מטילים את חובת ההגינות על בעל מניות שליטה. </w:t>
      </w:r>
      <w:r w:rsidRPr="000E1DF0">
        <w:rPr>
          <w:rFonts w:ascii="David" w:hAnsi="David" w:cs="David" w:hint="cs"/>
          <w:b/>
          <w:bCs/>
          <w:sz w:val="20"/>
          <w:szCs w:val="20"/>
          <w:highlight w:val="green"/>
          <w:rtl/>
        </w:rPr>
        <w:t xml:space="preserve">ביהמ"ש בעניין </w:t>
      </w:r>
      <w:proofErr w:type="spellStart"/>
      <w:r w:rsidRPr="000E1DF0">
        <w:rPr>
          <w:rFonts w:ascii="David" w:hAnsi="David" w:cs="David" w:hint="cs"/>
          <w:b/>
          <w:bCs/>
          <w:sz w:val="20"/>
          <w:szCs w:val="20"/>
          <w:highlight w:val="green"/>
          <w:rtl/>
        </w:rPr>
        <w:t>קוסוי</w:t>
      </w:r>
      <w:proofErr w:type="spellEnd"/>
      <w:r w:rsidRPr="000E1DF0">
        <w:rPr>
          <w:rFonts w:ascii="David" w:hAnsi="David" w:cs="David" w:hint="cs"/>
          <w:b/>
          <w:bCs/>
          <w:sz w:val="20"/>
          <w:szCs w:val="20"/>
          <w:highlight w:val="green"/>
          <w:rtl/>
        </w:rPr>
        <w:t xml:space="preserve"> צמצם את קיומה של חובת ההגינות רק בהקשר של מכירת מניות. המחוקק לא צמצם את החובה למקרה ספציפי, ומכאן לומדים שחובת ההגינות חלה גם בהקשרים נוספים.</w:t>
      </w:r>
    </w:p>
    <w:p w14:paraId="3DB95663" w14:textId="7437F0F3" w:rsidR="00806A6F" w:rsidRPr="000E1DF0" w:rsidRDefault="007E7A67" w:rsidP="000C6737">
      <w:pPr>
        <w:spacing w:line="360" w:lineRule="auto"/>
        <w:jc w:val="both"/>
        <w:rPr>
          <w:rFonts w:ascii="David" w:hAnsi="David" w:cs="David"/>
          <w:sz w:val="20"/>
          <w:szCs w:val="20"/>
          <w:rtl/>
        </w:rPr>
      </w:pPr>
      <w:r w:rsidRPr="000E1DF0">
        <w:rPr>
          <w:rFonts w:ascii="David" w:hAnsi="David" w:cs="David" w:hint="cs"/>
          <w:sz w:val="20"/>
          <w:szCs w:val="20"/>
          <w:rtl/>
        </w:rPr>
        <w:t xml:space="preserve"> </w:t>
      </w:r>
      <w:r w:rsidR="00806A6F" w:rsidRPr="000E1DF0">
        <w:rPr>
          <w:rFonts w:ascii="David" w:hAnsi="David" w:cs="David"/>
          <w:b/>
          <w:bCs/>
          <w:sz w:val="20"/>
          <w:szCs w:val="20"/>
          <w:u w:val="single"/>
          <w:rtl/>
        </w:rPr>
        <w:t>ניצול כוח השליטה בחברה להימנעות מפעולות</w:t>
      </w:r>
      <w:r w:rsidR="00571B1C" w:rsidRPr="000E1DF0">
        <w:rPr>
          <w:rFonts w:ascii="David" w:hAnsi="David" w:cs="David"/>
          <w:b/>
          <w:bCs/>
          <w:sz w:val="20"/>
          <w:szCs w:val="20"/>
          <w:u w:val="single"/>
          <w:rtl/>
        </w:rPr>
        <w:t xml:space="preserve"> -</w:t>
      </w:r>
      <w:r w:rsidR="00806A6F" w:rsidRPr="000E1DF0">
        <w:rPr>
          <w:rFonts w:ascii="David" w:hAnsi="David" w:cs="David"/>
          <w:b/>
          <w:bCs/>
          <w:sz w:val="20"/>
          <w:szCs w:val="20"/>
          <w:u w:val="single"/>
          <w:rtl/>
        </w:rPr>
        <w:t xml:space="preserve"> </w:t>
      </w:r>
      <w:r w:rsidR="00571B1C" w:rsidRPr="000E1DF0">
        <w:rPr>
          <w:rFonts w:ascii="David" w:hAnsi="David" w:cs="David"/>
          <w:b/>
          <w:bCs/>
          <w:sz w:val="20"/>
          <w:szCs w:val="20"/>
          <w:u w:val="single"/>
          <w:rtl/>
        </w:rPr>
        <w:t>בקרה שיפוטית / בין חובת ההגינות לאיסור קיפוח המיעוט:</w:t>
      </w:r>
    </w:p>
    <w:p w14:paraId="1B1DD273" w14:textId="66210508" w:rsidR="00AE3D7B" w:rsidRPr="000E1DF0" w:rsidRDefault="00AE3D7B" w:rsidP="000C6737">
      <w:pPr>
        <w:spacing w:line="360" w:lineRule="auto"/>
        <w:jc w:val="both"/>
        <w:rPr>
          <w:rFonts w:ascii="David" w:hAnsi="David" w:cs="David"/>
          <w:sz w:val="20"/>
          <w:szCs w:val="20"/>
          <w:rtl/>
        </w:rPr>
      </w:pPr>
      <w:r w:rsidRPr="000E1DF0">
        <w:rPr>
          <w:rFonts w:ascii="David" w:hAnsi="David" w:cs="David" w:hint="cs"/>
          <w:sz w:val="20"/>
          <w:szCs w:val="20"/>
          <w:rtl/>
        </w:rPr>
        <w:t xml:space="preserve">כל שקל </w:t>
      </w:r>
      <w:proofErr w:type="spellStart"/>
      <w:r w:rsidRPr="000E1DF0">
        <w:rPr>
          <w:rFonts w:ascii="David" w:hAnsi="David" w:cs="David" w:hint="cs"/>
          <w:sz w:val="20"/>
          <w:szCs w:val="20"/>
          <w:rtl/>
        </w:rPr>
        <w:t>שת.מ.מ</w:t>
      </w:r>
      <w:proofErr w:type="spellEnd"/>
      <w:r w:rsidRPr="000E1DF0">
        <w:rPr>
          <w:rFonts w:ascii="David" w:hAnsi="David" w:cs="David" w:hint="cs"/>
          <w:sz w:val="20"/>
          <w:szCs w:val="20"/>
          <w:rtl/>
        </w:rPr>
        <w:t xml:space="preserve"> תשלם, "מבחינה </w:t>
      </w:r>
      <w:proofErr w:type="spellStart"/>
      <w:r w:rsidRPr="000E1DF0">
        <w:rPr>
          <w:rFonts w:ascii="David" w:hAnsi="David" w:cs="David" w:hint="cs"/>
          <w:sz w:val="20"/>
          <w:szCs w:val="20"/>
          <w:rtl/>
        </w:rPr>
        <w:t>כלככלית</w:t>
      </w:r>
      <w:proofErr w:type="spellEnd"/>
      <w:r w:rsidRPr="000E1DF0">
        <w:rPr>
          <w:rFonts w:ascii="David" w:hAnsi="David" w:cs="David" w:hint="cs"/>
          <w:sz w:val="20"/>
          <w:szCs w:val="20"/>
          <w:rtl/>
        </w:rPr>
        <w:t xml:space="preserve">", כל שקל מיותר כזה </w:t>
      </w:r>
      <w:proofErr w:type="spellStart"/>
      <w:r w:rsidRPr="000E1DF0">
        <w:rPr>
          <w:rFonts w:ascii="David" w:hAnsi="David" w:cs="David" w:hint="cs"/>
          <w:sz w:val="20"/>
          <w:szCs w:val="20"/>
          <w:rtl/>
        </w:rPr>
        <w:t>שתמם</w:t>
      </w:r>
      <w:proofErr w:type="spellEnd"/>
      <w:r w:rsidRPr="000E1DF0">
        <w:rPr>
          <w:rFonts w:ascii="David" w:hAnsi="David" w:cs="David" w:hint="cs"/>
          <w:sz w:val="20"/>
          <w:szCs w:val="20"/>
          <w:rtl/>
        </w:rPr>
        <w:t xml:space="preserve"> מוציאה מכיסה, </w:t>
      </w:r>
      <w:proofErr w:type="spellStart"/>
      <w:r w:rsidRPr="000E1DF0">
        <w:rPr>
          <w:rFonts w:ascii="David" w:hAnsi="David" w:cs="David" w:hint="cs"/>
          <w:sz w:val="20"/>
          <w:szCs w:val="20"/>
          <w:rtl/>
        </w:rPr>
        <w:t>תשת</w:t>
      </w:r>
      <w:proofErr w:type="spellEnd"/>
      <w:r w:rsidRPr="000E1DF0">
        <w:rPr>
          <w:rFonts w:ascii="David" w:hAnsi="David" w:cs="David" w:hint="cs"/>
          <w:sz w:val="20"/>
          <w:szCs w:val="20"/>
          <w:rtl/>
        </w:rPr>
        <w:t xml:space="preserve"> מפסיקה בשקל הזה 79 אגורות. אז אמנם </w:t>
      </w:r>
      <w:proofErr w:type="spellStart"/>
      <w:r w:rsidRPr="000E1DF0">
        <w:rPr>
          <w:rFonts w:ascii="David" w:hAnsi="David" w:cs="David" w:hint="cs"/>
          <w:sz w:val="20"/>
          <w:szCs w:val="20"/>
          <w:rtl/>
        </w:rPr>
        <w:t>ת.ש.ת</w:t>
      </w:r>
      <w:proofErr w:type="spellEnd"/>
      <w:r w:rsidRPr="000E1DF0">
        <w:rPr>
          <w:rFonts w:ascii="David" w:hAnsi="David" w:cs="David" w:hint="cs"/>
          <w:sz w:val="20"/>
          <w:szCs w:val="20"/>
          <w:rtl/>
        </w:rPr>
        <w:t xml:space="preserve"> מקריבה 97 אגורות אבל השקל המיותר הזה מגיע ב100% לכיס שלה. </w:t>
      </w:r>
    </w:p>
    <w:p w14:paraId="2D960896" w14:textId="77777777" w:rsidR="00124CE9" w:rsidRPr="000E1DF0" w:rsidRDefault="00124CE9" w:rsidP="000C6737">
      <w:pPr>
        <w:spacing w:line="360" w:lineRule="auto"/>
        <w:jc w:val="both"/>
        <w:rPr>
          <w:rFonts w:ascii="David" w:hAnsi="David" w:cs="David"/>
          <w:b/>
          <w:bCs/>
          <w:sz w:val="20"/>
          <w:szCs w:val="20"/>
          <w:rtl/>
        </w:rPr>
      </w:pPr>
      <w:r w:rsidRPr="000E1DF0">
        <w:rPr>
          <w:rFonts w:ascii="David" w:hAnsi="David" w:cs="David"/>
          <w:b/>
          <w:bCs/>
          <w:sz w:val="20"/>
          <w:szCs w:val="20"/>
          <w:highlight w:val="green"/>
          <w:u w:val="single"/>
          <w:rtl/>
        </w:rPr>
        <w:t xml:space="preserve">פס"ד בכר נגד </w:t>
      </w:r>
      <w:proofErr w:type="spellStart"/>
      <w:r w:rsidRPr="000E1DF0">
        <w:rPr>
          <w:rFonts w:ascii="David" w:hAnsi="David" w:cs="David"/>
          <w:b/>
          <w:bCs/>
          <w:sz w:val="20"/>
          <w:szCs w:val="20"/>
          <w:highlight w:val="green"/>
          <w:u w:val="single"/>
          <w:rtl/>
        </w:rPr>
        <w:t>ת.מ.מ</w:t>
      </w:r>
      <w:proofErr w:type="spellEnd"/>
      <w:r w:rsidRPr="000E1DF0">
        <w:rPr>
          <w:rFonts w:ascii="David" w:hAnsi="David" w:cs="David"/>
          <w:b/>
          <w:bCs/>
          <w:sz w:val="20"/>
          <w:szCs w:val="20"/>
          <w:u w:val="single"/>
          <w:rtl/>
        </w:rPr>
        <w:t xml:space="preserve"> שימש לנו כהמחשה ראשונה למקרים בהם חובת ההגינות נדרשת גם לא בעת מכירה;</w:t>
      </w:r>
    </w:p>
    <w:p w14:paraId="6FD422B4" w14:textId="77777777" w:rsidR="00124CE9" w:rsidRPr="000E1DF0" w:rsidRDefault="00124CE9" w:rsidP="000C6737">
      <w:pPr>
        <w:spacing w:line="360" w:lineRule="auto"/>
        <w:jc w:val="both"/>
        <w:rPr>
          <w:rFonts w:ascii="David" w:hAnsi="David" w:cs="David"/>
          <w:sz w:val="20"/>
          <w:szCs w:val="20"/>
          <w:rtl/>
        </w:rPr>
      </w:pPr>
      <w:r w:rsidRPr="000E1DF0">
        <w:rPr>
          <w:rFonts w:ascii="David" w:hAnsi="David" w:cs="David"/>
          <w:noProof/>
          <w:sz w:val="20"/>
          <w:szCs w:val="20"/>
        </w:rPr>
        <w:drawing>
          <wp:anchor distT="0" distB="0" distL="114300" distR="114300" simplePos="0" relativeHeight="251666439" behindDoc="1" locked="0" layoutInCell="1" allowOverlap="1" wp14:anchorId="23200AE6" wp14:editId="1F4ED9B2">
            <wp:simplePos x="0" y="0"/>
            <wp:positionH relativeFrom="margin">
              <wp:align>left</wp:align>
            </wp:positionH>
            <wp:positionV relativeFrom="paragraph">
              <wp:posOffset>45085</wp:posOffset>
            </wp:positionV>
            <wp:extent cx="1829435" cy="1466850"/>
            <wp:effectExtent l="38100" t="38100" r="37465" b="38100"/>
            <wp:wrapTight wrapText="bothSides">
              <wp:wrapPolygon edited="0">
                <wp:start x="-450" y="-561"/>
                <wp:lineTo x="-450" y="21881"/>
                <wp:lineTo x="21817" y="21881"/>
                <wp:lineTo x="21817" y="-561"/>
                <wp:lineTo x="-450" y="-561"/>
              </wp:wrapPolygon>
            </wp:wrapTight>
            <wp:docPr id="12" name="תמונה 12" descr="תמונה שמכילה טקסט, לוח ציו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תמונה 12" descr="תמונה שמכילה טקסט, לוח ציור&#10;&#10;התיאור נוצר באופן אוטומטי"/>
                    <pic:cNvPicPr/>
                  </pic:nvPicPr>
                  <pic:blipFill>
                    <a:blip r:embed="rId15" cstate="print">
                      <a:extLst>
                        <a:ext uri="{BEBA8EAE-BF5A-486C-A8C5-ECC9F3942E4B}">
                          <a14:imgProps xmlns:a14="http://schemas.microsoft.com/office/drawing/2010/main">
                            <a14:imgLayer r:embed="rId16">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1836695" cy="1472520"/>
                    </a:xfrm>
                    <a:prstGeom prst="rect">
                      <a:avLst/>
                    </a:prstGeom>
                    <a:ln w="28575">
                      <a:solidFill>
                        <a:schemeClr val="tx1"/>
                      </a:solidFill>
                    </a:ln>
                  </pic:spPr>
                </pic:pic>
              </a:graphicData>
            </a:graphic>
            <wp14:sizeRelH relativeFrom="margin">
              <wp14:pctWidth>0</wp14:pctWidth>
            </wp14:sizeRelH>
            <wp14:sizeRelV relativeFrom="margin">
              <wp14:pctHeight>0</wp14:pctHeight>
            </wp14:sizeRelV>
          </wp:anchor>
        </w:drawing>
      </w:r>
      <w:r w:rsidRPr="000E1DF0">
        <w:rPr>
          <w:rFonts w:ascii="David" w:hAnsi="David" w:cs="David"/>
          <w:sz w:val="20"/>
          <w:szCs w:val="20"/>
          <w:rtl/>
        </w:rPr>
        <w:t xml:space="preserve">בפסק הדין, הייתה התקשרות עסקית בין </w:t>
      </w:r>
      <w:proofErr w:type="spellStart"/>
      <w:r w:rsidRPr="000E1DF0">
        <w:rPr>
          <w:rFonts w:ascii="David" w:hAnsi="David" w:cs="David"/>
          <w:sz w:val="20"/>
          <w:szCs w:val="20"/>
          <w:rtl/>
        </w:rPr>
        <w:t>ת.מ.מ</w:t>
      </w:r>
      <w:proofErr w:type="spellEnd"/>
      <w:r w:rsidRPr="000E1DF0">
        <w:rPr>
          <w:rFonts w:ascii="David" w:hAnsi="David" w:cs="David"/>
          <w:sz w:val="20"/>
          <w:szCs w:val="20"/>
          <w:rtl/>
        </w:rPr>
        <w:t xml:space="preserve"> </w:t>
      </w:r>
      <w:proofErr w:type="spellStart"/>
      <w:r w:rsidRPr="000E1DF0">
        <w:rPr>
          <w:rFonts w:ascii="David" w:hAnsi="David" w:cs="David"/>
          <w:sz w:val="20"/>
          <w:szCs w:val="20"/>
          <w:rtl/>
        </w:rPr>
        <w:t>לתש"ת</w:t>
      </w:r>
      <w:proofErr w:type="spellEnd"/>
      <w:r w:rsidRPr="000E1DF0">
        <w:rPr>
          <w:rFonts w:ascii="David" w:hAnsi="David" w:cs="David"/>
          <w:sz w:val="20"/>
          <w:szCs w:val="20"/>
          <w:rtl/>
        </w:rPr>
        <w:t xml:space="preserve"> </w:t>
      </w:r>
      <w:r w:rsidRPr="000E1DF0">
        <w:rPr>
          <w:rFonts w:ascii="David" w:hAnsi="David" w:cs="David"/>
          <w:sz w:val="20"/>
          <w:szCs w:val="20"/>
        </w:rPr>
        <w:sym w:font="Wingdings" w:char="F0DF"/>
      </w:r>
      <w:r w:rsidRPr="000E1DF0">
        <w:rPr>
          <w:rFonts w:ascii="David" w:hAnsi="David" w:cs="David"/>
          <w:sz w:val="20"/>
          <w:szCs w:val="20"/>
          <w:rtl/>
        </w:rPr>
        <w:t xml:space="preserve"> </w:t>
      </w:r>
      <w:proofErr w:type="spellStart"/>
      <w:r w:rsidRPr="000E1DF0">
        <w:rPr>
          <w:rFonts w:ascii="David" w:hAnsi="David" w:cs="David"/>
          <w:sz w:val="20"/>
          <w:szCs w:val="20"/>
          <w:rtl/>
        </w:rPr>
        <w:t>תש"ת</w:t>
      </w:r>
      <w:proofErr w:type="spellEnd"/>
      <w:r w:rsidRPr="000E1DF0">
        <w:rPr>
          <w:rFonts w:ascii="David" w:hAnsi="David" w:cs="David"/>
          <w:sz w:val="20"/>
          <w:szCs w:val="20"/>
          <w:rtl/>
        </w:rPr>
        <w:t xml:space="preserve"> סיפקה </w:t>
      </w:r>
      <w:proofErr w:type="spellStart"/>
      <w:r w:rsidRPr="000E1DF0">
        <w:rPr>
          <w:rFonts w:ascii="David" w:hAnsi="David" w:cs="David"/>
          <w:sz w:val="20"/>
          <w:szCs w:val="20"/>
          <w:rtl/>
        </w:rPr>
        <w:t>לת.מ.מ</w:t>
      </w:r>
      <w:proofErr w:type="spellEnd"/>
      <w:r w:rsidRPr="000E1DF0">
        <w:rPr>
          <w:rFonts w:ascii="David" w:hAnsi="David" w:cs="David"/>
          <w:sz w:val="20"/>
          <w:szCs w:val="20"/>
          <w:rtl/>
        </w:rPr>
        <w:t xml:space="preserve"> שירותי ניהול בעבור תמורה כספית. בכר טען בביהמ"ש שההסכם בין השתיים הוא לא לעניין מבחינתה של חב' </w:t>
      </w:r>
      <w:proofErr w:type="spellStart"/>
      <w:r w:rsidRPr="000E1DF0">
        <w:rPr>
          <w:rFonts w:ascii="David" w:hAnsi="David" w:cs="David"/>
          <w:sz w:val="20"/>
          <w:szCs w:val="20"/>
          <w:rtl/>
        </w:rPr>
        <w:t>ת.מ.מ</w:t>
      </w:r>
      <w:proofErr w:type="spellEnd"/>
      <w:r w:rsidRPr="000E1DF0">
        <w:rPr>
          <w:rFonts w:ascii="David" w:hAnsi="David" w:cs="David"/>
          <w:sz w:val="20"/>
          <w:szCs w:val="20"/>
          <w:rtl/>
        </w:rPr>
        <w:t xml:space="preserve"> משום שחישוב התמורה על שירותי הניהול הוא מוגזם - החב' משלמת סכום מסוים באחוז מסוים מהמחזור ולא מן הרווח </w:t>
      </w:r>
      <w:r w:rsidRPr="000E1DF0">
        <w:rPr>
          <w:rFonts w:ascii="David" w:hAnsi="David" w:cs="David"/>
          <w:sz w:val="20"/>
          <w:szCs w:val="20"/>
        </w:rPr>
        <w:sym w:font="Wingdings" w:char="F0DF"/>
      </w:r>
      <w:r w:rsidRPr="000E1DF0">
        <w:rPr>
          <w:rFonts w:ascii="David" w:hAnsi="David" w:cs="David"/>
          <w:sz w:val="20"/>
          <w:szCs w:val="20"/>
          <w:rtl/>
        </w:rPr>
        <w:t xml:space="preserve"> כלומר, מעצם הווליום של הפעילות ללא קשר לשאלה האם הניהול תקין או לא יעיל - אם התמורה הייתה מן הרווח זה היה מהווה פונקציה של מידת יעילות השירות, כי אם הוא לא רווחי לא יקבל הרבה, ואם כן יקבל הרבה והרווחיות נובעת מאיכות הניהול. בהסכם שהם קבעו, </w:t>
      </w:r>
      <w:r w:rsidRPr="000E1DF0">
        <w:rPr>
          <w:rFonts w:ascii="David" w:hAnsi="David" w:cs="David"/>
          <w:b/>
          <w:bCs/>
          <w:sz w:val="20"/>
          <w:szCs w:val="20"/>
          <w:rtl/>
        </w:rPr>
        <w:t>הסכום היה קבוע ללא קשר ליעילות ונטען שהוא מוגזם.</w:t>
      </w:r>
      <w:r w:rsidRPr="000E1DF0">
        <w:rPr>
          <w:rFonts w:ascii="David" w:hAnsi="David" w:cs="David"/>
          <w:sz w:val="20"/>
          <w:szCs w:val="20"/>
          <w:rtl/>
        </w:rPr>
        <w:t xml:space="preserve"> </w:t>
      </w:r>
    </w:p>
    <w:p w14:paraId="384446C8" w14:textId="77777777" w:rsidR="00124CE9" w:rsidRPr="000E1DF0" w:rsidRDefault="00124CE9" w:rsidP="000C6737">
      <w:pPr>
        <w:spacing w:line="360" w:lineRule="auto"/>
        <w:jc w:val="both"/>
        <w:rPr>
          <w:rFonts w:ascii="David" w:hAnsi="David" w:cs="David"/>
          <w:sz w:val="20"/>
          <w:szCs w:val="20"/>
          <w:rtl/>
        </w:rPr>
      </w:pPr>
      <w:r w:rsidRPr="000E1DF0">
        <w:rPr>
          <w:rFonts w:ascii="David" w:hAnsi="David" w:cs="David"/>
          <w:b/>
          <w:bCs/>
          <w:sz w:val="20"/>
          <w:szCs w:val="20"/>
          <w:u w:val="single"/>
          <w:shd w:val="clear" w:color="auto" w:fill="FBE4D5" w:themeFill="accent2" w:themeFillTint="33"/>
          <w:rtl/>
        </w:rPr>
        <w:t>השאלה -</w:t>
      </w:r>
      <w:r w:rsidRPr="000E1DF0">
        <w:rPr>
          <w:rFonts w:ascii="David" w:hAnsi="David" w:cs="David"/>
          <w:sz w:val="20"/>
          <w:szCs w:val="20"/>
          <w:rtl/>
        </w:rPr>
        <w:t xml:space="preserve"> איזה הגיון יש מבחינת </w:t>
      </w:r>
      <w:proofErr w:type="spellStart"/>
      <w:r w:rsidRPr="000E1DF0">
        <w:rPr>
          <w:rFonts w:ascii="David" w:hAnsi="David" w:cs="David"/>
          <w:sz w:val="20"/>
          <w:szCs w:val="20"/>
          <w:rtl/>
        </w:rPr>
        <w:t>תש"ת</w:t>
      </w:r>
      <w:proofErr w:type="spellEnd"/>
      <w:r w:rsidRPr="000E1DF0">
        <w:rPr>
          <w:rFonts w:ascii="David" w:hAnsi="David" w:cs="David"/>
          <w:sz w:val="20"/>
          <w:szCs w:val="20"/>
          <w:rtl/>
        </w:rPr>
        <w:t xml:space="preserve"> לדרוש </w:t>
      </w:r>
      <w:proofErr w:type="spellStart"/>
      <w:r w:rsidRPr="000E1DF0">
        <w:rPr>
          <w:rFonts w:ascii="David" w:hAnsi="David" w:cs="David"/>
          <w:sz w:val="20"/>
          <w:szCs w:val="20"/>
          <w:rtl/>
        </w:rPr>
        <w:t>מת.מ.מ</w:t>
      </w:r>
      <w:proofErr w:type="spellEnd"/>
      <w:r w:rsidRPr="000E1DF0">
        <w:rPr>
          <w:rFonts w:ascii="David" w:hAnsi="David" w:cs="David"/>
          <w:sz w:val="20"/>
          <w:szCs w:val="20"/>
          <w:rtl/>
        </w:rPr>
        <w:t xml:space="preserve"> במסגרת ההסכם ביניהם תמורה "מוגזמת" (לפי בכר)?</w:t>
      </w:r>
    </w:p>
    <w:p w14:paraId="2E5C3602" w14:textId="77777777" w:rsidR="00124CE9" w:rsidRPr="000E1DF0" w:rsidRDefault="00124CE9" w:rsidP="000C6737">
      <w:pPr>
        <w:spacing w:line="360" w:lineRule="auto"/>
        <w:jc w:val="both"/>
        <w:rPr>
          <w:rFonts w:ascii="David" w:hAnsi="David" w:cs="David"/>
          <w:sz w:val="20"/>
          <w:szCs w:val="20"/>
          <w:rtl/>
        </w:rPr>
      </w:pPr>
      <w:r w:rsidRPr="000E1DF0">
        <w:rPr>
          <w:rFonts w:ascii="David" w:hAnsi="David" w:cs="David"/>
          <w:b/>
          <w:bCs/>
          <w:sz w:val="20"/>
          <w:szCs w:val="20"/>
          <w:u w:val="single"/>
          <w:shd w:val="clear" w:color="auto" w:fill="FBE4D5" w:themeFill="accent2" w:themeFillTint="33"/>
          <w:rtl/>
        </w:rPr>
        <w:t xml:space="preserve">טענתה של </w:t>
      </w:r>
      <w:proofErr w:type="spellStart"/>
      <w:r w:rsidRPr="000E1DF0">
        <w:rPr>
          <w:rFonts w:ascii="David" w:hAnsi="David" w:cs="David"/>
          <w:b/>
          <w:bCs/>
          <w:sz w:val="20"/>
          <w:szCs w:val="20"/>
          <w:u w:val="single"/>
          <w:shd w:val="clear" w:color="auto" w:fill="FBE4D5" w:themeFill="accent2" w:themeFillTint="33"/>
          <w:rtl/>
        </w:rPr>
        <w:t>תש"ת</w:t>
      </w:r>
      <w:proofErr w:type="spellEnd"/>
      <w:r w:rsidRPr="000E1DF0">
        <w:rPr>
          <w:rFonts w:ascii="David" w:hAnsi="David" w:cs="David"/>
          <w:b/>
          <w:bCs/>
          <w:sz w:val="20"/>
          <w:szCs w:val="20"/>
          <w:u w:val="single"/>
          <w:shd w:val="clear" w:color="auto" w:fill="FBE4D5" w:themeFill="accent2" w:themeFillTint="33"/>
          <w:rtl/>
        </w:rPr>
        <w:t xml:space="preserve"> -</w:t>
      </w:r>
      <w:r w:rsidRPr="000E1DF0">
        <w:rPr>
          <w:rFonts w:ascii="David" w:hAnsi="David" w:cs="David"/>
          <w:b/>
          <w:bCs/>
          <w:sz w:val="20"/>
          <w:szCs w:val="20"/>
          <w:rtl/>
        </w:rPr>
        <w:t xml:space="preserve"> </w:t>
      </w:r>
      <w:r w:rsidRPr="000E1DF0">
        <w:rPr>
          <w:rFonts w:ascii="David" w:hAnsi="David" w:cs="David"/>
          <w:sz w:val="20"/>
          <w:szCs w:val="20"/>
          <w:rtl/>
        </w:rPr>
        <w:t xml:space="preserve">ההיגיון אומר </w:t>
      </w:r>
      <w:proofErr w:type="spellStart"/>
      <w:r w:rsidRPr="000E1DF0">
        <w:rPr>
          <w:rFonts w:ascii="David" w:hAnsi="David" w:cs="David"/>
          <w:sz w:val="20"/>
          <w:szCs w:val="20"/>
          <w:rtl/>
        </w:rPr>
        <w:t>שבהיותך</w:t>
      </w:r>
      <w:proofErr w:type="spellEnd"/>
      <w:r w:rsidRPr="000E1DF0">
        <w:rPr>
          <w:rFonts w:ascii="David" w:hAnsi="David" w:cs="David"/>
          <w:sz w:val="20"/>
          <w:szCs w:val="20"/>
          <w:rtl/>
        </w:rPr>
        <w:t xml:space="preserve"> בעל מניות לא תרצה לפגוע בחברה, ולכן מן הסתם תקבל תמורה נורמלית. </w:t>
      </w:r>
      <w:proofErr w:type="spellStart"/>
      <w:r w:rsidRPr="000E1DF0">
        <w:rPr>
          <w:rFonts w:ascii="David" w:hAnsi="David" w:cs="David"/>
          <w:sz w:val="20"/>
          <w:szCs w:val="20"/>
          <w:rtl/>
        </w:rPr>
        <w:t>תש"ת</w:t>
      </w:r>
      <w:proofErr w:type="spellEnd"/>
      <w:r w:rsidRPr="000E1DF0">
        <w:rPr>
          <w:rFonts w:ascii="David" w:hAnsi="David" w:cs="David"/>
          <w:sz w:val="20"/>
          <w:szCs w:val="20"/>
          <w:rtl/>
        </w:rPr>
        <w:t xml:space="preserve"> טוענת שהיא גם בעלת מניות בחברה, ומשכך היא לא באה לפגוע בחברה כי אין היגיון כי זה בסופו של דבר יפגע בה ולכן היא לא תעשה זאת. הסכום שנקבע עבור דמי הניהול הוא הסכום הנורמלי - התמורה הראויה עבור השירותים שהיא מספקת.</w:t>
      </w:r>
    </w:p>
    <w:p w14:paraId="2C575649" w14:textId="0DDE6F07" w:rsidR="00124CE9" w:rsidRPr="000E1DF0" w:rsidRDefault="00124CE9" w:rsidP="000C6737">
      <w:pPr>
        <w:spacing w:line="360" w:lineRule="auto"/>
        <w:jc w:val="both"/>
        <w:rPr>
          <w:rFonts w:ascii="David" w:hAnsi="David" w:cs="David"/>
          <w:sz w:val="20"/>
          <w:szCs w:val="20"/>
          <w:rtl/>
        </w:rPr>
      </w:pPr>
      <w:r w:rsidRPr="000E1DF0">
        <w:rPr>
          <w:rFonts w:ascii="David" w:hAnsi="David" w:cs="David"/>
          <w:b/>
          <w:bCs/>
          <w:sz w:val="20"/>
          <w:szCs w:val="20"/>
          <w:u w:val="single"/>
          <w:shd w:val="clear" w:color="auto" w:fill="F7CAAC" w:themeFill="accent2" w:themeFillTint="66"/>
          <w:rtl/>
        </w:rPr>
        <w:t>המחלוקת -</w:t>
      </w:r>
      <w:r w:rsidRPr="000E1DF0">
        <w:rPr>
          <w:rFonts w:ascii="David" w:hAnsi="David" w:cs="David"/>
          <w:sz w:val="20"/>
          <w:szCs w:val="20"/>
          <w:rtl/>
        </w:rPr>
        <w:t xml:space="preserve"> היא בעצם על האם התמורה היא ראויה או לא? והשיקול שמאחורי זה הוא האם </w:t>
      </w:r>
      <w:proofErr w:type="spellStart"/>
      <w:r w:rsidRPr="000E1DF0">
        <w:rPr>
          <w:rFonts w:ascii="David" w:hAnsi="David" w:cs="David"/>
          <w:sz w:val="20"/>
          <w:szCs w:val="20"/>
          <w:rtl/>
        </w:rPr>
        <w:t>תש"ת</w:t>
      </w:r>
      <w:proofErr w:type="spellEnd"/>
      <w:r w:rsidRPr="000E1DF0">
        <w:rPr>
          <w:rFonts w:ascii="David" w:hAnsi="David" w:cs="David"/>
          <w:sz w:val="20"/>
          <w:szCs w:val="20"/>
          <w:rtl/>
        </w:rPr>
        <w:t xml:space="preserve"> באה לפגוע בחברה - ונטען שאין הגיון </w:t>
      </w:r>
      <w:proofErr w:type="spellStart"/>
      <w:r w:rsidRPr="000E1DF0">
        <w:rPr>
          <w:rFonts w:ascii="David" w:hAnsi="David" w:cs="David"/>
          <w:sz w:val="20"/>
          <w:szCs w:val="20"/>
          <w:rtl/>
        </w:rPr>
        <w:t>שתש"ת</w:t>
      </w:r>
      <w:proofErr w:type="spellEnd"/>
      <w:r w:rsidRPr="000E1DF0">
        <w:rPr>
          <w:rFonts w:ascii="David" w:hAnsi="David" w:cs="David"/>
          <w:sz w:val="20"/>
          <w:szCs w:val="20"/>
          <w:rtl/>
        </w:rPr>
        <w:t xml:space="preserve"> תפגע בחברה.</w:t>
      </w:r>
    </w:p>
    <w:p w14:paraId="25FB73F9" w14:textId="77777777" w:rsidR="00124CE9" w:rsidRPr="000E1DF0" w:rsidRDefault="00124CE9" w:rsidP="000C6737">
      <w:pPr>
        <w:spacing w:line="360" w:lineRule="auto"/>
        <w:jc w:val="both"/>
        <w:rPr>
          <w:rFonts w:ascii="David" w:hAnsi="David" w:cs="David"/>
          <w:sz w:val="20"/>
          <w:szCs w:val="20"/>
          <w:rtl/>
        </w:rPr>
      </w:pPr>
      <w:r w:rsidRPr="000E1DF0">
        <w:rPr>
          <w:rFonts w:ascii="David" w:hAnsi="David" w:cs="David"/>
          <w:b/>
          <w:bCs/>
          <w:sz w:val="20"/>
          <w:szCs w:val="20"/>
          <w:highlight w:val="yellow"/>
          <w:u w:val="single"/>
          <w:rtl/>
        </w:rPr>
        <w:t xml:space="preserve">האינטרס של </w:t>
      </w:r>
      <w:proofErr w:type="spellStart"/>
      <w:r w:rsidRPr="000E1DF0">
        <w:rPr>
          <w:rFonts w:ascii="David" w:hAnsi="David" w:cs="David"/>
          <w:b/>
          <w:bCs/>
          <w:sz w:val="20"/>
          <w:szCs w:val="20"/>
          <w:highlight w:val="yellow"/>
          <w:u w:val="single"/>
          <w:rtl/>
        </w:rPr>
        <w:t>תש"ת</w:t>
      </w:r>
      <w:proofErr w:type="spellEnd"/>
      <w:r w:rsidRPr="000E1DF0">
        <w:rPr>
          <w:rFonts w:ascii="David" w:hAnsi="David" w:cs="David"/>
          <w:b/>
          <w:bCs/>
          <w:sz w:val="20"/>
          <w:szCs w:val="20"/>
          <w:highlight w:val="yellow"/>
          <w:u w:val="single"/>
          <w:rtl/>
        </w:rPr>
        <w:t xml:space="preserve"> לפגוע </w:t>
      </w:r>
      <w:proofErr w:type="spellStart"/>
      <w:r w:rsidRPr="000E1DF0">
        <w:rPr>
          <w:rFonts w:ascii="David" w:hAnsi="David" w:cs="David"/>
          <w:b/>
          <w:bCs/>
          <w:sz w:val="20"/>
          <w:szCs w:val="20"/>
          <w:highlight w:val="yellow"/>
          <w:u w:val="single"/>
          <w:rtl/>
        </w:rPr>
        <w:t>בת.מ.מ</w:t>
      </w:r>
      <w:proofErr w:type="spellEnd"/>
      <w:r w:rsidRPr="000E1DF0">
        <w:rPr>
          <w:rFonts w:ascii="David" w:hAnsi="David" w:cs="David"/>
          <w:b/>
          <w:bCs/>
          <w:sz w:val="20"/>
          <w:szCs w:val="20"/>
          <w:highlight w:val="yellow"/>
          <w:u w:val="single"/>
          <w:rtl/>
        </w:rPr>
        <w:t xml:space="preserve"> בהתקשרות ביניהם</w:t>
      </w:r>
      <w:r w:rsidRPr="000E1DF0">
        <w:rPr>
          <w:rFonts w:ascii="David" w:hAnsi="David" w:cs="David"/>
          <w:b/>
          <w:bCs/>
          <w:sz w:val="20"/>
          <w:szCs w:val="20"/>
          <w:rtl/>
        </w:rPr>
        <w:t xml:space="preserve"> - </w:t>
      </w:r>
      <w:r w:rsidRPr="000E1DF0">
        <w:rPr>
          <w:rFonts w:ascii="David" w:hAnsi="David" w:cs="David"/>
          <w:sz w:val="20"/>
          <w:szCs w:val="20"/>
          <w:rtl/>
        </w:rPr>
        <w:t xml:space="preserve">שווה </w:t>
      </w:r>
      <w:proofErr w:type="spellStart"/>
      <w:r w:rsidRPr="000E1DF0">
        <w:rPr>
          <w:rFonts w:ascii="David" w:hAnsi="David" w:cs="David"/>
          <w:sz w:val="20"/>
          <w:szCs w:val="20"/>
          <w:rtl/>
        </w:rPr>
        <w:t>לתש"ת</w:t>
      </w:r>
      <w:proofErr w:type="spellEnd"/>
      <w:r w:rsidRPr="000E1DF0">
        <w:rPr>
          <w:rFonts w:ascii="David" w:hAnsi="David" w:cs="David"/>
          <w:sz w:val="20"/>
          <w:szCs w:val="20"/>
          <w:rtl/>
        </w:rPr>
        <w:t xml:space="preserve"> "להיפגע" מכך </w:t>
      </w:r>
      <w:proofErr w:type="spellStart"/>
      <w:r w:rsidRPr="000E1DF0">
        <w:rPr>
          <w:rFonts w:ascii="David" w:hAnsi="David" w:cs="David"/>
          <w:sz w:val="20"/>
          <w:szCs w:val="20"/>
          <w:rtl/>
        </w:rPr>
        <w:t>שת.מ.מ</w:t>
      </w:r>
      <w:proofErr w:type="spellEnd"/>
      <w:r w:rsidRPr="000E1DF0">
        <w:rPr>
          <w:rFonts w:ascii="David" w:hAnsi="David" w:cs="David"/>
          <w:sz w:val="20"/>
          <w:szCs w:val="20"/>
          <w:rtl/>
        </w:rPr>
        <w:t xml:space="preserve"> מפסידה כספים, משום שהיא מרוויחה יותר ממה שהיא מפסידה </w:t>
      </w:r>
      <w:r w:rsidRPr="000E1DF0">
        <w:rPr>
          <w:rFonts w:ascii="David" w:hAnsi="David" w:cs="David"/>
          <w:sz w:val="20"/>
          <w:szCs w:val="20"/>
        </w:rPr>
        <w:sym w:font="Wingdings" w:char="F0DF"/>
      </w:r>
      <w:r w:rsidRPr="000E1DF0">
        <w:rPr>
          <w:rFonts w:ascii="David" w:hAnsi="David" w:cs="David"/>
          <w:sz w:val="20"/>
          <w:szCs w:val="20"/>
          <w:rtl/>
        </w:rPr>
        <w:t xml:space="preserve"> כלומר, </w:t>
      </w:r>
      <w:proofErr w:type="spellStart"/>
      <w:r w:rsidRPr="000E1DF0">
        <w:rPr>
          <w:rFonts w:ascii="David" w:hAnsi="David" w:cs="David"/>
          <w:sz w:val="20"/>
          <w:szCs w:val="20"/>
          <w:rtl/>
        </w:rPr>
        <w:t>תש"ת</w:t>
      </w:r>
      <w:proofErr w:type="spellEnd"/>
      <w:r w:rsidRPr="000E1DF0">
        <w:rPr>
          <w:rFonts w:ascii="David" w:hAnsi="David" w:cs="David"/>
          <w:sz w:val="20"/>
          <w:szCs w:val="20"/>
          <w:rtl/>
        </w:rPr>
        <w:t xml:space="preserve"> בכלל לא נפגעת מכך, אלא היא מרוויחה מהמצב. </w:t>
      </w:r>
      <w:proofErr w:type="spellStart"/>
      <w:r w:rsidRPr="000E1DF0">
        <w:rPr>
          <w:rFonts w:ascii="David" w:hAnsi="David" w:cs="David"/>
          <w:sz w:val="20"/>
          <w:szCs w:val="20"/>
          <w:rtl/>
        </w:rPr>
        <w:t>תש"ת</w:t>
      </w:r>
      <w:proofErr w:type="spellEnd"/>
      <w:r w:rsidRPr="000E1DF0">
        <w:rPr>
          <w:rFonts w:ascii="David" w:hAnsi="David" w:cs="David"/>
          <w:sz w:val="20"/>
          <w:szCs w:val="20"/>
          <w:rtl/>
        </w:rPr>
        <w:t xml:space="preserve"> לכאורה מקריבה משהו בעל ערך נמוך יותר על מנת להנות במקום השני מדבר בעל ערך גבוה יותר </w:t>
      </w:r>
      <w:r w:rsidRPr="000E1DF0">
        <w:rPr>
          <w:rFonts w:ascii="David" w:hAnsi="David" w:cs="David"/>
          <w:sz w:val="20"/>
          <w:szCs w:val="20"/>
        </w:rPr>
        <w:sym w:font="Wingdings" w:char="F0DF"/>
      </w:r>
      <w:r w:rsidRPr="000E1DF0">
        <w:rPr>
          <w:rFonts w:ascii="David" w:hAnsi="David" w:cs="David"/>
          <w:sz w:val="20"/>
          <w:szCs w:val="20"/>
          <w:rtl/>
        </w:rPr>
        <w:t xml:space="preserve"> כלומר, לטענתו של בכר הסכום הוא מוגזם, יש סכום מסוים שראוי לשלם עבור שירותי הניהול, אך מעבר לכך מדובר בבזבוז שמהווה הפסד ופגיעה עבור </w:t>
      </w:r>
      <w:proofErr w:type="spellStart"/>
      <w:r w:rsidRPr="000E1DF0">
        <w:rPr>
          <w:rFonts w:ascii="David" w:hAnsi="David" w:cs="David"/>
          <w:sz w:val="20"/>
          <w:szCs w:val="20"/>
          <w:rtl/>
        </w:rPr>
        <w:t>תמ.מ</w:t>
      </w:r>
      <w:proofErr w:type="spellEnd"/>
      <w:r w:rsidRPr="000E1DF0">
        <w:rPr>
          <w:rFonts w:ascii="David" w:hAnsi="David" w:cs="David"/>
          <w:sz w:val="20"/>
          <w:szCs w:val="20"/>
          <w:rtl/>
        </w:rPr>
        <w:t xml:space="preserve">. </w:t>
      </w:r>
      <w:r w:rsidRPr="000E1DF0">
        <w:rPr>
          <w:rFonts w:ascii="David" w:hAnsi="David" w:cs="David"/>
          <w:b/>
          <w:bCs/>
          <w:sz w:val="20"/>
          <w:szCs w:val="20"/>
          <w:rtl/>
        </w:rPr>
        <w:t xml:space="preserve">אך בפרספקטיבה של </w:t>
      </w:r>
      <w:proofErr w:type="spellStart"/>
      <w:r w:rsidRPr="000E1DF0">
        <w:rPr>
          <w:rFonts w:ascii="David" w:hAnsi="David" w:cs="David"/>
          <w:b/>
          <w:bCs/>
          <w:sz w:val="20"/>
          <w:szCs w:val="20"/>
          <w:rtl/>
        </w:rPr>
        <w:t>תש"ת</w:t>
      </w:r>
      <w:proofErr w:type="spellEnd"/>
      <w:r w:rsidRPr="000E1DF0">
        <w:rPr>
          <w:rFonts w:ascii="David" w:hAnsi="David" w:cs="David"/>
          <w:sz w:val="20"/>
          <w:szCs w:val="20"/>
          <w:rtl/>
        </w:rPr>
        <w:t xml:space="preserve"> - מבחינת האינטרס הכלכלי שלה (ולא המשפטי), על כל שקל מיותר </w:t>
      </w:r>
      <w:proofErr w:type="spellStart"/>
      <w:r w:rsidRPr="000E1DF0">
        <w:rPr>
          <w:rFonts w:ascii="David" w:hAnsi="David" w:cs="David"/>
          <w:sz w:val="20"/>
          <w:szCs w:val="20"/>
          <w:rtl/>
        </w:rPr>
        <w:t>שת.מ.מ</w:t>
      </w:r>
      <w:proofErr w:type="spellEnd"/>
      <w:r w:rsidRPr="000E1DF0">
        <w:rPr>
          <w:rFonts w:ascii="David" w:hAnsi="David" w:cs="David"/>
          <w:sz w:val="20"/>
          <w:szCs w:val="20"/>
          <w:rtl/>
        </w:rPr>
        <w:t xml:space="preserve"> מוציאה מכיסה, </w:t>
      </w:r>
      <w:proofErr w:type="spellStart"/>
      <w:r w:rsidRPr="000E1DF0">
        <w:rPr>
          <w:rFonts w:ascii="David" w:hAnsi="David" w:cs="David"/>
          <w:sz w:val="20"/>
          <w:szCs w:val="20"/>
          <w:rtl/>
        </w:rPr>
        <w:t>תש"ת</w:t>
      </w:r>
      <w:proofErr w:type="spellEnd"/>
      <w:r w:rsidRPr="000E1DF0">
        <w:rPr>
          <w:rFonts w:ascii="David" w:hAnsi="David" w:cs="David"/>
          <w:sz w:val="20"/>
          <w:szCs w:val="20"/>
          <w:rtl/>
        </w:rPr>
        <w:t xml:space="preserve"> מפסידה רק 77 אגורות. כלומר, כל שקל מיותר מורכב מ77 אגורות כלכליות של </w:t>
      </w:r>
      <w:proofErr w:type="spellStart"/>
      <w:r w:rsidRPr="000E1DF0">
        <w:rPr>
          <w:rFonts w:ascii="David" w:hAnsi="David" w:cs="David"/>
          <w:sz w:val="20"/>
          <w:szCs w:val="20"/>
          <w:rtl/>
        </w:rPr>
        <w:t>תש"ת</w:t>
      </w:r>
      <w:proofErr w:type="spellEnd"/>
      <w:r w:rsidRPr="000E1DF0">
        <w:rPr>
          <w:rFonts w:ascii="David" w:hAnsi="David" w:cs="David"/>
          <w:sz w:val="20"/>
          <w:szCs w:val="20"/>
          <w:rtl/>
        </w:rPr>
        <w:t xml:space="preserve"> ו23 אגורות כלכליות של בכר </w:t>
      </w:r>
      <w:r w:rsidRPr="000E1DF0">
        <w:rPr>
          <w:rFonts w:ascii="David" w:hAnsi="David" w:cs="David"/>
          <w:sz w:val="20"/>
          <w:szCs w:val="20"/>
        </w:rPr>
        <w:sym w:font="Wingdings" w:char="F0DF"/>
      </w:r>
      <w:r w:rsidRPr="000E1DF0">
        <w:rPr>
          <w:rFonts w:ascii="David" w:hAnsi="David" w:cs="David"/>
          <w:sz w:val="20"/>
          <w:szCs w:val="20"/>
          <w:rtl/>
        </w:rPr>
        <w:t xml:space="preserve"> לכן, זה נכון </w:t>
      </w:r>
      <w:proofErr w:type="spellStart"/>
      <w:r w:rsidRPr="000E1DF0">
        <w:rPr>
          <w:rFonts w:ascii="David" w:hAnsi="David" w:cs="David"/>
          <w:sz w:val="20"/>
          <w:szCs w:val="20"/>
          <w:rtl/>
        </w:rPr>
        <w:t>שתש"ת</w:t>
      </w:r>
      <w:proofErr w:type="spellEnd"/>
      <w:r w:rsidRPr="000E1DF0">
        <w:rPr>
          <w:rFonts w:ascii="David" w:hAnsi="David" w:cs="David"/>
          <w:sz w:val="20"/>
          <w:szCs w:val="20"/>
          <w:rtl/>
        </w:rPr>
        <w:t xml:space="preserve"> מקריבה 77 אגורות מכספה על כל שקל מיותר </w:t>
      </w:r>
      <w:proofErr w:type="spellStart"/>
      <w:r w:rsidRPr="000E1DF0">
        <w:rPr>
          <w:rFonts w:ascii="David" w:hAnsi="David" w:cs="David"/>
          <w:sz w:val="20"/>
          <w:szCs w:val="20"/>
          <w:rtl/>
        </w:rPr>
        <w:t>שתמ"מ</w:t>
      </w:r>
      <w:proofErr w:type="spellEnd"/>
      <w:r w:rsidRPr="000E1DF0">
        <w:rPr>
          <w:rFonts w:ascii="David" w:hAnsi="David" w:cs="David"/>
          <w:sz w:val="20"/>
          <w:szCs w:val="20"/>
          <w:rtl/>
        </w:rPr>
        <w:t xml:space="preserve"> משלמת, אך השקל המיותר הזה מגיע ב100% לכיסה. </w:t>
      </w:r>
      <w:proofErr w:type="spellStart"/>
      <w:r w:rsidRPr="000E1DF0">
        <w:rPr>
          <w:rFonts w:ascii="David" w:hAnsi="David" w:cs="David" w:hint="cs"/>
          <w:sz w:val="20"/>
          <w:szCs w:val="20"/>
          <w:rtl/>
        </w:rPr>
        <w:t>תש"ת</w:t>
      </w:r>
      <w:proofErr w:type="spellEnd"/>
      <w:r w:rsidRPr="000E1DF0">
        <w:rPr>
          <w:rFonts w:ascii="David" w:hAnsi="David" w:cs="David"/>
          <w:sz w:val="20"/>
          <w:szCs w:val="20"/>
          <w:rtl/>
        </w:rPr>
        <w:t xml:space="preserve"> הוציאה 77 אגורות על מנת לקבל את ה100% בחזרה </w:t>
      </w:r>
      <w:r w:rsidRPr="000E1DF0">
        <w:rPr>
          <w:rFonts w:ascii="David" w:hAnsi="David" w:cs="David"/>
          <w:sz w:val="20"/>
          <w:szCs w:val="20"/>
        </w:rPr>
        <w:sym w:font="Wingdings" w:char="F0DF"/>
      </w:r>
      <w:r w:rsidRPr="000E1DF0">
        <w:rPr>
          <w:rFonts w:ascii="David" w:hAnsi="David" w:cs="David"/>
          <w:sz w:val="20"/>
          <w:szCs w:val="20"/>
          <w:rtl/>
        </w:rPr>
        <w:t xml:space="preserve"> כלומר, את 77 האגורות שלה ואת 23 האגורות של בכר (על חשבונו). לכן, </w:t>
      </w:r>
      <w:r w:rsidRPr="000E1DF0">
        <w:rPr>
          <w:rFonts w:ascii="David" w:hAnsi="David" w:cs="David"/>
          <w:sz w:val="20"/>
          <w:szCs w:val="20"/>
          <w:u w:val="single"/>
          <w:rtl/>
        </w:rPr>
        <w:t xml:space="preserve">זה רווח טוב עבור </w:t>
      </w:r>
      <w:proofErr w:type="spellStart"/>
      <w:r w:rsidRPr="000E1DF0">
        <w:rPr>
          <w:rFonts w:ascii="David" w:hAnsi="David" w:cs="David"/>
          <w:sz w:val="20"/>
          <w:szCs w:val="20"/>
          <w:u w:val="single"/>
          <w:rtl/>
        </w:rPr>
        <w:t>תש"ת</w:t>
      </w:r>
      <w:proofErr w:type="spellEnd"/>
      <w:r w:rsidRPr="000E1DF0">
        <w:rPr>
          <w:rFonts w:ascii="David" w:hAnsi="David" w:cs="David"/>
          <w:sz w:val="20"/>
          <w:szCs w:val="20"/>
          <w:u w:val="single"/>
          <w:rtl/>
        </w:rPr>
        <w:t xml:space="preserve"> אך מבחינת </w:t>
      </w:r>
      <w:proofErr w:type="spellStart"/>
      <w:r w:rsidRPr="000E1DF0">
        <w:rPr>
          <w:rFonts w:ascii="David" w:hAnsi="David" w:cs="David"/>
          <w:sz w:val="20"/>
          <w:szCs w:val="20"/>
          <w:u w:val="single"/>
          <w:rtl/>
        </w:rPr>
        <w:t>ת.מ.מ</w:t>
      </w:r>
      <w:proofErr w:type="spellEnd"/>
      <w:r w:rsidRPr="000E1DF0">
        <w:rPr>
          <w:rFonts w:ascii="David" w:hAnsi="David" w:cs="David"/>
          <w:sz w:val="20"/>
          <w:szCs w:val="20"/>
          <w:u w:val="single"/>
          <w:rtl/>
        </w:rPr>
        <w:t xml:space="preserve"> מדובר בהפסד.</w:t>
      </w:r>
    </w:p>
    <w:p w14:paraId="3A9CD4E6" w14:textId="7B954B5F" w:rsidR="00124CE9" w:rsidRPr="000E1DF0" w:rsidRDefault="00124CE9" w:rsidP="000C6737">
      <w:pPr>
        <w:spacing w:line="360" w:lineRule="auto"/>
        <w:jc w:val="both"/>
        <w:rPr>
          <w:rFonts w:ascii="David" w:hAnsi="David" w:cs="David"/>
          <w:sz w:val="20"/>
          <w:szCs w:val="20"/>
          <w:rtl/>
        </w:rPr>
      </w:pPr>
      <w:r w:rsidRPr="000E1DF0">
        <w:rPr>
          <w:rFonts w:ascii="David" w:hAnsi="David" w:cs="David"/>
          <w:sz w:val="20"/>
          <w:szCs w:val="20"/>
          <w:rtl/>
        </w:rPr>
        <w:lastRenderedPageBreak/>
        <w:t xml:space="preserve">כאן, </w:t>
      </w:r>
      <w:r w:rsidRPr="000E1DF0">
        <w:rPr>
          <w:rFonts w:ascii="David" w:hAnsi="David" w:cs="David"/>
          <w:b/>
          <w:bCs/>
          <w:sz w:val="20"/>
          <w:szCs w:val="20"/>
          <w:rtl/>
        </w:rPr>
        <w:t xml:space="preserve">עולה ניגוד העניינים של </w:t>
      </w:r>
      <w:proofErr w:type="spellStart"/>
      <w:r w:rsidRPr="000E1DF0">
        <w:rPr>
          <w:rFonts w:ascii="David" w:hAnsi="David" w:cs="David"/>
          <w:b/>
          <w:bCs/>
          <w:sz w:val="20"/>
          <w:szCs w:val="20"/>
          <w:rtl/>
        </w:rPr>
        <w:t>תש"ת</w:t>
      </w:r>
      <w:proofErr w:type="spellEnd"/>
      <w:r w:rsidRPr="000E1DF0">
        <w:rPr>
          <w:rFonts w:ascii="David" w:hAnsi="David" w:cs="David"/>
          <w:b/>
          <w:bCs/>
          <w:sz w:val="20"/>
          <w:szCs w:val="20"/>
          <w:rtl/>
        </w:rPr>
        <w:t xml:space="preserve"> כבעלת השליטה בחברת </w:t>
      </w:r>
      <w:proofErr w:type="spellStart"/>
      <w:r w:rsidRPr="000E1DF0">
        <w:rPr>
          <w:rFonts w:ascii="David" w:hAnsi="David" w:cs="David"/>
          <w:b/>
          <w:bCs/>
          <w:sz w:val="20"/>
          <w:szCs w:val="20"/>
          <w:rtl/>
        </w:rPr>
        <w:t>תמ"מ</w:t>
      </w:r>
      <w:proofErr w:type="spellEnd"/>
      <w:r w:rsidRPr="000E1DF0">
        <w:rPr>
          <w:rFonts w:ascii="David" w:hAnsi="David" w:cs="David"/>
          <w:b/>
          <w:bCs/>
          <w:sz w:val="20"/>
          <w:szCs w:val="20"/>
          <w:rtl/>
        </w:rPr>
        <w:t>.</w:t>
      </w:r>
    </w:p>
    <w:p w14:paraId="32ABE2C0" w14:textId="77777777" w:rsidR="00124CE9" w:rsidRPr="000E1DF0" w:rsidRDefault="00124CE9" w:rsidP="000C6737">
      <w:pPr>
        <w:spacing w:line="360" w:lineRule="auto"/>
        <w:jc w:val="both"/>
        <w:rPr>
          <w:rFonts w:ascii="David" w:hAnsi="David" w:cs="David"/>
          <w:sz w:val="20"/>
          <w:szCs w:val="20"/>
          <w:rtl/>
        </w:rPr>
      </w:pPr>
      <w:r w:rsidRPr="000E1DF0">
        <w:rPr>
          <w:rFonts w:ascii="David" w:hAnsi="David" w:cs="David" w:hint="cs"/>
          <w:sz w:val="20"/>
          <w:szCs w:val="20"/>
          <w:highlight w:val="yellow"/>
          <w:u w:val="single"/>
          <w:rtl/>
        </w:rPr>
        <w:t>דוגמה</w:t>
      </w:r>
      <w:r w:rsidRPr="000E1DF0">
        <w:rPr>
          <w:rFonts w:ascii="David" w:hAnsi="David" w:cs="David" w:hint="cs"/>
          <w:sz w:val="20"/>
          <w:szCs w:val="20"/>
          <w:highlight w:val="yellow"/>
          <w:rtl/>
        </w:rPr>
        <w:t>:</w:t>
      </w:r>
      <w:r w:rsidRPr="000E1DF0">
        <w:rPr>
          <w:rFonts w:ascii="David" w:hAnsi="David" w:cs="David" w:hint="cs"/>
          <w:sz w:val="20"/>
          <w:szCs w:val="20"/>
          <w:rtl/>
        </w:rPr>
        <w:t xml:space="preserve"> אדם בעל 40% מהמניות בחברה גדולה ובעל 60% מהמניות בחברה קטנה. החברה הגדולה עושה עסקת מכר עם החברה הקטנה. האינטרס של בעל המניות מצוי במקום שבו יש לו יותר מניות, גם אם החברה יותר קטנה. ככל שהחברה הגדולה תשלם מחיר יותר מוגזם, הוא ירוויח מכך. על כל שקל שהוא משלם מהחברה הגדולה הוא מפסיד 40 אגורות, אך מרוויח בצד השני 60 אגורות, ולכן בסוף הוא מרוויח 20 אגורות. </w:t>
      </w:r>
    </w:p>
    <w:p w14:paraId="0726B6D2" w14:textId="77777777" w:rsidR="00124CE9" w:rsidRPr="000E1DF0" w:rsidRDefault="00124CE9" w:rsidP="000C6737">
      <w:pPr>
        <w:spacing w:line="360" w:lineRule="auto"/>
        <w:jc w:val="both"/>
        <w:rPr>
          <w:rFonts w:ascii="David" w:hAnsi="David" w:cs="David"/>
          <w:sz w:val="20"/>
          <w:szCs w:val="20"/>
          <w:rtl/>
        </w:rPr>
      </w:pPr>
      <w:r w:rsidRPr="000E1DF0">
        <w:rPr>
          <w:rFonts w:ascii="David" w:hAnsi="David" w:cs="David" w:hint="cs"/>
          <w:sz w:val="20"/>
          <w:szCs w:val="20"/>
          <w:rtl/>
        </w:rPr>
        <w:t xml:space="preserve">בסיטואציה של בעל מניות שליטה ניתן להשתמש בנוסחה של קלארק על מנת להבין היכן מצוי האינטרס שלו. לפי קלארק מצב של ניגוד עניינים הוא כאשר אינטרס אחד גובר על השני </w:t>
      </w:r>
      <w:r w:rsidRPr="000E1DF0">
        <w:rPr>
          <w:rFonts w:ascii="David" w:hAnsi="David" w:cs="David"/>
          <w:sz w:val="20"/>
          <w:szCs w:val="20"/>
        </w:rPr>
        <w:sym w:font="Wingdings" w:char="F0DF"/>
      </w:r>
      <w:r w:rsidRPr="000E1DF0">
        <w:rPr>
          <w:rFonts w:ascii="David" w:hAnsi="David" w:cs="David" w:hint="cs"/>
          <w:sz w:val="20"/>
          <w:szCs w:val="20"/>
          <w:rtl/>
        </w:rPr>
        <w:t xml:space="preserve"> 60&gt;40. ניתן ללבן מה טיב עניינו של בעל מניות שליטה בקונטקסט של חובת ההגינות לפי שיעור האחזקות שלו. </w:t>
      </w:r>
    </w:p>
    <w:p w14:paraId="73404C4F" w14:textId="77777777" w:rsidR="00124CE9" w:rsidRPr="000E1DF0" w:rsidRDefault="00124CE9" w:rsidP="000C6737">
      <w:pPr>
        <w:spacing w:after="0" w:line="360" w:lineRule="auto"/>
        <w:jc w:val="both"/>
        <w:rPr>
          <w:rFonts w:ascii="David" w:hAnsi="David" w:cs="David"/>
          <w:sz w:val="20"/>
          <w:szCs w:val="20"/>
          <w:rtl/>
        </w:rPr>
      </w:pPr>
      <w:r w:rsidRPr="000E1DF0">
        <w:rPr>
          <w:rFonts w:ascii="David" w:hAnsi="David" w:cs="David" w:hint="cs"/>
          <w:sz w:val="20"/>
          <w:szCs w:val="20"/>
          <w:rtl/>
        </w:rPr>
        <w:t xml:space="preserve">לבעל מניות שליטה היכולת לכוון את פעילות התאגיד. בנסיבות קונקרטיות יש לבעל המניות אינטרס גדול יותר מהחברה הנידונה, וזה עלול להוביל למהלך שאינו לטובת החברה, אלא לטובתו האישית. יש ניגוד אינטרסים כי לבעל המניות יש אינטרס שהחברה הגדולה תשלם מחיר מוגזם, ואילו טובתה של החברה הקטנה היא לשלם מחיר ראוי. </w:t>
      </w:r>
    </w:p>
    <w:p w14:paraId="590EC07D" w14:textId="715AFE42" w:rsidR="00124CE9" w:rsidRPr="000E1DF0" w:rsidRDefault="00124CE9" w:rsidP="000C6737">
      <w:pPr>
        <w:spacing w:line="360" w:lineRule="auto"/>
        <w:jc w:val="both"/>
        <w:rPr>
          <w:rFonts w:ascii="David" w:hAnsi="David" w:cs="David"/>
          <w:sz w:val="20"/>
          <w:szCs w:val="20"/>
          <w:rtl/>
        </w:rPr>
      </w:pPr>
      <w:r w:rsidRPr="000E1DF0">
        <w:rPr>
          <w:rFonts w:ascii="David" w:hAnsi="David" w:cs="David" w:hint="cs"/>
          <w:sz w:val="20"/>
          <w:szCs w:val="20"/>
          <w:rtl/>
        </w:rPr>
        <w:t>כמענה לחשש זה, חוק החברות מטיל על בלע מניות שליטה חובת הגינות כדי לווסת את פעילותו בנסיבות שמתעורר חשש שהוא יפעיל את כוחו שלא לטובת החברה.</w:t>
      </w:r>
    </w:p>
    <w:p w14:paraId="0736ECC7" w14:textId="743906A1" w:rsidR="00A511FF" w:rsidRPr="000E1DF0" w:rsidRDefault="005D5557" w:rsidP="000C6737">
      <w:pPr>
        <w:spacing w:line="360" w:lineRule="auto"/>
        <w:jc w:val="both"/>
        <w:rPr>
          <w:rFonts w:ascii="David" w:hAnsi="David" w:cs="David"/>
          <w:sz w:val="20"/>
          <w:szCs w:val="20"/>
          <w:rtl/>
        </w:rPr>
      </w:pPr>
      <w:r w:rsidRPr="000E1DF0">
        <w:rPr>
          <w:rFonts w:ascii="David" w:hAnsi="David" w:cs="David"/>
          <w:b/>
          <w:bCs/>
          <w:sz w:val="20"/>
          <w:szCs w:val="20"/>
          <w:highlight w:val="green"/>
          <w:u w:val="single"/>
          <w:rtl/>
        </w:rPr>
        <w:t>פס"ד גליקמן</w:t>
      </w:r>
      <w:r w:rsidR="00694E6C" w:rsidRPr="000E1DF0">
        <w:rPr>
          <w:rFonts w:ascii="David" w:hAnsi="David" w:cs="David"/>
          <w:b/>
          <w:bCs/>
          <w:sz w:val="20"/>
          <w:szCs w:val="20"/>
          <w:highlight w:val="green"/>
          <w:u w:val="single"/>
          <w:rtl/>
        </w:rPr>
        <w:t xml:space="preserve"> נ' ברקאי</w:t>
      </w:r>
      <w:r w:rsidRPr="000E1DF0">
        <w:rPr>
          <w:rFonts w:ascii="David" w:hAnsi="David" w:cs="David"/>
          <w:sz w:val="20"/>
          <w:szCs w:val="20"/>
          <w:rtl/>
        </w:rPr>
        <w:t xml:space="preserve"> ממחיש</w:t>
      </w:r>
      <w:r w:rsidR="00E41472" w:rsidRPr="000E1DF0">
        <w:rPr>
          <w:rFonts w:ascii="David" w:hAnsi="David" w:cs="David"/>
          <w:sz w:val="20"/>
          <w:szCs w:val="20"/>
          <w:rtl/>
        </w:rPr>
        <w:t xml:space="preserve"> הבדל זה.</w:t>
      </w:r>
      <w:r w:rsidRPr="000E1DF0">
        <w:rPr>
          <w:rFonts w:ascii="David" w:hAnsi="David" w:cs="David"/>
          <w:sz w:val="20"/>
          <w:szCs w:val="20"/>
          <w:rtl/>
        </w:rPr>
        <w:t xml:space="preserve"> שם, </w:t>
      </w:r>
      <w:r w:rsidR="00E56E01" w:rsidRPr="000E1DF0">
        <w:rPr>
          <w:rFonts w:ascii="David" w:hAnsi="David" w:cs="David"/>
          <w:sz w:val="20"/>
          <w:szCs w:val="20"/>
          <w:rtl/>
        </w:rPr>
        <w:t xml:space="preserve">דובר על מצב בו </w:t>
      </w:r>
      <w:r w:rsidR="00F42EA0" w:rsidRPr="000E1DF0">
        <w:rPr>
          <w:rFonts w:ascii="David" w:hAnsi="David" w:cs="David"/>
          <w:sz w:val="20"/>
          <w:szCs w:val="20"/>
          <w:rtl/>
        </w:rPr>
        <w:t>הונפקו מניות בחברה</w:t>
      </w:r>
      <w:r w:rsidR="001E3F77" w:rsidRPr="000E1DF0">
        <w:rPr>
          <w:rFonts w:ascii="David" w:hAnsi="David" w:cs="David"/>
          <w:sz w:val="20"/>
          <w:szCs w:val="20"/>
          <w:rtl/>
        </w:rPr>
        <w:t xml:space="preserve"> אשר לא חילקה דיבידנדים במשך שנים רבות. </w:t>
      </w:r>
      <w:r w:rsidR="00F42EA0" w:rsidRPr="000E1DF0">
        <w:rPr>
          <w:rFonts w:ascii="David" w:hAnsi="David" w:cs="David"/>
          <w:sz w:val="20"/>
          <w:szCs w:val="20"/>
          <w:rtl/>
        </w:rPr>
        <w:t>כל בעלי המניות</w:t>
      </w:r>
      <w:r w:rsidR="001E3F77" w:rsidRPr="000E1DF0">
        <w:rPr>
          <w:rFonts w:ascii="David" w:hAnsi="David" w:cs="David"/>
          <w:sz w:val="20"/>
          <w:szCs w:val="20"/>
          <w:rtl/>
        </w:rPr>
        <w:t xml:space="preserve"> בחברה</w:t>
      </w:r>
      <w:r w:rsidR="000D5CA1" w:rsidRPr="000E1DF0">
        <w:rPr>
          <w:rFonts w:ascii="David" w:hAnsi="David" w:cs="David"/>
          <w:sz w:val="20"/>
          <w:szCs w:val="20"/>
          <w:rtl/>
        </w:rPr>
        <w:t>, למעט ברקאי, היו</w:t>
      </w:r>
      <w:r w:rsidR="00332D2B" w:rsidRPr="000E1DF0">
        <w:rPr>
          <w:rFonts w:ascii="David" w:hAnsi="David" w:cs="David"/>
          <w:sz w:val="20"/>
          <w:szCs w:val="20"/>
          <w:rtl/>
        </w:rPr>
        <w:t xml:space="preserve"> נושאי משרה בחברה</w:t>
      </w:r>
      <w:r w:rsidR="00371680" w:rsidRPr="000E1DF0">
        <w:rPr>
          <w:rFonts w:ascii="David" w:hAnsi="David" w:cs="David"/>
          <w:sz w:val="20"/>
          <w:szCs w:val="20"/>
          <w:rtl/>
        </w:rPr>
        <w:t>, ורובם ככולם</w:t>
      </w:r>
      <w:r w:rsidR="00332D2B" w:rsidRPr="000E1DF0">
        <w:rPr>
          <w:rFonts w:ascii="David" w:hAnsi="David" w:cs="David"/>
          <w:sz w:val="20"/>
          <w:szCs w:val="20"/>
          <w:rtl/>
        </w:rPr>
        <w:t>, למעט ברקאי, הסכימו להנפקת המניות</w:t>
      </w:r>
      <w:r w:rsidR="000D5CA1" w:rsidRPr="000E1DF0">
        <w:rPr>
          <w:rFonts w:ascii="David" w:hAnsi="David" w:cs="David"/>
          <w:sz w:val="20"/>
          <w:szCs w:val="20"/>
          <w:rtl/>
        </w:rPr>
        <w:t>.</w:t>
      </w:r>
      <w:r w:rsidR="008E15FE" w:rsidRPr="000E1DF0">
        <w:rPr>
          <w:rFonts w:ascii="David" w:hAnsi="David" w:cs="David"/>
          <w:sz w:val="20"/>
          <w:szCs w:val="20"/>
          <w:rtl/>
        </w:rPr>
        <w:t xml:space="preserve"> </w:t>
      </w:r>
      <w:r w:rsidR="001E3F77" w:rsidRPr="000E1DF0">
        <w:rPr>
          <w:rFonts w:ascii="David" w:hAnsi="David" w:cs="David"/>
          <w:sz w:val="20"/>
          <w:szCs w:val="20"/>
          <w:rtl/>
        </w:rPr>
        <w:t xml:space="preserve">אותן מניות הונפקו במחיר נמוך משווין הריאלי, במטרה להגדיל את רווחיה. </w:t>
      </w:r>
      <w:r w:rsidR="008E15FE" w:rsidRPr="000E1DF0">
        <w:rPr>
          <w:rFonts w:ascii="David" w:hAnsi="David" w:cs="David"/>
          <w:sz w:val="20"/>
          <w:szCs w:val="20"/>
          <w:rtl/>
        </w:rPr>
        <w:t xml:space="preserve">בהתאם לתקנון החברה, המניות שהונפקו הוצעו למכירה קודם לבעלי המניות בחברה, </w:t>
      </w:r>
      <w:r w:rsidR="00D61AEE" w:rsidRPr="000E1DF0">
        <w:rPr>
          <w:rFonts w:ascii="David" w:hAnsi="David" w:cs="David"/>
          <w:sz w:val="20"/>
          <w:szCs w:val="20"/>
          <w:rtl/>
        </w:rPr>
        <w:t>לפי</w:t>
      </w:r>
      <w:r w:rsidR="008E15FE" w:rsidRPr="000E1DF0">
        <w:rPr>
          <w:rFonts w:ascii="David" w:hAnsi="David" w:cs="David"/>
          <w:sz w:val="20"/>
          <w:szCs w:val="20"/>
          <w:rtl/>
        </w:rPr>
        <w:t xml:space="preserve"> שיעור </w:t>
      </w:r>
      <w:proofErr w:type="spellStart"/>
      <w:r w:rsidR="008E15FE" w:rsidRPr="000E1DF0">
        <w:rPr>
          <w:rFonts w:ascii="David" w:hAnsi="David" w:cs="David"/>
          <w:sz w:val="20"/>
          <w:szCs w:val="20"/>
          <w:rtl/>
        </w:rPr>
        <w:t>ההחזקות</w:t>
      </w:r>
      <w:proofErr w:type="spellEnd"/>
      <w:r w:rsidR="008E15FE" w:rsidRPr="000E1DF0">
        <w:rPr>
          <w:rFonts w:ascii="David" w:hAnsi="David" w:cs="David"/>
          <w:sz w:val="20"/>
          <w:szCs w:val="20"/>
          <w:rtl/>
        </w:rPr>
        <w:t xml:space="preserve"> הנוכחי שלהם, ורובם ככולם רכשו את המניות</w:t>
      </w:r>
      <w:r w:rsidR="001E3F77" w:rsidRPr="000E1DF0">
        <w:rPr>
          <w:rFonts w:ascii="David" w:hAnsi="David" w:cs="David"/>
          <w:sz w:val="20"/>
          <w:szCs w:val="20"/>
          <w:rtl/>
        </w:rPr>
        <w:t>,</w:t>
      </w:r>
      <w:r w:rsidR="008E15FE" w:rsidRPr="000E1DF0">
        <w:rPr>
          <w:rFonts w:ascii="David" w:hAnsi="David" w:cs="David"/>
          <w:sz w:val="20"/>
          <w:szCs w:val="20"/>
          <w:rtl/>
        </w:rPr>
        <w:t xml:space="preserve"> למעט ברקאי</w:t>
      </w:r>
      <w:r w:rsidR="009A0CE3" w:rsidRPr="000E1DF0">
        <w:rPr>
          <w:rFonts w:ascii="David" w:hAnsi="David" w:cs="David"/>
          <w:sz w:val="20"/>
          <w:szCs w:val="20"/>
          <w:rtl/>
        </w:rPr>
        <w:t>, אשר פנתה לב</w:t>
      </w:r>
      <w:r w:rsidR="00D61AEE" w:rsidRPr="000E1DF0">
        <w:rPr>
          <w:rFonts w:ascii="David" w:hAnsi="David" w:cs="David"/>
          <w:sz w:val="20"/>
          <w:szCs w:val="20"/>
          <w:rtl/>
        </w:rPr>
        <w:t>י</w:t>
      </w:r>
      <w:r w:rsidR="009A0CE3" w:rsidRPr="000E1DF0">
        <w:rPr>
          <w:rFonts w:ascii="David" w:hAnsi="David" w:cs="David"/>
          <w:sz w:val="20"/>
          <w:szCs w:val="20"/>
          <w:rtl/>
        </w:rPr>
        <w:t xml:space="preserve">המ"ש בטענת קיפוח. </w:t>
      </w:r>
      <w:r w:rsidR="00873282" w:rsidRPr="000E1DF0">
        <w:rPr>
          <w:rFonts w:ascii="David" w:hAnsi="David" w:cs="David"/>
          <w:sz w:val="20"/>
          <w:szCs w:val="20"/>
          <w:rtl/>
        </w:rPr>
        <w:t xml:space="preserve">מעבר לכך שהנפקת מניות בזול מקטינה את השליטה של בעלי המניות בחברה, </w:t>
      </w:r>
      <w:r w:rsidR="00D5714C" w:rsidRPr="000E1DF0">
        <w:rPr>
          <w:rFonts w:ascii="David" w:hAnsi="David" w:cs="David"/>
          <w:sz w:val="20"/>
          <w:szCs w:val="20"/>
          <w:rtl/>
        </w:rPr>
        <w:t xml:space="preserve">היא </w:t>
      </w:r>
      <w:r w:rsidR="004559C2" w:rsidRPr="000E1DF0">
        <w:rPr>
          <w:rFonts w:ascii="David" w:hAnsi="David" w:cs="David"/>
          <w:sz w:val="20"/>
          <w:szCs w:val="20"/>
          <w:rtl/>
        </w:rPr>
        <w:t>גוררת ירידה בשווי המניות המקוריות. לפיכך, הנפקת</w:t>
      </w:r>
      <w:r w:rsidR="00A04324" w:rsidRPr="000E1DF0">
        <w:rPr>
          <w:rFonts w:ascii="David" w:hAnsi="David" w:cs="David"/>
          <w:sz w:val="20"/>
          <w:szCs w:val="20"/>
          <w:rtl/>
        </w:rPr>
        <w:t xml:space="preserve"> המניות </w:t>
      </w:r>
      <w:r w:rsidR="00873282" w:rsidRPr="000E1DF0">
        <w:rPr>
          <w:rFonts w:ascii="David" w:hAnsi="David" w:cs="David"/>
          <w:sz w:val="20"/>
          <w:szCs w:val="20"/>
          <w:rtl/>
        </w:rPr>
        <w:t xml:space="preserve">מהווה </w:t>
      </w:r>
      <w:r w:rsidR="00A04324" w:rsidRPr="000E1DF0">
        <w:rPr>
          <w:rFonts w:ascii="David" w:hAnsi="David" w:cs="David"/>
          <w:sz w:val="20"/>
          <w:szCs w:val="20"/>
          <w:rtl/>
        </w:rPr>
        <w:t xml:space="preserve">הלכה </w:t>
      </w:r>
      <w:r w:rsidR="00D5714C" w:rsidRPr="000E1DF0">
        <w:rPr>
          <w:rFonts w:ascii="David" w:hAnsi="David" w:cs="David"/>
          <w:sz w:val="20"/>
          <w:szCs w:val="20"/>
          <w:rtl/>
        </w:rPr>
        <w:t>למעשה העברת עושר מכיסם של בעלי המניות</w:t>
      </w:r>
      <w:r w:rsidR="00D50B38" w:rsidRPr="000E1DF0">
        <w:rPr>
          <w:rFonts w:ascii="David" w:hAnsi="David" w:cs="David"/>
          <w:sz w:val="20"/>
          <w:szCs w:val="20"/>
          <w:rtl/>
        </w:rPr>
        <w:t xml:space="preserve"> </w:t>
      </w:r>
      <w:r w:rsidR="00B60F0F" w:rsidRPr="000E1DF0">
        <w:rPr>
          <w:rFonts w:ascii="David" w:hAnsi="David" w:cs="David"/>
          <w:sz w:val="20"/>
          <w:szCs w:val="20"/>
          <w:rtl/>
        </w:rPr>
        <w:t>הקיימים</w:t>
      </w:r>
      <w:r w:rsidR="00873282" w:rsidRPr="000E1DF0">
        <w:rPr>
          <w:rFonts w:ascii="David" w:hAnsi="David" w:cs="David"/>
          <w:sz w:val="20"/>
          <w:szCs w:val="20"/>
          <w:rtl/>
        </w:rPr>
        <w:t xml:space="preserve"> בחברה לבעלי המניות החדשים בחברה. </w:t>
      </w:r>
      <w:r w:rsidR="00B60F0F" w:rsidRPr="000E1DF0">
        <w:rPr>
          <w:rFonts w:ascii="David" w:hAnsi="David" w:cs="David"/>
          <w:sz w:val="20"/>
          <w:szCs w:val="20"/>
          <w:rtl/>
        </w:rPr>
        <w:t xml:space="preserve">אם כן, </w:t>
      </w:r>
      <w:r w:rsidR="00B60F0F" w:rsidRPr="000E1DF0">
        <w:rPr>
          <w:rFonts w:ascii="David" w:hAnsi="David" w:cs="David"/>
          <w:b/>
          <w:bCs/>
          <w:sz w:val="20"/>
          <w:szCs w:val="20"/>
          <w:rtl/>
        </w:rPr>
        <w:t xml:space="preserve">לא רק ששליטתה של בקראי בחברה קטנה, </w:t>
      </w:r>
      <w:r w:rsidR="005C19E4" w:rsidRPr="000E1DF0">
        <w:rPr>
          <w:rFonts w:ascii="David" w:hAnsi="David" w:cs="David"/>
          <w:b/>
          <w:bCs/>
          <w:sz w:val="20"/>
          <w:szCs w:val="20"/>
          <w:rtl/>
        </w:rPr>
        <w:t>בעלי המניות</w:t>
      </w:r>
      <w:r w:rsidRPr="000E1DF0">
        <w:rPr>
          <w:rFonts w:ascii="David" w:hAnsi="David" w:cs="David"/>
          <w:b/>
          <w:bCs/>
          <w:sz w:val="20"/>
          <w:szCs w:val="20"/>
          <w:rtl/>
        </w:rPr>
        <w:t xml:space="preserve"> הרוויחו את מה שהיא הפסידה</w:t>
      </w:r>
      <w:r w:rsidR="00B70A34" w:rsidRPr="000E1DF0">
        <w:rPr>
          <w:rFonts w:ascii="David" w:hAnsi="David" w:cs="David"/>
          <w:sz w:val="20"/>
          <w:szCs w:val="20"/>
          <w:rtl/>
        </w:rPr>
        <w:t xml:space="preserve">. עולה, כי </w:t>
      </w:r>
      <w:r w:rsidR="00FA2271" w:rsidRPr="000E1DF0">
        <w:rPr>
          <w:rFonts w:ascii="David" w:hAnsi="David" w:cs="David"/>
          <w:sz w:val="20"/>
          <w:szCs w:val="20"/>
          <w:rtl/>
        </w:rPr>
        <w:t xml:space="preserve">הפגיעה היחידה </w:t>
      </w:r>
      <w:r w:rsidR="00B70A34" w:rsidRPr="000E1DF0">
        <w:rPr>
          <w:rFonts w:ascii="David" w:hAnsi="David" w:cs="David"/>
          <w:sz w:val="20"/>
          <w:szCs w:val="20"/>
          <w:rtl/>
        </w:rPr>
        <w:t xml:space="preserve">בדנן </w:t>
      </w:r>
      <w:r w:rsidR="00FA2271" w:rsidRPr="000E1DF0">
        <w:rPr>
          <w:rFonts w:ascii="David" w:hAnsi="David" w:cs="David"/>
          <w:sz w:val="20"/>
          <w:szCs w:val="20"/>
          <w:rtl/>
        </w:rPr>
        <w:t>הייתה ב</w:t>
      </w:r>
      <w:r w:rsidRPr="000E1DF0">
        <w:rPr>
          <w:rFonts w:ascii="David" w:hAnsi="David" w:cs="David"/>
          <w:sz w:val="20"/>
          <w:szCs w:val="20"/>
          <w:rtl/>
        </w:rPr>
        <w:t xml:space="preserve">ברקאי, </w:t>
      </w:r>
      <w:r w:rsidR="00867222" w:rsidRPr="000E1DF0">
        <w:rPr>
          <w:rFonts w:ascii="David" w:hAnsi="David" w:cs="David"/>
          <w:sz w:val="20"/>
          <w:szCs w:val="20"/>
          <w:rtl/>
        </w:rPr>
        <w:t xml:space="preserve">היא </w:t>
      </w:r>
      <w:r w:rsidRPr="000E1DF0">
        <w:rPr>
          <w:rFonts w:ascii="David" w:hAnsi="David" w:cs="David"/>
          <w:sz w:val="20"/>
          <w:szCs w:val="20"/>
          <w:rtl/>
        </w:rPr>
        <w:t xml:space="preserve">בעלת מניות מיעוט </w:t>
      </w:r>
      <w:r w:rsidR="00867222" w:rsidRPr="000E1DF0">
        <w:rPr>
          <w:rFonts w:ascii="David" w:hAnsi="David" w:cs="David"/>
          <w:sz w:val="20"/>
          <w:szCs w:val="20"/>
          <w:rtl/>
        </w:rPr>
        <w:t>בחברה,</w:t>
      </w:r>
      <w:r w:rsidRPr="000E1DF0">
        <w:rPr>
          <w:rFonts w:ascii="David" w:hAnsi="David" w:cs="David"/>
          <w:sz w:val="20"/>
          <w:szCs w:val="20"/>
          <w:rtl/>
        </w:rPr>
        <w:t xml:space="preserve"> ולא </w:t>
      </w:r>
      <w:r w:rsidR="00FA2271" w:rsidRPr="000E1DF0">
        <w:rPr>
          <w:rFonts w:ascii="David" w:hAnsi="David" w:cs="David"/>
          <w:sz w:val="20"/>
          <w:szCs w:val="20"/>
          <w:rtl/>
        </w:rPr>
        <w:t>ב</w:t>
      </w:r>
      <w:r w:rsidRPr="000E1DF0">
        <w:rPr>
          <w:rFonts w:ascii="David" w:hAnsi="David" w:cs="David"/>
          <w:sz w:val="20"/>
          <w:szCs w:val="20"/>
          <w:rtl/>
        </w:rPr>
        <w:t>חברה</w:t>
      </w:r>
      <w:r w:rsidR="00FA2271" w:rsidRPr="000E1DF0">
        <w:rPr>
          <w:rFonts w:ascii="David" w:hAnsi="David" w:cs="David"/>
          <w:sz w:val="20"/>
          <w:szCs w:val="20"/>
          <w:rtl/>
        </w:rPr>
        <w:t>,</w:t>
      </w:r>
      <w:r w:rsidRPr="000E1DF0">
        <w:rPr>
          <w:rFonts w:ascii="David" w:hAnsi="David" w:cs="David"/>
          <w:sz w:val="20"/>
          <w:szCs w:val="20"/>
          <w:rtl/>
        </w:rPr>
        <w:t xml:space="preserve"> </w:t>
      </w:r>
      <w:r w:rsidR="00FA2271" w:rsidRPr="000E1DF0">
        <w:rPr>
          <w:rFonts w:ascii="David" w:hAnsi="David" w:cs="David"/>
          <w:sz w:val="20"/>
          <w:szCs w:val="20"/>
          <w:rtl/>
        </w:rPr>
        <w:t>ש</w:t>
      </w:r>
      <w:r w:rsidRPr="000E1DF0">
        <w:rPr>
          <w:rFonts w:ascii="David" w:hAnsi="David" w:cs="David"/>
          <w:sz w:val="20"/>
          <w:szCs w:val="20"/>
          <w:rtl/>
        </w:rPr>
        <w:t>שווי</w:t>
      </w:r>
      <w:r w:rsidR="00FA2271" w:rsidRPr="000E1DF0">
        <w:rPr>
          <w:rFonts w:ascii="David" w:hAnsi="David" w:cs="David"/>
          <w:sz w:val="20"/>
          <w:szCs w:val="20"/>
          <w:rtl/>
        </w:rPr>
        <w:t>ה</w:t>
      </w:r>
      <w:r w:rsidRPr="000E1DF0">
        <w:rPr>
          <w:rFonts w:ascii="David" w:hAnsi="David" w:cs="David"/>
          <w:sz w:val="20"/>
          <w:szCs w:val="20"/>
          <w:rtl/>
        </w:rPr>
        <w:t xml:space="preserve"> עלה אף </w:t>
      </w:r>
      <w:r w:rsidR="00B70A34" w:rsidRPr="000E1DF0">
        <w:rPr>
          <w:rFonts w:ascii="David" w:hAnsi="David" w:cs="David"/>
          <w:sz w:val="20"/>
          <w:szCs w:val="20"/>
          <w:rtl/>
        </w:rPr>
        <w:t xml:space="preserve">שהונפקו </w:t>
      </w:r>
      <w:r w:rsidRPr="000E1DF0">
        <w:rPr>
          <w:rFonts w:ascii="David" w:hAnsi="David" w:cs="David"/>
          <w:sz w:val="20"/>
          <w:szCs w:val="20"/>
          <w:rtl/>
        </w:rPr>
        <w:t>מניות בזול.</w:t>
      </w:r>
      <w:r w:rsidR="00B248FA" w:rsidRPr="000E1DF0">
        <w:rPr>
          <w:rFonts w:ascii="David" w:hAnsi="David" w:cs="David"/>
          <w:sz w:val="20"/>
          <w:szCs w:val="20"/>
          <w:rtl/>
        </w:rPr>
        <w:t xml:space="preserve"> לפיכך, ברקאי זכאית לסעד</w:t>
      </w:r>
      <w:r w:rsidR="00211D85" w:rsidRPr="000E1DF0">
        <w:rPr>
          <w:rFonts w:ascii="David" w:hAnsi="David" w:cs="David"/>
          <w:sz w:val="20"/>
          <w:szCs w:val="20"/>
          <w:rtl/>
        </w:rPr>
        <w:t xml:space="preserve"> בהתאם לסעיף 191</w:t>
      </w:r>
      <w:r w:rsidR="00AC17C6" w:rsidRPr="000E1DF0">
        <w:rPr>
          <w:rFonts w:ascii="David" w:hAnsi="David" w:cs="David"/>
          <w:sz w:val="20"/>
          <w:szCs w:val="20"/>
          <w:rtl/>
        </w:rPr>
        <w:t>.</w:t>
      </w:r>
      <w:r w:rsidR="00211D85" w:rsidRPr="000E1DF0">
        <w:rPr>
          <w:rFonts w:ascii="David" w:hAnsi="David" w:cs="David"/>
          <w:sz w:val="20"/>
          <w:szCs w:val="20"/>
          <w:rtl/>
        </w:rPr>
        <w:t xml:space="preserve"> </w:t>
      </w:r>
      <w:r w:rsidR="00CF3708" w:rsidRPr="000E1DF0">
        <w:rPr>
          <w:rFonts w:ascii="David" w:hAnsi="David" w:cs="David"/>
          <w:sz w:val="20"/>
          <w:szCs w:val="20"/>
          <w:rtl/>
        </w:rPr>
        <w:t xml:space="preserve">לסיכום, </w:t>
      </w:r>
      <w:r w:rsidR="0062343C" w:rsidRPr="000E1DF0">
        <w:rPr>
          <w:rFonts w:ascii="David" w:hAnsi="David" w:cs="David"/>
          <w:sz w:val="20"/>
          <w:szCs w:val="20"/>
          <w:rtl/>
        </w:rPr>
        <w:t xml:space="preserve">שעה שבפס"ד </w:t>
      </w:r>
      <w:proofErr w:type="spellStart"/>
      <w:r w:rsidR="0062343C" w:rsidRPr="000E1DF0">
        <w:rPr>
          <w:rFonts w:ascii="David" w:hAnsi="David" w:cs="David"/>
          <w:sz w:val="20"/>
          <w:szCs w:val="20"/>
          <w:rtl/>
        </w:rPr>
        <w:t>ת.מ.מ</w:t>
      </w:r>
      <w:proofErr w:type="spellEnd"/>
      <w:r w:rsidR="0062343C" w:rsidRPr="000E1DF0">
        <w:rPr>
          <w:rFonts w:ascii="David" w:hAnsi="David" w:cs="David"/>
          <w:sz w:val="20"/>
          <w:szCs w:val="20"/>
          <w:rtl/>
        </w:rPr>
        <w:t xml:space="preserve"> החברה נפגעה במישרין (ובעלי מניות המיעוט בעקיפין), בפס"ד גליקמן בעל מניות המיעוט נפגע במישרין</w:t>
      </w:r>
      <w:r w:rsidR="0062343C" w:rsidRPr="000E1DF0">
        <w:rPr>
          <w:rFonts w:ascii="David" w:hAnsi="David" w:cs="David"/>
          <w:b/>
          <w:bCs/>
          <w:sz w:val="20"/>
          <w:szCs w:val="20"/>
          <w:u w:val="single"/>
          <w:rtl/>
        </w:rPr>
        <w:t xml:space="preserve">. </w:t>
      </w:r>
      <w:r w:rsidR="00E9293F" w:rsidRPr="000E1DF0">
        <w:rPr>
          <w:rFonts w:ascii="David" w:hAnsi="David" w:cs="David"/>
          <w:b/>
          <w:bCs/>
          <w:sz w:val="20"/>
          <w:szCs w:val="20"/>
          <w:highlight w:val="cyan"/>
          <w:u w:val="single"/>
          <w:rtl/>
        </w:rPr>
        <w:t>ניתן להסיק, כי במקום בו החברה נפגעת, חלה חובת ההגינות, ואילו במקום בו בעל מניות מיעוט נפגע, חלה טענת הקיפוח.</w:t>
      </w:r>
      <w:r w:rsidR="00E9293F" w:rsidRPr="000E1DF0">
        <w:rPr>
          <w:rFonts w:ascii="David" w:hAnsi="David" w:cs="David"/>
          <w:b/>
          <w:bCs/>
          <w:sz w:val="20"/>
          <w:szCs w:val="20"/>
          <w:rtl/>
        </w:rPr>
        <w:t xml:space="preserve"> </w:t>
      </w:r>
      <w:r w:rsidR="00921A7C" w:rsidRPr="000E1DF0">
        <w:rPr>
          <w:rFonts w:ascii="David" w:hAnsi="David" w:cs="David"/>
          <w:sz w:val="20"/>
          <w:szCs w:val="20"/>
          <w:rtl/>
        </w:rPr>
        <w:t xml:space="preserve">יחד עם זאת, יתכן מצב </w:t>
      </w:r>
      <w:r w:rsidR="004747CF" w:rsidRPr="000E1DF0">
        <w:rPr>
          <w:rFonts w:ascii="David" w:hAnsi="David" w:cs="David"/>
          <w:sz w:val="20"/>
          <w:szCs w:val="20"/>
          <w:rtl/>
        </w:rPr>
        <w:t xml:space="preserve">בו החברה </w:t>
      </w:r>
      <w:r w:rsidR="00BF3186" w:rsidRPr="000E1DF0">
        <w:rPr>
          <w:rFonts w:ascii="David" w:hAnsi="David" w:cs="David"/>
          <w:sz w:val="20"/>
          <w:szCs w:val="20"/>
          <w:rtl/>
        </w:rPr>
        <w:t>ת</w:t>
      </w:r>
      <w:r w:rsidR="004747CF" w:rsidRPr="000E1DF0">
        <w:rPr>
          <w:rFonts w:ascii="David" w:hAnsi="David" w:cs="David"/>
          <w:sz w:val="20"/>
          <w:szCs w:val="20"/>
          <w:rtl/>
        </w:rPr>
        <w:t xml:space="preserve">תבע בגין הפרת חובת הגינות, ובמקביל בעל מניות </w:t>
      </w:r>
      <w:r w:rsidR="00BF3186" w:rsidRPr="000E1DF0">
        <w:rPr>
          <w:rFonts w:ascii="David" w:hAnsi="David" w:cs="David"/>
          <w:sz w:val="20"/>
          <w:szCs w:val="20"/>
          <w:rtl/>
        </w:rPr>
        <w:t>מיעוט</w:t>
      </w:r>
      <w:r w:rsidR="004747CF" w:rsidRPr="000E1DF0">
        <w:rPr>
          <w:rFonts w:ascii="David" w:hAnsi="David" w:cs="David"/>
          <w:sz w:val="20"/>
          <w:szCs w:val="20"/>
          <w:rtl/>
        </w:rPr>
        <w:t xml:space="preserve"> יתבע בגין קיפוח.</w:t>
      </w:r>
      <w:r w:rsidR="00A511FF" w:rsidRPr="000E1DF0">
        <w:rPr>
          <w:rFonts w:ascii="David" w:hAnsi="David" w:cs="David" w:hint="cs"/>
          <w:sz w:val="20"/>
          <w:szCs w:val="20"/>
          <w:rtl/>
        </w:rPr>
        <w:t xml:space="preserve"> חובת הגינות היא חובת הגינות של בעל שליטה כלפי החברה, ברור שבעקיפין יש בזה השפעה על בעל מניות אבל במובן המשפטי הישיר, מי שנפגע זה </w:t>
      </w:r>
      <w:proofErr w:type="spellStart"/>
      <w:r w:rsidR="00A511FF" w:rsidRPr="000E1DF0">
        <w:rPr>
          <w:rFonts w:ascii="David" w:hAnsi="David" w:cs="David" w:hint="cs"/>
          <w:sz w:val="20"/>
          <w:szCs w:val="20"/>
          <w:rtl/>
        </w:rPr>
        <w:t>ת.מ.מ</w:t>
      </w:r>
      <w:proofErr w:type="spellEnd"/>
      <w:r w:rsidR="00A511FF" w:rsidRPr="000E1DF0">
        <w:rPr>
          <w:rFonts w:ascii="David" w:hAnsi="David" w:cs="David" w:hint="cs"/>
          <w:sz w:val="20"/>
          <w:szCs w:val="20"/>
          <w:rtl/>
        </w:rPr>
        <w:t xml:space="preserve"> שמשלמת מכיסה כסף מיותר, נשאר לה פחות רכוש, הפגיעה המשפטית הישירה היא </w:t>
      </w:r>
      <w:proofErr w:type="spellStart"/>
      <w:r w:rsidR="00A511FF" w:rsidRPr="000E1DF0">
        <w:rPr>
          <w:rFonts w:ascii="David" w:hAnsi="David" w:cs="David" w:hint="cs"/>
          <w:sz w:val="20"/>
          <w:szCs w:val="20"/>
          <w:rtl/>
        </w:rPr>
        <w:t>בת.מ.מ</w:t>
      </w:r>
      <w:proofErr w:type="spellEnd"/>
      <w:r w:rsidR="00A511FF" w:rsidRPr="000E1DF0">
        <w:rPr>
          <w:rFonts w:ascii="David" w:hAnsi="David" w:cs="David" w:hint="cs"/>
          <w:sz w:val="20"/>
          <w:szCs w:val="20"/>
          <w:rtl/>
        </w:rPr>
        <w:t xml:space="preserve">. </w:t>
      </w:r>
    </w:p>
    <w:p w14:paraId="70B7711F" w14:textId="2C32B290" w:rsidR="00A511FF" w:rsidRPr="000E1DF0" w:rsidRDefault="00F50218" w:rsidP="000C6737">
      <w:pPr>
        <w:spacing w:line="360" w:lineRule="auto"/>
        <w:jc w:val="both"/>
        <w:rPr>
          <w:rFonts w:ascii="David" w:hAnsi="David" w:cs="David"/>
          <w:sz w:val="20"/>
          <w:szCs w:val="20"/>
          <w:rtl/>
        </w:rPr>
      </w:pPr>
      <w:r w:rsidRPr="000E1DF0">
        <w:rPr>
          <w:rFonts w:ascii="David" w:hAnsi="David" w:cs="David" w:hint="cs"/>
          <w:b/>
          <w:bCs/>
          <w:sz w:val="20"/>
          <w:szCs w:val="20"/>
          <w:highlight w:val="yellow"/>
          <w:u w:val="single"/>
          <w:rtl/>
        </w:rPr>
        <w:t xml:space="preserve">אז מה ההבדל בין חובת האמונים כפי שברק הגדיר אותה בפס"ד </w:t>
      </w:r>
      <w:proofErr w:type="spellStart"/>
      <w:r w:rsidRPr="000E1DF0">
        <w:rPr>
          <w:rFonts w:ascii="David" w:hAnsi="David" w:cs="David" w:hint="cs"/>
          <w:b/>
          <w:bCs/>
          <w:sz w:val="20"/>
          <w:szCs w:val="20"/>
          <w:highlight w:val="yellow"/>
          <w:u w:val="single"/>
          <w:rtl/>
        </w:rPr>
        <w:t>קוסוי</w:t>
      </w:r>
      <w:proofErr w:type="spellEnd"/>
      <w:r w:rsidRPr="000E1DF0">
        <w:rPr>
          <w:rFonts w:ascii="David" w:hAnsi="David" w:cs="David" w:hint="cs"/>
          <w:b/>
          <w:bCs/>
          <w:sz w:val="20"/>
          <w:szCs w:val="20"/>
          <w:highlight w:val="yellow"/>
          <w:u w:val="single"/>
          <w:rtl/>
        </w:rPr>
        <w:t xml:space="preserve"> לבין חובת ההגינות?</w:t>
      </w:r>
      <w:r w:rsidRPr="000E1DF0">
        <w:rPr>
          <w:rFonts w:ascii="David" w:hAnsi="David" w:cs="David" w:hint="cs"/>
          <w:sz w:val="20"/>
          <w:szCs w:val="20"/>
          <w:rtl/>
        </w:rPr>
        <w:t xml:space="preserve"> לפי </w:t>
      </w:r>
      <w:r w:rsidR="00A511FF" w:rsidRPr="000E1DF0">
        <w:rPr>
          <w:rFonts w:ascii="David" w:hAnsi="David" w:cs="David" w:hint="cs"/>
          <w:sz w:val="20"/>
          <w:szCs w:val="20"/>
          <w:rtl/>
        </w:rPr>
        <w:t>האן אין הבדל. הוא מסכים שבעל מניות שליטה מותר לו לשקול אינטרסים אישיים, הוא בעל זכויות, כל עוד אין פגיעה באחרים. כשיש פגיעה באחרים, יהיו שיגידו אל תחשוב על עצמיך בלבד ויהיו שיגידו תחשוב על החברה וטובתך האישית נסוגה. זה לא שונה רעיונית מרוקר נ' סלמון. זה גם לא שונה מהלל הזקן, כל הזכויות שבע</w:t>
      </w:r>
      <w:r w:rsidRPr="000E1DF0">
        <w:rPr>
          <w:rFonts w:ascii="David" w:hAnsi="David" w:cs="David" w:hint="cs"/>
          <w:sz w:val="20"/>
          <w:szCs w:val="20"/>
          <w:rtl/>
        </w:rPr>
        <w:t>ו</w:t>
      </w:r>
      <w:r w:rsidR="00A511FF" w:rsidRPr="000E1DF0">
        <w:rPr>
          <w:rFonts w:ascii="David" w:hAnsi="David" w:cs="David" w:hint="cs"/>
          <w:sz w:val="20"/>
          <w:szCs w:val="20"/>
          <w:rtl/>
        </w:rPr>
        <w:t xml:space="preserve">לם מגיעות לכל אחד מאיתנו וברגע שיש לי ממשק עם רשות הרבים, עם הזולת, החירות המחולטת שלי מתנגשות עם זכויות של מישהו אחר וצריך לקחת צעד לאחור. האבסולוטיות שלי נסוגה כי אני לא לבד בעולם. זה מה שאומרים לבעל שליטה, </w:t>
      </w:r>
      <w:r w:rsidRPr="000E1DF0">
        <w:rPr>
          <w:rFonts w:ascii="David" w:hAnsi="David" w:cs="David" w:hint="cs"/>
          <w:sz w:val="20"/>
          <w:szCs w:val="20"/>
          <w:rtl/>
        </w:rPr>
        <w:t>יש לך</w:t>
      </w:r>
      <w:r w:rsidR="00A511FF" w:rsidRPr="000E1DF0">
        <w:rPr>
          <w:rFonts w:ascii="David" w:hAnsi="David" w:cs="David" w:hint="cs"/>
          <w:sz w:val="20"/>
          <w:szCs w:val="20"/>
          <w:rtl/>
        </w:rPr>
        <w:t xml:space="preserve"> עוצמה אדירה אבל זה משפיע על אחרים. </w:t>
      </w:r>
    </w:p>
    <w:p w14:paraId="1B21B399" w14:textId="77777777" w:rsidR="00F50218" w:rsidRPr="000E1DF0" w:rsidRDefault="00F50218" w:rsidP="000C6737">
      <w:pPr>
        <w:spacing w:line="360" w:lineRule="auto"/>
        <w:jc w:val="both"/>
        <w:rPr>
          <w:rFonts w:ascii="David" w:hAnsi="David" w:cs="David"/>
          <w:b/>
          <w:bCs/>
          <w:sz w:val="20"/>
          <w:szCs w:val="20"/>
          <w:u w:val="single"/>
          <w:rtl/>
        </w:rPr>
      </w:pPr>
      <w:r w:rsidRPr="000E1DF0">
        <w:rPr>
          <w:rFonts w:ascii="David" w:hAnsi="David" w:cs="David" w:hint="cs"/>
          <w:b/>
          <w:bCs/>
          <w:sz w:val="20"/>
          <w:szCs w:val="20"/>
          <w:highlight w:val="yellow"/>
          <w:u w:val="single"/>
          <w:rtl/>
        </w:rPr>
        <w:t>לפי מלומדים, חובת ההגינות כוללת שקילת אינטרס החברה ביחד עם האינטרס האישי. לעומת זאת, חובת האמונים דורשת שקילה בלעדית של אינטרס החברה.</w:t>
      </w:r>
    </w:p>
    <w:p w14:paraId="76F3BDEF" w14:textId="77777777" w:rsidR="00F50218" w:rsidRPr="000E1DF0" w:rsidRDefault="00F50218" w:rsidP="000C6737">
      <w:pPr>
        <w:spacing w:line="360" w:lineRule="auto"/>
        <w:jc w:val="both"/>
        <w:rPr>
          <w:rFonts w:ascii="David" w:hAnsi="David" w:cs="David"/>
          <w:sz w:val="20"/>
          <w:szCs w:val="20"/>
          <w:rtl/>
        </w:rPr>
      </w:pPr>
      <w:r w:rsidRPr="000E1DF0">
        <w:rPr>
          <w:rFonts w:ascii="David" w:hAnsi="David" w:cs="David" w:hint="cs"/>
          <w:sz w:val="20"/>
          <w:szCs w:val="20"/>
          <w:rtl/>
        </w:rPr>
        <w:t>לפי פרופסור האן אין הבדל פרקטי ביניהם, ומביא הוכחות מכמה בחינות:</w:t>
      </w:r>
    </w:p>
    <w:p w14:paraId="7FCA735B" w14:textId="77777777" w:rsidR="00F50218" w:rsidRPr="000E1DF0" w:rsidRDefault="00F50218" w:rsidP="000C6737">
      <w:pPr>
        <w:pStyle w:val="a7"/>
        <w:numPr>
          <w:ilvl w:val="0"/>
          <w:numId w:val="75"/>
        </w:numPr>
        <w:spacing w:line="360" w:lineRule="auto"/>
        <w:jc w:val="both"/>
        <w:rPr>
          <w:rFonts w:ascii="David" w:hAnsi="David" w:cs="David"/>
          <w:sz w:val="20"/>
          <w:szCs w:val="20"/>
        </w:rPr>
      </w:pPr>
      <w:r w:rsidRPr="000E1DF0">
        <w:rPr>
          <w:rFonts w:ascii="David" w:hAnsi="David" w:cs="David" w:hint="cs"/>
          <w:sz w:val="20"/>
          <w:szCs w:val="20"/>
          <w:u w:val="single"/>
          <w:rtl/>
        </w:rPr>
        <w:t>הוכחה פורמלית</w:t>
      </w:r>
      <w:r w:rsidRPr="000E1DF0">
        <w:rPr>
          <w:rFonts w:ascii="David" w:hAnsi="David" w:cs="David" w:hint="cs"/>
          <w:sz w:val="20"/>
          <w:szCs w:val="20"/>
          <w:rtl/>
        </w:rPr>
        <w:t xml:space="preserve">- החברה זכאית </w:t>
      </w:r>
      <w:proofErr w:type="spellStart"/>
      <w:r w:rsidRPr="000E1DF0">
        <w:rPr>
          <w:rFonts w:ascii="David" w:hAnsi="David" w:cs="David" w:hint="cs"/>
          <w:sz w:val="20"/>
          <w:szCs w:val="20"/>
          <w:rtl/>
        </w:rPr>
        <w:t>לסעדים</w:t>
      </w:r>
      <w:proofErr w:type="spellEnd"/>
      <w:r w:rsidRPr="000E1DF0">
        <w:rPr>
          <w:rFonts w:ascii="David" w:hAnsi="David" w:cs="David" w:hint="cs"/>
          <w:sz w:val="20"/>
          <w:szCs w:val="20"/>
          <w:rtl/>
        </w:rPr>
        <w:t xml:space="preserve"> בחובת ההגינות הן אותם סעדים הניתנים בחובת האמונים.</w:t>
      </w:r>
    </w:p>
    <w:p w14:paraId="4260FFD5" w14:textId="78CB2BF6" w:rsidR="00F50218" w:rsidRPr="000E1DF0" w:rsidRDefault="00F50218" w:rsidP="000C6737">
      <w:pPr>
        <w:pStyle w:val="a7"/>
        <w:numPr>
          <w:ilvl w:val="0"/>
          <w:numId w:val="75"/>
        </w:numPr>
        <w:spacing w:line="360" w:lineRule="auto"/>
        <w:jc w:val="both"/>
        <w:rPr>
          <w:rFonts w:ascii="David" w:hAnsi="David" w:cs="David"/>
          <w:sz w:val="20"/>
          <w:szCs w:val="20"/>
          <w:rtl/>
        </w:rPr>
      </w:pPr>
      <w:r w:rsidRPr="000E1DF0">
        <w:rPr>
          <w:rFonts w:ascii="David" w:hAnsi="David" w:cs="David" w:hint="cs"/>
          <w:sz w:val="20"/>
          <w:szCs w:val="20"/>
          <w:u w:val="single"/>
          <w:rtl/>
        </w:rPr>
        <w:t>הוכחה מהותית</w:t>
      </w:r>
      <w:r w:rsidRPr="000E1DF0">
        <w:rPr>
          <w:rFonts w:ascii="David" w:hAnsi="David" w:cs="David" w:hint="cs"/>
          <w:sz w:val="20"/>
          <w:szCs w:val="20"/>
          <w:rtl/>
        </w:rPr>
        <w:t xml:space="preserve">- ס' 275 לחוק עוסק בעסקאות עם בעלי עניין. ההגעה לס' 275 היא דרך ס' 270(4), העוסק בעסקאות חריגות שבין חברה ציבורית לבין בעל השליטה, או בין החברה לאדם שלבעל השליטה יש אינטרס אישי אתו. אופן האישור הוא לפי ס' 275, אך ראשית בעל השליטה צריך לגלות את עניינו האישי לפי ס' 269. </w:t>
      </w:r>
      <w:r w:rsidRPr="000E1DF0">
        <w:rPr>
          <w:rFonts w:ascii="David" w:hAnsi="David" w:cs="David" w:hint="cs"/>
          <w:b/>
          <w:bCs/>
          <w:sz w:val="20"/>
          <w:szCs w:val="20"/>
          <w:highlight w:val="yellow"/>
          <w:rtl/>
        </w:rPr>
        <w:t>האישור הנדרש בחובת ההגינות הוא אותו רמת אישור הנדרש בחובת האמונים</w:t>
      </w:r>
      <w:r w:rsidRPr="000E1DF0">
        <w:rPr>
          <w:rFonts w:ascii="David" w:hAnsi="David" w:cs="David" w:hint="cs"/>
          <w:sz w:val="20"/>
          <w:szCs w:val="20"/>
          <w:rtl/>
        </w:rPr>
        <w:t xml:space="preserve">. </w:t>
      </w:r>
    </w:p>
    <w:p w14:paraId="6813FA26" w14:textId="7EB220D3" w:rsidR="00A511FF" w:rsidRPr="000E1DF0" w:rsidRDefault="00A511FF" w:rsidP="000C6737">
      <w:pPr>
        <w:spacing w:line="360" w:lineRule="auto"/>
        <w:jc w:val="both"/>
        <w:rPr>
          <w:rFonts w:ascii="David" w:hAnsi="David" w:cs="David"/>
          <w:sz w:val="20"/>
          <w:szCs w:val="20"/>
          <w:rtl/>
        </w:rPr>
      </w:pPr>
      <w:r w:rsidRPr="000E1DF0">
        <w:rPr>
          <w:rFonts w:ascii="David" w:hAnsi="David" w:cs="David" w:hint="cs"/>
          <w:sz w:val="20"/>
          <w:szCs w:val="20"/>
          <w:rtl/>
        </w:rPr>
        <w:t xml:space="preserve">השופטים אומרים אחרת </w:t>
      </w:r>
      <w:r w:rsidRPr="000E1DF0">
        <w:rPr>
          <w:rFonts w:ascii="David" w:hAnsi="David" w:cs="David"/>
          <w:sz w:val="20"/>
          <w:szCs w:val="20"/>
          <w:rtl/>
        </w:rPr>
        <w:t>–</w:t>
      </w:r>
      <w:r w:rsidRPr="000E1DF0">
        <w:rPr>
          <w:rFonts w:ascii="David" w:hAnsi="David" w:cs="David" w:hint="cs"/>
          <w:sz w:val="20"/>
          <w:szCs w:val="20"/>
          <w:rtl/>
        </w:rPr>
        <w:t xml:space="preserve"> הם סוברים שיש הבדל. קודם כל בצורה הפורמאליסטית: אם פונים להמשכו של סעיף 193, החברה זכאית לסעדים כלפיו, כמו הסעדים של נושא משרה. ההוכחה הכי מהותית זה הפרק של עסקאות עם בעלי עניין, עם סעיף 275. זו ההוכחה שאנו בסופו של דבר באותו משחק לכל דבר ועניין. </w:t>
      </w:r>
    </w:p>
    <w:p w14:paraId="12A24693" w14:textId="38CBEC78" w:rsidR="003B158D" w:rsidRPr="000E1DF0" w:rsidRDefault="003B158D" w:rsidP="000C6737">
      <w:pPr>
        <w:spacing w:line="360" w:lineRule="auto"/>
        <w:jc w:val="both"/>
        <w:rPr>
          <w:rFonts w:ascii="David" w:hAnsi="David" w:cs="David"/>
          <w:sz w:val="20"/>
          <w:szCs w:val="20"/>
          <w:rtl/>
        </w:rPr>
      </w:pPr>
      <w:r w:rsidRPr="000E1DF0">
        <w:rPr>
          <w:rFonts w:ascii="David" w:hAnsi="David" w:cs="David" w:hint="cs"/>
          <w:sz w:val="20"/>
          <w:szCs w:val="20"/>
          <w:rtl/>
        </w:rPr>
        <w:t xml:space="preserve">בחברות ציבוריות סעיף 275 הוא הסעיף הכי פרקטי. הסעיף דנן ממוקם באמצע פרק שכבר נחשפנו אליו, פרק עסקאות עם בעלי עניין. </w:t>
      </w:r>
    </w:p>
    <w:p w14:paraId="2F3FA628" w14:textId="720A1C5C" w:rsidR="00BF21CA" w:rsidRPr="000E1DF0" w:rsidRDefault="00E71E49" w:rsidP="000C6737">
      <w:pPr>
        <w:spacing w:line="360" w:lineRule="auto"/>
        <w:jc w:val="both"/>
        <w:rPr>
          <w:rFonts w:ascii="David" w:hAnsi="David" w:cs="David"/>
          <w:sz w:val="20"/>
          <w:szCs w:val="20"/>
          <w:rtl/>
        </w:rPr>
      </w:pPr>
      <w:r w:rsidRPr="000E1DF0">
        <w:rPr>
          <w:rFonts w:ascii="David" w:hAnsi="David" w:cs="David"/>
          <w:b/>
          <w:bCs/>
          <w:sz w:val="20"/>
          <w:szCs w:val="20"/>
          <w:highlight w:val="yellow"/>
          <w:u w:val="single"/>
          <w:rtl/>
        </w:rPr>
        <w:t>מה יהיה הסעד אם וכאשר בעל מניות מיעוט קופח</w:t>
      </w:r>
      <w:r w:rsidRPr="000E1DF0">
        <w:rPr>
          <w:rFonts w:ascii="David" w:hAnsi="David" w:cs="David"/>
          <w:b/>
          <w:bCs/>
          <w:sz w:val="20"/>
          <w:szCs w:val="20"/>
          <w:rtl/>
        </w:rPr>
        <w:t>?</w:t>
      </w:r>
      <w:r w:rsidR="00AC17C6" w:rsidRPr="000E1DF0">
        <w:rPr>
          <w:rFonts w:ascii="David" w:hAnsi="David" w:cs="David"/>
          <w:b/>
          <w:bCs/>
          <w:sz w:val="20"/>
          <w:szCs w:val="20"/>
          <w:rtl/>
        </w:rPr>
        <w:t xml:space="preserve"> </w:t>
      </w:r>
      <w:r w:rsidR="00AC17C6" w:rsidRPr="000E1DF0">
        <w:rPr>
          <w:rFonts w:ascii="David" w:hAnsi="David" w:cs="David"/>
          <w:sz w:val="20"/>
          <w:szCs w:val="20"/>
          <w:rtl/>
        </w:rPr>
        <w:t>סעיף 191</w:t>
      </w:r>
      <w:r w:rsidR="00AC17C6" w:rsidRPr="000E1DF0">
        <w:rPr>
          <w:rFonts w:ascii="David" w:hAnsi="David" w:cs="David"/>
          <w:b/>
          <w:bCs/>
          <w:sz w:val="20"/>
          <w:szCs w:val="20"/>
          <w:rtl/>
        </w:rPr>
        <w:t xml:space="preserve"> </w:t>
      </w:r>
      <w:r w:rsidR="00AC17C6" w:rsidRPr="000E1DF0">
        <w:rPr>
          <w:rFonts w:ascii="David" w:hAnsi="David" w:cs="David"/>
          <w:sz w:val="20"/>
          <w:szCs w:val="20"/>
          <w:rtl/>
        </w:rPr>
        <w:t xml:space="preserve">קובע כי </w:t>
      </w:r>
      <w:r w:rsidR="00AC17C6" w:rsidRPr="000E1DF0">
        <w:rPr>
          <w:rFonts w:ascii="David" w:hAnsi="David" w:cs="David"/>
          <w:i/>
          <w:iCs/>
          <w:sz w:val="20"/>
          <w:szCs w:val="20"/>
          <w:rtl/>
        </w:rPr>
        <w:t xml:space="preserve">"התנהל ענין </w:t>
      </w:r>
      <w:proofErr w:type="spellStart"/>
      <w:r w:rsidR="00AC17C6" w:rsidRPr="000E1DF0">
        <w:rPr>
          <w:rFonts w:ascii="David" w:hAnsi="David" w:cs="David"/>
          <w:i/>
          <w:iCs/>
          <w:sz w:val="20"/>
          <w:szCs w:val="20"/>
          <w:rtl/>
        </w:rPr>
        <w:t>מעניניה</w:t>
      </w:r>
      <w:proofErr w:type="spellEnd"/>
      <w:r w:rsidR="00AC17C6" w:rsidRPr="000E1DF0">
        <w:rPr>
          <w:rFonts w:ascii="David" w:hAnsi="David" w:cs="David"/>
          <w:i/>
          <w:iCs/>
          <w:sz w:val="20"/>
          <w:szCs w:val="20"/>
          <w:rtl/>
        </w:rPr>
        <w:t xml:space="preserve"> של חברה בדרך שיש בה משום קיפוח של בעלי המניות שלה, כולם או חלקם, או שיש חשש מהותי שיתנהל בדרך זו, רשאי בית המשפט, לפי בקשת בעל מניה</w:t>
      </w:r>
      <w:r w:rsidR="00AC17C6" w:rsidRPr="000E1DF0">
        <w:rPr>
          <w:rFonts w:ascii="David" w:hAnsi="David" w:cs="David"/>
          <w:b/>
          <w:bCs/>
          <w:i/>
          <w:iCs/>
          <w:sz w:val="20"/>
          <w:szCs w:val="20"/>
          <w:rtl/>
        </w:rPr>
        <w:t>, לתת הוראות הנראות לו לשם הסרתו של הקיפוח או מניעתו</w:t>
      </w:r>
      <w:r w:rsidR="00AC17C6" w:rsidRPr="000E1DF0">
        <w:rPr>
          <w:rFonts w:ascii="David" w:hAnsi="David" w:cs="David"/>
          <w:i/>
          <w:iCs/>
          <w:sz w:val="20"/>
          <w:szCs w:val="20"/>
          <w:rtl/>
        </w:rPr>
        <w:t xml:space="preserve">, ובהן הוראות שלפיהן יתנהלו עניני החברה בעתיד, או הוראות לבעלי המניות בחברה, לפיהן ירכשו הם או החברה </w:t>
      </w:r>
      <w:r w:rsidR="005F4886" w:rsidRPr="000E1DF0">
        <w:rPr>
          <w:rFonts w:ascii="David" w:hAnsi="David" w:cs="David"/>
          <w:i/>
          <w:iCs/>
          <w:sz w:val="20"/>
          <w:szCs w:val="20"/>
          <w:rtl/>
        </w:rPr>
        <w:t>ב</w:t>
      </w:r>
      <w:r w:rsidR="00AC17C6" w:rsidRPr="000E1DF0">
        <w:rPr>
          <w:rFonts w:ascii="David" w:hAnsi="David" w:cs="David"/>
          <w:i/>
          <w:iCs/>
          <w:sz w:val="20"/>
          <w:szCs w:val="20"/>
          <w:rtl/>
        </w:rPr>
        <w:t>כפוף להוראות סעיף 301, מניות ממניותיה"</w:t>
      </w:r>
      <w:r w:rsidR="00AC17C6" w:rsidRPr="000E1DF0">
        <w:rPr>
          <w:rFonts w:ascii="David" w:hAnsi="David" w:cs="David"/>
          <w:sz w:val="20"/>
          <w:szCs w:val="20"/>
          <w:rtl/>
        </w:rPr>
        <w:t>.</w:t>
      </w:r>
      <w:r w:rsidR="000F4354" w:rsidRPr="000E1DF0">
        <w:rPr>
          <w:rFonts w:ascii="David" w:hAnsi="David" w:cs="David"/>
          <w:sz w:val="20"/>
          <w:szCs w:val="20"/>
          <w:rtl/>
        </w:rPr>
        <w:t xml:space="preserve"> </w:t>
      </w:r>
      <w:r w:rsidR="000F4354" w:rsidRPr="000E1DF0">
        <w:rPr>
          <w:rFonts w:ascii="David" w:hAnsi="David" w:cs="David"/>
          <w:sz w:val="20"/>
          <w:szCs w:val="20"/>
          <w:highlight w:val="green"/>
          <w:rtl/>
        </w:rPr>
        <w:t xml:space="preserve">עולה, כי לביהמ"ש </w:t>
      </w:r>
      <w:proofErr w:type="spellStart"/>
      <w:r w:rsidR="000F4354" w:rsidRPr="000E1DF0">
        <w:rPr>
          <w:rFonts w:ascii="David" w:hAnsi="David" w:cs="David"/>
          <w:b/>
          <w:bCs/>
          <w:sz w:val="20"/>
          <w:szCs w:val="20"/>
          <w:highlight w:val="green"/>
          <w:rtl/>
        </w:rPr>
        <w:t>שק"ד</w:t>
      </w:r>
      <w:proofErr w:type="spellEnd"/>
      <w:r w:rsidR="000F4354" w:rsidRPr="000E1DF0">
        <w:rPr>
          <w:rFonts w:ascii="David" w:hAnsi="David" w:cs="David"/>
          <w:b/>
          <w:bCs/>
          <w:sz w:val="20"/>
          <w:szCs w:val="20"/>
          <w:highlight w:val="green"/>
          <w:rtl/>
        </w:rPr>
        <w:t xml:space="preserve"> רחב מאוד </w:t>
      </w:r>
      <w:r w:rsidR="00F85D05" w:rsidRPr="000E1DF0">
        <w:rPr>
          <w:rFonts w:ascii="David" w:hAnsi="David" w:cs="David"/>
          <w:b/>
          <w:bCs/>
          <w:sz w:val="20"/>
          <w:szCs w:val="20"/>
          <w:highlight w:val="green"/>
          <w:rtl/>
        </w:rPr>
        <w:t>ב</w:t>
      </w:r>
      <w:r w:rsidR="000F4354" w:rsidRPr="000E1DF0">
        <w:rPr>
          <w:rFonts w:ascii="David" w:hAnsi="David" w:cs="David"/>
          <w:b/>
          <w:bCs/>
          <w:sz w:val="20"/>
          <w:szCs w:val="20"/>
          <w:highlight w:val="green"/>
          <w:rtl/>
        </w:rPr>
        <w:t>פסיקת הסעד המתאים</w:t>
      </w:r>
      <w:r w:rsidR="000F4354" w:rsidRPr="000E1DF0">
        <w:rPr>
          <w:rFonts w:ascii="David" w:hAnsi="David" w:cs="David"/>
          <w:sz w:val="20"/>
          <w:szCs w:val="20"/>
          <w:rtl/>
        </w:rPr>
        <w:t>.</w:t>
      </w:r>
      <w:r w:rsidR="00B13EB1" w:rsidRPr="000E1DF0">
        <w:rPr>
          <w:rFonts w:ascii="David" w:hAnsi="David" w:cs="David"/>
          <w:sz w:val="20"/>
          <w:szCs w:val="20"/>
          <w:rtl/>
        </w:rPr>
        <w:t xml:space="preserve"> למשל,</w:t>
      </w:r>
      <w:r w:rsidRPr="000E1DF0">
        <w:rPr>
          <w:rFonts w:ascii="David" w:hAnsi="David" w:cs="David"/>
          <w:b/>
          <w:bCs/>
          <w:sz w:val="20"/>
          <w:szCs w:val="20"/>
          <w:rtl/>
        </w:rPr>
        <w:t xml:space="preserve"> </w:t>
      </w:r>
      <w:r w:rsidRPr="000E1DF0">
        <w:rPr>
          <w:rFonts w:ascii="David" w:hAnsi="David" w:cs="David"/>
          <w:b/>
          <w:bCs/>
          <w:color w:val="FF0000"/>
          <w:sz w:val="20"/>
          <w:szCs w:val="20"/>
          <w:rtl/>
        </w:rPr>
        <w:t>בפס"ד תעשיות מתכת</w:t>
      </w:r>
      <w:r w:rsidRPr="000E1DF0">
        <w:rPr>
          <w:rFonts w:ascii="David" w:hAnsi="David" w:cs="David"/>
          <w:sz w:val="20"/>
          <w:szCs w:val="20"/>
          <w:rtl/>
        </w:rPr>
        <w:t xml:space="preserve">, </w:t>
      </w:r>
      <w:r w:rsidR="00B13EB1" w:rsidRPr="000E1DF0">
        <w:rPr>
          <w:rFonts w:ascii="David" w:hAnsi="David" w:cs="David"/>
          <w:sz w:val="20"/>
          <w:szCs w:val="20"/>
          <w:rtl/>
        </w:rPr>
        <w:t>נפסק כי</w:t>
      </w:r>
      <w:r w:rsidR="00695251" w:rsidRPr="000E1DF0">
        <w:rPr>
          <w:rFonts w:ascii="David" w:hAnsi="David" w:cs="David"/>
          <w:sz w:val="20"/>
          <w:szCs w:val="20"/>
          <w:rtl/>
        </w:rPr>
        <w:t xml:space="preserve"> אי חלוקת </w:t>
      </w:r>
      <w:r w:rsidR="00695251" w:rsidRPr="000E1DF0">
        <w:rPr>
          <w:rFonts w:ascii="David" w:hAnsi="David" w:cs="David"/>
          <w:sz w:val="20"/>
          <w:szCs w:val="20"/>
          <w:rtl/>
        </w:rPr>
        <w:lastRenderedPageBreak/>
        <w:t>דיבידנדים במשך למעלה מ20 שנה, שעה שחלק מבעלי המניות בחברה משמשים במקביל כנושאי משרה</w:t>
      </w:r>
      <w:r w:rsidR="008805B0" w:rsidRPr="000E1DF0">
        <w:rPr>
          <w:rFonts w:ascii="David" w:hAnsi="David" w:cs="David"/>
          <w:sz w:val="20"/>
          <w:szCs w:val="20"/>
          <w:rtl/>
        </w:rPr>
        <w:t xml:space="preserve"> ומקבלים דיבידנדים בדמות שכר, עולה כדי קיפוח בעלי שאר המניות. לפיכך, ביהמ"ש קבע </w:t>
      </w:r>
      <w:r w:rsidR="00BF0B2F" w:rsidRPr="000E1DF0">
        <w:rPr>
          <w:rFonts w:ascii="David" w:hAnsi="David" w:cs="David"/>
          <w:b/>
          <w:bCs/>
          <w:sz w:val="20"/>
          <w:szCs w:val="20"/>
          <w:u w:val="single"/>
          <w:shd w:val="clear" w:color="auto" w:fill="DEEAF6" w:themeFill="accent5" w:themeFillTint="33"/>
          <w:rtl/>
        </w:rPr>
        <w:t>סעד של חלוקת שיעור מסוים מתוך הדיבידנדים</w:t>
      </w:r>
      <w:r w:rsidR="008805B0" w:rsidRPr="000E1DF0">
        <w:rPr>
          <w:rFonts w:ascii="David" w:hAnsi="David" w:cs="David"/>
          <w:b/>
          <w:bCs/>
          <w:sz w:val="20"/>
          <w:szCs w:val="20"/>
          <w:u w:val="single"/>
          <w:shd w:val="clear" w:color="auto" w:fill="DEEAF6" w:themeFill="accent5" w:themeFillTint="33"/>
          <w:rtl/>
        </w:rPr>
        <w:t xml:space="preserve"> </w:t>
      </w:r>
      <w:r w:rsidR="00BF0B2F" w:rsidRPr="000E1DF0">
        <w:rPr>
          <w:rFonts w:ascii="David" w:hAnsi="David" w:cs="David"/>
          <w:b/>
          <w:bCs/>
          <w:sz w:val="20"/>
          <w:szCs w:val="20"/>
          <w:u w:val="single"/>
          <w:shd w:val="clear" w:color="auto" w:fill="DEEAF6" w:themeFill="accent5" w:themeFillTint="33"/>
          <w:rtl/>
        </w:rPr>
        <w:t>שהצטברו במשך השנים</w:t>
      </w:r>
      <w:r w:rsidR="001B500C" w:rsidRPr="000E1DF0">
        <w:rPr>
          <w:rFonts w:ascii="David" w:hAnsi="David" w:cs="David"/>
          <w:sz w:val="20"/>
          <w:szCs w:val="20"/>
          <w:rtl/>
        </w:rPr>
        <w:t xml:space="preserve">. </w:t>
      </w:r>
      <w:r w:rsidR="00032331" w:rsidRPr="000E1DF0">
        <w:rPr>
          <w:rFonts w:ascii="David" w:hAnsi="David" w:cs="David"/>
          <w:sz w:val="20"/>
          <w:szCs w:val="20"/>
          <w:u w:val="single"/>
          <w:shd w:val="clear" w:color="auto" w:fill="DEEAF6" w:themeFill="accent5" w:themeFillTint="33"/>
          <w:rtl/>
        </w:rPr>
        <w:t xml:space="preserve">סעד אפשרי נוסף הוא סעד של </w:t>
      </w:r>
      <w:r w:rsidR="00032331" w:rsidRPr="000E1DF0">
        <w:rPr>
          <w:rFonts w:ascii="David" w:hAnsi="David" w:cs="David"/>
          <w:b/>
          <w:bCs/>
          <w:sz w:val="20"/>
          <w:szCs w:val="20"/>
          <w:u w:val="single"/>
          <w:shd w:val="clear" w:color="auto" w:fill="DEEAF6" w:themeFill="accent5" w:themeFillTint="33"/>
          <w:rtl/>
        </w:rPr>
        <w:t>רכישה כפויה</w:t>
      </w:r>
      <w:r w:rsidR="00032331" w:rsidRPr="000E1DF0">
        <w:rPr>
          <w:rFonts w:ascii="David" w:hAnsi="David" w:cs="David"/>
          <w:sz w:val="20"/>
          <w:szCs w:val="20"/>
          <w:u w:val="single"/>
          <w:shd w:val="clear" w:color="auto" w:fill="DEEAF6" w:themeFill="accent5" w:themeFillTint="33"/>
          <w:rtl/>
        </w:rPr>
        <w:t>, לפיו ביהמ"ש יורה ל</w:t>
      </w:r>
      <w:r w:rsidR="00C80001" w:rsidRPr="000E1DF0">
        <w:rPr>
          <w:rFonts w:ascii="David" w:hAnsi="David" w:cs="David"/>
          <w:sz w:val="20"/>
          <w:szCs w:val="20"/>
          <w:u w:val="single"/>
          <w:shd w:val="clear" w:color="auto" w:fill="DEEAF6" w:themeFill="accent5" w:themeFillTint="33"/>
          <w:rtl/>
        </w:rPr>
        <w:t>נתבעים לקנות את מניות ה</w:t>
      </w:r>
      <w:r w:rsidR="00F85D05" w:rsidRPr="000E1DF0">
        <w:rPr>
          <w:rFonts w:ascii="David" w:hAnsi="David" w:cs="David"/>
          <w:sz w:val="20"/>
          <w:szCs w:val="20"/>
          <w:u w:val="single"/>
          <w:shd w:val="clear" w:color="auto" w:fill="DEEAF6" w:themeFill="accent5" w:themeFillTint="33"/>
          <w:rtl/>
        </w:rPr>
        <w:t>צ</w:t>
      </w:r>
      <w:r w:rsidR="00C80001" w:rsidRPr="000E1DF0">
        <w:rPr>
          <w:rFonts w:ascii="David" w:hAnsi="David" w:cs="David"/>
          <w:sz w:val="20"/>
          <w:szCs w:val="20"/>
          <w:u w:val="single"/>
          <w:shd w:val="clear" w:color="auto" w:fill="DEEAF6" w:themeFill="accent5" w:themeFillTint="33"/>
          <w:rtl/>
        </w:rPr>
        <w:t>ד המקופח</w:t>
      </w:r>
      <w:r w:rsidR="00C80001" w:rsidRPr="000E1DF0">
        <w:rPr>
          <w:rFonts w:ascii="David" w:hAnsi="David" w:cs="David"/>
          <w:sz w:val="20"/>
          <w:szCs w:val="20"/>
          <w:rtl/>
        </w:rPr>
        <w:t>.</w:t>
      </w:r>
    </w:p>
    <w:p w14:paraId="7B2FE062" w14:textId="525ACB79" w:rsidR="00571B1C" w:rsidRPr="000E1DF0" w:rsidRDefault="00571B1C" w:rsidP="000C6737">
      <w:pPr>
        <w:spacing w:line="360" w:lineRule="auto"/>
        <w:ind w:left="360"/>
        <w:jc w:val="center"/>
        <w:rPr>
          <w:rFonts w:ascii="David" w:hAnsi="David" w:cs="David"/>
          <w:b/>
          <w:bCs/>
          <w:sz w:val="20"/>
          <w:szCs w:val="20"/>
          <w:u w:val="single"/>
          <w:rtl/>
        </w:rPr>
      </w:pPr>
      <w:r w:rsidRPr="000E1DF0">
        <w:rPr>
          <w:rFonts w:ascii="David" w:hAnsi="David" w:cs="David"/>
          <w:b/>
          <w:bCs/>
          <w:sz w:val="20"/>
          <w:szCs w:val="20"/>
          <w:u w:val="single"/>
          <w:rtl/>
        </w:rPr>
        <w:t>עניין אישי של בעל שליטה בעסקה עם חברה ציבורית</w:t>
      </w:r>
      <w:r w:rsidR="00FB7599" w:rsidRPr="000E1DF0">
        <w:rPr>
          <w:rFonts w:ascii="David" w:hAnsi="David" w:cs="David"/>
          <w:b/>
          <w:bCs/>
          <w:sz w:val="20"/>
          <w:szCs w:val="20"/>
          <w:u w:val="single"/>
          <w:rtl/>
        </w:rPr>
        <w:t>:</w:t>
      </w:r>
    </w:p>
    <w:p w14:paraId="7C929D96" w14:textId="2E4519D4" w:rsidR="00D35030" w:rsidRPr="000E1DF0" w:rsidRDefault="00AF6BAB" w:rsidP="000C6737">
      <w:pPr>
        <w:spacing w:line="360" w:lineRule="auto"/>
        <w:jc w:val="both"/>
        <w:rPr>
          <w:rFonts w:ascii="David" w:hAnsi="David" w:cs="David"/>
          <w:sz w:val="20"/>
          <w:szCs w:val="20"/>
          <w:rtl/>
        </w:rPr>
      </w:pPr>
      <w:r w:rsidRPr="000E1DF0">
        <w:rPr>
          <w:rFonts w:ascii="David" w:hAnsi="David" w:cs="David"/>
          <w:sz w:val="20"/>
          <w:szCs w:val="20"/>
          <w:rtl/>
        </w:rPr>
        <w:t xml:space="preserve">יודגש, כי </w:t>
      </w:r>
      <w:r w:rsidRPr="000E1DF0">
        <w:rPr>
          <w:rFonts w:ascii="David" w:hAnsi="David" w:cs="David"/>
          <w:b/>
          <w:bCs/>
          <w:sz w:val="20"/>
          <w:szCs w:val="20"/>
          <w:rtl/>
        </w:rPr>
        <w:t>פרק זה חל אך לעניין</w:t>
      </w:r>
      <w:r w:rsidR="00DE5E03" w:rsidRPr="000E1DF0">
        <w:rPr>
          <w:rFonts w:ascii="David" w:hAnsi="David" w:cs="David"/>
          <w:b/>
          <w:bCs/>
          <w:sz w:val="20"/>
          <w:szCs w:val="20"/>
          <w:rtl/>
        </w:rPr>
        <w:t xml:space="preserve"> חברות</w:t>
      </w:r>
      <w:r w:rsidRPr="000E1DF0">
        <w:rPr>
          <w:rFonts w:ascii="David" w:hAnsi="David" w:cs="David"/>
          <w:b/>
          <w:bCs/>
          <w:sz w:val="20"/>
          <w:szCs w:val="20"/>
          <w:rtl/>
        </w:rPr>
        <w:t xml:space="preserve"> ציבורי</w:t>
      </w:r>
      <w:r w:rsidR="00DE5E03" w:rsidRPr="000E1DF0">
        <w:rPr>
          <w:rFonts w:ascii="David" w:hAnsi="David" w:cs="David"/>
          <w:b/>
          <w:bCs/>
          <w:sz w:val="20"/>
          <w:szCs w:val="20"/>
          <w:rtl/>
        </w:rPr>
        <w:t>ו</w:t>
      </w:r>
      <w:r w:rsidRPr="000E1DF0">
        <w:rPr>
          <w:rFonts w:ascii="David" w:hAnsi="David" w:cs="David"/>
          <w:b/>
          <w:bCs/>
          <w:sz w:val="20"/>
          <w:szCs w:val="20"/>
          <w:rtl/>
        </w:rPr>
        <w:t>ת</w:t>
      </w:r>
      <w:r w:rsidR="00DE5E03" w:rsidRPr="000E1DF0">
        <w:rPr>
          <w:rFonts w:ascii="David" w:hAnsi="David" w:cs="David"/>
          <w:sz w:val="20"/>
          <w:szCs w:val="20"/>
          <w:rtl/>
        </w:rPr>
        <w:t xml:space="preserve">, </w:t>
      </w:r>
      <w:r w:rsidR="00DE5E03" w:rsidRPr="000E1DF0">
        <w:rPr>
          <w:rFonts w:ascii="David" w:hAnsi="David" w:cs="David"/>
          <w:b/>
          <w:bCs/>
          <w:sz w:val="20"/>
          <w:szCs w:val="20"/>
          <w:rtl/>
        </w:rPr>
        <w:t>ועוסק</w:t>
      </w:r>
      <w:r w:rsidRPr="000E1DF0">
        <w:rPr>
          <w:rFonts w:ascii="David" w:hAnsi="David" w:cs="David"/>
          <w:b/>
          <w:bCs/>
          <w:sz w:val="20"/>
          <w:szCs w:val="20"/>
          <w:rtl/>
        </w:rPr>
        <w:t xml:space="preserve"> </w:t>
      </w:r>
      <w:r w:rsidR="005F23EE" w:rsidRPr="000E1DF0">
        <w:rPr>
          <w:rFonts w:ascii="David" w:hAnsi="David" w:cs="David"/>
          <w:b/>
          <w:bCs/>
          <w:sz w:val="20"/>
          <w:szCs w:val="20"/>
          <w:rtl/>
        </w:rPr>
        <w:t>ב</w:t>
      </w:r>
      <w:r w:rsidR="004E11A1" w:rsidRPr="000E1DF0">
        <w:rPr>
          <w:rFonts w:ascii="David" w:hAnsi="David" w:cs="David"/>
          <w:b/>
          <w:bCs/>
          <w:sz w:val="20"/>
          <w:szCs w:val="20"/>
          <w:rtl/>
        </w:rPr>
        <w:t>כ</w:t>
      </w:r>
      <w:r w:rsidR="003666E0" w:rsidRPr="000E1DF0">
        <w:rPr>
          <w:rFonts w:ascii="David" w:hAnsi="David" w:cs="David"/>
          <w:b/>
          <w:bCs/>
          <w:sz w:val="20"/>
          <w:szCs w:val="20"/>
          <w:rtl/>
        </w:rPr>
        <w:t>ל</w:t>
      </w:r>
      <w:r w:rsidR="004E11A1" w:rsidRPr="000E1DF0">
        <w:rPr>
          <w:rFonts w:ascii="David" w:hAnsi="David" w:cs="David"/>
          <w:b/>
          <w:bCs/>
          <w:sz w:val="20"/>
          <w:szCs w:val="20"/>
          <w:rtl/>
        </w:rPr>
        <w:t>י משפטי נוסף</w:t>
      </w:r>
      <w:r w:rsidR="003666E0" w:rsidRPr="000E1DF0">
        <w:rPr>
          <w:rFonts w:ascii="David" w:hAnsi="David" w:cs="David"/>
          <w:b/>
          <w:bCs/>
          <w:sz w:val="20"/>
          <w:szCs w:val="20"/>
          <w:rtl/>
        </w:rPr>
        <w:t>,</w:t>
      </w:r>
      <w:r w:rsidR="004E11A1" w:rsidRPr="000E1DF0">
        <w:rPr>
          <w:rFonts w:ascii="David" w:hAnsi="David" w:cs="David"/>
          <w:b/>
          <w:bCs/>
          <w:sz w:val="20"/>
          <w:szCs w:val="20"/>
          <w:rtl/>
        </w:rPr>
        <w:t xml:space="preserve"> מלבד חובת ההגינות</w:t>
      </w:r>
      <w:r w:rsidR="003666E0" w:rsidRPr="000E1DF0">
        <w:rPr>
          <w:rFonts w:ascii="David" w:hAnsi="David" w:cs="David"/>
          <w:b/>
          <w:bCs/>
          <w:sz w:val="20"/>
          <w:szCs w:val="20"/>
          <w:rtl/>
        </w:rPr>
        <w:t>,</w:t>
      </w:r>
      <w:r w:rsidR="004E11A1" w:rsidRPr="000E1DF0">
        <w:rPr>
          <w:rFonts w:ascii="David" w:hAnsi="David" w:cs="David"/>
          <w:b/>
          <w:bCs/>
          <w:sz w:val="20"/>
          <w:szCs w:val="20"/>
          <w:rtl/>
        </w:rPr>
        <w:t xml:space="preserve"> </w:t>
      </w:r>
      <w:r w:rsidR="004246D7" w:rsidRPr="000E1DF0">
        <w:rPr>
          <w:rFonts w:ascii="David" w:hAnsi="David" w:cs="David"/>
          <w:b/>
          <w:bCs/>
          <w:sz w:val="20"/>
          <w:szCs w:val="20"/>
          <w:rtl/>
        </w:rPr>
        <w:t>לקעקוע</w:t>
      </w:r>
      <w:r w:rsidR="000F6879" w:rsidRPr="000E1DF0">
        <w:rPr>
          <w:rFonts w:ascii="David" w:hAnsi="David" w:cs="David"/>
          <w:b/>
          <w:bCs/>
          <w:sz w:val="20"/>
          <w:szCs w:val="20"/>
          <w:rtl/>
        </w:rPr>
        <w:t xml:space="preserve"> </w:t>
      </w:r>
      <w:r w:rsidR="00FF598C" w:rsidRPr="000E1DF0">
        <w:rPr>
          <w:rFonts w:ascii="David" w:hAnsi="David" w:cs="David"/>
          <w:b/>
          <w:bCs/>
          <w:sz w:val="20"/>
          <w:szCs w:val="20"/>
          <w:rtl/>
        </w:rPr>
        <w:t xml:space="preserve">עניין אישי </w:t>
      </w:r>
      <w:r w:rsidR="000F6879" w:rsidRPr="000E1DF0">
        <w:rPr>
          <w:rFonts w:ascii="David" w:hAnsi="David" w:cs="David"/>
          <w:b/>
          <w:bCs/>
          <w:sz w:val="20"/>
          <w:szCs w:val="20"/>
          <w:rtl/>
        </w:rPr>
        <w:t>ש</w:t>
      </w:r>
      <w:r w:rsidR="00FF598C" w:rsidRPr="000E1DF0">
        <w:rPr>
          <w:rFonts w:ascii="David" w:hAnsi="David" w:cs="David"/>
          <w:b/>
          <w:bCs/>
          <w:sz w:val="20"/>
          <w:szCs w:val="20"/>
          <w:rtl/>
        </w:rPr>
        <w:t>ל</w:t>
      </w:r>
      <w:r w:rsidR="000F6879" w:rsidRPr="000E1DF0">
        <w:rPr>
          <w:rFonts w:ascii="David" w:hAnsi="David" w:cs="David"/>
          <w:b/>
          <w:bCs/>
          <w:sz w:val="20"/>
          <w:szCs w:val="20"/>
          <w:rtl/>
        </w:rPr>
        <w:t xml:space="preserve"> </w:t>
      </w:r>
      <w:r w:rsidR="00FF598C" w:rsidRPr="000E1DF0">
        <w:rPr>
          <w:rFonts w:ascii="David" w:hAnsi="David" w:cs="David"/>
          <w:b/>
          <w:bCs/>
          <w:sz w:val="20"/>
          <w:szCs w:val="20"/>
          <w:rtl/>
        </w:rPr>
        <w:t>בעל מניות שליטה בחברה ציבורית</w:t>
      </w:r>
      <w:r w:rsidR="000F6879" w:rsidRPr="000E1DF0">
        <w:rPr>
          <w:rFonts w:ascii="David" w:hAnsi="David" w:cs="David"/>
          <w:sz w:val="20"/>
          <w:szCs w:val="20"/>
          <w:rtl/>
        </w:rPr>
        <w:t>.</w:t>
      </w:r>
      <w:r w:rsidR="00E5454D" w:rsidRPr="000E1DF0">
        <w:rPr>
          <w:rFonts w:ascii="David" w:hAnsi="David" w:cs="David"/>
          <w:sz w:val="20"/>
          <w:szCs w:val="20"/>
          <w:rtl/>
        </w:rPr>
        <w:t xml:space="preserve"> </w:t>
      </w:r>
      <w:r w:rsidR="009E2F49" w:rsidRPr="000E1DF0">
        <w:rPr>
          <w:rFonts w:ascii="David" w:hAnsi="David" w:cs="David"/>
          <w:sz w:val="20"/>
          <w:szCs w:val="20"/>
          <w:rtl/>
        </w:rPr>
        <w:t xml:space="preserve">עם זאת, שעה שחובת ההגינות חלה בדיעבד </w:t>
      </w:r>
      <w:r w:rsidR="00BE017C" w:rsidRPr="000E1DF0">
        <w:rPr>
          <w:rFonts w:ascii="David" w:hAnsi="David" w:cs="David"/>
          <w:sz w:val="20"/>
          <w:szCs w:val="20"/>
          <w:rtl/>
        </w:rPr>
        <w:t xml:space="preserve">ומהווה כלל אחריות, </w:t>
      </w:r>
      <w:r w:rsidR="009E2F49" w:rsidRPr="000E1DF0">
        <w:rPr>
          <w:rFonts w:ascii="David" w:hAnsi="David" w:cs="David"/>
          <w:sz w:val="20"/>
          <w:szCs w:val="20"/>
          <w:rtl/>
        </w:rPr>
        <w:t>כלי זה חל לכתחילה</w:t>
      </w:r>
      <w:r w:rsidR="007D641A" w:rsidRPr="000E1DF0">
        <w:rPr>
          <w:rFonts w:ascii="David" w:hAnsi="David" w:cs="David"/>
          <w:sz w:val="20"/>
          <w:szCs w:val="20"/>
          <w:rtl/>
        </w:rPr>
        <w:t xml:space="preserve"> ומהווה כלל קניין</w:t>
      </w:r>
      <w:r w:rsidR="009E2F49" w:rsidRPr="000E1DF0">
        <w:rPr>
          <w:rFonts w:ascii="David" w:hAnsi="David" w:cs="David"/>
          <w:sz w:val="20"/>
          <w:szCs w:val="20"/>
          <w:rtl/>
        </w:rPr>
        <w:t>.</w:t>
      </w:r>
      <w:r w:rsidR="007D641A" w:rsidRPr="000E1DF0">
        <w:rPr>
          <w:rFonts w:ascii="David" w:hAnsi="David" w:cs="David"/>
          <w:sz w:val="20"/>
          <w:szCs w:val="20"/>
          <w:rtl/>
        </w:rPr>
        <w:t xml:space="preserve"> במה הדברים אמורים?</w:t>
      </w:r>
      <w:r w:rsidR="009E2F49" w:rsidRPr="000E1DF0">
        <w:rPr>
          <w:rFonts w:ascii="David" w:hAnsi="David" w:cs="David"/>
          <w:sz w:val="20"/>
          <w:szCs w:val="20"/>
          <w:rtl/>
        </w:rPr>
        <w:t xml:space="preserve"> </w:t>
      </w:r>
      <w:r w:rsidR="00C75BB5" w:rsidRPr="000E1DF0">
        <w:rPr>
          <w:rFonts w:ascii="David" w:hAnsi="David" w:cs="David"/>
          <w:sz w:val="20"/>
          <w:szCs w:val="20"/>
          <w:highlight w:val="green"/>
          <w:u w:val="single"/>
          <w:rtl/>
        </w:rPr>
        <w:t xml:space="preserve">סעיף </w:t>
      </w:r>
      <w:r w:rsidR="007148C7" w:rsidRPr="000E1DF0">
        <w:rPr>
          <w:rFonts w:ascii="David" w:hAnsi="David" w:cs="David"/>
          <w:sz w:val="20"/>
          <w:szCs w:val="20"/>
          <w:highlight w:val="green"/>
          <w:u w:val="single"/>
          <w:rtl/>
        </w:rPr>
        <w:t>270(4)</w:t>
      </w:r>
      <w:r w:rsidR="00321E53" w:rsidRPr="000E1DF0">
        <w:rPr>
          <w:rFonts w:ascii="David" w:hAnsi="David" w:cs="David"/>
          <w:sz w:val="20"/>
          <w:szCs w:val="20"/>
          <w:highlight w:val="green"/>
          <w:u w:val="single"/>
          <w:rtl/>
        </w:rPr>
        <w:t xml:space="preserve">, </w:t>
      </w:r>
      <w:r w:rsidR="00E14876" w:rsidRPr="000E1DF0">
        <w:rPr>
          <w:rFonts w:ascii="David" w:hAnsi="David" w:cs="David"/>
          <w:sz w:val="20"/>
          <w:szCs w:val="20"/>
          <w:highlight w:val="green"/>
          <w:u w:val="single"/>
          <w:rtl/>
        </w:rPr>
        <w:t xml:space="preserve">אשר נמצא תחת הפרק החמישי העוסק </w:t>
      </w:r>
      <w:r w:rsidR="005F23EE" w:rsidRPr="000E1DF0">
        <w:rPr>
          <w:rFonts w:ascii="David" w:hAnsi="David" w:cs="David"/>
          <w:sz w:val="20"/>
          <w:szCs w:val="20"/>
          <w:highlight w:val="green"/>
          <w:u w:val="single"/>
          <w:rtl/>
        </w:rPr>
        <w:t>ב</w:t>
      </w:r>
      <w:r w:rsidR="00E14876" w:rsidRPr="000E1DF0">
        <w:rPr>
          <w:rFonts w:ascii="David" w:hAnsi="David" w:cs="David"/>
          <w:sz w:val="20"/>
          <w:szCs w:val="20"/>
          <w:highlight w:val="green"/>
          <w:u w:val="single"/>
          <w:rtl/>
        </w:rPr>
        <w:t>עסקאות עם בעלי עניין</w:t>
      </w:r>
      <w:r w:rsidR="00E14876" w:rsidRPr="000E1DF0">
        <w:rPr>
          <w:rFonts w:ascii="David" w:hAnsi="David" w:cs="David"/>
          <w:sz w:val="20"/>
          <w:szCs w:val="20"/>
          <w:rtl/>
        </w:rPr>
        <w:t>,</w:t>
      </w:r>
      <w:r w:rsidR="007148C7" w:rsidRPr="000E1DF0">
        <w:rPr>
          <w:rFonts w:ascii="David" w:hAnsi="David" w:cs="David"/>
          <w:sz w:val="20"/>
          <w:szCs w:val="20"/>
          <w:rtl/>
        </w:rPr>
        <w:t xml:space="preserve"> קובע כי</w:t>
      </w:r>
      <w:r w:rsidR="00A01CB7" w:rsidRPr="000E1DF0">
        <w:rPr>
          <w:rFonts w:ascii="David" w:hAnsi="David" w:cs="David"/>
          <w:sz w:val="20"/>
          <w:szCs w:val="20"/>
          <w:rtl/>
        </w:rPr>
        <w:t xml:space="preserve"> </w:t>
      </w:r>
      <w:r w:rsidR="00A01CB7" w:rsidRPr="000E1DF0">
        <w:rPr>
          <w:rFonts w:ascii="David" w:hAnsi="David" w:cs="David"/>
          <w:i/>
          <w:iCs/>
          <w:sz w:val="20"/>
          <w:szCs w:val="20"/>
          <w:rtl/>
        </w:rPr>
        <w:t>"</w:t>
      </w:r>
      <w:r w:rsidR="00A01CB7" w:rsidRPr="000E1DF0">
        <w:rPr>
          <w:rFonts w:ascii="David" w:hAnsi="David" w:cs="David"/>
          <w:b/>
          <w:bCs/>
          <w:i/>
          <w:iCs/>
          <w:sz w:val="20"/>
          <w:szCs w:val="20"/>
          <w:rtl/>
        </w:rPr>
        <w:t xml:space="preserve">עסקה חריגה של חברה ציבורית עם בעל השליטה </w:t>
      </w:r>
      <w:r w:rsidR="00A01CB7" w:rsidRPr="000E1DF0">
        <w:rPr>
          <w:rFonts w:ascii="David" w:hAnsi="David" w:cs="David"/>
          <w:i/>
          <w:iCs/>
          <w:sz w:val="20"/>
          <w:szCs w:val="20"/>
          <w:rtl/>
        </w:rPr>
        <w:t>בה או עסקה חריגה של חברה ציבורית עם אדם אחר שלבעל השליטה יש בה ענין אישי, לרבות הצעה פרטית שלבעל השליטה יש בה ענין אישי; וכן התקשרות של חברה ציבורי</w:t>
      </w:r>
      <w:r w:rsidR="003A26DC" w:rsidRPr="000E1DF0">
        <w:rPr>
          <w:rFonts w:ascii="David" w:hAnsi="David" w:cs="David" w:hint="cs"/>
          <w:i/>
          <w:iCs/>
          <w:sz w:val="20"/>
          <w:szCs w:val="20"/>
          <w:rtl/>
        </w:rPr>
        <w:t xml:space="preserve"> </w:t>
      </w:r>
      <w:r w:rsidR="00A01CB7" w:rsidRPr="000E1DF0">
        <w:rPr>
          <w:rFonts w:ascii="David" w:hAnsi="David" w:cs="David"/>
          <w:i/>
          <w:iCs/>
          <w:sz w:val="20"/>
          <w:szCs w:val="20"/>
          <w:rtl/>
        </w:rPr>
        <w:t>ת עם בעל השליטה בה או עם קרובו, במישרין או בעקיפין, לרבות באמצעות חברה שבשליטתו, לעניין קבלת שירותים בידי החברה וכן אם הוא גם נושא משרה בה - באשר לתנאי כהונתו והעסקתו, ואם הוא עובד החברה ואינו נושא משרה בה - באשר להעסקתו בחברה"</w:t>
      </w:r>
      <w:r w:rsidR="00E05239" w:rsidRPr="000E1DF0">
        <w:rPr>
          <w:rFonts w:ascii="David" w:hAnsi="David" w:cs="David"/>
          <w:sz w:val="20"/>
          <w:szCs w:val="20"/>
          <w:rtl/>
        </w:rPr>
        <w:t>,</w:t>
      </w:r>
      <w:r w:rsidR="00642EF3" w:rsidRPr="000E1DF0">
        <w:rPr>
          <w:rFonts w:ascii="David" w:hAnsi="David" w:cs="David"/>
          <w:sz w:val="20"/>
          <w:szCs w:val="20"/>
          <w:rtl/>
        </w:rPr>
        <w:t xml:space="preserve"> </w:t>
      </w:r>
      <w:r w:rsidR="00642EF3" w:rsidRPr="000E1DF0">
        <w:rPr>
          <w:rFonts w:ascii="David" w:hAnsi="David" w:cs="David"/>
          <w:b/>
          <w:bCs/>
          <w:sz w:val="20"/>
          <w:szCs w:val="20"/>
          <w:rtl/>
        </w:rPr>
        <w:t xml:space="preserve">טעונה אישור </w:t>
      </w:r>
      <w:r w:rsidR="001D474D" w:rsidRPr="000E1DF0">
        <w:rPr>
          <w:rFonts w:ascii="David" w:hAnsi="David" w:cs="David"/>
          <w:b/>
          <w:bCs/>
          <w:sz w:val="20"/>
          <w:szCs w:val="20"/>
          <w:rtl/>
        </w:rPr>
        <w:t>מיוחד</w:t>
      </w:r>
      <w:r w:rsidR="0092071F" w:rsidRPr="000E1DF0">
        <w:rPr>
          <w:rFonts w:ascii="David" w:hAnsi="David" w:cs="David"/>
          <w:sz w:val="20"/>
          <w:szCs w:val="20"/>
          <w:rtl/>
        </w:rPr>
        <w:t xml:space="preserve"> כ</w:t>
      </w:r>
      <w:r w:rsidR="00FD6374" w:rsidRPr="000E1DF0">
        <w:rPr>
          <w:rFonts w:ascii="David" w:hAnsi="David" w:cs="David"/>
          <w:sz w:val="20"/>
          <w:szCs w:val="20"/>
          <w:rtl/>
        </w:rPr>
        <w:t>מפורט בסעיף 275</w:t>
      </w:r>
      <w:r w:rsidR="00D35030" w:rsidRPr="000E1DF0">
        <w:rPr>
          <w:rFonts w:ascii="David" w:hAnsi="David" w:cs="David"/>
          <w:sz w:val="20"/>
          <w:szCs w:val="20"/>
          <w:rtl/>
        </w:rPr>
        <w:t>:</w:t>
      </w:r>
      <w:r w:rsidR="003B158D" w:rsidRPr="000E1DF0">
        <w:rPr>
          <w:rFonts w:ascii="David" w:hAnsi="David" w:cs="David" w:hint="cs"/>
          <w:sz w:val="20"/>
          <w:szCs w:val="20"/>
          <w:rtl/>
        </w:rPr>
        <w:t xml:space="preserve"> </w:t>
      </w:r>
    </w:p>
    <w:p w14:paraId="778304D6" w14:textId="77777777" w:rsidR="008234E6" w:rsidRPr="000E1DF0" w:rsidRDefault="008234E6" w:rsidP="000C6737">
      <w:pPr>
        <w:pStyle w:val="a7"/>
        <w:numPr>
          <w:ilvl w:val="0"/>
          <w:numId w:val="15"/>
        </w:numPr>
        <w:spacing w:line="360" w:lineRule="auto"/>
        <w:jc w:val="both"/>
        <w:rPr>
          <w:rFonts w:ascii="David" w:hAnsi="David" w:cs="David"/>
          <w:sz w:val="20"/>
          <w:szCs w:val="20"/>
        </w:rPr>
      </w:pPr>
      <w:r w:rsidRPr="000E1DF0">
        <w:rPr>
          <w:rFonts w:ascii="David" w:hAnsi="David" w:cs="David"/>
          <w:i/>
          <w:iCs/>
          <w:sz w:val="20"/>
          <w:szCs w:val="20"/>
          <w:rtl/>
        </w:rPr>
        <w:t>"</w:t>
      </w:r>
      <w:r w:rsidR="00105C9D" w:rsidRPr="000E1DF0">
        <w:rPr>
          <w:rFonts w:ascii="David" w:hAnsi="David" w:cs="David"/>
          <w:i/>
          <w:iCs/>
          <w:sz w:val="20"/>
          <w:szCs w:val="20"/>
          <w:rtl/>
        </w:rPr>
        <w:t>ועדת הביקורת, ובעסקה באשר לתנאי כהונה והעסקה</w:t>
      </w:r>
      <w:r w:rsidRPr="000E1DF0">
        <w:rPr>
          <w:rFonts w:ascii="David" w:hAnsi="David" w:cs="David"/>
          <w:i/>
          <w:iCs/>
          <w:sz w:val="20"/>
          <w:szCs w:val="20"/>
          <w:rtl/>
        </w:rPr>
        <w:t>,</w:t>
      </w:r>
      <w:r w:rsidR="00105C9D" w:rsidRPr="000E1DF0">
        <w:rPr>
          <w:rFonts w:ascii="David" w:hAnsi="David" w:cs="David"/>
          <w:i/>
          <w:iCs/>
          <w:sz w:val="20"/>
          <w:szCs w:val="20"/>
          <w:rtl/>
        </w:rPr>
        <w:t xml:space="preserve"> ועדת התגמול;</w:t>
      </w:r>
    </w:p>
    <w:p w14:paraId="115BB466" w14:textId="77777777" w:rsidR="008234E6" w:rsidRPr="000E1DF0" w:rsidRDefault="00105C9D" w:rsidP="000C6737">
      <w:pPr>
        <w:pStyle w:val="a7"/>
        <w:numPr>
          <w:ilvl w:val="0"/>
          <w:numId w:val="15"/>
        </w:numPr>
        <w:spacing w:line="360" w:lineRule="auto"/>
        <w:jc w:val="both"/>
        <w:rPr>
          <w:rFonts w:ascii="David" w:hAnsi="David" w:cs="David"/>
          <w:sz w:val="20"/>
          <w:szCs w:val="20"/>
        </w:rPr>
      </w:pPr>
      <w:r w:rsidRPr="000E1DF0">
        <w:rPr>
          <w:rFonts w:ascii="David" w:hAnsi="David" w:cs="David"/>
          <w:i/>
          <w:iCs/>
          <w:sz w:val="20"/>
          <w:szCs w:val="20"/>
          <w:rtl/>
        </w:rPr>
        <w:t>הדירקטוריון;</w:t>
      </w:r>
    </w:p>
    <w:p w14:paraId="04C4A45D" w14:textId="77777777" w:rsidR="00B636F6" w:rsidRPr="000E1DF0" w:rsidRDefault="00105C9D" w:rsidP="000C6737">
      <w:pPr>
        <w:pStyle w:val="a7"/>
        <w:numPr>
          <w:ilvl w:val="0"/>
          <w:numId w:val="15"/>
        </w:numPr>
        <w:spacing w:line="360" w:lineRule="auto"/>
        <w:jc w:val="both"/>
        <w:rPr>
          <w:rFonts w:ascii="David" w:hAnsi="David" w:cs="David"/>
          <w:sz w:val="20"/>
          <w:szCs w:val="20"/>
        </w:rPr>
      </w:pPr>
      <w:proofErr w:type="spellStart"/>
      <w:r w:rsidRPr="000E1DF0">
        <w:rPr>
          <w:rFonts w:ascii="David" w:hAnsi="David" w:cs="David"/>
          <w:i/>
          <w:iCs/>
          <w:sz w:val="20"/>
          <w:szCs w:val="20"/>
          <w:rtl/>
        </w:rPr>
        <w:t>האסיפה</w:t>
      </w:r>
      <w:proofErr w:type="spellEnd"/>
      <w:r w:rsidRPr="000E1DF0">
        <w:rPr>
          <w:rFonts w:ascii="David" w:hAnsi="David" w:cs="David"/>
          <w:i/>
          <w:iCs/>
          <w:sz w:val="20"/>
          <w:szCs w:val="20"/>
          <w:rtl/>
        </w:rPr>
        <w:t xml:space="preserve"> הכללית, ובלבד שיתקיים אחד מאלה:</w:t>
      </w:r>
    </w:p>
    <w:p w14:paraId="3524A30E" w14:textId="6B9C1E0E" w:rsidR="00B731EB" w:rsidRPr="000E1DF0" w:rsidRDefault="00105C9D" w:rsidP="000C6737">
      <w:pPr>
        <w:pStyle w:val="a7"/>
        <w:numPr>
          <w:ilvl w:val="0"/>
          <w:numId w:val="16"/>
        </w:numPr>
        <w:spacing w:line="360" w:lineRule="auto"/>
        <w:jc w:val="both"/>
        <w:rPr>
          <w:rFonts w:ascii="David" w:hAnsi="David" w:cs="David"/>
          <w:sz w:val="20"/>
          <w:szCs w:val="20"/>
        </w:rPr>
      </w:pPr>
      <w:r w:rsidRPr="000E1DF0">
        <w:rPr>
          <w:rFonts w:ascii="David" w:hAnsi="David" w:cs="David"/>
          <w:i/>
          <w:iCs/>
          <w:sz w:val="20"/>
          <w:szCs w:val="20"/>
          <w:rtl/>
        </w:rPr>
        <w:t>במנ</w:t>
      </w:r>
      <w:r w:rsidR="00B77A35" w:rsidRPr="000E1DF0">
        <w:rPr>
          <w:rFonts w:ascii="David" w:hAnsi="David" w:cs="David"/>
          <w:i/>
          <w:iCs/>
          <w:sz w:val="20"/>
          <w:szCs w:val="20"/>
          <w:rtl/>
        </w:rPr>
        <w:t>י</w:t>
      </w:r>
      <w:r w:rsidRPr="000E1DF0">
        <w:rPr>
          <w:rFonts w:ascii="David" w:hAnsi="David" w:cs="David"/>
          <w:i/>
          <w:iCs/>
          <w:sz w:val="20"/>
          <w:szCs w:val="20"/>
          <w:rtl/>
        </w:rPr>
        <w:t xml:space="preserve">ין קולות הרוב </w:t>
      </w:r>
      <w:proofErr w:type="spellStart"/>
      <w:r w:rsidRPr="000E1DF0">
        <w:rPr>
          <w:rFonts w:ascii="David" w:hAnsi="David" w:cs="David"/>
          <w:i/>
          <w:iCs/>
          <w:sz w:val="20"/>
          <w:szCs w:val="20"/>
          <w:rtl/>
        </w:rPr>
        <w:t>באסיפה</w:t>
      </w:r>
      <w:proofErr w:type="spellEnd"/>
      <w:r w:rsidRPr="000E1DF0">
        <w:rPr>
          <w:rFonts w:ascii="David" w:hAnsi="David" w:cs="David"/>
          <w:i/>
          <w:iCs/>
          <w:sz w:val="20"/>
          <w:szCs w:val="20"/>
          <w:rtl/>
        </w:rPr>
        <w:t xml:space="preserve"> הכללית ייכללו</w:t>
      </w:r>
      <w:r w:rsidRPr="000E1DF0">
        <w:rPr>
          <w:rFonts w:ascii="David" w:hAnsi="David" w:cs="David"/>
          <w:b/>
          <w:bCs/>
          <w:i/>
          <w:iCs/>
          <w:sz w:val="20"/>
          <w:szCs w:val="20"/>
          <w:rtl/>
        </w:rPr>
        <w:t xml:space="preserve"> רוב מכלל קולות בעלי המניות שאינם בעלי ענין אישי באישור העסקה</w:t>
      </w:r>
      <w:r w:rsidRPr="000E1DF0">
        <w:rPr>
          <w:rFonts w:ascii="David" w:hAnsi="David" w:cs="David"/>
          <w:i/>
          <w:iCs/>
          <w:sz w:val="20"/>
          <w:szCs w:val="20"/>
          <w:rtl/>
        </w:rPr>
        <w:t>, המשתתפים בהצבעה; במנ</w:t>
      </w:r>
      <w:r w:rsidR="00B77A35" w:rsidRPr="000E1DF0">
        <w:rPr>
          <w:rFonts w:ascii="David" w:hAnsi="David" w:cs="David"/>
          <w:i/>
          <w:iCs/>
          <w:sz w:val="20"/>
          <w:szCs w:val="20"/>
          <w:rtl/>
        </w:rPr>
        <w:t>י</w:t>
      </w:r>
      <w:r w:rsidRPr="000E1DF0">
        <w:rPr>
          <w:rFonts w:ascii="David" w:hAnsi="David" w:cs="David"/>
          <w:i/>
          <w:iCs/>
          <w:sz w:val="20"/>
          <w:szCs w:val="20"/>
          <w:rtl/>
        </w:rPr>
        <w:t>ין כלל הקולות של בעלי המניות האמורים לא יובאו בחשבון קולות הנמנעים;</w:t>
      </w:r>
      <w:r w:rsidR="00B731EB" w:rsidRPr="000E1DF0">
        <w:rPr>
          <w:rFonts w:ascii="David" w:hAnsi="David" w:cs="David"/>
          <w:sz w:val="20"/>
          <w:szCs w:val="20"/>
          <w:rtl/>
        </w:rPr>
        <w:t xml:space="preserve"> </w:t>
      </w:r>
    </w:p>
    <w:p w14:paraId="0CC892D0" w14:textId="5E147A5F" w:rsidR="00B636F6" w:rsidRPr="000E1DF0" w:rsidRDefault="00105C9D" w:rsidP="000C6737">
      <w:pPr>
        <w:pStyle w:val="a7"/>
        <w:numPr>
          <w:ilvl w:val="0"/>
          <w:numId w:val="16"/>
        </w:numPr>
        <w:spacing w:line="360" w:lineRule="auto"/>
        <w:jc w:val="both"/>
        <w:rPr>
          <w:rFonts w:ascii="David" w:hAnsi="David" w:cs="David"/>
          <w:sz w:val="20"/>
          <w:szCs w:val="20"/>
        </w:rPr>
      </w:pPr>
      <w:r w:rsidRPr="000E1DF0">
        <w:rPr>
          <w:rFonts w:ascii="David" w:hAnsi="David" w:cs="David"/>
          <w:b/>
          <w:bCs/>
          <w:i/>
          <w:iCs/>
          <w:sz w:val="20"/>
          <w:szCs w:val="20"/>
          <w:rtl/>
        </w:rPr>
        <w:t>סך</w:t>
      </w:r>
      <w:r w:rsidRPr="000E1DF0">
        <w:rPr>
          <w:rFonts w:ascii="David" w:hAnsi="David" w:cs="David"/>
          <w:i/>
          <w:iCs/>
          <w:sz w:val="20"/>
          <w:szCs w:val="20"/>
          <w:rtl/>
        </w:rPr>
        <w:t xml:space="preserve"> </w:t>
      </w:r>
      <w:r w:rsidRPr="000E1DF0">
        <w:rPr>
          <w:rFonts w:ascii="David" w:hAnsi="David" w:cs="David"/>
          <w:b/>
          <w:bCs/>
          <w:i/>
          <w:iCs/>
          <w:sz w:val="20"/>
          <w:szCs w:val="20"/>
          <w:rtl/>
        </w:rPr>
        <w:t>קולות המתנגדים מקרב בעלי המניות האמורים בפסקת משנה (א)</w:t>
      </w:r>
      <w:r w:rsidRPr="000E1DF0">
        <w:rPr>
          <w:rFonts w:ascii="David" w:hAnsi="David" w:cs="David"/>
          <w:i/>
          <w:iCs/>
          <w:sz w:val="20"/>
          <w:szCs w:val="20"/>
          <w:rtl/>
        </w:rPr>
        <w:t xml:space="preserve"> </w:t>
      </w:r>
      <w:r w:rsidRPr="000E1DF0">
        <w:rPr>
          <w:rFonts w:ascii="David" w:hAnsi="David" w:cs="David"/>
          <w:b/>
          <w:bCs/>
          <w:i/>
          <w:iCs/>
          <w:sz w:val="20"/>
          <w:szCs w:val="20"/>
          <w:rtl/>
        </w:rPr>
        <w:t>לא עלה על שיעור של שני אחוזים</w:t>
      </w:r>
      <w:r w:rsidRPr="000E1DF0">
        <w:rPr>
          <w:rFonts w:ascii="David" w:hAnsi="David" w:cs="David"/>
          <w:i/>
          <w:iCs/>
          <w:sz w:val="20"/>
          <w:szCs w:val="20"/>
          <w:rtl/>
        </w:rPr>
        <w:t xml:space="preserve"> מכלל זכויות ההצבעה בחבר</w:t>
      </w:r>
      <w:r w:rsidR="007B2C90" w:rsidRPr="000E1DF0">
        <w:rPr>
          <w:rFonts w:ascii="David" w:hAnsi="David" w:cs="David"/>
          <w:i/>
          <w:iCs/>
          <w:sz w:val="20"/>
          <w:szCs w:val="20"/>
          <w:rtl/>
        </w:rPr>
        <w:t>ה"</w:t>
      </w:r>
      <w:r w:rsidRPr="000E1DF0">
        <w:rPr>
          <w:rFonts w:ascii="David" w:hAnsi="David" w:cs="David"/>
          <w:sz w:val="20"/>
          <w:szCs w:val="20"/>
          <w:rtl/>
        </w:rPr>
        <w:t>.</w:t>
      </w:r>
      <w:r w:rsidR="0006209A" w:rsidRPr="000E1DF0">
        <w:rPr>
          <w:rFonts w:ascii="David" w:hAnsi="David" w:cs="David"/>
          <w:sz w:val="20"/>
          <w:szCs w:val="20"/>
          <w:rtl/>
        </w:rPr>
        <w:t xml:space="preserve"> </w:t>
      </w:r>
    </w:p>
    <w:p w14:paraId="52A768CD" w14:textId="4DDAE342" w:rsidR="00AA3740" w:rsidRPr="000E1DF0" w:rsidRDefault="00AA3740" w:rsidP="000C6737">
      <w:pPr>
        <w:spacing w:line="360" w:lineRule="auto"/>
        <w:jc w:val="both"/>
        <w:rPr>
          <w:rFonts w:ascii="David" w:hAnsi="David" w:cs="David"/>
          <w:sz w:val="20"/>
          <w:szCs w:val="20"/>
        </w:rPr>
      </w:pPr>
      <w:r w:rsidRPr="000E1DF0">
        <w:rPr>
          <w:rFonts w:ascii="David" w:hAnsi="David" w:cs="David" w:hint="cs"/>
          <w:sz w:val="20"/>
          <w:szCs w:val="20"/>
          <w:rtl/>
        </w:rPr>
        <w:t xml:space="preserve">הרבה פעמים בעל מניות השליטה שלנו הוא גם נושא המשרה בה. למשל </w:t>
      </w:r>
      <w:r w:rsidRPr="000E1DF0">
        <w:rPr>
          <w:rFonts w:ascii="David" w:hAnsi="David" w:cs="David"/>
          <w:sz w:val="20"/>
          <w:szCs w:val="20"/>
          <w:rtl/>
        </w:rPr>
        <w:t>–</w:t>
      </w:r>
      <w:r w:rsidRPr="000E1DF0">
        <w:rPr>
          <w:rFonts w:ascii="David" w:hAnsi="David" w:cs="David" w:hint="cs"/>
          <w:sz w:val="20"/>
          <w:szCs w:val="20"/>
          <w:rtl/>
        </w:rPr>
        <w:t xml:space="preserve"> </w:t>
      </w:r>
      <w:proofErr w:type="spellStart"/>
      <w:r w:rsidRPr="000E1DF0">
        <w:rPr>
          <w:rFonts w:ascii="David" w:hAnsi="David" w:cs="David" w:hint="cs"/>
          <w:sz w:val="20"/>
          <w:szCs w:val="20"/>
          <w:rtl/>
        </w:rPr>
        <w:t>ורדניקוב</w:t>
      </w:r>
      <w:proofErr w:type="spellEnd"/>
      <w:r w:rsidRPr="000E1DF0">
        <w:rPr>
          <w:rFonts w:ascii="David" w:hAnsi="David" w:cs="David" w:hint="cs"/>
          <w:sz w:val="20"/>
          <w:szCs w:val="20"/>
          <w:rtl/>
        </w:rPr>
        <w:t xml:space="preserve"> נגד </w:t>
      </w:r>
      <w:proofErr w:type="spellStart"/>
      <w:r w:rsidRPr="000E1DF0">
        <w:rPr>
          <w:rFonts w:ascii="David" w:hAnsi="David" w:cs="David" w:hint="cs"/>
          <w:sz w:val="20"/>
          <w:szCs w:val="20"/>
          <w:rtl/>
        </w:rPr>
        <w:t>אנולביץ</w:t>
      </w:r>
      <w:proofErr w:type="spellEnd"/>
      <w:r w:rsidRPr="000E1DF0">
        <w:rPr>
          <w:rFonts w:ascii="David" w:hAnsi="David" w:cs="David" w:hint="cs"/>
          <w:sz w:val="20"/>
          <w:szCs w:val="20"/>
          <w:rtl/>
        </w:rPr>
        <w:t xml:space="preserve">, זהו פס"ד שעוסק בשאול הלוביץ ומעמדו בחברת בזק, שהיה בעל מניות השליטה בה והיה גם יושב ראש הדירקטוריון. אם במקרה יש עסקה של בזק שבה לשאול יש עניין אישי, יחולו לגבי אישור עסקה כזו כללים שחלים על אישור עסקה שלנושא משרה יש בה עניין אישי וכן הכללים שלבעל השליטה יש בה עניין אישי, קרי זה מצטבר ולא לחלופין.  </w:t>
      </w:r>
    </w:p>
    <w:p w14:paraId="1468E434" w14:textId="0877165C" w:rsidR="002B2C2C" w:rsidRPr="000E1DF0" w:rsidRDefault="00E11D5A" w:rsidP="000C6737">
      <w:pPr>
        <w:spacing w:line="360" w:lineRule="auto"/>
        <w:jc w:val="both"/>
        <w:rPr>
          <w:rFonts w:ascii="David" w:hAnsi="David" w:cs="David"/>
          <w:sz w:val="20"/>
          <w:szCs w:val="20"/>
          <w:rtl/>
        </w:rPr>
      </w:pPr>
      <w:r w:rsidRPr="000E1DF0">
        <w:rPr>
          <w:rFonts w:ascii="David" w:hAnsi="David" w:cs="David"/>
          <w:sz w:val="20"/>
          <w:szCs w:val="20"/>
          <w:rtl/>
        </w:rPr>
        <w:t xml:space="preserve">במילים אחרות, </w:t>
      </w:r>
      <w:r w:rsidR="00917E3C" w:rsidRPr="000E1DF0">
        <w:rPr>
          <w:rFonts w:ascii="David" w:hAnsi="David" w:cs="David"/>
          <w:sz w:val="20"/>
          <w:szCs w:val="20"/>
          <w:rtl/>
        </w:rPr>
        <w:t xml:space="preserve">על עסקה </w:t>
      </w:r>
      <w:r w:rsidR="003731F3" w:rsidRPr="000E1DF0">
        <w:rPr>
          <w:rFonts w:ascii="David" w:hAnsi="David" w:cs="David"/>
          <w:sz w:val="20"/>
          <w:szCs w:val="20"/>
          <w:rtl/>
        </w:rPr>
        <w:t xml:space="preserve">בין חברה ציבורית לבעל מניות שליטה </w:t>
      </w:r>
      <w:r w:rsidR="00917E3C" w:rsidRPr="000E1DF0">
        <w:rPr>
          <w:rFonts w:ascii="David" w:hAnsi="David" w:cs="David"/>
          <w:sz w:val="20"/>
          <w:szCs w:val="20"/>
          <w:rtl/>
        </w:rPr>
        <w:t xml:space="preserve">להיות מאושרת הן </w:t>
      </w:r>
      <w:proofErr w:type="spellStart"/>
      <w:r w:rsidR="00917E3C" w:rsidRPr="000E1DF0">
        <w:rPr>
          <w:rFonts w:ascii="David" w:hAnsi="David" w:cs="David"/>
          <w:sz w:val="20"/>
          <w:szCs w:val="20"/>
          <w:rtl/>
        </w:rPr>
        <w:t>בועדת</w:t>
      </w:r>
      <w:proofErr w:type="spellEnd"/>
      <w:r w:rsidR="00917E3C" w:rsidRPr="000E1DF0">
        <w:rPr>
          <w:rFonts w:ascii="David" w:hAnsi="David" w:cs="David"/>
          <w:sz w:val="20"/>
          <w:szCs w:val="20"/>
          <w:rtl/>
        </w:rPr>
        <w:t xml:space="preserve"> הביקורת / הגמול, הן בדירקטוריון והן </w:t>
      </w:r>
      <w:proofErr w:type="spellStart"/>
      <w:r w:rsidR="00917E3C" w:rsidRPr="000E1DF0">
        <w:rPr>
          <w:rFonts w:ascii="David" w:hAnsi="David" w:cs="David"/>
          <w:sz w:val="20"/>
          <w:szCs w:val="20"/>
          <w:rtl/>
        </w:rPr>
        <w:t>באסיפה</w:t>
      </w:r>
      <w:proofErr w:type="spellEnd"/>
      <w:r w:rsidR="00917E3C" w:rsidRPr="000E1DF0">
        <w:rPr>
          <w:rFonts w:ascii="David" w:hAnsi="David" w:cs="David"/>
          <w:sz w:val="20"/>
          <w:szCs w:val="20"/>
          <w:rtl/>
        </w:rPr>
        <w:t xml:space="preserve"> הכללית על ידי רוב </w:t>
      </w:r>
      <w:r w:rsidR="00493CFB" w:rsidRPr="000E1DF0">
        <w:rPr>
          <w:rFonts w:ascii="David" w:hAnsi="David" w:cs="David"/>
          <w:sz w:val="20"/>
          <w:szCs w:val="20"/>
          <w:rtl/>
        </w:rPr>
        <w:t xml:space="preserve">בעלי המניות שאינם בעלי עניין אישי באישור העסקה. </w:t>
      </w:r>
      <w:r w:rsidR="003731F3" w:rsidRPr="000E1DF0">
        <w:rPr>
          <w:rFonts w:ascii="David" w:hAnsi="David" w:cs="David"/>
          <w:sz w:val="20"/>
          <w:szCs w:val="20"/>
          <w:rtl/>
        </w:rPr>
        <w:t xml:space="preserve">אומנם, </w:t>
      </w:r>
      <w:r w:rsidR="00493CFB" w:rsidRPr="000E1DF0">
        <w:rPr>
          <w:rFonts w:ascii="David" w:hAnsi="David" w:cs="David"/>
          <w:sz w:val="20"/>
          <w:szCs w:val="20"/>
          <w:rtl/>
        </w:rPr>
        <w:t xml:space="preserve">ככל וסך המתנגדים לעסקה לא עלה על שני אחוז מכלל זכויות ההצבעה בחברה, העסקה תהיה תקפה אף אם לא היה רוב מקרב בעלי מניות להם אין עניין אישי. </w:t>
      </w:r>
      <w:r w:rsidR="00402094" w:rsidRPr="000E1DF0">
        <w:rPr>
          <w:rFonts w:ascii="David" w:hAnsi="David" w:cs="David"/>
          <w:sz w:val="20"/>
          <w:szCs w:val="20"/>
          <w:rtl/>
        </w:rPr>
        <w:t>כאמור</w:t>
      </w:r>
      <w:r w:rsidR="00EF5537" w:rsidRPr="000E1DF0">
        <w:rPr>
          <w:rFonts w:ascii="David" w:hAnsi="David" w:cs="David"/>
          <w:sz w:val="20"/>
          <w:szCs w:val="20"/>
          <w:rtl/>
        </w:rPr>
        <w:t xml:space="preserve"> לעיל</w:t>
      </w:r>
      <w:r w:rsidR="00402094" w:rsidRPr="000E1DF0">
        <w:rPr>
          <w:rFonts w:ascii="David" w:hAnsi="David" w:cs="David"/>
          <w:sz w:val="20"/>
          <w:szCs w:val="20"/>
          <w:rtl/>
        </w:rPr>
        <w:t>, קודמ</w:t>
      </w:r>
      <w:r w:rsidR="00774685" w:rsidRPr="000E1DF0">
        <w:rPr>
          <w:rFonts w:ascii="David" w:hAnsi="David" w:cs="David"/>
          <w:sz w:val="20"/>
          <w:szCs w:val="20"/>
          <w:rtl/>
        </w:rPr>
        <w:t>ת</w:t>
      </w:r>
      <w:r w:rsidR="00402094" w:rsidRPr="000E1DF0">
        <w:rPr>
          <w:rFonts w:ascii="David" w:hAnsi="David" w:cs="David"/>
          <w:sz w:val="20"/>
          <w:szCs w:val="20"/>
          <w:rtl/>
        </w:rPr>
        <w:t xml:space="preserve"> לכך </w:t>
      </w:r>
      <w:r w:rsidR="00402094" w:rsidRPr="000E1DF0">
        <w:rPr>
          <w:rFonts w:ascii="David" w:hAnsi="David" w:cs="David"/>
          <w:b/>
          <w:bCs/>
          <w:sz w:val="20"/>
          <w:szCs w:val="20"/>
          <w:rtl/>
        </w:rPr>
        <w:t>חובת הגילוי</w:t>
      </w:r>
      <w:r w:rsidR="00774685" w:rsidRPr="000E1DF0">
        <w:rPr>
          <w:rFonts w:ascii="David" w:hAnsi="David" w:cs="David"/>
          <w:sz w:val="20"/>
          <w:szCs w:val="20"/>
          <w:rtl/>
        </w:rPr>
        <w:t xml:space="preserve"> </w:t>
      </w:r>
      <w:r w:rsidR="00F03F1C" w:rsidRPr="000E1DF0">
        <w:rPr>
          <w:rFonts w:ascii="David" w:hAnsi="David" w:cs="David"/>
          <w:sz w:val="20"/>
          <w:szCs w:val="20"/>
          <w:rtl/>
        </w:rPr>
        <w:t xml:space="preserve">המוטלת </w:t>
      </w:r>
      <w:r w:rsidR="00774685" w:rsidRPr="000E1DF0">
        <w:rPr>
          <w:rFonts w:ascii="David" w:hAnsi="David" w:cs="David"/>
          <w:sz w:val="20"/>
          <w:szCs w:val="20"/>
          <w:rtl/>
        </w:rPr>
        <w:t xml:space="preserve">על בעל </w:t>
      </w:r>
      <w:r w:rsidR="00A66A34" w:rsidRPr="000E1DF0">
        <w:rPr>
          <w:rFonts w:ascii="David" w:hAnsi="David" w:cs="David"/>
          <w:sz w:val="20"/>
          <w:szCs w:val="20"/>
          <w:rtl/>
        </w:rPr>
        <w:t xml:space="preserve">העניין האישי, </w:t>
      </w:r>
      <w:r w:rsidR="00774685" w:rsidRPr="000E1DF0">
        <w:rPr>
          <w:rFonts w:ascii="David" w:hAnsi="David" w:cs="David"/>
          <w:sz w:val="20"/>
          <w:szCs w:val="20"/>
          <w:rtl/>
        </w:rPr>
        <w:t>בהתאם לסעיף 269</w:t>
      </w:r>
      <w:r w:rsidR="00A66A34" w:rsidRPr="000E1DF0">
        <w:rPr>
          <w:rFonts w:ascii="David" w:hAnsi="David" w:cs="David"/>
          <w:sz w:val="20"/>
          <w:szCs w:val="20"/>
          <w:rtl/>
        </w:rPr>
        <w:t>.</w:t>
      </w:r>
    </w:p>
    <w:p w14:paraId="48864C32" w14:textId="467EC9EE" w:rsidR="00E92EB5" w:rsidRPr="000E1DF0" w:rsidRDefault="008A4D73" w:rsidP="000C6737">
      <w:pPr>
        <w:spacing w:line="360" w:lineRule="auto"/>
        <w:jc w:val="both"/>
        <w:rPr>
          <w:rFonts w:ascii="David" w:hAnsi="David" w:cs="David"/>
          <w:sz w:val="20"/>
          <w:szCs w:val="20"/>
          <w:rtl/>
        </w:rPr>
      </w:pPr>
      <w:r w:rsidRPr="000E1DF0">
        <w:rPr>
          <w:rFonts w:ascii="David" w:hAnsi="David" w:cs="David"/>
          <w:b/>
          <w:bCs/>
          <w:sz w:val="20"/>
          <w:szCs w:val="20"/>
          <w:rtl/>
        </w:rPr>
        <w:t xml:space="preserve">מיהו בעל שליטה לעניין זה? </w:t>
      </w:r>
      <w:r w:rsidR="009C0C3D" w:rsidRPr="000E1DF0">
        <w:rPr>
          <w:rFonts w:ascii="David" w:hAnsi="David" w:cs="David"/>
          <w:sz w:val="20"/>
          <w:szCs w:val="20"/>
          <w:rtl/>
        </w:rPr>
        <w:t>כאמור, שליטה</w:t>
      </w:r>
      <w:r w:rsidR="00EB76EB" w:rsidRPr="000E1DF0">
        <w:rPr>
          <w:rFonts w:ascii="David" w:hAnsi="David" w:cs="David"/>
          <w:sz w:val="20"/>
          <w:szCs w:val="20"/>
          <w:rtl/>
        </w:rPr>
        <w:t xml:space="preserve"> היא</w:t>
      </w:r>
      <w:r w:rsidR="009C0C3D" w:rsidRPr="000E1DF0">
        <w:rPr>
          <w:rFonts w:ascii="David" w:hAnsi="David" w:cs="David"/>
          <w:sz w:val="20"/>
          <w:szCs w:val="20"/>
          <w:rtl/>
        </w:rPr>
        <w:t xml:space="preserve"> </w:t>
      </w:r>
      <w:r w:rsidR="00EB76EB" w:rsidRPr="000E1DF0">
        <w:rPr>
          <w:rFonts w:ascii="David" w:hAnsi="David" w:cs="David"/>
          <w:i/>
          <w:iCs/>
          <w:sz w:val="20"/>
          <w:szCs w:val="20"/>
          <w:rtl/>
        </w:rPr>
        <w:t>"</w:t>
      </w:r>
      <w:r w:rsidRPr="000E1DF0">
        <w:rPr>
          <w:rFonts w:ascii="David" w:hAnsi="David" w:cs="David"/>
          <w:i/>
          <w:iCs/>
          <w:sz w:val="20"/>
          <w:szCs w:val="20"/>
          <w:rtl/>
        </w:rPr>
        <w:t xml:space="preserve">היכולת לכוון את פעילותו של תאגיד, למעט יכולת הנובעת רק ממילוי תפקיד של דירקטור או משרה אחרת בתאגיד, וחזקה על אדם שהוא שולט בתאגיד אם הוא מחזיק מחצית או יותר מסוג </w:t>
      </w:r>
      <w:proofErr w:type="spellStart"/>
      <w:r w:rsidRPr="000E1DF0">
        <w:rPr>
          <w:rFonts w:ascii="David" w:hAnsi="David" w:cs="David"/>
          <w:i/>
          <w:iCs/>
          <w:sz w:val="20"/>
          <w:szCs w:val="20"/>
          <w:rtl/>
        </w:rPr>
        <w:t>מסויים</w:t>
      </w:r>
      <w:proofErr w:type="spellEnd"/>
      <w:r w:rsidRPr="000E1DF0">
        <w:rPr>
          <w:rFonts w:ascii="David" w:hAnsi="David" w:cs="David"/>
          <w:i/>
          <w:iCs/>
          <w:sz w:val="20"/>
          <w:szCs w:val="20"/>
          <w:rtl/>
        </w:rPr>
        <w:t xml:space="preserve"> של אמצעי השליטה בתאגיד"</w:t>
      </w:r>
      <w:r w:rsidR="009C0C3D" w:rsidRPr="000E1DF0">
        <w:rPr>
          <w:rFonts w:ascii="David" w:hAnsi="David" w:cs="David"/>
          <w:sz w:val="20"/>
          <w:szCs w:val="20"/>
          <w:rtl/>
        </w:rPr>
        <w:t xml:space="preserve">. </w:t>
      </w:r>
      <w:r w:rsidR="00D72BA1" w:rsidRPr="000E1DF0">
        <w:rPr>
          <w:rFonts w:ascii="David" w:hAnsi="David" w:cs="David"/>
          <w:sz w:val="20"/>
          <w:szCs w:val="20"/>
          <w:rtl/>
        </w:rPr>
        <w:t xml:space="preserve">על כך, </w:t>
      </w:r>
      <w:r w:rsidR="00D72BA1" w:rsidRPr="000E1DF0">
        <w:rPr>
          <w:rFonts w:ascii="David" w:hAnsi="David" w:cs="David"/>
          <w:b/>
          <w:bCs/>
          <w:sz w:val="20"/>
          <w:szCs w:val="20"/>
          <w:rtl/>
        </w:rPr>
        <w:t xml:space="preserve">מוסיף </w:t>
      </w:r>
      <w:r w:rsidR="00D72BA1" w:rsidRPr="000E1DF0">
        <w:rPr>
          <w:rFonts w:ascii="David" w:hAnsi="David" w:cs="David"/>
          <w:sz w:val="20"/>
          <w:szCs w:val="20"/>
          <w:rtl/>
        </w:rPr>
        <w:t xml:space="preserve">סעיף </w:t>
      </w:r>
      <w:r w:rsidR="009C0C3D" w:rsidRPr="000E1DF0">
        <w:rPr>
          <w:rFonts w:ascii="David" w:hAnsi="David" w:cs="David"/>
          <w:sz w:val="20"/>
          <w:szCs w:val="20"/>
          <w:rtl/>
        </w:rPr>
        <w:t>268</w:t>
      </w:r>
      <w:r w:rsidR="00D72BA1" w:rsidRPr="000E1DF0">
        <w:rPr>
          <w:rFonts w:ascii="David" w:hAnsi="David" w:cs="David"/>
          <w:sz w:val="20"/>
          <w:szCs w:val="20"/>
          <w:rtl/>
        </w:rPr>
        <w:t xml:space="preserve">, וקובע כי </w:t>
      </w:r>
      <w:r w:rsidR="00FB49E2" w:rsidRPr="000E1DF0">
        <w:rPr>
          <w:rFonts w:ascii="David" w:hAnsi="David" w:cs="David"/>
          <w:i/>
          <w:iCs/>
          <w:sz w:val="20"/>
          <w:szCs w:val="20"/>
          <w:rtl/>
        </w:rPr>
        <w:t>"</w:t>
      </w:r>
      <w:r w:rsidR="00FB49E2" w:rsidRPr="000E1DF0">
        <w:rPr>
          <w:rFonts w:ascii="David" w:hAnsi="David" w:cs="David"/>
          <w:b/>
          <w:bCs/>
          <w:i/>
          <w:iCs/>
          <w:sz w:val="20"/>
          <w:szCs w:val="20"/>
          <w:rtl/>
        </w:rPr>
        <w:t>בפרק זה</w:t>
      </w:r>
      <w:r w:rsidR="00FB49E2" w:rsidRPr="000E1DF0">
        <w:rPr>
          <w:rFonts w:ascii="David" w:hAnsi="David" w:cs="David"/>
          <w:i/>
          <w:iCs/>
          <w:sz w:val="20"/>
          <w:szCs w:val="20"/>
          <w:rtl/>
        </w:rPr>
        <w:t>, "בעל שליטה" - בעל השליטה כמשמעות</w:t>
      </w:r>
      <w:r w:rsidR="00D958FB" w:rsidRPr="000E1DF0">
        <w:rPr>
          <w:rFonts w:ascii="David" w:hAnsi="David" w:cs="David"/>
          <w:i/>
          <w:iCs/>
          <w:sz w:val="20"/>
          <w:szCs w:val="20"/>
          <w:rtl/>
        </w:rPr>
        <w:t>ו</w:t>
      </w:r>
      <w:r w:rsidR="00FB49E2" w:rsidRPr="000E1DF0">
        <w:rPr>
          <w:rFonts w:ascii="David" w:hAnsi="David" w:cs="David"/>
          <w:i/>
          <w:iCs/>
          <w:sz w:val="20"/>
          <w:szCs w:val="20"/>
          <w:rtl/>
        </w:rPr>
        <w:t xml:space="preserve"> בסעיף 1, </w:t>
      </w:r>
      <w:r w:rsidR="00FB49E2" w:rsidRPr="000E1DF0">
        <w:rPr>
          <w:rFonts w:ascii="David" w:hAnsi="David" w:cs="David"/>
          <w:b/>
          <w:bCs/>
          <w:i/>
          <w:iCs/>
          <w:sz w:val="20"/>
          <w:szCs w:val="20"/>
          <w:rtl/>
        </w:rPr>
        <w:t>לרבות</w:t>
      </w:r>
      <w:r w:rsidR="00FB49E2" w:rsidRPr="000E1DF0">
        <w:rPr>
          <w:rFonts w:ascii="David" w:hAnsi="David" w:cs="David"/>
          <w:i/>
          <w:iCs/>
          <w:sz w:val="20"/>
          <w:szCs w:val="20"/>
          <w:rtl/>
        </w:rPr>
        <w:t xml:space="preserve"> מי שמחזיק בעשרים וחמישה אחוזים או יותר מזכויות ההצבעה </w:t>
      </w:r>
      <w:proofErr w:type="spellStart"/>
      <w:r w:rsidR="00FB49E2" w:rsidRPr="000E1DF0">
        <w:rPr>
          <w:rFonts w:ascii="David" w:hAnsi="David" w:cs="David"/>
          <w:i/>
          <w:iCs/>
          <w:sz w:val="20"/>
          <w:szCs w:val="20"/>
          <w:rtl/>
        </w:rPr>
        <w:t>באסיפה</w:t>
      </w:r>
      <w:proofErr w:type="spellEnd"/>
      <w:r w:rsidR="00FB49E2" w:rsidRPr="000E1DF0">
        <w:rPr>
          <w:rFonts w:ascii="David" w:hAnsi="David" w:cs="David"/>
          <w:i/>
          <w:iCs/>
          <w:sz w:val="20"/>
          <w:szCs w:val="20"/>
          <w:rtl/>
        </w:rPr>
        <w:t xml:space="preserve"> הכללית של החברה אם אין אדם אחר המחזיק </w:t>
      </w:r>
      <w:proofErr w:type="spellStart"/>
      <w:r w:rsidR="00FB49E2" w:rsidRPr="000E1DF0">
        <w:rPr>
          <w:rFonts w:ascii="David" w:hAnsi="David" w:cs="David"/>
          <w:i/>
          <w:iCs/>
          <w:sz w:val="20"/>
          <w:szCs w:val="20"/>
          <w:rtl/>
        </w:rPr>
        <w:t>בלמעלה</w:t>
      </w:r>
      <w:proofErr w:type="spellEnd"/>
      <w:r w:rsidR="00FB49E2" w:rsidRPr="000E1DF0">
        <w:rPr>
          <w:rFonts w:ascii="David" w:hAnsi="David" w:cs="David"/>
          <w:i/>
          <w:iCs/>
          <w:sz w:val="20"/>
          <w:szCs w:val="20"/>
          <w:rtl/>
        </w:rPr>
        <w:t xml:space="preserve"> מחמישים אחוזים מזכויות ההצבעה בחברה; </w:t>
      </w:r>
      <w:proofErr w:type="spellStart"/>
      <w:r w:rsidR="00FB49E2" w:rsidRPr="000E1DF0">
        <w:rPr>
          <w:rFonts w:ascii="David" w:hAnsi="David" w:cs="David"/>
          <w:i/>
          <w:iCs/>
          <w:sz w:val="20"/>
          <w:szCs w:val="20"/>
          <w:rtl/>
        </w:rPr>
        <w:t>לענין</w:t>
      </w:r>
      <w:proofErr w:type="spellEnd"/>
      <w:r w:rsidR="00FB49E2" w:rsidRPr="000E1DF0">
        <w:rPr>
          <w:rFonts w:ascii="David" w:hAnsi="David" w:cs="David"/>
          <w:i/>
          <w:iCs/>
          <w:sz w:val="20"/>
          <w:szCs w:val="20"/>
          <w:rtl/>
        </w:rPr>
        <w:t xml:space="preserve"> החזקה, יראו שניים או יותר, המחזיקים בזכויות הצבעה בחברה ואשר לכל אחד מהם יש ענין אישי באישור אותה עסקה המובאת לאישור החברה, כמחזיקים יחד"</w:t>
      </w:r>
      <w:r w:rsidR="00FB49E2" w:rsidRPr="000E1DF0">
        <w:rPr>
          <w:rFonts w:ascii="David" w:hAnsi="David" w:cs="David"/>
          <w:sz w:val="20"/>
          <w:szCs w:val="20"/>
          <w:rtl/>
        </w:rPr>
        <w:t>. אם כן,</w:t>
      </w:r>
      <w:r w:rsidR="00A8196E" w:rsidRPr="000E1DF0">
        <w:rPr>
          <w:rFonts w:ascii="David" w:hAnsi="David" w:cs="David"/>
          <w:sz w:val="20"/>
          <w:szCs w:val="20"/>
          <w:rtl/>
        </w:rPr>
        <w:t xml:space="preserve"> עולה כי</w:t>
      </w:r>
      <w:r w:rsidR="00FB49E2" w:rsidRPr="000E1DF0">
        <w:rPr>
          <w:rFonts w:ascii="David" w:hAnsi="David" w:cs="David"/>
          <w:sz w:val="20"/>
          <w:szCs w:val="20"/>
          <w:rtl/>
        </w:rPr>
        <w:t xml:space="preserve"> </w:t>
      </w:r>
      <w:r w:rsidR="006F7481" w:rsidRPr="000E1DF0">
        <w:rPr>
          <w:rFonts w:ascii="David" w:hAnsi="David" w:cs="David"/>
          <w:sz w:val="20"/>
          <w:szCs w:val="20"/>
          <w:rtl/>
        </w:rPr>
        <w:t xml:space="preserve">לעניין בעיית הנציג, </w:t>
      </w:r>
      <w:r w:rsidR="00A8196E" w:rsidRPr="000E1DF0">
        <w:rPr>
          <w:rFonts w:ascii="David" w:hAnsi="David" w:cs="David"/>
          <w:sz w:val="20"/>
          <w:szCs w:val="20"/>
          <w:rtl/>
        </w:rPr>
        <w:t xml:space="preserve">ראשית, </w:t>
      </w:r>
      <w:r w:rsidR="00FB49E2" w:rsidRPr="000E1DF0">
        <w:rPr>
          <w:rFonts w:ascii="David" w:hAnsi="David" w:cs="David"/>
          <w:sz w:val="20"/>
          <w:szCs w:val="20"/>
          <w:rtl/>
        </w:rPr>
        <w:t>יתכן יותר מבעל מניות</w:t>
      </w:r>
      <w:r w:rsidR="006F7481" w:rsidRPr="000E1DF0">
        <w:rPr>
          <w:rFonts w:ascii="David" w:hAnsi="David" w:cs="David"/>
          <w:sz w:val="20"/>
          <w:szCs w:val="20"/>
          <w:rtl/>
        </w:rPr>
        <w:t xml:space="preserve"> שליטה</w:t>
      </w:r>
      <w:r w:rsidR="00FB49E2" w:rsidRPr="000E1DF0">
        <w:rPr>
          <w:rFonts w:ascii="David" w:hAnsi="David" w:cs="David"/>
          <w:sz w:val="20"/>
          <w:szCs w:val="20"/>
          <w:rtl/>
        </w:rPr>
        <w:t xml:space="preserve"> אחד בחברה</w:t>
      </w:r>
      <w:r w:rsidR="00A000C0" w:rsidRPr="000E1DF0">
        <w:rPr>
          <w:rFonts w:ascii="David" w:hAnsi="David" w:cs="David"/>
          <w:sz w:val="20"/>
          <w:szCs w:val="20"/>
          <w:rtl/>
        </w:rPr>
        <w:t xml:space="preserve"> ציבורית</w:t>
      </w:r>
      <w:r w:rsidR="00FB49E2" w:rsidRPr="000E1DF0">
        <w:rPr>
          <w:rFonts w:ascii="David" w:hAnsi="David" w:cs="David"/>
          <w:sz w:val="20"/>
          <w:szCs w:val="20"/>
          <w:rtl/>
        </w:rPr>
        <w:t xml:space="preserve">. </w:t>
      </w:r>
      <w:r w:rsidR="00A8196E" w:rsidRPr="000E1DF0">
        <w:rPr>
          <w:rFonts w:ascii="David" w:hAnsi="David" w:cs="David"/>
          <w:sz w:val="20"/>
          <w:szCs w:val="20"/>
          <w:rtl/>
        </w:rPr>
        <w:t>שנית,</w:t>
      </w:r>
      <w:r w:rsidR="006215A0" w:rsidRPr="000E1DF0">
        <w:rPr>
          <w:rFonts w:ascii="David" w:hAnsi="David" w:cs="David"/>
          <w:sz w:val="20"/>
          <w:szCs w:val="20"/>
          <w:rtl/>
        </w:rPr>
        <w:t xml:space="preserve"> </w:t>
      </w:r>
      <w:r w:rsidR="00A8196E" w:rsidRPr="000E1DF0">
        <w:rPr>
          <w:rFonts w:ascii="David" w:hAnsi="David" w:cs="David"/>
          <w:sz w:val="20"/>
          <w:szCs w:val="20"/>
          <w:rtl/>
        </w:rPr>
        <w:t>יכול שיהיה בעל מניות שליטה בחברה</w:t>
      </w:r>
      <w:r w:rsidR="00DB0C9C" w:rsidRPr="000E1DF0">
        <w:rPr>
          <w:rFonts w:ascii="David" w:hAnsi="David" w:cs="David"/>
          <w:sz w:val="20"/>
          <w:szCs w:val="20"/>
          <w:rtl/>
        </w:rPr>
        <w:t xml:space="preserve"> ציבורית</w:t>
      </w:r>
      <w:r w:rsidR="00A8196E" w:rsidRPr="000E1DF0">
        <w:rPr>
          <w:rFonts w:ascii="David" w:hAnsi="David" w:cs="David"/>
          <w:sz w:val="20"/>
          <w:szCs w:val="20"/>
          <w:rtl/>
        </w:rPr>
        <w:t xml:space="preserve">, </w:t>
      </w:r>
      <w:r w:rsidR="00780BA7" w:rsidRPr="000E1DF0">
        <w:rPr>
          <w:rFonts w:ascii="David" w:hAnsi="David" w:cs="David"/>
          <w:sz w:val="20"/>
          <w:szCs w:val="20"/>
          <w:rtl/>
        </w:rPr>
        <w:t xml:space="preserve">אף אם </w:t>
      </w:r>
      <w:r w:rsidR="00A8196E" w:rsidRPr="000E1DF0">
        <w:rPr>
          <w:rFonts w:ascii="David" w:hAnsi="David" w:cs="David"/>
          <w:sz w:val="20"/>
          <w:szCs w:val="20"/>
          <w:rtl/>
        </w:rPr>
        <w:t xml:space="preserve">הוא </w:t>
      </w:r>
      <w:r w:rsidR="00780BA7" w:rsidRPr="000E1DF0">
        <w:rPr>
          <w:rFonts w:ascii="David" w:hAnsi="David" w:cs="David"/>
          <w:sz w:val="20"/>
          <w:szCs w:val="20"/>
          <w:rtl/>
        </w:rPr>
        <w:t xml:space="preserve">מחזיק </w:t>
      </w:r>
      <w:r w:rsidR="00A8196E" w:rsidRPr="000E1DF0">
        <w:rPr>
          <w:rFonts w:ascii="David" w:hAnsi="David" w:cs="David"/>
          <w:sz w:val="20"/>
          <w:szCs w:val="20"/>
          <w:rtl/>
        </w:rPr>
        <w:t>ב</w:t>
      </w:r>
      <w:r w:rsidR="00780BA7" w:rsidRPr="000E1DF0">
        <w:rPr>
          <w:rFonts w:ascii="David" w:hAnsi="David" w:cs="David"/>
          <w:sz w:val="20"/>
          <w:szCs w:val="20"/>
          <w:rtl/>
        </w:rPr>
        <w:t xml:space="preserve">פחות מ25% ממניות החברה, </w:t>
      </w:r>
      <w:r w:rsidR="00DB0C9C" w:rsidRPr="000E1DF0">
        <w:rPr>
          <w:rFonts w:ascii="David" w:hAnsi="David" w:cs="David"/>
          <w:sz w:val="20"/>
          <w:szCs w:val="20"/>
          <w:rtl/>
        </w:rPr>
        <w:t xml:space="preserve">ככל ואין </w:t>
      </w:r>
      <w:r w:rsidR="009B7BD4" w:rsidRPr="000E1DF0">
        <w:rPr>
          <w:rFonts w:ascii="David" w:hAnsi="David" w:cs="David"/>
          <w:sz w:val="20"/>
          <w:szCs w:val="20"/>
          <w:rtl/>
        </w:rPr>
        <w:t xml:space="preserve">בעל מניות אחר המחזיק ב50% או יותר ממניות החברה, </w:t>
      </w:r>
      <w:r w:rsidR="00A8196E" w:rsidRPr="000E1DF0">
        <w:rPr>
          <w:rFonts w:ascii="David" w:hAnsi="David" w:cs="David"/>
          <w:sz w:val="20"/>
          <w:szCs w:val="20"/>
          <w:rtl/>
        </w:rPr>
        <w:t>בהתאם להגדרת השליטה בחוק ניירות ערך כאמור</w:t>
      </w:r>
      <w:r w:rsidR="00780BA7" w:rsidRPr="000E1DF0">
        <w:rPr>
          <w:rFonts w:ascii="David" w:hAnsi="David" w:cs="David"/>
          <w:sz w:val="20"/>
          <w:szCs w:val="20"/>
          <w:rtl/>
        </w:rPr>
        <w:t>.</w:t>
      </w:r>
      <w:r w:rsidR="00E92EB5" w:rsidRPr="000E1DF0">
        <w:rPr>
          <w:rFonts w:ascii="David" w:hAnsi="David" w:cs="David" w:hint="cs"/>
          <w:sz w:val="20"/>
          <w:szCs w:val="20"/>
          <w:rtl/>
        </w:rPr>
        <w:t xml:space="preserve"> בהגדרה הכללית זה היכולת לכוון פעילות תאגיד. כלומר, גם ההגדרה הכללית של שליטה רלוונטי וגם מבחן כמותי שאם אתה מחזיק מעל 25% ואין אף אחד אחר שמחזיק למעלה מ50% אתה נחשב לבעל שליטה. </w:t>
      </w:r>
    </w:p>
    <w:p w14:paraId="30342DAA" w14:textId="24B06706" w:rsidR="00FB7599" w:rsidRPr="000E1DF0" w:rsidRDefault="00FB7599" w:rsidP="000C6737">
      <w:pPr>
        <w:spacing w:line="360" w:lineRule="auto"/>
        <w:ind w:left="360"/>
        <w:jc w:val="center"/>
        <w:rPr>
          <w:rFonts w:ascii="David" w:hAnsi="David" w:cs="David"/>
          <w:b/>
          <w:bCs/>
          <w:sz w:val="20"/>
          <w:szCs w:val="20"/>
          <w:rtl/>
        </w:rPr>
      </w:pPr>
      <w:r w:rsidRPr="000E1DF0">
        <w:rPr>
          <w:rFonts w:ascii="David" w:hAnsi="David" w:cs="David"/>
          <w:b/>
          <w:bCs/>
          <w:sz w:val="20"/>
          <w:szCs w:val="20"/>
          <w:highlight w:val="yellow"/>
          <w:rtl/>
        </w:rPr>
        <w:t>מהו עניין אישי</w:t>
      </w:r>
      <w:r w:rsidRPr="000E1DF0">
        <w:rPr>
          <w:rFonts w:ascii="David" w:hAnsi="David" w:cs="David"/>
          <w:b/>
          <w:bCs/>
          <w:sz w:val="20"/>
          <w:szCs w:val="20"/>
          <w:rtl/>
        </w:rPr>
        <w:t>?</w:t>
      </w:r>
    </w:p>
    <w:p w14:paraId="73043886" w14:textId="26286EC1" w:rsidR="00982F3C" w:rsidRPr="000E1DF0" w:rsidRDefault="00C551C8" w:rsidP="000C6737">
      <w:pPr>
        <w:spacing w:line="360" w:lineRule="auto"/>
        <w:jc w:val="both"/>
        <w:rPr>
          <w:rFonts w:ascii="David" w:hAnsi="David" w:cs="David"/>
          <w:sz w:val="20"/>
          <w:szCs w:val="20"/>
          <w:rtl/>
        </w:rPr>
      </w:pPr>
      <w:r w:rsidRPr="000E1DF0">
        <w:rPr>
          <w:rFonts w:ascii="David" w:hAnsi="David" w:cs="David"/>
          <w:sz w:val="20"/>
          <w:szCs w:val="20"/>
          <w:rtl/>
        </w:rPr>
        <w:t xml:space="preserve">ראשית כל, בהתאם לסעיף 275, </w:t>
      </w:r>
      <w:r w:rsidR="00587C93" w:rsidRPr="000E1DF0">
        <w:rPr>
          <w:rFonts w:ascii="David" w:hAnsi="David" w:cs="David"/>
          <w:b/>
          <w:bCs/>
          <w:sz w:val="20"/>
          <w:szCs w:val="20"/>
          <w:rtl/>
        </w:rPr>
        <w:t>עניין אישי בעסקה עם חברה ציבורית יכול להופיע הן אצל בעל מניות שליטה והן אצל בעל מניות שאינו</w:t>
      </w:r>
      <w:r w:rsidR="005A7042" w:rsidRPr="000E1DF0">
        <w:rPr>
          <w:rFonts w:ascii="David" w:hAnsi="David" w:cs="David"/>
          <w:b/>
          <w:bCs/>
          <w:sz w:val="20"/>
          <w:szCs w:val="20"/>
          <w:rtl/>
        </w:rPr>
        <w:t xml:space="preserve"> בעל שליטה. לפיכך, שניהם יהיו מנועים מלהצביע </w:t>
      </w:r>
      <w:proofErr w:type="spellStart"/>
      <w:r w:rsidR="005A7042" w:rsidRPr="000E1DF0">
        <w:rPr>
          <w:rFonts w:ascii="David" w:hAnsi="David" w:cs="David"/>
          <w:b/>
          <w:bCs/>
          <w:sz w:val="20"/>
          <w:szCs w:val="20"/>
          <w:rtl/>
        </w:rPr>
        <w:t>באסיפה</w:t>
      </w:r>
      <w:proofErr w:type="spellEnd"/>
      <w:r w:rsidR="005A7042" w:rsidRPr="000E1DF0">
        <w:rPr>
          <w:rFonts w:ascii="David" w:hAnsi="David" w:cs="David"/>
          <w:b/>
          <w:bCs/>
          <w:sz w:val="20"/>
          <w:szCs w:val="20"/>
          <w:rtl/>
        </w:rPr>
        <w:t xml:space="preserve"> הכללית בעניין אישור העסקה</w:t>
      </w:r>
      <w:r w:rsidR="005A7042" w:rsidRPr="000E1DF0">
        <w:rPr>
          <w:rFonts w:ascii="David" w:hAnsi="David" w:cs="David"/>
          <w:sz w:val="20"/>
          <w:szCs w:val="20"/>
          <w:rtl/>
        </w:rPr>
        <w:t>.</w:t>
      </w:r>
      <w:r w:rsidR="003A26DC" w:rsidRPr="000E1DF0">
        <w:rPr>
          <w:rFonts w:ascii="David" w:hAnsi="David" w:cs="David" w:hint="cs"/>
          <w:sz w:val="20"/>
          <w:szCs w:val="20"/>
          <w:rtl/>
        </w:rPr>
        <w:t xml:space="preserve"> </w:t>
      </w:r>
      <w:r w:rsidR="00982F3C" w:rsidRPr="000E1DF0">
        <w:rPr>
          <w:rFonts w:ascii="David" w:hAnsi="David" w:cs="David"/>
          <w:sz w:val="20"/>
          <w:szCs w:val="20"/>
          <w:rtl/>
        </w:rPr>
        <w:t xml:space="preserve">חשוב להדגיש, כי </w:t>
      </w:r>
      <w:r w:rsidR="00982F3C" w:rsidRPr="000E1DF0">
        <w:rPr>
          <w:rFonts w:ascii="David" w:hAnsi="David" w:cs="David"/>
          <w:b/>
          <w:bCs/>
          <w:sz w:val="20"/>
          <w:szCs w:val="20"/>
          <w:rtl/>
        </w:rPr>
        <w:t>עניין אישי של בעל שליטה תלוי במשקל האינטרס הכלכלי של העסקה העומדת על הפרק</w:t>
      </w:r>
      <w:r w:rsidR="00982F3C" w:rsidRPr="000E1DF0">
        <w:rPr>
          <w:rFonts w:ascii="David" w:hAnsi="David" w:cs="David"/>
          <w:sz w:val="20"/>
          <w:szCs w:val="20"/>
          <w:rtl/>
        </w:rPr>
        <w:t xml:space="preserve">. נניח כי בעל שליטה בחברה א', מחזיק במניות בחברה ב'. שעה שחברה א' מוערכת בכמיליארד שקלים, חברה ב' מוערכת בכעשרה מיליון שקלים. חברה א' קונה מחברה ב' נכס כלשהו, ונשאלת השאלה האם לבעל השליטה יש עניין אישי באישור העסקה מצד מי משתי החברות? ברי כי חברה א' תבקש מינימום תשלום, וחברה ב' תבקש מקסימום תמורה. נוסיף ונניח כי בעל השליטה מחזיק ב20% בחברה א', קרי 200 מיליון שקלים, וב50% בחברה ב', קרי 5 מיליון שקלים. על פניו, הערך הכספי של ההשקעה בחברה א' גדול פי כמה מהערך הכספי של ההשקעה בחברה ב'. אף כל פי כן, בהתאם לאינטרס הכלכלי של בעל השליטה בעסקה, על כל שקל שחברה א' משלמת לחברה ב', בעל השליטה מפסיד 20 אגורות, ואילו על כל שקל שחברה ב' מקבלת מחברה א', בעל השליטה מרוויח 50 אגורות. אם כן, לבעל השליטה יש אינטרס כלכלי שחברה א' תשלם מקסימום תמורה, דבר הנוגד את האינטואיציה הראשונית. ניתן לומר, </w:t>
      </w:r>
      <w:r w:rsidR="00982F3C" w:rsidRPr="000E1DF0">
        <w:rPr>
          <w:rFonts w:ascii="David" w:hAnsi="David" w:cs="David"/>
          <w:b/>
          <w:bCs/>
          <w:sz w:val="20"/>
          <w:szCs w:val="20"/>
          <w:rtl/>
        </w:rPr>
        <w:t>כי עניין אישי של בעל שליטה המחזיק במניות בכמה חברות שונות, יקום לעניין החברה בה אחוז ההחזקה שלו בה הוא הגבוה ביותר</w:t>
      </w:r>
      <w:r w:rsidR="00982F3C" w:rsidRPr="000E1DF0">
        <w:rPr>
          <w:rFonts w:ascii="David" w:hAnsi="David" w:cs="David"/>
          <w:sz w:val="20"/>
          <w:szCs w:val="20"/>
          <w:rtl/>
        </w:rPr>
        <w:t xml:space="preserve">. </w:t>
      </w:r>
    </w:p>
    <w:p w14:paraId="773A9E17" w14:textId="6E909A07" w:rsidR="00D057EA" w:rsidRPr="000E1DF0" w:rsidRDefault="00D057EA" w:rsidP="000C6737">
      <w:pPr>
        <w:shd w:val="clear" w:color="auto" w:fill="FBE4D5" w:themeFill="accent2" w:themeFillTint="33"/>
        <w:spacing w:line="360" w:lineRule="auto"/>
        <w:jc w:val="both"/>
        <w:rPr>
          <w:rFonts w:ascii="David" w:hAnsi="David" w:cs="David"/>
          <w:b/>
          <w:bCs/>
          <w:sz w:val="20"/>
          <w:szCs w:val="20"/>
          <w:u w:val="single"/>
          <w:rtl/>
        </w:rPr>
      </w:pPr>
      <w:r w:rsidRPr="000E1DF0">
        <w:rPr>
          <w:rFonts w:ascii="David" w:hAnsi="David" w:cs="David" w:hint="cs"/>
          <w:b/>
          <w:bCs/>
          <w:sz w:val="20"/>
          <w:szCs w:val="20"/>
          <w:u w:val="single"/>
          <w:rtl/>
        </w:rPr>
        <w:lastRenderedPageBreak/>
        <w:t>שיעור 30/05/2022</w:t>
      </w:r>
    </w:p>
    <w:p w14:paraId="1523AB1B" w14:textId="118D76F1" w:rsidR="00D057EA" w:rsidRPr="000E1DF0" w:rsidRDefault="00D057EA" w:rsidP="000C6737">
      <w:pPr>
        <w:spacing w:line="360" w:lineRule="auto"/>
        <w:jc w:val="both"/>
        <w:rPr>
          <w:rFonts w:ascii="David" w:hAnsi="David" w:cs="David"/>
          <w:b/>
          <w:bCs/>
          <w:sz w:val="20"/>
          <w:szCs w:val="20"/>
          <w:u w:val="single"/>
          <w:rtl/>
        </w:rPr>
      </w:pPr>
      <w:r w:rsidRPr="000E1DF0">
        <w:rPr>
          <w:rFonts w:ascii="David" w:hAnsi="David" w:cs="David"/>
          <w:b/>
          <w:bCs/>
          <w:sz w:val="20"/>
          <w:szCs w:val="20"/>
          <w:highlight w:val="green"/>
          <w:u w:val="single"/>
          <w:rtl/>
        </w:rPr>
        <w:t>סעיף 275</w:t>
      </w:r>
      <w:r w:rsidRPr="000E1DF0">
        <w:rPr>
          <w:rFonts w:ascii="David" w:hAnsi="David" w:cs="David"/>
          <w:b/>
          <w:bCs/>
          <w:sz w:val="20"/>
          <w:szCs w:val="20"/>
          <w:highlight w:val="green"/>
          <w:rtl/>
        </w:rPr>
        <w:t>:</w:t>
      </w:r>
      <w:r w:rsidRPr="000E1DF0">
        <w:rPr>
          <w:rFonts w:ascii="David" w:hAnsi="David" w:cs="David"/>
          <w:b/>
          <w:bCs/>
          <w:sz w:val="20"/>
          <w:szCs w:val="20"/>
          <w:rtl/>
        </w:rPr>
        <w:t xml:space="preserve"> </w:t>
      </w:r>
      <w:r w:rsidRPr="000E1DF0">
        <w:rPr>
          <w:rFonts w:ascii="David" w:hAnsi="David" w:cs="David" w:hint="cs"/>
          <w:sz w:val="20"/>
          <w:szCs w:val="20"/>
          <w:rtl/>
        </w:rPr>
        <w:t xml:space="preserve">כאמור, </w:t>
      </w:r>
      <w:r w:rsidRPr="000E1DF0">
        <w:rPr>
          <w:rFonts w:ascii="David" w:hAnsi="David" w:cs="David"/>
          <w:sz w:val="20"/>
          <w:szCs w:val="20"/>
          <w:rtl/>
        </w:rPr>
        <w:t>חובת ההגינו</w:t>
      </w:r>
      <w:r w:rsidRPr="000E1DF0">
        <w:rPr>
          <w:rFonts w:ascii="David" w:hAnsi="David" w:cs="David" w:hint="cs"/>
          <w:sz w:val="20"/>
          <w:szCs w:val="20"/>
          <w:rtl/>
        </w:rPr>
        <w:t>ת</w:t>
      </w:r>
      <w:r w:rsidRPr="000E1DF0">
        <w:rPr>
          <w:rFonts w:ascii="David" w:hAnsi="David" w:cs="David"/>
          <w:sz w:val="20"/>
          <w:szCs w:val="20"/>
          <w:rtl/>
        </w:rPr>
        <w:t xml:space="preserve"> חלה על חברה פרטית ועל חברה ציבורית. </w:t>
      </w:r>
      <w:r w:rsidRPr="000E1DF0">
        <w:rPr>
          <w:rFonts w:ascii="David" w:hAnsi="David" w:cs="David"/>
          <w:sz w:val="20"/>
          <w:szCs w:val="20"/>
          <w:shd w:val="clear" w:color="auto" w:fill="DEEAF6" w:themeFill="accent5" w:themeFillTint="33"/>
          <w:rtl/>
        </w:rPr>
        <w:t>אבל בחברה ציבורית צריך לעבור הליכים שונים, אישור כאמור בסעיף 275, שזה אומר ועדת ביקורות, דירקטוריון ואספה כללית, כאשר החידוש הוא שבאספה הכללית אנו צריכים רוב מקרב בעלי המניות שאין להם עניין אישי</w:t>
      </w:r>
      <w:r w:rsidRPr="000E1DF0">
        <w:rPr>
          <w:rFonts w:ascii="David" w:hAnsi="David" w:cs="David"/>
          <w:sz w:val="20"/>
          <w:szCs w:val="20"/>
          <w:rtl/>
        </w:rPr>
        <w:t xml:space="preserve">. </w:t>
      </w:r>
      <w:r w:rsidRPr="000E1DF0">
        <w:rPr>
          <w:rFonts w:ascii="David" w:hAnsi="David" w:cs="David"/>
          <w:sz w:val="20"/>
          <w:szCs w:val="20"/>
          <w:shd w:val="clear" w:color="auto" w:fill="DEEAF6" w:themeFill="accent5" w:themeFillTint="33"/>
          <w:rtl/>
        </w:rPr>
        <w:t>האם אפשר לאשר את העסקה מבלי רוב כזה? כן. איך? לפי החלופה השנייה – אם סך כל אלו שהצביעו נגד העסקה לא מהווים אפילו 2% מכלל זכויות ההצבעה בחברה</w:t>
      </w:r>
      <w:r w:rsidRPr="000E1DF0">
        <w:rPr>
          <w:rFonts w:ascii="David" w:hAnsi="David" w:cs="David"/>
          <w:sz w:val="20"/>
          <w:szCs w:val="20"/>
          <w:rtl/>
        </w:rPr>
        <w:t xml:space="preserve">. צריך רוב מקרב היתר שמשתתפים. </w:t>
      </w:r>
      <w:r w:rsidRPr="000E1DF0">
        <w:rPr>
          <w:rFonts w:ascii="David" w:hAnsi="David" w:cs="David" w:hint="cs"/>
          <w:sz w:val="20"/>
          <w:szCs w:val="20"/>
          <w:rtl/>
        </w:rPr>
        <w:t xml:space="preserve">שכולם יחד יחזיקו היקף של מניות שהוא פחות מ2% מכלל זכויות ההצבעה בחברה. בהנחה שכל המתנגדים מהווים יחד יותר מ2% מסך זכויות ההצבעה בחברה, אז צריך לבדוק האם המתנגדים האלה נותרים בקרב מיעוט בקרב היתר או רוב. אם מיעוט </w:t>
      </w:r>
      <w:r w:rsidRPr="000E1DF0">
        <w:rPr>
          <w:rFonts w:ascii="David" w:hAnsi="David" w:cs="David"/>
          <w:sz w:val="20"/>
          <w:szCs w:val="20"/>
          <w:rtl/>
        </w:rPr>
        <w:t>–</w:t>
      </w:r>
      <w:r w:rsidRPr="000E1DF0">
        <w:rPr>
          <w:rFonts w:ascii="David" w:hAnsi="David" w:cs="David" w:hint="cs"/>
          <w:sz w:val="20"/>
          <w:szCs w:val="20"/>
          <w:rtl/>
        </w:rPr>
        <w:t xml:space="preserve"> יש עסקה, אם המתנגדים הם רוב, אזי שאין עסקה.</w:t>
      </w:r>
    </w:p>
    <w:p w14:paraId="1467D7FE" w14:textId="77777777" w:rsidR="00D057EA" w:rsidRPr="000E1DF0" w:rsidRDefault="00D057EA" w:rsidP="000C6737">
      <w:pPr>
        <w:spacing w:line="360" w:lineRule="auto"/>
        <w:jc w:val="both"/>
        <w:rPr>
          <w:rFonts w:ascii="David" w:hAnsi="David" w:cs="David"/>
          <w:sz w:val="20"/>
          <w:szCs w:val="20"/>
          <w:rtl/>
        </w:rPr>
      </w:pPr>
      <w:r w:rsidRPr="000E1DF0">
        <w:rPr>
          <w:rFonts w:ascii="David" w:hAnsi="David" w:cs="David" w:hint="cs"/>
          <w:sz w:val="20"/>
          <w:szCs w:val="20"/>
          <w:rtl/>
        </w:rPr>
        <w:t xml:space="preserve">כיום החוק דורש רוב. בעבר לפני תיקון 16 לחוק החברות שנחקק קצת למעלה מ10 שנים, סעיף 275 קבע שכדי להעביר את העסקה צריך שליש מקרב היתר. בא תיקון 16 והעלה את הדרישה משליש לרוב.  למה במקור קבעו שליש? היו פשרות היסטוריות כשזה נחקק ואמרו שכל המהלך הזה נותן כוח ותו ויכולים לסחוט את בעל מניות השליטה, היה לחץ נתנו פשרה ואמרו נעשה שליש. רוב זה מאוד גבוה אז רק שליש. אבל בתיקון 16 חזר בו המחוקק ואמר מה </w:t>
      </w:r>
      <w:proofErr w:type="spellStart"/>
      <w:r w:rsidRPr="000E1DF0">
        <w:rPr>
          <w:rFonts w:ascii="David" w:hAnsi="David" w:cs="David" w:hint="cs"/>
          <w:sz w:val="20"/>
          <w:szCs w:val="20"/>
          <w:rtl/>
        </w:rPr>
        <w:t>ההגיום</w:t>
      </w:r>
      <w:proofErr w:type="spellEnd"/>
      <w:r w:rsidRPr="000E1DF0">
        <w:rPr>
          <w:rFonts w:ascii="David" w:hAnsi="David" w:cs="David" w:hint="cs"/>
          <w:sz w:val="20"/>
          <w:szCs w:val="20"/>
          <w:rtl/>
        </w:rPr>
        <w:t xml:space="preserve"> בשליש? הרי כל מנגנון ההצבעה בא להגיד שאתה בעל שליטה עם נגיעה אישית וזה שאתה תצביע בעד זה ברור כי זה טוב לך! האספה הכללית באה לבדוק אם זה טוב לחברה אז בואו ניצור את קבוצת הייחוס הרלוונטית לשם בדיקה האם זה טוב לחברה או לא! אז שב אתה בצד ובוא נשמע מה האחרים אומרים. הסעיף לפני התיקון אומר שאם שליש בעד הרי ששני שליש נגד, ומה ההיגיון ששליש ייתן את האור הירוק אם שני שליש אומרים נגד? זה קצת מוזר. בתיקון 16 אמרו שזה באמת לא הגיוני וההיגיון אומר שמכל קבוצת יחוס אתה מכריע לפי הרוב.</w:t>
      </w:r>
    </w:p>
    <w:p w14:paraId="2F5F6FBF" w14:textId="4F370439" w:rsidR="00D057EA" w:rsidRPr="000E1DF0" w:rsidRDefault="00D057EA" w:rsidP="000C6737">
      <w:pPr>
        <w:spacing w:line="360" w:lineRule="auto"/>
        <w:jc w:val="both"/>
        <w:rPr>
          <w:rFonts w:ascii="David" w:hAnsi="David" w:cs="David"/>
          <w:sz w:val="20"/>
          <w:szCs w:val="20"/>
          <w:rtl/>
        </w:rPr>
      </w:pPr>
      <w:r w:rsidRPr="000E1DF0">
        <w:rPr>
          <w:rFonts w:ascii="David" w:hAnsi="David" w:cs="David" w:hint="cs"/>
          <w:sz w:val="20"/>
          <w:szCs w:val="20"/>
          <w:rtl/>
        </w:rPr>
        <w:t>בפס"ד אייזנברג הדיון היה על שליש. הסיפור בפרשה התרחש לפני תיקון 16 אבל אם הוא היה קורה היום היינו מדברים על רוב, אולם זה לא מה שמהותי בסיפור. הסיפור המהותי הוא אחר. מה האתגר שהתעורר בסיפור של אייזנברג ביחס לסעיף 275?</w:t>
      </w:r>
    </w:p>
    <w:p w14:paraId="0B00FF38" w14:textId="3C59CFDE" w:rsidR="004B2A2B" w:rsidRPr="000E1DF0" w:rsidRDefault="004B2A2B" w:rsidP="000C6737">
      <w:pPr>
        <w:spacing w:line="360" w:lineRule="auto"/>
        <w:jc w:val="both"/>
        <w:rPr>
          <w:rFonts w:ascii="David" w:hAnsi="David" w:cs="David"/>
          <w:sz w:val="20"/>
          <w:szCs w:val="20"/>
          <w:rtl/>
        </w:rPr>
      </w:pPr>
      <w:r w:rsidRPr="000E1DF0">
        <w:rPr>
          <w:rFonts w:ascii="David" w:hAnsi="David" w:cs="David"/>
          <w:b/>
          <w:bCs/>
          <w:sz w:val="20"/>
          <w:szCs w:val="20"/>
          <w:highlight w:val="green"/>
          <w:u w:val="single"/>
          <w:shd w:val="clear" w:color="auto" w:fill="FBE4D5" w:themeFill="accent2" w:themeFillTint="33"/>
          <w:rtl/>
        </w:rPr>
        <w:t>3891/04 אייזנברג נגד מדינת ישראל -</w:t>
      </w:r>
      <w:r w:rsidRPr="000E1DF0">
        <w:rPr>
          <w:rFonts w:ascii="David" w:hAnsi="David" w:cs="David"/>
          <w:sz w:val="20"/>
          <w:szCs w:val="20"/>
          <w:rtl/>
        </w:rPr>
        <w:t xml:space="preserve"> מר אייזנברג היה בעל מניות בחברות הציבוריות </w:t>
      </w:r>
      <w:proofErr w:type="spellStart"/>
      <w:r w:rsidRPr="000E1DF0">
        <w:rPr>
          <w:rFonts w:ascii="David" w:hAnsi="David" w:cs="David"/>
          <w:sz w:val="20"/>
          <w:szCs w:val="20"/>
          <w:rtl/>
        </w:rPr>
        <w:t>ישרס</w:t>
      </w:r>
      <w:proofErr w:type="spellEnd"/>
      <w:r w:rsidRPr="000E1DF0">
        <w:rPr>
          <w:rFonts w:ascii="David" w:hAnsi="David" w:cs="David"/>
          <w:sz w:val="20"/>
          <w:szCs w:val="20"/>
          <w:rtl/>
        </w:rPr>
        <w:t xml:space="preserve"> וערד, והוא רצה למכור את מניותיו בחברת </w:t>
      </w:r>
      <w:proofErr w:type="spellStart"/>
      <w:r w:rsidRPr="000E1DF0">
        <w:rPr>
          <w:rFonts w:ascii="David" w:hAnsi="David" w:cs="David"/>
          <w:sz w:val="20"/>
          <w:szCs w:val="20"/>
          <w:rtl/>
        </w:rPr>
        <w:t>ישרס</w:t>
      </w:r>
      <w:proofErr w:type="spellEnd"/>
      <w:r w:rsidRPr="000E1DF0">
        <w:rPr>
          <w:rFonts w:ascii="David" w:hAnsi="David" w:cs="David"/>
          <w:sz w:val="20"/>
          <w:szCs w:val="20"/>
          <w:rtl/>
        </w:rPr>
        <w:t xml:space="preserve"> לחברת ערד בתמורה לעוד מניות בחברת ערד </w:t>
      </w:r>
      <w:r w:rsidRPr="000E1DF0">
        <w:rPr>
          <w:rFonts w:ascii="David" w:hAnsi="David" w:cs="David"/>
          <w:sz w:val="20"/>
          <w:szCs w:val="20"/>
        </w:rPr>
        <w:sym w:font="Wingdings" w:char="F0DF"/>
      </w:r>
      <w:r w:rsidRPr="000E1DF0">
        <w:rPr>
          <w:rFonts w:ascii="David" w:hAnsi="David" w:cs="David"/>
          <w:sz w:val="20"/>
          <w:szCs w:val="20"/>
          <w:rtl/>
        </w:rPr>
        <w:t xml:space="preserve"> כלומר, ערד תנפיק לו מניות נוספות בה כתשלום למניותיו בחברת </w:t>
      </w:r>
      <w:proofErr w:type="spellStart"/>
      <w:r w:rsidRPr="000E1DF0">
        <w:rPr>
          <w:rFonts w:ascii="David" w:hAnsi="David" w:cs="David"/>
          <w:sz w:val="20"/>
          <w:szCs w:val="20"/>
          <w:rtl/>
        </w:rPr>
        <w:t>ישרס</w:t>
      </w:r>
      <w:proofErr w:type="spellEnd"/>
      <w:r w:rsidRPr="000E1DF0">
        <w:rPr>
          <w:rFonts w:ascii="David" w:hAnsi="David" w:cs="David"/>
          <w:sz w:val="20"/>
          <w:szCs w:val="20"/>
          <w:rtl/>
        </w:rPr>
        <w:t xml:space="preserve">. לכן, </w:t>
      </w:r>
      <w:r w:rsidRPr="000E1DF0">
        <w:rPr>
          <w:rFonts w:ascii="David" w:hAnsi="David" w:cs="David"/>
          <w:b/>
          <w:bCs/>
          <w:sz w:val="20"/>
          <w:szCs w:val="20"/>
          <w:rtl/>
        </w:rPr>
        <w:t>ברור שהיה למר אייזנברג עניין אישי בעסקה זו -</w:t>
      </w:r>
      <w:r w:rsidRPr="000E1DF0">
        <w:rPr>
          <w:rFonts w:ascii="David" w:hAnsi="David" w:cs="David"/>
          <w:sz w:val="20"/>
          <w:szCs w:val="20"/>
          <w:rtl/>
        </w:rPr>
        <w:t xml:space="preserve"> הרי העסקה היא בין אייזנברג לחב' ערד וברור שזה נכנס לגדרי סעיף 270(4) ומכאן נדרש אישור לפי סעיף 275. בנוסף, מר אייזנברג היה יו"ר הדירקטוריון של חברת ערד.</w:t>
      </w:r>
    </w:p>
    <w:p w14:paraId="404BC65C" w14:textId="77777777" w:rsidR="004B2A2B" w:rsidRPr="000E1DF0" w:rsidRDefault="004B2A2B" w:rsidP="000C6737">
      <w:pPr>
        <w:spacing w:line="360" w:lineRule="auto"/>
        <w:jc w:val="both"/>
        <w:rPr>
          <w:rFonts w:ascii="David" w:hAnsi="David" w:cs="David"/>
          <w:sz w:val="20"/>
          <w:szCs w:val="20"/>
          <w:rtl/>
        </w:rPr>
      </w:pPr>
      <w:r w:rsidRPr="000E1DF0">
        <w:rPr>
          <w:rFonts w:ascii="David" w:hAnsi="David" w:cs="David"/>
          <w:sz w:val="20"/>
          <w:szCs w:val="20"/>
          <w:rtl/>
        </w:rPr>
        <w:t xml:space="preserve">בשל העניין האישי של מר אייזנברג, העסקה עברה הליך אישור כנדרש בחוק - ולאחר שאושרה בוועדת הביקורת והדירקטוריון הגיעה לדיון </w:t>
      </w:r>
      <w:proofErr w:type="spellStart"/>
      <w:r w:rsidRPr="000E1DF0">
        <w:rPr>
          <w:rFonts w:ascii="David" w:hAnsi="David" w:cs="David"/>
          <w:sz w:val="20"/>
          <w:szCs w:val="20"/>
          <w:rtl/>
        </w:rPr>
        <w:t>באסיפה</w:t>
      </w:r>
      <w:proofErr w:type="spellEnd"/>
      <w:r w:rsidRPr="000E1DF0">
        <w:rPr>
          <w:rFonts w:ascii="David" w:hAnsi="David" w:cs="David"/>
          <w:sz w:val="20"/>
          <w:szCs w:val="20"/>
          <w:rtl/>
        </w:rPr>
        <w:t xml:space="preserve"> הכללית, </w:t>
      </w:r>
      <w:r w:rsidRPr="000E1DF0">
        <w:rPr>
          <w:rFonts w:ascii="David" w:hAnsi="David" w:cs="David"/>
          <w:b/>
          <w:bCs/>
          <w:sz w:val="20"/>
          <w:szCs w:val="20"/>
          <w:rtl/>
        </w:rPr>
        <w:t>ושם התעוררה הבעיה;</w:t>
      </w:r>
    </w:p>
    <w:p w14:paraId="36059F0A" w14:textId="77777777" w:rsidR="004B2A2B" w:rsidRPr="000E1DF0" w:rsidRDefault="004B2A2B" w:rsidP="000C6737">
      <w:pPr>
        <w:spacing w:line="360" w:lineRule="auto"/>
        <w:jc w:val="both"/>
        <w:rPr>
          <w:rFonts w:ascii="David" w:hAnsi="David" w:cs="David"/>
          <w:b/>
          <w:bCs/>
          <w:sz w:val="20"/>
          <w:szCs w:val="20"/>
          <w:rtl/>
        </w:rPr>
      </w:pPr>
      <w:r w:rsidRPr="000E1DF0">
        <w:rPr>
          <w:rFonts w:ascii="David" w:hAnsi="David" w:cs="David"/>
          <w:sz w:val="20"/>
          <w:szCs w:val="20"/>
          <w:rtl/>
        </w:rPr>
        <w:t xml:space="preserve">מבחינה מעשית, </w:t>
      </w:r>
      <w:r w:rsidRPr="000E1DF0">
        <w:rPr>
          <w:rFonts w:ascii="David" w:hAnsi="David" w:cs="David"/>
          <w:sz w:val="20"/>
          <w:szCs w:val="20"/>
          <w:u w:val="single"/>
          <w:rtl/>
        </w:rPr>
        <w:t xml:space="preserve">מי שמבקש לדין ומנהל את ישיבת </w:t>
      </w:r>
      <w:proofErr w:type="spellStart"/>
      <w:r w:rsidRPr="000E1DF0">
        <w:rPr>
          <w:rFonts w:ascii="David" w:hAnsi="David" w:cs="David"/>
          <w:sz w:val="20"/>
          <w:szCs w:val="20"/>
          <w:u w:val="single"/>
          <w:rtl/>
        </w:rPr>
        <w:t>האסיפה</w:t>
      </w:r>
      <w:proofErr w:type="spellEnd"/>
      <w:r w:rsidRPr="000E1DF0">
        <w:rPr>
          <w:rFonts w:ascii="David" w:hAnsi="David" w:cs="David"/>
          <w:sz w:val="20"/>
          <w:szCs w:val="20"/>
          <w:u w:val="single"/>
          <w:rtl/>
        </w:rPr>
        <w:t xml:space="preserve"> הכללית הוא בד"כ יו"ר הדירקטוריון</w:t>
      </w:r>
      <w:r w:rsidRPr="000E1DF0">
        <w:rPr>
          <w:rFonts w:ascii="David" w:hAnsi="David" w:cs="David"/>
          <w:sz w:val="20"/>
          <w:szCs w:val="20"/>
          <w:rtl/>
        </w:rPr>
        <w:t xml:space="preserve"> - כלומר, בין אם הוא בעל מניות ובין אם לא, זו פונקציה של תפקידו כיו"ר דירקטוריון. כאמור, יו"ר הדירקטוריון של חברת ערד הוא אייזנברג, וכשהעסקה עלתה להצבעה </w:t>
      </w:r>
      <w:proofErr w:type="spellStart"/>
      <w:r w:rsidRPr="000E1DF0">
        <w:rPr>
          <w:rFonts w:ascii="David" w:hAnsi="David" w:cs="David"/>
          <w:sz w:val="20"/>
          <w:szCs w:val="20"/>
          <w:rtl/>
        </w:rPr>
        <w:t>באסיפה</w:t>
      </w:r>
      <w:proofErr w:type="spellEnd"/>
      <w:r w:rsidRPr="000E1DF0">
        <w:rPr>
          <w:rFonts w:ascii="David" w:hAnsi="David" w:cs="David"/>
          <w:sz w:val="20"/>
          <w:szCs w:val="20"/>
          <w:rtl/>
        </w:rPr>
        <w:t xml:space="preserve"> הכללית הוא לא הצביע שם בשל עניינו האישי. </w:t>
      </w:r>
      <w:r w:rsidRPr="000E1DF0">
        <w:rPr>
          <w:rFonts w:ascii="David" w:hAnsi="David" w:cs="David"/>
          <w:b/>
          <w:bCs/>
          <w:sz w:val="20"/>
          <w:szCs w:val="20"/>
          <w:rtl/>
        </w:rPr>
        <w:t xml:space="preserve">בתום הישיבה אייזנברג ספר את הקולות והכריז שהעסקה מאושרת משום שקיבלה את השליש הדרוש. </w:t>
      </w:r>
    </w:p>
    <w:p w14:paraId="41414C2C" w14:textId="75C78D47" w:rsidR="004B2A2B" w:rsidRPr="000E1DF0" w:rsidRDefault="004B2A2B" w:rsidP="000C6737">
      <w:pPr>
        <w:spacing w:line="360" w:lineRule="auto"/>
        <w:jc w:val="both"/>
        <w:rPr>
          <w:rFonts w:ascii="David" w:hAnsi="David" w:cs="David"/>
          <w:sz w:val="20"/>
          <w:szCs w:val="20"/>
          <w:rtl/>
        </w:rPr>
      </w:pPr>
      <w:r w:rsidRPr="000E1DF0">
        <w:rPr>
          <w:rFonts w:ascii="David" w:hAnsi="David" w:cs="David"/>
          <w:sz w:val="20"/>
          <w:szCs w:val="20"/>
          <w:rtl/>
        </w:rPr>
        <w:t xml:space="preserve">לאחר שהעסקה כבר יצאה לפועל, הרשות לניירות ערך החלה לבחון האם כל גילוי המידע ביחס לאופן האישור ולדרכי ההצבעה נעשה כראוי. כלומר, </w:t>
      </w:r>
      <w:r w:rsidRPr="000E1DF0">
        <w:rPr>
          <w:rFonts w:ascii="David" w:hAnsi="David" w:cs="David"/>
          <w:sz w:val="20"/>
          <w:szCs w:val="20"/>
          <w:u w:val="single"/>
          <w:rtl/>
        </w:rPr>
        <w:t>האמנם הדיווחים בעניין קבלת האישור מהימנים?</w:t>
      </w:r>
      <w:r w:rsidRPr="000E1DF0">
        <w:rPr>
          <w:rFonts w:ascii="David" w:hAnsi="David" w:cs="David" w:hint="cs"/>
          <w:sz w:val="20"/>
          <w:szCs w:val="20"/>
          <w:rtl/>
        </w:rPr>
        <w:t xml:space="preserve"> </w:t>
      </w:r>
      <w:r w:rsidRPr="000E1DF0">
        <w:rPr>
          <w:rFonts w:ascii="David" w:hAnsi="David" w:cs="David"/>
          <w:sz w:val="20"/>
          <w:szCs w:val="20"/>
          <w:highlight w:val="yellow"/>
          <w:rtl/>
        </w:rPr>
        <w:t xml:space="preserve">עלתה טענה שלבסוף התגלגלה לביהמ"ש, </w:t>
      </w:r>
      <w:r w:rsidRPr="000E1DF0">
        <w:rPr>
          <w:rFonts w:ascii="David" w:hAnsi="David" w:cs="David"/>
          <w:b/>
          <w:bCs/>
          <w:sz w:val="20"/>
          <w:szCs w:val="20"/>
          <w:highlight w:val="yellow"/>
          <w:rtl/>
        </w:rPr>
        <w:t>לפיה העסקה בעצם לא קיבלה את האישור הנדרש</w:t>
      </w:r>
      <w:r w:rsidRPr="000E1DF0">
        <w:rPr>
          <w:rFonts w:ascii="David" w:hAnsi="David" w:cs="David"/>
          <w:sz w:val="20"/>
          <w:szCs w:val="20"/>
          <w:highlight w:val="yellow"/>
          <w:rtl/>
        </w:rPr>
        <w:t xml:space="preserve"> - וזאת משום שספרו את הקולות של בעלי המניות השונים שהצביעו, וביניהם את קולות האחים </w:t>
      </w:r>
      <w:proofErr w:type="spellStart"/>
      <w:r w:rsidRPr="000E1DF0">
        <w:rPr>
          <w:rFonts w:ascii="David" w:hAnsi="David" w:cs="David"/>
          <w:sz w:val="20"/>
          <w:szCs w:val="20"/>
          <w:highlight w:val="yellow"/>
          <w:rtl/>
        </w:rPr>
        <w:t>יסלזון</w:t>
      </w:r>
      <w:proofErr w:type="spellEnd"/>
      <w:r w:rsidRPr="000E1DF0">
        <w:rPr>
          <w:rFonts w:ascii="David" w:hAnsi="David" w:cs="David"/>
          <w:sz w:val="20"/>
          <w:szCs w:val="20"/>
          <w:highlight w:val="yellow"/>
          <w:rtl/>
        </w:rPr>
        <w:t xml:space="preserve"> שהיו בעד לעסקה, </w:t>
      </w:r>
      <w:r w:rsidRPr="000E1DF0">
        <w:rPr>
          <w:rFonts w:ascii="David" w:hAnsi="David" w:cs="David"/>
          <w:sz w:val="20"/>
          <w:szCs w:val="20"/>
          <w:highlight w:val="yellow"/>
          <w:u w:val="single"/>
          <w:rtl/>
        </w:rPr>
        <w:t>אך נטען שהיה אסור לספור את קולותיהם משום שיש להם עניין אישי באישור העסקה.</w:t>
      </w:r>
      <w:r w:rsidRPr="000E1DF0">
        <w:rPr>
          <w:rFonts w:ascii="David" w:hAnsi="David" w:cs="David"/>
          <w:sz w:val="20"/>
          <w:szCs w:val="20"/>
          <w:rtl/>
        </w:rPr>
        <w:t xml:space="preserve"> </w:t>
      </w:r>
    </w:p>
    <w:p w14:paraId="01141D7D" w14:textId="77777777" w:rsidR="004B2A2B" w:rsidRPr="000E1DF0" w:rsidRDefault="004B2A2B" w:rsidP="000C6737">
      <w:pPr>
        <w:spacing w:line="360" w:lineRule="auto"/>
        <w:jc w:val="both"/>
        <w:rPr>
          <w:rFonts w:ascii="David" w:hAnsi="David" w:cs="David"/>
          <w:sz w:val="20"/>
          <w:szCs w:val="20"/>
          <w:rtl/>
        </w:rPr>
      </w:pPr>
      <w:r w:rsidRPr="000E1DF0">
        <w:rPr>
          <w:rFonts w:ascii="David" w:hAnsi="David" w:cs="David"/>
          <w:sz w:val="20"/>
          <w:szCs w:val="20"/>
          <w:rtl/>
        </w:rPr>
        <w:t xml:space="preserve">כאמור, הטריגר להפעלת סעיף 275 הוא כאשר ישנה עסקה של חברה ציבורית עם בעל שליטה או שלבעל השליטה יש עניין אישי </w:t>
      </w:r>
      <w:r w:rsidRPr="000E1DF0">
        <w:rPr>
          <w:rFonts w:ascii="David" w:hAnsi="David" w:cs="David"/>
          <w:sz w:val="20"/>
          <w:szCs w:val="20"/>
        </w:rPr>
        <w:sym w:font="Wingdings" w:char="F0DF"/>
      </w:r>
      <w:r w:rsidRPr="000E1DF0">
        <w:rPr>
          <w:rFonts w:ascii="David" w:hAnsi="David" w:cs="David"/>
          <w:sz w:val="20"/>
          <w:szCs w:val="20"/>
          <w:rtl/>
        </w:rPr>
        <w:t xml:space="preserve"> </w:t>
      </w:r>
      <w:r w:rsidRPr="000E1DF0">
        <w:rPr>
          <w:rFonts w:ascii="David" w:hAnsi="David" w:cs="David"/>
          <w:b/>
          <w:bCs/>
          <w:sz w:val="20"/>
          <w:szCs w:val="20"/>
          <w:rtl/>
        </w:rPr>
        <w:t>כך שלכאורה אם יש בעל מניות אחר שהוא לא בעל השליטה ויש לו עניין אישי אנו לא צריכים להפעיל את סעיף 275.</w:t>
      </w:r>
      <w:r w:rsidRPr="000E1DF0">
        <w:rPr>
          <w:rFonts w:ascii="David" w:hAnsi="David" w:cs="David"/>
          <w:sz w:val="20"/>
          <w:szCs w:val="20"/>
          <w:rtl/>
        </w:rPr>
        <w:t xml:space="preserve"> </w:t>
      </w:r>
    </w:p>
    <w:p w14:paraId="7BBBEE4B" w14:textId="77777777" w:rsidR="004B2A2B" w:rsidRPr="000E1DF0" w:rsidRDefault="004B2A2B" w:rsidP="000C6737">
      <w:pPr>
        <w:spacing w:line="360" w:lineRule="auto"/>
        <w:jc w:val="both"/>
        <w:rPr>
          <w:rFonts w:ascii="David" w:hAnsi="David" w:cs="David"/>
          <w:b/>
          <w:bCs/>
          <w:sz w:val="20"/>
          <w:szCs w:val="20"/>
          <w:rtl/>
        </w:rPr>
      </w:pPr>
      <w:r w:rsidRPr="000E1DF0">
        <w:rPr>
          <w:rFonts w:ascii="David" w:hAnsi="David" w:cs="David"/>
          <w:b/>
          <w:bCs/>
          <w:sz w:val="20"/>
          <w:szCs w:val="20"/>
          <w:rtl/>
        </w:rPr>
        <w:t xml:space="preserve">אך לפי סעיף 275, מי שרשאי להצביע כחלק מהרוב הבלתי נגוע הוא - </w:t>
      </w:r>
      <w:r w:rsidRPr="000E1DF0">
        <w:rPr>
          <w:rFonts w:ascii="David" w:hAnsi="David" w:cs="David"/>
          <w:sz w:val="20"/>
          <w:szCs w:val="20"/>
          <w:rtl/>
        </w:rPr>
        <w:t xml:space="preserve">"שליש או רוב מקרב בעלי המניות שאין להם עניין אישי באישור העסקה " </w:t>
      </w:r>
      <w:r w:rsidRPr="000E1DF0">
        <w:rPr>
          <w:rFonts w:ascii="David" w:hAnsi="David" w:cs="David"/>
          <w:sz w:val="20"/>
          <w:szCs w:val="20"/>
        </w:rPr>
        <w:sym w:font="Wingdings" w:char="F0DF"/>
      </w:r>
      <w:r w:rsidRPr="000E1DF0">
        <w:rPr>
          <w:rFonts w:ascii="David" w:hAnsi="David" w:cs="David"/>
          <w:sz w:val="20"/>
          <w:szCs w:val="20"/>
          <w:rtl/>
        </w:rPr>
        <w:t xml:space="preserve"> זה לא שכתוב שם "למעט בעל השליטה", אלא הכוונה היא למעט כל מי שיש לו עניין אישי. </w:t>
      </w:r>
      <w:r w:rsidRPr="000E1DF0">
        <w:rPr>
          <w:rFonts w:ascii="David" w:hAnsi="David" w:cs="David"/>
          <w:sz w:val="20"/>
          <w:szCs w:val="20"/>
          <w:highlight w:val="yellow"/>
          <w:rtl/>
        </w:rPr>
        <w:t>משמע, בעל השליטה בטח יוצא החוצה אך יכול להיות שיש עוד בעלי מניות שהם לא בעלי השליטה, אך יש להם עניין אישי באישור העסקה ולכן גם הם צריכים לשבת בצד ואין לספור אותם</w:t>
      </w:r>
      <w:r w:rsidRPr="000E1DF0">
        <w:rPr>
          <w:rFonts w:ascii="David" w:hAnsi="David" w:cs="David"/>
          <w:sz w:val="20"/>
          <w:szCs w:val="20"/>
          <w:rtl/>
        </w:rPr>
        <w:t xml:space="preserve"> </w:t>
      </w:r>
      <w:r w:rsidRPr="000E1DF0">
        <w:rPr>
          <w:rFonts w:ascii="David" w:hAnsi="David" w:cs="David"/>
          <w:sz w:val="20"/>
          <w:szCs w:val="20"/>
        </w:rPr>
        <w:sym w:font="Wingdings" w:char="F0DF"/>
      </w:r>
      <w:r w:rsidRPr="000E1DF0">
        <w:rPr>
          <w:rFonts w:ascii="David" w:hAnsi="David" w:cs="David"/>
          <w:sz w:val="20"/>
          <w:szCs w:val="20"/>
          <w:rtl/>
        </w:rPr>
        <w:t xml:space="preserve"> </w:t>
      </w:r>
      <w:r w:rsidRPr="000E1DF0">
        <w:rPr>
          <w:rFonts w:ascii="David" w:hAnsi="David" w:cs="David"/>
          <w:b/>
          <w:bCs/>
          <w:sz w:val="20"/>
          <w:szCs w:val="20"/>
          <w:rtl/>
        </w:rPr>
        <w:t xml:space="preserve">רק בעלי מניות שנקיים מהעניין האישי יכולים לשבת </w:t>
      </w:r>
      <w:proofErr w:type="spellStart"/>
      <w:r w:rsidRPr="000E1DF0">
        <w:rPr>
          <w:rFonts w:ascii="David" w:hAnsi="David" w:cs="David"/>
          <w:b/>
          <w:bCs/>
          <w:sz w:val="20"/>
          <w:szCs w:val="20"/>
          <w:rtl/>
        </w:rPr>
        <w:t>באסיפה</w:t>
      </w:r>
      <w:proofErr w:type="spellEnd"/>
      <w:r w:rsidRPr="000E1DF0">
        <w:rPr>
          <w:rFonts w:ascii="David" w:hAnsi="David" w:cs="David"/>
          <w:b/>
          <w:bCs/>
          <w:sz w:val="20"/>
          <w:szCs w:val="20"/>
          <w:rtl/>
        </w:rPr>
        <w:t>.</w:t>
      </w:r>
    </w:p>
    <w:p w14:paraId="73B1A1B0" w14:textId="4FC4E6C6" w:rsidR="004B2A2B" w:rsidRPr="000E1DF0" w:rsidRDefault="004B2A2B" w:rsidP="000C6737">
      <w:pPr>
        <w:spacing w:line="360" w:lineRule="auto"/>
        <w:jc w:val="both"/>
        <w:rPr>
          <w:rFonts w:ascii="David" w:hAnsi="David" w:cs="David"/>
          <w:sz w:val="20"/>
          <w:szCs w:val="20"/>
          <w:rtl/>
        </w:rPr>
      </w:pPr>
      <w:r w:rsidRPr="000E1DF0">
        <w:rPr>
          <w:rFonts w:ascii="David" w:hAnsi="David" w:cs="David"/>
          <w:b/>
          <w:bCs/>
          <w:sz w:val="20"/>
          <w:szCs w:val="20"/>
          <w:u w:val="single"/>
          <w:shd w:val="clear" w:color="auto" w:fill="FFF2CC" w:themeFill="accent4" w:themeFillTint="33"/>
          <w:rtl/>
        </w:rPr>
        <w:t>השאלה המשפטית -</w:t>
      </w:r>
      <w:r w:rsidRPr="000E1DF0">
        <w:rPr>
          <w:rFonts w:ascii="David" w:hAnsi="David" w:cs="David"/>
          <w:sz w:val="20"/>
          <w:szCs w:val="20"/>
          <w:rtl/>
        </w:rPr>
        <w:t xml:space="preserve"> האם האחים </w:t>
      </w:r>
      <w:proofErr w:type="spellStart"/>
      <w:r w:rsidRPr="000E1DF0">
        <w:rPr>
          <w:rFonts w:ascii="David" w:hAnsi="David" w:cs="David"/>
          <w:sz w:val="20"/>
          <w:szCs w:val="20"/>
          <w:rtl/>
        </w:rPr>
        <w:t>יסלזון</w:t>
      </w:r>
      <w:proofErr w:type="spellEnd"/>
      <w:r w:rsidRPr="000E1DF0">
        <w:rPr>
          <w:rFonts w:ascii="David" w:hAnsi="David" w:cs="David"/>
          <w:sz w:val="20"/>
          <w:szCs w:val="20"/>
          <w:rtl/>
        </w:rPr>
        <w:t xml:space="preserve"> הם בעלי עניין אישי באישור עסקת המכר של מניות </w:t>
      </w:r>
      <w:proofErr w:type="spellStart"/>
      <w:r w:rsidRPr="000E1DF0">
        <w:rPr>
          <w:rFonts w:ascii="David" w:hAnsi="David" w:cs="David"/>
          <w:sz w:val="20"/>
          <w:szCs w:val="20"/>
          <w:rtl/>
        </w:rPr>
        <w:t>יסרש</w:t>
      </w:r>
      <w:proofErr w:type="spellEnd"/>
      <w:r w:rsidRPr="000E1DF0">
        <w:rPr>
          <w:rFonts w:ascii="David" w:hAnsi="David" w:cs="David"/>
          <w:sz w:val="20"/>
          <w:szCs w:val="20"/>
          <w:rtl/>
        </w:rPr>
        <w:t xml:space="preserve"> שנמצאות בבעלותו של אייזנברג לחברת ערד? </w:t>
      </w:r>
      <w:r w:rsidRPr="000E1DF0">
        <w:rPr>
          <w:rFonts w:ascii="David" w:hAnsi="David" w:cs="David"/>
          <w:b/>
          <w:bCs/>
          <w:sz w:val="20"/>
          <w:szCs w:val="20"/>
          <w:rtl/>
        </w:rPr>
        <w:t>האם יש להם עניין אישי באישור העסקה הזו או לא?</w:t>
      </w:r>
      <w:r w:rsidRPr="000E1DF0">
        <w:rPr>
          <w:rFonts w:ascii="David" w:hAnsi="David" w:cs="David" w:hint="cs"/>
          <w:sz w:val="20"/>
          <w:szCs w:val="20"/>
          <w:rtl/>
        </w:rPr>
        <w:t xml:space="preserve"> </w:t>
      </w:r>
      <w:r w:rsidRPr="000E1DF0">
        <w:rPr>
          <w:rFonts w:ascii="David" w:hAnsi="David" w:cs="David"/>
          <w:b/>
          <w:bCs/>
          <w:sz w:val="20"/>
          <w:szCs w:val="20"/>
          <w:u w:val="single"/>
          <w:shd w:val="clear" w:color="auto" w:fill="FFF2CC" w:themeFill="accent4" w:themeFillTint="33"/>
          <w:rtl/>
        </w:rPr>
        <w:t>הנפקות -</w:t>
      </w:r>
      <w:r w:rsidRPr="000E1DF0">
        <w:rPr>
          <w:rFonts w:ascii="David" w:hAnsi="David" w:cs="David"/>
          <w:sz w:val="20"/>
          <w:szCs w:val="20"/>
          <w:rtl/>
        </w:rPr>
        <w:t xml:space="preserve"> בחישוב הקולות התברר שהקולות של האחים </w:t>
      </w:r>
      <w:proofErr w:type="spellStart"/>
      <w:r w:rsidRPr="000E1DF0">
        <w:rPr>
          <w:rFonts w:ascii="David" w:hAnsi="David" w:cs="David"/>
          <w:sz w:val="20"/>
          <w:szCs w:val="20"/>
          <w:rtl/>
        </w:rPr>
        <w:t>יסלזון</w:t>
      </w:r>
      <w:proofErr w:type="spellEnd"/>
      <w:r w:rsidRPr="000E1DF0">
        <w:rPr>
          <w:rFonts w:ascii="David" w:hAnsi="David" w:cs="David"/>
          <w:sz w:val="20"/>
          <w:szCs w:val="20"/>
          <w:rtl/>
        </w:rPr>
        <w:t xml:space="preserve"> היו הקולות המכריעים </w:t>
      </w:r>
      <w:r w:rsidRPr="000E1DF0">
        <w:rPr>
          <w:rFonts w:ascii="David" w:hAnsi="David" w:cs="David"/>
          <w:sz w:val="20"/>
          <w:szCs w:val="20"/>
        </w:rPr>
        <w:sym w:font="Wingdings" w:char="F0DF"/>
      </w:r>
      <w:r w:rsidRPr="000E1DF0">
        <w:rPr>
          <w:rFonts w:ascii="David" w:hAnsi="David" w:cs="David"/>
          <w:sz w:val="20"/>
          <w:szCs w:val="20"/>
          <w:rtl/>
        </w:rPr>
        <w:t xml:space="preserve"> אם כוללים אותם בספירת הקולות אז יש את השליש הדרוש לאישור העסקה, ואם לא אז אין. </w:t>
      </w:r>
    </w:p>
    <w:p w14:paraId="64340D8E" w14:textId="77777777" w:rsidR="004B2A2B" w:rsidRPr="000E1DF0" w:rsidRDefault="004B2A2B" w:rsidP="000C6737">
      <w:pPr>
        <w:spacing w:line="360" w:lineRule="auto"/>
        <w:jc w:val="both"/>
        <w:rPr>
          <w:rFonts w:ascii="David" w:hAnsi="David" w:cs="David"/>
          <w:sz w:val="20"/>
          <w:szCs w:val="20"/>
          <w:rtl/>
        </w:rPr>
      </w:pPr>
      <w:r w:rsidRPr="000E1DF0">
        <w:rPr>
          <w:rFonts w:ascii="David" w:hAnsi="David" w:cs="David"/>
          <w:b/>
          <w:bCs/>
          <w:sz w:val="20"/>
          <w:szCs w:val="20"/>
          <w:u w:val="single"/>
          <w:shd w:val="clear" w:color="auto" w:fill="FFF2CC" w:themeFill="accent4" w:themeFillTint="33"/>
          <w:rtl/>
        </w:rPr>
        <w:t>טענות הפרקליטות:</w:t>
      </w:r>
      <w:r w:rsidRPr="000E1DF0">
        <w:rPr>
          <w:rFonts w:ascii="David" w:hAnsi="David" w:cs="David" w:hint="cs"/>
          <w:b/>
          <w:bCs/>
          <w:sz w:val="20"/>
          <w:szCs w:val="20"/>
          <w:u w:val="single"/>
          <w:shd w:val="clear" w:color="auto" w:fill="FFF2CC" w:themeFill="accent4" w:themeFillTint="33"/>
          <w:rtl/>
        </w:rPr>
        <w:t xml:space="preserve"> </w:t>
      </w:r>
      <w:r w:rsidRPr="000E1DF0">
        <w:rPr>
          <w:rFonts w:ascii="David" w:hAnsi="David" w:cs="David"/>
          <w:b/>
          <w:bCs/>
          <w:sz w:val="20"/>
          <w:szCs w:val="20"/>
          <w:rtl/>
        </w:rPr>
        <w:t xml:space="preserve">מי שטען כנגד אייזנברג בביהמ"ש היא מדינת ישראל </w:t>
      </w:r>
      <w:r w:rsidRPr="000E1DF0">
        <w:rPr>
          <w:rFonts w:ascii="David" w:hAnsi="David" w:cs="David"/>
          <w:sz w:val="20"/>
          <w:szCs w:val="20"/>
          <w:rtl/>
        </w:rPr>
        <w:t xml:space="preserve">- זהו הליך פלילי שהתגלגל לכתב אישום פלילי על עבירות צווארון לבן, קבלת דבר במרמה ועוד </w:t>
      </w:r>
      <w:r w:rsidRPr="000E1DF0">
        <w:rPr>
          <w:rFonts w:ascii="David" w:hAnsi="David" w:cs="David"/>
          <w:sz w:val="20"/>
          <w:szCs w:val="20"/>
        </w:rPr>
        <w:sym w:font="Wingdings" w:char="F0DF"/>
      </w:r>
      <w:r w:rsidRPr="000E1DF0">
        <w:rPr>
          <w:rFonts w:ascii="David" w:hAnsi="David" w:cs="David"/>
          <w:sz w:val="20"/>
          <w:szCs w:val="20"/>
          <w:rtl/>
        </w:rPr>
        <w:t xml:space="preserve"> הוא קיבל טובת הנאה כלכלית בגין עסקה שהניבה לו תועלת מרובה במרמה - הרי, </w:t>
      </w:r>
      <w:r w:rsidRPr="000E1DF0">
        <w:rPr>
          <w:rFonts w:ascii="David" w:hAnsi="David" w:cs="David"/>
          <w:sz w:val="20"/>
          <w:szCs w:val="20"/>
          <w:highlight w:val="yellow"/>
          <w:rtl/>
        </w:rPr>
        <w:t xml:space="preserve">אייזנברג ביודעין סיבב את האירועים כך שניתן יהיה להכניס את </w:t>
      </w:r>
      <w:proofErr w:type="spellStart"/>
      <w:r w:rsidRPr="000E1DF0">
        <w:rPr>
          <w:rFonts w:ascii="David" w:hAnsi="David" w:cs="David"/>
          <w:sz w:val="20"/>
          <w:szCs w:val="20"/>
          <w:highlight w:val="yellow"/>
          <w:rtl/>
        </w:rPr>
        <w:t>יסלזון</w:t>
      </w:r>
      <w:proofErr w:type="spellEnd"/>
      <w:r w:rsidRPr="000E1DF0">
        <w:rPr>
          <w:rFonts w:ascii="David" w:hAnsi="David" w:cs="David"/>
          <w:sz w:val="20"/>
          <w:szCs w:val="20"/>
          <w:highlight w:val="yellow"/>
          <w:rtl/>
        </w:rPr>
        <w:t xml:space="preserve"> </w:t>
      </w:r>
      <w:proofErr w:type="spellStart"/>
      <w:r w:rsidRPr="000E1DF0">
        <w:rPr>
          <w:rFonts w:ascii="David" w:hAnsi="David" w:cs="David"/>
          <w:sz w:val="20"/>
          <w:szCs w:val="20"/>
          <w:highlight w:val="yellow"/>
          <w:rtl/>
        </w:rPr>
        <w:t>לאסיפה</w:t>
      </w:r>
      <w:proofErr w:type="spellEnd"/>
      <w:r w:rsidRPr="000E1DF0">
        <w:rPr>
          <w:rFonts w:ascii="David" w:hAnsi="David" w:cs="David"/>
          <w:sz w:val="20"/>
          <w:szCs w:val="20"/>
          <w:highlight w:val="yellow"/>
          <w:rtl/>
        </w:rPr>
        <w:t xml:space="preserve"> הכללית ולספור את קולותיהם למרות שהם לא היו אמורים להיספר, וכך הוא קיבל את טובת ההנאה הכלכלית שעולה לו מהעסקה הזו שאחרת הוא לא היה מקבל</w:t>
      </w:r>
      <w:r w:rsidRPr="000E1DF0">
        <w:rPr>
          <w:rFonts w:ascii="David" w:hAnsi="David" w:cs="David" w:hint="cs"/>
          <w:sz w:val="20"/>
          <w:szCs w:val="20"/>
          <w:rtl/>
        </w:rPr>
        <w:t xml:space="preserve">. </w:t>
      </w:r>
      <w:r w:rsidRPr="000E1DF0">
        <w:rPr>
          <w:rFonts w:ascii="David" w:hAnsi="David" w:cs="David"/>
          <w:sz w:val="20"/>
          <w:szCs w:val="20"/>
          <w:rtl/>
        </w:rPr>
        <w:t xml:space="preserve">כלומר, על בסיס הפרה נטענה של סעיף 275 לחוק החברות, שהוא סעיף אזרחי לחלוטין עם סעדים אזרחיים, לעיתים המדינה לוקחת את זה עד לכדי הליך פלילי - וזאת בעיקר אם המרמה גורמת לאחר מכן גם למרמה בדיווח על פי דיני </w:t>
      </w:r>
      <w:r w:rsidRPr="000E1DF0">
        <w:rPr>
          <w:rFonts w:ascii="David" w:hAnsi="David" w:cs="David"/>
          <w:sz w:val="20"/>
          <w:szCs w:val="20"/>
          <w:rtl/>
        </w:rPr>
        <w:lastRenderedPageBreak/>
        <w:t xml:space="preserve">ניירות הערך, ואז מחמירים ולוקחים זאת לגרסאות הפליליות של הפרת דיני ניירות ערך וקבלת דבר במרמה לפי חוק העונשין, </w:t>
      </w:r>
      <w:r w:rsidRPr="000E1DF0">
        <w:rPr>
          <w:rFonts w:ascii="David" w:hAnsi="David" w:cs="David"/>
          <w:sz w:val="20"/>
          <w:szCs w:val="20"/>
          <w:u w:val="single"/>
          <w:rtl/>
        </w:rPr>
        <w:t>אך המרמה היא בהפרת סעיף 275</w:t>
      </w:r>
      <w:r w:rsidRPr="000E1DF0">
        <w:rPr>
          <w:rFonts w:ascii="David" w:hAnsi="David" w:cs="David"/>
          <w:sz w:val="20"/>
          <w:szCs w:val="20"/>
          <w:rtl/>
        </w:rPr>
        <w:t xml:space="preserve"> </w:t>
      </w:r>
      <w:r w:rsidRPr="000E1DF0">
        <w:rPr>
          <w:rFonts w:ascii="David" w:hAnsi="David" w:cs="David"/>
          <w:sz w:val="20"/>
          <w:szCs w:val="20"/>
        </w:rPr>
        <w:sym w:font="Wingdings" w:char="F0DF"/>
      </w:r>
      <w:r w:rsidRPr="000E1DF0">
        <w:rPr>
          <w:rFonts w:ascii="David" w:hAnsi="David" w:cs="David"/>
          <w:sz w:val="20"/>
          <w:szCs w:val="20"/>
          <w:rtl/>
        </w:rPr>
        <w:t xml:space="preserve"> כלומר, שאלת המפתח לצורך האישום הפלילי היא האם סעיף 275 התקיים כהלכתו או שלא, ואם הוא לא התקיים כהלכתו והייתה הפרה ביודעין, יש חשש שהייתה כאן קבלת דבר במרמה.</w:t>
      </w:r>
    </w:p>
    <w:p w14:paraId="3BF8DF72" w14:textId="77777777" w:rsidR="004B2A2B" w:rsidRPr="000E1DF0" w:rsidRDefault="004B2A2B" w:rsidP="000C6737">
      <w:pPr>
        <w:pStyle w:val="a7"/>
        <w:numPr>
          <w:ilvl w:val="0"/>
          <w:numId w:val="76"/>
        </w:numPr>
        <w:spacing w:line="360" w:lineRule="auto"/>
        <w:jc w:val="both"/>
        <w:rPr>
          <w:rFonts w:ascii="David" w:hAnsi="David" w:cs="David"/>
          <w:sz w:val="20"/>
          <w:szCs w:val="20"/>
        </w:rPr>
      </w:pPr>
      <w:r w:rsidRPr="000E1DF0">
        <w:rPr>
          <w:rFonts w:ascii="David" w:hAnsi="David" w:cs="David"/>
          <w:sz w:val="20"/>
          <w:szCs w:val="20"/>
          <w:rtl/>
        </w:rPr>
        <w:t>זה לא אומר שכל פעם שסעיף 275 יופר נעבור לגזרה הפלילית, אך יש פוטנציאל כזה.</w:t>
      </w:r>
    </w:p>
    <w:p w14:paraId="55A0F09B" w14:textId="77777777" w:rsidR="004B2A2B" w:rsidRPr="000E1DF0" w:rsidRDefault="004B2A2B" w:rsidP="000C6737">
      <w:pPr>
        <w:spacing w:line="360" w:lineRule="auto"/>
        <w:jc w:val="both"/>
        <w:rPr>
          <w:rFonts w:ascii="David" w:hAnsi="David" w:cs="David"/>
          <w:sz w:val="20"/>
          <w:szCs w:val="20"/>
          <w:rtl/>
        </w:rPr>
      </w:pPr>
      <w:r w:rsidRPr="000E1DF0">
        <w:rPr>
          <w:rFonts w:ascii="David" w:hAnsi="David" w:cs="David"/>
          <w:sz w:val="20"/>
          <w:szCs w:val="20"/>
          <w:rtl/>
        </w:rPr>
        <w:t xml:space="preserve">1. </w:t>
      </w:r>
      <w:r w:rsidRPr="000E1DF0">
        <w:rPr>
          <w:rFonts w:ascii="David" w:hAnsi="David" w:cs="David"/>
          <w:b/>
          <w:bCs/>
          <w:sz w:val="20"/>
          <w:szCs w:val="20"/>
          <w:rtl/>
        </w:rPr>
        <w:t>טענה שנדחתה בביהמ"ש המחוזי משום שלא בוססה מבחינה עובדתית -</w:t>
      </w:r>
      <w:r w:rsidRPr="000E1DF0">
        <w:rPr>
          <w:rFonts w:ascii="David" w:hAnsi="David" w:cs="David"/>
          <w:sz w:val="20"/>
          <w:szCs w:val="20"/>
          <w:rtl/>
        </w:rPr>
        <w:t xml:space="preserve"> נטען שכל המניות של חברת ערד שהיו בבעלות האחים </w:t>
      </w:r>
      <w:proofErr w:type="spellStart"/>
      <w:r w:rsidRPr="000E1DF0">
        <w:rPr>
          <w:rFonts w:ascii="David" w:hAnsi="David" w:cs="David"/>
          <w:sz w:val="20"/>
          <w:szCs w:val="20"/>
          <w:rtl/>
        </w:rPr>
        <w:t>יסלזון</w:t>
      </w:r>
      <w:proofErr w:type="spellEnd"/>
      <w:r w:rsidRPr="000E1DF0">
        <w:rPr>
          <w:rFonts w:ascii="David" w:hAnsi="David" w:cs="David"/>
          <w:sz w:val="20"/>
          <w:szCs w:val="20"/>
          <w:rtl/>
        </w:rPr>
        <w:t xml:space="preserve"> לא באמת היו שלהם, אלא של אייזנברג והן רק "חנו חניית לילה" אצלם. כלומר, הם היו אצלם באופן זמני בכדי לחזור לאייזנברג. אך ביהמ"ש לא קיבל טענה זו </w:t>
      </w:r>
      <w:r w:rsidRPr="000E1DF0">
        <w:rPr>
          <w:rFonts w:ascii="David" w:hAnsi="David" w:cs="David"/>
          <w:sz w:val="20"/>
          <w:szCs w:val="20"/>
        </w:rPr>
        <w:sym w:font="Wingdings" w:char="F0DF"/>
      </w:r>
      <w:r w:rsidRPr="000E1DF0">
        <w:rPr>
          <w:rFonts w:ascii="David" w:hAnsi="David" w:cs="David"/>
          <w:sz w:val="20"/>
          <w:szCs w:val="20"/>
          <w:rtl/>
        </w:rPr>
        <w:t xml:space="preserve"> זו כמו הטענה בדיני המיסים בנוגע לעסקה מלאכותית, אך היא לא בוססה כראוי מבחינה ראייתית. </w:t>
      </w:r>
    </w:p>
    <w:p w14:paraId="1A3B3C22" w14:textId="79D090F8" w:rsidR="004B2A2B" w:rsidRPr="000E1DF0" w:rsidRDefault="004B2A2B" w:rsidP="000C6737">
      <w:pPr>
        <w:spacing w:line="360" w:lineRule="auto"/>
        <w:jc w:val="both"/>
        <w:rPr>
          <w:rFonts w:ascii="David" w:hAnsi="David" w:cs="David"/>
          <w:b/>
          <w:bCs/>
          <w:sz w:val="20"/>
          <w:szCs w:val="20"/>
          <w:rtl/>
        </w:rPr>
      </w:pPr>
      <w:r w:rsidRPr="000E1DF0">
        <w:rPr>
          <w:rFonts w:ascii="David" w:hAnsi="David" w:cs="David"/>
          <w:sz w:val="20"/>
          <w:szCs w:val="20"/>
          <w:rtl/>
        </w:rPr>
        <w:t xml:space="preserve">2. </w:t>
      </w:r>
      <w:r w:rsidRPr="000E1DF0">
        <w:rPr>
          <w:rFonts w:ascii="David" w:hAnsi="David" w:cs="David"/>
          <w:b/>
          <w:bCs/>
          <w:sz w:val="20"/>
          <w:szCs w:val="20"/>
          <w:rtl/>
        </w:rPr>
        <w:t xml:space="preserve">הפרקליטות טענה </w:t>
      </w:r>
      <w:proofErr w:type="spellStart"/>
      <w:r w:rsidRPr="000E1DF0">
        <w:rPr>
          <w:rFonts w:ascii="David" w:hAnsi="David" w:cs="David"/>
          <w:b/>
          <w:bCs/>
          <w:sz w:val="20"/>
          <w:szCs w:val="20"/>
          <w:rtl/>
        </w:rPr>
        <w:t>שליסלזון</w:t>
      </w:r>
      <w:proofErr w:type="spellEnd"/>
      <w:r w:rsidRPr="000E1DF0">
        <w:rPr>
          <w:rFonts w:ascii="David" w:hAnsi="David" w:cs="David"/>
          <w:b/>
          <w:bCs/>
          <w:sz w:val="20"/>
          <w:szCs w:val="20"/>
          <w:rtl/>
        </w:rPr>
        <w:t xml:space="preserve"> היה עניין אישי באישור העסקה ומשום שאייזנברג ידע זאת היה אסור לו להביא אותם להצבעה כי הם היו צריכים להיות מחוץ למשחק בדיוק כמוהו. </w:t>
      </w:r>
    </w:p>
    <w:p w14:paraId="6B557F7E" w14:textId="77777777" w:rsidR="00B57B44" w:rsidRPr="000E1DF0" w:rsidRDefault="00B57B44" w:rsidP="000C6737">
      <w:pPr>
        <w:spacing w:line="360" w:lineRule="auto"/>
        <w:jc w:val="both"/>
        <w:rPr>
          <w:rFonts w:ascii="David" w:hAnsi="David" w:cs="David"/>
          <w:sz w:val="20"/>
          <w:szCs w:val="20"/>
          <w:rtl/>
        </w:rPr>
      </w:pPr>
      <w:r w:rsidRPr="000E1DF0">
        <w:rPr>
          <w:rFonts w:ascii="David" w:hAnsi="David" w:cs="David"/>
          <w:b/>
          <w:bCs/>
          <w:sz w:val="20"/>
          <w:szCs w:val="20"/>
          <w:u w:val="single"/>
          <w:shd w:val="clear" w:color="auto" w:fill="FFFF99"/>
          <w:rtl/>
        </w:rPr>
        <w:t xml:space="preserve">למה שלאחים </w:t>
      </w:r>
      <w:proofErr w:type="spellStart"/>
      <w:r w:rsidRPr="000E1DF0">
        <w:rPr>
          <w:rFonts w:ascii="David" w:hAnsi="David" w:cs="David"/>
          <w:b/>
          <w:bCs/>
          <w:sz w:val="20"/>
          <w:szCs w:val="20"/>
          <w:u w:val="single"/>
          <w:shd w:val="clear" w:color="auto" w:fill="FFFF99"/>
          <w:rtl/>
        </w:rPr>
        <w:t>יסלזון</w:t>
      </w:r>
      <w:proofErr w:type="spellEnd"/>
      <w:r w:rsidRPr="000E1DF0">
        <w:rPr>
          <w:rFonts w:ascii="David" w:hAnsi="David" w:cs="David"/>
          <w:b/>
          <w:bCs/>
          <w:sz w:val="20"/>
          <w:szCs w:val="20"/>
          <w:u w:val="single"/>
          <w:shd w:val="clear" w:color="auto" w:fill="FFFF99"/>
          <w:rtl/>
        </w:rPr>
        <w:t xml:space="preserve"> יהיה עניין אישי?</w:t>
      </w:r>
      <w:r w:rsidRPr="000E1DF0">
        <w:rPr>
          <w:rFonts w:ascii="David" w:hAnsi="David" w:cs="David" w:hint="cs"/>
          <w:sz w:val="20"/>
          <w:szCs w:val="20"/>
          <w:rtl/>
        </w:rPr>
        <w:t xml:space="preserve"> </w:t>
      </w:r>
      <w:proofErr w:type="spellStart"/>
      <w:r w:rsidRPr="000E1DF0">
        <w:rPr>
          <w:rFonts w:ascii="David" w:hAnsi="David" w:cs="David"/>
          <w:sz w:val="20"/>
          <w:szCs w:val="20"/>
          <w:rtl/>
        </w:rPr>
        <w:t>יסלזון</w:t>
      </w:r>
      <w:proofErr w:type="spellEnd"/>
      <w:r w:rsidRPr="000E1DF0">
        <w:rPr>
          <w:rFonts w:ascii="David" w:hAnsi="David" w:cs="David"/>
          <w:sz w:val="20"/>
          <w:szCs w:val="20"/>
          <w:rtl/>
        </w:rPr>
        <w:t xml:space="preserve"> הם שני אחים שהיו אנשי עסקים, והם נהיו בעלי מניות בחברת ערד רק כשבועיים לפני </w:t>
      </w:r>
      <w:proofErr w:type="spellStart"/>
      <w:r w:rsidRPr="000E1DF0">
        <w:rPr>
          <w:rFonts w:ascii="David" w:hAnsi="David" w:cs="David"/>
          <w:sz w:val="20"/>
          <w:szCs w:val="20"/>
          <w:rtl/>
        </w:rPr>
        <w:t>האסיפה</w:t>
      </w:r>
      <w:proofErr w:type="spellEnd"/>
      <w:r w:rsidRPr="000E1DF0">
        <w:rPr>
          <w:rFonts w:ascii="David" w:hAnsi="David" w:cs="David"/>
          <w:sz w:val="20"/>
          <w:szCs w:val="20"/>
          <w:rtl/>
        </w:rPr>
        <w:t xml:space="preserve"> הכללית המדוברת. לעומתם, אייזנברג מחזיק במניות חב' ערד הרבה זמן לפניהם. מדובר בחברה ציבורית שמניותיה נסחרות בבורסה, אך האחים </w:t>
      </w:r>
      <w:proofErr w:type="spellStart"/>
      <w:r w:rsidRPr="000E1DF0">
        <w:rPr>
          <w:rFonts w:ascii="David" w:hAnsi="David" w:cs="David"/>
          <w:sz w:val="20"/>
          <w:szCs w:val="20"/>
          <w:rtl/>
        </w:rPr>
        <w:t>יסלזון</w:t>
      </w:r>
      <w:proofErr w:type="spellEnd"/>
      <w:r w:rsidRPr="000E1DF0">
        <w:rPr>
          <w:rFonts w:ascii="David" w:hAnsi="David" w:cs="David"/>
          <w:sz w:val="20"/>
          <w:szCs w:val="20"/>
          <w:rtl/>
        </w:rPr>
        <w:t xml:space="preserve"> אינם בעלי מניות מהציבור שקנו אותן דרך הבורסה - אלא זמן קצר לפני </w:t>
      </w:r>
      <w:proofErr w:type="spellStart"/>
      <w:r w:rsidRPr="000E1DF0">
        <w:rPr>
          <w:rFonts w:ascii="David" w:hAnsi="David" w:cs="David"/>
          <w:sz w:val="20"/>
          <w:szCs w:val="20"/>
          <w:rtl/>
        </w:rPr>
        <w:t>האסיפה</w:t>
      </w:r>
      <w:proofErr w:type="spellEnd"/>
      <w:r w:rsidRPr="000E1DF0">
        <w:rPr>
          <w:rFonts w:ascii="David" w:hAnsi="David" w:cs="David"/>
          <w:sz w:val="20"/>
          <w:szCs w:val="20"/>
          <w:rtl/>
        </w:rPr>
        <w:t xml:space="preserve"> הכללית הם קנו חבילת מניות גדולה, שבד"כ לא קונים היקפים כאלו ככה סתם </w:t>
      </w:r>
      <w:proofErr w:type="spellStart"/>
      <w:r w:rsidRPr="000E1DF0">
        <w:rPr>
          <w:rFonts w:ascii="David" w:hAnsi="David" w:cs="David"/>
          <w:sz w:val="20"/>
          <w:szCs w:val="20"/>
          <w:rtl/>
        </w:rPr>
        <w:t>מהבורסה</w:t>
      </w:r>
      <w:r w:rsidRPr="000E1DF0">
        <w:rPr>
          <w:rFonts w:ascii="David" w:hAnsi="David" w:cs="David" w:hint="cs"/>
          <w:sz w:val="20"/>
          <w:szCs w:val="20"/>
          <w:rtl/>
        </w:rPr>
        <w:t>ף</w:t>
      </w:r>
      <w:proofErr w:type="spellEnd"/>
      <w:r w:rsidRPr="000E1DF0">
        <w:rPr>
          <w:rFonts w:ascii="David" w:hAnsi="David" w:cs="David"/>
          <w:sz w:val="20"/>
          <w:szCs w:val="20"/>
          <w:rtl/>
        </w:rPr>
        <w:t xml:space="preserve"> </w:t>
      </w:r>
      <w:r w:rsidRPr="000E1DF0">
        <w:rPr>
          <w:rFonts w:ascii="David" w:hAnsi="David" w:cs="David"/>
          <w:b/>
          <w:bCs/>
          <w:sz w:val="20"/>
          <w:szCs w:val="20"/>
          <w:rtl/>
        </w:rPr>
        <w:t>אלא הם קנו מניותיהם מאייזנברג -</w:t>
      </w:r>
      <w:r w:rsidRPr="000E1DF0">
        <w:rPr>
          <w:rFonts w:ascii="David" w:hAnsi="David" w:cs="David"/>
          <w:sz w:val="20"/>
          <w:szCs w:val="20"/>
          <w:rtl/>
        </w:rPr>
        <w:t xml:space="preserve"> אייזנברג מכר לאחים </w:t>
      </w:r>
      <w:proofErr w:type="spellStart"/>
      <w:r w:rsidRPr="000E1DF0">
        <w:rPr>
          <w:rFonts w:ascii="David" w:hAnsi="David" w:cs="David"/>
          <w:sz w:val="20"/>
          <w:szCs w:val="20"/>
          <w:rtl/>
        </w:rPr>
        <w:t>יסלזון</w:t>
      </w:r>
      <w:proofErr w:type="spellEnd"/>
      <w:r w:rsidRPr="000E1DF0">
        <w:rPr>
          <w:rFonts w:ascii="David" w:hAnsi="David" w:cs="David"/>
          <w:sz w:val="20"/>
          <w:szCs w:val="20"/>
          <w:rtl/>
        </w:rPr>
        <w:t xml:space="preserve"> 7% מהמניות שיש לו בחברת ערד.</w:t>
      </w:r>
    </w:p>
    <w:p w14:paraId="4A08F504" w14:textId="77777777" w:rsidR="00B57B44" w:rsidRPr="000E1DF0" w:rsidRDefault="00B57B44" w:rsidP="000C6737">
      <w:pPr>
        <w:pStyle w:val="a7"/>
        <w:numPr>
          <w:ilvl w:val="0"/>
          <w:numId w:val="76"/>
        </w:numPr>
        <w:spacing w:line="360" w:lineRule="auto"/>
        <w:jc w:val="both"/>
        <w:rPr>
          <w:rFonts w:ascii="David" w:hAnsi="David" w:cs="David"/>
          <w:sz w:val="20"/>
          <w:szCs w:val="20"/>
          <w:rtl/>
        </w:rPr>
      </w:pPr>
      <w:r w:rsidRPr="000E1DF0">
        <w:rPr>
          <w:rFonts w:ascii="David" w:hAnsi="David" w:cs="David"/>
          <w:b/>
          <w:bCs/>
          <w:sz w:val="20"/>
          <w:szCs w:val="20"/>
          <w:rtl/>
        </w:rPr>
        <w:t>אך</w:t>
      </w:r>
      <w:r w:rsidRPr="000E1DF0">
        <w:rPr>
          <w:rFonts w:ascii="David" w:hAnsi="David" w:cs="David"/>
          <w:sz w:val="20"/>
          <w:szCs w:val="20"/>
          <w:rtl/>
        </w:rPr>
        <w:t xml:space="preserve"> </w:t>
      </w:r>
      <w:r w:rsidRPr="000E1DF0">
        <w:rPr>
          <w:rFonts w:ascii="David" w:hAnsi="David" w:cs="David"/>
          <w:b/>
          <w:bCs/>
          <w:sz w:val="20"/>
          <w:szCs w:val="20"/>
          <w:rtl/>
        </w:rPr>
        <w:t>למה אייזנברג מוכר את מניותיו בחברת ערד?</w:t>
      </w:r>
      <w:r w:rsidRPr="000E1DF0">
        <w:rPr>
          <w:rFonts w:ascii="David" w:hAnsi="David" w:cs="David"/>
          <w:sz w:val="20"/>
          <w:szCs w:val="20"/>
          <w:rtl/>
        </w:rPr>
        <w:t xml:space="preserve"> הרי עכשיו הוא ראה בערד פוטנציאל עסקי מאוד משמעותי והוא אף רוצה לצרף לשם את </w:t>
      </w:r>
      <w:proofErr w:type="spellStart"/>
      <w:r w:rsidRPr="000E1DF0">
        <w:rPr>
          <w:rFonts w:ascii="David" w:hAnsi="David" w:cs="David"/>
          <w:sz w:val="20"/>
          <w:szCs w:val="20"/>
          <w:rtl/>
        </w:rPr>
        <w:t>ישרס</w:t>
      </w:r>
      <w:proofErr w:type="spellEnd"/>
      <w:r w:rsidRPr="000E1DF0">
        <w:rPr>
          <w:rFonts w:ascii="David" w:hAnsi="David" w:cs="David"/>
          <w:sz w:val="20"/>
          <w:szCs w:val="20"/>
          <w:rtl/>
        </w:rPr>
        <w:t>.</w:t>
      </w:r>
    </w:p>
    <w:p w14:paraId="41B763AF" w14:textId="586771C7" w:rsidR="00B57B44" w:rsidRPr="000E1DF0" w:rsidRDefault="00B57B44" w:rsidP="000C6737">
      <w:pPr>
        <w:spacing w:line="360" w:lineRule="auto"/>
        <w:jc w:val="both"/>
        <w:rPr>
          <w:rFonts w:ascii="David" w:hAnsi="David" w:cs="David"/>
          <w:b/>
          <w:bCs/>
          <w:sz w:val="20"/>
          <w:szCs w:val="20"/>
          <w:rtl/>
        </w:rPr>
      </w:pPr>
      <w:r w:rsidRPr="000E1DF0">
        <w:rPr>
          <w:rFonts w:ascii="David" w:hAnsi="David" w:cs="David"/>
          <w:b/>
          <w:bCs/>
          <w:sz w:val="20"/>
          <w:szCs w:val="20"/>
          <w:u w:val="single"/>
          <w:shd w:val="clear" w:color="auto" w:fill="FFF2CC" w:themeFill="accent4" w:themeFillTint="33"/>
          <w:rtl/>
        </w:rPr>
        <w:t>הרקע -</w:t>
      </w:r>
      <w:r w:rsidRPr="000E1DF0">
        <w:rPr>
          <w:rFonts w:ascii="David" w:hAnsi="David" w:cs="David"/>
          <w:b/>
          <w:bCs/>
          <w:sz w:val="20"/>
          <w:szCs w:val="20"/>
          <w:rtl/>
        </w:rPr>
        <w:t xml:space="preserve"> מה קרה לפני שאייזנברג יצר קשר עם האחים </w:t>
      </w:r>
      <w:proofErr w:type="spellStart"/>
      <w:r w:rsidRPr="000E1DF0">
        <w:rPr>
          <w:rFonts w:ascii="David" w:hAnsi="David" w:cs="David"/>
          <w:b/>
          <w:bCs/>
          <w:sz w:val="20"/>
          <w:szCs w:val="20"/>
          <w:rtl/>
        </w:rPr>
        <w:t>יסלזון</w:t>
      </w:r>
      <w:proofErr w:type="spellEnd"/>
      <w:r w:rsidRPr="000E1DF0">
        <w:rPr>
          <w:rFonts w:ascii="David" w:hAnsi="David" w:cs="David"/>
          <w:b/>
          <w:bCs/>
          <w:sz w:val="20"/>
          <w:szCs w:val="20"/>
          <w:rtl/>
        </w:rPr>
        <w:t>?</w:t>
      </w:r>
      <w:r w:rsidRPr="000E1DF0">
        <w:rPr>
          <w:rFonts w:ascii="David" w:hAnsi="David" w:cs="David" w:hint="cs"/>
          <w:b/>
          <w:bCs/>
          <w:sz w:val="20"/>
          <w:szCs w:val="20"/>
          <w:rtl/>
        </w:rPr>
        <w:t xml:space="preserve"> </w:t>
      </w:r>
      <w:r w:rsidRPr="000E1DF0">
        <w:rPr>
          <w:rFonts w:ascii="David" w:hAnsi="David" w:cs="David"/>
          <w:sz w:val="20"/>
          <w:szCs w:val="20"/>
          <w:highlight w:val="yellow"/>
          <w:rtl/>
        </w:rPr>
        <w:t xml:space="preserve">לקראת </w:t>
      </w:r>
      <w:proofErr w:type="spellStart"/>
      <w:r w:rsidRPr="000E1DF0">
        <w:rPr>
          <w:rFonts w:ascii="David" w:hAnsi="David" w:cs="David"/>
          <w:sz w:val="20"/>
          <w:szCs w:val="20"/>
          <w:highlight w:val="yellow"/>
          <w:rtl/>
        </w:rPr>
        <w:t>האסיפה</w:t>
      </w:r>
      <w:proofErr w:type="spellEnd"/>
      <w:r w:rsidRPr="000E1DF0">
        <w:rPr>
          <w:rFonts w:ascii="David" w:hAnsi="David" w:cs="David"/>
          <w:sz w:val="20"/>
          <w:szCs w:val="20"/>
          <w:highlight w:val="yellow"/>
          <w:rtl/>
        </w:rPr>
        <w:t xml:space="preserve"> הכללית אייזנברג בדק איך חלק מבעלי המניות הגדולים עומדים להצביע, והוא גילה שהגופים המוסדיים עומדים להצביע כנגד עסקת מכר מניות </w:t>
      </w:r>
      <w:proofErr w:type="spellStart"/>
      <w:r w:rsidRPr="000E1DF0">
        <w:rPr>
          <w:rFonts w:ascii="David" w:hAnsi="David" w:cs="David"/>
          <w:sz w:val="20"/>
          <w:szCs w:val="20"/>
          <w:highlight w:val="yellow"/>
          <w:rtl/>
        </w:rPr>
        <w:t>ישרס</w:t>
      </w:r>
      <w:proofErr w:type="spellEnd"/>
      <w:r w:rsidRPr="000E1DF0">
        <w:rPr>
          <w:rFonts w:ascii="David" w:hAnsi="David" w:cs="David"/>
          <w:sz w:val="20"/>
          <w:szCs w:val="20"/>
          <w:highlight w:val="yellow"/>
          <w:rtl/>
        </w:rPr>
        <w:t xml:space="preserve"> לחב' ערד כי לטענתם המחיר גבוה מידי </w:t>
      </w:r>
      <w:r w:rsidRPr="000E1DF0">
        <w:rPr>
          <w:rFonts w:ascii="David" w:hAnsi="David" w:cs="David"/>
          <w:sz w:val="20"/>
          <w:szCs w:val="20"/>
          <w:highlight w:val="yellow"/>
        </w:rPr>
        <w:sym w:font="Wingdings" w:char="F0DF"/>
      </w:r>
      <w:r w:rsidRPr="000E1DF0">
        <w:rPr>
          <w:rFonts w:ascii="David" w:hAnsi="David" w:cs="David"/>
          <w:sz w:val="20"/>
          <w:szCs w:val="20"/>
          <w:highlight w:val="yellow"/>
          <w:rtl/>
        </w:rPr>
        <w:t xml:space="preserve"> כלומר, אין להם התנגדות עקרונית אך המחיר שאייזנברג כמוכר מקבל הוא גדול מידי והם לא חושבים שערד צריכה לשלם לו מחיר כזה מופקע בעד מניות </w:t>
      </w:r>
      <w:proofErr w:type="spellStart"/>
      <w:r w:rsidRPr="000E1DF0">
        <w:rPr>
          <w:rFonts w:ascii="David" w:hAnsi="David" w:cs="David"/>
          <w:sz w:val="20"/>
          <w:szCs w:val="20"/>
          <w:highlight w:val="yellow"/>
          <w:rtl/>
        </w:rPr>
        <w:t>יסרש</w:t>
      </w:r>
      <w:proofErr w:type="spellEnd"/>
      <w:r w:rsidRPr="000E1DF0">
        <w:rPr>
          <w:rFonts w:ascii="David" w:hAnsi="David" w:cs="David"/>
          <w:sz w:val="20"/>
          <w:szCs w:val="20"/>
          <w:highlight w:val="yellow"/>
          <w:rtl/>
        </w:rPr>
        <w:t xml:space="preserve">, אך הוא לא היה מוכן להוריד את המחיר. לכן, </w:t>
      </w:r>
      <w:r w:rsidRPr="000E1DF0">
        <w:rPr>
          <w:rFonts w:ascii="David" w:hAnsi="David" w:cs="David"/>
          <w:b/>
          <w:bCs/>
          <w:sz w:val="20"/>
          <w:szCs w:val="20"/>
          <w:highlight w:val="yellow"/>
          <w:rtl/>
        </w:rPr>
        <w:t>אייזנברג החל להילחץ שמא העסקה לא תקבל את השליש הדרוש לאישורה</w:t>
      </w:r>
      <w:r w:rsidRPr="000E1DF0">
        <w:rPr>
          <w:rFonts w:ascii="David" w:hAnsi="David" w:cs="David"/>
          <w:sz w:val="20"/>
          <w:szCs w:val="20"/>
          <w:highlight w:val="yellow"/>
          <w:rtl/>
        </w:rPr>
        <w:t xml:space="preserve">, </w:t>
      </w:r>
      <w:r w:rsidRPr="000E1DF0">
        <w:rPr>
          <w:rFonts w:ascii="David" w:hAnsi="David" w:cs="David"/>
          <w:b/>
          <w:bCs/>
          <w:sz w:val="20"/>
          <w:szCs w:val="20"/>
          <w:highlight w:val="yellow"/>
          <w:rtl/>
        </w:rPr>
        <w:t xml:space="preserve">ולכן הוא פנה לאחים </w:t>
      </w:r>
      <w:proofErr w:type="spellStart"/>
      <w:r w:rsidRPr="000E1DF0">
        <w:rPr>
          <w:rFonts w:ascii="David" w:hAnsi="David" w:cs="David"/>
          <w:b/>
          <w:bCs/>
          <w:sz w:val="20"/>
          <w:szCs w:val="20"/>
          <w:highlight w:val="yellow"/>
          <w:rtl/>
        </w:rPr>
        <w:t>יסלזון</w:t>
      </w:r>
      <w:proofErr w:type="spellEnd"/>
      <w:r w:rsidRPr="000E1DF0">
        <w:rPr>
          <w:rFonts w:ascii="David" w:hAnsi="David" w:cs="David"/>
          <w:b/>
          <w:bCs/>
          <w:sz w:val="20"/>
          <w:szCs w:val="20"/>
          <w:highlight w:val="yellow"/>
          <w:rtl/>
        </w:rPr>
        <w:t xml:space="preserve"> בהצעה למכור להם 7% ממניותיו.</w:t>
      </w:r>
      <w:r w:rsidRPr="000E1DF0">
        <w:rPr>
          <w:rFonts w:ascii="David" w:hAnsi="David" w:cs="David" w:hint="cs"/>
          <w:b/>
          <w:bCs/>
          <w:sz w:val="20"/>
          <w:szCs w:val="20"/>
          <w:rtl/>
        </w:rPr>
        <w:t xml:space="preserve"> </w:t>
      </w:r>
      <w:r w:rsidRPr="000E1DF0">
        <w:rPr>
          <w:rFonts w:ascii="David" w:hAnsi="David" w:cs="David"/>
          <w:b/>
          <w:bCs/>
          <w:sz w:val="20"/>
          <w:szCs w:val="20"/>
          <w:rtl/>
        </w:rPr>
        <w:t xml:space="preserve">האחים </w:t>
      </w:r>
      <w:proofErr w:type="spellStart"/>
      <w:r w:rsidRPr="000E1DF0">
        <w:rPr>
          <w:rFonts w:ascii="David" w:hAnsi="David" w:cs="David"/>
          <w:b/>
          <w:bCs/>
          <w:sz w:val="20"/>
          <w:szCs w:val="20"/>
          <w:rtl/>
        </w:rPr>
        <w:t>יסלזון</w:t>
      </w:r>
      <w:proofErr w:type="spellEnd"/>
      <w:r w:rsidRPr="000E1DF0">
        <w:rPr>
          <w:rFonts w:ascii="David" w:hAnsi="David" w:cs="David"/>
          <w:b/>
          <w:bCs/>
          <w:sz w:val="20"/>
          <w:szCs w:val="20"/>
          <w:rtl/>
        </w:rPr>
        <w:t xml:space="preserve"> הם אנשי עסקים מוצלחים, ומדובר בסכום כסף גדול ונתח גדול בחברה וזה לא עניין של מה בכך ובד"כ אלו לא החלטות שנעשות ככה במהירות. לקראת עסקה כזו גדולה בד"כ מתחילים לבצע בדיקות - למשל, כמה צריך לשלם? מה המשמעות? באיזו חברה מדובר? מהם שווי מניותיה? </w:t>
      </w:r>
      <w:r w:rsidRPr="000E1DF0">
        <w:rPr>
          <w:rFonts w:ascii="David" w:hAnsi="David" w:cs="David"/>
          <w:b/>
          <w:bCs/>
          <w:sz w:val="20"/>
          <w:szCs w:val="20"/>
          <w:u w:val="single"/>
          <w:rtl/>
        </w:rPr>
        <w:t>וזה אמור לקחת זמן.</w:t>
      </w:r>
      <w:r w:rsidRPr="000E1DF0">
        <w:rPr>
          <w:rFonts w:ascii="David" w:hAnsi="David" w:cs="David" w:hint="cs"/>
          <w:b/>
          <w:bCs/>
          <w:sz w:val="20"/>
          <w:szCs w:val="20"/>
          <w:rtl/>
        </w:rPr>
        <w:t xml:space="preserve"> </w:t>
      </w:r>
      <w:r w:rsidRPr="000E1DF0">
        <w:rPr>
          <w:rFonts w:ascii="David" w:hAnsi="David" w:cs="David"/>
          <w:sz w:val="20"/>
          <w:szCs w:val="20"/>
          <w:highlight w:val="yellow"/>
          <w:rtl/>
        </w:rPr>
        <w:t xml:space="preserve">אייזנברג אמר להם שאין לו זמן לכך שהם ילמדו את העניין ויחזרו אליו, והם צריכים להחליט עכשיו. </w:t>
      </w:r>
      <w:r w:rsidRPr="000E1DF0">
        <w:rPr>
          <w:rFonts w:ascii="David" w:hAnsi="David" w:cs="David"/>
          <w:b/>
          <w:bCs/>
          <w:sz w:val="20"/>
          <w:szCs w:val="20"/>
          <w:highlight w:val="yellow"/>
          <w:rtl/>
        </w:rPr>
        <w:t>בכדי לשכנע אותם הוא הציג להם את החזון שלו אשר מורכב משני שלבים</w:t>
      </w:r>
      <w:r w:rsidRPr="000E1DF0">
        <w:rPr>
          <w:rFonts w:ascii="David" w:hAnsi="David" w:cs="David"/>
          <w:b/>
          <w:bCs/>
          <w:sz w:val="20"/>
          <w:szCs w:val="20"/>
          <w:rtl/>
        </w:rPr>
        <w:t>:</w:t>
      </w:r>
    </w:p>
    <w:p w14:paraId="33780BFD" w14:textId="77777777" w:rsidR="00B57B44" w:rsidRPr="000E1DF0" w:rsidRDefault="00B57B44" w:rsidP="000C6737">
      <w:pPr>
        <w:spacing w:line="360" w:lineRule="auto"/>
        <w:jc w:val="both"/>
        <w:rPr>
          <w:rFonts w:ascii="David" w:hAnsi="David" w:cs="David"/>
          <w:sz w:val="20"/>
          <w:szCs w:val="20"/>
          <w:rtl/>
        </w:rPr>
      </w:pPr>
      <w:r w:rsidRPr="000E1DF0">
        <w:rPr>
          <w:rFonts w:ascii="David" w:hAnsi="David" w:cs="David"/>
          <w:sz w:val="20"/>
          <w:szCs w:val="20"/>
          <w:rtl/>
        </w:rPr>
        <w:t xml:space="preserve">1. </w:t>
      </w:r>
      <w:r w:rsidRPr="000E1DF0">
        <w:rPr>
          <w:rFonts w:ascii="David" w:hAnsi="David" w:cs="David"/>
          <w:b/>
          <w:bCs/>
          <w:sz w:val="20"/>
          <w:szCs w:val="20"/>
          <w:rtl/>
        </w:rPr>
        <w:t xml:space="preserve">החזון היותר קטן וצנוע </w:t>
      </w:r>
      <w:r w:rsidRPr="000E1DF0">
        <w:rPr>
          <w:rFonts w:ascii="David" w:hAnsi="David" w:cs="David"/>
          <w:sz w:val="20"/>
          <w:szCs w:val="20"/>
          <w:rtl/>
        </w:rPr>
        <w:t xml:space="preserve">(אורנים קטן) - כיום אייזנברג מחזיק במניות בחב' ערד ובעוד כמה חברות וביניהן חברת </w:t>
      </w:r>
      <w:proofErr w:type="spellStart"/>
      <w:r w:rsidRPr="000E1DF0">
        <w:rPr>
          <w:rFonts w:ascii="David" w:hAnsi="David" w:cs="David"/>
          <w:sz w:val="20"/>
          <w:szCs w:val="20"/>
          <w:rtl/>
        </w:rPr>
        <w:t>ישרס</w:t>
      </w:r>
      <w:proofErr w:type="spellEnd"/>
      <w:r w:rsidRPr="000E1DF0">
        <w:rPr>
          <w:rFonts w:ascii="David" w:hAnsi="David" w:cs="David"/>
          <w:sz w:val="20"/>
          <w:szCs w:val="20"/>
          <w:rtl/>
        </w:rPr>
        <w:t xml:space="preserve">, אך הוא מעוניין לשנות את המצב </w:t>
      </w:r>
      <w:r w:rsidRPr="000E1DF0">
        <w:rPr>
          <w:rFonts w:ascii="David" w:hAnsi="David" w:cs="David"/>
          <w:sz w:val="20"/>
          <w:szCs w:val="20"/>
        </w:rPr>
        <w:sym w:font="Wingdings" w:char="F0DF"/>
      </w:r>
      <w:r w:rsidRPr="000E1DF0">
        <w:rPr>
          <w:rFonts w:ascii="David" w:hAnsi="David" w:cs="David"/>
          <w:sz w:val="20"/>
          <w:szCs w:val="20"/>
          <w:rtl/>
        </w:rPr>
        <w:t xml:space="preserve"> הוא רוצה להחזיק את כל </w:t>
      </w:r>
      <w:proofErr w:type="spellStart"/>
      <w:r w:rsidRPr="000E1DF0">
        <w:rPr>
          <w:rFonts w:ascii="David" w:hAnsi="David" w:cs="David"/>
          <w:sz w:val="20"/>
          <w:szCs w:val="20"/>
          <w:rtl/>
        </w:rPr>
        <w:t>ההחזקות</w:t>
      </w:r>
      <w:proofErr w:type="spellEnd"/>
      <w:r w:rsidRPr="000E1DF0">
        <w:rPr>
          <w:rFonts w:ascii="David" w:hAnsi="David" w:cs="David"/>
          <w:sz w:val="20"/>
          <w:szCs w:val="20"/>
          <w:rtl/>
        </w:rPr>
        <w:t xml:space="preserve"> הכספיות שלו דרך חברה מרכזית אחת שהיא תחזיק בכמה חברות בעצמה - כלומר, לא הוא יחזיק בכמה חברות, אלא הוא יחזיק בחברת ערד בלבד שהיא בעצמה תחזיק במניות של חברות אחרות, ואז בעקיפין יהיו לו אינטרסים כלכליים בחברות אחרות, בעוד שהוא מחזיק רק בחברה אחת. בכדי להשיג זאת, הוא צריך לקחת את אחת החברות שיש לו ולהכניס אותה לחברה הגדולה </w:t>
      </w:r>
      <w:r w:rsidRPr="000E1DF0">
        <w:rPr>
          <w:rFonts w:ascii="David" w:hAnsi="David" w:cs="David"/>
          <w:sz w:val="20"/>
          <w:szCs w:val="20"/>
        </w:rPr>
        <w:sym w:font="Wingdings" w:char="F0DF"/>
      </w:r>
      <w:r w:rsidRPr="000E1DF0">
        <w:rPr>
          <w:rFonts w:ascii="David" w:hAnsi="David" w:cs="David"/>
          <w:sz w:val="20"/>
          <w:szCs w:val="20"/>
          <w:rtl/>
        </w:rPr>
        <w:t xml:space="preserve"> הוא צריך לקחת את המניות שהוא מחזיק בחב' </w:t>
      </w:r>
      <w:proofErr w:type="spellStart"/>
      <w:r w:rsidRPr="000E1DF0">
        <w:rPr>
          <w:rFonts w:ascii="David" w:hAnsi="David" w:cs="David"/>
          <w:sz w:val="20"/>
          <w:szCs w:val="20"/>
          <w:rtl/>
        </w:rPr>
        <w:t>ישרס</w:t>
      </w:r>
      <w:proofErr w:type="spellEnd"/>
      <w:r w:rsidRPr="000E1DF0">
        <w:rPr>
          <w:rFonts w:ascii="David" w:hAnsi="David" w:cs="David"/>
          <w:sz w:val="20"/>
          <w:szCs w:val="20"/>
          <w:rtl/>
        </w:rPr>
        <w:t xml:space="preserve"> ולמכור אותן לערד כך שהיא זו שתחזיק במניות ולא הוא.</w:t>
      </w:r>
    </w:p>
    <w:p w14:paraId="1F70B377" w14:textId="77777777" w:rsidR="00B57B44" w:rsidRPr="000E1DF0" w:rsidRDefault="00B57B44" w:rsidP="000C6737">
      <w:pPr>
        <w:spacing w:line="360" w:lineRule="auto"/>
        <w:jc w:val="both"/>
        <w:rPr>
          <w:rFonts w:ascii="David" w:hAnsi="David" w:cs="David"/>
          <w:sz w:val="20"/>
          <w:szCs w:val="20"/>
          <w:rtl/>
        </w:rPr>
      </w:pPr>
      <w:r w:rsidRPr="000E1DF0">
        <w:rPr>
          <w:rFonts w:ascii="David" w:hAnsi="David" w:cs="David"/>
          <w:sz w:val="20"/>
          <w:szCs w:val="20"/>
          <w:rtl/>
        </w:rPr>
        <w:t xml:space="preserve">2. </w:t>
      </w:r>
      <w:r w:rsidRPr="000E1DF0">
        <w:rPr>
          <w:rFonts w:ascii="David" w:hAnsi="David" w:cs="David"/>
          <w:b/>
          <w:bCs/>
          <w:sz w:val="20"/>
          <w:szCs w:val="20"/>
          <w:rtl/>
        </w:rPr>
        <w:t xml:space="preserve">החזון הגדול יותר שממשיך את הקטן </w:t>
      </w:r>
      <w:r w:rsidRPr="000E1DF0">
        <w:rPr>
          <w:rFonts w:ascii="David" w:hAnsi="David" w:cs="David"/>
          <w:sz w:val="20"/>
          <w:szCs w:val="20"/>
          <w:rtl/>
        </w:rPr>
        <w:t xml:space="preserve">(אורנים גדול) - לאחר שהוא יארגן את הדברים בצורה האפקטיבית כאמור מעלה, הוא ישתמש בחב' ערד על מנת לגייס עוד הרבה כסף מכל מיני משקיעים, וינפיק המון הנפקות ציבוריות בחברת ערד כך שהיא תרוויח עוד המון כסף שאותו הוא (והאחים במידה ויחליטו להצטרף אליו) ישקיע דרך ערד בחברות למטה - כולל </w:t>
      </w:r>
      <w:proofErr w:type="spellStart"/>
      <w:r w:rsidRPr="000E1DF0">
        <w:rPr>
          <w:rFonts w:ascii="David" w:hAnsi="David" w:cs="David"/>
          <w:sz w:val="20"/>
          <w:szCs w:val="20"/>
          <w:rtl/>
        </w:rPr>
        <w:t>ישרס</w:t>
      </w:r>
      <w:proofErr w:type="spellEnd"/>
      <w:r w:rsidRPr="000E1DF0">
        <w:rPr>
          <w:rFonts w:ascii="David" w:hAnsi="David" w:cs="David"/>
          <w:sz w:val="20"/>
          <w:szCs w:val="20"/>
          <w:rtl/>
        </w:rPr>
        <w:t xml:space="preserve"> והחברות האחרות, ותהיה הרבה פעילות עסקית בווליום הרבה יותר גדול כך שהרווחים יצמחו והם ירוויחו מכך המון. </w:t>
      </w:r>
    </w:p>
    <w:p w14:paraId="6EF71FFC" w14:textId="27BE645A" w:rsidR="00B57B44" w:rsidRPr="000E1DF0" w:rsidRDefault="00B57B44" w:rsidP="000C6737">
      <w:pPr>
        <w:spacing w:line="360" w:lineRule="auto"/>
        <w:jc w:val="both"/>
        <w:rPr>
          <w:rFonts w:ascii="David" w:hAnsi="David" w:cs="David"/>
          <w:sz w:val="20"/>
          <w:szCs w:val="20"/>
          <w:rtl/>
        </w:rPr>
      </w:pPr>
      <w:r w:rsidRPr="000E1DF0">
        <w:rPr>
          <w:rFonts w:ascii="David" w:hAnsi="David" w:cs="David"/>
          <w:b/>
          <w:bCs/>
          <w:sz w:val="20"/>
          <w:szCs w:val="20"/>
          <w:highlight w:val="yellow"/>
          <w:rtl/>
        </w:rPr>
        <w:t xml:space="preserve">אייזנברג הציע לאחים </w:t>
      </w:r>
      <w:proofErr w:type="spellStart"/>
      <w:r w:rsidRPr="000E1DF0">
        <w:rPr>
          <w:rFonts w:ascii="David" w:hAnsi="David" w:cs="David"/>
          <w:b/>
          <w:bCs/>
          <w:sz w:val="20"/>
          <w:szCs w:val="20"/>
          <w:highlight w:val="yellow"/>
          <w:rtl/>
        </w:rPr>
        <w:t>יסלזון</w:t>
      </w:r>
      <w:proofErr w:type="spellEnd"/>
      <w:r w:rsidRPr="000E1DF0">
        <w:rPr>
          <w:rFonts w:ascii="David" w:hAnsi="David" w:cs="David"/>
          <w:b/>
          <w:bCs/>
          <w:sz w:val="20"/>
          <w:szCs w:val="20"/>
          <w:highlight w:val="yellow"/>
          <w:rtl/>
        </w:rPr>
        <w:t xml:space="preserve"> להצטרף לחזון שלו ולהיות שותפים עסקיים שלו</w:t>
      </w:r>
      <w:r w:rsidRPr="000E1DF0">
        <w:rPr>
          <w:rFonts w:ascii="David" w:hAnsi="David" w:cs="David"/>
          <w:b/>
          <w:bCs/>
          <w:sz w:val="20"/>
          <w:szCs w:val="20"/>
          <w:rtl/>
        </w:rPr>
        <w:t xml:space="preserve"> -</w:t>
      </w:r>
      <w:r w:rsidRPr="000E1DF0">
        <w:rPr>
          <w:rFonts w:ascii="David" w:hAnsi="David" w:cs="David"/>
          <w:sz w:val="20"/>
          <w:szCs w:val="20"/>
          <w:rtl/>
        </w:rPr>
        <w:t xml:space="preserve"> אייזנברג אמר לאחים </w:t>
      </w:r>
      <w:proofErr w:type="spellStart"/>
      <w:r w:rsidRPr="000E1DF0">
        <w:rPr>
          <w:rFonts w:ascii="David" w:hAnsi="David" w:cs="David"/>
          <w:sz w:val="20"/>
          <w:szCs w:val="20"/>
          <w:rtl/>
        </w:rPr>
        <w:t>יסלזון</w:t>
      </w:r>
      <w:proofErr w:type="spellEnd"/>
      <w:r w:rsidRPr="000E1DF0">
        <w:rPr>
          <w:rFonts w:ascii="David" w:hAnsi="David" w:cs="David"/>
          <w:sz w:val="20"/>
          <w:szCs w:val="20"/>
          <w:rtl/>
        </w:rPr>
        <w:t xml:space="preserve"> שאם הם יקנו ממנו את המניות, ויצביעו בעד עסקת מכירת המניות של </w:t>
      </w:r>
      <w:proofErr w:type="spellStart"/>
      <w:r w:rsidRPr="000E1DF0">
        <w:rPr>
          <w:rFonts w:ascii="David" w:hAnsi="David" w:cs="David"/>
          <w:sz w:val="20"/>
          <w:szCs w:val="20"/>
          <w:rtl/>
        </w:rPr>
        <w:t>ישרס</w:t>
      </w:r>
      <w:proofErr w:type="spellEnd"/>
      <w:r w:rsidRPr="000E1DF0">
        <w:rPr>
          <w:rFonts w:ascii="David" w:hAnsi="David" w:cs="David"/>
          <w:sz w:val="20"/>
          <w:szCs w:val="20"/>
          <w:rtl/>
        </w:rPr>
        <w:t xml:space="preserve"> לחברת ארד כשזה יעלה לדיון </w:t>
      </w:r>
      <w:proofErr w:type="spellStart"/>
      <w:r w:rsidRPr="000E1DF0">
        <w:rPr>
          <w:rFonts w:ascii="David" w:hAnsi="David" w:cs="David"/>
          <w:sz w:val="20"/>
          <w:szCs w:val="20"/>
          <w:rtl/>
        </w:rPr>
        <w:t>באסיפה</w:t>
      </w:r>
      <w:proofErr w:type="spellEnd"/>
      <w:r w:rsidRPr="000E1DF0">
        <w:rPr>
          <w:rFonts w:ascii="David" w:hAnsi="David" w:cs="David"/>
          <w:sz w:val="20"/>
          <w:szCs w:val="20"/>
          <w:rtl/>
        </w:rPr>
        <w:t xml:space="preserve"> הכללית - זה יהיה הצעד הראשון והקטן בדרך הנכונה אל היעד הגדול.</w:t>
      </w:r>
      <w:r w:rsidRPr="000E1DF0">
        <w:rPr>
          <w:rFonts w:ascii="David" w:hAnsi="David" w:cs="David" w:hint="cs"/>
          <w:sz w:val="20"/>
          <w:szCs w:val="20"/>
          <w:rtl/>
        </w:rPr>
        <w:t xml:space="preserve"> </w:t>
      </w:r>
      <w:r w:rsidRPr="000E1DF0">
        <w:rPr>
          <w:rFonts w:ascii="David" w:hAnsi="David" w:cs="David"/>
          <w:b/>
          <w:bCs/>
          <w:sz w:val="20"/>
          <w:szCs w:val="20"/>
          <w:highlight w:val="yellow"/>
          <w:rtl/>
        </w:rPr>
        <w:t>בתגובה,</w:t>
      </w:r>
      <w:r w:rsidRPr="000E1DF0">
        <w:rPr>
          <w:rFonts w:ascii="David" w:hAnsi="David" w:cs="David"/>
          <w:sz w:val="20"/>
          <w:szCs w:val="20"/>
          <w:highlight w:val="yellow"/>
          <w:rtl/>
        </w:rPr>
        <w:t xml:space="preserve"> האחים </w:t>
      </w:r>
      <w:proofErr w:type="spellStart"/>
      <w:r w:rsidRPr="000E1DF0">
        <w:rPr>
          <w:rFonts w:ascii="David" w:hAnsi="David" w:cs="David"/>
          <w:sz w:val="20"/>
          <w:szCs w:val="20"/>
          <w:highlight w:val="yellow"/>
          <w:rtl/>
        </w:rPr>
        <w:t>יסלזון</w:t>
      </w:r>
      <w:proofErr w:type="spellEnd"/>
      <w:r w:rsidRPr="000E1DF0">
        <w:rPr>
          <w:rFonts w:ascii="David" w:hAnsi="David" w:cs="David"/>
          <w:sz w:val="20"/>
          <w:szCs w:val="20"/>
          <w:highlight w:val="yellow"/>
          <w:rtl/>
        </w:rPr>
        <w:t xml:space="preserve"> אמרו שהם רוצים לבדוק את שווי המניות ואת כדאיות העסקה, ואייזנברג אמר להם שאין זמן כי </w:t>
      </w:r>
      <w:proofErr w:type="spellStart"/>
      <w:r w:rsidRPr="000E1DF0">
        <w:rPr>
          <w:rFonts w:ascii="David" w:hAnsi="David" w:cs="David"/>
          <w:sz w:val="20"/>
          <w:szCs w:val="20"/>
          <w:highlight w:val="yellow"/>
          <w:rtl/>
        </w:rPr>
        <w:t>האסיפה</w:t>
      </w:r>
      <w:proofErr w:type="spellEnd"/>
      <w:r w:rsidRPr="000E1DF0">
        <w:rPr>
          <w:rFonts w:ascii="David" w:hAnsi="David" w:cs="David"/>
          <w:sz w:val="20"/>
          <w:szCs w:val="20"/>
          <w:highlight w:val="yellow"/>
          <w:rtl/>
        </w:rPr>
        <w:t xml:space="preserve"> הכללית קרבה, ואם עסקת המכר לא תאושר כל החזונות האלו ירדו לטמיון ולא יצאו לפועל. משום שאנשי עסקים מדופלמים כדמותם לא יקנו את המניות ככה באופן עיוור מבלי לבדוק את כל הנתונים, </w:t>
      </w:r>
      <w:r w:rsidRPr="000E1DF0">
        <w:rPr>
          <w:rFonts w:ascii="David" w:hAnsi="David" w:cs="David"/>
          <w:b/>
          <w:bCs/>
          <w:sz w:val="20"/>
          <w:szCs w:val="20"/>
          <w:highlight w:val="yellow"/>
          <w:rtl/>
        </w:rPr>
        <w:t>אייזנברג אמר להם שאין להם מה להיות לחוצים -</w:t>
      </w:r>
      <w:r w:rsidRPr="000E1DF0">
        <w:rPr>
          <w:rFonts w:ascii="David" w:hAnsi="David" w:cs="David"/>
          <w:sz w:val="20"/>
          <w:szCs w:val="20"/>
          <w:highlight w:val="yellow"/>
          <w:rtl/>
        </w:rPr>
        <w:t xml:space="preserve"> אם העסקה לא תהיה טובה והם יחשבו שהם לקחו החלטה לא נכונה/שווה/טובה עבורם, הוא יקנה מהם בחזרה את המניות באותו המחיר בו הוא מכר להם.</w:t>
      </w:r>
      <w:r w:rsidRPr="000E1DF0">
        <w:rPr>
          <w:rFonts w:ascii="David" w:hAnsi="David" w:cs="David"/>
          <w:sz w:val="20"/>
          <w:szCs w:val="20"/>
          <w:rtl/>
        </w:rPr>
        <w:t xml:space="preserve"> לכן, אין להם מה לחשוש כי הוא מנטרל כל סיכון עסקי. הם הסכימו לדבריו ובנוסף גם קבעו שהם יצביעו בעד לעסקת המכר הזו </w:t>
      </w:r>
      <w:proofErr w:type="spellStart"/>
      <w:r w:rsidRPr="000E1DF0">
        <w:rPr>
          <w:rFonts w:ascii="David" w:hAnsi="David" w:cs="David"/>
          <w:sz w:val="20"/>
          <w:szCs w:val="20"/>
          <w:rtl/>
        </w:rPr>
        <w:t>באסיפה</w:t>
      </w:r>
      <w:proofErr w:type="spellEnd"/>
      <w:r w:rsidRPr="000E1DF0">
        <w:rPr>
          <w:rFonts w:ascii="David" w:hAnsi="David" w:cs="David"/>
          <w:sz w:val="20"/>
          <w:szCs w:val="20"/>
          <w:rtl/>
        </w:rPr>
        <w:t xml:space="preserve"> הכללית. </w:t>
      </w:r>
    </w:p>
    <w:p w14:paraId="3842D0C4" w14:textId="77777777" w:rsidR="00B57B44" w:rsidRPr="000E1DF0" w:rsidRDefault="00B57B44" w:rsidP="000C6737">
      <w:pPr>
        <w:spacing w:line="360" w:lineRule="auto"/>
        <w:jc w:val="both"/>
        <w:rPr>
          <w:rFonts w:ascii="David" w:hAnsi="David" w:cs="David"/>
          <w:b/>
          <w:bCs/>
          <w:sz w:val="20"/>
          <w:szCs w:val="20"/>
          <w:u w:val="single"/>
          <w:rtl/>
        </w:rPr>
      </w:pPr>
      <w:r w:rsidRPr="000E1DF0">
        <w:rPr>
          <w:rFonts w:ascii="David" w:hAnsi="David" w:cs="David"/>
          <w:sz w:val="20"/>
          <w:szCs w:val="20"/>
          <w:rtl/>
        </w:rPr>
        <w:t xml:space="preserve">לכן, </w:t>
      </w:r>
      <w:r w:rsidRPr="000E1DF0">
        <w:rPr>
          <w:rFonts w:ascii="David" w:hAnsi="David" w:cs="David"/>
          <w:b/>
          <w:bCs/>
          <w:sz w:val="20"/>
          <w:szCs w:val="20"/>
          <w:u w:val="single"/>
          <w:shd w:val="clear" w:color="auto" w:fill="FFF2CC" w:themeFill="accent4" w:themeFillTint="33"/>
          <w:rtl/>
        </w:rPr>
        <w:t>שתי הטענות שהתקבלו בביהמ"ש המחוזי ועליהם אייזנברג ערער לעליון:</w:t>
      </w:r>
    </w:p>
    <w:p w14:paraId="764FB495" w14:textId="77777777" w:rsidR="00B57B44" w:rsidRPr="000E1DF0" w:rsidRDefault="00B57B44" w:rsidP="000C6737">
      <w:pPr>
        <w:spacing w:line="360" w:lineRule="auto"/>
        <w:jc w:val="both"/>
        <w:rPr>
          <w:rFonts w:ascii="David" w:hAnsi="David" w:cs="David"/>
          <w:sz w:val="20"/>
          <w:szCs w:val="20"/>
          <w:rtl/>
        </w:rPr>
      </w:pPr>
      <w:r w:rsidRPr="000E1DF0">
        <w:rPr>
          <w:rFonts w:ascii="David" w:hAnsi="David" w:cs="David"/>
          <w:sz w:val="20"/>
          <w:szCs w:val="20"/>
          <w:rtl/>
        </w:rPr>
        <w:lastRenderedPageBreak/>
        <w:t xml:space="preserve">1. </w:t>
      </w:r>
      <w:r w:rsidRPr="000E1DF0">
        <w:rPr>
          <w:rFonts w:ascii="David" w:hAnsi="David" w:cs="David"/>
          <w:b/>
          <w:bCs/>
          <w:sz w:val="20"/>
          <w:szCs w:val="20"/>
          <w:rtl/>
        </w:rPr>
        <w:t xml:space="preserve">היה בין האחים </w:t>
      </w:r>
      <w:proofErr w:type="spellStart"/>
      <w:r w:rsidRPr="000E1DF0">
        <w:rPr>
          <w:rFonts w:ascii="David" w:hAnsi="David" w:cs="David"/>
          <w:b/>
          <w:bCs/>
          <w:sz w:val="20"/>
          <w:szCs w:val="20"/>
          <w:rtl/>
        </w:rPr>
        <w:t>יסלזון</w:t>
      </w:r>
      <w:proofErr w:type="spellEnd"/>
      <w:r w:rsidRPr="000E1DF0">
        <w:rPr>
          <w:rFonts w:ascii="David" w:hAnsi="David" w:cs="David"/>
          <w:b/>
          <w:bCs/>
          <w:sz w:val="20"/>
          <w:szCs w:val="20"/>
          <w:rtl/>
        </w:rPr>
        <w:t xml:space="preserve"> לאייזנברג הסכם הצבעה קואליציוני -</w:t>
      </w:r>
      <w:r w:rsidRPr="000E1DF0">
        <w:rPr>
          <w:rFonts w:ascii="David" w:hAnsi="David" w:cs="David"/>
          <w:sz w:val="20"/>
          <w:szCs w:val="20"/>
          <w:rtl/>
        </w:rPr>
        <w:t xml:space="preserve"> </w:t>
      </w:r>
      <w:r w:rsidRPr="000E1DF0">
        <w:rPr>
          <w:rFonts w:ascii="David" w:hAnsi="David" w:cs="David"/>
          <w:sz w:val="20"/>
          <w:szCs w:val="20"/>
          <w:highlight w:val="yellow"/>
          <w:rtl/>
        </w:rPr>
        <w:t xml:space="preserve">לכן, </w:t>
      </w:r>
      <w:proofErr w:type="spellStart"/>
      <w:r w:rsidRPr="000E1DF0">
        <w:rPr>
          <w:rFonts w:ascii="David" w:hAnsi="David" w:cs="David"/>
          <w:sz w:val="20"/>
          <w:szCs w:val="20"/>
          <w:highlight w:val="yellow"/>
          <w:rtl/>
        </w:rPr>
        <w:t>יסלזון</w:t>
      </w:r>
      <w:proofErr w:type="spellEnd"/>
      <w:r w:rsidRPr="000E1DF0">
        <w:rPr>
          <w:rFonts w:ascii="David" w:hAnsi="David" w:cs="David"/>
          <w:sz w:val="20"/>
          <w:szCs w:val="20"/>
          <w:highlight w:val="yellow"/>
          <w:rtl/>
        </w:rPr>
        <w:t xml:space="preserve"> כצד להסכם עם בעל מניות נוסף לא יכולים להצביע איך שהם רוצים ולפי מיטב שיקול דעתם ביחס לעסקה הנוכחית, </w:t>
      </w:r>
      <w:r w:rsidRPr="000E1DF0">
        <w:rPr>
          <w:rFonts w:ascii="David" w:hAnsi="David" w:cs="David"/>
          <w:sz w:val="20"/>
          <w:szCs w:val="20"/>
          <w:rtl/>
        </w:rPr>
        <w:t xml:space="preserve">אלא עליהם להצביע לפי מה שהם התחייבו במסגרת ההסכם, </w:t>
      </w:r>
      <w:r w:rsidRPr="000E1DF0">
        <w:rPr>
          <w:rFonts w:ascii="David" w:hAnsi="David" w:cs="David"/>
          <w:sz w:val="20"/>
          <w:szCs w:val="20"/>
          <w:highlight w:val="yellow"/>
          <w:rtl/>
        </w:rPr>
        <w:t xml:space="preserve">לכן, אם יש להם הסכם הצבעה עם אייזנברג במסגרתו הם התחייבו להצביע כרצונו - אז כמו שלאייזנברג יש עניין אישי, אז גם לאחים </w:t>
      </w:r>
      <w:proofErr w:type="spellStart"/>
      <w:r w:rsidRPr="000E1DF0">
        <w:rPr>
          <w:rFonts w:ascii="David" w:hAnsi="David" w:cs="David"/>
          <w:sz w:val="20"/>
          <w:szCs w:val="20"/>
          <w:highlight w:val="yellow"/>
          <w:rtl/>
        </w:rPr>
        <w:t>יסלזון</w:t>
      </w:r>
      <w:proofErr w:type="spellEnd"/>
      <w:r w:rsidRPr="000E1DF0">
        <w:rPr>
          <w:rFonts w:ascii="David" w:hAnsi="David" w:cs="David"/>
          <w:sz w:val="20"/>
          <w:szCs w:val="20"/>
          <w:highlight w:val="yellow"/>
          <w:rtl/>
        </w:rPr>
        <w:t xml:space="preserve"> נוצר עניין אישי</w:t>
      </w:r>
      <w:r w:rsidRPr="000E1DF0">
        <w:rPr>
          <w:rFonts w:ascii="David" w:hAnsi="David" w:cs="David"/>
          <w:sz w:val="20"/>
          <w:szCs w:val="20"/>
          <w:rtl/>
        </w:rPr>
        <w:t>.</w:t>
      </w:r>
    </w:p>
    <w:p w14:paraId="6ACFBFF9" w14:textId="77777777" w:rsidR="00B57B44" w:rsidRPr="000E1DF0" w:rsidRDefault="00B57B44" w:rsidP="000C6737">
      <w:pPr>
        <w:spacing w:line="360" w:lineRule="auto"/>
        <w:jc w:val="both"/>
        <w:rPr>
          <w:rFonts w:ascii="David" w:hAnsi="David" w:cs="David"/>
          <w:b/>
          <w:bCs/>
          <w:sz w:val="20"/>
          <w:szCs w:val="20"/>
          <w:rtl/>
        </w:rPr>
      </w:pPr>
      <w:r w:rsidRPr="000E1DF0">
        <w:rPr>
          <w:rFonts w:ascii="David" w:hAnsi="David" w:cs="David"/>
          <w:b/>
          <w:bCs/>
          <w:sz w:val="20"/>
          <w:szCs w:val="20"/>
          <w:rtl/>
        </w:rPr>
        <w:t>המרצה מדגיש שניגוד עניינים לא מהווה פגם מוסרי -</w:t>
      </w:r>
      <w:r w:rsidRPr="000E1DF0">
        <w:rPr>
          <w:rFonts w:ascii="David" w:hAnsi="David" w:cs="David"/>
          <w:sz w:val="20"/>
          <w:szCs w:val="20"/>
          <w:rtl/>
        </w:rPr>
        <w:t xml:space="preserve"> </w:t>
      </w:r>
      <w:proofErr w:type="spellStart"/>
      <w:r w:rsidRPr="000E1DF0">
        <w:rPr>
          <w:rFonts w:ascii="David" w:hAnsi="David" w:cs="David"/>
          <w:sz w:val="20"/>
          <w:szCs w:val="20"/>
          <w:rtl/>
        </w:rPr>
        <w:t>ליסלזון</w:t>
      </w:r>
      <w:proofErr w:type="spellEnd"/>
      <w:r w:rsidRPr="000E1DF0">
        <w:rPr>
          <w:rFonts w:ascii="David" w:hAnsi="David" w:cs="David"/>
          <w:sz w:val="20"/>
          <w:szCs w:val="20"/>
          <w:rtl/>
        </w:rPr>
        <w:t xml:space="preserve"> אין ניגוד עניינים כי הם לא מרוויחים מהעסקה כמו אייזנברג שמקבל מחיר מופקע על המניות. הם לא מקבלים תמורה בעבור העסקה, </w:t>
      </w:r>
      <w:r w:rsidRPr="000E1DF0">
        <w:rPr>
          <w:rFonts w:ascii="David" w:hAnsi="David" w:cs="David"/>
          <w:sz w:val="20"/>
          <w:szCs w:val="20"/>
          <w:highlight w:val="yellow"/>
          <w:rtl/>
        </w:rPr>
        <w:t xml:space="preserve">אלא העניין האישי פשוט נוגע לשאלה - </w:t>
      </w:r>
      <w:r w:rsidRPr="000E1DF0">
        <w:rPr>
          <w:rFonts w:ascii="David" w:hAnsi="David" w:cs="David"/>
          <w:sz w:val="20"/>
          <w:szCs w:val="20"/>
          <w:highlight w:val="yellow"/>
          <w:u w:val="single"/>
          <w:rtl/>
        </w:rPr>
        <w:t>האם אתה יכול לחשוב באופן נקי ואובייקטיבי מהי טובת החברה</w:t>
      </w:r>
      <w:r w:rsidRPr="000E1DF0">
        <w:rPr>
          <w:rFonts w:ascii="David" w:hAnsi="David" w:cs="David"/>
          <w:sz w:val="20"/>
          <w:szCs w:val="20"/>
          <w:u w:val="single"/>
          <w:rtl/>
        </w:rPr>
        <w:t>?</w:t>
      </w:r>
      <w:r w:rsidRPr="000E1DF0">
        <w:rPr>
          <w:rFonts w:ascii="David" w:hAnsi="David" w:cs="David"/>
          <w:sz w:val="20"/>
          <w:szCs w:val="20"/>
          <w:rtl/>
        </w:rPr>
        <w:t xml:space="preserve"> אם אתה יכול אז אין עניין אישי, ואם אתה לא יכול כי משהו כובל ומושך אותך לצד השני אז יש בעיה ואתה לא יכול להיות בקבוצת הייחוס הרלוונטית לבחינת טיב העסקה.</w:t>
      </w:r>
      <w:r w:rsidRPr="000E1DF0">
        <w:rPr>
          <w:rFonts w:ascii="David" w:hAnsi="David" w:cs="David" w:hint="cs"/>
          <w:sz w:val="20"/>
          <w:szCs w:val="20"/>
          <w:rtl/>
        </w:rPr>
        <w:t xml:space="preserve"> </w:t>
      </w:r>
      <w:r w:rsidRPr="000E1DF0">
        <w:rPr>
          <w:rFonts w:ascii="David" w:hAnsi="David" w:cs="David"/>
          <w:b/>
          <w:bCs/>
          <w:sz w:val="20"/>
          <w:szCs w:val="20"/>
          <w:highlight w:val="yellow"/>
          <w:rtl/>
        </w:rPr>
        <w:t xml:space="preserve">לכן, מה שכובל את האחים </w:t>
      </w:r>
      <w:proofErr w:type="spellStart"/>
      <w:r w:rsidRPr="000E1DF0">
        <w:rPr>
          <w:rFonts w:ascii="David" w:hAnsi="David" w:cs="David"/>
          <w:b/>
          <w:bCs/>
          <w:sz w:val="20"/>
          <w:szCs w:val="20"/>
          <w:highlight w:val="yellow"/>
          <w:rtl/>
        </w:rPr>
        <w:t>יסלזון</w:t>
      </w:r>
      <w:proofErr w:type="spellEnd"/>
      <w:r w:rsidRPr="000E1DF0">
        <w:rPr>
          <w:rFonts w:ascii="David" w:hAnsi="David" w:cs="David"/>
          <w:b/>
          <w:bCs/>
          <w:sz w:val="20"/>
          <w:szCs w:val="20"/>
          <w:highlight w:val="yellow"/>
          <w:rtl/>
        </w:rPr>
        <w:t xml:space="preserve"> לצד השני של אייזנברג הוא ההסכם ביניהם לפיו עליהם להצביע כפי שהם סיכמו עמו, </w:t>
      </w:r>
      <w:r w:rsidRPr="000E1DF0">
        <w:rPr>
          <w:rFonts w:ascii="David" w:hAnsi="David" w:cs="David"/>
          <w:b/>
          <w:bCs/>
          <w:sz w:val="20"/>
          <w:szCs w:val="20"/>
          <w:highlight w:val="yellow"/>
          <w:u w:val="single"/>
          <w:rtl/>
        </w:rPr>
        <w:t>וזה כשלעצמו יוצר עניין אישי</w:t>
      </w:r>
      <w:r w:rsidRPr="000E1DF0">
        <w:rPr>
          <w:rFonts w:ascii="David" w:hAnsi="David" w:cs="David"/>
          <w:b/>
          <w:bCs/>
          <w:sz w:val="20"/>
          <w:szCs w:val="20"/>
          <w:u w:val="single"/>
          <w:rtl/>
        </w:rPr>
        <w:t>.</w:t>
      </w:r>
    </w:p>
    <w:p w14:paraId="3F04996F" w14:textId="77777777" w:rsidR="00B57B44" w:rsidRPr="000E1DF0" w:rsidRDefault="00B57B44" w:rsidP="000C6737">
      <w:pPr>
        <w:spacing w:line="360" w:lineRule="auto"/>
        <w:jc w:val="both"/>
        <w:rPr>
          <w:rFonts w:ascii="David" w:hAnsi="David" w:cs="David"/>
          <w:sz w:val="20"/>
          <w:szCs w:val="20"/>
          <w:rtl/>
        </w:rPr>
      </w:pPr>
      <w:r w:rsidRPr="000E1DF0">
        <w:rPr>
          <w:rFonts w:ascii="David" w:hAnsi="David" w:cs="David"/>
          <w:sz w:val="20"/>
          <w:szCs w:val="20"/>
          <w:rtl/>
        </w:rPr>
        <w:t xml:space="preserve">2. </w:t>
      </w:r>
      <w:r w:rsidRPr="000E1DF0">
        <w:rPr>
          <w:rFonts w:ascii="David" w:hAnsi="David" w:cs="David"/>
          <w:b/>
          <w:bCs/>
          <w:sz w:val="20"/>
          <w:szCs w:val="20"/>
          <w:rtl/>
        </w:rPr>
        <w:t xml:space="preserve">עסקה חסרת סיכון - </w:t>
      </w:r>
      <w:r w:rsidRPr="000E1DF0">
        <w:rPr>
          <w:rFonts w:ascii="David" w:hAnsi="David" w:cs="David"/>
          <w:sz w:val="20"/>
          <w:szCs w:val="20"/>
          <w:rtl/>
        </w:rPr>
        <w:t xml:space="preserve">הם הסכימו על גיבוי כספי כך שבמידה ויתברר שהשקעתם של </w:t>
      </w:r>
      <w:proofErr w:type="spellStart"/>
      <w:r w:rsidRPr="000E1DF0">
        <w:rPr>
          <w:rFonts w:ascii="David" w:hAnsi="David" w:cs="David"/>
          <w:sz w:val="20"/>
          <w:szCs w:val="20"/>
          <w:rtl/>
        </w:rPr>
        <w:t>יסלזון</w:t>
      </w:r>
      <w:proofErr w:type="spellEnd"/>
      <w:r w:rsidRPr="000E1DF0">
        <w:rPr>
          <w:rFonts w:ascii="David" w:hAnsi="David" w:cs="David"/>
          <w:sz w:val="20"/>
          <w:szCs w:val="20"/>
          <w:rtl/>
        </w:rPr>
        <w:t xml:space="preserve"> לא הייתה טובה אייזנברג יקנה מהם את המניות בחזרה. </w:t>
      </w:r>
      <w:r w:rsidRPr="000E1DF0">
        <w:rPr>
          <w:rFonts w:ascii="David" w:hAnsi="David" w:cs="David"/>
          <w:sz w:val="20"/>
          <w:szCs w:val="20"/>
          <w:u w:val="single"/>
          <w:rtl/>
        </w:rPr>
        <w:t>זה הופך את העסקה לחסרת סיכון מבחינתם וזה יוצר להם עניין אישי.</w:t>
      </w:r>
    </w:p>
    <w:p w14:paraId="2E7F1968" w14:textId="39EA6657" w:rsidR="00B57B44" w:rsidRPr="000E1DF0" w:rsidRDefault="00B57B44" w:rsidP="000C6737">
      <w:pPr>
        <w:spacing w:line="360" w:lineRule="auto"/>
        <w:jc w:val="both"/>
        <w:rPr>
          <w:rFonts w:ascii="David" w:hAnsi="David" w:cs="David"/>
          <w:sz w:val="20"/>
          <w:szCs w:val="20"/>
          <w:highlight w:val="yellow"/>
          <w:rtl/>
        </w:rPr>
      </w:pPr>
      <w:r w:rsidRPr="000E1DF0">
        <w:rPr>
          <w:rFonts w:ascii="David" w:hAnsi="David" w:cs="David"/>
          <w:b/>
          <w:bCs/>
          <w:sz w:val="20"/>
          <w:szCs w:val="20"/>
          <w:u w:val="single"/>
          <w:shd w:val="clear" w:color="auto" w:fill="FFFF99"/>
          <w:rtl/>
        </w:rPr>
        <w:t>הכרעת ביהמ"ש המחוזי -</w:t>
      </w:r>
      <w:r w:rsidRPr="000E1DF0">
        <w:rPr>
          <w:rFonts w:ascii="David" w:hAnsi="David" w:cs="David"/>
          <w:sz w:val="20"/>
          <w:szCs w:val="20"/>
          <w:rtl/>
        </w:rPr>
        <w:t xml:space="preserve"> שתי הטענות האלו התקבלו ונקבע שלאחים </w:t>
      </w:r>
      <w:proofErr w:type="spellStart"/>
      <w:r w:rsidRPr="000E1DF0">
        <w:rPr>
          <w:rFonts w:ascii="David" w:hAnsi="David" w:cs="David"/>
          <w:sz w:val="20"/>
          <w:szCs w:val="20"/>
          <w:rtl/>
        </w:rPr>
        <w:t>יסלזון</w:t>
      </w:r>
      <w:proofErr w:type="spellEnd"/>
      <w:r w:rsidRPr="000E1DF0">
        <w:rPr>
          <w:rFonts w:ascii="David" w:hAnsi="David" w:cs="David"/>
          <w:sz w:val="20"/>
          <w:szCs w:val="20"/>
          <w:rtl/>
        </w:rPr>
        <w:t xml:space="preserve"> היה עניין אישי, ועל כן היה אסור לכלול את קולותיהם. </w:t>
      </w:r>
      <w:r w:rsidRPr="000E1DF0">
        <w:rPr>
          <w:rFonts w:ascii="David" w:hAnsi="David" w:cs="David"/>
          <w:sz w:val="20"/>
          <w:szCs w:val="20"/>
          <w:highlight w:val="yellow"/>
          <w:rtl/>
        </w:rPr>
        <w:t>משום שאייזנברג ידע על כך ובמכוון ספר את קולותיהם, הוא הורשע על קבלת דבר למרמה.</w:t>
      </w:r>
    </w:p>
    <w:p w14:paraId="4A68E267" w14:textId="77777777" w:rsidR="00AC23B0" w:rsidRPr="000E1DF0" w:rsidRDefault="00AC23B0" w:rsidP="000C6737">
      <w:pPr>
        <w:spacing w:line="360" w:lineRule="auto"/>
        <w:jc w:val="both"/>
        <w:rPr>
          <w:rFonts w:ascii="David" w:hAnsi="David" w:cs="David"/>
          <w:sz w:val="20"/>
          <w:szCs w:val="20"/>
          <w:u w:val="single"/>
          <w:rtl/>
        </w:rPr>
      </w:pPr>
      <w:r w:rsidRPr="000E1DF0">
        <w:rPr>
          <w:rFonts w:ascii="David" w:hAnsi="David" w:cs="David"/>
          <w:b/>
          <w:bCs/>
          <w:sz w:val="20"/>
          <w:szCs w:val="20"/>
          <w:rtl/>
        </w:rPr>
        <w:t>דעת המרצה -</w:t>
      </w:r>
      <w:r w:rsidRPr="000E1DF0">
        <w:rPr>
          <w:rFonts w:ascii="David" w:hAnsi="David" w:cs="David"/>
          <w:sz w:val="20"/>
          <w:szCs w:val="20"/>
          <w:rtl/>
        </w:rPr>
        <w:t xml:space="preserve"> הסכם ההצבעה לא אמור לרגש אותנו כי בנסיבות העניין הוא כלל לא יצר עניין אישי </w:t>
      </w:r>
      <w:proofErr w:type="spellStart"/>
      <w:r w:rsidRPr="000E1DF0">
        <w:rPr>
          <w:rFonts w:ascii="David" w:hAnsi="David" w:cs="David"/>
          <w:sz w:val="20"/>
          <w:szCs w:val="20"/>
          <w:rtl/>
        </w:rPr>
        <w:t>ליסלזון</w:t>
      </w:r>
      <w:proofErr w:type="spellEnd"/>
      <w:r w:rsidRPr="000E1DF0">
        <w:rPr>
          <w:rFonts w:ascii="David" w:hAnsi="David" w:cs="David"/>
          <w:sz w:val="20"/>
          <w:szCs w:val="20"/>
          <w:rtl/>
        </w:rPr>
        <w:t xml:space="preserve">, וזה כשלעצמו לא היה אמור לפסול אותם מלהיכלל בקולות, אך הסיפור של קניית המניות בחזרה דווקא כן יצר את העניין האישי (עורך הדין של אייזנברג לא רצה לטעון זאת מחשש שזה יעצבן את השופטים). המרצה אמר שהוא משוכנע שביהמ"ש העליון לא יקבל את טענתם וישאיר את ההרשעה כפי שהיא על בסיס כל אחד משני האלמנטים האלו כשלעצמם, בדיוק כמו שהמחוזי קבע, </w:t>
      </w:r>
      <w:r w:rsidRPr="000E1DF0">
        <w:rPr>
          <w:rFonts w:ascii="David" w:hAnsi="David" w:cs="David"/>
          <w:sz w:val="20"/>
          <w:szCs w:val="20"/>
          <w:u w:val="single"/>
          <w:rtl/>
        </w:rPr>
        <w:t>וכך היה.</w:t>
      </w:r>
    </w:p>
    <w:p w14:paraId="34C25638" w14:textId="77777777" w:rsidR="00AC23B0" w:rsidRPr="000E1DF0" w:rsidRDefault="00AC23B0" w:rsidP="000C6737">
      <w:pPr>
        <w:spacing w:line="360" w:lineRule="auto"/>
        <w:jc w:val="both"/>
        <w:rPr>
          <w:rFonts w:ascii="David" w:hAnsi="David" w:cs="David"/>
          <w:sz w:val="20"/>
          <w:szCs w:val="20"/>
          <w:rtl/>
        </w:rPr>
      </w:pPr>
      <w:r w:rsidRPr="000E1DF0">
        <w:rPr>
          <w:rFonts w:ascii="David" w:hAnsi="David" w:cs="David"/>
          <w:b/>
          <w:bCs/>
          <w:sz w:val="20"/>
          <w:szCs w:val="20"/>
          <w:rtl/>
        </w:rPr>
        <w:t>המרצה משוכנע עד היום שעל האלמנט השני הכלכלי של קניית המניות בחזרה היה עניין אישי, ועל האלמנט הראשון של הסכם ההצבעה לא היה עניין אישי</w:t>
      </w:r>
      <w:r w:rsidRPr="000E1DF0">
        <w:rPr>
          <w:rFonts w:ascii="David" w:hAnsi="David" w:cs="David"/>
          <w:sz w:val="20"/>
          <w:szCs w:val="20"/>
          <w:rtl/>
        </w:rPr>
        <w:t xml:space="preserve"> </w:t>
      </w:r>
      <w:r w:rsidRPr="000E1DF0">
        <w:rPr>
          <w:rFonts w:ascii="David" w:hAnsi="David" w:cs="David"/>
          <w:sz w:val="20"/>
          <w:szCs w:val="20"/>
        </w:rPr>
        <w:sym w:font="Wingdings" w:char="F0DF"/>
      </w:r>
      <w:r w:rsidRPr="000E1DF0">
        <w:rPr>
          <w:rFonts w:ascii="David" w:hAnsi="David" w:cs="David"/>
          <w:sz w:val="20"/>
          <w:szCs w:val="20"/>
          <w:rtl/>
        </w:rPr>
        <w:t xml:space="preserve"> ככלל, הסכם הצבעה כן יוצר עניין אישי כי הוא כובל את האדם כך שהוא לא יכול להצביע אחרת ולפי טובת החברה. </w:t>
      </w:r>
      <w:r w:rsidRPr="000E1DF0">
        <w:rPr>
          <w:rFonts w:ascii="David" w:hAnsi="David" w:cs="David"/>
          <w:sz w:val="20"/>
          <w:szCs w:val="20"/>
          <w:u w:val="single"/>
          <w:rtl/>
        </w:rPr>
        <w:t>אך לא בנסיבות המקרה שלפנינו.</w:t>
      </w:r>
    </w:p>
    <w:p w14:paraId="1E728327" w14:textId="58DC2746" w:rsidR="00AC23B0" w:rsidRPr="000E1DF0" w:rsidRDefault="00AC23B0" w:rsidP="000C6737">
      <w:pPr>
        <w:spacing w:line="360" w:lineRule="auto"/>
        <w:jc w:val="both"/>
        <w:rPr>
          <w:rFonts w:ascii="David" w:hAnsi="David" w:cs="David"/>
          <w:sz w:val="20"/>
          <w:szCs w:val="20"/>
          <w:rtl/>
        </w:rPr>
      </w:pPr>
      <w:r w:rsidRPr="000E1DF0">
        <w:rPr>
          <w:rFonts w:ascii="David" w:hAnsi="David" w:cs="David"/>
          <w:sz w:val="20"/>
          <w:szCs w:val="20"/>
          <w:rtl/>
        </w:rPr>
        <w:t xml:space="preserve">לפי המרצה, הסכם הצבעה יוצר עניין אישי במקרה בו אדם בעל מניות בחברה כבר 3 שנים ועם כניסתו לחברה הוא התקשר בהסכם הצבעה קואליציוני שלא משנה איזה נושא יעלה על הפרק </w:t>
      </w:r>
      <w:proofErr w:type="spellStart"/>
      <w:r w:rsidRPr="000E1DF0">
        <w:rPr>
          <w:rFonts w:ascii="David" w:hAnsi="David" w:cs="David"/>
          <w:sz w:val="20"/>
          <w:szCs w:val="20"/>
          <w:rtl/>
        </w:rPr>
        <w:t>באסיפה</w:t>
      </w:r>
      <w:proofErr w:type="spellEnd"/>
      <w:r w:rsidRPr="000E1DF0">
        <w:rPr>
          <w:rFonts w:ascii="David" w:hAnsi="David" w:cs="David"/>
          <w:sz w:val="20"/>
          <w:szCs w:val="20"/>
          <w:rtl/>
        </w:rPr>
        <w:t xml:space="preserve"> הכללית הוא מחוי בלהצביע אותו הדבר כמו הצד השני להסכם. נניח והגיעה עסקה כזו שלבעל השליטה יש עניין אישי ובעל מניות אחר כבול אליו ולא יכול להצביעה כנגדה גם אם הוא חושב שהיא לא טובה לחברה, וזה יוצר עניין אישי כי הוא לא יכול להביע את דעתו באופן נקי </w:t>
      </w:r>
      <w:proofErr w:type="spellStart"/>
      <w:r w:rsidRPr="000E1DF0">
        <w:rPr>
          <w:rFonts w:ascii="David" w:hAnsi="David" w:cs="David"/>
          <w:sz w:val="20"/>
          <w:szCs w:val="20"/>
          <w:rtl/>
        </w:rPr>
        <w:t>באסיפה</w:t>
      </w:r>
      <w:proofErr w:type="spellEnd"/>
      <w:r w:rsidRPr="000E1DF0">
        <w:rPr>
          <w:rFonts w:ascii="David" w:hAnsi="David" w:cs="David"/>
          <w:sz w:val="20"/>
          <w:szCs w:val="20"/>
          <w:rtl/>
        </w:rPr>
        <w:t xml:space="preserve"> הכללית מבחינת טובתה של החברה, אלא הוא בצד של בעל השליטה. </w:t>
      </w:r>
      <w:r w:rsidRPr="000E1DF0">
        <w:rPr>
          <w:rFonts w:ascii="David" w:hAnsi="David" w:cs="David"/>
          <w:sz w:val="20"/>
          <w:szCs w:val="20"/>
          <w:u w:val="single"/>
          <w:rtl/>
        </w:rPr>
        <w:t>אך לענייננו,</w:t>
      </w:r>
      <w:r w:rsidRPr="000E1DF0">
        <w:rPr>
          <w:rFonts w:ascii="David" w:hAnsi="David" w:cs="David"/>
          <w:sz w:val="20"/>
          <w:szCs w:val="20"/>
          <w:rtl/>
        </w:rPr>
        <w:t xml:space="preserve"> </w:t>
      </w:r>
      <w:proofErr w:type="spellStart"/>
      <w:r w:rsidRPr="000E1DF0">
        <w:rPr>
          <w:rFonts w:ascii="David" w:hAnsi="David" w:cs="David"/>
          <w:sz w:val="20"/>
          <w:szCs w:val="20"/>
          <w:rtl/>
        </w:rPr>
        <w:t>יסלזון</w:t>
      </w:r>
      <w:proofErr w:type="spellEnd"/>
      <w:r w:rsidRPr="000E1DF0">
        <w:rPr>
          <w:rFonts w:ascii="David" w:hAnsi="David" w:cs="David"/>
          <w:sz w:val="20"/>
          <w:szCs w:val="20"/>
          <w:rtl/>
        </w:rPr>
        <w:t xml:space="preserve"> הם בעלי מניות חדשים והסכם ההצבעה נוצר ביום בו הם קנו את מניותיהם, שם הם התחייבו לאייזנברג שהם יצביעו בעד עסקת המכר, </w:t>
      </w:r>
      <w:r w:rsidRPr="000E1DF0">
        <w:rPr>
          <w:rFonts w:ascii="David" w:hAnsi="David" w:cs="David"/>
          <w:b/>
          <w:bCs/>
          <w:sz w:val="20"/>
          <w:szCs w:val="20"/>
          <w:rtl/>
        </w:rPr>
        <w:t>אך לפי המרצה זה לא אומר כלום -</w:t>
      </w:r>
      <w:r w:rsidRPr="000E1DF0">
        <w:rPr>
          <w:rFonts w:ascii="David" w:hAnsi="David" w:cs="David"/>
          <w:sz w:val="20"/>
          <w:szCs w:val="20"/>
          <w:rtl/>
        </w:rPr>
        <w:t xml:space="preserve"> הרי, אם הם לא היו מתחייבים על כך אך בכל זאת מצביעים בעד העסקה </w:t>
      </w:r>
      <w:proofErr w:type="spellStart"/>
      <w:r w:rsidRPr="000E1DF0">
        <w:rPr>
          <w:rFonts w:ascii="David" w:hAnsi="David" w:cs="David"/>
          <w:sz w:val="20"/>
          <w:szCs w:val="20"/>
          <w:rtl/>
        </w:rPr>
        <w:t>באסיפה</w:t>
      </w:r>
      <w:proofErr w:type="spellEnd"/>
      <w:r w:rsidRPr="000E1DF0">
        <w:rPr>
          <w:rFonts w:ascii="David" w:hAnsi="David" w:cs="David"/>
          <w:sz w:val="20"/>
          <w:szCs w:val="20"/>
          <w:rtl/>
        </w:rPr>
        <w:t xml:space="preserve"> הכללית, לא היינו טוענים שיש להם עניין אישי על האלמנט הזה כשלעצמו.</w:t>
      </w:r>
    </w:p>
    <w:p w14:paraId="522F6B12" w14:textId="77777777" w:rsidR="00AC23B0" w:rsidRPr="000E1DF0" w:rsidRDefault="00AC23B0" w:rsidP="000C6737">
      <w:pPr>
        <w:spacing w:line="360" w:lineRule="auto"/>
        <w:jc w:val="both"/>
        <w:rPr>
          <w:rFonts w:ascii="David" w:hAnsi="David" w:cs="David"/>
          <w:sz w:val="20"/>
          <w:szCs w:val="20"/>
          <w:rtl/>
        </w:rPr>
      </w:pPr>
      <w:r w:rsidRPr="000E1DF0">
        <w:rPr>
          <w:rFonts w:ascii="David" w:hAnsi="David" w:cs="David"/>
          <w:b/>
          <w:bCs/>
          <w:sz w:val="20"/>
          <w:szCs w:val="20"/>
          <w:rtl/>
        </w:rPr>
        <w:t>לעומת זאת המרצה טוען שיש עניין אישי באלמנט השני -</w:t>
      </w:r>
      <w:r w:rsidRPr="000E1DF0">
        <w:rPr>
          <w:rFonts w:ascii="David" w:hAnsi="David" w:cs="David"/>
          <w:sz w:val="20"/>
          <w:szCs w:val="20"/>
          <w:rtl/>
        </w:rPr>
        <w:t xml:space="preserve"> זהו האלמנט שמאפשר לקונים להתחרט ואז המוכר ירכוש מהם את מניותיו בחזרה </w:t>
      </w:r>
      <w:r w:rsidRPr="000E1DF0">
        <w:rPr>
          <w:rFonts w:ascii="David" w:hAnsi="David" w:cs="David"/>
          <w:sz w:val="20"/>
          <w:szCs w:val="20"/>
        </w:rPr>
        <w:sym w:font="Wingdings" w:char="F0DF"/>
      </w:r>
      <w:r w:rsidRPr="000E1DF0">
        <w:rPr>
          <w:rFonts w:ascii="David" w:hAnsi="David" w:cs="David"/>
          <w:sz w:val="20"/>
          <w:szCs w:val="20"/>
          <w:rtl/>
        </w:rPr>
        <w:t xml:space="preserve"> האלמנט הזה של אופציית מכירה בחזרה המוסכם מראש באותו המחיר בו הם קנו הופך את </w:t>
      </w:r>
      <w:proofErr w:type="spellStart"/>
      <w:r w:rsidRPr="000E1DF0">
        <w:rPr>
          <w:rFonts w:ascii="David" w:hAnsi="David" w:cs="David"/>
          <w:sz w:val="20"/>
          <w:szCs w:val="20"/>
          <w:rtl/>
        </w:rPr>
        <w:t>יסלזון</w:t>
      </w:r>
      <w:proofErr w:type="spellEnd"/>
      <w:r w:rsidRPr="000E1DF0">
        <w:rPr>
          <w:rFonts w:ascii="David" w:hAnsi="David" w:cs="David"/>
          <w:sz w:val="20"/>
          <w:szCs w:val="20"/>
          <w:rtl/>
        </w:rPr>
        <w:t xml:space="preserve"> לכאלו שמצטרפים לחזון הגדול של אייזנברג, ואם זה ילך ויהיה טוב הם יהיו עמו לאורך כל הדרך, אבל אם יתברר שזה לא כ"כ טוב לחברה ערד האחים תמיד יוכלו להתחרט וזאת מבלי להיות ניזוקים אפילו לא בשקל אחד. כלומר, אם זה ילך טוב הם ירוויחו ואם לא הם ימכרו בחזרה את המניות האלו באותו המחיר </w:t>
      </w:r>
      <w:r w:rsidRPr="000E1DF0">
        <w:rPr>
          <w:rFonts w:ascii="David" w:hAnsi="David" w:cs="David"/>
          <w:sz w:val="20"/>
          <w:szCs w:val="20"/>
        </w:rPr>
        <w:sym w:font="Wingdings" w:char="F0DF"/>
      </w:r>
      <w:r w:rsidRPr="000E1DF0">
        <w:rPr>
          <w:rFonts w:ascii="David" w:hAnsi="David" w:cs="David"/>
          <w:sz w:val="20"/>
          <w:szCs w:val="20"/>
          <w:rtl/>
        </w:rPr>
        <w:t xml:space="preserve"> </w:t>
      </w:r>
      <w:r w:rsidRPr="000E1DF0">
        <w:rPr>
          <w:rFonts w:ascii="David" w:hAnsi="David" w:cs="David"/>
          <w:b/>
          <w:bCs/>
          <w:sz w:val="20"/>
          <w:szCs w:val="20"/>
          <w:rtl/>
        </w:rPr>
        <w:t>זו אופציה חד סטרית שיוצרת רק פוטנציאל לרווח אין סיכון הפסד בכלל.</w:t>
      </w:r>
      <w:r w:rsidRPr="000E1DF0">
        <w:rPr>
          <w:rFonts w:ascii="David" w:hAnsi="David" w:cs="David"/>
          <w:sz w:val="20"/>
          <w:szCs w:val="20"/>
          <w:rtl/>
        </w:rPr>
        <w:t xml:space="preserve"> </w:t>
      </w:r>
    </w:p>
    <w:p w14:paraId="52F1146B" w14:textId="77777777" w:rsidR="00AC23B0" w:rsidRPr="000E1DF0" w:rsidRDefault="00AC23B0" w:rsidP="000C6737">
      <w:pPr>
        <w:pStyle w:val="a7"/>
        <w:numPr>
          <w:ilvl w:val="0"/>
          <w:numId w:val="76"/>
        </w:numPr>
        <w:spacing w:line="360" w:lineRule="auto"/>
        <w:jc w:val="both"/>
        <w:rPr>
          <w:rFonts w:ascii="David" w:hAnsi="David" w:cs="David"/>
          <w:sz w:val="20"/>
          <w:szCs w:val="20"/>
        </w:rPr>
      </w:pPr>
      <w:r w:rsidRPr="000E1DF0">
        <w:rPr>
          <w:rFonts w:ascii="David" w:hAnsi="David" w:cs="David"/>
          <w:sz w:val="20"/>
          <w:szCs w:val="20"/>
          <w:rtl/>
        </w:rPr>
        <w:t xml:space="preserve">פס"ד בעניין אביב </w:t>
      </w:r>
      <w:proofErr w:type="spellStart"/>
      <w:r w:rsidRPr="000E1DF0">
        <w:rPr>
          <w:rFonts w:ascii="David" w:hAnsi="David" w:cs="David"/>
          <w:sz w:val="20"/>
          <w:szCs w:val="20"/>
          <w:rtl/>
        </w:rPr>
        <w:t>אלגור</w:t>
      </w:r>
      <w:proofErr w:type="spellEnd"/>
      <w:r w:rsidRPr="000E1DF0">
        <w:rPr>
          <w:rFonts w:ascii="David" w:hAnsi="David" w:cs="David"/>
          <w:sz w:val="20"/>
          <w:szCs w:val="20"/>
          <w:rtl/>
        </w:rPr>
        <w:t xml:space="preserve"> שניתן ע"י השופט כבוב עסק באותו מקרה, וגם שם זה נגמר בפלילי.</w:t>
      </w:r>
    </w:p>
    <w:p w14:paraId="4969FED6" w14:textId="1F7DCE04" w:rsidR="004B2A2B" w:rsidRPr="000E1DF0" w:rsidRDefault="00AC23B0" w:rsidP="000C6737">
      <w:pPr>
        <w:pStyle w:val="a7"/>
        <w:numPr>
          <w:ilvl w:val="0"/>
          <w:numId w:val="76"/>
        </w:numPr>
        <w:spacing w:line="360" w:lineRule="auto"/>
        <w:jc w:val="both"/>
        <w:rPr>
          <w:rFonts w:ascii="David" w:hAnsi="David" w:cs="David"/>
          <w:sz w:val="20"/>
          <w:szCs w:val="20"/>
          <w:rtl/>
        </w:rPr>
      </w:pPr>
      <w:r w:rsidRPr="000E1DF0">
        <w:rPr>
          <w:rFonts w:ascii="David" w:hAnsi="David" w:cs="David"/>
          <w:sz w:val="20"/>
          <w:szCs w:val="20"/>
          <w:rtl/>
        </w:rPr>
        <w:t xml:space="preserve">לפי המרצה, גם אם הסיפור לא נגמר בהרשעה פלילית ונשאר רק ברמה האזרחית, זה לא ראוי להתנהל כך ולא זה הרעיון של הסעיף. </w:t>
      </w:r>
    </w:p>
    <w:p w14:paraId="34087749" w14:textId="7C00E54F" w:rsidR="007A0006" w:rsidRPr="000E1DF0" w:rsidRDefault="009F1993" w:rsidP="000C6737">
      <w:pPr>
        <w:spacing w:line="360" w:lineRule="auto"/>
        <w:jc w:val="both"/>
        <w:rPr>
          <w:rFonts w:ascii="David" w:hAnsi="David" w:cs="David"/>
          <w:sz w:val="20"/>
          <w:szCs w:val="20"/>
          <w:rtl/>
        </w:rPr>
      </w:pPr>
      <w:r w:rsidRPr="000E1DF0">
        <w:rPr>
          <w:rFonts w:ascii="David" w:hAnsi="David" w:cs="David"/>
          <w:sz w:val="20"/>
          <w:szCs w:val="20"/>
          <w:rtl/>
        </w:rPr>
        <w:t xml:space="preserve">בנוסף לאמור, </w:t>
      </w:r>
      <w:r w:rsidRPr="000E1DF0">
        <w:rPr>
          <w:rFonts w:ascii="David" w:hAnsi="David" w:cs="David"/>
          <w:sz w:val="20"/>
          <w:szCs w:val="20"/>
          <w:highlight w:val="yellow"/>
          <w:u w:val="single"/>
          <w:rtl/>
        </w:rPr>
        <w:t xml:space="preserve">פס"ד העלה </w:t>
      </w:r>
      <w:r w:rsidR="009E05F4" w:rsidRPr="000E1DF0">
        <w:rPr>
          <w:rFonts w:ascii="David" w:hAnsi="David" w:cs="David"/>
          <w:sz w:val="20"/>
          <w:szCs w:val="20"/>
          <w:highlight w:val="yellow"/>
          <w:u w:val="single"/>
          <w:rtl/>
        </w:rPr>
        <w:t xml:space="preserve">את </w:t>
      </w:r>
      <w:r w:rsidR="009E05F4" w:rsidRPr="000E1DF0">
        <w:rPr>
          <w:rFonts w:ascii="David" w:hAnsi="David" w:cs="David"/>
          <w:b/>
          <w:bCs/>
          <w:sz w:val="20"/>
          <w:szCs w:val="20"/>
          <w:highlight w:val="yellow"/>
          <w:u w:val="single"/>
          <w:rtl/>
        </w:rPr>
        <w:t>מבחן הזיקה</w:t>
      </w:r>
      <w:r w:rsidRPr="000E1DF0">
        <w:rPr>
          <w:rFonts w:ascii="David" w:hAnsi="David" w:cs="David"/>
          <w:sz w:val="20"/>
          <w:szCs w:val="20"/>
          <w:highlight w:val="yellow"/>
          <w:u w:val="single"/>
          <w:rtl/>
        </w:rPr>
        <w:t xml:space="preserve"> לבחינת </w:t>
      </w:r>
      <w:r w:rsidR="009E05F4" w:rsidRPr="000E1DF0">
        <w:rPr>
          <w:rFonts w:ascii="David" w:hAnsi="David" w:cs="David"/>
          <w:sz w:val="20"/>
          <w:szCs w:val="20"/>
          <w:highlight w:val="yellow"/>
          <w:u w:val="single"/>
          <w:rtl/>
        </w:rPr>
        <w:t>עניין אישי</w:t>
      </w:r>
      <w:r w:rsidR="009E05F4" w:rsidRPr="000E1DF0">
        <w:rPr>
          <w:rFonts w:ascii="David" w:hAnsi="David" w:cs="David"/>
          <w:sz w:val="20"/>
          <w:szCs w:val="20"/>
          <w:rtl/>
        </w:rPr>
        <w:t>:</w:t>
      </w:r>
    </w:p>
    <w:p w14:paraId="15830FF1" w14:textId="77777777" w:rsidR="007A0006" w:rsidRPr="000E1DF0" w:rsidRDefault="009E05F4" w:rsidP="000C6737">
      <w:pPr>
        <w:pStyle w:val="a7"/>
        <w:numPr>
          <w:ilvl w:val="0"/>
          <w:numId w:val="30"/>
        </w:numPr>
        <w:spacing w:line="360" w:lineRule="auto"/>
        <w:jc w:val="both"/>
        <w:rPr>
          <w:rFonts w:ascii="David" w:hAnsi="David" w:cs="David"/>
          <w:sz w:val="20"/>
          <w:szCs w:val="20"/>
        </w:rPr>
      </w:pPr>
      <w:r w:rsidRPr="000E1DF0">
        <w:rPr>
          <w:rFonts w:ascii="David" w:hAnsi="David" w:cs="David"/>
          <w:b/>
          <w:bCs/>
          <w:sz w:val="20"/>
          <w:szCs w:val="20"/>
          <w:rtl/>
        </w:rPr>
        <w:t xml:space="preserve">האם ישנה זיקה עודפת? </w:t>
      </w:r>
      <w:r w:rsidR="00640EEC" w:rsidRPr="000E1DF0">
        <w:rPr>
          <w:rFonts w:ascii="David" w:hAnsi="David" w:cs="David"/>
          <w:sz w:val="20"/>
          <w:szCs w:val="20"/>
          <w:rtl/>
        </w:rPr>
        <w:t>זיקה עודפת היא כל זיקה אישית שיש לבעל מניות לעסקה בנוסף לזיקה האישית שיש לבעל מניות בחברה בתור כזה. כמו כן הזיקה יכולה</w:t>
      </w:r>
      <w:r w:rsidR="00B35D3F" w:rsidRPr="000E1DF0">
        <w:rPr>
          <w:rFonts w:ascii="David" w:hAnsi="David" w:cs="David"/>
          <w:sz w:val="20"/>
          <w:szCs w:val="20"/>
          <w:rtl/>
        </w:rPr>
        <w:t>,</w:t>
      </w:r>
      <w:r w:rsidR="00640EEC" w:rsidRPr="000E1DF0">
        <w:rPr>
          <w:rFonts w:ascii="David" w:hAnsi="David" w:cs="David"/>
          <w:sz w:val="20"/>
          <w:szCs w:val="20"/>
          <w:rtl/>
        </w:rPr>
        <w:t xml:space="preserve"> אך אינה חייבת</w:t>
      </w:r>
      <w:r w:rsidR="00B35D3F" w:rsidRPr="000E1DF0">
        <w:rPr>
          <w:rFonts w:ascii="David" w:hAnsi="David" w:cs="David"/>
          <w:sz w:val="20"/>
          <w:szCs w:val="20"/>
          <w:rtl/>
        </w:rPr>
        <w:t>,</w:t>
      </w:r>
      <w:r w:rsidR="00640EEC" w:rsidRPr="000E1DF0">
        <w:rPr>
          <w:rFonts w:ascii="David" w:hAnsi="David" w:cs="David"/>
          <w:sz w:val="20"/>
          <w:szCs w:val="20"/>
          <w:rtl/>
        </w:rPr>
        <w:t xml:space="preserve"> להיות טובת הנאה כלכלית לכיסו הפרטי של בעל המניות</w:t>
      </w:r>
      <w:r w:rsidR="007A0006" w:rsidRPr="000E1DF0">
        <w:rPr>
          <w:rFonts w:ascii="David" w:hAnsi="David" w:cs="David"/>
          <w:sz w:val="20"/>
          <w:szCs w:val="20"/>
          <w:rtl/>
        </w:rPr>
        <w:t>.</w:t>
      </w:r>
    </w:p>
    <w:p w14:paraId="6FF96CEF" w14:textId="69B42B24" w:rsidR="007A0006" w:rsidRPr="000E1DF0" w:rsidRDefault="002347C2" w:rsidP="000C6737">
      <w:pPr>
        <w:pStyle w:val="a7"/>
        <w:numPr>
          <w:ilvl w:val="0"/>
          <w:numId w:val="30"/>
        </w:numPr>
        <w:spacing w:line="360" w:lineRule="auto"/>
        <w:jc w:val="both"/>
        <w:rPr>
          <w:rFonts w:ascii="David" w:hAnsi="David" w:cs="David"/>
          <w:sz w:val="20"/>
          <w:szCs w:val="20"/>
          <w:rtl/>
        </w:rPr>
      </w:pPr>
      <w:r w:rsidRPr="000E1DF0">
        <w:rPr>
          <w:rFonts w:ascii="David" w:hAnsi="David" w:cs="David"/>
          <w:b/>
          <w:bCs/>
          <w:sz w:val="20"/>
          <w:szCs w:val="20"/>
          <w:rtl/>
        </w:rPr>
        <w:t xml:space="preserve">מהו </w:t>
      </w:r>
      <w:r w:rsidR="00640EEC" w:rsidRPr="000E1DF0">
        <w:rPr>
          <w:rFonts w:ascii="David" w:hAnsi="David" w:cs="David"/>
          <w:b/>
          <w:bCs/>
          <w:sz w:val="20"/>
          <w:szCs w:val="20"/>
          <w:rtl/>
        </w:rPr>
        <w:t>משקלה של הזיקה</w:t>
      </w:r>
      <w:r w:rsidRPr="000E1DF0">
        <w:rPr>
          <w:rFonts w:ascii="David" w:hAnsi="David" w:cs="David"/>
          <w:b/>
          <w:bCs/>
          <w:sz w:val="20"/>
          <w:szCs w:val="20"/>
          <w:rtl/>
        </w:rPr>
        <w:t>?</w:t>
      </w:r>
      <w:r w:rsidR="00640EEC" w:rsidRPr="000E1DF0">
        <w:rPr>
          <w:rFonts w:ascii="David" w:hAnsi="David" w:cs="David"/>
          <w:sz w:val="20"/>
          <w:szCs w:val="20"/>
          <w:rtl/>
        </w:rPr>
        <w:t xml:space="preserve"> </w:t>
      </w:r>
      <w:r w:rsidRPr="000E1DF0">
        <w:rPr>
          <w:rFonts w:ascii="David" w:hAnsi="David" w:cs="David"/>
          <w:sz w:val="20"/>
          <w:szCs w:val="20"/>
          <w:rtl/>
        </w:rPr>
        <w:t xml:space="preserve">יש לבחון </w:t>
      </w:r>
      <w:r w:rsidR="00640EEC" w:rsidRPr="000E1DF0">
        <w:rPr>
          <w:rFonts w:ascii="David" w:hAnsi="David" w:cs="David"/>
          <w:sz w:val="20"/>
          <w:szCs w:val="20"/>
          <w:rtl/>
        </w:rPr>
        <w:t>האם הזיקה עודפת</w:t>
      </w:r>
      <w:r w:rsidRPr="000E1DF0">
        <w:rPr>
          <w:rFonts w:ascii="David" w:hAnsi="David" w:cs="David"/>
          <w:sz w:val="20"/>
          <w:szCs w:val="20"/>
          <w:rtl/>
        </w:rPr>
        <w:t xml:space="preserve"> או </w:t>
      </w:r>
      <w:r w:rsidR="00640EEC" w:rsidRPr="000E1DF0">
        <w:rPr>
          <w:rFonts w:ascii="David" w:hAnsi="David" w:cs="David"/>
          <w:sz w:val="20"/>
          <w:szCs w:val="20"/>
          <w:rtl/>
        </w:rPr>
        <w:t>זניחה</w:t>
      </w:r>
      <w:r w:rsidRPr="000E1DF0">
        <w:rPr>
          <w:rFonts w:ascii="David" w:hAnsi="David" w:cs="David"/>
          <w:sz w:val="20"/>
          <w:szCs w:val="20"/>
          <w:rtl/>
        </w:rPr>
        <w:t>.</w:t>
      </w:r>
    </w:p>
    <w:p w14:paraId="449ED086" w14:textId="3BD48416" w:rsidR="00FC0CA5" w:rsidRPr="000E1DF0" w:rsidRDefault="00B67A0E" w:rsidP="000C6737">
      <w:pPr>
        <w:spacing w:line="360" w:lineRule="auto"/>
        <w:jc w:val="both"/>
        <w:rPr>
          <w:rFonts w:ascii="David" w:hAnsi="David" w:cs="David"/>
          <w:sz w:val="20"/>
          <w:szCs w:val="20"/>
          <w:rtl/>
        </w:rPr>
      </w:pPr>
      <w:r w:rsidRPr="000E1DF0">
        <w:rPr>
          <w:rFonts w:ascii="David" w:hAnsi="David" w:cs="David"/>
          <w:b/>
          <w:bCs/>
          <w:sz w:val="20"/>
          <w:szCs w:val="20"/>
          <w:highlight w:val="yellow"/>
          <w:rtl/>
        </w:rPr>
        <w:t xml:space="preserve">החלטת הרשות לניירות ערך </w:t>
      </w:r>
      <w:r w:rsidRPr="000E1DF0">
        <w:rPr>
          <w:rFonts w:ascii="David" w:hAnsi="David" w:cs="David"/>
          <w:sz w:val="20"/>
          <w:szCs w:val="20"/>
          <w:highlight w:val="yellow"/>
          <w:rtl/>
        </w:rPr>
        <w:t xml:space="preserve">קובעת </w:t>
      </w:r>
      <w:r w:rsidR="00FC0CA5" w:rsidRPr="000E1DF0">
        <w:rPr>
          <w:rFonts w:ascii="David" w:hAnsi="David" w:cs="David" w:hint="cs"/>
          <w:sz w:val="20"/>
          <w:szCs w:val="20"/>
          <w:highlight w:val="yellow"/>
          <w:rtl/>
        </w:rPr>
        <w:t>ש</w:t>
      </w:r>
      <w:r w:rsidRPr="000E1DF0">
        <w:rPr>
          <w:rFonts w:ascii="David" w:hAnsi="David" w:cs="David"/>
          <w:sz w:val="20"/>
          <w:szCs w:val="20"/>
          <w:highlight w:val="yellow"/>
          <w:rtl/>
        </w:rPr>
        <w:t xml:space="preserve">עניין אישי קם מקום בו מתקיימת </w:t>
      </w:r>
      <w:r w:rsidRPr="000E1DF0">
        <w:rPr>
          <w:rFonts w:ascii="David" w:hAnsi="David" w:cs="David"/>
          <w:b/>
          <w:bCs/>
          <w:sz w:val="20"/>
          <w:szCs w:val="20"/>
          <w:highlight w:val="yellow"/>
          <w:rtl/>
        </w:rPr>
        <w:t>מערכת יחסים מיוחדת עם בעל השליטה</w:t>
      </w:r>
      <w:r w:rsidRPr="000E1DF0">
        <w:rPr>
          <w:rFonts w:ascii="David" w:hAnsi="David" w:cs="David"/>
          <w:sz w:val="20"/>
          <w:szCs w:val="20"/>
          <w:highlight w:val="yellow"/>
          <w:rtl/>
        </w:rPr>
        <w:t xml:space="preserve">, </w:t>
      </w:r>
      <w:r w:rsidR="00EC794A" w:rsidRPr="000E1DF0">
        <w:rPr>
          <w:rFonts w:ascii="David" w:hAnsi="David" w:cs="David"/>
          <w:sz w:val="20"/>
          <w:szCs w:val="20"/>
          <w:highlight w:val="yellow"/>
          <w:rtl/>
        </w:rPr>
        <w:t>למשל</w:t>
      </w:r>
      <w:r w:rsidRPr="000E1DF0">
        <w:rPr>
          <w:rFonts w:ascii="David" w:hAnsi="David" w:cs="David"/>
          <w:sz w:val="20"/>
          <w:szCs w:val="20"/>
          <w:highlight w:val="yellow"/>
          <w:rtl/>
        </w:rPr>
        <w:t xml:space="preserve"> אדם שלבעל השליטה יחסים פיננסים</w:t>
      </w:r>
      <w:r w:rsidR="00EC794A" w:rsidRPr="000E1DF0">
        <w:rPr>
          <w:rFonts w:ascii="David" w:hAnsi="David" w:cs="David"/>
          <w:sz w:val="20"/>
          <w:szCs w:val="20"/>
          <w:highlight w:val="yellow"/>
          <w:rtl/>
        </w:rPr>
        <w:t xml:space="preserve"> </w:t>
      </w:r>
      <w:r w:rsidRPr="000E1DF0">
        <w:rPr>
          <w:rFonts w:ascii="David" w:hAnsi="David" w:cs="David"/>
          <w:sz w:val="20"/>
          <w:szCs w:val="20"/>
          <w:highlight w:val="yellow"/>
          <w:rtl/>
        </w:rPr>
        <w:t>/</w:t>
      </w:r>
      <w:r w:rsidR="00EC794A" w:rsidRPr="000E1DF0">
        <w:rPr>
          <w:rFonts w:ascii="David" w:hAnsi="David" w:cs="David"/>
          <w:sz w:val="20"/>
          <w:szCs w:val="20"/>
          <w:highlight w:val="yellow"/>
          <w:rtl/>
        </w:rPr>
        <w:t xml:space="preserve"> </w:t>
      </w:r>
      <w:r w:rsidRPr="000E1DF0">
        <w:rPr>
          <w:rFonts w:ascii="David" w:hAnsi="David" w:cs="David"/>
          <w:sz w:val="20"/>
          <w:szCs w:val="20"/>
          <w:highlight w:val="yellow"/>
          <w:rtl/>
        </w:rPr>
        <w:t xml:space="preserve">משפחתיים </w:t>
      </w:r>
      <w:proofErr w:type="spellStart"/>
      <w:r w:rsidRPr="000E1DF0">
        <w:rPr>
          <w:rFonts w:ascii="David" w:hAnsi="David" w:cs="David"/>
          <w:sz w:val="20"/>
          <w:szCs w:val="20"/>
          <w:highlight w:val="yellow"/>
          <w:rtl/>
        </w:rPr>
        <w:t>איתו</w:t>
      </w:r>
      <w:proofErr w:type="spellEnd"/>
      <w:r w:rsidR="00EC794A" w:rsidRPr="000E1DF0">
        <w:rPr>
          <w:rFonts w:ascii="David" w:hAnsi="David" w:cs="David"/>
          <w:sz w:val="20"/>
          <w:szCs w:val="20"/>
          <w:highlight w:val="yellow"/>
          <w:rtl/>
        </w:rPr>
        <w:t>;</w:t>
      </w:r>
      <w:r w:rsidRPr="000E1DF0">
        <w:rPr>
          <w:rFonts w:ascii="David" w:hAnsi="David" w:cs="David"/>
          <w:sz w:val="20"/>
          <w:szCs w:val="20"/>
          <w:highlight w:val="yellow"/>
          <w:rtl/>
        </w:rPr>
        <w:t xml:space="preserve"> אדם שלבעל השליטה מערכת יחסים מתמשכת </w:t>
      </w:r>
      <w:proofErr w:type="spellStart"/>
      <w:r w:rsidRPr="000E1DF0">
        <w:rPr>
          <w:rFonts w:ascii="David" w:hAnsi="David" w:cs="David"/>
          <w:sz w:val="20"/>
          <w:szCs w:val="20"/>
          <w:highlight w:val="yellow"/>
          <w:rtl/>
        </w:rPr>
        <w:t>איתו</w:t>
      </w:r>
      <w:proofErr w:type="spellEnd"/>
      <w:r w:rsidR="00EC794A" w:rsidRPr="000E1DF0">
        <w:rPr>
          <w:rFonts w:ascii="David" w:hAnsi="David" w:cs="David"/>
          <w:sz w:val="20"/>
          <w:szCs w:val="20"/>
          <w:highlight w:val="yellow"/>
          <w:rtl/>
        </w:rPr>
        <w:t>;</w:t>
      </w:r>
      <w:r w:rsidRPr="000E1DF0">
        <w:rPr>
          <w:rFonts w:ascii="David" w:hAnsi="David" w:cs="David"/>
          <w:sz w:val="20"/>
          <w:szCs w:val="20"/>
          <w:highlight w:val="yellow"/>
          <w:rtl/>
        </w:rPr>
        <w:t xml:space="preserve"> אדם שקונה מבעל השליטה מניות מחוץ לבורסה</w:t>
      </w:r>
      <w:r w:rsidRPr="000E1DF0">
        <w:rPr>
          <w:rFonts w:ascii="David" w:hAnsi="David" w:cs="David"/>
          <w:sz w:val="20"/>
          <w:szCs w:val="20"/>
          <w:rtl/>
        </w:rPr>
        <w:t>.</w:t>
      </w:r>
      <w:r w:rsidRPr="000E1DF0">
        <w:rPr>
          <w:rFonts w:ascii="David" w:hAnsi="David" w:cs="David"/>
          <w:sz w:val="20"/>
          <w:szCs w:val="20"/>
          <w:u w:val="single"/>
          <w:rtl/>
        </w:rPr>
        <w:t xml:space="preserve"> </w:t>
      </w:r>
      <w:r w:rsidR="00FC0CA5" w:rsidRPr="000E1DF0">
        <w:rPr>
          <w:rFonts w:ascii="David" w:hAnsi="David" w:cs="David" w:hint="cs"/>
          <w:sz w:val="20"/>
          <w:szCs w:val="20"/>
          <w:rtl/>
        </w:rPr>
        <w:t xml:space="preserve">                                                    </w:t>
      </w:r>
      <w:r w:rsidR="00FC0CA5" w:rsidRPr="000E1DF0">
        <w:rPr>
          <w:rFonts w:ascii="David" w:hAnsi="David" w:cs="David"/>
          <w:b/>
          <w:bCs/>
          <w:sz w:val="20"/>
          <w:szCs w:val="20"/>
          <w:u w:val="single"/>
          <w:shd w:val="clear" w:color="auto" w:fill="FF9999"/>
          <w:rtl/>
        </w:rPr>
        <w:t>מנגנון הדירקטורים החיצוניים:</w:t>
      </w:r>
    </w:p>
    <w:p w14:paraId="1BB28231" w14:textId="5195C8EA" w:rsidR="00FC0CA5" w:rsidRPr="000E1DF0" w:rsidRDefault="00FC0CA5" w:rsidP="000C6737">
      <w:pPr>
        <w:spacing w:line="360" w:lineRule="auto"/>
        <w:jc w:val="both"/>
        <w:rPr>
          <w:rFonts w:ascii="David" w:hAnsi="David" w:cs="David"/>
          <w:sz w:val="20"/>
          <w:szCs w:val="20"/>
          <w:u w:val="single"/>
          <w:rtl/>
        </w:rPr>
      </w:pPr>
      <w:r w:rsidRPr="000E1DF0">
        <w:rPr>
          <w:rFonts w:ascii="David" w:hAnsi="David" w:cs="David"/>
          <w:sz w:val="20"/>
          <w:szCs w:val="20"/>
          <w:rtl/>
        </w:rPr>
        <w:t xml:space="preserve">ישנו מנגנון נוסף שלא נוגע ביחס לעסקה מסוימת אלא הוא יותר מנגנון נמשך בהתנהלות של החברה, </w:t>
      </w:r>
      <w:r w:rsidRPr="000E1DF0">
        <w:rPr>
          <w:rFonts w:ascii="David" w:hAnsi="David" w:cs="David"/>
          <w:b/>
          <w:bCs/>
          <w:sz w:val="20"/>
          <w:szCs w:val="20"/>
          <w:u w:val="single"/>
          <w:rtl/>
        </w:rPr>
        <w:t>וזהו מנגנון הדירקטורים החיצוניים:</w:t>
      </w:r>
      <w:r w:rsidRPr="000E1DF0">
        <w:rPr>
          <w:rFonts w:ascii="David" w:hAnsi="David" w:cs="David" w:hint="cs"/>
          <w:sz w:val="20"/>
          <w:szCs w:val="20"/>
          <w:rtl/>
        </w:rPr>
        <w:t xml:space="preserve"> </w:t>
      </w:r>
      <w:r w:rsidRPr="000E1DF0">
        <w:rPr>
          <w:rFonts w:ascii="David" w:hAnsi="David" w:cs="David"/>
          <w:sz w:val="20"/>
          <w:szCs w:val="20"/>
          <w:rtl/>
        </w:rPr>
        <w:t xml:space="preserve">בסעיפים 239 ו-240, </w:t>
      </w:r>
      <w:r w:rsidRPr="000E1DF0">
        <w:rPr>
          <w:rFonts w:ascii="David" w:hAnsi="David" w:cs="David"/>
          <w:sz w:val="20"/>
          <w:szCs w:val="20"/>
          <w:highlight w:val="yellow"/>
          <w:rtl/>
        </w:rPr>
        <w:t xml:space="preserve">חוק החברות דורש כדרישה </w:t>
      </w:r>
      <w:proofErr w:type="spellStart"/>
      <w:r w:rsidRPr="000E1DF0">
        <w:rPr>
          <w:rFonts w:ascii="David" w:hAnsi="David" w:cs="David"/>
          <w:sz w:val="20"/>
          <w:szCs w:val="20"/>
          <w:highlight w:val="yellow"/>
          <w:rtl/>
        </w:rPr>
        <w:t>קוגנטית</w:t>
      </w:r>
      <w:proofErr w:type="spellEnd"/>
      <w:r w:rsidRPr="000E1DF0">
        <w:rPr>
          <w:rFonts w:ascii="David" w:hAnsi="David" w:cs="David"/>
          <w:sz w:val="20"/>
          <w:szCs w:val="20"/>
          <w:highlight w:val="yellow"/>
          <w:rtl/>
        </w:rPr>
        <w:t xml:space="preserve"> ומחייבת שיכהנו בדירקטוריון של כל חברה ציבורית לכל הפחות שתי דירקטורים חיצוניים</w:t>
      </w:r>
      <w:r w:rsidRPr="000E1DF0">
        <w:rPr>
          <w:rFonts w:ascii="David" w:hAnsi="David" w:cs="David"/>
          <w:sz w:val="20"/>
          <w:szCs w:val="20"/>
          <w:rtl/>
        </w:rPr>
        <w:t xml:space="preserve">. כמובן </w:t>
      </w:r>
      <w:r w:rsidRPr="000E1DF0">
        <w:rPr>
          <w:rFonts w:ascii="David" w:hAnsi="David" w:cs="David"/>
          <w:sz w:val="20"/>
          <w:szCs w:val="20"/>
          <w:rtl/>
        </w:rPr>
        <w:lastRenderedPageBreak/>
        <w:t xml:space="preserve">שחברה יכולה למנות יותר דירקטורים חיצוניים (וזה מבורך), אך מבחינת החוק המינימום ההכרחי הוא 2, </w:t>
      </w:r>
      <w:r w:rsidRPr="000E1DF0">
        <w:rPr>
          <w:rFonts w:ascii="David" w:hAnsi="David" w:cs="David"/>
          <w:sz w:val="20"/>
          <w:szCs w:val="20"/>
          <w:u w:val="single"/>
          <w:rtl/>
        </w:rPr>
        <w:t>ואכן אין חברה ציבורית בישראל שלא מקיימת דרישה זו (אחרת הרשות לניירות ערך וגורמי האכיפה יכנסו לתמונה).</w:t>
      </w:r>
    </w:p>
    <w:p w14:paraId="7653A0D1" w14:textId="26B1B897" w:rsidR="00145021" w:rsidRPr="000E1DF0" w:rsidRDefault="00145021" w:rsidP="000C6737">
      <w:pPr>
        <w:spacing w:line="360" w:lineRule="auto"/>
        <w:jc w:val="both"/>
        <w:rPr>
          <w:rFonts w:ascii="David" w:hAnsi="David" w:cs="David"/>
          <w:sz w:val="20"/>
          <w:szCs w:val="20"/>
          <w:rtl/>
        </w:rPr>
      </w:pPr>
      <w:r w:rsidRPr="000E1DF0">
        <w:rPr>
          <w:rFonts w:ascii="David" w:hAnsi="David" w:cs="David"/>
          <w:sz w:val="20"/>
          <w:szCs w:val="20"/>
          <w:highlight w:val="green"/>
          <w:rtl/>
        </w:rPr>
        <w:t>סעיף 239</w:t>
      </w:r>
      <w:r w:rsidRPr="000E1DF0">
        <w:rPr>
          <w:rFonts w:ascii="David" w:hAnsi="David" w:cs="David"/>
          <w:sz w:val="20"/>
          <w:szCs w:val="20"/>
          <w:rtl/>
        </w:rPr>
        <w:t xml:space="preserve"> לחוק קובע</w:t>
      </w:r>
      <w:r w:rsidRPr="000E1DF0">
        <w:rPr>
          <w:rFonts w:ascii="David" w:hAnsi="David" w:cs="David" w:hint="cs"/>
          <w:sz w:val="20"/>
          <w:szCs w:val="20"/>
          <w:rtl/>
        </w:rPr>
        <w:t xml:space="preserve">: </w:t>
      </w:r>
      <w:r w:rsidRPr="000E1DF0">
        <w:rPr>
          <w:rFonts w:ascii="David" w:hAnsi="David" w:cs="David"/>
          <w:b/>
          <w:bCs/>
          <w:sz w:val="20"/>
          <w:szCs w:val="20"/>
          <w:rtl/>
        </w:rPr>
        <w:t>בחברה ציבורית</w:t>
      </w:r>
      <w:r w:rsidRPr="000E1DF0">
        <w:rPr>
          <w:rFonts w:ascii="David" w:hAnsi="David" w:cs="David"/>
          <w:sz w:val="20"/>
          <w:szCs w:val="20"/>
          <w:rtl/>
        </w:rPr>
        <w:t xml:space="preserve"> </w:t>
      </w:r>
      <w:r w:rsidRPr="000E1DF0">
        <w:rPr>
          <w:rFonts w:ascii="David" w:hAnsi="David" w:cs="David"/>
          <w:b/>
          <w:bCs/>
          <w:sz w:val="20"/>
          <w:szCs w:val="20"/>
          <w:rtl/>
        </w:rPr>
        <w:t>יכהנו לכל הפחות</w:t>
      </w:r>
      <w:r w:rsidRPr="000E1DF0">
        <w:rPr>
          <w:rFonts w:ascii="David" w:hAnsi="David" w:cs="David"/>
          <w:sz w:val="20"/>
          <w:szCs w:val="20"/>
          <w:rtl/>
        </w:rPr>
        <w:t xml:space="preserve"> </w:t>
      </w:r>
      <w:r w:rsidRPr="000E1DF0">
        <w:rPr>
          <w:rFonts w:ascii="David" w:hAnsi="David" w:cs="David"/>
          <w:b/>
          <w:bCs/>
          <w:sz w:val="20"/>
          <w:szCs w:val="20"/>
          <w:rtl/>
        </w:rPr>
        <w:t>שני</w:t>
      </w:r>
      <w:r w:rsidRPr="000E1DF0">
        <w:rPr>
          <w:rFonts w:ascii="David" w:hAnsi="David" w:cs="David"/>
          <w:sz w:val="20"/>
          <w:szCs w:val="20"/>
          <w:rtl/>
        </w:rPr>
        <w:t xml:space="preserve"> </w:t>
      </w:r>
      <w:r w:rsidRPr="000E1DF0">
        <w:rPr>
          <w:rFonts w:ascii="David" w:hAnsi="David" w:cs="David"/>
          <w:b/>
          <w:bCs/>
          <w:sz w:val="20"/>
          <w:szCs w:val="20"/>
          <w:rtl/>
        </w:rPr>
        <w:t>דירקטורים חיצוניים</w:t>
      </w:r>
      <w:r w:rsidRPr="000E1DF0">
        <w:rPr>
          <w:rFonts w:ascii="David" w:hAnsi="David" w:cs="David"/>
          <w:sz w:val="20"/>
          <w:szCs w:val="20"/>
          <w:rtl/>
        </w:rPr>
        <w:t xml:space="preserve">. בהתאם, מגדיר </w:t>
      </w:r>
      <w:r w:rsidRPr="000E1DF0">
        <w:rPr>
          <w:rFonts w:ascii="David" w:hAnsi="David" w:cs="David"/>
          <w:sz w:val="20"/>
          <w:szCs w:val="20"/>
          <w:highlight w:val="green"/>
          <w:rtl/>
        </w:rPr>
        <w:t>סעיף 240</w:t>
      </w:r>
      <w:r w:rsidRPr="000E1DF0">
        <w:rPr>
          <w:rFonts w:ascii="David" w:hAnsi="David" w:cs="David"/>
          <w:sz w:val="20"/>
          <w:szCs w:val="20"/>
          <w:rtl/>
        </w:rPr>
        <w:t xml:space="preserve"> כי </w:t>
      </w:r>
      <w:r w:rsidRPr="000E1DF0">
        <w:rPr>
          <w:rFonts w:ascii="David" w:hAnsi="David" w:cs="David"/>
          <w:i/>
          <w:iCs/>
          <w:sz w:val="20"/>
          <w:szCs w:val="20"/>
          <w:rtl/>
        </w:rPr>
        <w:t xml:space="preserve">"לא ימונה לדירקטור חיצוני יחיד, שהוא קרוב של בעל השליטה, וכן מי שיש לו, לקרובו, לשותפו, למעבידו, למי שהוא כפוף לו במישרין או בעקיפין או לתאגיד שהוא בעל השליטה בו, במועד המינוי או בשנתיים שקדמו למועד המינוי, זיקה לחברה, לבעל השליטה בחברה או לקרוב של בעל השליטה, במועד המינוי, או לתאגיד אחר, ובחברה שאין בה בעל שליטה או מי שמחזיק </w:t>
      </w:r>
      <w:proofErr w:type="spellStart"/>
      <w:r w:rsidRPr="000E1DF0">
        <w:rPr>
          <w:rFonts w:ascii="David" w:hAnsi="David" w:cs="David"/>
          <w:i/>
          <w:iCs/>
          <w:sz w:val="20"/>
          <w:szCs w:val="20"/>
          <w:rtl/>
        </w:rPr>
        <w:t>בדבוקת</w:t>
      </w:r>
      <w:proofErr w:type="spellEnd"/>
      <w:r w:rsidRPr="000E1DF0">
        <w:rPr>
          <w:rFonts w:ascii="David" w:hAnsi="David" w:cs="David"/>
          <w:i/>
          <w:iCs/>
          <w:sz w:val="20"/>
          <w:szCs w:val="20"/>
          <w:rtl/>
        </w:rPr>
        <w:t xml:space="preserve"> שליטה, גם זיקה למי שהוא, במועד המינוי, יושב ראש הדירקטוריון, המנהל הכללי, בעל מניות מהותי או נושא המשרה הבכיר ביותר בתחום הכספים"</w:t>
      </w:r>
      <w:r w:rsidRPr="000E1DF0">
        <w:rPr>
          <w:rFonts w:ascii="David" w:hAnsi="David" w:cs="David"/>
          <w:sz w:val="20"/>
          <w:szCs w:val="20"/>
          <w:rtl/>
        </w:rPr>
        <w:t xml:space="preserve">. </w:t>
      </w:r>
      <w:r w:rsidRPr="000E1DF0">
        <w:rPr>
          <w:rFonts w:ascii="David" w:hAnsi="David" w:cs="David"/>
          <w:b/>
          <w:bCs/>
          <w:sz w:val="20"/>
          <w:szCs w:val="20"/>
          <w:highlight w:val="yellow"/>
          <w:u w:val="single"/>
          <w:rtl/>
        </w:rPr>
        <w:t xml:space="preserve">מאפייניו של </w:t>
      </w:r>
      <w:proofErr w:type="spellStart"/>
      <w:r w:rsidRPr="000E1DF0">
        <w:rPr>
          <w:rFonts w:ascii="David" w:hAnsi="David" w:cs="David"/>
          <w:b/>
          <w:bCs/>
          <w:sz w:val="20"/>
          <w:szCs w:val="20"/>
          <w:highlight w:val="yellow"/>
          <w:u w:val="single"/>
          <w:rtl/>
        </w:rPr>
        <w:t>דח"צ</w:t>
      </w:r>
      <w:proofErr w:type="spellEnd"/>
      <w:r w:rsidRPr="000E1DF0">
        <w:rPr>
          <w:rFonts w:ascii="David" w:hAnsi="David" w:cs="David" w:hint="cs"/>
          <w:b/>
          <w:bCs/>
          <w:sz w:val="20"/>
          <w:szCs w:val="20"/>
          <w:highlight w:val="yellow"/>
          <w:u w:val="single"/>
          <w:rtl/>
        </w:rPr>
        <w:t>:</w:t>
      </w:r>
    </w:p>
    <w:p w14:paraId="497A223B" w14:textId="395AB7F1" w:rsidR="00C92011" w:rsidRPr="000E1DF0" w:rsidRDefault="00145021" w:rsidP="000C6737">
      <w:pPr>
        <w:pStyle w:val="a7"/>
        <w:numPr>
          <w:ilvl w:val="0"/>
          <w:numId w:val="17"/>
        </w:numPr>
        <w:spacing w:line="360" w:lineRule="auto"/>
        <w:jc w:val="both"/>
        <w:rPr>
          <w:rFonts w:ascii="David" w:hAnsi="David" w:cs="David"/>
          <w:sz w:val="20"/>
          <w:szCs w:val="20"/>
        </w:rPr>
      </w:pPr>
      <w:r w:rsidRPr="000E1DF0">
        <w:rPr>
          <w:rFonts w:ascii="David" w:hAnsi="David" w:cs="David"/>
          <w:b/>
          <w:bCs/>
          <w:sz w:val="20"/>
          <w:szCs w:val="20"/>
          <w:highlight w:val="yellow"/>
          <w:rtl/>
        </w:rPr>
        <w:t>מבחינת הכשירות</w:t>
      </w:r>
      <w:r w:rsidRPr="000E1DF0">
        <w:rPr>
          <w:rFonts w:ascii="David" w:hAnsi="David" w:cs="David"/>
          <w:sz w:val="20"/>
          <w:szCs w:val="20"/>
          <w:rtl/>
        </w:rPr>
        <w:t xml:space="preserve">, נדרשת שתהיה </w:t>
      </w:r>
      <w:proofErr w:type="spellStart"/>
      <w:r w:rsidRPr="000E1DF0">
        <w:rPr>
          <w:rFonts w:ascii="David" w:hAnsi="David" w:cs="David"/>
          <w:sz w:val="20"/>
          <w:szCs w:val="20"/>
          <w:rtl/>
        </w:rPr>
        <w:t>לדח"צ</w:t>
      </w:r>
      <w:proofErr w:type="spellEnd"/>
      <w:r w:rsidRPr="000E1DF0">
        <w:rPr>
          <w:rFonts w:ascii="David" w:hAnsi="David" w:cs="David"/>
          <w:sz w:val="20"/>
          <w:szCs w:val="20"/>
          <w:rtl/>
        </w:rPr>
        <w:t xml:space="preserve"> מומחיות חשבונאית ופיננסית / כשירות מקצועית. כמו כן, רק אדם פרטי יכול לכהן </w:t>
      </w:r>
      <w:proofErr w:type="spellStart"/>
      <w:r w:rsidRPr="000E1DF0">
        <w:rPr>
          <w:rFonts w:ascii="David" w:hAnsi="David" w:cs="David"/>
          <w:sz w:val="20"/>
          <w:szCs w:val="20"/>
          <w:rtl/>
        </w:rPr>
        <w:t>כדח"צ</w:t>
      </w:r>
      <w:proofErr w:type="spellEnd"/>
      <w:r w:rsidRPr="000E1DF0">
        <w:rPr>
          <w:rFonts w:ascii="David" w:hAnsi="David" w:cs="David"/>
          <w:sz w:val="20"/>
          <w:szCs w:val="20"/>
          <w:rtl/>
        </w:rPr>
        <w:t>, ואילו תאגיד לא יכול</w:t>
      </w:r>
      <w:r w:rsidR="00915F84" w:rsidRPr="000E1DF0">
        <w:rPr>
          <w:rFonts w:ascii="David" w:hAnsi="David" w:cs="David" w:hint="cs"/>
          <w:sz w:val="20"/>
          <w:szCs w:val="20"/>
          <w:rtl/>
        </w:rPr>
        <w:t xml:space="preserve">: </w:t>
      </w:r>
      <w:r w:rsidR="00915F84" w:rsidRPr="000E1DF0">
        <w:rPr>
          <w:rFonts w:ascii="David" w:hAnsi="David" w:cs="David"/>
          <w:b/>
          <w:bCs/>
          <w:sz w:val="20"/>
          <w:szCs w:val="20"/>
          <w:rtl/>
        </w:rPr>
        <w:t xml:space="preserve">נקבע שעל מנת להיות </w:t>
      </w:r>
      <w:proofErr w:type="spellStart"/>
      <w:r w:rsidR="00915F84" w:rsidRPr="000E1DF0">
        <w:rPr>
          <w:rFonts w:ascii="David" w:hAnsi="David" w:cs="David"/>
          <w:b/>
          <w:bCs/>
          <w:sz w:val="20"/>
          <w:szCs w:val="20"/>
          <w:rtl/>
        </w:rPr>
        <w:t>דח"צ</w:t>
      </w:r>
      <w:proofErr w:type="spellEnd"/>
      <w:r w:rsidR="00915F84" w:rsidRPr="000E1DF0">
        <w:rPr>
          <w:rFonts w:ascii="David" w:hAnsi="David" w:cs="David"/>
          <w:b/>
          <w:bCs/>
          <w:sz w:val="20"/>
          <w:szCs w:val="20"/>
          <w:rtl/>
        </w:rPr>
        <w:t xml:space="preserve"> על האדם לעמוד באחד משני קריטריונים</w:t>
      </w:r>
      <w:r w:rsidR="00915F84" w:rsidRPr="000E1DF0">
        <w:rPr>
          <w:rFonts w:ascii="David" w:hAnsi="David" w:cs="David"/>
          <w:sz w:val="20"/>
          <w:szCs w:val="20"/>
          <w:rtl/>
        </w:rPr>
        <w:t xml:space="preserve"> </w:t>
      </w:r>
      <w:r w:rsidR="00915F84" w:rsidRPr="000E1DF0">
        <w:rPr>
          <w:sz w:val="20"/>
          <w:szCs w:val="20"/>
        </w:rPr>
        <w:sym w:font="Wingdings" w:char="F0DF"/>
      </w:r>
      <w:r w:rsidR="00915F84" w:rsidRPr="000E1DF0">
        <w:rPr>
          <w:rFonts w:ascii="David" w:hAnsi="David" w:cs="David"/>
          <w:sz w:val="20"/>
          <w:szCs w:val="20"/>
          <w:rtl/>
        </w:rPr>
        <w:t xml:space="preserve"> או שיש לאדם מומחיות חשבונאית פיננסית (בגדול, רו"ח), או שיש לאדם מומחיות וכשירות מקצועית אחרת המוגדרת בתקנות.</w:t>
      </w:r>
      <w:r w:rsidR="00915F84" w:rsidRPr="000E1DF0">
        <w:rPr>
          <w:rFonts w:ascii="David" w:hAnsi="David" w:cs="David" w:hint="cs"/>
          <w:sz w:val="20"/>
          <w:szCs w:val="20"/>
          <w:rtl/>
        </w:rPr>
        <w:t xml:space="preserve"> </w:t>
      </w:r>
      <w:r w:rsidR="00915F84" w:rsidRPr="000E1DF0">
        <w:rPr>
          <w:rFonts w:ascii="David" w:hAnsi="David" w:cs="David"/>
          <w:sz w:val="20"/>
          <w:szCs w:val="20"/>
          <w:rtl/>
        </w:rPr>
        <w:t xml:space="preserve">זה תלוי באיזו חברה מדובר - אם זו חברת ביו-טכנולוגיה, נניח שתואר בביולוגיה הוא רלוונטי כך שזו תהיה כשירות מקצועית התואמת את העניין, אך אם זו חברה בתחום התקשורת זה יהיה פחות רלוונטי. תארים במשפטים, כלכלה ומנהל עסקים הם גנריים ותקפים לכל סוגי החברות באשר הן - כי תארים אלו הם אמנם לא בזווית של התחום המקצועי, אך הם בזווית של הבנה בניהול תאגידי וכן הלאה. </w:t>
      </w:r>
      <w:r w:rsidR="00C92011" w:rsidRPr="000E1DF0">
        <w:rPr>
          <w:rFonts w:ascii="David" w:hAnsi="David" w:cs="David"/>
          <w:sz w:val="20"/>
          <w:szCs w:val="20"/>
          <w:u w:val="single"/>
          <w:shd w:val="clear" w:color="auto" w:fill="DEEAF6" w:themeFill="accent5" w:themeFillTint="33"/>
          <w:rtl/>
        </w:rPr>
        <w:t xml:space="preserve">מתוך שני </w:t>
      </w:r>
      <w:proofErr w:type="spellStart"/>
      <w:r w:rsidR="00C92011" w:rsidRPr="000E1DF0">
        <w:rPr>
          <w:rFonts w:ascii="David" w:hAnsi="David" w:cs="David"/>
          <w:sz w:val="20"/>
          <w:szCs w:val="20"/>
          <w:u w:val="single"/>
          <w:shd w:val="clear" w:color="auto" w:fill="DEEAF6" w:themeFill="accent5" w:themeFillTint="33"/>
          <w:rtl/>
        </w:rPr>
        <w:t>הדח"צים</w:t>
      </w:r>
      <w:proofErr w:type="spellEnd"/>
      <w:r w:rsidR="00C92011" w:rsidRPr="000E1DF0">
        <w:rPr>
          <w:rFonts w:ascii="David" w:hAnsi="David" w:cs="David"/>
          <w:sz w:val="20"/>
          <w:szCs w:val="20"/>
          <w:u w:val="single"/>
          <w:shd w:val="clear" w:color="auto" w:fill="DEEAF6" w:themeFill="accent5" w:themeFillTint="33"/>
          <w:rtl/>
        </w:rPr>
        <w:t xml:space="preserve"> אחד מהם בהכרח חייב להיות בעל מומחיות חשבונאית פיננסית</w:t>
      </w:r>
      <w:r w:rsidR="00C92011" w:rsidRPr="000E1DF0">
        <w:rPr>
          <w:rFonts w:ascii="David" w:hAnsi="David" w:cs="David"/>
          <w:sz w:val="20"/>
          <w:szCs w:val="20"/>
          <w:rtl/>
        </w:rPr>
        <w:t xml:space="preserve">, והשני יכול להיות כזה אך הוא לא חייב בהכרח אלא הוא יכול להיות בעל כשירות מקצועית אחרת. </w:t>
      </w:r>
    </w:p>
    <w:p w14:paraId="74097929" w14:textId="3C7DA5CD" w:rsidR="004E7176" w:rsidRPr="000E1DF0" w:rsidRDefault="00145021" w:rsidP="000C6737">
      <w:pPr>
        <w:pStyle w:val="a7"/>
        <w:numPr>
          <w:ilvl w:val="0"/>
          <w:numId w:val="17"/>
        </w:numPr>
        <w:spacing w:line="360" w:lineRule="auto"/>
        <w:jc w:val="both"/>
        <w:rPr>
          <w:rFonts w:ascii="David" w:hAnsi="David" w:cs="David"/>
          <w:sz w:val="20"/>
          <w:szCs w:val="20"/>
        </w:rPr>
      </w:pPr>
      <w:r w:rsidRPr="000E1DF0">
        <w:rPr>
          <w:rFonts w:ascii="David" w:hAnsi="David" w:cs="David"/>
          <w:sz w:val="20"/>
          <w:szCs w:val="20"/>
          <w:rtl/>
        </w:rPr>
        <w:t xml:space="preserve">על </w:t>
      </w:r>
      <w:proofErr w:type="spellStart"/>
      <w:r w:rsidRPr="000E1DF0">
        <w:rPr>
          <w:rFonts w:ascii="David" w:hAnsi="David" w:cs="David"/>
          <w:sz w:val="20"/>
          <w:szCs w:val="20"/>
          <w:rtl/>
        </w:rPr>
        <w:t>הדח"צ</w:t>
      </w:r>
      <w:proofErr w:type="spellEnd"/>
      <w:r w:rsidRPr="000E1DF0">
        <w:rPr>
          <w:rFonts w:ascii="David" w:hAnsi="David" w:cs="David"/>
          <w:sz w:val="20"/>
          <w:szCs w:val="20"/>
          <w:rtl/>
        </w:rPr>
        <w:t xml:space="preserve"> להיות </w:t>
      </w:r>
      <w:r w:rsidRPr="000E1DF0">
        <w:rPr>
          <w:rFonts w:ascii="David" w:hAnsi="David" w:cs="David"/>
          <w:b/>
          <w:bCs/>
          <w:sz w:val="20"/>
          <w:szCs w:val="20"/>
          <w:highlight w:val="yellow"/>
          <w:rtl/>
        </w:rPr>
        <w:t>נטול "זיקה</w:t>
      </w:r>
      <w:r w:rsidRPr="000E1DF0">
        <w:rPr>
          <w:rFonts w:ascii="David" w:hAnsi="David" w:cs="David"/>
          <w:b/>
          <w:bCs/>
          <w:sz w:val="20"/>
          <w:szCs w:val="20"/>
          <w:rtl/>
        </w:rPr>
        <w:t>" לחברה או לבעל השליטה</w:t>
      </w:r>
      <w:r w:rsidRPr="000E1DF0">
        <w:rPr>
          <w:rFonts w:ascii="David" w:hAnsi="David" w:cs="David"/>
          <w:sz w:val="20"/>
          <w:szCs w:val="20"/>
          <w:rtl/>
        </w:rPr>
        <w:t>, החל בשנתיים שקדמו למינוי וכלה במשך כהונתו</w:t>
      </w:r>
      <w:r w:rsidR="004E7176" w:rsidRPr="000E1DF0">
        <w:rPr>
          <w:rFonts w:ascii="David" w:hAnsi="David" w:cs="David" w:hint="cs"/>
          <w:sz w:val="20"/>
          <w:szCs w:val="20"/>
          <w:rtl/>
        </w:rPr>
        <w:t xml:space="preserve"> - ע"פ</w:t>
      </w:r>
      <w:r w:rsidR="004E7176" w:rsidRPr="000E1DF0">
        <w:rPr>
          <w:rFonts w:ascii="David" w:hAnsi="David" w:cs="David"/>
          <w:sz w:val="20"/>
          <w:szCs w:val="20"/>
          <w:rtl/>
        </w:rPr>
        <w:t xml:space="preserve"> החוק, אם אדם רוצה להתמנות לדירקטור חיצוני עליו להראות שאין לו זיקה אל החברה או לבעל השליטה לא בעת המינוי ולא בשנתיים שקדמו למינוי. זאת משום שזיקה אל בעל השליטה יוצרת תלות אליו - וכל הרעיון הוא שהדירקטור החיצוני לא יהיה חייב לבעל השליטה דבר ויהיה חסר תלות בו. </w:t>
      </w:r>
      <w:r w:rsidR="004E7176" w:rsidRPr="000E1DF0">
        <w:rPr>
          <w:rFonts w:ascii="David" w:hAnsi="David" w:cs="David"/>
          <w:sz w:val="20"/>
          <w:szCs w:val="20"/>
          <w:u w:val="single"/>
          <w:rtl/>
        </w:rPr>
        <w:t>גם זיקה אל החברה יוצרת תלות מסוימת בבעל השליטה</w:t>
      </w:r>
      <w:r w:rsidR="004E7176" w:rsidRPr="000E1DF0">
        <w:rPr>
          <w:rFonts w:ascii="David" w:hAnsi="David" w:cs="David"/>
          <w:sz w:val="20"/>
          <w:szCs w:val="20"/>
          <w:rtl/>
        </w:rPr>
        <w:t xml:space="preserve"> - יכול להיות שאדם מכהן גם כסמנכ"ל הכספים כך שיש לו זיקה אל החברה, ומקור הפרנסה שלו הוא החברה ולכן אולי בעל השליטה חסום מלפטר אותו מתפקידו </w:t>
      </w:r>
      <w:proofErr w:type="spellStart"/>
      <w:r w:rsidR="004E7176" w:rsidRPr="000E1DF0">
        <w:rPr>
          <w:rFonts w:ascii="David" w:hAnsi="David" w:cs="David"/>
          <w:sz w:val="20"/>
          <w:szCs w:val="20"/>
          <w:rtl/>
        </w:rPr>
        <w:t>כדח"צ</w:t>
      </w:r>
      <w:proofErr w:type="spellEnd"/>
      <w:r w:rsidR="004E7176" w:rsidRPr="000E1DF0">
        <w:rPr>
          <w:rFonts w:ascii="David" w:hAnsi="David" w:cs="David"/>
          <w:sz w:val="20"/>
          <w:szCs w:val="20"/>
          <w:rtl/>
        </w:rPr>
        <w:t xml:space="preserve"> אך הוא יכול להכאיב לו בכך שילחץ על המנכ"ל שיפטר אותו מתפקידו, וזה יוצר תלות מסוימת כלפי בעל השליטה מבחינה פרקטית. </w:t>
      </w:r>
    </w:p>
    <w:p w14:paraId="3B4E8C27" w14:textId="3EDE8351" w:rsidR="004E7176" w:rsidRPr="000E1DF0" w:rsidRDefault="004E7176" w:rsidP="000C6737">
      <w:pPr>
        <w:pStyle w:val="a7"/>
        <w:spacing w:line="360" w:lineRule="auto"/>
        <w:ind w:left="360"/>
        <w:jc w:val="both"/>
        <w:rPr>
          <w:rFonts w:ascii="David" w:hAnsi="David" w:cs="David"/>
          <w:sz w:val="20"/>
          <w:szCs w:val="20"/>
        </w:rPr>
      </w:pPr>
      <w:r w:rsidRPr="000E1DF0">
        <w:rPr>
          <w:rFonts w:ascii="David" w:hAnsi="David" w:cs="David"/>
          <w:b/>
          <w:bCs/>
          <w:sz w:val="20"/>
          <w:szCs w:val="20"/>
          <w:highlight w:val="yellow"/>
          <w:rtl/>
        </w:rPr>
        <w:t>הגדרת הזיקה לפי חוק החברות</w:t>
      </w:r>
      <w:r w:rsidRPr="000E1DF0">
        <w:rPr>
          <w:rFonts w:ascii="David" w:hAnsi="David" w:cs="David"/>
          <w:b/>
          <w:bCs/>
          <w:sz w:val="20"/>
          <w:szCs w:val="20"/>
          <w:rtl/>
        </w:rPr>
        <w:t xml:space="preserve"> </w:t>
      </w:r>
      <w:r w:rsidRPr="000E1DF0">
        <w:rPr>
          <w:rFonts w:ascii="David" w:hAnsi="David" w:cs="David"/>
          <w:sz w:val="20"/>
          <w:szCs w:val="20"/>
          <w:rtl/>
        </w:rPr>
        <w:t>- "קיום יחסי עבודה, קיום קשרים עסקיים או מקצועיים דרך כלל או שליטה, וכן כהונה כנושא משרה, למעט כהונה של דירקטור שמונה כדי לכהן כדירקטור חיצוני בחברה שעומדת להציע לראשונה מניות לציבור; השר, בהתייעצות עם רשות ניירות ערך, רשאי לקבוע כי עניינים מסוימים, בתנאים שקבע, לא יהוו זיקה".</w:t>
      </w:r>
    </w:p>
    <w:p w14:paraId="7651E805" w14:textId="3CD28A1E" w:rsidR="00145021" w:rsidRPr="000E1DF0" w:rsidRDefault="00145021" w:rsidP="000C6737">
      <w:pPr>
        <w:pStyle w:val="a7"/>
        <w:numPr>
          <w:ilvl w:val="0"/>
          <w:numId w:val="17"/>
        </w:numPr>
        <w:spacing w:line="360" w:lineRule="auto"/>
        <w:jc w:val="both"/>
        <w:rPr>
          <w:rFonts w:ascii="David" w:hAnsi="David" w:cs="David"/>
          <w:sz w:val="20"/>
          <w:szCs w:val="20"/>
          <w:rtl/>
        </w:rPr>
      </w:pPr>
      <w:r w:rsidRPr="000E1DF0">
        <w:rPr>
          <w:rFonts w:ascii="David" w:hAnsi="David" w:cs="David"/>
          <w:b/>
          <w:bCs/>
          <w:sz w:val="20"/>
          <w:szCs w:val="20"/>
          <w:rtl/>
        </w:rPr>
        <w:t xml:space="preserve">תקופת כהונתו של </w:t>
      </w:r>
      <w:proofErr w:type="spellStart"/>
      <w:r w:rsidRPr="000E1DF0">
        <w:rPr>
          <w:rFonts w:ascii="David" w:hAnsi="David" w:cs="David"/>
          <w:b/>
          <w:bCs/>
          <w:sz w:val="20"/>
          <w:szCs w:val="20"/>
          <w:rtl/>
        </w:rPr>
        <w:t>דח"צ</w:t>
      </w:r>
      <w:proofErr w:type="spellEnd"/>
      <w:r w:rsidRPr="000E1DF0">
        <w:rPr>
          <w:rFonts w:ascii="David" w:hAnsi="David" w:cs="David"/>
          <w:b/>
          <w:bCs/>
          <w:sz w:val="20"/>
          <w:szCs w:val="20"/>
          <w:rtl/>
        </w:rPr>
        <w:t xml:space="preserve"> מבוצרת </w:t>
      </w:r>
      <w:r w:rsidRPr="000E1DF0">
        <w:rPr>
          <w:rFonts w:ascii="David" w:hAnsi="David" w:cs="David"/>
          <w:sz w:val="20"/>
          <w:szCs w:val="20"/>
          <w:rtl/>
        </w:rPr>
        <w:t xml:space="preserve">לשלוש שנים, אם כי היא ניתנת להארכה של עד תשע שנים, בהתאם לסעיף 245. </w:t>
      </w:r>
    </w:p>
    <w:p w14:paraId="3F3F1193" w14:textId="77777777" w:rsidR="00145021" w:rsidRPr="000E1DF0" w:rsidRDefault="00145021" w:rsidP="000C6737">
      <w:pPr>
        <w:pStyle w:val="a7"/>
        <w:numPr>
          <w:ilvl w:val="0"/>
          <w:numId w:val="17"/>
        </w:numPr>
        <w:spacing w:line="360" w:lineRule="auto"/>
        <w:jc w:val="both"/>
        <w:rPr>
          <w:rFonts w:ascii="David" w:hAnsi="David" w:cs="David"/>
          <w:sz w:val="20"/>
          <w:szCs w:val="20"/>
          <w:rtl/>
        </w:rPr>
      </w:pPr>
      <w:r w:rsidRPr="000E1DF0">
        <w:rPr>
          <w:rFonts w:ascii="David" w:hAnsi="David" w:cs="David"/>
          <w:sz w:val="20"/>
          <w:szCs w:val="20"/>
          <w:rtl/>
        </w:rPr>
        <w:t xml:space="preserve">התגמול של </w:t>
      </w:r>
      <w:proofErr w:type="spellStart"/>
      <w:r w:rsidRPr="000E1DF0">
        <w:rPr>
          <w:rFonts w:ascii="David" w:hAnsi="David" w:cs="David"/>
          <w:sz w:val="20"/>
          <w:szCs w:val="20"/>
          <w:rtl/>
        </w:rPr>
        <w:t>דח"צ</w:t>
      </w:r>
      <w:proofErr w:type="spellEnd"/>
      <w:r w:rsidRPr="000E1DF0">
        <w:rPr>
          <w:rFonts w:ascii="David" w:hAnsi="David" w:cs="David"/>
          <w:sz w:val="20"/>
          <w:szCs w:val="20"/>
          <w:rtl/>
        </w:rPr>
        <w:t xml:space="preserve"> הוא </w:t>
      </w:r>
      <w:r w:rsidRPr="000E1DF0">
        <w:rPr>
          <w:rFonts w:ascii="David" w:hAnsi="David" w:cs="David"/>
          <w:b/>
          <w:bCs/>
          <w:sz w:val="20"/>
          <w:szCs w:val="20"/>
          <w:rtl/>
        </w:rPr>
        <w:t>תגמול סטטוטורי</w:t>
      </w:r>
      <w:r w:rsidRPr="000E1DF0">
        <w:rPr>
          <w:rFonts w:ascii="David" w:hAnsi="David" w:cs="David"/>
          <w:sz w:val="20"/>
          <w:szCs w:val="20"/>
          <w:rtl/>
        </w:rPr>
        <w:t xml:space="preserve"> בהתאם לתקנות, ולא בהתאם לרצון החברה, לפי סעיף 244. </w:t>
      </w:r>
    </w:p>
    <w:p w14:paraId="7191F91C" w14:textId="0B7662D2" w:rsidR="00145021" w:rsidRPr="000E1DF0" w:rsidRDefault="00145021" w:rsidP="000C6737">
      <w:pPr>
        <w:pStyle w:val="a7"/>
        <w:numPr>
          <w:ilvl w:val="0"/>
          <w:numId w:val="17"/>
        </w:numPr>
        <w:spacing w:line="360" w:lineRule="auto"/>
        <w:jc w:val="both"/>
        <w:rPr>
          <w:rFonts w:ascii="David" w:hAnsi="David" w:cs="David"/>
          <w:sz w:val="20"/>
          <w:szCs w:val="20"/>
        </w:rPr>
      </w:pPr>
      <w:r w:rsidRPr="000E1DF0">
        <w:rPr>
          <w:rFonts w:ascii="David" w:hAnsi="David" w:cs="David"/>
          <w:b/>
          <w:bCs/>
          <w:sz w:val="20"/>
          <w:szCs w:val="20"/>
          <w:rtl/>
        </w:rPr>
        <w:t xml:space="preserve">מינויו של </w:t>
      </w:r>
      <w:proofErr w:type="spellStart"/>
      <w:r w:rsidRPr="000E1DF0">
        <w:rPr>
          <w:rFonts w:ascii="David" w:hAnsi="David" w:cs="David"/>
          <w:b/>
          <w:bCs/>
          <w:sz w:val="20"/>
          <w:szCs w:val="20"/>
          <w:rtl/>
        </w:rPr>
        <w:t>דח"צ</w:t>
      </w:r>
      <w:proofErr w:type="spellEnd"/>
      <w:r w:rsidRPr="000E1DF0">
        <w:rPr>
          <w:rFonts w:ascii="David" w:hAnsi="David" w:cs="David"/>
          <w:b/>
          <w:bCs/>
          <w:sz w:val="20"/>
          <w:szCs w:val="20"/>
          <w:rtl/>
        </w:rPr>
        <w:t xml:space="preserve"> </w:t>
      </w:r>
      <w:r w:rsidRPr="000E1DF0">
        <w:rPr>
          <w:rFonts w:ascii="David" w:hAnsi="David" w:cs="David"/>
          <w:sz w:val="20"/>
          <w:szCs w:val="20"/>
          <w:rtl/>
        </w:rPr>
        <w:t xml:space="preserve">יעשה על ידי </w:t>
      </w:r>
      <w:proofErr w:type="spellStart"/>
      <w:r w:rsidRPr="000E1DF0">
        <w:rPr>
          <w:rFonts w:ascii="David" w:hAnsi="David" w:cs="David"/>
          <w:sz w:val="20"/>
          <w:szCs w:val="20"/>
          <w:rtl/>
        </w:rPr>
        <w:t>האסיפה</w:t>
      </w:r>
      <w:proofErr w:type="spellEnd"/>
      <w:r w:rsidRPr="000E1DF0">
        <w:rPr>
          <w:rFonts w:ascii="David" w:hAnsi="David" w:cs="David"/>
          <w:sz w:val="20"/>
          <w:szCs w:val="20"/>
          <w:rtl/>
        </w:rPr>
        <w:t xml:space="preserve"> הכללית ברוב של בעלי מניות שאינם בעלי שליטה או בעלי עניין אישי, בהתאם לסעיף 239(ב). בשונה מפרק עסקאות עם בעלי עניין, בעל שליטה לעניין זה הוא כהגדרת סעיף ההגדרות בחוק. יחד עם זאת, </w:t>
      </w:r>
      <w:r w:rsidRPr="000E1DF0">
        <w:rPr>
          <w:rFonts w:ascii="David" w:hAnsi="David" w:cs="David"/>
          <w:b/>
          <w:bCs/>
          <w:sz w:val="20"/>
          <w:szCs w:val="20"/>
          <w:rtl/>
        </w:rPr>
        <w:t>המדובר במנגנון זהה למנגנון אישור עסקה בין חברה ציבורית לבעל מניות שליטה</w:t>
      </w:r>
      <w:r w:rsidRPr="000E1DF0">
        <w:rPr>
          <w:rFonts w:ascii="David" w:hAnsi="David" w:cs="David"/>
          <w:sz w:val="20"/>
          <w:szCs w:val="20"/>
          <w:rtl/>
        </w:rPr>
        <w:t xml:space="preserve">. </w:t>
      </w:r>
    </w:p>
    <w:p w14:paraId="57B9BC3F" w14:textId="0B77B24E" w:rsidR="00C92011" w:rsidRPr="000E1DF0" w:rsidRDefault="00C92011" w:rsidP="000C6737">
      <w:pPr>
        <w:pStyle w:val="a7"/>
        <w:numPr>
          <w:ilvl w:val="0"/>
          <w:numId w:val="17"/>
        </w:numPr>
        <w:spacing w:line="360" w:lineRule="auto"/>
        <w:jc w:val="both"/>
        <w:rPr>
          <w:rFonts w:ascii="David" w:hAnsi="David" w:cs="David"/>
          <w:sz w:val="20"/>
          <w:szCs w:val="20"/>
        </w:rPr>
      </w:pPr>
      <w:r w:rsidRPr="000E1DF0">
        <w:rPr>
          <w:rFonts w:ascii="David" w:hAnsi="David" w:cs="David"/>
          <w:b/>
          <w:bCs/>
          <w:sz w:val="20"/>
          <w:szCs w:val="20"/>
          <w:u w:val="single"/>
          <w:shd w:val="clear" w:color="auto" w:fill="FFF2CC" w:themeFill="accent4" w:themeFillTint="33"/>
          <w:rtl/>
        </w:rPr>
        <w:t>בשונה מדירקטור מן השורה, דירקטור חיצוני חייב להיות תושב ישראל -</w:t>
      </w:r>
      <w:r w:rsidRPr="000E1DF0">
        <w:rPr>
          <w:rFonts w:ascii="David" w:hAnsi="David" w:cs="David"/>
          <w:sz w:val="20"/>
          <w:szCs w:val="20"/>
          <w:rtl/>
        </w:rPr>
        <w:t xml:space="preserve"> זו לא דרישה ברמה המקצועית אך מדובר בעניין של חיבור יומיומי למדינת ישראל. אנו מייעדים לדירקטור החיצוני תפקיד מסוים מבחינת המשקל וכובד הראש שהוא ייתן והביקורות שהוא יבצע, ונדרש שהוא יהיה תושב ישראל. עם השנים תיקנו את דרישה זו וקצת הקלו בה, וקבעו חריג שבנסיבותיו הדירקטור החיצוני יכול שלא להיות תושב ישראל.</w:t>
      </w:r>
    </w:p>
    <w:p w14:paraId="080E96AB" w14:textId="77777777" w:rsidR="00145021" w:rsidRPr="000E1DF0" w:rsidRDefault="00145021" w:rsidP="000C6737">
      <w:pPr>
        <w:spacing w:line="360" w:lineRule="auto"/>
        <w:jc w:val="both"/>
        <w:rPr>
          <w:rFonts w:ascii="David" w:hAnsi="David" w:cs="David"/>
          <w:sz w:val="20"/>
          <w:szCs w:val="20"/>
          <w:rtl/>
        </w:rPr>
      </w:pPr>
      <w:r w:rsidRPr="000E1DF0">
        <w:rPr>
          <w:rFonts w:ascii="David" w:hAnsi="David" w:cs="David"/>
          <w:b/>
          <w:bCs/>
          <w:sz w:val="20"/>
          <w:szCs w:val="20"/>
          <w:highlight w:val="yellow"/>
          <w:rtl/>
        </w:rPr>
        <w:t xml:space="preserve">שני המאפיינים הראשונים מבטיחים את מקצועיותו של </w:t>
      </w:r>
      <w:proofErr w:type="spellStart"/>
      <w:r w:rsidRPr="000E1DF0">
        <w:rPr>
          <w:rFonts w:ascii="David" w:hAnsi="David" w:cs="David"/>
          <w:b/>
          <w:bCs/>
          <w:sz w:val="20"/>
          <w:szCs w:val="20"/>
          <w:highlight w:val="yellow"/>
          <w:rtl/>
        </w:rPr>
        <w:t>דח"צ</w:t>
      </w:r>
      <w:proofErr w:type="spellEnd"/>
      <w:r w:rsidRPr="000E1DF0">
        <w:rPr>
          <w:rFonts w:ascii="David" w:hAnsi="David" w:cs="David"/>
          <w:b/>
          <w:bCs/>
          <w:sz w:val="20"/>
          <w:szCs w:val="20"/>
          <w:highlight w:val="yellow"/>
          <w:rtl/>
        </w:rPr>
        <w:t>, ושאר המאפיינים מבטיחים את שיקול דעתו העצמאי</w:t>
      </w:r>
      <w:r w:rsidRPr="000E1DF0">
        <w:rPr>
          <w:rFonts w:ascii="David" w:hAnsi="David" w:cs="David"/>
          <w:sz w:val="20"/>
          <w:szCs w:val="20"/>
          <w:rtl/>
        </w:rPr>
        <w:t xml:space="preserve">. יחד עם זאת, יש לזכור כי לרוב בעל השליטה יהיה זה שיציע מינוי </w:t>
      </w:r>
      <w:proofErr w:type="spellStart"/>
      <w:r w:rsidRPr="000E1DF0">
        <w:rPr>
          <w:rFonts w:ascii="David" w:hAnsi="David" w:cs="David"/>
          <w:sz w:val="20"/>
          <w:szCs w:val="20"/>
          <w:rtl/>
        </w:rPr>
        <w:t>דח"צ</w:t>
      </w:r>
      <w:proofErr w:type="spellEnd"/>
      <w:r w:rsidRPr="000E1DF0">
        <w:rPr>
          <w:rFonts w:ascii="David" w:hAnsi="David" w:cs="David"/>
          <w:sz w:val="20"/>
          <w:szCs w:val="20"/>
          <w:rtl/>
        </w:rPr>
        <w:t xml:space="preserve"> כזה או אחר, אם כי הוא לא יוכל להבטיח את מינויו, הואיל והוא לא ישתתף בהצבעה בדבר המינוי. </w:t>
      </w:r>
    </w:p>
    <w:p w14:paraId="7A49A533" w14:textId="2C3199A2" w:rsidR="00145021" w:rsidRPr="000E1DF0" w:rsidRDefault="00145021" w:rsidP="000C6737">
      <w:pPr>
        <w:spacing w:line="360" w:lineRule="auto"/>
        <w:jc w:val="both"/>
        <w:rPr>
          <w:rFonts w:ascii="David" w:hAnsi="David" w:cs="David"/>
          <w:sz w:val="20"/>
          <w:szCs w:val="20"/>
          <w:rtl/>
        </w:rPr>
      </w:pPr>
      <w:r w:rsidRPr="000E1DF0">
        <w:rPr>
          <w:rFonts w:ascii="David" w:hAnsi="David" w:cs="David"/>
          <w:b/>
          <w:bCs/>
          <w:sz w:val="20"/>
          <w:szCs w:val="20"/>
          <w:highlight w:val="cyan"/>
          <w:rtl/>
        </w:rPr>
        <w:t xml:space="preserve">מהם תפקידיו של </w:t>
      </w:r>
      <w:proofErr w:type="spellStart"/>
      <w:r w:rsidRPr="000E1DF0">
        <w:rPr>
          <w:rFonts w:ascii="David" w:hAnsi="David" w:cs="David"/>
          <w:b/>
          <w:bCs/>
          <w:sz w:val="20"/>
          <w:szCs w:val="20"/>
          <w:highlight w:val="cyan"/>
          <w:rtl/>
        </w:rPr>
        <w:t>דח"צ</w:t>
      </w:r>
      <w:proofErr w:type="spellEnd"/>
      <w:r w:rsidRPr="000E1DF0">
        <w:rPr>
          <w:rFonts w:ascii="David" w:hAnsi="David" w:cs="David"/>
          <w:b/>
          <w:bCs/>
          <w:sz w:val="20"/>
          <w:szCs w:val="20"/>
          <w:highlight w:val="cyan"/>
          <w:rtl/>
        </w:rPr>
        <w:t>?</w:t>
      </w:r>
      <w:r w:rsidRPr="000E1DF0">
        <w:rPr>
          <w:rFonts w:ascii="David" w:hAnsi="David" w:cs="David"/>
          <w:b/>
          <w:bCs/>
          <w:sz w:val="20"/>
          <w:szCs w:val="20"/>
          <w:rtl/>
        </w:rPr>
        <w:t xml:space="preserve"> </w:t>
      </w:r>
      <w:r w:rsidRPr="000E1DF0">
        <w:rPr>
          <w:rFonts w:ascii="David" w:hAnsi="David" w:cs="David"/>
          <w:sz w:val="20"/>
          <w:szCs w:val="20"/>
          <w:rtl/>
        </w:rPr>
        <w:t xml:space="preserve">ככלל, בהתאם לסעיף 110, </w:t>
      </w:r>
      <w:r w:rsidRPr="000E1DF0">
        <w:rPr>
          <w:rFonts w:ascii="David" w:hAnsi="David" w:cs="David"/>
          <w:i/>
          <w:iCs/>
          <w:sz w:val="20"/>
          <w:szCs w:val="20"/>
          <w:rtl/>
        </w:rPr>
        <w:t>"הדירקטוריון רשאי להקים ועדות דירקטוריון, אלא אם כן נקבע אחרת בתקנון"</w:t>
      </w:r>
      <w:r w:rsidRPr="000E1DF0">
        <w:rPr>
          <w:rFonts w:ascii="David" w:hAnsi="David" w:cs="David"/>
          <w:sz w:val="20"/>
          <w:szCs w:val="20"/>
          <w:rtl/>
        </w:rPr>
        <w:t xml:space="preserve">. עם זאת, ישנן שתי וועדות שקיומן לא נתון </w:t>
      </w:r>
      <w:proofErr w:type="spellStart"/>
      <w:r w:rsidRPr="000E1DF0">
        <w:rPr>
          <w:rFonts w:ascii="David" w:hAnsi="David" w:cs="David"/>
          <w:sz w:val="20"/>
          <w:szCs w:val="20"/>
          <w:rtl/>
        </w:rPr>
        <w:t>לשק"ד</w:t>
      </w:r>
      <w:proofErr w:type="spellEnd"/>
      <w:r w:rsidRPr="000E1DF0">
        <w:rPr>
          <w:rFonts w:ascii="David" w:hAnsi="David" w:cs="David"/>
          <w:sz w:val="20"/>
          <w:szCs w:val="20"/>
          <w:rtl/>
        </w:rPr>
        <w:t xml:space="preserve"> של הדירקטוריון, אלו הן </w:t>
      </w:r>
      <w:r w:rsidRPr="000E1DF0">
        <w:rPr>
          <w:rFonts w:ascii="David" w:hAnsi="David" w:cs="David"/>
          <w:b/>
          <w:bCs/>
          <w:sz w:val="20"/>
          <w:szCs w:val="20"/>
          <w:rtl/>
        </w:rPr>
        <w:t>ועדת ביקורת</w:t>
      </w:r>
      <w:r w:rsidRPr="000E1DF0">
        <w:rPr>
          <w:rFonts w:ascii="David" w:hAnsi="David" w:cs="David"/>
          <w:sz w:val="20"/>
          <w:szCs w:val="20"/>
          <w:rtl/>
        </w:rPr>
        <w:t xml:space="preserve"> (סעיף 114) </w:t>
      </w:r>
      <w:r w:rsidRPr="000E1DF0">
        <w:rPr>
          <w:rFonts w:ascii="David" w:hAnsi="David" w:cs="David"/>
          <w:b/>
          <w:bCs/>
          <w:sz w:val="20"/>
          <w:szCs w:val="20"/>
          <w:rtl/>
        </w:rPr>
        <w:t>וועדת תגמול</w:t>
      </w:r>
      <w:r w:rsidRPr="000E1DF0">
        <w:rPr>
          <w:rFonts w:ascii="David" w:hAnsi="David" w:cs="David"/>
          <w:sz w:val="20"/>
          <w:szCs w:val="20"/>
          <w:rtl/>
        </w:rPr>
        <w:t xml:space="preserve"> (סעיף 118א). </w:t>
      </w:r>
      <w:r w:rsidRPr="000E1DF0">
        <w:rPr>
          <w:rFonts w:ascii="David" w:hAnsi="David" w:cs="David"/>
          <w:sz w:val="20"/>
          <w:szCs w:val="20"/>
          <w:highlight w:val="yellow"/>
          <w:u w:val="single"/>
          <w:rtl/>
        </w:rPr>
        <w:t xml:space="preserve">בוועדות אלו, </w:t>
      </w:r>
      <w:proofErr w:type="spellStart"/>
      <w:r w:rsidRPr="000E1DF0">
        <w:rPr>
          <w:rFonts w:ascii="David" w:hAnsi="David" w:cs="David"/>
          <w:sz w:val="20"/>
          <w:szCs w:val="20"/>
          <w:highlight w:val="yellow"/>
          <w:u w:val="single"/>
          <w:rtl/>
        </w:rPr>
        <w:t>דח"צים</w:t>
      </w:r>
      <w:proofErr w:type="spellEnd"/>
      <w:r w:rsidRPr="000E1DF0">
        <w:rPr>
          <w:rFonts w:ascii="David" w:hAnsi="David" w:cs="David"/>
          <w:sz w:val="20"/>
          <w:szCs w:val="20"/>
          <w:highlight w:val="yellow"/>
          <w:u w:val="single"/>
          <w:rtl/>
        </w:rPr>
        <w:t xml:space="preserve"> בהכרח יהיו חברים בהן, וכן אחד מהם ישמש כיו"ר הוועדה</w:t>
      </w:r>
      <w:r w:rsidRPr="000E1DF0">
        <w:rPr>
          <w:rFonts w:ascii="David" w:hAnsi="David" w:cs="David"/>
          <w:sz w:val="20"/>
          <w:szCs w:val="20"/>
          <w:rtl/>
        </w:rPr>
        <w:t xml:space="preserve">. </w:t>
      </w:r>
      <w:r w:rsidRPr="000E1DF0">
        <w:rPr>
          <w:rFonts w:ascii="David" w:hAnsi="David" w:cs="David"/>
          <w:b/>
          <w:bCs/>
          <w:sz w:val="20"/>
          <w:szCs w:val="20"/>
          <w:highlight w:val="yellow"/>
          <w:rtl/>
        </w:rPr>
        <w:t>בעלי שליטה וכן יו"ר הדירקטוריון לא יכולים להיות חברים בוועדה, דבר המחזק את עצמאות הועדות.</w:t>
      </w:r>
      <w:r w:rsidRPr="000E1DF0">
        <w:rPr>
          <w:rFonts w:ascii="David" w:hAnsi="David" w:cs="David"/>
          <w:sz w:val="20"/>
          <w:szCs w:val="20"/>
          <w:rtl/>
        </w:rPr>
        <w:t xml:space="preserve"> הרציונל הוא להבטיח שיכהנו בוועדות השונות דירקטורים </w:t>
      </w:r>
      <w:r w:rsidRPr="000E1DF0">
        <w:rPr>
          <w:rFonts w:ascii="David" w:hAnsi="David" w:cs="David"/>
          <w:b/>
          <w:bCs/>
          <w:sz w:val="20"/>
          <w:szCs w:val="20"/>
          <w:rtl/>
        </w:rPr>
        <w:t>נטולי זיקה לחברה או לבעל השליטה</w:t>
      </w:r>
      <w:r w:rsidRPr="000E1DF0">
        <w:rPr>
          <w:rFonts w:ascii="David" w:hAnsi="David" w:cs="David"/>
          <w:sz w:val="20"/>
          <w:szCs w:val="20"/>
          <w:rtl/>
        </w:rPr>
        <w:t xml:space="preserve">, במטרה להבטיח את טובת החברה לאורך כל הדרך. הנושאים הנדונים בוועדות הללו למשל, הן עסקאות בין בעל שליטה לחברה ציבורית הטעונות אישור בהתאם לסעיף 275.   </w:t>
      </w:r>
    </w:p>
    <w:p w14:paraId="2A395FA7" w14:textId="5BDF6952" w:rsidR="00FC0CA5" w:rsidRPr="000E1DF0" w:rsidRDefault="00FC0CA5" w:rsidP="000C6737">
      <w:pPr>
        <w:spacing w:line="360" w:lineRule="auto"/>
        <w:jc w:val="both"/>
        <w:rPr>
          <w:rFonts w:ascii="David" w:hAnsi="David" w:cs="David"/>
          <w:sz w:val="20"/>
          <w:szCs w:val="20"/>
          <w:rtl/>
        </w:rPr>
      </w:pPr>
      <w:r w:rsidRPr="000E1DF0">
        <w:rPr>
          <w:rFonts w:ascii="David" w:hAnsi="David" w:cs="David"/>
          <w:noProof/>
          <w:sz w:val="20"/>
          <w:szCs w:val="20"/>
          <w:rtl/>
        </w:rPr>
        <mc:AlternateContent>
          <mc:Choice Requires="wps">
            <w:drawing>
              <wp:anchor distT="45720" distB="45720" distL="114300" distR="114300" simplePos="0" relativeHeight="251668487" behindDoc="1" locked="0" layoutInCell="1" allowOverlap="1" wp14:anchorId="4F040E03" wp14:editId="250F9AA6">
                <wp:simplePos x="0" y="0"/>
                <wp:positionH relativeFrom="margin">
                  <wp:posOffset>427241</wp:posOffset>
                </wp:positionH>
                <wp:positionV relativeFrom="paragraph">
                  <wp:posOffset>413712</wp:posOffset>
                </wp:positionV>
                <wp:extent cx="6101715" cy="809625"/>
                <wp:effectExtent l="19050" t="38100" r="32385" b="66675"/>
                <wp:wrapTight wrapText="bothSides">
                  <wp:wrapPolygon edited="0">
                    <wp:start x="18613" y="-1016"/>
                    <wp:lineTo x="-67" y="-1016"/>
                    <wp:lineTo x="-67" y="21854"/>
                    <wp:lineTo x="7553" y="22871"/>
                    <wp:lineTo x="18343" y="22871"/>
                    <wp:lineTo x="20905" y="22871"/>
                    <wp:lineTo x="21647" y="21346"/>
                    <wp:lineTo x="21647" y="-1016"/>
                    <wp:lineTo x="19219" y="-1016"/>
                    <wp:lineTo x="18613" y="-1016"/>
                  </wp:wrapPolygon>
                </wp:wrapTight>
                <wp:docPr id="13"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6101715" cy="809625"/>
                        </a:xfrm>
                        <a:custGeom>
                          <a:avLst/>
                          <a:gdLst>
                            <a:gd name="connsiteX0" fmla="*/ 0 w 6101715"/>
                            <a:gd name="connsiteY0" fmla="*/ 0 h 809625"/>
                            <a:gd name="connsiteX1" fmla="*/ 615719 w 6101715"/>
                            <a:gd name="connsiteY1" fmla="*/ 0 h 809625"/>
                            <a:gd name="connsiteX2" fmla="*/ 987368 w 6101715"/>
                            <a:gd name="connsiteY2" fmla="*/ 0 h 809625"/>
                            <a:gd name="connsiteX3" fmla="*/ 1481053 w 6101715"/>
                            <a:gd name="connsiteY3" fmla="*/ 0 h 809625"/>
                            <a:gd name="connsiteX4" fmla="*/ 2157788 w 6101715"/>
                            <a:gd name="connsiteY4" fmla="*/ 0 h 809625"/>
                            <a:gd name="connsiteX5" fmla="*/ 2712490 w 6101715"/>
                            <a:gd name="connsiteY5" fmla="*/ 0 h 809625"/>
                            <a:gd name="connsiteX6" fmla="*/ 3328208 w 6101715"/>
                            <a:gd name="connsiteY6" fmla="*/ 0 h 809625"/>
                            <a:gd name="connsiteX7" fmla="*/ 3821892 w 6101715"/>
                            <a:gd name="connsiteY7" fmla="*/ 0 h 809625"/>
                            <a:gd name="connsiteX8" fmla="*/ 4376594 w 6101715"/>
                            <a:gd name="connsiteY8" fmla="*/ 0 h 809625"/>
                            <a:gd name="connsiteX9" fmla="*/ 5053329 w 6101715"/>
                            <a:gd name="connsiteY9" fmla="*/ 0 h 809625"/>
                            <a:gd name="connsiteX10" fmla="*/ 5485996 w 6101715"/>
                            <a:gd name="connsiteY10" fmla="*/ 0 h 809625"/>
                            <a:gd name="connsiteX11" fmla="*/ 6101715 w 6101715"/>
                            <a:gd name="connsiteY11" fmla="*/ 0 h 809625"/>
                            <a:gd name="connsiteX12" fmla="*/ 6101715 w 6101715"/>
                            <a:gd name="connsiteY12" fmla="*/ 388620 h 809625"/>
                            <a:gd name="connsiteX13" fmla="*/ 6101715 w 6101715"/>
                            <a:gd name="connsiteY13" fmla="*/ 809625 h 809625"/>
                            <a:gd name="connsiteX14" fmla="*/ 5547014 w 6101715"/>
                            <a:gd name="connsiteY14" fmla="*/ 809625 h 809625"/>
                            <a:gd name="connsiteX15" fmla="*/ 4992312 w 6101715"/>
                            <a:gd name="connsiteY15" fmla="*/ 809625 h 809625"/>
                            <a:gd name="connsiteX16" fmla="*/ 4559645 w 6101715"/>
                            <a:gd name="connsiteY16" fmla="*/ 809625 h 809625"/>
                            <a:gd name="connsiteX17" fmla="*/ 4004944 w 6101715"/>
                            <a:gd name="connsiteY17" fmla="*/ 809625 h 809625"/>
                            <a:gd name="connsiteX18" fmla="*/ 3450242 w 6101715"/>
                            <a:gd name="connsiteY18" fmla="*/ 809625 h 809625"/>
                            <a:gd name="connsiteX19" fmla="*/ 2895541 w 6101715"/>
                            <a:gd name="connsiteY19" fmla="*/ 809625 h 809625"/>
                            <a:gd name="connsiteX20" fmla="*/ 2340840 w 6101715"/>
                            <a:gd name="connsiteY20" fmla="*/ 809625 h 809625"/>
                            <a:gd name="connsiteX21" fmla="*/ 1847156 w 6101715"/>
                            <a:gd name="connsiteY21" fmla="*/ 809625 h 809625"/>
                            <a:gd name="connsiteX22" fmla="*/ 1231437 w 6101715"/>
                            <a:gd name="connsiteY22" fmla="*/ 809625 h 809625"/>
                            <a:gd name="connsiteX23" fmla="*/ 676736 w 6101715"/>
                            <a:gd name="connsiteY23" fmla="*/ 809625 h 809625"/>
                            <a:gd name="connsiteX24" fmla="*/ 0 w 6101715"/>
                            <a:gd name="connsiteY24" fmla="*/ 809625 h 809625"/>
                            <a:gd name="connsiteX25" fmla="*/ 0 w 6101715"/>
                            <a:gd name="connsiteY25" fmla="*/ 388620 h 809625"/>
                            <a:gd name="connsiteX26" fmla="*/ 0 w 6101715"/>
                            <a:gd name="connsiteY26" fmla="*/ 0 h 8096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101715" h="809625" fill="none" extrusionOk="0">
                              <a:moveTo>
                                <a:pt x="0" y="0"/>
                              </a:moveTo>
                              <a:cubicBezTo>
                                <a:pt x="222578" y="-17371"/>
                                <a:pt x="401283" y="73152"/>
                                <a:pt x="615719" y="0"/>
                              </a:cubicBezTo>
                              <a:cubicBezTo>
                                <a:pt x="830155" y="-73152"/>
                                <a:pt x="831705" y="17060"/>
                                <a:pt x="987368" y="0"/>
                              </a:cubicBezTo>
                              <a:cubicBezTo>
                                <a:pt x="1143031" y="-17060"/>
                                <a:pt x="1287766" y="41769"/>
                                <a:pt x="1481053" y="0"/>
                              </a:cubicBezTo>
                              <a:cubicBezTo>
                                <a:pt x="1674341" y="-41769"/>
                                <a:pt x="2009148" y="28714"/>
                                <a:pt x="2157788" y="0"/>
                              </a:cubicBezTo>
                              <a:cubicBezTo>
                                <a:pt x="2306428" y="-28714"/>
                                <a:pt x="2526508" y="27477"/>
                                <a:pt x="2712490" y="0"/>
                              </a:cubicBezTo>
                              <a:cubicBezTo>
                                <a:pt x="2898472" y="-27477"/>
                                <a:pt x="3163193" y="67026"/>
                                <a:pt x="3328208" y="0"/>
                              </a:cubicBezTo>
                              <a:cubicBezTo>
                                <a:pt x="3493223" y="-67026"/>
                                <a:pt x="3642735" y="42133"/>
                                <a:pt x="3821892" y="0"/>
                              </a:cubicBezTo>
                              <a:cubicBezTo>
                                <a:pt x="4001049" y="-42133"/>
                                <a:pt x="4171277" y="38257"/>
                                <a:pt x="4376594" y="0"/>
                              </a:cubicBezTo>
                              <a:cubicBezTo>
                                <a:pt x="4581911" y="-38257"/>
                                <a:pt x="4769568" y="37644"/>
                                <a:pt x="5053329" y="0"/>
                              </a:cubicBezTo>
                              <a:cubicBezTo>
                                <a:pt x="5337091" y="-37644"/>
                                <a:pt x="5367005" y="35212"/>
                                <a:pt x="5485996" y="0"/>
                              </a:cubicBezTo>
                              <a:cubicBezTo>
                                <a:pt x="5604987" y="-35212"/>
                                <a:pt x="5956405" y="12998"/>
                                <a:pt x="6101715" y="0"/>
                              </a:cubicBezTo>
                              <a:cubicBezTo>
                                <a:pt x="6102498" y="93824"/>
                                <a:pt x="6085958" y="283344"/>
                                <a:pt x="6101715" y="388620"/>
                              </a:cubicBezTo>
                              <a:cubicBezTo>
                                <a:pt x="6117472" y="493896"/>
                                <a:pt x="6057935" y="650101"/>
                                <a:pt x="6101715" y="809625"/>
                              </a:cubicBezTo>
                              <a:cubicBezTo>
                                <a:pt x="5931937" y="871221"/>
                                <a:pt x="5807076" y="757815"/>
                                <a:pt x="5547014" y="809625"/>
                              </a:cubicBezTo>
                              <a:cubicBezTo>
                                <a:pt x="5286952" y="861435"/>
                                <a:pt x="5189460" y="773622"/>
                                <a:pt x="4992312" y="809625"/>
                              </a:cubicBezTo>
                              <a:cubicBezTo>
                                <a:pt x="4795164" y="845628"/>
                                <a:pt x="4680107" y="807627"/>
                                <a:pt x="4559645" y="809625"/>
                              </a:cubicBezTo>
                              <a:cubicBezTo>
                                <a:pt x="4439183" y="811623"/>
                                <a:pt x="4120986" y="755809"/>
                                <a:pt x="4004944" y="809625"/>
                              </a:cubicBezTo>
                              <a:cubicBezTo>
                                <a:pt x="3888902" y="863441"/>
                                <a:pt x="3663413" y="800919"/>
                                <a:pt x="3450242" y="809625"/>
                              </a:cubicBezTo>
                              <a:cubicBezTo>
                                <a:pt x="3237071" y="818331"/>
                                <a:pt x="3008824" y="780956"/>
                                <a:pt x="2895541" y="809625"/>
                              </a:cubicBezTo>
                              <a:cubicBezTo>
                                <a:pt x="2782258" y="838294"/>
                                <a:pt x="2548795" y="779011"/>
                                <a:pt x="2340840" y="809625"/>
                              </a:cubicBezTo>
                              <a:cubicBezTo>
                                <a:pt x="2132885" y="840239"/>
                                <a:pt x="2055184" y="767022"/>
                                <a:pt x="1847156" y="809625"/>
                              </a:cubicBezTo>
                              <a:cubicBezTo>
                                <a:pt x="1639128" y="852228"/>
                                <a:pt x="1511880" y="750086"/>
                                <a:pt x="1231437" y="809625"/>
                              </a:cubicBezTo>
                              <a:cubicBezTo>
                                <a:pt x="950994" y="869164"/>
                                <a:pt x="828260" y="786683"/>
                                <a:pt x="676736" y="809625"/>
                              </a:cubicBezTo>
                              <a:cubicBezTo>
                                <a:pt x="525212" y="832567"/>
                                <a:pt x="158409" y="787102"/>
                                <a:pt x="0" y="809625"/>
                              </a:cubicBezTo>
                              <a:cubicBezTo>
                                <a:pt x="-33704" y="690991"/>
                                <a:pt x="28814" y="563293"/>
                                <a:pt x="0" y="388620"/>
                              </a:cubicBezTo>
                              <a:cubicBezTo>
                                <a:pt x="-28814" y="213948"/>
                                <a:pt x="25872" y="83128"/>
                                <a:pt x="0" y="0"/>
                              </a:cubicBezTo>
                              <a:close/>
                            </a:path>
                            <a:path w="6101715" h="809625" stroke="0" extrusionOk="0">
                              <a:moveTo>
                                <a:pt x="0" y="0"/>
                              </a:moveTo>
                              <a:cubicBezTo>
                                <a:pt x="200753" y="-50098"/>
                                <a:pt x="384513" y="32034"/>
                                <a:pt x="493684" y="0"/>
                              </a:cubicBezTo>
                              <a:cubicBezTo>
                                <a:pt x="602855" y="-32034"/>
                                <a:pt x="715884" y="14771"/>
                                <a:pt x="865334" y="0"/>
                              </a:cubicBezTo>
                              <a:cubicBezTo>
                                <a:pt x="1014784" y="-14771"/>
                                <a:pt x="1337752" y="46603"/>
                                <a:pt x="1542070" y="0"/>
                              </a:cubicBezTo>
                              <a:cubicBezTo>
                                <a:pt x="1746388" y="-46603"/>
                                <a:pt x="1878516" y="26239"/>
                                <a:pt x="2035754" y="0"/>
                              </a:cubicBezTo>
                              <a:cubicBezTo>
                                <a:pt x="2192992" y="-26239"/>
                                <a:pt x="2319761" y="22544"/>
                                <a:pt x="2529438" y="0"/>
                              </a:cubicBezTo>
                              <a:cubicBezTo>
                                <a:pt x="2739115" y="-22544"/>
                                <a:pt x="3031401" y="76463"/>
                                <a:pt x="3206174" y="0"/>
                              </a:cubicBezTo>
                              <a:cubicBezTo>
                                <a:pt x="3380947" y="-76463"/>
                                <a:pt x="3510001" y="34711"/>
                                <a:pt x="3638841" y="0"/>
                              </a:cubicBezTo>
                              <a:cubicBezTo>
                                <a:pt x="3767681" y="-34711"/>
                                <a:pt x="4168450" y="3612"/>
                                <a:pt x="4315577" y="0"/>
                              </a:cubicBezTo>
                              <a:cubicBezTo>
                                <a:pt x="4462704" y="-3612"/>
                                <a:pt x="4823191" y="29481"/>
                                <a:pt x="4992312" y="0"/>
                              </a:cubicBezTo>
                              <a:cubicBezTo>
                                <a:pt x="5161433" y="-29481"/>
                                <a:pt x="5280032" y="38637"/>
                                <a:pt x="5547014" y="0"/>
                              </a:cubicBezTo>
                              <a:cubicBezTo>
                                <a:pt x="5813996" y="-38637"/>
                                <a:pt x="5966575" y="24432"/>
                                <a:pt x="6101715" y="0"/>
                              </a:cubicBezTo>
                              <a:cubicBezTo>
                                <a:pt x="6122460" y="106085"/>
                                <a:pt x="6070283" y="273270"/>
                                <a:pt x="6101715" y="396716"/>
                              </a:cubicBezTo>
                              <a:cubicBezTo>
                                <a:pt x="6133147" y="520162"/>
                                <a:pt x="6093925" y="628809"/>
                                <a:pt x="6101715" y="809625"/>
                              </a:cubicBezTo>
                              <a:cubicBezTo>
                                <a:pt x="5840138" y="857734"/>
                                <a:pt x="5747980" y="798989"/>
                                <a:pt x="5547014" y="809625"/>
                              </a:cubicBezTo>
                              <a:cubicBezTo>
                                <a:pt x="5346048" y="820261"/>
                                <a:pt x="5217664" y="770362"/>
                                <a:pt x="5114347" y="809625"/>
                              </a:cubicBezTo>
                              <a:cubicBezTo>
                                <a:pt x="5011030" y="848888"/>
                                <a:pt x="4824698" y="761326"/>
                                <a:pt x="4559645" y="809625"/>
                              </a:cubicBezTo>
                              <a:cubicBezTo>
                                <a:pt x="4294592" y="857924"/>
                                <a:pt x="4182019" y="732216"/>
                                <a:pt x="3882910" y="809625"/>
                              </a:cubicBezTo>
                              <a:cubicBezTo>
                                <a:pt x="3583801" y="887034"/>
                                <a:pt x="3492427" y="747591"/>
                                <a:pt x="3328208" y="809625"/>
                              </a:cubicBezTo>
                              <a:cubicBezTo>
                                <a:pt x="3163989" y="871659"/>
                                <a:pt x="3113223" y="796544"/>
                                <a:pt x="2956558" y="809625"/>
                              </a:cubicBezTo>
                              <a:cubicBezTo>
                                <a:pt x="2799893" y="822706"/>
                                <a:pt x="2678762" y="786482"/>
                                <a:pt x="2523891" y="809625"/>
                              </a:cubicBezTo>
                              <a:cubicBezTo>
                                <a:pt x="2369020" y="832768"/>
                                <a:pt x="2161564" y="734865"/>
                                <a:pt x="1847156" y="809625"/>
                              </a:cubicBezTo>
                              <a:cubicBezTo>
                                <a:pt x="1532749" y="884385"/>
                                <a:pt x="1463347" y="793445"/>
                                <a:pt x="1292454" y="809625"/>
                              </a:cubicBezTo>
                              <a:cubicBezTo>
                                <a:pt x="1121561" y="825805"/>
                                <a:pt x="955953" y="775568"/>
                                <a:pt x="859787" y="809625"/>
                              </a:cubicBezTo>
                              <a:cubicBezTo>
                                <a:pt x="763621" y="843682"/>
                                <a:pt x="200297" y="751600"/>
                                <a:pt x="0" y="809625"/>
                              </a:cubicBezTo>
                              <a:cubicBezTo>
                                <a:pt x="-39377" y="730699"/>
                                <a:pt x="6219" y="589689"/>
                                <a:pt x="0" y="429101"/>
                              </a:cubicBezTo>
                              <a:cubicBezTo>
                                <a:pt x="-6219" y="268513"/>
                                <a:pt x="26308" y="149979"/>
                                <a:pt x="0" y="0"/>
                              </a:cubicBezTo>
                              <a:close/>
                            </a:path>
                          </a:pathLst>
                        </a:custGeom>
                        <a:solidFill>
                          <a:srgbClr val="FFFFFF"/>
                        </a:solidFill>
                        <a:ln w="9525" cmpd="dbl">
                          <a:solidFill>
                            <a:srgbClr val="000000"/>
                          </a:solidFill>
                          <a:miter lim="800000"/>
                          <a:headEnd/>
                          <a:tailEnd/>
                          <a:extLst>
                            <a:ext uri="{C807C97D-BFC1-408E-A445-0C87EB9F89A2}">
                              <ask:lineSketchStyleProps xmlns:ask="http://schemas.microsoft.com/office/drawing/2018/sketchyshapes" sd="1219033472">
                                <a:prstGeom prst="rect">
                                  <a:avLst/>
                                </a:prstGeom>
                                <ask:type>
                                  <ask:lineSketchScribble/>
                                </ask:type>
                              </ask:lineSketchStyleProps>
                            </a:ext>
                          </a:extLst>
                        </a:ln>
                      </wps:spPr>
                      <wps:txbx>
                        <w:txbxContent>
                          <w:p w14:paraId="2C27BBAE" w14:textId="77777777" w:rsidR="00FC0CA5" w:rsidRPr="00B40B34" w:rsidRDefault="00FC0CA5" w:rsidP="00FC0CA5">
                            <w:pPr>
                              <w:jc w:val="both"/>
                              <w:rPr>
                                <w:rFonts w:ascii="Assistant" w:hAnsi="Assistant" w:cs="Assistant"/>
                                <w:color w:val="212529"/>
                                <w:sz w:val="20"/>
                                <w:szCs w:val="20"/>
                              </w:rPr>
                            </w:pPr>
                            <w:r w:rsidRPr="00B40B34">
                              <w:rPr>
                                <w:rFonts w:ascii="Assistant" w:hAnsi="Assistant" w:cs="Assistant" w:hint="cs"/>
                                <w:color w:val="212529"/>
                                <w:sz w:val="20"/>
                                <w:szCs w:val="20"/>
                                <w:rtl/>
                              </w:rPr>
                              <w:t xml:space="preserve">דירקטור חיצוני מכונה שומר הסף של הארגון וכלב השמירה של בעלי המניות. </w:t>
                            </w:r>
                            <w:r w:rsidRPr="00B40B34">
                              <w:rPr>
                                <w:rFonts w:ascii="Assistant" w:hAnsi="Assistant" w:cs="Assistant" w:hint="cs"/>
                                <w:color w:val="212529"/>
                                <w:sz w:val="20"/>
                                <w:szCs w:val="20"/>
                                <w:rtl/>
                              </w:rPr>
                              <w:t xml:space="preserve">דח"צ (המכונה לעיתים גם דירקטור עצמאי) הוא דירקטור שממלא תפקיד דומה לדירקטור פנימי מבחינת התוויית מדיניות החברה, הובלת תהליכים, פיקוח ובקרה פיננסית בהבדל מהותי  – </w:t>
                            </w:r>
                            <w:r w:rsidRPr="00B40B34">
                              <w:rPr>
                                <w:rFonts w:ascii="Assistant" w:hAnsi="Assistant" w:cs="Assistant" w:hint="cs"/>
                                <w:b/>
                                <w:bCs/>
                                <w:color w:val="212529"/>
                                <w:sz w:val="20"/>
                                <w:szCs w:val="20"/>
                                <w:rtl/>
                              </w:rPr>
                              <w:t>הוא לא קשור להנהלה העסקית ואין לו זיקה כלכלית לחברה.</w:t>
                            </w:r>
                            <w:r w:rsidRPr="00B40B34">
                              <w:rPr>
                                <w:rFonts w:ascii="Assistant" w:hAnsi="Assistant" w:cs="Assistant" w:hint="cs"/>
                                <w:color w:val="212529"/>
                                <w:sz w:val="20"/>
                                <w:szCs w:val="20"/>
                                <w:rtl/>
                              </w:rPr>
                              <w:t xml:space="preserve"> אי התלות שלו בהנהלה אמורה לאפשר לו להגיע להחלטות שאינן מבוססות על אינטרסים של בעל השליטה, שלא בהכרח עולים בקנה אחד עם טובת בעלי המניות.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040E03" id="_x0000_s1031" type="#_x0000_t202" style="position:absolute;left:0;text-align:left;margin-left:33.65pt;margin-top:32.6pt;width:480.45pt;height:63.75pt;flip:x;z-index:-25164799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">
                <v:stroke linestyle="thinThin"/>
                <v:textbox>
                  <w:txbxContent>
                    <w:p w14:paraId="2C27BBAE" w14:textId="77777777" w:rsidR="00FC0CA5" w:rsidRPr="00B40B34" w:rsidRDefault="00FC0CA5" w:rsidP="00FC0CA5">
                      <w:pPr>
                        <w:jc w:val="both"/>
                        <w:rPr>
                          <w:rFonts w:ascii="Assistant" w:hAnsi="Assistant" w:cs="Assistant"/>
                          <w:color w:val="212529"/>
                          <w:sz w:val="20"/>
                          <w:szCs w:val="20"/>
                        </w:rPr>
                      </w:pPr>
                      <w:r w:rsidRPr="00B40B34">
                        <w:rPr>
                          <w:rFonts w:ascii="Assistant" w:hAnsi="Assistant" w:cs="Assistant" w:hint="cs"/>
                          <w:color w:val="212529"/>
                          <w:sz w:val="20"/>
                          <w:szCs w:val="20"/>
                          <w:rtl/>
                        </w:rPr>
                        <w:t xml:space="preserve">דירקטור חיצוני מכונה שומר הסף של הארגון וכלב השמירה של בעלי המניות. </w:t>
                      </w:r>
                      <w:proofErr w:type="spellStart"/>
                      <w:r w:rsidRPr="00B40B34">
                        <w:rPr>
                          <w:rFonts w:ascii="Assistant" w:hAnsi="Assistant" w:cs="Assistant" w:hint="cs"/>
                          <w:color w:val="212529"/>
                          <w:sz w:val="20"/>
                          <w:szCs w:val="20"/>
                          <w:rtl/>
                        </w:rPr>
                        <w:t>דח"צ</w:t>
                      </w:r>
                      <w:proofErr w:type="spellEnd"/>
                      <w:r w:rsidRPr="00B40B34">
                        <w:rPr>
                          <w:rFonts w:ascii="Assistant" w:hAnsi="Assistant" w:cs="Assistant" w:hint="cs"/>
                          <w:color w:val="212529"/>
                          <w:sz w:val="20"/>
                          <w:szCs w:val="20"/>
                          <w:rtl/>
                        </w:rPr>
                        <w:t xml:space="preserve"> (המכונה לעיתים גם דירקטור עצמאי) הוא דירקטור שממלא תפקיד דומה לדירקטור פנימי מבחינת התוויית מדיניות החברה, הובלת תהליכים, פיקוח ובקרה פיננסית בהבדל מהותי  – </w:t>
                      </w:r>
                      <w:r w:rsidRPr="00B40B34">
                        <w:rPr>
                          <w:rFonts w:ascii="Assistant" w:hAnsi="Assistant" w:cs="Assistant" w:hint="cs"/>
                          <w:b/>
                          <w:bCs/>
                          <w:color w:val="212529"/>
                          <w:sz w:val="20"/>
                          <w:szCs w:val="20"/>
                          <w:rtl/>
                        </w:rPr>
                        <w:t>הוא לא קשור להנהלה העסקית ואין לו זיקה כלכלית לחברה.</w:t>
                      </w:r>
                      <w:r w:rsidRPr="00B40B34">
                        <w:rPr>
                          <w:rFonts w:ascii="Assistant" w:hAnsi="Assistant" w:cs="Assistant" w:hint="cs"/>
                          <w:color w:val="212529"/>
                          <w:sz w:val="20"/>
                          <w:szCs w:val="20"/>
                          <w:rtl/>
                        </w:rPr>
                        <w:t xml:space="preserve"> אי התלות שלו בהנהלה אמורה לאפשר לו להגיע להחלטות שאינן מבוססות על אינטרסים של בעל השליטה, שלא בהכרח עולים בקנה אחד עם טובת בעלי המניות. </w:t>
                      </w:r>
                    </w:p>
                  </w:txbxContent>
                </v:textbox>
                <w10:wrap type="tight" anchorx="margin"/>
              </v:shape>
            </w:pict>
          </mc:Fallback>
        </mc:AlternateContent>
      </w:r>
      <w:r w:rsidRPr="000E1DF0">
        <w:rPr>
          <w:rFonts w:ascii="David" w:hAnsi="David" w:cs="David"/>
          <w:b/>
          <w:bCs/>
          <w:sz w:val="20"/>
          <w:szCs w:val="20"/>
          <w:u w:val="single"/>
          <w:shd w:val="clear" w:color="auto" w:fill="FBE4D5" w:themeFill="accent2" w:themeFillTint="33"/>
          <w:rtl/>
        </w:rPr>
        <w:t>מה מיוחד בדירקטור החיצוני לעומת הדירקטור הרגיל?</w:t>
      </w:r>
      <w:r w:rsidRPr="000E1DF0">
        <w:rPr>
          <w:rFonts w:ascii="David" w:hAnsi="David" w:cs="David"/>
          <w:sz w:val="20"/>
          <w:szCs w:val="20"/>
          <w:rtl/>
        </w:rPr>
        <w:t xml:space="preserve"> הרי מדובר בדירקטור מהדירקטוריון לכל דבר  ועניין - גם הוא נושא באחריות כמוהם, אותם התפקידים והתפקוד.</w:t>
      </w:r>
    </w:p>
    <w:p w14:paraId="761758F0" w14:textId="30B3996D" w:rsidR="00FC0CA5" w:rsidRPr="000E1DF0" w:rsidRDefault="00FC0CA5" w:rsidP="000C6737">
      <w:pPr>
        <w:spacing w:line="360" w:lineRule="auto"/>
        <w:jc w:val="both"/>
        <w:rPr>
          <w:rFonts w:ascii="David" w:hAnsi="David" w:cs="David"/>
          <w:sz w:val="20"/>
          <w:szCs w:val="20"/>
          <w:rtl/>
        </w:rPr>
      </w:pPr>
      <w:r w:rsidRPr="000E1DF0">
        <w:rPr>
          <w:rFonts w:ascii="David" w:hAnsi="David" w:cs="David"/>
          <w:sz w:val="20"/>
          <w:szCs w:val="20"/>
          <w:rtl/>
        </w:rPr>
        <w:lastRenderedPageBreak/>
        <w:t xml:space="preserve">בהשוואה לדירקטורים הרגילים, נתוני הפתיחה בסביבה שבה הדירקטורים החיצוניים פועלים הם כאלו שאמורים לייצר להם יכולת פעולה במסגרת הדירקטוריון שהיא עצמאית הרבה יותר מהדירקטורים מן השורה. מדובר בעצמאות במובן של חוסר תלות - </w:t>
      </w:r>
      <w:proofErr w:type="spellStart"/>
      <w:r w:rsidRPr="000E1DF0">
        <w:rPr>
          <w:rFonts w:ascii="David" w:hAnsi="David" w:cs="David"/>
          <w:sz w:val="20"/>
          <w:szCs w:val="20"/>
          <w:highlight w:val="yellow"/>
          <w:rtl/>
        </w:rPr>
        <w:t>הדחצ"ים</w:t>
      </w:r>
      <w:proofErr w:type="spellEnd"/>
      <w:r w:rsidRPr="000E1DF0">
        <w:rPr>
          <w:rFonts w:ascii="David" w:hAnsi="David" w:cs="David"/>
          <w:sz w:val="20"/>
          <w:szCs w:val="20"/>
          <w:highlight w:val="yellow"/>
          <w:rtl/>
        </w:rPr>
        <w:t xml:space="preserve"> לא יחששו מעוצמתו של בעל השליטה ולא בהכרח יתקפלו בפניו, </w:t>
      </w:r>
      <w:r w:rsidRPr="000E1DF0">
        <w:rPr>
          <w:rFonts w:ascii="David" w:hAnsi="David" w:cs="David"/>
          <w:b/>
          <w:bCs/>
          <w:sz w:val="20"/>
          <w:szCs w:val="20"/>
          <w:highlight w:val="yellow"/>
          <w:rtl/>
        </w:rPr>
        <w:t>וזאת בגין הדברים הבאים</w:t>
      </w:r>
      <w:r w:rsidRPr="000E1DF0">
        <w:rPr>
          <w:rFonts w:ascii="David" w:hAnsi="David" w:cs="David"/>
          <w:b/>
          <w:bCs/>
          <w:sz w:val="20"/>
          <w:szCs w:val="20"/>
          <w:rtl/>
        </w:rPr>
        <w:t>;</w:t>
      </w:r>
    </w:p>
    <w:p w14:paraId="5DDE556F" w14:textId="24C28342" w:rsidR="00FC0CA5" w:rsidRPr="000E1DF0" w:rsidRDefault="00FC0CA5" w:rsidP="000C6737">
      <w:pPr>
        <w:spacing w:line="360" w:lineRule="auto"/>
        <w:jc w:val="both"/>
        <w:rPr>
          <w:rFonts w:ascii="David" w:hAnsi="David" w:cs="David"/>
          <w:sz w:val="20"/>
          <w:szCs w:val="20"/>
          <w:rtl/>
        </w:rPr>
      </w:pPr>
      <w:r w:rsidRPr="000E1DF0">
        <w:rPr>
          <w:rFonts w:ascii="David" w:hAnsi="David" w:cs="David"/>
          <w:sz w:val="20"/>
          <w:szCs w:val="20"/>
          <w:rtl/>
        </w:rPr>
        <w:t>1.</w:t>
      </w:r>
      <w:r w:rsidRPr="000E1DF0">
        <w:rPr>
          <w:rFonts w:ascii="David" w:hAnsi="David" w:cs="David"/>
          <w:b/>
          <w:bCs/>
          <w:sz w:val="20"/>
          <w:szCs w:val="20"/>
          <w:rtl/>
        </w:rPr>
        <w:t xml:space="preserve"> </w:t>
      </w:r>
      <w:r w:rsidRPr="000E1DF0">
        <w:rPr>
          <w:rFonts w:ascii="David" w:hAnsi="David" w:cs="David"/>
          <w:b/>
          <w:bCs/>
          <w:sz w:val="20"/>
          <w:szCs w:val="20"/>
          <w:u w:val="single"/>
          <w:shd w:val="clear" w:color="auto" w:fill="FFF2CC" w:themeFill="accent4" w:themeFillTint="33"/>
          <w:rtl/>
        </w:rPr>
        <w:t>אופן המינוי -</w:t>
      </w:r>
      <w:r w:rsidRPr="000E1DF0">
        <w:rPr>
          <w:rFonts w:ascii="David" w:hAnsi="David" w:cs="David"/>
          <w:sz w:val="20"/>
          <w:szCs w:val="20"/>
          <w:rtl/>
        </w:rPr>
        <w:t xml:space="preserve"> סעיף 239(ב) </w:t>
      </w:r>
      <w:r w:rsidRPr="000E1DF0">
        <w:rPr>
          <w:rFonts w:ascii="David" w:hAnsi="David" w:cs="David"/>
          <w:sz w:val="20"/>
          <w:szCs w:val="20"/>
        </w:rPr>
        <w:sym w:font="Wingdings" w:char="F0DF"/>
      </w:r>
      <w:r w:rsidRPr="000E1DF0">
        <w:rPr>
          <w:rFonts w:ascii="David" w:hAnsi="David" w:cs="David"/>
          <w:sz w:val="20"/>
          <w:szCs w:val="20"/>
          <w:rtl/>
        </w:rPr>
        <w:t xml:space="preserve"> </w:t>
      </w:r>
      <w:r w:rsidRPr="000E1DF0">
        <w:rPr>
          <w:rFonts w:ascii="David" w:hAnsi="David" w:cs="David"/>
          <w:sz w:val="20"/>
          <w:szCs w:val="20"/>
          <w:highlight w:val="yellow"/>
          <w:rtl/>
        </w:rPr>
        <w:t xml:space="preserve">הדירקטורים החיצוניים ממונים על ידי </w:t>
      </w:r>
      <w:proofErr w:type="spellStart"/>
      <w:r w:rsidRPr="000E1DF0">
        <w:rPr>
          <w:rFonts w:ascii="David" w:hAnsi="David" w:cs="David"/>
          <w:sz w:val="20"/>
          <w:szCs w:val="20"/>
          <w:highlight w:val="yellow"/>
          <w:rtl/>
        </w:rPr>
        <w:t>האסיפה</w:t>
      </w:r>
      <w:proofErr w:type="spellEnd"/>
      <w:r w:rsidRPr="000E1DF0">
        <w:rPr>
          <w:rFonts w:ascii="David" w:hAnsi="David" w:cs="David"/>
          <w:sz w:val="20"/>
          <w:szCs w:val="20"/>
          <w:highlight w:val="yellow"/>
          <w:rtl/>
        </w:rPr>
        <w:t xml:space="preserve"> הכללית ברוב של קולות בעלי המניות שאינם בעלי השליטה בחברה.</w:t>
      </w:r>
      <w:r w:rsidRPr="000E1DF0">
        <w:rPr>
          <w:rFonts w:ascii="David" w:hAnsi="David" w:cs="David"/>
          <w:sz w:val="20"/>
          <w:szCs w:val="20"/>
          <w:rtl/>
        </w:rPr>
        <w:t xml:space="preserve"> כאן לא מצוין העניין האישי, כי אין עניין אישי של עסקה מסוימת, אך אנו רוצים שבעלי המניות לא יהיו תלויים בחסדיו של בעל השליטה וירגישו שהם חייבים לו, לכן ההצבעה היא ברוב כזה. לפי המרצה, מנגנון זה בעל אותו הרעיון שבסעיף 275 - ומנגנונים אלו נועדו בכדי לנטרל את בעל הכוח ואת השפעתו, שלבעלי המניות לא תהיה תלות חזקה מידי בבעל השליטה, כך שהם יוכלו לתפקד בצורה יותר טובה ועצמאית. </w:t>
      </w:r>
      <w:r w:rsidRPr="000E1DF0">
        <w:rPr>
          <w:rFonts w:ascii="David" w:hAnsi="David" w:cs="David"/>
          <w:sz w:val="20"/>
          <w:szCs w:val="20"/>
          <w:u w:val="single"/>
          <w:rtl/>
        </w:rPr>
        <w:t xml:space="preserve">זאת בשונה מדירקטור רגיל שנבחר ברוב רגיל הכולל את הצבעתו של בעל השליטה, והוא יכול גם שלא להתמנות ע"י </w:t>
      </w:r>
      <w:proofErr w:type="spellStart"/>
      <w:r w:rsidRPr="000E1DF0">
        <w:rPr>
          <w:rFonts w:ascii="David" w:hAnsi="David" w:cs="David"/>
          <w:sz w:val="20"/>
          <w:szCs w:val="20"/>
          <w:u w:val="single"/>
          <w:rtl/>
        </w:rPr>
        <w:t>האסיפה</w:t>
      </w:r>
      <w:proofErr w:type="spellEnd"/>
      <w:r w:rsidRPr="000E1DF0">
        <w:rPr>
          <w:rFonts w:ascii="David" w:hAnsi="David" w:cs="David"/>
          <w:sz w:val="20"/>
          <w:szCs w:val="20"/>
          <w:u w:val="single"/>
          <w:rtl/>
        </w:rPr>
        <w:t xml:space="preserve"> הכללית אם נקבע אחרת בתקנון (סעיף 59 לחוק החברות מאפשר זאת). אך סעיפים 239 ו57 הקובע את סמכויות </w:t>
      </w:r>
      <w:proofErr w:type="spellStart"/>
      <w:r w:rsidRPr="000E1DF0">
        <w:rPr>
          <w:rFonts w:ascii="David" w:hAnsi="David" w:cs="David"/>
          <w:sz w:val="20"/>
          <w:szCs w:val="20"/>
          <w:u w:val="single"/>
          <w:rtl/>
        </w:rPr>
        <w:t>האסיפה</w:t>
      </w:r>
      <w:proofErr w:type="spellEnd"/>
      <w:r w:rsidRPr="000E1DF0">
        <w:rPr>
          <w:rFonts w:ascii="David" w:hAnsi="David" w:cs="David"/>
          <w:sz w:val="20"/>
          <w:szCs w:val="20"/>
          <w:u w:val="single"/>
          <w:rtl/>
        </w:rPr>
        <w:t xml:space="preserve"> הכללית לעניין מינוי </w:t>
      </w:r>
      <w:proofErr w:type="spellStart"/>
      <w:r w:rsidRPr="000E1DF0">
        <w:rPr>
          <w:rFonts w:ascii="David" w:hAnsi="David" w:cs="David"/>
          <w:sz w:val="20"/>
          <w:szCs w:val="20"/>
          <w:u w:val="single"/>
          <w:rtl/>
        </w:rPr>
        <w:t>הדחצ"ים</w:t>
      </w:r>
      <w:proofErr w:type="spellEnd"/>
      <w:r w:rsidRPr="000E1DF0">
        <w:rPr>
          <w:rFonts w:ascii="David" w:hAnsi="David" w:cs="David"/>
          <w:sz w:val="20"/>
          <w:szCs w:val="20"/>
          <w:u w:val="single"/>
          <w:rtl/>
        </w:rPr>
        <w:t xml:space="preserve"> הינם סעיפים </w:t>
      </w:r>
      <w:proofErr w:type="spellStart"/>
      <w:r w:rsidRPr="000E1DF0">
        <w:rPr>
          <w:rFonts w:ascii="David" w:hAnsi="David" w:cs="David"/>
          <w:sz w:val="20"/>
          <w:szCs w:val="20"/>
          <w:u w:val="single"/>
          <w:rtl/>
        </w:rPr>
        <w:t>קוגנטיים</w:t>
      </w:r>
      <w:proofErr w:type="spellEnd"/>
      <w:r w:rsidRPr="000E1DF0">
        <w:rPr>
          <w:rFonts w:ascii="David" w:hAnsi="David" w:cs="David"/>
          <w:sz w:val="20"/>
          <w:szCs w:val="20"/>
          <w:rtl/>
        </w:rPr>
        <w:t>.</w:t>
      </w:r>
    </w:p>
    <w:p w14:paraId="3580707F" w14:textId="77777777" w:rsidR="00FC0CA5" w:rsidRPr="000E1DF0" w:rsidRDefault="00FC0CA5" w:rsidP="000C6737">
      <w:pPr>
        <w:spacing w:line="360" w:lineRule="auto"/>
        <w:jc w:val="both"/>
        <w:rPr>
          <w:rFonts w:ascii="David" w:hAnsi="David" w:cs="David"/>
          <w:sz w:val="20"/>
          <w:szCs w:val="20"/>
          <w:rtl/>
        </w:rPr>
      </w:pPr>
      <w:r w:rsidRPr="000E1DF0">
        <w:rPr>
          <w:rFonts w:ascii="David" w:hAnsi="David" w:cs="David"/>
          <w:sz w:val="20"/>
          <w:szCs w:val="20"/>
          <w:rtl/>
        </w:rPr>
        <w:t xml:space="preserve">2. </w:t>
      </w:r>
      <w:r w:rsidRPr="000E1DF0">
        <w:rPr>
          <w:rFonts w:ascii="David" w:hAnsi="David" w:cs="David"/>
          <w:b/>
          <w:bCs/>
          <w:sz w:val="20"/>
          <w:szCs w:val="20"/>
          <w:u w:val="single"/>
          <w:shd w:val="clear" w:color="auto" w:fill="FFF2CC" w:themeFill="accent4" w:themeFillTint="33"/>
          <w:rtl/>
        </w:rPr>
        <w:t>שכר -</w:t>
      </w:r>
      <w:r w:rsidRPr="000E1DF0">
        <w:rPr>
          <w:rFonts w:ascii="David" w:hAnsi="David" w:cs="David"/>
          <w:sz w:val="20"/>
          <w:szCs w:val="20"/>
          <w:rtl/>
        </w:rPr>
        <w:t xml:space="preserve"> בד"כ מי שקובע את תנאי התגמול של הדירקטורים הם וועדת התגמול, הדירקטוריון </w:t>
      </w:r>
      <w:proofErr w:type="spellStart"/>
      <w:r w:rsidRPr="000E1DF0">
        <w:rPr>
          <w:rFonts w:ascii="David" w:hAnsi="David" w:cs="David"/>
          <w:sz w:val="20"/>
          <w:szCs w:val="20"/>
          <w:rtl/>
        </w:rPr>
        <w:t>והאסיפה</w:t>
      </w:r>
      <w:proofErr w:type="spellEnd"/>
      <w:r w:rsidRPr="000E1DF0">
        <w:rPr>
          <w:rFonts w:ascii="David" w:hAnsi="David" w:cs="David"/>
          <w:sz w:val="20"/>
          <w:szCs w:val="20"/>
          <w:rtl/>
        </w:rPr>
        <w:t xml:space="preserve"> הכללית. אך ניתן לשער שאם בעל השליטה יראה שהדירקטורים החיצוניים עצמאים מידי ומקבלים החלטות שלא מוצאות חן בעיניו, הוא לא יאפשר להם עדכוני שכר - לכן, </w:t>
      </w:r>
      <w:r w:rsidRPr="000E1DF0">
        <w:rPr>
          <w:rFonts w:ascii="David" w:hAnsi="David" w:cs="David"/>
          <w:sz w:val="20"/>
          <w:szCs w:val="20"/>
          <w:highlight w:val="yellow"/>
          <w:rtl/>
        </w:rPr>
        <w:t xml:space="preserve">השכר שלהם לא תלוי בהחלטותיו של בעל מניות מסוים (ובטח לא בבעל מניות השליטה), אלא אמנם השכר לבסוף יאושר </w:t>
      </w:r>
      <w:proofErr w:type="spellStart"/>
      <w:r w:rsidRPr="000E1DF0">
        <w:rPr>
          <w:rFonts w:ascii="David" w:hAnsi="David" w:cs="David"/>
          <w:sz w:val="20"/>
          <w:szCs w:val="20"/>
          <w:highlight w:val="yellow"/>
          <w:rtl/>
        </w:rPr>
        <w:t>באסיפה</w:t>
      </w:r>
      <w:proofErr w:type="spellEnd"/>
      <w:r w:rsidRPr="000E1DF0">
        <w:rPr>
          <w:rFonts w:ascii="David" w:hAnsi="David" w:cs="David"/>
          <w:sz w:val="20"/>
          <w:szCs w:val="20"/>
          <w:highlight w:val="yellow"/>
          <w:rtl/>
        </w:rPr>
        <w:t xml:space="preserve"> הכללית </w:t>
      </w:r>
      <w:r w:rsidRPr="000E1DF0">
        <w:rPr>
          <w:rFonts w:ascii="David" w:hAnsi="David" w:cs="David"/>
          <w:sz w:val="20"/>
          <w:szCs w:val="20"/>
          <w:highlight w:val="yellow"/>
        </w:rPr>
        <w:sym w:font="Wingdings" w:char="F0DF"/>
      </w:r>
      <w:r w:rsidRPr="000E1DF0">
        <w:rPr>
          <w:rFonts w:ascii="David" w:hAnsi="David" w:cs="David"/>
          <w:sz w:val="20"/>
          <w:szCs w:val="20"/>
          <w:highlight w:val="yellow"/>
          <w:rtl/>
        </w:rPr>
        <w:t xml:space="preserve"> אך חישוב השכר קבוע בתקנות שחוקקו ע"י מחוקק המשנה הקובעות רמות שכר בהתאם לגודל החברה ומעניקות טווח תגמול אפשרי לדירקטורים החיצוניים שלא ניתן לחרוג ממנו לא למעלה ולא למטה, כך שבעל השליטה לא יכול לפגוע להם בתגמול אם הוא חושב שהם לא פועלים בצורה טובה (וזה יכול לייצר תלות).</w:t>
      </w:r>
      <w:r w:rsidRPr="000E1DF0">
        <w:rPr>
          <w:rFonts w:ascii="David" w:hAnsi="David" w:cs="David"/>
          <w:sz w:val="20"/>
          <w:szCs w:val="20"/>
          <w:rtl/>
        </w:rPr>
        <w:t xml:space="preserve"> לפי המרצה, הוא יכול לשחק בזה באופן מזערי שכנראה לא ישפיע בצורה רצינית על התפקוד שלהם. </w:t>
      </w:r>
    </w:p>
    <w:p w14:paraId="13B26CA5" w14:textId="1CA41BB7" w:rsidR="00FC0CA5" w:rsidRPr="000E1DF0" w:rsidRDefault="00FC0CA5" w:rsidP="000C6737">
      <w:pPr>
        <w:spacing w:line="360" w:lineRule="auto"/>
        <w:jc w:val="both"/>
        <w:rPr>
          <w:rFonts w:ascii="David" w:hAnsi="David" w:cs="David"/>
          <w:sz w:val="20"/>
          <w:szCs w:val="20"/>
        </w:rPr>
      </w:pPr>
      <w:r w:rsidRPr="000E1DF0">
        <w:rPr>
          <w:rFonts w:ascii="David" w:hAnsi="David" w:cs="David"/>
          <w:sz w:val="20"/>
          <w:szCs w:val="20"/>
          <w:rtl/>
        </w:rPr>
        <w:t>3.</w:t>
      </w:r>
      <w:r w:rsidRPr="000E1DF0">
        <w:rPr>
          <w:rFonts w:ascii="David" w:hAnsi="David" w:cs="David"/>
          <w:b/>
          <w:bCs/>
          <w:sz w:val="20"/>
          <w:szCs w:val="20"/>
          <w:rtl/>
        </w:rPr>
        <w:t xml:space="preserve"> </w:t>
      </w:r>
      <w:r w:rsidRPr="000E1DF0">
        <w:rPr>
          <w:rFonts w:ascii="David" w:hAnsi="David" w:cs="David"/>
          <w:b/>
          <w:bCs/>
          <w:sz w:val="20"/>
          <w:szCs w:val="20"/>
          <w:u w:val="single"/>
          <w:shd w:val="clear" w:color="auto" w:fill="FFF2CC" w:themeFill="accent4" w:themeFillTint="33"/>
          <w:rtl/>
        </w:rPr>
        <w:t>חסינות קדנציה -</w:t>
      </w:r>
      <w:r w:rsidRPr="000E1DF0">
        <w:rPr>
          <w:rFonts w:ascii="David" w:hAnsi="David" w:cs="David"/>
          <w:sz w:val="20"/>
          <w:szCs w:val="20"/>
          <w:rtl/>
        </w:rPr>
        <w:t xml:space="preserve"> בעל השליטה לא יכול לפטר את </w:t>
      </w:r>
      <w:proofErr w:type="spellStart"/>
      <w:r w:rsidRPr="000E1DF0">
        <w:rPr>
          <w:rFonts w:ascii="David" w:hAnsi="David" w:cs="David"/>
          <w:sz w:val="20"/>
          <w:szCs w:val="20"/>
          <w:rtl/>
        </w:rPr>
        <w:t>הדחצ"ים</w:t>
      </w:r>
      <w:proofErr w:type="spellEnd"/>
      <w:r w:rsidRPr="000E1DF0">
        <w:rPr>
          <w:rFonts w:ascii="David" w:hAnsi="David" w:cs="David"/>
          <w:sz w:val="20"/>
          <w:szCs w:val="20"/>
          <w:rtl/>
        </w:rPr>
        <w:t xml:space="preserve"> כרצונו החופשי רק משום שהוא זה שמחזיק ברוב המניות ובד"כ מכריע </w:t>
      </w:r>
      <w:proofErr w:type="spellStart"/>
      <w:r w:rsidRPr="000E1DF0">
        <w:rPr>
          <w:rFonts w:ascii="David" w:hAnsi="David" w:cs="David"/>
          <w:sz w:val="20"/>
          <w:szCs w:val="20"/>
          <w:rtl/>
        </w:rPr>
        <w:t>באסיפה</w:t>
      </w:r>
      <w:proofErr w:type="spellEnd"/>
      <w:r w:rsidRPr="000E1DF0">
        <w:rPr>
          <w:rFonts w:ascii="David" w:hAnsi="David" w:cs="David"/>
          <w:sz w:val="20"/>
          <w:szCs w:val="20"/>
          <w:rtl/>
        </w:rPr>
        <w:t xml:space="preserve"> הכללית, </w:t>
      </w:r>
      <w:r w:rsidRPr="000E1DF0">
        <w:rPr>
          <w:rFonts w:ascii="David" w:hAnsi="David" w:cs="David"/>
          <w:sz w:val="20"/>
          <w:szCs w:val="20"/>
          <w:highlight w:val="yellow"/>
          <w:rtl/>
        </w:rPr>
        <w:t>משום שמהרגע שהתמנה הדירקטור החיצוני כהונתו משוריינת לשלוש שנים</w:t>
      </w:r>
      <w:r w:rsidRPr="000E1DF0">
        <w:rPr>
          <w:rFonts w:ascii="David" w:hAnsi="David" w:cs="David"/>
          <w:sz w:val="20"/>
          <w:szCs w:val="20"/>
          <w:rtl/>
        </w:rPr>
        <w:t xml:space="preserve">, </w:t>
      </w:r>
      <w:r w:rsidRPr="000E1DF0">
        <w:rPr>
          <w:rFonts w:ascii="David" w:hAnsi="David" w:cs="David"/>
          <w:sz w:val="20"/>
          <w:szCs w:val="20"/>
          <w:highlight w:val="yellow"/>
          <w:rtl/>
        </w:rPr>
        <w:t>וניתן להעביר דירקטור חיצוני מכהונתו רק ברוב של בעלי מניות שהם לא בעלי השליטה בחברה (אותו הרוב הנדרש למינוי) ורק אם יש להם עילה מיוחדת לעשות כן</w:t>
      </w:r>
      <w:r w:rsidRPr="000E1DF0">
        <w:rPr>
          <w:rFonts w:ascii="David" w:hAnsi="David" w:cs="David"/>
          <w:sz w:val="20"/>
          <w:szCs w:val="20"/>
          <w:rtl/>
        </w:rPr>
        <w:t xml:space="preserve"> (כמו הפרת חובת האמונים). אך ככלל, לא ניתן להעביר דירקטור חיצוני מתפקידו בהצבעה רגילה </w:t>
      </w:r>
      <w:proofErr w:type="spellStart"/>
      <w:r w:rsidRPr="000E1DF0">
        <w:rPr>
          <w:rFonts w:ascii="David" w:hAnsi="David" w:cs="David"/>
          <w:sz w:val="20"/>
          <w:szCs w:val="20"/>
          <w:rtl/>
        </w:rPr>
        <w:t>באסיפה</w:t>
      </w:r>
      <w:proofErr w:type="spellEnd"/>
      <w:r w:rsidRPr="000E1DF0">
        <w:rPr>
          <w:rFonts w:ascii="David" w:hAnsi="David" w:cs="David"/>
          <w:sz w:val="20"/>
          <w:szCs w:val="20"/>
          <w:rtl/>
        </w:rPr>
        <w:t xml:space="preserve"> הכללית. </w:t>
      </w:r>
      <w:r w:rsidRPr="000E1DF0">
        <w:rPr>
          <w:rFonts w:ascii="David" w:hAnsi="David" w:cs="David"/>
          <w:sz w:val="20"/>
          <w:szCs w:val="20"/>
          <w:u w:val="single"/>
          <w:rtl/>
        </w:rPr>
        <w:t>בנוסף,</w:t>
      </w:r>
      <w:r w:rsidRPr="000E1DF0">
        <w:rPr>
          <w:rFonts w:ascii="David" w:hAnsi="David" w:cs="David"/>
          <w:sz w:val="20"/>
          <w:szCs w:val="20"/>
          <w:rtl/>
        </w:rPr>
        <w:t xml:space="preserve"> לאחר 3 שנות כהונה ניתן לחדש להם את הכהונה לעוד 3 שנים, וזה מוגבל לעד 9 חידושים. זה נקבע בכדי לייצר לדירקטורים החיצוניים תחושת ביטחון לפעול באופן ענייני מבלי לחשוש מהצל המאיים של בעל השליטה.</w:t>
      </w:r>
      <w:r w:rsidR="00E622EC" w:rsidRPr="000E1DF0">
        <w:rPr>
          <w:rFonts w:ascii="David" w:hAnsi="David" w:cs="David" w:hint="cs"/>
          <w:sz w:val="20"/>
          <w:szCs w:val="20"/>
          <w:rtl/>
        </w:rPr>
        <w:t xml:space="preserve"> </w:t>
      </w:r>
      <w:r w:rsidRPr="000E1DF0">
        <w:rPr>
          <w:rFonts w:ascii="David" w:hAnsi="David" w:cs="David"/>
          <w:sz w:val="20"/>
          <w:szCs w:val="20"/>
          <w:u w:val="single"/>
          <w:rtl/>
        </w:rPr>
        <w:t>לכן, כשצריך להאריך את הקדנציה של הדירקטור החיצוני כן יש תלות מסוימת בבעל השליטה. היא לא גדולה מידי אך עדיין קיימת</w:t>
      </w:r>
      <w:r w:rsidRPr="000E1DF0">
        <w:rPr>
          <w:rFonts w:ascii="David" w:hAnsi="David" w:cs="David"/>
          <w:sz w:val="20"/>
          <w:szCs w:val="20"/>
          <w:rtl/>
        </w:rPr>
        <w:t xml:space="preserve">. </w:t>
      </w:r>
    </w:p>
    <w:p w14:paraId="3EFEB1BC" w14:textId="77777777" w:rsidR="00FC0CA5" w:rsidRPr="000E1DF0" w:rsidRDefault="00FC0CA5" w:rsidP="000C6737">
      <w:pPr>
        <w:spacing w:line="360" w:lineRule="auto"/>
        <w:jc w:val="both"/>
        <w:rPr>
          <w:rFonts w:ascii="David" w:hAnsi="David" w:cs="David"/>
          <w:b/>
          <w:bCs/>
          <w:sz w:val="20"/>
          <w:szCs w:val="20"/>
          <w:rtl/>
        </w:rPr>
      </w:pPr>
      <w:r w:rsidRPr="000E1DF0">
        <w:rPr>
          <w:rFonts w:ascii="David" w:hAnsi="David" w:cs="David"/>
          <w:sz w:val="20"/>
          <w:szCs w:val="20"/>
          <w:rtl/>
        </w:rPr>
        <w:t xml:space="preserve">לפי המרצה, זה נכון שבעל מניות השליטה הוא לא זה שמכריע מי יהיו הדירקטורים החיצוניים, </w:t>
      </w:r>
      <w:r w:rsidRPr="000E1DF0">
        <w:rPr>
          <w:rFonts w:ascii="David" w:hAnsi="David" w:cs="David"/>
          <w:b/>
          <w:bCs/>
          <w:sz w:val="20"/>
          <w:szCs w:val="20"/>
          <w:rtl/>
        </w:rPr>
        <w:t>אך עלינו לזכור שיש עוד אלמנט שהוא לא פחות חשוב מהמינוי וזהו אלמנט הצעת המועמדות -</w:t>
      </w:r>
      <w:r w:rsidRPr="000E1DF0">
        <w:rPr>
          <w:rFonts w:ascii="David" w:hAnsi="David" w:cs="David"/>
          <w:sz w:val="20"/>
          <w:szCs w:val="20"/>
          <w:rtl/>
        </w:rPr>
        <w:t xml:space="preserve"> </w:t>
      </w:r>
      <w:r w:rsidRPr="000E1DF0">
        <w:rPr>
          <w:rFonts w:ascii="David" w:hAnsi="David" w:cs="David"/>
          <w:sz w:val="20"/>
          <w:szCs w:val="20"/>
          <w:highlight w:val="yellow"/>
          <w:rtl/>
        </w:rPr>
        <w:t>מי שמעלה כמועמד את הדירקטור החיצוני הוא בד"כ בעל השליטה</w:t>
      </w:r>
      <w:r w:rsidRPr="000E1DF0">
        <w:rPr>
          <w:rFonts w:ascii="David" w:hAnsi="David" w:cs="David"/>
          <w:sz w:val="20"/>
          <w:szCs w:val="20"/>
          <w:rtl/>
        </w:rPr>
        <w:t xml:space="preserve">. לכן, לפי המרצה לא ניתן להגיד שלגמרי אין תלות בבעל השליטה, אך גם לא ניתן להגיד שלגמרי יש תלות בבעל השליטה - </w:t>
      </w:r>
      <w:r w:rsidRPr="000E1DF0">
        <w:rPr>
          <w:rFonts w:ascii="David" w:hAnsi="David" w:cs="David"/>
          <w:b/>
          <w:bCs/>
          <w:sz w:val="20"/>
          <w:szCs w:val="20"/>
          <w:highlight w:val="yellow"/>
          <w:rtl/>
        </w:rPr>
        <w:t>כי מהרגע שהדירקטורים החיצונים מתמנים הם באמת פועלים באופן עצמאי, ורואים בתפקודם בשטח שהם יודעים להתייצב כנגד בעלי השליטה ולהעמיד את טובת החברה לנגד עיניהם ולא נותנים לעניין האישי של בעל השליטה לקפח אותם כדירקטורים, ואת טובת החברה.</w:t>
      </w:r>
    </w:p>
    <w:p w14:paraId="4BF55130" w14:textId="77777777" w:rsidR="00FC0CA5" w:rsidRPr="000E1DF0" w:rsidRDefault="00FC0CA5" w:rsidP="000C6737">
      <w:pPr>
        <w:spacing w:line="360" w:lineRule="auto"/>
        <w:jc w:val="both"/>
        <w:rPr>
          <w:rFonts w:ascii="David" w:hAnsi="David" w:cs="David"/>
          <w:sz w:val="20"/>
          <w:szCs w:val="20"/>
          <w:rtl/>
        </w:rPr>
      </w:pPr>
      <w:r w:rsidRPr="000E1DF0">
        <w:rPr>
          <w:rFonts w:ascii="David" w:hAnsi="David" w:cs="David"/>
          <w:sz w:val="20"/>
          <w:szCs w:val="20"/>
          <w:rtl/>
        </w:rPr>
        <w:t xml:space="preserve">4. </w:t>
      </w:r>
      <w:r w:rsidRPr="000E1DF0">
        <w:rPr>
          <w:rFonts w:ascii="David" w:hAnsi="David" w:cs="David"/>
          <w:b/>
          <w:bCs/>
          <w:sz w:val="20"/>
          <w:szCs w:val="20"/>
          <w:rtl/>
        </w:rPr>
        <w:t>חברי ועדות הביקורת והתגמול -</w:t>
      </w:r>
      <w:r w:rsidRPr="000E1DF0">
        <w:rPr>
          <w:rFonts w:ascii="David" w:hAnsi="David" w:cs="David"/>
          <w:sz w:val="20"/>
          <w:szCs w:val="20"/>
          <w:rtl/>
        </w:rPr>
        <w:t xml:space="preserve"> על פי החוק, כל מי שמכהן כדירקטור חיצוני הוא בהגדרה חבר בוועדת הביקורת ובוועדת התגמול. כאמור, כל פעם שישנו עניין אישי בעסקה מסוימת, היא עוברת קודם כל לאישור באחת מהוועדות האלו לפי העניין, וזאת התחנה הראשונה עוד לפני הבחינה אצל הדירקטוריון </w:t>
      </w:r>
      <w:proofErr w:type="spellStart"/>
      <w:r w:rsidRPr="000E1DF0">
        <w:rPr>
          <w:rFonts w:ascii="David" w:hAnsi="David" w:cs="David"/>
          <w:sz w:val="20"/>
          <w:szCs w:val="20"/>
          <w:rtl/>
        </w:rPr>
        <w:t>והאסיפה</w:t>
      </w:r>
      <w:proofErr w:type="spellEnd"/>
      <w:r w:rsidRPr="000E1DF0">
        <w:rPr>
          <w:rFonts w:ascii="David" w:hAnsi="David" w:cs="David"/>
          <w:sz w:val="20"/>
          <w:szCs w:val="20"/>
          <w:rtl/>
        </w:rPr>
        <w:t xml:space="preserve"> הכללית. </w:t>
      </w:r>
      <w:r w:rsidRPr="000E1DF0">
        <w:rPr>
          <w:rFonts w:ascii="David" w:hAnsi="David" w:cs="David"/>
          <w:b/>
          <w:bCs/>
          <w:sz w:val="20"/>
          <w:szCs w:val="20"/>
          <w:rtl/>
        </w:rPr>
        <w:t xml:space="preserve">כך מתחילים לשמוע את קולם של הדירקטורים החיצוניים ביותר עוצמה - </w:t>
      </w:r>
      <w:r w:rsidRPr="000E1DF0">
        <w:rPr>
          <w:rFonts w:ascii="David" w:hAnsi="David" w:cs="David"/>
          <w:sz w:val="20"/>
          <w:szCs w:val="20"/>
          <w:rtl/>
        </w:rPr>
        <w:t xml:space="preserve"> למשל, נניח והם 2 דירקטורים חיצוניים מתוך 9 דירקטורים - הקול היחסי שלהם הוא 2/9. בהנחה שוועדת הביקורת כוללת חמישה דירקטורים, הדירקטורים החיצוניים מהווים 2/5 וזה כבר 40% - זה קול יותר חזק גם מבחינת העוצמה (שומעים אותם יותר), וגם משום שהם בהגדרה חברים בוועדות האלו, בעוד שיו"ר הדירקטוריון בהגדרה לא יכול להיות חבר בוועדות המשנות האלו - ולכן הדירקטורים החיצוניים ירגישו יחסית יותר בנוח וחופשי לדבר על הדברים בצורה יותר פתוחה ועניינית.</w:t>
      </w:r>
    </w:p>
    <w:p w14:paraId="1D387AC0" w14:textId="625B3B5E" w:rsidR="00FC0CA5" w:rsidRPr="000E1DF0" w:rsidRDefault="00FC0CA5" w:rsidP="000C6737">
      <w:pPr>
        <w:spacing w:line="360" w:lineRule="auto"/>
        <w:jc w:val="both"/>
        <w:rPr>
          <w:rFonts w:ascii="David" w:hAnsi="David" w:cs="David"/>
          <w:sz w:val="20"/>
          <w:szCs w:val="20"/>
          <w:rtl/>
        </w:rPr>
      </w:pPr>
      <w:r w:rsidRPr="000E1DF0">
        <w:rPr>
          <w:rFonts w:ascii="David" w:hAnsi="David" w:cs="David"/>
          <w:sz w:val="20"/>
          <w:szCs w:val="20"/>
          <w:rtl/>
        </w:rPr>
        <w:t xml:space="preserve">לסיכום, אלו חלק מהמנגנונים שהמחוקק מנסה לשלב בתוך עולם קבלת ההחלטות בחברות ציבוריות, על מנת להתמודד עם רוחו המאיימת של בעל מניות השליטה ולאזן אותו. בחברה פרטית זה פחות ככה, אלא </w:t>
      </w:r>
      <w:proofErr w:type="spellStart"/>
      <w:r w:rsidRPr="000E1DF0">
        <w:rPr>
          <w:rFonts w:ascii="David" w:hAnsi="David" w:cs="David"/>
          <w:sz w:val="20"/>
          <w:szCs w:val="20"/>
          <w:rtl/>
        </w:rPr>
        <w:t>הכל</w:t>
      </w:r>
      <w:proofErr w:type="spellEnd"/>
      <w:r w:rsidRPr="000E1DF0">
        <w:rPr>
          <w:rFonts w:ascii="David" w:hAnsi="David" w:cs="David"/>
          <w:sz w:val="20"/>
          <w:szCs w:val="20"/>
          <w:rtl/>
        </w:rPr>
        <w:t xml:space="preserve"> סובב סביב חובת ההגינות.</w:t>
      </w:r>
    </w:p>
    <w:p w14:paraId="0F776120" w14:textId="2C237B95" w:rsidR="00AC424F" w:rsidRPr="000E1DF0" w:rsidRDefault="00AC424F" w:rsidP="000C6737">
      <w:pPr>
        <w:spacing w:line="360" w:lineRule="auto"/>
        <w:jc w:val="both"/>
        <w:rPr>
          <w:rFonts w:ascii="David" w:hAnsi="David" w:cs="David"/>
          <w:sz w:val="20"/>
          <w:szCs w:val="20"/>
          <w:rtl/>
        </w:rPr>
      </w:pPr>
      <w:r w:rsidRPr="000E1DF0">
        <w:rPr>
          <w:rFonts w:ascii="David" w:hAnsi="David" w:cs="David"/>
          <w:b/>
          <w:bCs/>
          <w:sz w:val="20"/>
          <w:szCs w:val="20"/>
          <w:highlight w:val="cyan"/>
          <w:u w:val="single"/>
          <w:shd w:val="clear" w:color="auto" w:fill="FFF2CC" w:themeFill="accent4" w:themeFillTint="33"/>
          <w:rtl/>
        </w:rPr>
        <w:t>דירקטור בלתי תלוי -</w:t>
      </w:r>
      <w:r w:rsidRPr="000E1DF0">
        <w:rPr>
          <w:rFonts w:ascii="David" w:hAnsi="David" w:cs="David"/>
          <w:b/>
          <w:bCs/>
          <w:sz w:val="20"/>
          <w:szCs w:val="20"/>
          <w:rtl/>
        </w:rPr>
        <w:t xml:space="preserve"> </w:t>
      </w:r>
      <w:r w:rsidRPr="000E1DF0">
        <w:rPr>
          <w:rFonts w:ascii="David" w:hAnsi="David" w:cs="David"/>
          <w:sz w:val="20"/>
          <w:szCs w:val="20"/>
          <w:rtl/>
        </w:rPr>
        <w:t xml:space="preserve">בתיקון נוסף לחוק המחוקק הוסיף מעמד מעניין נוסף של דירקטוריון בשם </w:t>
      </w:r>
      <w:proofErr w:type="spellStart"/>
      <w:r w:rsidRPr="000E1DF0">
        <w:rPr>
          <w:rFonts w:ascii="David" w:hAnsi="David" w:cs="David"/>
          <w:sz w:val="20"/>
          <w:szCs w:val="20"/>
          <w:rtl/>
        </w:rPr>
        <w:t>דב"ת</w:t>
      </w:r>
      <w:proofErr w:type="spellEnd"/>
      <w:r w:rsidRPr="000E1DF0">
        <w:rPr>
          <w:rFonts w:ascii="David" w:hAnsi="David" w:cs="David"/>
          <w:sz w:val="20"/>
          <w:szCs w:val="20"/>
          <w:rtl/>
        </w:rPr>
        <w:t xml:space="preserve">, שהוא קצת פחות עצמאי </w:t>
      </w:r>
      <w:proofErr w:type="spellStart"/>
      <w:r w:rsidRPr="000E1DF0">
        <w:rPr>
          <w:rFonts w:ascii="David" w:hAnsi="David" w:cs="David"/>
          <w:sz w:val="20"/>
          <w:szCs w:val="20"/>
          <w:rtl/>
        </w:rPr>
        <w:t>מהדח"צ</w:t>
      </w:r>
      <w:proofErr w:type="spellEnd"/>
      <w:r w:rsidRPr="000E1DF0">
        <w:rPr>
          <w:rFonts w:ascii="David" w:hAnsi="David" w:cs="David"/>
          <w:sz w:val="20"/>
          <w:szCs w:val="20"/>
          <w:rtl/>
        </w:rPr>
        <w:t xml:space="preserve"> וקצת יותר עצמאי מהדירקטור הרגיל - עמדת ביניים מבניהם. המחוקק יצר מוסד זה בכדי לא להטריח חברות להוסיף עוד </w:t>
      </w:r>
      <w:proofErr w:type="spellStart"/>
      <w:r w:rsidRPr="000E1DF0">
        <w:rPr>
          <w:rFonts w:ascii="David" w:hAnsi="David" w:cs="David"/>
          <w:sz w:val="20"/>
          <w:szCs w:val="20"/>
          <w:rtl/>
        </w:rPr>
        <w:t>דחצ"ים</w:t>
      </w:r>
      <w:proofErr w:type="spellEnd"/>
      <w:r w:rsidRPr="000E1DF0">
        <w:rPr>
          <w:rFonts w:ascii="David" w:hAnsi="David" w:cs="David"/>
          <w:sz w:val="20"/>
          <w:szCs w:val="20"/>
          <w:rtl/>
        </w:rPr>
        <w:t xml:space="preserve"> לדירקטוריונים שלהם, וקבע זאת כאפשרות מומלצת אך לא כחובה משפטית. המחוקק יצר תמריצים לחברות שימנו </w:t>
      </w:r>
      <w:proofErr w:type="spellStart"/>
      <w:r w:rsidRPr="000E1DF0">
        <w:rPr>
          <w:rFonts w:ascii="David" w:hAnsi="David" w:cs="David"/>
          <w:sz w:val="20"/>
          <w:szCs w:val="20"/>
          <w:rtl/>
        </w:rPr>
        <w:t>דבת"ים</w:t>
      </w:r>
      <w:proofErr w:type="spellEnd"/>
      <w:r w:rsidRPr="000E1DF0">
        <w:rPr>
          <w:rFonts w:ascii="David" w:hAnsi="David" w:cs="David"/>
          <w:sz w:val="20"/>
          <w:szCs w:val="20"/>
          <w:rtl/>
        </w:rPr>
        <w:t xml:space="preserve"> לדירקטוריונים שלהם, וקבע שחברות שימנו יקבלו הקלות מסוימות. כך, כל חברה תשקול האם להוסיף דירקטורים בלתי תלויים לדירקטוריון שלה או שלא. לפי המרצה זה לא כל כך נפוץ בחברות אך יש כאלו שדווקא כן ממנות </w:t>
      </w:r>
      <w:proofErr w:type="spellStart"/>
      <w:r w:rsidRPr="000E1DF0">
        <w:rPr>
          <w:rFonts w:ascii="David" w:hAnsi="David" w:cs="David"/>
          <w:sz w:val="20"/>
          <w:szCs w:val="20"/>
          <w:rtl/>
        </w:rPr>
        <w:t>דב"ת</w:t>
      </w:r>
      <w:proofErr w:type="spellEnd"/>
      <w:r w:rsidRPr="000E1DF0">
        <w:rPr>
          <w:rFonts w:ascii="David" w:hAnsi="David" w:cs="David"/>
          <w:sz w:val="20"/>
          <w:szCs w:val="20"/>
          <w:rtl/>
        </w:rPr>
        <w:t xml:space="preserve"> לכהונה בדירקטוריון שלהן.</w:t>
      </w:r>
    </w:p>
    <w:p w14:paraId="6848CC55" w14:textId="3075BF6E" w:rsidR="00921152" w:rsidRPr="000E1DF0" w:rsidRDefault="00921152" w:rsidP="00921152">
      <w:pPr>
        <w:spacing w:line="360" w:lineRule="auto"/>
        <w:ind w:left="360"/>
        <w:jc w:val="center"/>
        <w:rPr>
          <w:rFonts w:ascii="David" w:hAnsi="David" w:cs="David"/>
          <w:b/>
          <w:bCs/>
          <w:sz w:val="20"/>
          <w:szCs w:val="20"/>
          <w:rtl/>
        </w:rPr>
      </w:pPr>
      <w:r w:rsidRPr="000E1DF0">
        <w:rPr>
          <w:rFonts w:ascii="David" w:hAnsi="David" w:cs="David"/>
          <w:b/>
          <w:bCs/>
          <w:sz w:val="20"/>
          <w:szCs w:val="20"/>
          <w:shd w:val="clear" w:color="auto" w:fill="FFFF00"/>
          <w:rtl/>
        </w:rPr>
        <w:t xml:space="preserve">המודל הישראלי לעומת המודל של </w:t>
      </w:r>
      <w:bookmarkStart w:id="24" w:name="_Hlk68438338"/>
      <w:r w:rsidRPr="000E1DF0">
        <w:rPr>
          <w:rFonts w:ascii="David" w:hAnsi="David" w:cs="David"/>
          <w:b/>
          <w:bCs/>
          <w:sz w:val="20"/>
          <w:szCs w:val="20"/>
          <w:shd w:val="clear" w:color="auto" w:fill="FFFF00"/>
        </w:rPr>
        <w:t>Delaware</w:t>
      </w:r>
      <w:r w:rsidRPr="000E1DF0">
        <w:rPr>
          <w:rFonts w:ascii="David" w:hAnsi="David" w:cs="David"/>
          <w:b/>
          <w:bCs/>
          <w:sz w:val="20"/>
          <w:szCs w:val="20"/>
          <w:shd w:val="clear" w:color="auto" w:fill="FFFF00"/>
          <w:rtl/>
        </w:rPr>
        <w:t xml:space="preserve"> </w:t>
      </w:r>
      <w:bookmarkEnd w:id="24"/>
      <w:r w:rsidRPr="000E1DF0">
        <w:rPr>
          <w:rFonts w:ascii="David" w:hAnsi="David" w:cs="David"/>
          <w:b/>
          <w:bCs/>
          <w:sz w:val="20"/>
          <w:szCs w:val="20"/>
          <w:shd w:val="clear" w:color="auto" w:fill="FFFF00"/>
          <w:rtl/>
        </w:rPr>
        <w:t>ומידת ישימותו בישראל - אישור עסקאות מראש על ידי גורמים בלתי מעוניינים (בקרה מבנית) לעומת מבחן "ההגינות המוחלטת" (בקרה שיפוטית)</w:t>
      </w:r>
      <w:r w:rsidRPr="000E1DF0">
        <w:rPr>
          <w:rFonts w:ascii="David" w:hAnsi="David" w:cs="David"/>
          <w:b/>
          <w:bCs/>
          <w:sz w:val="20"/>
          <w:szCs w:val="20"/>
          <w:rtl/>
        </w:rPr>
        <w:t>:</w:t>
      </w:r>
    </w:p>
    <w:p w14:paraId="66BE1893" w14:textId="437DE96F" w:rsidR="000C6737" w:rsidRPr="000E1DF0" w:rsidRDefault="00A91636" w:rsidP="000C6737">
      <w:pPr>
        <w:spacing w:line="360" w:lineRule="auto"/>
        <w:jc w:val="both"/>
        <w:rPr>
          <w:rFonts w:ascii="David" w:hAnsi="David" w:cs="David"/>
          <w:sz w:val="20"/>
          <w:szCs w:val="20"/>
          <w:rtl/>
        </w:rPr>
      </w:pPr>
      <w:r w:rsidRPr="000E1DF0">
        <w:rPr>
          <w:rFonts w:ascii="David" w:hAnsi="David" w:cs="David"/>
          <w:b/>
          <w:bCs/>
          <w:sz w:val="20"/>
          <w:szCs w:val="20"/>
          <w:highlight w:val="cyan"/>
          <w:rtl/>
        </w:rPr>
        <w:t xml:space="preserve">בישראל כשלבעל מניות עניין אישי בעסקה, אף אם הוא אינו בעל שליטה, הוא לא יוכל לקחת חלק בהחלטה לפי ס' 275. המנגנון הוא טרם העסקה. </w:t>
      </w:r>
      <w:proofErr w:type="spellStart"/>
      <w:r w:rsidRPr="000E1DF0">
        <w:rPr>
          <w:rFonts w:ascii="David" w:hAnsi="David" w:cs="David"/>
          <w:b/>
          <w:bCs/>
          <w:sz w:val="20"/>
          <w:szCs w:val="20"/>
          <w:highlight w:val="cyan"/>
          <w:rtl/>
        </w:rPr>
        <w:t>בדלאוור</w:t>
      </w:r>
      <w:proofErr w:type="spellEnd"/>
      <w:r w:rsidRPr="000E1DF0">
        <w:rPr>
          <w:rFonts w:ascii="David" w:hAnsi="David" w:cs="David"/>
          <w:b/>
          <w:bCs/>
          <w:sz w:val="20"/>
          <w:szCs w:val="20"/>
          <w:highlight w:val="cyan"/>
          <w:rtl/>
        </w:rPr>
        <w:t xml:space="preserve"> אין הוראות חקיקתיות שמתעסקות באישור הנדרש כשיש עניין אישי, אולם בימ"ש פיתחו מנגנון משלהם</w:t>
      </w:r>
      <w:r w:rsidRPr="000E1DF0">
        <w:rPr>
          <w:rFonts w:ascii="David" w:hAnsi="David" w:cs="David"/>
          <w:sz w:val="20"/>
          <w:szCs w:val="20"/>
          <w:rtl/>
        </w:rPr>
        <w:t>-</w:t>
      </w:r>
      <w:r w:rsidRPr="000E1DF0">
        <w:rPr>
          <w:rFonts w:ascii="David" w:hAnsi="David" w:cs="David"/>
          <w:b/>
          <w:bCs/>
          <w:sz w:val="20"/>
          <w:szCs w:val="20"/>
          <w:rtl/>
        </w:rPr>
        <w:t>זה התפתח רק ע"י הפסיקה</w:t>
      </w:r>
      <w:r w:rsidRPr="000E1DF0">
        <w:rPr>
          <w:rFonts w:ascii="David" w:hAnsi="David" w:cs="David"/>
          <w:sz w:val="20"/>
          <w:szCs w:val="20"/>
          <w:rtl/>
        </w:rPr>
        <w:t xml:space="preserve"> </w:t>
      </w:r>
      <w:r w:rsidRPr="000E1DF0">
        <w:rPr>
          <w:rFonts w:ascii="David" w:hAnsi="David" w:cs="David"/>
          <w:sz w:val="20"/>
          <w:szCs w:val="20"/>
        </w:rPr>
        <w:lastRenderedPageBreak/>
        <w:sym w:font="Wingdings" w:char="F0DF"/>
      </w:r>
      <w:r w:rsidRPr="000E1DF0">
        <w:rPr>
          <w:rFonts w:ascii="David" w:hAnsi="David" w:cs="David"/>
          <w:sz w:val="20"/>
          <w:szCs w:val="20"/>
          <w:rtl/>
        </w:rPr>
        <w:t xml:space="preserve"> בתי המשפט פיתחו את הדבר כאשר התעוררו תביעות בעניינים אלו, ומפסקי הדין חברות לומדות את הכיוון והמגמה ומתאימות עצמן. </w:t>
      </w:r>
      <w:r w:rsidRPr="000E1DF0">
        <w:rPr>
          <w:rFonts w:ascii="David" w:hAnsi="David" w:cs="David"/>
          <w:sz w:val="20"/>
          <w:szCs w:val="20"/>
          <w:u w:val="single"/>
          <w:rtl/>
        </w:rPr>
        <w:t xml:space="preserve">אם נושא משרה או בעל שליטה בחברה רוצים למנוע את הסיכוי שיתבעו אותם על מעשיהם בגין הפרת חובת האמונים כנושאי משרה או חובת ההגינות כבעלי שליטה, </w:t>
      </w:r>
      <w:r w:rsidRPr="000E1DF0">
        <w:rPr>
          <w:rFonts w:ascii="David" w:hAnsi="David" w:cs="David"/>
          <w:b/>
          <w:bCs/>
          <w:sz w:val="20"/>
          <w:szCs w:val="20"/>
          <w:u w:val="single"/>
          <w:rtl/>
        </w:rPr>
        <w:t xml:space="preserve">אז הם לא מחויבים לכך, אך בתי המשפט ממליצים להם - </w:t>
      </w:r>
      <w:r w:rsidRPr="000E1DF0">
        <w:rPr>
          <w:rFonts w:ascii="David" w:hAnsi="David" w:cs="David"/>
          <w:sz w:val="20"/>
          <w:szCs w:val="20"/>
          <w:u w:val="single"/>
          <w:rtl/>
        </w:rPr>
        <w:t>לדאוג שאותה העסקה שיש להם נגיעה אישית בה תאושר בחברה ע"י גורמים שאינם נגועים בדבר, וזאת בראשית הדרך</w:t>
      </w:r>
      <w:r w:rsidRPr="000E1DF0">
        <w:rPr>
          <w:rFonts w:ascii="David" w:hAnsi="David" w:cs="David"/>
          <w:sz w:val="20"/>
          <w:szCs w:val="20"/>
          <w:rtl/>
        </w:rPr>
        <w:t xml:space="preserve">. אם כך זה ייעשה, נושא המשרה או בעל השליטה ישפר את הסיכוי שבו אם הוא יתבע על הדבר לאחר מכן הוא יצא מכך בשלום. </w:t>
      </w:r>
      <w:r w:rsidRPr="000E1DF0">
        <w:rPr>
          <w:rFonts w:ascii="David" w:hAnsi="David" w:cs="David"/>
          <w:sz w:val="20"/>
          <w:szCs w:val="20"/>
          <w:highlight w:val="cyan"/>
          <w:rtl/>
        </w:rPr>
        <w:t xml:space="preserve">במצב כזה, </w:t>
      </w:r>
      <w:r w:rsidRPr="000E1DF0">
        <w:rPr>
          <w:rFonts w:ascii="David" w:hAnsi="David" w:cs="David"/>
          <w:b/>
          <w:bCs/>
          <w:sz w:val="20"/>
          <w:szCs w:val="20"/>
          <w:highlight w:val="cyan"/>
          <w:rtl/>
        </w:rPr>
        <w:t>כלל שיקול הדעת העסקי לא יוכל להגן על הנתבע</w:t>
      </w:r>
      <w:r w:rsidRPr="000E1DF0">
        <w:rPr>
          <w:rFonts w:ascii="David" w:hAnsi="David" w:cs="David"/>
          <w:b/>
          <w:bCs/>
          <w:sz w:val="20"/>
          <w:szCs w:val="20"/>
          <w:rtl/>
        </w:rPr>
        <w:t xml:space="preserve"> - </w:t>
      </w:r>
      <w:r w:rsidRPr="000E1DF0">
        <w:rPr>
          <w:rFonts w:ascii="David" w:hAnsi="David" w:cs="David"/>
          <w:sz w:val="20"/>
          <w:szCs w:val="20"/>
          <w:rtl/>
        </w:rPr>
        <w:t xml:space="preserve">כי כאמור, כלל זה חל כשהדברים נעשו בהיעדר ניגוד עניינים, אך אם נושא המשרה או בעל השליטה הנגוע היה מעורב בנדון, ניגוד העניינים זועק והכלל האמור לא רלוונטי. </w:t>
      </w:r>
      <w:r w:rsidRPr="000E1DF0">
        <w:rPr>
          <w:rFonts w:ascii="David" w:hAnsi="David" w:cs="David"/>
          <w:b/>
          <w:bCs/>
          <w:sz w:val="20"/>
          <w:szCs w:val="20"/>
          <w:highlight w:val="cyan"/>
          <w:u w:val="single"/>
          <w:rtl/>
        </w:rPr>
        <w:t xml:space="preserve">ביהמ"ש </w:t>
      </w:r>
      <w:proofErr w:type="spellStart"/>
      <w:r w:rsidRPr="000E1DF0">
        <w:rPr>
          <w:rFonts w:ascii="David" w:hAnsi="David" w:cs="David"/>
          <w:b/>
          <w:bCs/>
          <w:sz w:val="20"/>
          <w:szCs w:val="20"/>
          <w:highlight w:val="cyan"/>
          <w:u w:val="single"/>
          <w:rtl/>
        </w:rPr>
        <w:t>בדלוואר</w:t>
      </w:r>
      <w:proofErr w:type="spellEnd"/>
      <w:r w:rsidRPr="000E1DF0">
        <w:rPr>
          <w:rFonts w:ascii="David" w:hAnsi="David" w:cs="David"/>
          <w:b/>
          <w:bCs/>
          <w:sz w:val="20"/>
          <w:szCs w:val="20"/>
          <w:highlight w:val="cyan"/>
          <w:u w:val="single"/>
          <w:rtl/>
        </w:rPr>
        <w:t xml:space="preserve"> מחיל סטנדרט ביקורת שיפוטית מחמיר יותר של </w:t>
      </w:r>
      <w:r w:rsidRPr="000E1DF0">
        <w:rPr>
          <w:rFonts w:ascii="David" w:hAnsi="David" w:cs="David"/>
          <w:b/>
          <w:bCs/>
          <w:sz w:val="20"/>
          <w:szCs w:val="20"/>
          <w:highlight w:val="cyan"/>
          <w:u w:val="single"/>
        </w:rPr>
        <w:t>entire fairness</w:t>
      </w:r>
      <w:r w:rsidRPr="000E1DF0">
        <w:rPr>
          <w:rFonts w:ascii="David" w:hAnsi="David" w:cs="David"/>
          <w:b/>
          <w:bCs/>
          <w:sz w:val="20"/>
          <w:szCs w:val="20"/>
          <w:highlight w:val="cyan"/>
          <w:u w:val="single"/>
          <w:rtl/>
        </w:rPr>
        <w:t>.</w:t>
      </w:r>
      <w:r w:rsidRPr="000E1DF0">
        <w:rPr>
          <w:rFonts w:ascii="David" w:hAnsi="David" w:cs="David"/>
          <w:sz w:val="20"/>
          <w:szCs w:val="20"/>
          <w:rtl/>
        </w:rPr>
        <w:t xml:space="preserve"> בימה"ש יבחן את ההחלטה ורק אם יגיע למסקנה שהייתה </w:t>
      </w:r>
      <w:r w:rsidRPr="000E1DF0">
        <w:rPr>
          <w:rFonts w:ascii="David" w:hAnsi="David" w:cs="David"/>
          <w:b/>
          <w:bCs/>
          <w:sz w:val="20"/>
          <w:szCs w:val="20"/>
          <w:rtl/>
        </w:rPr>
        <w:t>הגינות מלאה</w:t>
      </w:r>
      <w:r w:rsidRPr="000E1DF0">
        <w:rPr>
          <w:rFonts w:ascii="David" w:hAnsi="David" w:cs="David"/>
          <w:sz w:val="20"/>
          <w:szCs w:val="20"/>
          <w:rtl/>
        </w:rPr>
        <w:t xml:space="preserve">, התביעה תידחה. זו לא חובה משפטית, למרות שהיא מתייחסת לסיטואציות שבהן חובת ההגינות מתעוררת, </w:t>
      </w:r>
      <w:r w:rsidRPr="000E1DF0">
        <w:rPr>
          <w:rFonts w:ascii="David" w:hAnsi="David" w:cs="David"/>
          <w:b/>
          <w:bCs/>
          <w:sz w:val="20"/>
          <w:szCs w:val="20"/>
          <w:rtl/>
        </w:rPr>
        <w:t xml:space="preserve">אלא זהו סטנדרט ביקורתי שיפוטי במסגרתו ביהמ"ש נכנס לעובי הקורה. </w:t>
      </w:r>
      <w:r w:rsidRPr="000E1DF0">
        <w:rPr>
          <w:rFonts w:ascii="David" w:hAnsi="David" w:cs="David"/>
          <w:sz w:val="20"/>
          <w:szCs w:val="20"/>
          <w:rtl/>
        </w:rPr>
        <w:t>זאת בשונה מהפעלתו של כלל שיקול הדעת העסקי, שם ביהמ"ש לא נכנס לעובי הקורה אלא רק בודק האם תהליך קבלת ההחלטות היה תקין, ולא בוחן את טיב ההחלטה.</w:t>
      </w:r>
      <w:r w:rsidR="000C6737" w:rsidRPr="000E1DF0">
        <w:rPr>
          <w:rFonts w:ascii="David" w:hAnsi="David" w:cs="David"/>
          <w:sz w:val="20"/>
          <w:szCs w:val="20"/>
          <w:rtl/>
        </w:rPr>
        <w:t xml:space="preserve"> </w:t>
      </w:r>
      <w:proofErr w:type="spellStart"/>
      <w:r w:rsidR="000C6737" w:rsidRPr="000E1DF0">
        <w:rPr>
          <w:rFonts w:ascii="David" w:hAnsi="David" w:cs="David"/>
          <w:b/>
          <w:bCs/>
          <w:sz w:val="20"/>
          <w:szCs w:val="20"/>
          <w:shd w:val="clear" w:color="auto" w:fill="BDD6EE" w:themeFill="accent5" w:themeFillTint="66"/>
          <w:rtl/>
        </w:rPr>
        <w:t>טנדרט</w:t>
      </w:r>
      <w:proofErr w:type="spellEnd"/>
      <w:r w:rsidR="000C6737" w:rsidRPr="000E1DF0">
        <w:rPr>
          <w:rFonts w:ascii="David" w:hAnsi="David" w:cs="David"/>
          <w:b/>
          <w:bCs/>
          <w:sz w:val="20"/>
          <w:szCs w:val="20"/>
          <w:shd w:val="clear" w:color="auto" w:fill="BDD6EE" w:themeFill="accent5" w:themeFillTint="66"/>
          <w:rtl/>
        </w:rPr>
        <w:t xml:space="preserve"> הביקורת לפי ה-</w:t>
      </w:r>
      <w:r w:rsidR="000C6737" w:rsidRPr="000E1DF0">
        <w:rPr>
          <w:rFonts w:ascii="David" w:hAnsi="David" w:cs="David"/>
          <w:b/>
          <w:bCs/>
          <w:sz w:val="20"/>
          <w:szCs w:val="20"/>
          <w:shd w:val="clear" w:color="auto" w:fill="BDD6EE" w:themeFill="accent5" w:themeFillTint="66"/>
        </w:rPr>
        <w:t>Entire Fairness</w:t>
      </w:r>
      <w:r w:rsidR="000C6737" w:rsidRPr="000E1DF0">
        <w:rPr>
          <w:rFonts w:ascii="David" w:hAnsi="David" w:cs="David"/>
          <w:b/>
          <w:bCs/>
          <w:sz w:val="20"/>
          <w:szCs w:val="20"/>
          <w:shd w:val="clear" w:color="auto" w:fill="BDD6EE" w:themeFill="accent5" w:themeFillTint="66"/>
          <w:rtl/>
        </w:rPr>
        <w:t xml:space="preserve"> הוא הפוך מכלל שיקול הדעת העסקי</w:t>
      </w:r>
      <w:r w:rsidR="000C6737" w:rsidRPr="000E1DF0">
        <w:rPr>
          <w:rFonts w:ascii="David" w:hAnsi="David" w:cs="David"/>
          <w:sz w:val="20"/>
          <w:szCs w:val="20"/>
          <w:shd w:val="clear" w:color="auto" w:fill="BDD6EE" w:themeFill="accent5" w:themeFillTint="66"/>
          <w:rtl/>
        </w:rPr>
        <w:t xml:space="preserve"> - לפי כלל זה, ביהמ"ש הולך לבחון כל נסיבה ונסיבה, ורק אם הוא יגיע למסקנה שהייתה הגינות מלאה במסגרת המהלך שבוצע, הוא ישחרר את הנתבעים מחבות כספית</w:t>
      </w:r>
      <w:r w:rsidR="000C6737" w:rsidRPr="000E1DF0">
        <w:rPr>
          <w:rFonts w:ascii="David" w:hAnsi="David" w:cs="David"/>
          <w:sz w:val="20"/>
          <w:szCs w:val="20"/>
          <w:rtl/>
        </w:rPr>
        <w:t>. אם לא, הם חשופים לאחריות כספית וזה סיכון גדול שצריך לקחת מראש בחשבון.</w:t>
      </w:r>
      <w:r w:rsidR="000C6737" w:rsidRPr="000E1DF0">
        <w:rPr>
          <w:rFonts w:ascii="David" w:hAnsi="David" w:cs="David" w:hint="cs"/>
          <w:sz w:val="20"/>
          <w:szCs w:val="20"/>
          <w:rtl/>
        </w:rPr>
        <w:t xml:space="preserve"> </w:t>
      </w:r>
      <w:r w:rsidR="0082102F" w:rsidRPr="000E1DF0">
        <w:rPr>
          <w:rFonts w:ascii="David" w:hAnsi="David" w:cs="David"/>
          <w:sz w:val="20"/>
          <w:szCs w:val="20"/>
          <w:rtl/>
        </w:rPr>
        <w:t xml:space="preserve">בהתאם לאמור </w:t>
      </w:r>
      <w:r w:rsidR="0082102F" w:rsidRPr="000E1DF0">
        <w:rPr>
          <w:rFonts w:ascii="David" w:hAnsi="David" w:cs="David"/>
          <w:b/>
          <w:bCs/>
          <w:color w:val="FF0000"/>
          <w:sz w:val="20"/>
          <w:szCs w:val="20"/>
          <w:rtl/>
        </w:rPr>
        <w:t xml:space="preserve">בפס"ד </w:t>
      </w:r>
      <w:proofErr w:type="spellStart"/>
      <w:r w:rsidR="0082102F" w:rsidRPr="000E1DF0">
        <w:rPr>
          <w:rFonts w:ascii="David" w:hAnsi="David" w:cs="David"/>
          <w:b/>
          <w:bCs/>
          <w:color w:val="FF0000"/>
          <w:sz w:val="20"/>
          <w:szCs w:val="20"/>
          <w:rtl/>
        </w:rPr>
        <w:t>ורדניקוב</w:t>
      </w:r>
      <w:proofErr w:type="spellEnd"/>
      <w:r w:rsidR="0082102F" w:rsidRPr="000E1DF0">
        <w:rPr>
          <w:rFonts w:ascii="David" w:hAnsi="David" w:cs="David" w:hint="cs"/>
          <w:sz w:val="20"/>
          <w:szCs w:val="20"/>
          <w:rtl/>
        </w:rPr>
        <w:t xml:space="preserve">, </w:t>
      </w:r>
      <w:proofErr w:type="spellStart"/>
      <w:r w:rsidR="0082102F" w:rsidRPr="000E1DF0">
        <w:rPr>
          <w:rFonts w:ascii="David" w:hAnsi="David" w:cs="David" w:hint="cs"/>
          <w:sz w:val="20"/>
          <w:szCs w:val="20"/>
          <w:rtl/>
        </w:rPr>
        <w:t>בדלוואר</w:t>
      </w:r>
      <w:proofErr w:type="spellEnd"/>
      <w:r w:rsidR="0082102F" w:rsidRPr="000E1DF0">
        <w:rPr>
          <w:rFonts w:ascii="David" w:hAnsi="David" w:cs="David" w:hint="cs"/>
          <w:sz w:val="20"/>
          <w:szCs w:val="20"/>
          <w:rtl/>
        </w:rPr>
        <w:t xml:space="preserve"> זה נעשה בדיעבד ואילו בישראל לכתחילה. </w:t>
      </w:r>
    </w:p>
    <w:p w14:paraId="2FBC55C0" w14:textId="39AD8FED" w:rsidR="00A91636" w:rsidRPr="000E1DF0" w:rsidRDefault="00A91636" w:rsidP="000C6737">
      <w:pPr>
        <w:spacing w:line="360" w:lineRule="auto"/>
        <w:jc w:val="both"/>
        <w:rPr>
          <w:rFonts w:ascii="David" w:hAnsi="David" w:cs="David"/>
          <w:sz w:val="20"/>
          <w:szCs w:val="20"/>
          <w:rtl/>
        </w:rPr>
      </w:pPr>
      <w:r w:rsidRPr="000E1DF0">
        <w:rPr>
          <w:rFonts w:ascii="David" w:hAnsi="David" w:cs="David" w:hint="cs"/>
          <w:b/>
          <w:bCs/>
          <w:sz w:val="20"/>
          <w:szCs w:val="20"/>
          <w:u w:val="single"/>
          <w:shd w:val="clear" w:color="auto" w:fill="2BF55B"/>
          <w:rtl/>
        </w:rPr>
        <w:t xml:space="preserve">ביהמ"ש בפס"ד </w:t>
      </w:r>
      <w:r w:rsidRPr="000E1DF0">
        <w:rPr>
          <w:rFonts w:ascii="David" w:hAnsi="David" w:cs="David" w:hint="cs"/>
          <w:b/>
          <w:bCs/>
          <w:sz w:val="20"/>
          <w:szCs w:val="20"/>
          <w:u w:val="single"/>
          <w:shd w:val="clear" w:color="auto" w:fill="2BF55B"/>
        </w:rPr>
        <w:t>MFW</w:t>
      </w:r>
      <w:r w:rsidRPr="000E1DF0">
        <w:rPr>
          <w:rFonts w:ascii="David" w:hAnsi="David" w:cs="David" w:hint="cs"/>
          <w:sz w:val="20"/>
          <w:szCs w:val="20"/>
          <w:rtl/>
        </w:rPr>
        <w:t xml:space="preserve"> בוחן הגינות מלאה באמצעות שני רכיבים מצטברים:</w:t>
      </w:r>
    </w:p>
    <w:p w14:paraId="3E10B2B8" w14:textId="77777777" w:rsidR="000C6737" w:rsidRPr="000E1DF0" w:rsidRDefault="000C6737" w:rsidP="000C6737">
      <w:pPr>
        <w:pStyle w:val="a7"/>
        <w:numPr>
          <w:ilvl w:val="0"/>
          <w:numId w:val="79"/>
        </w:numPr>
        <w:spacing w:line="360" w:lineRule="auto"/>
        <w:jc w:val="both"/>
        <w:rPr>
          <w:rFonts w:ascii="David" w:hAnsi="David" w:cs="David"/>
          <w:sz w:val="20"/>
          <w:szCs w:val="20"/>
        </w:rPr>
      </w:pPr>
      <w:r w:rsidRPr="000E1DF0">
        <w:rPr>
          <w:rFonts w:ascii="David" w:hAnsi="David" w:cs="David"/>
          <w:b/>
          <w:bCs/>
          <w:sz w:val="20"/>
          <w:szCs w:val="20"/>
          <w:highlight w:val="yellow"/>
          <w:u w:val="single"/>
        </w:rPr>
        <w:t>Fair dealing</w:t>
      </w:r>
      <w:r w:rsidRPr="000E1DF0">
        <w:rPr>
          <w:rFonts w:ascii="David" w:hAnsi="David" w:cs="David"/>
          <w:sz w:val="20"/>
          <w:szCs w:val="20"/>
          <w:rtl/>
        </w:rPr>
        <w:t xml:space="preserve">- ביהמ"ש בוחן האם דרך קידום ההתקשרות/העסקה/המהלך והאישור בחברה היה הוגן. כלומר, </w:t>
      </w:r>
      <w:r w:rsidRPr="000E1DF0">
        <w:rPr>
          <w:rFonts w:ascii="David" w:hAnsi="David" w:cs="David"/>
          <w:b/>
          <w:bCs/>
          <w:sz w:val="20"/>
          <w:szCs w:val="20"/>
          <w:rtl/>
        </w:rPr>
        <w:t>האם היה גילוי מלא במסגרתו בעל הנגיעה האישית יצא מקבלת ההחלטות.</w:t>
      </w:r>
      <w:r w:rsidRPr="000E1DF0">
        <w:rPr>
          <w:rFonts w:ascii="David" w:hAnsi="David" w:cs="David"/>
          <w:sz w:val="20"/>
          <w:szCs w:val="20"/>
          <w:rtl/>
        </w:rPr>
        <w:t xml:space="preserve"> כל אלו, הופכים את ההתנהלות </w:t>
      </w:r>
      <w:proofErr w:type="spellStart"/>
      <w:r w:rsidRPr="000E1DF0">
        <w:rPr>
          <w:rFonts w:ascii="David" w:hAnsi="David" w:cs="David"/>
          <w:sz w:val="20"/>
          <w:szCs w:val="20"/>
          <w:rtl/>
        </w:rPr>
        <w:t>לכזו</w:t>
      </w:r>
      <w:proofErr w:type="spellEnd"/>
      <w:r w:rsidRPr="000E1DF0">
        <w:rPr>
          <w:rFonts w:ascii="David" w:hAnsi="David" w:cs="David"/>
          <w:sz w:val="20"/>
          <w:szCs w:val="20"/>
          <w:rtl/>
        </w:rPr>
        <w:t xml:space="preserve"> שדרך קבלת ההחלטות הייתה הוגנת.</w:t>
      </w:r>
    </w:p>
    <w:p w14:paraId="2ED16B6A" w14:textId="2B56E346" w:rsidR="00CA666B" w:rsidRPr="000E1DF0" w:rsidRDefault="000C6737" w:rsidP="00CA666B">
      <w:pPr>
        <w:spacing w:line="360" w:lineRule="auto"/>
        <w:ind w:left="360"/>
        <w:jc w:val="both"/>
        <w:rPr>
          <w:rFonts w:ascii="David" w:hAnsi="David" w:cs="David"/>
          <w:sz w:val="20"/>
          <w:szCs w:val="20"/>
          <w:rtl/>
        </w:rPr>
      </w:pPr>
      <w:r w:rsidRPr="000E1DF0">
        <w:rPr>
          <w:rFonts w:ascii="David" w:hAnsi="David" w:cs="David"/>
          <w:sz w:val="20"/>
          <w:szCs w:val="20"/>
          <w:rtl/>
        </w:rPr>
        <w:t xml:space="preserve">כאן, יש דמיון לפרק העסקאות עם בעלי העניין הישראלי למרות שנקודת המוצא היא לא זהה - </w:t>
      </w:r>
      <w:r w:rsidRPr="000E1DF0">
        <w:rPr>
          <w:rFonts w:ascii="David" w:hAnsi="David" w:cs="David"/>
          <w:b/>
          <w:bCs/>
          <w:sz w:val="20"/>
          <w:szCs w:val="20"/>
          <w:rtl/>
        </w:rPr>
        <w:t xml:space="preserve">כי בישראל אומרים שאם לא ייעשה ככה מראש אז העסקה לא תתקבל, אך </w:t>
      </w:r>
      <w:proofErr w:type="spellStart"/>
      <w:r w:rsidRPr="000E1DF0">
        <w:rPr>
          <w:rFonts w:ascii="David" w:hAnsi="David" w:cs="David"/>
          <w:b/>
          <w:bCs/>
          <w:sz w:val="20"/>
          <w:szCs w:val="20"/>
          <w:rtl/>
        </w:rPr>
        <w:t>בדלאוור</w:t>
      </w:r>
      <w:proofErr w:type="spellEnd"/>
      <w:r w:rsidRPr="000E1DF0">
        <w:rPr>
          <w:rFonts w:ascii="David" w:hAnsi="David" w:cs="David"/>
          <w:b/>
          <w:bCs/>
          <w:sz w:val="20"/>
          <w:szCs w:val="20"/>
          <w:rtl/>
        </w:rPr>
        <w:t xml:space="preserve"> אומרים שאם לא ייעשה ככה יכול להיות שזה יתקבל, אך ישנו סיכון לתביעה</w:t>
      </w:r>
      <w:r w:rsidRPr="000E1DF0">
        <w:rPr>
          <w:rFonts w:ascii="David" w:hAnsi="David" w:cs="David"/>
          <w:sz w:val="20"/>
          <w:szCs w:val="20"/>
          <w:rtl/>
        </w:rPr>
        <w:t xml:space="preserve">. </w:t>
      </w:r>
      <w:r w:rsidRPr="000E1DF0">
        <w:rPr>
          <w:rFonts w:ascii="David" w:hAnsi="David" w:cs="David"/>
          <w:b/>
          <w:bCs/>
          <w:sz w:val="20"/>
          <w:szCs w:val="20"/>
          <w:rtl/>
        </w:rPr>
        <w:t xml:space="preserve">בישראל, אלמנטים אלו מהווים רשימת עשה מחייבת, אך </w:t>
      </w:r>
      <w:proofErr w:type="spellStart"/>
      <w:r w:rsidRPr="000E1DF0">
        <w:rPr>
          <w:rFonts w:ascii="David" w:hAnsi="David" w:cs="David"/>
          <w:b/>
          <w:bCs/>
          <w:sz w:val="20"/>
          <w:szCs w:val="20"/>
          <w:rtl/>
        </w:rPr>
        <w:t>בדלאוור</w:t>
      </w:r>
      <w:proofErr w:type="spellEnd"/>
      <w:r w:rsidRPr="000E1DF0">
        <w:rPr>
          <w:rFonts w:ascii="David" w:hAnsi="David" w:cs="David"/>
          <w:b/>
          <w:bCs/>
          <w:sz w:val="20"/>
          <w:szCs w:val="20"/>
          <w:rtl/>
        </w:rPr>
        <w:t xml:space="preserve"> ביהמ"ש בוחן אותם בבחינה שיפוטית, </w:t>
      </w:r>
      <w:r w:rsidRPr="000E1DF0">
        <w:rPr>
          <w:rFonts w:ascii="David" w:hAnsi="David" w:cs="David"/>
          <w:b/>
          <w:bCs/>
          <w:sz w:val="20"/>
          <w:szCs w:val="20"/>
          <w:u w:val="single"/>
          <w:rtl/>
        </w:rPr>
        <w:t>אך מהרגע שביהמ"ש קבע כך פעם או פעמיים -</w:t>
      </w:r>
      <w:r w:rsidRPr="000E1DF0">
        <w:rPr>
          <w:rFonts w:ascii="David" w:hAnsi="David" w:cs="David"/>
          <w:b/>
          <w:bCs/>
          <w:sz w:val="20"/>
          <w:szCs w:val="20"/>
          <w:rtl/>
        </w:rPr>
        <w:t xml:space="preserve"> ברור שבעסקה הבאה רוב האנשים שהינם שונאי סיכון ייקחו את הקביעה הזו בחשבון ויתנהלו לפיה</w:t>
      </w:r>
      <w:r w:rsidRPr="000E1DF0">
        <w:rPr>
          <w:rFonts w:ascii="David" w:hAnsi="David" w:cs="David"/>
          <w:sz w:val="20"/>
          <w:szCs w:val="20"/>
          <w:rtl/>
        </w:rPr>
        <w:t xml:space="preserve">, אלא אם כן מדובר ב"מהמר פרוע" שמוכן לקחת את הסיכון ויתנהל כרצונו, כי אף אחד לא יעצור אותו מבחינה משפטית, אך אח"כ הוא יהיה חשוף לתביעה, ועליו להבין שהסיכויים שלו להצליח בביהמ"ש הולכים וקטנים. </w:t>
      </w:r>
    </w:p>
    <w:p w14:paraId="4EB6A406" w14:textId="14EB581E" w:rsidR="00CA666B" w:rsidRPr="000E1DF0" w:rsidRDefault="00CA666B" w:rsidP="00CA666B">
      <w:pPr>
        <w:pStyle w:val="a7"/>
        <w:numPr>
          <w:ilvl w:val="0"/>
          <w:numId w:val="79"/>
        </w:numPr>
        <w:spacing w:line="360" w:lineRule="auto"/>
        <w:jc w:val="both"/>
        <w:rPr>
          <w:rFonts w:ascii="David" w:hAnsi="David" w:cs="David"/>
          <w:sz w:val="20"/>
          <w:szCs w:val="20"/>
          <w:rtl/>
        </w:rPr>
      </w:pPr>
      <w:r w:rsidRPr="000E1DF0">
        <w:rPr>
          <w:rFonts w:ascii="David" w:hAnsi="David" w:cs="David"/>
          <w:b/>
          <w:bCs/>
          <w:sz w:val="20"/>
          <w:szCs w:val="20"/>
          <w:highlight w:val="yellow"/>
          <w:u w:val="single"/>
        </w:rPr>
        <w:t>Fair price</w:t>
      </w:r>
      <w:r w:rsidRPr="000E1DF0">
        <w:rPr>
          <w:rFonts w:ascii="David" w:hAnsi="David" w:cs="David" w:hint="cs"/>
          <w:sz w:val="20"/>
          <w:szCs w:val="20"/>
          <w:rtl/>
        </w:rPr>
        <w:t xml:space="preserve"> -</w:t>
      </w:r>
      <w:r w:rsidR="00A91636" w:rsidRPr="000E1DF0">
        <w:rPr>
          <w:rFonts w:ascii="David" w:hAnsi="David" w:cs="David" w:hint="cs"/>
          <w:sz w:val="20"/>
          <w:szCs w:val="20"/>
          <w:rtl/>
        </w:rPr>
        <w:t xml:space="preserve"> </w:t>
      </w:r>
      <w:r w:rsidRPr="000E1DF0">
        <w:rPr>
          <w:rFonts w:ascii="David" w:hAnsi="David" w:cs="David"/>
          <w:sz w:val="20"/>
          <w:szCs w:val="20"/>
          <w:rtl/>
        </w:rPr>
        <w:t xml:space="preserve">ביהמ"ש בוחן באופן אובייקטיבי תוך בחינה עצמאית לגופו של עניין האם בשורה התחתונה המחיר ששולם בעבור העסקה הוא הוגן או לא. עלינו לשים לב שלא מדובר במינוח של סבירות אלא של הוגנות - וזו אמת מידה גבוהה יותר מסבירות - </w:t>
      </w:r>
      <w:r w:rsidRPr="000E1DF0">
        <w:rPr>
          <w:rFonts w:ascii="David" w:hAnsi="David" w:cs="David"/>
          <w:sz w:val="20"/>
          <w:szCs w:val="20"/>
          <w:u w:val="single"/>
          <w:rtl/>
        </w:rPr>
        <w:t>לא מספיק שהסכום יהיה סביר אלא צריך שהוא יהיה הוגן,</w:t>
      </w:r>
      <w:r w:rsidRPr="000E1DF0">
        <w:rPr>
          <w:rFonts w:ascii="David" w:hAnsi="David" w:cs="David"/>
          <w:sz w:val="20"/>
          <w:szCs w:val="20"/>
          <w:rtl/>
        </w:rPr>
        <w:t xml:space="preserve"> שביהמ"ש יהיה שקט ושלם עם המחיר שנקבע במסגרת העסקה.</w:t>
      </w:r>
    </w:p>
    <w:p w14:paraId="2BBB5BC9" w14:textId="7E62DE66" w:rsidR="00A91636" w:rsidRPr="000E1DF0" w:rsidRDefault="00CA666B" w:rsidP="00CA666B">
      <w:pPr>
        <w:spacing w:line="360" w:lineRule="auto"/>
        <w:jc w:val="both"/>
        <w:rPr>
          <w:rFonts w:ascii="David" w:hAnsi="David" w:cs="David"/>
          <w:sz w:val="20"/>
          <w:szCs w:val="20"/>
          <w:rtl/>
        </w:rPr>
      </w:pPr>
      <w:r w:rsidRPr="000E1DF0">
        <w:rPr>
          <w:rFonts w:ascii="David" w:hAnsi="David" w:cs="David"/>
          <w:sz w:val="20"/>
          <w:szCs w:val="20"/>
          <w:highlight w:val="cyan"/>
          <w:rtl/>
        </w:rPr>
        <w:t xml:space="preserve">לפי המרצה, למרות שמבחינה רשמית אלו שני מבחנים שונים וכל אחד מהם עומד לפני עצמו כך שרק הקיום של שניהם יחד מוכיח הגינות מלאה - </w:t>
      </w:r>
      <w:r w:rsidRPr="000E1DF0">
        <w:rPr>
          <w:rFonts w:ascii="David" w:hAnsi="David" w:cs="David"/>
          <w:b/>
          <w:bCs/>
          <w:sz w:val="20"/>
          <w:szCs w:val="20"/>
          <w:highlight w:val="cyan"/>
          <w:rtl/>
        </w:rPr>
        <w:t>מבחינה מעשית פעמים רבות ישנו יחס בין שני המבחנים האלו</w:t>
      </w:r>
      <w:r w:rsidRPr="000E1DF0">
        <w:rPr>
          <w:rFonts w:ascii="David" w:hAnsi="David" w:cs="David"/>
          <w:b/>
          <w:bCs/>
          <w:sz w:val="20"/>
          <w:szCs w:val="20"/>
          <w:rtl/>
        </w:rPr>
        <w:t xml:space="preserve"> </w:t>
      </w:r>
      <w:r w:rsidRPr="000E1DF0">
        <w:rPr>
          <w:sz w:val="20"/>
          <w:szCs w:val="20"/>
        </w:rPr>
        <w:sym w:font="Wingdings" w:char="F0DF"/>
      </w:r>
      <w:r w:rsidRPr="000E1DF0">
        <w:rPr>
          <w:rFonts w:ascii="David" w:hAnsi="David" w:cs="David"/>
          <w:sz w:val="20"/>
          <w:szCs w:val="20"/>
          <w:rtl/>
        </w:rPr>
        <w:t xml:space="preserve"> מקבילית כוחות/כלים שלובים, כך שככל שביהמ"ש מחליט ושלם עם כך שהייתה התמודדות הוגנת כפי שצריך לפי הספר, הנכונות שלו להגיע למסקנה שהיה מחיר הוגן היא הרבה יותר גבוהה - לכן, הוא לא יתחיל להשתולל ולהיכנס לכך ברצינות ולבקש עוד חוות דעת כלכליות והערכות שווי באופן מופרז, אלא יעשה זאת בצורה מאוד מתונה, כי אם הייתה התמודדות הוגנת מן הסתם דובר גם במחיר השוק - מחיר שקונים מרצון ומוכרים מרצון ללא השפעות זרות. לעומת זאת, אם אין התמודדות הוגנת ישנו חשש להשפעה של בעל השליטה ואז צריך לבחון את המחיר ההוגן בצורה רצינית.</w:t>
      </w:r>
      <w:r w:rsidRPr="000E1DF0">
        <w:rPr>
          <w:rFonts w:ascii="David" w:hAnsi="David" w:cs="David" w:hint="cs"/>
          <w:sz w:val="20"/>
          <w:szCs w:val="20"/>
          <w:rtl/>
        </w:rPr>
        <w:t xml:space="preserve"> </w:t>
      </w:r>
      <w:r w:rsidR="00A91636" w:rsidRPr="000E1DF0">
        <w:rPr>
          <w:rFonts w:ascii="David" w:hAnsi="David" w:cs="David" w:hint="cs"/>
          <w:sz w:val="20"/>
          <w:szCs w:val="20"/>
          <w:u w:val="single"/>
          <w:rtl/>
        </w:rPr>
        <w:t xml:space="preserve">ביהמ"ש בעניין </w:t>
      </w:r>
      <w:r w:rsidR="00A91636" w:rsidRPr="000E1DF0">
        <w:rPr>
          <w:rFonts w:ascii="David" w:hAnsi="David" w:cs="David" w:hint="cs"/>
          <w:sz w:val="20"/>
          <w:szCs w:val="20"/>
          <w:u w:val="single"/>
        </w:rPr>
        <w:t>MFW</w:t>
      </w:r>
      <w:r w:rsidR="00A91636" w:rsidRPr="000E1DF0">
        <w:rPr>
          <w:rFonts w:ascii="David" w:hAnsi="David" w:cs="David" w:hint="cs"/>
          <w:sz w:val="20"/>
          <w:szCs w:val="20"/>
          <w:u w:val="single"/>
          <w:rtl/>
        </w:rPr>
        <w:t xml:space="preserve"> קובע שאם הוכח שהעסקה עברה את הליך אישור פרוצדורלי כפי שצריך ובנוסף אלמנט של וועדה בלתי תלויה, ביהמ"ש יחזיר את כלל שיקול הדעת העסקי, וכך לא נכנס לתוכן ההחלטה</w:t>
      </w:r>
      <w:r w:rsidR="00A91636" w:rsidRPr="000E1DF0">
        <w:rPr>
          <w:rFonts w:ascii="David" w:hAnsi="David" w:cs="David" w:hint="cs"/>
          <w:sz w:val="20"/>
          <w:szCs w:val="20"/>
          <w:rtl/>
        </w:rPr>
        <w:t xml:space="preserve">. </w:t>
      </w:r>
    </w:p>
    <w:p w14:paraId="023DEE37" w14:textId="77777777" w:rsidR="00D57284" w:rsidRPr="000E1DF0" w:rsidRDefault="00D57284" w:rsidP="00D57284">
      <w:pPr>
        <w:spacing w:line="360" w:lineRule="auto"/>
        <w:jc w:val="both"/>
        <w:rPr>
          <w:rFonts w:ascii="David" w:hAnsi="David" w:cs="David"/>
          <w:sz w:val="20"/>
          <w:szCs w:val="20"/>
          <w:rtl/>
        </w:rPr>
      </w:pPr>
      <w:r w:rsidRPr="000E1DF0">
        <w:rPr>
          <w:rFonts w:ascii="David" w:hAnsi="David" w:cs="David"/>
          <w:b/>
          <w:bCs/>
          <w:sz w:val="20"/>
          <w:szCs w:val="20"/>
          <w:rtl/>
        </w:rPr>
        <w:t xml:space="preserve">כמובן שביהמ"ש יכול לבחון את הפייר פרייס גם במנותק מהנקבע בהתמודדות ההוגנת </w:t>
      </w:r>
      <w:r w:rsidRPr="000E1DF0">
        <w:rPr>
          <w:rFonts w:ascii="David" w:hAnsi="David" w:cs="David"/>
          <w:sz w:val="20"/>
          <w:szCs w:val="20"/>
          <w:rtl/>
        </w:rPr>
        <w:t>- על פי חוות דעת כלכליות, חקירות הצדדים ועוד. בחינת המחיר ההוגן זו ההמחשה שביהמ"ש כן נכנס לתוכן ולעובי הקורה, בדיוק הפוך מכלל שיקול הדעת העסקי. ההתמודדות ההוגנת זו לא בהכרח האינדיקציה היחידה לקיומו של המחיר ההוגן, אך זו בהכרח אינדיקציה בולטת.</w:t>
      </w:r>
    </w:p>
    <w:p w14:paraId="1CE85866" w14:textId="499E5808" w:rsidR="00D57284" w:rsidRPr="000E1DF0" w:rsidRDefault="00D57284" w:rsidP="00D57284">
      <w:pPr>
        <w:spacing w:line="360" w:lineRule="auto"/>
        <w:jc w:val="both"/>
        <w:rPr>
          <w:rFonts w:ascii="David" w:hAnsi="David" w:cs="David"/>
          <w:sz w:val="20"/>
          <w:szCs w:val="20"/>
          <w:rtl/>
        </w:rPr>
      </w:pPr>
      <w:r w:rsidRPr="000E1DF0">
        <w:rPr>
          <w:rFonts w:ascii="David" w:hAnsi="David" w:cs="David"/>
          <w:b/>
          <w:bCs/>
          <w:sz w:val="20"/>
          <w:szCs w:val="20"/>
          <w:rtl/>
        </w:rPr>
        <w:t>לפי המרצה,</w:t>
      </w:r>
      <w:r w:rsidRPr="000E1DF0">
        <w:rPr>
          <w:rFonts w:ascii="David" w:hAnsi="David" w:cs="David"/>
          <w:sz w:val="20"/>
          <w:szCs w:val="20"/>
          <w:rtl/>
        </w:rPr>
        <w:t xml:space="preserve"> מבחינה תיאורטית יכול להיות שביהמ"ש יקבע שלא הייתה התמודדות הוגנת וכל המהלך היה קלוקל, אך שהמחיר היה הוגן - במצב כזה הוא עדיין לא יקבע שכלל ההגינות המלאה התקיים כי יש פגם באחד מתנאיו המצטברים. </w:t>
      </w:r>
      <w:r w:rsidRPr="000E1DF0">
        <w:rPr>
          <w:rFonts w:ascii="David" w:hAnsi="David" w:cs="David" w:hint="cs"/>
          <w:sz w:val="20"/>
          <w:szCs w:val="20"/>
          <w:rtl/>
        </w:rPr>
        <w:t>אבל זה</w:t>
      </w:r>
      <w:r w:rsidRPr="000E1DF0">
        <w:rPr>
          <w:rFonts w:ascii="David" w:hAnsi="David" w:cs="David"/>
          <w:sz w:val="20"/>
          <w:szCs w:val="20"/>
          <w:rtl/>
        </w:rPr>
        <w:t xml:space="preserve"> לא יקרה יותר מידי פעמים כי תנאי ההתמודדות ההוגנת מהווה אינדיקציה חזקה לתנאי המחיר ההוגן, לכן תקדימים כאלו פחות קורים. </w:t>
      </w:r>
    </w:p>
    <w:p w14:paraId="1893FF2D" w14:textId="77777777" w:rsidR="00D57284" w:rsidRPr="000E1DF0" w:rsidRDefault="00D57284" w:rsidP="00D57284">
      <w:pPr>
        <w:pStyle w:val="a7"/>
        <w:numPr>
          <w:ilvl w:val="0"/>
          <w:numId w:val="80"/>
        </w:numPr>
        <w:spacing w:line="360" w:lineRule="auto"/>
        <w:jc w:val="both"/>
        <w:rPr>
          <w:rFonts w:ascii="David" w:hAnsi="David" w:cs="David"/>
          <w:b/>
          <w:bCs/>
          <w:sz w:val="20"/>
          <w:szCs w:val="20"/>
          <w:u w:val="single"/>
        </w:rPr>
      </w:pPr>
      <w:r w:rsidRPr="000E1DF0">
        <w:rPr>
          <w:rFonts w:ascii="David" w:hAnsi="David" w:cs="David"/>
          <w:b/>
          <w:bCs/>
          <w:sz w:val="20"/>
          <w:szCs w:val="20"/>
          <w:u w:val="single"/>
          <w:rtl/>
        </w:rPr>
        <w:t xml:space="preserve">תמיד נתחיל במבחן ההתמודדות ההוגנת ואם הוא ייפול, הנתבעים די אכלו אותה. </w:t>
      </w:r>
    </w:p>
    <w:p w14:paraId="00B11BB9" w14:textId="77777777" w:rsidR="00D57284" w:rsidRPr="000E1DF0" w:rsidRDefault="00D57284" w:rsidP="00D57284">
      <w:pPr>
        <w:spacing w:line="360" w:lineRule="auto"/>
        <w:jc w:val="both"/>
        <w:rPr>
          <w:rFonts w:ascii="David" w:hAnsi="David" w:cs="David"/>
          <w:b/>
          <w:bCs/>
          <w:sz w:val="20"/>
          <w:szCs w:val="20"/>
          <w:rtl/>
        </w:rPr>
      </w:pPr>
      <w:r w:rsidRPr="000E1DF0">
        <w:rPr>
          <w:rFonts w:ascii="David" w:hAnsi="David" w:cs="David"/>
          <w:sz w:val="20"/>
          <w:szCs w:val="20"/>
          <w:rtl/>
        </w:rPr>
        <w:t xml:space="preserve">בנוסף, לפי המרצה - אין </w:t>
      </w:r>
      <w:proofErr w:type="spellStart"/>
      <w:r w:rsidRPr="000E1DF0">
        <w:rPr>
          <w:rFonts w:ascii="David" w:hAnsi="David" w:cs="David"/>
          <w:sz w:val="20"/>
          <w:szCs w:val="20"/>
          <w:rtl/>
        </w:rPr>
        <w:t>בדלאוור</w:t>
      </w:r>
      <w:proofErr w:type="spellEnd"/>
      <w:r w:rsidRPr="000E1DF0">
        <w:rPr>
          <w:rFonts w:ascii="David" w:hAnsi="David" w:cs="David"/>
          <w:sz w:val="20"/>
          <w:szCs w:val="20"/>
          <w:rtl/>
        </w:rPr>
        <w:t xml:space="preserve"> בהכרח הליך של אישור מורכב כמו שנקבע בישראל. במקום בו נדרש אישור, בתי המשפט לא מחייבים שזה יעבור קודם וועדת ביקורת, דירקטוריון ואספה כללית, אך עלינו לזכור שזה לעולם לא יגיע לאישור </w:t>
      </w:r>
      <w:proofErr w:type="spellStart"/>
      <w:r w:rsidRPr="000E1DF0">
        <w:rPr>
          <w:rFonts w:ascii="David" w:hAnsi="David" w:cs="David"/>
          <w:sz w:val="20"/>
          <w:szCs w:val="20"/>
          <w:rtl/>
        </w:rPr>
        <w:t>באסיפה</w:t>
      </w:r>
      <w:proofErr w:type="spellEnd"/>
      <w:r w:rsidRPr="000E1DF0">
        <w:rPr>
          <w:rFonts w:ascii="David" w:hAnsi="David" w:cs="David"/>
          <w:sz w:val="20"/>
          <w:szCs w:val="20"/>
          <w:rtl/>
        </w:rPr>
        <w:t xml:space="preserve"> הכללית לפני הדירקטוריון כי מדובר בהחלטות עסקיות (בשונה משינוי תקנון שמגיע רק </w:t>
      </w:r>
      <w:proofErr w:type="spellStart"/>
      <w:r w:rsidRPr="000E1DF0">
        <w:rPr>
          <w:rFonts w:ascii="David" w:hAnsi="David" w:cs="David"/>
          <w:sz w:val="20"/>
          <w:szCs w:val="20"/>
          <w:rtl/>
        </w:rPr>
        <w:t>לאסיפה</w:t>
      </w:r>
      <w:proofErr w:type="spellEnd"/>
      <w:r w:rsidRPr="000E1DF0">
        <w:rPr>
          <w:rFonts w:ascii="David" w:hAnsi="David" w:cs="David"/>
          <w:sz w:val="20"/>
          <w:szCs w:val="20"/>
          <w:rtl/>
        </w:rPr>
        <w:t xml:space="preserve"> הכללית). כשזה מגיע לדיון בדירקטוריון - כל מי שיש לו נגיעה אישית צריך לצאת מהליך קבלת ההחלטות בכדי להבטיח ככלי משחק שביהמ"ש יקבע שעלו לכדי התמודדות הוגנת. לאחר מכן, אין חיוב מבחינה חקיקתית למעבר לאישור </w:t>
      </w:r>
      <w:proofErr w:type="spellStart"/>
      <w:r w:rsidRPr="000E1DF0">
        <w:rPr>
          <w:rFonts w:ascii="David" w:hAnsi="David" w:cs="David"/>
          <w:sz w:val="20"/>
          <w:szCs w:val="20"/>
          <w:rtl/>
        </w:rPr>
        <w:t>באסיפה</w:t>
      </w:r>
      <w:proofErr w:type="spellEnd"/>
      <w:r w:rsidRPr="000E1DF0">
        <w:rPr>
          <w:rFonts w:ascii="David" w:hAnsi="David" w:cs="David"/>
          <w:sz w:val="20"/>
          <w:szCs w:val="20"/>
          <w:rtl/>
        </w:rPr>
        <w:t xml:space="preserve"> הכללית, אך אם זה לא יעלה </w:t>
      </w:r>
      <w:proofErr w:type="spellStart"/>
      <w:r w:rsidRPr="000E1DF0">
        <w:rPr>
          <w:rFonts w:ascii="David" w:hAnsi="David" w:cs="David"/>
          <w:sz w:val="20"/>
          <w:szCs w:val="20"/>
          <w:rtl/>
        </w:rPr>
        <w:t>לאסיפה</w:t>
      </w:r>
      <w:proofErr w:type="spellEnd"/>
      <w:r w:rsidRPr="000E1DF0">
        <w:rPr>
          <w:rFonts w:ascii="David" w:hAnsi="David" w:cs="David"/>
          <w:sz w:val="20"/>
          <w:szCs w:val="20"/>
          <w:rtl/>
        </w:rPr>
        <w:t xml:space="preserve"> הכללית באופן וולונטרי, ביהמ"ש יתקשה לקבוע שהשפעתו המגית של בעל השליטה המעוניין בעסקה הזו </w:t>
      </w:r>
      <w:r w:rsidRPr="000E1DF0">
        <w:rPr>
          <w:rFonts w:ascii="David" w:hAnsi="David" w:cs="David"/>
          <w:sz w:val="20"/>
          <w:szCs w:val="20"/>
          <w:rtl/>
        </w:rPr>
        <w:lastRenderedPageBreak/>
        <w:t xml:space="preserve">נעלמה. השפעתו של בעל השליטה מרחפת מעל קבלת ההחלטות ובכדי שהם ישכנעו שהיא לא נמצאת, ביהמ"ש מציע להם להעלות את הנושא לאישור גם </w:t>
      </w:r>
      <w:proofErr w:type="spellStart"/>
      <w:r w:rsidRPr="000E1DF0">
        <w:rPr>
          <w:rFonts w:ascii="David" w:hAnsi="David" w:cs="David"/>
          <w:sz w:val="20"/>
          <w:szCs w:val="20"/>
          <w:rtl/>
        </w:rPr>
        <w:t>באסיפה</w:t>
      </w:r>
      <w:proofErr w:type="spellEnd"/>
      <w:r w:rsidRPr="000E1DF0">
        <w:rPr>
          <w:rFonts w:ascii="David" w:hAnsi="David" w:cs="David"/>
          <w:sz w:val="20"/>
          <w:szCs w:val="20"/>
          <w:rtl/>
        </w:rPr>
        <w:t xml:space="preserve"> הכללית, שם יש לדאוג להזיז הצידה את בעל השליטה ושיהיה רוב מקרב היתר. בכך, הם יצאו מסכנה משפטית, </w:t>
      </w:r>
      <w:r w:rsidRPr="000E1DF0">
        <w:rPr>
          <w:rFonts w:ascii="David" w:hAnsi="David" w:cs="David"/>
          <w:b/>
          <w:bCs/>
          <w:sz w:val="20"/>
          <w:szCs w:val="20"/>
          <w:rtl/>
        </w:rPr>
        <w:t>ולפי המרצה כל החברות מתיישרות עם עצות ביהמ"ש בסוף.</w:t>
      </w:r>
    </w:p>
    <w:p w14:paraId="6995B6BD" w14:textId="04081DD8" w:rsidR="00AC424F" w:rsidRPr="000E1DF0" w:rsidRDefault="00595481" w:rsidP="003C5E25">
      <w:pPr>
        <w:spacing w:line="360" w:lineRule="auto"/>
        <w:jc w:val="both"/>
        <w:rPr>
          <w:rFonts w:ascii="David" w:hAnsi="David" w:cs="David"/>
          <w:sz w:val="20"/>
          <w:szCs w:val="20"/>
          <w:rtl/>
        </w:rPr>
      </w:pPr>
      <w:r w:rsidRPr="000E1DF0">
        <w:rPr>
          <w:rFonts w:ascii="David" w:hAnsi="David" w:cs="David" w:hint="cs"/>
          <w:sz w:val="20"/>
          <w:szCs w:val="20"/>
          <w:highlight w:val="green"/>
          <w:rtl/>
        </w:rPr>
        <w:t xml:space="preserve">בפסד </w:t>
      </w:r>
      <w:r w:rsidRPr="000E1DF0">
        <w:rPr>
          <w:rFonts w:ascii="David" w:hAnsi="David" w:cs="David" w:hint="cs"/>
          <w:sz w:val="20"/>
          <w:szCs w:val="20"/>
          <w:highlight w:val="green"/>
        </w:rPr>
        <w:t>MFW</w:t>
      </w:r>
      <w:r w:rsidRPr="000E1DF0">
        <w:rPr>
          <w:rFonts w:ascii="David" w:hAnsi="David" w:cs="David" w:hint="cs"/>
          <w:sz w:val="20"/>
          <w:szCs w:val="20"/>
          <w:rtl/>
        </w:rPr>
        <w:t xml:space="preserve"> </w:t>
      </w:r>
      <w:r w:rsidRPr="000E1DF0">
        <w:rPr>
          <w:rFonts w:ascii="David" w:hAnsi="David" w:cs="David"/>
          <w:sz w:val="20"/>
          <w:szCs w:val="20"/>
          <w:rtl/>
        </w:rPr>
        <w:t>–</w:t>
      </w:r>
      <w:r w:rsidRPr="000E1DF0">
        <w:rPr>
          <w:rFonts w:ascii="David" w:hAnsi="David" w:cs="David" w:hint="cs"/>
          <w:sz w:val="20"/>
          <w:szCs w:val="20"/>
          <w:rtl/>
        </w:rPr>
        <w:t xml:space="preserve"> דובר </w:t>
      </w:r>
      <w:r w:rsidRPr="000E1DF0">
        <w:rPr>
          <w:rFonts w:ascii="David" w:hAnsi="David" w:cs="David"/>
          <w:sz w:val="20"/>
          <w:szCs w:val="20"/>
          <w:rtl/>
        </w:rPr>
        <w:t xml:space="preserve">על רון פרלמן שהוא איש עסקים יהודי שרוכש חברות באופן מקצועי בארה"ב שביצע המון עסקאות, ולפי המרצה רוב התקדימים </w:t>
      </w:r>
      <w:proofErr w:type="spellStart"/>
      <w:r w:rsidRPr="000E1DF0">
        <w:rPr>
          <w:rFonts w:ascii="David" w:hAnsi="David" w:cs="David"/>
          <w:sz w:val="20"/>
          <w:szCs w:val="20"/>
          <w:rtl/>
        </w:rPr>
        <w:t>בדלאוור</w:t>
      </w:r>
      <w:proofErr w:type="spellEnd"/>
      <w:r w:rsidRPr="000E1DF0">
        <w:rPr>
          <w:rFonts w:ascii="David" w:hAnsi="David" w:cs="David"/>
          <w:sz w:val="20"/>
          <w:szCs w:val="20"/>
          <w:rtl/>
        </w:rPr>
        <w:t xml:space="preserve"> הם על עסקאות שונות שהוא ביצע (הוא מעשיר את הדין). בפסק הדין, ביהמ"ש קבע שאם עסקה בה לבעל שליטה יש עניין אישי עוברת התמודדות הוגנת כנדרש (גילוי מלא, מעבר בכל רמות האישור עד </w:t>
      </w:r>
      <w:proofErr w:type="spellStart"/>
      <w:r w:rsidRPr="000E1DF0">
        <w:rPr>
          <w:rFonts w:ascii="David" w:hAnsi="David" w:cs="David"/>
          <w:sz w:val="20"/>
          <w:szCs w:val="20"/>
          <w:rtl/>
        </w:rPr>
        <w:t>לאסיפה</w:t>
      </w:r>
      <w:proofErr w:type="spellEnd"/>
      <w:r w:rsidRPr="000E1DF0">
        <w:rPr>
          <w:rFonts w:ascii="David" w:hAnsi="David" w:cs="David"/>
          <w:sz w:val="20"/>
          <w:szCs w:val="20"/>
          <w:rtl/>
        </w:rPr>
        <w:t xml:space="preserve"> הכללית למרות שאין חיוב, קביעה ברוב בלתי תלוי מקרב היתר ובהיעדר בעל השליטה בקבלת ההחלטות וועדה בלתי תלויה) - </w:t>
      </w:r>
      <w:r w:rsidRPr="000E1DF0">
        <w:rPr>
          <w:rFonts w:ascii="David" w:hAnsi="David" w:cs="David"/>
          <w:b/>
          <w:bCs/>
          <w:sz w:val="20"/>
          <w:szCs w:val="20"/>
          <w:rtl/>
        </w:rPr>
        <w:t xml:space="preserve">לא רק שנצליח לשכנע שכלל ההוגנות המלאה התקיים, אלא ברגע שיוכח שאלו הם כללי המשחק בתי המשפט פותחים בחזרה בפני הנתבעים את סטנדרט שיקול הדעת העסקי </w:t>
      </w:r>
      <w:r w:rsidRPr="000E1DF0">
        <w:rPr>
          <w:rFonts w:ascii="David" w:hAnsi="David" w:cs="David"/>
          <w:sz w:val="20"/>
          <w:szCs w:val="20"/>
        </w:rPr>
        <w:sym w:font="Wingdings" w:char="F0DF"/>
      </w:r>
      <w:r w:rsidRPr="000E1DF0">
        <w:rPr>
          <w:rFonts w:ascii="David" w:hAnsi="David" w:cs="David"/>
          <w:sz w:val="20"/>
          <w:szCs w:val="20"/>
          <w:rtl/>
        </w:rPr>
        <w:t xml:space="preserve"> כלומר, התמקדנו בהוכחת התנאי הראשון של ההתמודדות המקצועית ומהרגע שהוכח שהוא התקיים בצורה הכי טובה ושאלו היו כללי המשחק, ביהמ"ש יחזור ויבחן את העסקה הזו לפי כלל שיקול הדעת העסקי, </w:t>
      </w:r>
      <w:r w:rsidRPr="000E1DF0">
        <w:rPr>
          <w:rFonts w:ascii="David" w:hAnsi="David" w:cs="David"/>
          <w:sz w:val="20"/>
          <w:szCs w:val="20"/>
          <w:u w:val="single"/>
          <w:rtl/>
        </w:rPr>
        <w:t>וזה אומר שביהמ"ש כנראה שלא יגיע לבחינת המחיר ההוגן</w:t>
      </w:r>
      <w:r w:rsidRPr="000E1DF0">
        <w:rPr>
          <w:rFonts w:ascii="David" w:hAnsi="David" w:cs="David"/>
          <w:sz w:val="20"/>
          <w:szCs w:val="20"/>
          <w:rtl/>
        </w:rPr>
        <w:t xml:space="preserve"> (שכאמור, הוא מהווה הכניסה לעובי הקורה), כי כאשר מפעילים את כלל שיקול הדעת לא נכנסים לתוכן. לכן, אם יוכח שהתנאים בוצעו באופן מעולה ותיקנו את הכשלים כך שבעיית ניגוד העניינים רופאה - הרגל הזו בכלל שיקול הדעת העסקי תוקנה ולכן ניתן להפעיל אותו.</w:t>
      </w:r>
      <w:r w:rsidRPr="000E1DF0">
        <w:rPr>
          <w:rFonts w:ascii="David" w:hAnsi="David" w:cs="David" w:hint="cs"/>
          <w:sz w:val="20"/>
          <w:szCs w:val="20"/>
          <w:rtl/>
        </w:rPr>
        <w:t xml:space="preserve"> </w:t>
      </w:r>
      <w:r w:rsidRPr="000E1DF0">
        <w:rPr>
          <w:rFonts w:ascii="David" w:hAnsi="David" w:cs="David"/>
          <w:b/>
          <w:bCs/>
          <w:sz w:val="20"/>
          <w:szCs w:val="20"/>
          <w:highlight w:val="yellow"/>
          <w:rtl/>
        </w:rPr>
        <w:t xml:space="preserve">בעצם, לאחר שמוכחת התמודדות הוגנת </w:t>
      </w:r>
      <w:r w:rsidR="003C5E25" w:rsidRPr="000E1DF0">
        <w:rPr>
          <w:rFonts w:ascii="David" w:hAnsi="David" w:cs="David" w:hint="cs"/>
          <w:b/>
          <w:bCs/>
          <w:sz w:val="20"/>
          <w:szCs w:val="20"/>
          <w:highlight w:val="yellow"/>
          <w:rtl/>
        </w:rPr>
        <w:t>ובנוסף אלמנט של וועדה בלתי תלויה</w:t>
      </w:r>
      <w:r w:rsidR="003C5E25" w:rsidRPr="000E1DF0">
        <w:rPr>
          <w:rFonts w:ascii="David" w:hAnsi="David" w:cs="David" w:hint="cs"/>
          <w:sz w:val="20"/>
          <w:szCs w:val="20"/>
          <w:rtl/>
        </w:rPr>
        <w:t xml:space="preserve"> </w:t>
      </w:r>
      <w:r w:rsidRPr="000E1DF0">
        <w:rPr>
          <w:rFonts w:ascii="David" w:hAnsi="David" w:cs="David"/>
          <w:b/>
          <w:bCs/>
          <w:sz w:val="20"/>
          <w:szCs w:val="20"/>
          <w:highlight w:val="yellow"/>
          <w:rtl/>
        </w:rPr>
        <w:t>מוציאים את הסטנדרט של הוגנות מלאה ומחזיקים במקומו את הסטנדרט של שיקול הדעת העסקי, ומבחינה פרקטית זה אומר שכמעט ולא מגיעים לבחון את המחיר ההוגן ונכנסים לעובי הקורה.</w:t>
      </w:r>
      <w:r w:rsidRPr="000E1DF0">
        <w:rPr>
          <w:rFonts w:ascii="David" w:hAnsi="David" w:cs="David"/>
          <w:b/>
          <w:bCs/>
          <w:sz w:val="20"/>
          <w:szCs w:val="20"/>
          <w:rtl/>
        </w:rPr>
        <w:t xml:space="preserve"> </w:t>
      </w:r>
      <w:r w:rsidRPr="000E1DF0">
        <w:rPr>
          <w:rFonts w:ascii="David" w:hAnsi="David" w:cs="David"/>
          <w:b/>
          <w:bCs/>
          <w:sz w:val="20"/>
          <w:szCs w:val="20"/>
          <w:highlight w:val="magenta"/>
          <w:rtl/>
        </w:rPr>
        <w:t>אך בשביל זה ההתמודדות צריכה להיות נקיה עד הסוף ולא ב90% -</w:t>
      </w:r>
      <w:r w:rsidRPr="000E1DF0">
        <w:rPr>
          <w:rFonts w:ascii="David" w:hAnsi="David" w:cs="David"/>
          <w:sz w:val="20"/>
          <w:szCs w:val="20"/>
          <w:highlight w:val="magenta"/>
          <w:rtl/>
        </w:rPr>
        <w:t xml:space="preserve"> לכן, </w:t>
      </w:r>
      <w:r w:rsidRPr="000E1DF0">
        <w:rPr>
          <w:rFonts w:ascii="David" w:hAnsi="David" w:cs="David"/>
          <w:sz w:val="20"/>
          <w:szCs w:val="20"/>
          <w:highlight w:val="magenta"/>
          <w:u w:val="single"/>
          <w:rtl/>
        </w:rPr>
        <w:t>נדרש אלמנט נוסף שנכיר בפס"ד כהנא.</w:t>
      </w:r>
      <w:r w:rsidRPr="000E1DF0">
        <w:rPr>
          <w:rFonts w:ascii="David" w:hAnsi="David" w:cs="David"/>
          <w:sz w:val="20"/>
          <w:szCs w:val="20"/>
          <w:rtl/>
        </w:rPr>
        <w:t xml:space="preserve"> </w:t>
      </w:r>
      <w:r w:rsidRPr="000E1DF0">
        <w:rPr>
          <w:rFonts w:ascii="David" w:hAnsi="David" w:cs="David"/>
          <w:b/>
          <w:bCs/>
          <w:sz w:val="20"/>
          <w:szCs w:val="20"/>
          <w:rtl/>
        </w:rPr>
        <w:t>במידה וזה היה רק ב90%, נישאר בכלל ההוגנות המלאה ונבחן גם את המחיר ההוגן.</w:t>
      </w:r>
    </w:p>
    <w:p w14:paraId="76372393" w14:textId="77777777" w:rsidR="00921152" w:rsidRPr="000E1DF0" w:rsidRDefault="00921152" w:rsidP="00921152">
      <w:pPr>
        <w:spacing w:line="360" w:lineRule="auto"/>
        <w:jc w:val="both"/>
        <w:rPr>
          <w:rFonts w:ascii="David" w:hAnsi="David" w:cs="David"/>
          <w:sz w:val="20"/>
          <w:szCs w:val="20"/>
        </w:rPr>
      </w:pPr>
      <w:r w:rsidRPr="000E1DF0">
        <w:rPr>
          <w:rFonts w:ascii="David" w:hAnsi="David" w:cs="David"/>
          <w:b/>
          <w:bCs/>
          <w:sz w:val="20"/>
          <w:szCs w:val="20"/>
          <w:highlight w:val="green"/>
          <w:u w:val="single"/>
          <w:rtl/>
        </w:rPr>
        <w:t>בפס"ד כהנא נ' מכתשים אגן</w:t>
      </w:r>
      <w:r w:rsidRPr="000E1DF0">
        <w:rPr>
          <w:rFonts w:ascii="David" w:hAnsi="David" w:cs="David"/>
          <w:sz w:val="20"/>
          <w:szCs w:val="20"/>
          <w:rtl/>
        </w:rPr>
        <w:t xml:space="preserve"> עסקינן בעסקת מיזוג משולש הפוך שנטען לגביה כי הינה מקפחת ומפרה את חובת ההגינות של בעל השליטה. חברת מכתשים אגן הייתה חברה ציבורית שהפכה לחברה פרטית בעסקת מיזוג משולש הפוך, במטרה לשלב אותה בחברה הסינית איתה נעשתה העסקה. בתום העסקה, הסינים החזיקו ב60% ממניותיה של חברת מכתשים אגן, וחברת כור, שטרם העסקה החזיקה ב47% ממניות החברה, החזיקה בשאר המניות הנותרות. התמורה בעסקה זו הייתה במזומנים לבעלי המניות, ביניהם התובע דב כהנא, למעט חברת כור, שהחזיקה לאחר העסקה ב40% ממניות החברה כאמור. </w:t>
      </w:r>
      <w:r w:rsidRPr="000E1DF0">
        <w:rPr>
          <w:rFonts w:ascii="David" w:hAnsi="David" w:cs="David"/>
          <w:b/>
          <w:bCs/>
          <w:sz w:val="20"/>
          <w:szCs w:val="20"/>
          <w:rtl/>
        </w:rPr>
        <w:t>לעסקה זו נספחה עסקת הלוואה בין החברה הסינית לחברת כור, כאשר העסקה היוותה חלק בלתי נפרד מעסקת המיזוג.</w:t>
      </w:r>
      <w:r w:rsidRPr="000E1DF0">
        <w:rPr>
          <w:rFonts w:ascii="David" w:hAnsi="David" w:cs="David"/>
          <w:sz w:val="20"/>
          <w:szCs w:val="20"/>
          <w:rtl/>
        </w:rPr>
        <w:t xml:space="preserve"> ההלוואה הייתה </w:t>
      </w:r>
      <w:r w:rsidRPr="000E1DF0">
        <w:rPr>
          <w:rFonts w:ascii="David" w:hAnsi="David" w:cs="David"/>
          <w:b/>
          <w:bCs/>
          <w:sz w:val="20"/>
          <w:szCs w:val="20"/>
          <w:rtl/>
        </w:rPr>
        <w:t>הלוואה ללא זכות חזרה</w:t>
      </w:r>
      <w:r w:rsidRPr="000E1DF0">
        <w:rPr>
          <w:rFonts w:ascii="David" w:hAnsi="David" w:cs="David"/>
          <w:sz w:val="20"/>
          <w:szCs w:val="20"/>
          <w:rtl/>
        </w:rPr>
        <w:t xml:space="preserve"> (הלוואת </w:t>
      </w:r>
      <w:proofErr w:type="spellStart"/>
      <w:r w:rsidRPr="000E1DF0">
        <w:rPr>
          <w:rFonts w:ascii="David" w:hAnsi="David" w:cs="David"/>
          <w:sz w:val="20"/>
          <w:szCs w:val="20"/>
          <w:rtl/>
        </w:rPr>
        <w:t>נונ-ריקורס</w:t>
      </w:r>
      <w:proofErr w:type="spellEnd"/>
      <w:r w:rsidRPr="000E1DF0">
        <w:rPr>
          <w:rFonts w:ascii="David" w:hAnsi="David" w:cs="David"/>
          <w:sz w:val="20"/>
          <w:szCs w:val="20"/>
          <w:rtl/>
        </w:rPr>
        <w:t xml:space="preserve">), </w:t>
      </w:r>
      <w:r w:rsidRPr="000E1DF0">
        <w:rPr>
          <w:rFonts w:ascii="David" w:hAnsi="David" w:cs="David"/>
          <w:sz w:val="20"/>
          <w:szCs w:val="20"/>
          <w:highlight w:val="yellow"/>
          <w:u w:val="single"/>
          <w:rtl/>
        </w:rPr>
        <w:t>קרי הלוואה בה המלווה מקבל על עצמו לפרוע את חובו אך ורק מתוך הנכס המשועבד, אפילו הנכס שווה פחות מסכום החוב.</w:t>
      </w:r>
      <w:r w:rsidRPr="000E1DF0">
        <w:rPr>
          <w:rFonts w:ascii="David" w:hAnsi="David" w:cs="David"/>
          <w:sz w:val="20"/>
          <w:szCs w:val="20"/>
          <w:rtl/>
        </w:rPr>
        <w:t xml:space="preserve"> </w:t>
      </w:r>
      <w:proofErr w:type="spellStart"/>
      <w:r w:rsidRPr="000E1DF0">
        <w:rPr>
          <w:rFonts w:ascii="David" w:hAnsi="David" w:cs="David"/>
          <w:sz w:val="20"/>
          <w:szCs w:val="20"/>
          <w:rtl/>
        </w:rPr>
        <w:t>בדנן</w:t>
      </w:r>
      <w:proofErr w:type="spellEnd"/>
      <w:r w:rsidRPr="000E1DF0">
        <w:rPr>
          <w:rFonts w:ascii="David" w:hAnsi="David" w:cs="David"/>
          <w:sz w:val="20"/>
          <w:szCs w:val="20"/>
          <w:rtl/>
        </w:rPr>
        <w:t xml:space="preserve">, חברת כור שיעבדה כנגד הלוואה בסך 960,000$ את המניות בהן תחזיק בחברת מכתשים אגן לאחר עסקת המיזוג. </w:t>
      </w:r>
      <w:r w:rsidRPr="000E1DF0">
        <w:rPr>
          <w:rFonts w:ascii="David" w:hAnsi="David" w:cs="David"/>
          <w:sz w:val="20"/>
          <w:szCs w:val="20"/>
          <w:highlight w:val="yellow"/>
          <w:rtl/>
        </w:rPr>
        <w:t xml:space="preserve">שעה שעסקת המיזוג הוערכה בשווי של 2,400,000$ </w:t>
      </w:r>
      <w:r w:rsidRPr="000E1DF0">
        <w:rPr>
          <w:rFonts w:ascii="David" w:hAnsi="David" w:cs="David" w:hint="cs"/>
          <w:sz w:val="20"/>
          <w:szCs w:val="20"/>
          <w:highlight w:val="yellow"/>
          <w:rtl/>
        </w:rPr>
        <w:t xml:space="preserve">(כלומר שווי החברה לאחר המיזוג הוא זה), </w:t>
      </w:r>
      <w:r w:rsidRPr="000E1DF0">
        <w:rPr>
          <w:rFonts w:ascii="David" w:hAnsi="David" w:cs="David"/>
          <w:sz w:val="20"/>
          <w:szCs w:val="20"/>
          <w:highlight w:val="yellow"/>
          <w:rtl/>
        </w:rPr>
        <w:t>יוצא כי סכום ההלוואה שלוותה חברת כור שווה בדיוק לשווי של המניות שהחזיקה בחברת מכתשים אגן לאחר העסקה (40% מערך העסקה הם 960,000$).</w:t>
      </w:r>
      <w:r w:rsidRPr="000E1DF0">
        <w:rPr>
          <w:rFonts w:ascii="David" w:hAnsi="David" w:cs="David"/>
          <w:sz w:val="20"/>
          <w:szCs w:val="20"/>
          <w:rtl/>
        </w:rPr>
        <w:t xml:space="preserve"> אם כן, ככל ושווי המניות יעלה מעל שווי ההלוואה, חברת כור תהיה זכאית לפרוע את מלוא חובה מכל מקור שהוא</w:t>
      </w:r>
      <w:r w:rsidRPr="000E1DF0">
        <w:rPr>
          <w:rFonts w:ascii="David" w:hAnsi="David" w:cs="David" w:hint="cs"/>
          <w:sz w:val="20"/>
          <w:szCs w:val="20"/>
          <w:rtl/>
        </w:rPr>
        <w:t xml:space="preserve">  וכן תוכל לשלם במזומן</w:t>
      </w:r>
      <w:r w:rsidRPr="000E1DF0">
        <w:rPr>
          <w:rFonts w:ascii="David" w:hAnsi="David" w:cs="David"/>
          <w:sz w:val="20"/>
          <w:szCs w:val="20"/>
          <w:rtl/>
        </w:rPr>
        <w:t xml:space="preserve">. </w:t>
      </w:r>
      <w:r w:rsidRPr="000E1DF0">
        <w:rPr>
          <w:rFonts w:ascii="David" w:hAnsi="David" w:cs="David"/>
          <w:sz w:val="20"/>
          <w:szCs w:val="20"/>
          <w:highlight w:val="yellow"/>
          <w:rtl/>
        </w:rPr>
        <w:t xml:space="preserve">ככל ושווי המניות ירד מתחת לשווי ההלוואה, חברת כור תהיה זכאית לפרוע את חובה ממניותיה בחברת מכתשים אגן, </w:t>
      </w:r>
      <w:r w:rsidRPr="000E1DF0">
        <w:rPr>
          <w:rFonts w:ascii="David" w:hAnsi="David" w:cs="David" w:hint="cs"/>
          <w:sz w:val="20"/>
          <w:szCs w:val="20"/>
          <w:highlight w:val="yellow"/>
          <w:rtl/>
        </w:rPr>
        <w:t>אולם</w:t>
      </w:r>
      <w:r w:rsidRPr="000E1DF0">
        <w:rPr>
          <w:rFonts w:ascii="David" w:hAnsi="David" w:cs="David"/>
          <w:sz w:val="20"/>
          <w:szCs w:val="20"/>
          <w:highlight w:val="yellow"/>
          <w:rtl/>
        </w:rPr>
        <w:t xml:space="preserve"> ההלוואה לא תיפרע במלואה</w:t>
      </w:r>
      <w:r w:rsidRPr="000E1DF0">
        <w:rPr>
          <w:rFonts w:ascii="David" w:hAnsi="David" w:cs="David" w:hint="cs"/>
          <w:sz w:val="20"/>
          <w:szCs w:val="20"/>
          <w:highlight w:val="yellow"/>
          <w:rtl/>
        </w:rPr>
        <w:t xml:space="preserve">, שכן לעיתים הנכס המשועבד אינו מכסה את כל ההלוואה. מכאן שלחברת כור עניין אישי בעסקה שכן היא רק מרוויחה מהעסקה, </w:t>
      </w:r>
      <w:r w:rsidRPr="000E1DF0">
        <w:rPr>
          <w:rFonts w:ascii="David" w:hAnsi="David" w:cs="David"/>
          <w:sz w:val="20"/>
          <w:szCs w:val="20"/>
          <w:rtl/>
        </w:rPr>
        <w:t xml:space="preserve">במילים אחרות, </w:t>
      </w:r>
      <w:r w:rsidRPr="000E1DF0">
        <w:rPr>
          <w:rFonts w:ascii="David" w:hAnsi="David" w:cs="David"/>
          <w:b/>
          <w:bCs/>
          <w:sz w:val="20"/>
          <w:szCs w:val="20"/>
          <w:rtl/>
        </w:rPr>
        <w:t>המדובר בטובת הנאה כלכלית לכל דבר ועניין</w:t>
      </w:r>
      <w:r w:rsidRPr="000E1DF0">
        <w:rPr>
          <w:rFonts w:ascii="David" w:hAnsi="David" w:cs="David" w:hint="cs"/>
          <w:sz w:val="20"/>
          <w:szCs w:val="20"/>
          <w:rtl/>
        </w:rPr>
        <w:t xml:space="preserve"> </w:t>
      </w:r>
      <w:r w:rsidRPr="000E1DF0">
        <w:rPr>
          <w:rFonts w:ascii="David" w:hAnsi="David" w:cs="David" w:hint="cs"/>
          <w:sz w:val="20"/>
          <w:szCs w:val="20"/>
          <w:highlight w:val="yellow"/>
          <w:rtl/>
        </w:rPr>
        <w:t>ולכן העסקה צריכה לעבור אישור לפי ס' 275 ו320(ג).</w:t>
      </w:r>
      <w:r w:rsidRPr="000E1DF0">
        <w:rPr>
          <w:rFonts w:ascii="David" w:hAnsi="David" w:cs="David" w:hint="cs"/>
          <w:sz w:val="20"/>
          <w:szCs w:val="20"/>
          <w:rtl/>
        </w:rPr>
        <w:t xml:space="preserve"> </w:t>
      </w:r>
      <w:r w:rsidRPr="000E1DF0">
        <w:rPr>
          <w:rFonts w:ascii="David" w:hAnsi="David" w:cs="David" w:hint="cs"/>
          <w:b/>
          <w:bCs/>
          <w:sz w:val="20"/>
          <w:szCs w:val="20"/>
          <w:rtl/>
        </w:rPr>
        <w:t>דב כהנא, אחד מבעלי המניות בחברת מכתשים אגן, טען שהעסקה מקפחת לפי ס' 193, שכן ההטבה ניתנה רק לחברת כור.</w:t>
      </w:r>
      <w:r w:rsidRPr="000E1DF0">
        <w:rPr>
          <w:rFonts w:ascii="David" w:hAnsi="David" w:cs="David" w:hint="cs"/>
          <w:sz w:val="20"/>
          <w:szCs w:val="20"/>
          <w:rtl/>
        </w:rPr>
        <w:t xml:space="preserve"> כמו כן, הוא טוען להפרת חובת הגינות של בעל שליטה. מנגד, חברת כור טענה שהעסקה עברה את האישור המשולש הנדרש, וכן היא לא לקחה חלק בקבלת ההחלטה ומשכך אין מקום לביקורת על ההחלטה. כמו כן, יש הצדקה כלכלית שכן הם מוכרים את השליטה, ולכן הם זכאים להנות מהערך המוסף שלשאר אין.</w:t>
      </w:r>
      <w:r w:rsidRPr="000E1DF0">
        <w:rPr>
          <w:rFonts w:ascii="David" w:hAnsi="David" w:cs="David" w:hint="cs"/>
          <w:b/>
          <w:bCs/>
          <w:sz w:val="20"/>
          <w:szCs w:val="20"/>
          <w:rtl/>
        </w:rPr>
        <w:t xml:space="preserve"> </w:t>
      </w:r>
      <w:r w:rsidRPr="000E1DF0">
        <w:rPr>
          <w:rFonts w:ascii="David" w:hAnsi="David" w:cs="David" w:hint="cs"/>
          <w:b/>
          <w:bCs/>
          <w:sz w:val="20"/>
          <w:szCs w:val="20"/>
          <w:highlight w:val="yellow"/>
          <w:rtl/>
        </w:rPr>
        <w:t xml:space="preserve">נזכור, כי </w:t>
      </w:r>
      <w:r w:rsidRPr="000E1DF0">
        <w:rPr>
          <w:rFonts w:ascii="David" w:hAnsi="David" w:cs="David"/>
          <w:sz w:val="20"/>
          <w:szCs w:val="20"/>
          <w:highlight w:val="yellow"/>
          <w:rtl/>
        </w:rPr>
        <w:t xml:space="preserve">דב כהנא, הצביע בכבודו ובעצמו בעד אישור העסקה. מאחר </w:t>
      </w:r>
      <w:r w:rsidRPr="000E1DF0">
        <w:rPr>
          <w:rFonts w:ascii="David" w:hAnsi="David" w:cs="David"/>
          <w:b/>
          <w:bCs/>
          <w:sz w:val="20"/>
          <w:szCs w:val="20"/>
          <w:highlight w:val="yellow"/>
          <w:rtl/>
        </w:rPr>
        <w:t>וההצבעה על העסקה הייתה על המכלול</w:t>
      </w:r>
      <w:r w:rsidRPr="000E1DF0">
        <w:rPr>
          <w:rFonts w:ascii="David" w:hAnsi="David" w:cs="David"/>
          <w:sz w:val="20"/>
          <w:szCs w:val="20"/>
          <w:highlight w:val="yellow"/>
          <w:rtl/>
        </w:rPr>
        <w:t xml:space="preserve">, קרי הן על עסקת המיזוג והן על עסקת ההלוואה, </w:t>
      </w:r>
      <w:r w:rsidRPr="000E1DF0">
        <w:rPr>
          <w:rFonts w:ascii="David" w:hAnsi="David" w:cs="David"/>
          <w:b/>
          <w:bCs/>
          <w:sz w:val="20"/>
          <w:szCs w:val="20"/>
          <w:highlight w:val="yellow"/>
          <w:rtl/>
        </w:rPr>
        <w:t>לא הייתה לבעלי המניות אפשרות להצביע נגד העסקה שעה שהעסקה עם החברה הסינית משתלמת</w:t>
      </w:r>
      <w:r w:rsidRPr="000E1DF0">
        <w:rPr>
          <w:rFonts w:ascii="David" w:hAnsi="David" w:cs="David"/>
          <w:sz w:val="20"/>
          <w:szCs w:val="20"/>
          <w:highlight w:val="yellow"/>
          <w:rtl/>
        </w:rPr>
        <w:t>.</w:t>
      </w:r>
      <w:r w:rsidRPr="000E1DF0">
        <w:rPr>
          <w:rFonts w:ascii="David" w:hAnsi="David" w:cs="David"/>
          <w:sz w:val="20"/>
          <w:szCs w:val="20"/>
          <w:rtl/>
        </w:rPr>
        <w:t xml:space="preserve"> </w:t>
      </w:r>
      <w:r w:rsidRPr="000E1DF0">
        <w:rPr>
          <w:rFonts w:ascii="David" w:hAnsi="David" w:cs="David"/>
          <w:b/>
          <w:bCs/>
          <w:sz w:val="20"/>
          <w:szCs w:val="20"/>
          <w:highlight w:val="yellow"/>
          <w:rtl/>
        </w:rPr>
        <w:t>עסקה כזו מכונה עסקת אריזה, ונשאלת השאלה לגביה האם ככל והיא עברה את האישורים הנדרשים, ניתן לתבוע בגינה בביהמ"ש?</w:t>
      </w:r>
      <w:r w:rsidRPr="000E1DF0">
        <w:rPr>
          <w:rFonts w:ascii="David" w:hAnsi="David" w:cs="David"/>
          <w:sz w:val="20"/>
          <w:szCs w:val="20"/>
          <w:rtl/>
        </w:rPr>
        <w:t xml:space="preserve"> בעסקת מיזוג כזו, יש עניין המקלקל את השורה. רוצה לומר, </w:t>
      </w:r>
      <w:r w:rsidRPr="000E1DF0">
        <w:rPr>
          <w:rFonts w:ascii="David" w:hAnsi="David" w:cs="David"/>
          <w:b/>
          <w:bCs/>
          <w:sz w:val="20"/>
          <w:szCs w:val="20"/>
          <w:rtl/>
        </w:rPr>
        <w:t xml:space="preserve">בכל שאר העסקאות, עניין אישי גורר פגיעה ישירה בחברה, ופגיעה עקיפה בבעלי המניות. </w:t>
      </w:r>
      <w:r w:rsidRPr="000E1DF0">
        <w:rPr>
          <w:rFonts w:ascii="David" w:hAnsi="David" w:cs="David" w:hint="cs"/>
          <w:b/>
          <w:bCs/>
          <w:sz w:val="20"/>
          <w:szCs w:val="20"/>
          <w:rtl/>
        </w:rPr>
        <w:t>ו</w:t>
      </w:r>
      <w:r w:rsidRPr="000E1DF0">
        <w:rPr>
          <w:rFonts w:ascii="David" w:hAnsi="David" w:cs="David"/>
          <w:b/>
          <w:bCs/>
          <w:sz w:val="20"/>
          <w:szCs w:val="20"/>
          <w:rtl/>
        </w:rPr>
        <w:t xml:space="preserve">אילו </w:t>
      </w:r>
      <w:r w:rsidRPr="000E1DF0">
        <w:rPr>
          <w:rFonts w:ascii="David" w:hAnsi="David" w:cs="David"/>
          <w:b/>
          <w:bCs/>
          <w:sz w:val="20"/>
          <w:szCs w:val="20"/>
          <w:highlight w:val="yellow"/>
          <w:rtl/>
        </w:rPr>
        <w:t>בעסקת מיזוג, עניין אישי גורר פגיעה ישירה בבעלי המניות, מאחר והם מקבלים ישירות לכיסם את התמורה בגין העסקה</w:t>
      </w:r>
      <w:r w:rsidRPr="000E1DF0">
        <w:rPr>
          <w:rFonts w:ascii="David" w:hAnsi="David" w:cs="David"/>
          <w:sz w:val="20"/>
          <w:szCs w:val="20"/>
          <w:rtl/>
        </w:rPr>
        <w:t xml:space="preserve">. </w:t>
      </w:r>
      <w:r w:rsidRPr="000E1DF0">
        <w:rPr>
          <w:rFonts w:ascii="David" w:hAnsi="David" w:cs="David"/>
          <w:b/>
          <w:bCs/>
          <w:sz w:val="20"/>
          <w:szCs w:val="20"/>
          <w:rtl/>
        </w:rPr>
        <w:t>לפיכך, אישור עסקת מיזוג בהתאם לסעיף 275 אינו רלוונטי, שהרי הוא רלוונטי כאשר טובת החברה נפגעת</w:t>
      </w:r>
      <w:r w:rsidRPr="000E1DF0">
        <w:rPr>
          <w:rFonts w:ascii="David" w:hAnsi="David" w:cs="David"/>
          <w:sz w:val="20"/>
          <w:szCs w:val="20"/>
          <w:rtl/>
        </w:rPr>
        <w:t xml:space="preserve">. אם כן, ברוב המקרים, הצבעה בעד העסקה חוסמת את דרכם של המצבעים לביהמ"ש, למעט בעסקת מיזוג. </w:t>
      </w:r>
      <w:proofErr w:type="spellStart"/>
      <w:r w:rsidRPr="000E1DF0">
        <w:rPr>
          <w:rFonts w:ascii="David" w:hAnsi="David" w:cs="David"/>
          <w:b/>
          <w:bCs/>
          <w:sz w:val="20"/>
          <w:szCs w:val="20"/>
          <w:rtl/>
        </w:rPr>
        <w:t>בדנן</w:t>
      </w:r>
      <w:proofErr w:type="spellEnd"/>
      <w:r w:rsidRPr="000E1DF0">
        <w:rPr>
          <w:rFonts w:ascii="David" w:hAnsi="David" w:cs="David"/>
          <w:b/>
          <w:bCs/>
          <w:sz w:val="20"/>
          <w:szCs w:val="20"/>
          <w:rtl/>
        </w:rPr>
        <w:t xml:space="preserve">, </w:t>
      </w:r>
      <w:r w:rsidRPr="000E1DF0">
        <w:rPr>
          <w:rFonts w:ascii="David" w:hAnsi="David" w:cs="David"/>
          <w:b/>
          <w:bCs/>
          <w:sz w:val="20"/>
          <w:szCs w:val="20"/>
          <w:highlight w:val="yellow"/>
          <w:rtl/>
        </w:rPr>
        <w:t>אומנם העסקה על תנאיה טובה לחברה, אך התמורה לא התחלקה באופן שוויוני בין כלל בעלי המניות, ולפיכך טען דב כהנא לקיפוח, ולחילופין להפרת חובת ההגינות של חברת כור.</w:t>
      </w:r>
      <w:r w:rsidRPr="000E1DF0">
        <w:rPr>
          <w:rFonts w:ascii="David" w:hAnsi="David" w:cs="David"/>
          <w:sz w:val="20"/>
          <w:szCs w:val="20"/>
          <w:rtl/>
        </w:rPr>
        <w:t xml:space="preserve"> </w:t>
      </w:r>
      <w:r w:rsidRPr="000E1DF0">
        <w:rPr>
          <w:rFonts w:ascii="David" w:hAnsi="David" w:cs="David"/>
          <w:b/>
          <w:bCs/>
          <w:sz w:val="20"/>
          <w:szCs w:val="20"/>
          <w:highlight w:val="cyan"/>
          <w:rtl/>
        </w:rPr>
        <w:t>אומנם חובת ההגינות של בעל השליטה היא כלפי החברה, אך בעסקת מיזוג קמה חובת הגינות של בעל השליטה כלפי בעלי המניות האחרים, לאור האמור לעיל</w:t>
      </w:r>
      <w:r w:rsidRPr="000E1DF0">
        <w:rPr>
          <w:rFonts w:ascii="David" w:hAnsi="David" w:cs="David"/>
          <w:b/>
          <w:bCs/>
          <w:sz w:val="20"/>
          <w:szCs w:val="20"/>
          <w:rtl/>
        </w:rPr>
        <w:t>.</w:t>
      </w:r>
      <w:r w:rsidRPr="000E1DF0">
        <w:rPr>
          <w:rFonts w:ascii="David" w:hAnsi="David" w:cs="David"/>
          <w:sz w:val="20"/>
          <w:szCs w:val="20"/>
          <w:rtl/>
        </w:rPr>
        <w:t xml:space="preserve"> טענת כור הייתה כי מבחינה פרוצדוראלית, העסקה עברה את האישורים הנדרשים בהתאם לחוק החברות. כמו כן, מבחינה מהותית, ההטבה הכלכלית שניתנה להם ניתנה כדין, שעה שטרם העסקה חברת כור הייתה בעלת שליטה בחברת מכתשים אגן. במילים אחרות, ההטבה הכלכלית שניתנה לחברת כור היא התמורה בגין העברת שליטתה בחברת מכתשים אגן לחברה הסינית, תמורה המכונה פרמיית השליטה. </w:t>
      </w:r>
      <w:r w:rsidRPr="000E1DF0">
        <w:rPr>
          <w:rFonts w:ascii="David" w:hAnsi="David" w:cs="David"/>
          <w:b/>
          <w:bCs/>
          <w:sz w:val="20"/>
          <w:szCs w:val="20"/>
          <w:rtl/>
        </w:rPr>
        <w:t xml:space="preserve">ביהמ"ש קבע כי:   </w:t>
      </w:r>
    </w:p>
    <w:p w14:paraId="3C5CB17E" w14:textId="5E21A310" w:rsidR="00921152" w:rsidRPr="000E1DF0" w:rsidRDefault="00921152" w:rsidP="00921152">
      <w:pPr>
        <w:pStyle w:val="a7"/>
        <w:numPr>
          <w:ilvl w:val="0"/>
          <w:numId w:val="18"/>
        </w:numPr>
        <w:spacing w:line="360" w:lineRule="auto"/>
        <w:jc w:val="both"/>
        <w:rPr>
          <w:rFonts w:ascii="David" w:hAnsi="David" w:cs="David"/>
          <w:sz w:val="20"/>
          <w:szCs w:val="20"/>
          <w:u w:val="single"/>
        </w:rPr>
      </w:pPr>
      <w:r w:rsidRPr="000E1DF0">
        <w:rPr>
          <w:rFonts w:ascii="David" w:hAnsi="David" w:cs="David"/>
          <w:b/>
          <w:bCs/>
          <w:sz w:val="20"/>
          <w:szCs w:val="20"/>
          <w:rtl/>
        </w:rPr>
        <w:t>מבחינה פרוצדוראלית</w:t>
      </w:r>
      <w:r w:rsidRPr="000E1DF0">
        <w:rPr>
          <w:rFonts w:ascii="David" w:hAnsi="David" w:cs="David"/>
          <w:sz w:val="20"/>
          <w:szCs w:val="20"/>
          <w:rtl/>
        </w:rPr>
        <w:t xml:space="preserve">, </w:t>
      </w:r>
      <w:r w:rsidRPr="000E1DF0">
        <w:rPr>
          <w:rFonts w:ascii="David" w:hAnsi="David" w:cs="David"/>
          <w:sz w:val="20"/>
          <w:szCs w:val="20"/>
          <w:u w:val="single"/>
          <w:rtl/>
        </w:rPr>
        <w:t>בנוסף לאישור העסקה כנדרש בחוק</w:t>
      </w:r>
      <w:r w:rsidRPr="000E1DF0">
        <w:rPr>
          <w:rFonts w:ascii="David" w:hAnsi="David" w:cs="David"/>
          <w:sz w:val="20"/>
          <w:szCs w:val="20"/>
          <w:rtl/>
        </w:rPr>
        <w:t xml:space="preserve">, על החברה לקיים טרם אישור העסקה </w:t>
      </w:r>
      <w:r w:rsidRPr="000E1DF0">
        <w:rPr>
          <w:rFonts w:ascii="David" w:hAnsi="David" w:cs="David"/>
          <w:b/>
          <w:bCs/>
          <w:sz w:val="20"/>
          <w:szCs w:val="20"/>
          <w:rtl/>
        </w:rPr>
        <w:t>מו"מ עצמאי ובלתי תלוי</w:t>
      </w:r>
      <w:r w:rsidRPr="000E1DF0">
        <w:rPr>
          <w:rFonts w:ascii="David" w:hAnsi="David" w:cs="David" w:hint="cs"/>
          <w:b/>
          <w:bCs/>
          <w:sz w:val="20"/>
          <w:szCs w:val="20"/>
          <w:rtl/>
        </w:rPr>
        <w:t xml:space="preserve">, וועדה בלתי </w:t>
      </w:r>
      <w:proofErr w:type="spellStart"/>
      <w:r w:rsidRPr="000E1DF0">
        <w:rPr>
          <w:rFonts w:ascii="David" w:hAnsi="David" w:cs="David" w:hint="cs"/>
          <w:b/>
          <w:bCs/>
          <w:sz w:val="20"/>
          <w:szCs w:val="20"/>
          <w:rtl/>
        </w:rPr>
        <w:t>תלוייה</w:t>
      </w:r>
      <w:proofErr w:type="spellEnd"/>
      <w:r w:rsidRPr="000E1DF0">
        <w:rPr>
          <w:rFonts w:ascii="David" w:hAnsi="David" w:cs="David" w:hint="cs"/>
          <w:b/>
          <w:bCs/>
          <w:sz w:val="20"/>
          <w:szCs w:val="20"/>
          <w:rtl/>
        </w:rPr>
        <w:t xml:space="preserve"> שמורכבת </w:t>
      </w:r>
      <w:proofErr w:type="spellStart"/>
      <w:r w:rsidRPr="000E1DF0">
        <w:rPr>
          <w:rFonts w:ascii="David" w:hAnsi="David" w:cs="David" w:hint="cs"/>
          <w:b/>
          <w:bCs/>
          <w:sz w:val="20"/>
          <w:szCs w:val="20"/>
          <w:rtl/>
        </w:rPr>
        <w:t>מדחצ"ים</w:t>
      </w:r>
      <w:proofErr w:type="spellEnd"/>
      <w:r w:rsidRPr="000E1DF0">
        <w:rPr>
          <w:rFonts w:ascii="David" w:hAnsi="David" w:cs="David" w:hint="cs"/>
          <w:b/>
          <w:bCs/>
          <w:sz w:val="20"/>
          <w:szCs w:val="20"/>
          <w:rtl/>
        </w:rPr>
        <w:t xml:space="preserve"> שתנהל את המשא ומתן ותייצג את האינטרס של כל בעלי המניות</w:t>
      </w:r>
      <w:r w:rsidRPr="000E1DF0">
        <w:rPr>
          <w:rFonts w:ascii="David" w:hAnsi="David" w:cs="David"/>
          <w:sz w:val="20"/>
          <w:szCs w:val="20"/>
          <w:rtl/>
        </w:rPr>
        <w:t xml:space="preserve">. </w:t>
      </w:r>
      <w:r w:rsidRPr="000E1DF0">
        <w:rPr>
          <w:rFonts w:ascii="David" w:hAnsi="David" w:cs="David"/>
          <w:sz w:val="20"/>
          <w:szCs w:val="20"/>
          <w:highlight w:val="yellow"/>
          <w:rtl/>
        </w:rPr>
        <w:t xml:space="preserve">תנאי זה יבחן לפי </w:t>
      </w:r>
      <w:r w:rsidRPr="000E1DF0">
        <w:rPr>
          <w:rFonts w:ascii="David" w:hAnsi="David" w:cs="David"/>
          <w:b/>
          <w:bCs/>
          <w:sz w:val="20"/>
          <w:szCs w:val="20"/>
          <w:highlight w:val="yellow"/>
          <w:rtl/>
        </w:rPr>
        <w:t>מבחן ההגינות המלאה</w:t>
      </w:r>
      <w:r w:rsidRPr="000E1DF0">
        <w:rPr>
          <w:rFonts w:ascii="David" w:hAnsi="David" w:cs="David"/>
          <w:sz w:val="20"/>
          <w:szCs w:val="20"/>
          <w:highlight w:val="yellow"/>
          <w:rtl/>
        </w:rPr>
        <w:t xml:space="preserve">, השאוב מהשיטה המשפטית </w:t>
      </w:r>
      <w:proofErr w:type="spellStart"/>
      <w:r w:rsidRPr="000E1DF0">
        <w:rPr>
          <w:rFonts w:ascii="David" w:hAnsi="David" w:cs="David"/>
          <w:sz w:val="20"/>
          <w:szCs w:val="20"/>
          <w:highlight w:val="yellow"/>
          <w:rtl/>
        </w:rPr>
        <w:t>בדלאוור</w:t>
      </w:r>
      <w:proofErr w:type="spellEnd"/>
      <w:r w:rsidRPr="000E1DF0">
        <w:rPr>
          <w:rFonts w:ascii="David" w:hAnsi="David" w:cs="David"/>
          <w:sz w:val="20"/>
          <w:szCs w:val="20"/>
          <w:highlight w:val="yellow"/>
          <w:rtl/>
        </w:rPr>
        <w:t xml:space="preserve">, לפיו יש לבחון </w:t>
      </w:r>
      <w:r w:rsidRPr="000E1DF0">
        <w:rPr>
          <w:rFonts w:ascii="David" w:hAnsi="David" w:cs="David"/>
          <w:b/>
          <w:bCs/>
          <w:sz w:val="20"/>
          <w:szCs w:val="20"/>
          <w:highlight w:val="yellow"/>
          <w:rtl/>
        </w:rPr>
        <w:t>האם טרם אישור העסקה התנהל מו"מ עצמאי ובלתי תלוי</w:t>
      </w:r>
      <w:r w:rsidRPr="000E1DF0">
        <w:rPr>
          <w:rFonts w:ascii="David" w:hAnsi="David" w:cs="David"/>
          <w:sz w:val="20"/>
          <w:szCs w:val="20"/>
          <w:highlight w:val="yellow"/>
          <w:rtl/>
        </w:rPr>
        <w:t>.</w:t>
      </w:r>
      <w:r w:rsidRPr="000E1DF0">
        <w:rPr>
          <w:rFonts w:ascii="David" w:hAnsi="David" w:cs="David"/>
          <w:sz w:val="20"/>
          <w:szCs w:val="20"/>
          <w:rtl/>
        </w:rPr>
        <w:t xml:space="preserve"> </w:t>
      </w:r>
      <w:proofErr w:type="spellStart"/>
      <w:r w:rsidRPr="000E1DF0">
        <w:rPr>
          <w:rFonts w:ascii="David" w:hAnsi="David" w:cs="David"/>
          <w:sz w:val="20"/>
          <w:szCs w:val="20"/>
          <w:rtl/>
        </w:rPr>
        <w:t>בדנן</w:t>
      </w:r>
      <w:proofErr w:type="spellEnd"/>
      <w:r w:rsidRPr="000E1DF0">
        <w:rPr>
          <w:rFonts w:ascii="David" w:hAnsi="David" w:cs="David"/>
          <w:sz w:val="20"/>
          <w:szCs w:val="20"/>
          <w:rtl/>
        </w:rPr>
        <w:t xml:space="preserve">, על אף שהעסקה אושרה כנדרש, לא התקיים מו"מ עצמאי ובלתי תלוי, ולפיכך העסקה לא התקבלה באופן תקין מבחינה פרוצדוראלית. בעקבות תקדים זה, ככל ועומדת עסקה על הפרק, </w:t>
      </w:r>
      <w:r w:rsidRPr="000E1DF0">
        <w:rPr>
          <w:rFonts w:ascii="David" w:hAnsi="David" w:cs="David"/>
          <w:b/>
          <w:bCs/>
          <w:sz w:val="20"/>
          <w:szCs w:val="20"/>
          <w:u w:val="single"/>
          <w:rtl/>
        </w:rPr>
        <w:t>חברות מקימות ועדה בלתי תלויה שתנהל את המו"מ בכדי להגן על העסקה מפני תביעה משפטית עתידה</w:t>
      </w:r>
      <w:r w:rsidRPr="000E1DF0">
        <w:rPr>
          <w:rFonts w:ascii="David" w:hAnsi="David" w:cs="David"/>
          <w:sz w:val="20"/>
          <w:szCs w:val="20"/>
          <w:rtl/>
        </w:rPr>
        <w:t>.</w:t>
      </w:r>
      <w:r w:rsidR="004F356C" w:rsidRPr="000E1DF0">
        <w:rPr>
          <w:rFonts w:ascii="David" w:hAnsi="David" w:cs="David" w:hint="cs"/>
          <w:sz w:val="20"/>
          <w:szCs w:val="20"/>
          <w:rtl/>
        </w:rPr>
        <w:t xml:space="preserve"> </w:t>
      </w:r>
      <w:r w:rsidR="004F356C" w:rsidRPr="000E1DF0">
        <w:rPr>
          <w:rFonts w:ascii="David" w:hAnsi="David" w:cs="David" w:hint="cs"/>
          <w:sz w:val="20"/>
          <w:szCs w:val="20"/>
          <w:u w:val="single"/>
          <w:rtl/>
        </w:rPr>
        <w:t xml:space="preserve">כלומר אם נראה </w:t>
      </w:r>
      <w:r w:rsidR="004F356C" w:rsidRPr="000E1DF0">
        <w:rPr>
          <w:rFonts w:ascii="David" w:hAnsi="David" w:cs="David" w:hint="cs"/>
          <w:sz w:val="20"/>
          <w:szCs w:val="20"/>
          <w:u w:val="single"/>
          <w:rtl/>
        </w:rPr>
        <w:lastRenderedPageBreak/>
        <w:t xml:space="preserve">שההחלטה עברה גם בוועדה בלתי תלויה זה טוב! זה לא חוק, אבל החלטות מעין אלו שיעברו גם בוועדה בלתי תלוי לפי מבחן ההגינות המלאה, הרי שיהיה מאוד קשה לתבוע אחר כך. </w:t>
      </w:r>
    </w:p>
    <w:p w14:paraId="4B12089D" w14:textId="314DCBB5" w:rsidR="00921152" w:rsidRPr="000E1DF0" w:rsidRDefault="00921152" w:rsidP="00921152">
      <w:pPr>
        <w:pStyle w:val="a7"/>
        <w:numPr>
          <w:ilvl w:val="0"/>
          <w:numId w:val="18"/>
        </w:numPr>
        <w:spacing w:line="360" w:lineRule="auto"/>
        <w:jc w:val="both"/>
        <w:rPr>
          <w:rFonts w:ascii="David" w:hAnsi="David" w:cs="David"/>
          <w:sz w:val="20"/>
          <w:szCs w:val="20"/>
        </w:rPr>
      </w:pPr>
      <w:r w:rsidRPr="000E1DF0">
        <w:rPr>
          <w:rFonts w:ascii="David" w:hAnsi="David" w:cs="David"/>
          <w:b/>
          <w:bCs/>
          <w:sz w:val="20"/>
          <w:szCs w:val="20"/>
          <w:rtl/>
        </w:rPr>
        <w:t>מבחינה מהותית</w:t>
      </w:r>
      <w:r w:rsidRPr="000E1DF0">
        <w:rPr>
          <w:rFonts w:ascii="David" w:hAnsi="David" w:cs="David"/>
          <w:sz w:val="20"/>
          <w:szCs w:val="20"/>
          <w:rtl/>
        </w:rPr>
        <w:t xml:space="preserve">, מתקבלת טענתו של כהנא שהעלה את השאלה האם הזכאות לפרמיית השליטה תלויה בשאלה מי היה בעל השליטה ערב העסקה, או שמא בשאלה מי מוכר את המניות המקנות לרוכש שליטה עובר לעסקה, כאשר התוצאה לא בהכרח זהה. </w:t>
      </w:r>
      <w:proofErr w:type="spellStart"/>
      <w:r w:rsidRPr="000E1DF0">
        <w:rPr>
          <w:rFonts w:ascii="David" w:hAnsi="David" w:cs="David"/>
          <w:sz w:val="20"/>
          <w:szCs w:val="20"/>
          <w:rtl/>
        </w:rPr>
        <w:t>בדנן</w:t>
      </w:r>
      <w:proofErr w:type="spellEnd"/>
      <w:r w:rsidRPr="000E1DF0">
        <w:rPr>
          <w:rFonts w:ascii="David" w:hAnsi="David" w:cs="David"/>
          <w:sz w:val="20"/>
          <w:szCs w:val="20"/>
          <w:rtl/>
        </w:rPr>
        <w:t>, החברה הסינית מקבלת את כוח השליטה מקניית מניותיהם של כהנא וחבריו. לפיכך, הם אלו אשר זכאים לפרמיית השליטה, ולא חברת כור.</w:t>
      </w:r>
    </w:p>
    <w:p w14:paraId="108CA664" w14:textId="5BC216EE" w:rsidR="004F356C" w:rsidRPr="000E1DF0" w:rsidRDefault="004F356C" w:rsidP="004F356C">
      <w:pPr>
        <w:spacing w:line="360" w:lineRule="auto"/>
        <w:jc w:val="both"/>
        <w:rPr>
          <w:rFonts w:ascii="David" w:hAnsi="David" w:cs="David"/>
          <w:sz w:val="20"/>
          <w:szCs w:val="20"/>
          <w:rtl/>
        </w:rPr>
      </w:pPr>
      <w:r w:rsidRPr="000E1DF0">
        <w:rPr>
          <w:rFonts w:ascii="David" w:hAnsi="David" w:cs="David" w:hint="cs"/>
          <w:sz w:val="20"/>
          <w:szCs w:val="20"/>
          <w:highlight w:val="yellow"/>
          <w:rtl/>
        </w:rPr>
        <w:t xml:space="preserve">כלומר, השופטת קרת מאיר הכניסה אלמנט חשוב נוסף שהוא ועדה בלתי תלויה. </w:t>
      </w:r>
      <w:r w:rsidRPr="000E1DF0">
        <w:rPr>
          <w:rFonts w:ascii="David" w:hAnsi="David" w:cs="David"/>
          <w:sz w:val="20"/>
          <w:szCs w:val="20"/>
          <w:highlight w:val="yellow"/>
          <w:rtl/>
        </w:rPr>
        <w:t>זו נקודה שהשופטת החדירה לדיון ולא הייתה קודם, והיא אמרה שאילו בעלי השליטה היו עושים זאת בגלגול עסקת המיזוג אז היא הייתה יותר נינוחה ונוטה לכיוונם</w:t>
      </w:r>
      <w:r w:rsidRPr="000E1DF0">
        <w:rPr>
          <w:rFonts w:ascii="David" w:hAnsi="David" w:cs="David"/>
          <w:sz w:val="20"/>
          <w:szCs w:val="20"/>
          <w:rtl/>
        </w:rPr>
        <w:t xml:space="preserve">, אך משהם לא עשו זאת הכף נוטה לחובתם. </w:t>
      </w:r>
      <w:r w:rsidRPr="000E1DF0">
        <w:rPr>
          <w:rFonts w:ascii="David" w:hAnsi="David" w:cs="David"/>
          <w:b/>
          <w:bCs/>
          <w:sz w:val="20"/>
          <w:szCs w:val="20"/>
          <w:rtl/>
        </w:rPr>
        <w:t>מדובר בהקמת ועדה בלתי תלויה בשלב ניהול משא ומתן -</w:t>
      </w:r>
      <w:r w:rsidRPr="000E1DF0">
        <w:rPr>
          <w:rFonts w:ascii="David" w:hAnsi="David" w:cs="David"/>
          <w:sz w:val="20"/>
          <w:szCs w:val="20"/>
          <w:rtl/>
        </w:rPr>
        <w:t xml:space="preserve"> השופטת אמרה לבעלי השליטה שאילו היו מקימים ועדה בלתי תלויה המורכבת ממס' דירקטורים שהם בלתי תלויים וקשורים לבעל השליטה (</w:t>
      </w:r>
      <w:proofErr w:type="spellStart"/>
      <w:r w:rsidRPr="000E1DF0">
        <w:rPr>
          <w:rFonts w:ascii="David" w:hAnsi="David" w:cs="David"/>
          <w:sz w:val="20"/>
          <w:szCs w:val="20"/>
          <w:rtl/>
        </w:rPr>
        <w:t>דחצ"ים</w:t>
      </w:r>
      <w:proofErr w:type="spellEnd"/>
      <w:r w:rsidRPr="000E1DF0">
        <w:rPr>
          <w:rFonts w:ascii="David" w:hAnsi="David" w:cs="David"/>
          <w:sz w:val="20"/>
          <w:szCs w:val="20"/>
          <w:rtl/>
        </w:rPr>
        <w:t xml:space="preserve"> למשל), אשר הייתה מסורה לידה הסמכות לנהל את כל המשא ומתן לגיבוש תנאי העסקה (כך שהיו בודקים האם כור יקבלו גם הלוואת אי חזרה מהצד, למה רק הם ולא אחרים). </w:t>
      </w:r>
      <w:r w:rsidRPr="000E1DF0">
        <w:rPr>
          <w:rFonts w:ascii="David" w:hAnsi="David" w:cs="David"/>
          <w:sz w:val="20"/>
          <w:szCs w:val="20"/>
          <w:highlight w:val="yellow"/>
          <w:rtl/>
        </w:rPr>
        <w:t xml:space="preserve">כלומר, אילו מי שהיה מנהל את המשא ומתן מטעם החברה מול חב' </w:t>
      </w:r>
      <w:proofErr w:type="spellStart"/>
      <w:r w:rsidRPr="000E1DF0">
        <w:rPr>
          <w:rFonts w:ascii="David" w:hAnsi="David" w:cs="David"/>
          <w:sz w:val="20"/>
          <w:szCs w:val="20"/>
          <w:highlight w:val="yellow"/>
          <w:rtl/>
        </w:rPr>
        <w:t>קמצ'יינה</w:t>
      </w:r>
      <w:proofErr w:type="spellEnd"/>
      <w:r w:rsidRPr="000E1DF0">
        <w:rPr>
          <w:rFonts w:ascii="David" w:hAnsi="David" w:cs="David"/>
          <w:sz w:val="20"/>
          <w:szCs w:val="20"/>
          <w:highlight w:val="yellow"/>
          <w:rtl/>
        </w:rPr>
        <w:t xml:space="preserve"> הייתה ועדה בלתי תלויה מטעם הדירקטורים - זה היה מכשיר את ההליך.</w:t>
      </w:r>
      <w:r w:rsidRPr="000E1DF0">
        <w:rPr>
          <w:rFonts w:ascii="David" w:hAnsi="David" w:cs="David" w:hint="cs"/>
          <w:sz w:val="20"/>
          <w:szCs w:val="20"/>
          <w:rtl/>
        </w:rPr>
        <w:t xml:space="preserve"> </w:t>
      </w:r>
      <w:r w:rsidRPr="000E1DF0">
        <w:rPr>
          <w:rFonts w:ascii="David" w:hAnsi="David" w:cs="David"/>
          <w:b/>
          <w:bCs/>
          <w:sz w:val="20"/>
          <w:szCs w:val="20"/>
          <w:rtl/>
        </w:rPr>
        <w:t>אילו חב' כור הייתה מקימה ועדה בלתי תלויה, למרות שאין דרישה כזו בחוק</w:t>
      </w:r>
      <w:r w:rsidRPr="000E1DF0">
        <w:rPr>
          <w:rFonts w:ascii="David" w:hAnsi="David" w:cs="David"/>
          <w:sz w:val="20"/>
          <w:szCs w:val="20"/>
          <w:rtl/>
        </w:rPr>
        <w:t xml:space="preserve"> (בדומה </w:t>
      </w:r>
      <w:proofErr w:type="spellStart"/>
      <w:r w:rsidRPr="000E1DF0">
        <w:rPr>
          <w:rFonts w:ascii="David" w:hAnsi="David" w:cs="David"/>
          <w:sz w:val="20"/>
          <w:szCs w:val="20"/>
          <w:rtl/>
        </w:rPr>
        <w:t>לדלאוור</w:t>
      </w:r>
      <w:proofErr w:type="spellEnd"/>
      <w:r w:rsidRPr="000E1DF0">
        <w:rPr>
          <w:rFonts w:ascii="David" w:hAnsi="David" w:cs="David"/>
          <w:sz w:val="20"/>
          <w:szCs w:val="20"/>
          <w:rtl/>
        </w:rPr>
        <w:t xml:space="preserve"> - המלצה טובה של ביהמ"ש שהיא מעבר לחוק), אשר הייתה מנהלת את המשא ומתן ותנאיו ואומרת </w:t>
      </w:r>
      <w:proofErr w:type="spellStart"/>
      <w:r w:rsidRPr="000E1DF0">
        <w:rPr>
          <w:rFonts w:ascii="David" w:hAnsi="David" w:cs="David"/>
          <w:sz w:val="20"/>
          <w:szCs w:val="20"/>
          <w:rtl/>
        </w:rPr>
        <w:t>לקמצ'יינה</w:t>
      </w:r>
      <w:proofErr w:type="spellEnd"/>
      <w:r w:rsidRPr="000E1DF0">
        <w:rPr>
          <w:rFonts w:ascii="David" w:hAnsi="David" w:cs="David"/>
          <w:sz w:val="20"/>
          <w:szCs w:val="20"/>
          <w:rtl/>
        </w:rPr>
        <w:t xml:space="preserve"> או לכור שהתנאים לא נראים לה כי הם מטיבים יתר על המידה עם כור, או שאולי אפילו לא הייתה מתערבת אלא שוקלת </w:t>
      </w:r>
      <w:proofErr w:type="spellStart"/>
      <w:r w:rsidRPr="000E1DF0">
        <w:rPr>
          <w:rFonts w:ascii="David" w:hAnsi="David" w:cs="David"/>
          <w:sz w:val="20"/>
          <w:szCs w:val="20"/>
          <w:rtl/>
        </w:rPr>
        <w:t>הכל</w:t>
      </w:r>
      <w:proofErr w:type="spellEnd"/>
      <w:r w:rsidRPr="000E1DF0">
        <w:rPr>
          <w:rFonts w:ascii="David" w:hAnsi="David" w:cs="David"/>
          <w:sz w:val="20"/>
          <w:szCs w:val="20"/>
          <w:rtl/>
        </w:rPr>
        <w:t xml:space="preserve"> ועדיין הייתה מגיעה להחלטה כזו, זה היה עובר את סעיף 275 בוודאות ויכול להיות שהיא לא הייתה מתערבת ופוסקת לחובתם. ועדה בלתי תלויה הייתה מנקה כל קורטוב של הנגיעות האישיות וההטיה של חלוקת התמורה לטובת חב' כור, אך משום שחברת כור לא מינתה ועדה כזו, השופטת בוחנת את תנאי העסקה על כל רכיביה, כולל ההלוואה וההטבה, במשקפיים של הוגנות מלאה (</w:t>
      </w:r>
      <w:r w:rsidRPr="000E1DF0">
        <w:rPr>
          <w:rFonts w:ascii="David" w:hAnsi="David" w:cs="David"/>
          <w:sz w:val="20"/>
          <w:szCs w:val="20"/>
        </w:rPr>
        <w:t>Entire Fairness</w:t>
      </w:r>
      <w:r w:rsidRPr="000E1DF0">
        <w:rPr>
          <w:rFonts w:ascii="David" w:hAnsi="David" w:cs="David"/>
          <w:sz w:val="20"/>
          <w:szCs w:val="20"/>
          <w:rtl/>
        </w:rPr>
        <w:t xml:space="preserve">) </w:t>
      </w:r>
      <w:r w:rsidRPr="000E1DF0">
        <w:rPr>
          <w:rFonts w:ascii="David" w:hAnsi="David" w:cs="David"/>
          <w:sz w:val="20"/>
          <w:szCs w:val="20"/>
        </w:rPr>
        <w:sym w:font="Wingdings" w:char="F0DF"/>
      </w:r>
      <w:r w:rsidRPr="000E1DF0">
        <w:rPr>
          <w:rFonts w:ascii="David" w:hAnsi="David" w:cs="David"/>
          <w:sz w:val="20"/>
          <w:szCs w:val="20"/>
          <w:rtl/>
        </w:rPr>
        <w:t xml:space="preserve"> לפי המרצה השופטת קצת ערבבה בין המינים, כי בכלל ההוגנות המלאה הכוונה לבדוק אם זה בעיקר הוגן לחברה, בעוד שהשאלה לענייננו היא האם ההחלטה טובה והוכנת עם בעלי המניות. אך לא נורא שהיא ערבבה כי זה נורא דומה. </w:t>
      </w:r>
      <w:r w:rsidRPr="000E1DF0">
        <w:rPr>
          <w:rFonts w:ascii="David" w:hAnsi="David" w:cs="David"/>
          <w:b/>
          <w:bCs/>
          <w:sz w:val="20"/>
          <w:szCs w:val="20"/>
          <w:u w:val="single"/>
          <w:rtl/>
        </w:rPr>
        <w:t>שורה תחתונה -</w:t>
      </w:r>
      <w:r w:rsidRPr="000E1DF0">
        <w:rPr>
          <w:rFonts w:ascii="David" w:hAnsi="David" w:cs="David"/>
          <w:sz w:val="20"/>
          <w:szCs w:val="20"/>
          <w:rtl/>
        </w:rPr>
        <w:t xml:space="preserve"> </w:t>
      </w:r>
      <w:r w:rsidRPr="000E1DF0">
        <w:rPr>
          <w:rFonts w:ascii="David" w:hAnsi="David" w:cs="David"/>
          <w:sz w:val="20"/>
          <w:szCs w:val="20"/>
          <w:highlight w:val="yellow"/>
          <w:rtl/>
        </w:rPr>
        <w:t>הנקודה המעניינת היא שהשופטת הכניסה אלמנט שלא היה מוכר קודם לכן בפסיקה.</w:t>
      </w:r>
      <w:r w:rsidRPr="000E1DF0">
        <w:rPr>
          <w:rFonts w:ascii="David" w:hAnsi="David" w:cs="David"/>
          <w:sz w:val="20"/>
          <w:szCs w:val="20"/>
          <w:rtl/>
        </w:rPr>
        <w:t xml:space="preserve"> זהו אלמנט שהוא פרי הפסיקה ולא פרי החקיקה, אשר נוסף לדרישות החקיקתיות המנדטוריות ומוסיף אותן למערכת עוד יותר מלאה אשר מנקה את בעיית הנציג והנגיעה האישית של בעל השליטה. לפיו, עוד לפני האישור המשולש יש להוסיף וועדה בלתי תלויה שתנהל את המשא ומתן ואז זה יכשיר את ההליך מהנגיעה האישית שלו, וביהמ"ש לא יתערב בכך. אם זה לא נעשה, לביהמ"ש יש מקום לבדוק האם </w:t>
      </w:r>
      <w:proofErr w:type="spellStart"/>
      <w:r w:rsidRPr="000E1DF0">
        <w:rPr>
          <w:rFonts w:ascii="David" w:hAnsi="David" w:cs="David"/>
          <w:sz w:val="20"/>
          <w:szCs w:val="20"/>
          <w:rtl/>
        </w:rPr>
        <w:t>הכל</w:t>
      </w:r>
      <w:proofErr w:type="spellEnd"/>
      <w:r w:rsidRPr="000E1DF0">
        <w:rPr>
          <w:rFonts w:ascii="David" w:hAnsi="David" w:cs="David"/>
          <w:sz w:val="20"/>
          <w:szCs w:val="20"/>
          <w:rtl/>
        </w:rPr>
        <w:t xml:space="preserve"> היה שפיר ותקין. </w:t>
      </w:r>
    </w:p>
    <w:p w14:paraId="72B1AA72" w14:textId="77777777" w:rsidR="000E1DF0" w:rsidRPr="000E1DF0" w:rsidRDefault="000E1DF0" w:rsidP="000E1DF0">
      <w:pPr>
        <w:spacing w:line="360" w:lineRule="auto"/>
        <w:jc w:val="both"/>
        <w:rPr>
          <w:rFonts w:ascii="David" w:hAnsi="David" w:cs="David"/>
          <w:sz w:val="20"/>
          <w:szCs w:val="20"/>
          <w:rtl/>
        </w:rPr>
      </w:pPr>
      <w:r w:rsidRPr="000E1DF0">
        <w:rPr>
          <w:rFonts w:ascii="David" w:hAnsi="David" w:cs="David" w:hint="cs"/>
          <w:b/>
          <w:bCs/>
          <w:sz w:val="20"/>
          <w:szCs w:val="20"/>
          <w:u w:val="single"/>
          <w:rtl/>
        </w:rPr>
        <w:t xml:space="preserve">השופט עמית בפס"ד </w:t>
      </w:r>
      <w:proofErr w:type="spellStart"/>
      <w:r w:rsidRPr="000E1DF0">
        <w:rPr>
          <w:rFonts w:ascii="David" w:hAnsi="David" w:cs="David" w:hint="cs"/>
          <w:b/>
          <w:bCs/>
          <w:sz w:val="20"/>
          <w:szCs w:val="20"/>
          <w:u w:val="single"/>
          <w:rtl/>
        </w:rPr>
        <w:t>ורדניקוב</w:t>
      </w:r>
      <w:proofErr w:type="spellEnd"/>
      <w:r w:rsidRPr="000E1DF0">
        <w:rPr>
          <w:rFonts w:ascii="David" w:hAnsi="David" w:cs="David" w:hint="cs"/>
          <w:sz w:val="20"/>
          <w:szCs w:val="20"/>
          <w:rtl/>
        </w:rPr>
        <w:t xml:space="preserve"> מזכיר את כלל הגינות המלאה כמחמיר מאוד עם הנתבעים, לעומת כלל שיקול הדעת העסקי שמקל עם הנתבעים. כשעסקה עוברת את הליך האישור לפי ס' 275 לאור עניין אישי, ניתן ליישם את כלל שיקול הדעת העסקי, ומאוד קשה להפריך אותו. לעומת זאת, בפס"ד מכתשים אגן ביהמ"ש קובע שנדרש וועדה בלתי תלויה. </w:t>
      </w:r>
      <w:r w:rsidRPr="005A3575">
        <w:rPr>
          <w:rFonts w:ascii="David" w:hAnsi="David" w:cs="David" w:hint="cs"/>
          <w:sz w:val="20"/>
          <w:szCs w:val="20"/>
          <w:highlight w:val="yellow"/>
          <w:u w:val="single"/>
          <w:rtl/>
        </w:rPr>
        <w:t>בפס"ד עצמון השופטת ברון קובעת שאף שוועדה בלתי תלויה היא לא תנאי מחייב, אך אישור לפי הוועדה וס' 275 מקים חזקה שהעסקה הוגנת.</w:t>
      </w:r>
      <w:r w:rsidRPr="000E1DF0">
        <w:rPr>
          <w:rFonts w:ascii="David" w:hAnsi="David" w:cs="David" w:hint="cs"/>
          <w:sz w:val="20"/>
          <w:szCs w:val="20"/>
          <w:rtl/>
        </w:rPr>
        <w:t xml:space="preserve"> כך וועדה בלתי תלויה הפכה להיות חלק בלתי נפרד בפרקטיקה. </w:t>
      </w:r>
    </w:p>
    <w:p w14:paraId="24E4DBD0" w14:textId="6C5011B2" w:rsidR="000E1DF0" w:rsidRPr="005A3575" w:rsidRDefault="000E1DF0" w:rsidP="000E1DF0">
      <w:pPr>
        <w:spacing w:line="360" w:lineRule="auto"/>
        <w:jc w:val="both"/>
        <w:rPr>
          <w:rFonts w:ascii="David" w:hAnsi="David" w:cs="David"/>
          <w:b/>
          <w:bCs/>
          <w:sz w:val="20"/>
          <w:szCs w:val="20"/>
          <w:rtl/>
        </w:rPr>
      </w:pPr>
      <w:r w:rsidRPr="005A3575">
        <w:rPr>
          <w:rFonts w:ascii="David" w:hAnsi="David" w:cs="David" w:hint="cs"/>
          <w:b/>
          <w:bCs/>
          <w:sz w:val="20"/>
          <w:szCs w:val="20"/>
          <w:rtl/>
        </w:rPr>
        <w:t xml:space="preserve">יש תחומים בהם הוועדות הבלתי תלויות נדרשות רק בעסקת מיזוג, אך השוק החיל את פועלן גם למקרים אחרים. </w:t>
      </w:r>
    </w:p>
    <w:p w14:paraId="610171CB" w14:textId="30E99195" w:rsidR="00AC424F" w:rsidRPr="000E1DF0" w:rsidRDefault="00921152" w:rsidP="004F614C">
      <w:pPr>
        <w:spacing w:line="360" w:lineRule="auto"/>
        <w:jc w:val="both"/>
        <w:rPr>
          <w:rFonts w:ascii="David" w:hAnsi="David" w:cs="David"/>
          <w:sz w:val="20"/>
          <w:szCs w:val="20"/>
          <w:rtl/>
        </w:rPr>
      </w:pPr>
      <w:r w:rsidRPr="000E1DF0">
        <w:rPr>
          <w:rFonts w:ascii="David" w:hAnsi="David" w:cs="David"/>
          <w:sz w:val="20"/>
          <w:szCs w:val="20"/>
          <w:rtl/>
        </w:rPr>
        <w:t xml:space="preserve">לימים, השופט עמית </w:t>
      </w:r>
      <w:r w:rsidRPr="000E1DF0">
        <w:rPr>
          <w:rFonts w:ascii="David" w:hAnsi="David" w:cs="David"/>
          <w:b/>
          <w:bCs/>
          <w:color w:val="FF0000"/>
          <w:sz w:val="20"/>
          <w:szCs w:val="20"/>
          <w:rtl/>
        </w:rPr>
        <w:t xml:space="preserve">בפס"ד </w:t>
      </w:r>
      <w:proofErr w:type="spellStart"/>
      <w:r w:rsidRPr="000E1DF0">
        <w:rPr>
          <w:rFonts w:ascii="David" w:hAnsi="David" w:cs="David"/>
          <w:b/>
          <w:bCs/>
          <w:color w:val="FF0000"/>
          <w:sz w:val="20"/>
          <w:szCs w:val="20"/>
          <w:rtl/>
        </w:rPr>
        <w:t>ורדניקוב</w:t>
      </w:r>
      <w:proofErr w:type="spellEnd"/>
      <w:r w:rsidRPr="000E1DF0">
        <w:rPr>
          <w:rFonts w:ascii="David" w:hAnsi="David" w:cs="David"/>
          <w:color w:val="FF0000"/>
          <w:sz w:val="20"/>
          <w:szCs w:val="20"/>
          <w:rtl/>
        </w:rPr>
        <w:t xml:space="preserve"> </w:t>
      </w:r>
      <w:r w:rsidRPr="000E1DF0">
        <w:rPr>
          <w:rFonts w:ascii="David" w:hAnsi="David" w:cs="David"/>
          <w:sz w:val="20"/>
          <w:szCs w:val="20"/>
          <w:rtl/>
        </w:rPr>
        <w:t xml:space="preserve">ביקר את החלת כלל ההגינות המלאה, תוך שהוא תהה מדוע נדרש ביהמ"ש לבקר את תוכן ההחלטה ככל שהעסקה קיבלה את כל האישורים הנדרשים. מכל מקום, השופט קבע כי למקרה דנן כלל ההגינות המלאה לא רלוונטי. במצב של חלוקת דיבידנדים תוך כדי רכישה ממונפת, תחול </w:t>
      </w:r>
      <w:r w:rsidRPr="000E1DF0">
        <w:rPr>
          <w:rFonts w:ascii="David" w:hAnsi="David" w:cs="David"/>
          <w:b/>
          <w:bCs/>
          <w:sz w:val="20"/>
          <w:szCs w:val="20"/>
          <w:rtl/>
        </w:rPr>
        <w:t>"בחינה מוגברת"</w:t>
      </w:r>
      <w:r w:rsidRPr="000E1DF0">
        <w:rPr>
          <w:rFonts w:ascii="David" w:hAnsi="David" w:cs="David"/>
          <w:sz w:val="20"/>
          <w:szCs w:val="20"/>
          <w:rtl/>
        </w:rPr>
        <w:t xml:space="preserve"> שהיא בין כלל שיקול הדעת העסקי לבין מבחן ההגינות המלאה.</w:t>
      </w:r>
    </w:p>
    <w:p w14:paraId="01D709BA" w14:textId="7CFF3D91" w:rsidR="00183E87" w:rsidRPr="005A3575" w:rsidRDefault="00183E87" w:rsidP="005A3575">
      <w:pPr>
        <w:spacing w:line="360" w:lineRule="auto"/>
        <w:jc w:val="center"/>
        <w:rPr>
          <w:rFonts w:ascii="David" w:hAnsi="David" w:cs="David"/>
          <w:b/>
          <w:bCs/>
          <w:sz w:val="20"/>
          <w:szCs w:val="20"/>
          <w:rtl/>
        </w:rPr>
      </w:pPr>
      <w:r w:rsidRPr="005A3575">
        <w:rPr>
          <w:rFonts w:ascii="David" w:hAnsi="David" w:cs="David"/>
          <w:b/>
          <w:bCs/>
          <w:sz w:val="20"/>
          <w:szCs w:val="20"/>
          <w:highlight w:val="yellow"/>
          <w:rtl/>
        </w:rPr>
        <w:t>עניין אישי שלילי</w:t>
      </w:r>
      <w:r w:rsidRPr="005A3575">
        <w:rPr>
          <w:rFonts w:ascii="David" w:hAnsi="David" w:cs="David"/>
          <w:b/>
          <w:bCs/>
          <w:sz w:val="20"/>
          <w:szCs w:val="20"/>
          <w:rtl/>
        </w:rPr>
        <w:t>:</w:t>
      </w:r>
    </w:p>
    <w:p w14:paraId="279FA1C8" w14:textId="7C1A03FE" w:rsidR="00BA5C4B" w:rsidRPr="005A3575" w:rsidRDefault="005A3575" w:rsidP="005A3575">
      <w:pPr>
        <w:spacing w:line="360" w:lineRule="auto"/>
        <w:jc w:val="both"/>
        <w:rPr>
          <w:rFonts w:ascii="David" w:hAnsi="David" w:cs="David"/>
          <w:sz w:val="18"/>
          <w:szCs w:val="18"/>
          <w:rtl/>
        </w:rPr>
      </w:pPr>
      <w:r w:rsidRPr="005A3575">
        <w:rPr>
          <w:rFonts w:ascii="David" w:hAnsi="David" w:cs="David" w:hint="cs"/>
          <w:sz w:val="20"/>
          <w:szCs w:val="20"/>
          <w:rtl/>
        </w:rPr>
        <w:t xml:space="preserve">עניין אישי שלילי הוא כאשר אדם מצביע נגד העסקה אף אם היא לטובת החברה, מכיוון שהוא רוצה לפגוע בבעל מניות שליטה. הפעולה היא לא משיקולים רציונליים, אלא מתוך שנאה או נקמה כנגד בעל העניין האישי. יש לאדם יכולת סחטנות חזקה, כי בעל העניין האישי לא יכול לקחת חלק בהצבעה באספה הכללית. </w:t>
      </w:r>
      <w:r w:rsidRPr="005A3575">
        <w:rPr>
          <w:rFonts w:ascii="David" w:hAnsi="David" w:cs="David" w:hint="cs"/>
          <w:sz w:val="20"/>
          <w:szCs w:val="20"/>
          <w:u w:val="single"/>
          <w:rtl/>
        </w:rPr>
        <w:t>בבימ"ש המחוזי מקבלים את הרעיון שבמידה ויש בעל עניין אישי שלילי, תישלל ממנו יכולת ההצבעה. עם זאת, יישום הרעיון קשה, שכן בעל השליטה יבקש שבעל מניות מסוים לא ישתתף בהצבעה, והבעל מניות ינסה לטעון שאין לו דבר כנגדו, ולכן אין לדבר סוף</w:t>
      </w:r>
      <w:r w:rsidRPr="005A3575">
        <w:rPr>
          <w:rFonts w:ascii="David" w:hAnsi="David" w:cs="David" w:hint="cs"/>
          <w:sz w:val="20"/>
          <w:szCs w:val="20"/>
          <w:rtl/>
        </w:rPr>
        <w:t xml:space="preserve">. </w:t>
      </w:r>
      <w:r>
        <w:rPr>
          <w:rFonts w:ascii="David" w:hAnsi="David" w:cs="David" w:hint="cs"/>
          <w:sz w:val="18"/>
          <w:szCs w:val="18"/>
          <w:rtl/>
        </w:rPr>
        <w:t xml:space="preserve"> </w:t>
      </w:r>
      <w:r w:rsidR="00154D52" w:rsidRPr="000E1DF0">
        <w:rPr>
          <w:rFonts w:ascii="David" w:hAnsi="David" w:cs="David"/>
          <w:sz w:val="20"/>
          <w:szCs w:val="20"/>
          <w:rtl/>
        </w:rPr>
        <w:t>לרוב</w:t>
      </w:r>
      <w:r w:rsidR="00154D52" w:rsidRPr="000E1DF0">
        <w:rPr>
          <w:rFonts w:ascii="David" w:hAnsi="David" w:cs="David"/>
          <w:b/>
          <w:bCs/>
          <w:sz w:val="20"/>
          <w:szCs w:val="20"/>
          <w:rtl/>
        </w:rPr>
        <w:t xml:space="preserve">, </w:t>
      </w:r>
      <w:r w:rsidR="00154D52" w:rsidRPr="000E1DF0">
        <w:rPr>
          <w:rFonts w:ascii="David" w:hAnsi="David" w:cs="David"/>
          <w:sz w:val="20"/>
          <w:szCs w:val="20"/>
          <w:rtl/>
        </w:rPr>
        <w:t>עניין אישי קיים מקום בו בעל שליטה בחברה מעוניין לאשר עסקה</w:t>
      </w:r>
      <w:r w:rsidR="00480606" w:rsidRPr="000E1DF0">
        <w:rPr>
          <w:rFonts w:ascii="David" w:hAnsi="David" w:cs="David"/>
          <w:sz w:val="20"/>
          <w:szCs w:val="20"/>
          <w:rtl/>
        </w:rPr>
        <w:t xml:space="preserve"> כזו או אחרת</w:t>
      </w:r>
      <w:r w:rsidR="00856F4D" w:rsidRPr="000E1DF0">
        <w:rPr>
          <w:rFonts w:ascii="David" w:hAnsi="David" w:cs="David"/>
          <w:sz w:val="20"/>
          <w:szCs w:val="20"/>
          <w:rtl/>
        </w:rPr>
        <w:t xml:space="preserve"> (עניין אישי חיובי)</w:t>
      </w:r>
      <w:r w:rsidR="00B90C61" w:rsidRPr="000E1DF0">
        <w:rPr>
          <w:rFonts w:ascii="David" w:hAnsi="David" w:cs="David"/>
          <w:sz w:val="20"/>
          <w:szCs w:val="20"/>
          <w:rtl/>
        </w:rPr>
        <w:t xml:space="preserve">, ולא </w:t>
      </w:r>
      <w:r w:rsidR="00DE193A" w:rsidRPr="000E1DF0">
        <w:rPr>
          <w:rFonts w:ascii="David" w:hAnsi="David" w:cs="David"/>
          <w:sz w:val="20"/>
          <w:szCs w:val="20"/>
          <w:rtl/>
        </w:rPr>
        <w:t xml:space="preserve">מקום בו </w:t>
      </w:r>
      <w:r w:rsidR="00DE193A" w:rsidRPr="000E1DF0">
        <w:rPr>
          <w:rFonts w:ascii="David" w:hAnsi="David" w:cs="David"/>
          <w:b/>
          <w:bCs/>
          <w:sz w:val="20"/>
          <w:szCs w:val="20"/>
          <w:rtl/>
        </w:rPr>
        <w:t xml:space="preserve">בעל השליטה בחברה מעוניין </w:t>
      </w:r>
      <w:r w:rsidR="00B90C61" w:rsidRPr="000E1DF0">
        <w:rPr>
          <w:rFonts w:ascii="David" w:hAnsi="David" w:cs="David"/>
          <w:b/>
          <w:bCs/>
          <w:sz w:val="20"/>
          <w:szCs w:val="20"/>
          <w:rtl/>
        </w:rPr>
        <w:t>להימנע מעסקה</w:t>
      </w:r>
      <w:r w:rsidR="00480606" w:rsidRPr="000E1DF0">
        <w:rPr>
          <w:rFonts w:ascii="David" w:hAnsi="David" w:cs="David"/>
          <w:sz w:val="20"/>
          <w:szCs w:val="20"/>
          <w:rtl/>
        </w:rPr>
        <w:t xml:space="preserve"> כזו או אחרת</w:t>
      </w:r>
      <w:r w:rsidR="00856F4D" w:rsidRPr="000E1DF0">
        <w:rPr>
          <w:rFonts w:ascii="David" w:hAnsi="David" w:cs="David"/>
          <w:sz w:val="20"/>
          <w:szCs w:val="20"/>
          <w:rtl/>
        </w:rPr>
        <w:t xml:space="preserve"> (עניין אישי שלילי)</w:t>
      </w:r>
      <w:r w:rsidR="00154D52" w:rsidRPr="000E1DF0">
        <w:rPr>
          <w:rFonts w:ascii="David" w:hAnsi="David" w:cs="David"/>
          <w:sz w:val="20"/>
          <w:szCs w:val="20"/>
          <w:rtl/>
        </w:rPr>
        <w:t>.</w:t>
      </w:r>
      <w:r w:rsidR="00480606" w:rsidRPr="000E1DF0">
        <w:rPr>
          <w:rFonts w:ascii="David" w:hAnsi="David" w:cs="David"/>
          <w:sz w:val="20"/>
          <w:szCs w:val="20"/>
          <w:rtl/>
        </w:rPr>
        <w:t xml:space="preserve"> </w:t>
      </w:r>
      <w:r w:rsidR="00480606" w:rsidRPr="005A3575">
        <w:rPr>
          <w:rFonts w:ascii="David" w:hAnsi="David" w:cs="David"/>
          <w:sz w:val="20"/>
          <w:szCs w:val="20"/>
          <w:highlight w:val="yellow"/>
          <w:rtl/>
        </w:rPr>
        <w:t>אף על פי כן,</w:t>
      </w:r>
      <w:r w:rsidR="00856F4D" w:rsidRPr="005A3575">
        <w:rPr>
          <w:rFonts w:ascii="David" w:hAnsi="David" w:cs="David"/>
          <w:sz w:val="20"/>
          <w:szCs w:val="20"/>
          <w:highlight w:val="yellow"/>
          <w:rtl/>
        </w:rPr>
        <w:t xml:space="preserve"> יתכן מצב בו לבעל שליטה יהיה עניין אישי שלילי, </w:t>
      </w:r>
      <w:r w:rsidR="000233DD" w:rsidRPr="005A3575">
        <w:rPr>
          <w:rFonts w:ascii="David" w:hAnsi="David" w:cs="David"/>
          <w:sz w:val="20"/>
          <w:szCs w:val="20"/>
          <w:highlight w:val="yellow"/>
          <w:rtl/>
        </w:rPr>
        <w:t xml:space="preserve">והוא יצביע </w:t>
      </w:r>
      <w:r w:rsidR="006A1666" w:rsidRPr="005A3575">
        <w:rPr>
          <w:rFonts w:ascii="David" w:hAnsi="David" w:cs="David"/>
          <w:sz w:val="20"/>
          <w:szCs w:val="20"/>
          <w:highlight w:val="yellow"/>
          <w:rtl/>
        </w:rPr>
        <w:t>נגד העסקה אף שטובת החברה משמעה הצבעה בעד העסקה.</w:t>
      </w:r>
      <w:r w:rsidR="006F6FDC" w:rsidRPr="005A3575">
        <w:rPr>
          <w:rFonts w:ascii="David" w:hAnsi="David" w:cs="David"/>
          <w:sz w:val="20"/>
          <w:szCs w:val="20"/>
          <w:highlight w:val="yellow"/>
          <w:rtl/>
        </w:rPr>
        <w:t xml:space="preserve"> מצב זה יבחן </w:t>
      </w:r>
      <w:r w:rsidR="006F6FDC" w:rsidRPr="005A3575">
        <w:rPr>
          <w:rFonts w:ascii="David" w:hAnsi="David" w:cs="David"/>
          <w:b/>
          <w:bCs/>
          <w:sz w:val="20"/>
          <w:szCs w:val="20"/>
          <w:highlight w:val="yellow"/>
          <w:rtl/>
        </w:rPr>
        <w:t>בדיעבד</w:t>
      </w:r>
      <w:r w:rsidR="006F6FDC" w:rsidRPr="005A3575">
        <w:rPr>
          <w:rFonts w:ascii="David" w:hAnsi="David" w:cs="David"/>
          <w:sz w:val="20"/>
          <w:szCs w:val="20"/>
          <w:highlight w:val="yellow"/>
          <w:rtl/>
        </w:rPr>
        <w:t xml:space="preserve"> על ידי ביהמ"ש, ככל </w:t>
      </w:r>
      <w:r w:rsidR="00E2280B" w:rsidRPr="005A3575">
        <w:rPr>
          <w:rFonts w:ascii="David" w:hAnsi="David" w:cs="David"/>
          <w:sz w:val="20"/>
          <w:szCs w:val="20"/>
          <w:highlight w:val="yellow"/>
          <w:rtl/>
        </w:rPr>
        <w:t>ויהיו ראיות חד משמעיות</w:t>
      </w:r>
      <w:r w:rsidR="0041777C" w:rsidRPr="005A3575">
        <w:rPr>
          <w:rFonts w:ascii="David" w:hAnsi="David" w:cs="David"/>
          <w:sz w:val="20"/>
          <w:szCs w:val="20"/>
          <w:highlight w:val="yellow"/>
          <w:rtl/>
        </w:rPr>
        <w:t xml:space="preserve">, </w:t>
      </w:r>
      <w:r w:rsidR="0041777C" w:rsidRPr="005A3575">
        <w:rPr>
          <w:rFonts w:ascii="David" w:hAnsi="David" w:cs="David"/>
          <w:b/>
          <w:bCs/>
          <w:sz w:val="20"/>
          <w:szCs w:val="20"/>
          <w:highlight w:val="yellow"/>
          <w:rtl/>
        </w:rPr>
        <w:t>והסעד יהיה</w:t>
      </w:r>
      <w:r w:rsidR="0041777C" w:rsidRPr="005A3575">
        <w:rPr>
          <w:rFonts w:ascii="David" w:hAnsi="David" w:cs="David"/>
          <w:sz w:val="20"/>
          <w:szCs w:val="20"/>
          <w:highlight w:val="yellow"/>
          <w:rtl/>
        </w:rPr>
        <w:t xml:space="preserve"> </w:t>
      </w:r>
      <w:r w:rsidR="0041777C" w:rsidRPr="005A3575">
        <w:rPr>
          <w:rFonts w:ascii="David" w:hAnsi="David" w:cs="David"/>
          <w:b/>
          <w:bCs/>
          <w:sz w:val="20"/>
          <w:szCs w:val="20"/>
          <w:highlight w:val="yellow"/>
          <w:rtl/>
        </w:rPr>
        <w:t>פסילת קולו של בעל העניין האישי השלילי</w:t>
      </w:r>
      <w:r w:rsidR="0041777C" w:rsidRPr="000E1DF0">
        <w:rPr>
          <w:rFonts w:ascii="David" w:hAnsi="David" w:cs="David"/>
          <w:sz w:val="20"/>
          <w:szCs w:val="20"/>
          <w:rtl/>
        </w:rPr>
        <w:t>.</w:t>
      </w:r>
      <w:r w:rsidR="00E2280B" w:rsidRPr="000E1DF0">
        <w:rPr>
          <w:rFonts w:ascii="David" w:hAnsi="David" w:cs="David"/>
          <w:sz w:val="20"/>
          <w:szCs w:val="20"/>
          <w:rtl/>
        </w:rPr>
        <w:t xml:space="preserve"> </w:t>
      </w:r>
      <w:r w:rsidR="00CB60F2" w:rsidRPr="000E1DF0">
        <w:rPr>
          <w:rFonts w:ascii="David" w:hAnsi="David" w:cs="David"/>
          <w:b/>
          <w:bCs/>
          <w:color w:val="FF0000"/>
          <w:sz w:val="20"/>
          <w:szCs w:val="20"/>
          <w:rtl/>
        </w:rPr>
        <w:t xml:space="preserve">בפס"ד </w:t>
      </w:r>
      <w:proofErr w:type="spellStart"/>
      <w:r w:rsidR="00DE193A" w:rsidRPr="000E1DF0">
        <w:rPr>
          <w:rFonts w:ascii="David" w:hAnsi="David" w:cs="David"/>
          <w:b/>
          <w:bCs/>
          <w:color w:val="FF0000"/>
          <w:sz w:val="20"/>
          <w:szCs w:val="20"/>
          <w:rtl/>
        </w:rPr>
        <w:t>גולדפ</w:t>
      </w:r>
      <w:r w:rsidR="00A6304E" w:rsidRPr="000E1DF0">
        <w:rPr>
          <w:rFonts w:ascii="David" w:hAnsi="David" w:cs="David"/>
          <w:b/>
          <w:bCs/>
          <w:color w:val="FF0000"/>
          <w:sz w:val="20"/>
          <w:szCs w:val="20"/>
          <w:rtl/>
        </w:rPr>
        <w:t>ון</w:t>
      </w:r>
      <w:proofErr w:type="spellEnd"/>
      <w:r w:rsidR="00CB60F2" w:rsidRPr="000E1DF0">
        <w:rPr>
          <w:rFonts w:ascii="David" w:hAnsi="David" w:cs="David"/>
          <w:sz w:val="20"/>
          <w:szCs w:val="20"/>
          <w:rtl/>
        </w:rPr>
        <w:t xml:space="preserve">, </w:t>
      </w:r>
      <w:r w:rsidR="00DE193A" w:rsidRPr="000E1DF0">
        <w:rPr>
          <w:rFonts w:ascii="David" w:hAnsi="David" w:cs="David"/>
          <w:sz w:val="20"/>
          <w:szCs w:val="20"/>
          <w:rtl/>
        </w:rPr>
        <w:t xml:space="preserve">נקבע כי סעיף 275 נועד למנוע מבעלי עניין אישי להשפיע על אישור הסכם בין החברה לבין בעלי השליטה בה. לפי פרשנות זו, </w:t>
      </w:r>
      <w:r w:rsidR="00DE193A" w:rsidRPr="000E1DF0">
        <w:rPr>
          <w:rFonts w:ascii="David" w:hAnsi="David" w:cs="David"/>
          <w:b/>
          <w:bCs/>
          <w:sz w:val="20"/>
          <w:szCs w:val="20"/>
          <w:rtl/>
        </w:rPr>
        <w:t>אין הבחנה בין בעלי העניין המצביעים בעד ההסכם לבין אלו המצביעים נגדו</w:t>
      </w:r>
      <w:r w:rsidR="00DE193A" w:rsidRPr="000E1DF0">
        <w:rPr>
          <w:rFonts w:ascii="David" w:hAnsi="David" w:cs="David"/>
          <w:sz w:val="20"/>
          <w:szCs w:val="20"/>
          <w:rtl/>
        </w:rPr>
        <w:t xml:space="preserve">. </w:t>
      </w:r>
      <w:r w:rsidR="005728E7" w:rsidRPr="000E1DF0">
        <w:rPr>
          <w:rFonts w:ascii="David" w:hAnsi="David" w:cs="David"/>
          <w:sz w:val="20"/>
          <w:szCs w:val="20"/>
          <w:rtl/>
        </w:rPr>
        <w:t xml:space="preserve">אם כן, </w:t>
      </w:r>
      <w:r w:rsidR="00DE193A" w:rsidRPr="005A3575">
        <w:rPr>
          <w:rFonts w:ascii="David" w:hAnsi="David" w:cs="David"/>
          <w:sz w:val="20"/>
          <w:szCs w:val="20"/>
          <w:u w:val="single"/>
          <w:rtl/>
        </w:rPr>
        <w:t xml:space="preserve">בעל מניות שהצבעתו איננה נובעת ממניעים של טובת החברה, </w:t>
      </w:r>
      <w:r w:rsidR="00EE6DE3" w:rsidRPr="005A3575">
        <w:rPr>
          <w:rFonts w:ascii="David" w:hAnsi="David" w:cs="David"/>
          <w:sz w:val="20"/>
          <w:szCs w:val="20"/>
          <w:u w:val="single"/>
          <w:rtl/>
        </w:rPr>
        <w:t xml:space="preserve">הצבעתו </w:t>
      </w:r>
      <w:r w:rsidR="00DE193A" w:rsidRPr="005A3575">
        <w:rPr>
          <w:rFonts w:ascii="David" w:hAnsi="David" w:cs="David"/>
          <w:sz w:val="20"/>
          <w:szCs w:val="20"/>
          <w:u w:val="single"/>
          <w:rtl/>
        </w:rPr>
        <w:t xml:space="preserve">לא </w:t>
      </w:r>
      <w:r w:rsidR="00EE6DE3" w:rsidRPr="005A3575">
        <w:rPr>
          <w:rFonts w:ascii="David" w:hAnsi="David" w:cs="David"/>
          <w:sz w:val="20"/>
          <w:szCs w:val="20"/>
          <w:u w:val="single"/>
          <w:rtl/>
        </w:rPr>
        <w:t>תי</w:t>
      </w:r>
      <w:r w:rsidR="005728E7" w:rsidRPr="005A3575">
        <w:rPr>
          <w:rFonts w:ascii="David" w:hAnsi="David" w:cs="David"/>
          <w:sz w:val="20"/>
          <w:szCs w:val="20"/>
          <w:u w:val="single"/>
          <w:rtl/>
        </w:rPr>
        <w:t>מנה</w:t>
      </w:r>
      <w:r w:rsidR="00DE193A" w:rsidRPr="000E1DF0">
        <w:rPr>
          <w:rFonts w:ascii="David" w:hAnsi="David" w:cs="David"/>
          <w:sz w:val="20"/>
          <w:szCs w:val="20"/>
          <w:rtl/>
        </w:rPr>
        <w:t>.</w:t>
      </w:r>
      <w:r w:rsidR="005D01F5" w:rsidRPr="000E1DF0">
        <w:rPr>
          <w:rFonts w:ascii="David" w:hAnsi="David" w:cs="David"/>
          <w:sz w:val="20"/>
          <w:szCs w:val="20"/>
          <w:rtl/>
        </w:rPr>
        <w:t xml:space="preserve"> לצד זאת, </w:t>
      </w:r>
      <w:r w:rsidR="002432E2" w:rsidRPr="000E1DF0">
        <w:rPr>
          <w:rFonts w:ascii="David" w:hAnsi="David" w:cs="David"/>
          <w:b/>
          <w:bCs/>
          <w:sz w:val="20"/>
          <w:szCs w:val="20"/>
          <w:rtl/>
        </w:rPr>
        <w:t>הקביעה בדבר קיומו של עניין אישי שלילי מסורה לבעל המניות עצמו</w:t>
      </w:r>
      <w:r w:rsidR="002432E2" w:rsidRPr="000E1DF0">
        <w:rPr>
          <w:rFonts w:ascii="David" w:hAnsi="David" w:cs="David"/>
          <w:sz w:val="20"/>
          <w:szCs w:val="20"/>
          <w:rtl/>
        </w:rPr>
        <w:t>, ובאפשרותו ל</w:t>
      </w:r>
      <w:r w:rsidR="00697CD9" w:rsidRPr="000E1DF0">
        <w:rPr>
          <w:rFonts w:ascii="David" w:hAnsi="David" w:cs="David"/>
          <w:sz w:val="20"/>
          <w:szCs w:val="20"/>
          <w:rtl/>
        </w:rPr>
        <w:t>הודיע מראש שלא ישתתף בהצבעה.</w:t>
      </w:r>
    </w:p>
    <w:p w14:paraId="7D9A866A" w14:textId="2B0D1BA0" w:rsidR="00921152" w:rsidRPr="000E1DF0" w:rsidRDefault="005E734E" w:rsidP="004F614C">
      <w:pPr>
        <w:spacing w:line="360" w:lineRule="auto"/>
        <w:jc w:val="both"/>
        <w:rPr>
          <w:rFonts w:ascii="David" w:hAnsi="David" w:cs="David"/>
          <w:sz w:val="20"/>
          <w:szCs w:val="20"/>
          <w:rtl/>
        </w:rPr>
      </w:pPr>
      <w:r w:rsidRPr="005A3575">
        <w:rPr>
          <w:rFonts w:ascii="David" w:hAnsi="David" w:cs="David"/>
          <w:b/>
          <w:bCs/>
          <w:sz w:val="20"/>
          <w:szCs w:val="20"/>
          <w:highlight w:val="green"/>
          <w:u w:val="single"/>
          <w:rtl/>
        </w:rPr>
        <w:t>בפס"ד נפקו סטאר</w:t>
      </w:r>
      <w:r w:rsidRPr="000E1DF0">
        <w:rPr>
          <w:rFonts w:ascii="David" w:hAnsi="David" w:cs="David"/>
          <w:sz w:val="20"/>
          <w:szCs w:val="20"/>
          <w:rtl/>
        </w:rPr>
        <w:t xml:space="preserve">, </w:t>
      </w:r>
      <w:r w:rsidR="00C9548D" w:rsidRPr="000E1DF0">
        <w:rPr>
          <w:rFonts w:ascii="David" w:hAnsi="David" w:cs="David"/>
          <w:sz w:val="20"/>
          <w:szCs w:val="20"/>
          <w:rtl/>
        </w:rPr>
        <w:t xml:space="preserve">נקבע כי </w:t>
      </w:r>
      <w:r w:rsidRPr="000E1DF0">
        <w:rPr>
          <w:rFonts w:ascii="David" w:hAnsi="David" w:cs="David"/>
          <w:sz w:val="20"/>
          <w:szCs w:val="20"/>
          <w:rtl/>
        </w:rPr>
        <w:t xml:space="preserve">עצם קיומן של מערכות יחסים אחרות בין </w:t>
      </w:r>
      <w:r w:rsidR="000932E9" w:rsidRPr="000E1DF0">
        <w:rPr>
          <w:rFonts w:ascii="David" w:hAnsi="David" w:cs="David"/>
          <w:sz w:val="20"/>
          <w:szCs w:val="20"/>
          <w:rtl/>
        </w:rPr>
        <w:t>בעלי מניות ה</w:t>
      </w:r>
      <w:r w:rsidRPr="000E1DF0">
        <w:rPr>
          <w:rFonts w:ascii="David" w:hAnsi="David" w:cs="David"/>
          <w:sz w:val="20"/>
          <w:szCs w:val="20"/>
          <w:rtl/>
        </w:rPr>
        <w:t xml:space="preserve">מיעוט לבין </w:t>
      </w:r>
      <w:r w:rsidR="000932E9" w:rsidRPr="000E1DF0">
        <w:rPr>
          <w:rFonts w:ascii="David" w:hAnsi="David" w:cs="David"/>
          <w:sz w:val="20"/>
          <w:szCs w:val="20"/>
          <w:rtl/>
        </w:rPr>
        <w:t>בעלי השליטה בחברה</w:t>
      </w:r>
      <w:r w:rsidRPr="000E1DF0">
        <w:rPr>
          <w:rFonts w:ascii="David" w:hAnsi="David" w:cs="David"/>
          <w:sz w:val="20"/>
          <w:szCs w:val="20"/>
          <w:rtl/>
        </w:rPr>
        <w:t xml:space="preserve">, </w:t>
      </w:r>
      <w:r w:rsidR="000932E9" w:rsidRPr="000E1DF0">
        <w:rPr>
          <w:rFonts w:ascii="David" w:hAnsi="David" w:cs="David"/>
          <w:sz w:val="20"/>
          <w:szCs w:val="20"/>
          <w:rtl/>
        </w:rPr>
        <w:t>אינ</w:t>
      </w:r>
      <w:r w:rsidR="008C2C25" w:rsidRPr="000E1DF0">
        <w:rPr>
          <w:rFonts w:ascii="David" w:hAnsi="David" w:cs="David"/>
          <w:sz w:val="20"/>
          <w:szCs w:val="20"/>
          <w:rtl/>
        </w:rPr>
        <w:t>ו</w:t>
      </w:r>
      <w:r w:rsidRPr="000E1DF0">
        <w:rPr>
          <w:rFonts w:ascii="David" w:hAnsi="David" w:cs="David"/>
          <w:sz w:val="20"/>
          <w:szCs w:val="20"/>
          <w:rtl/>
        </w:rPr>
        <w:t xml:space="preserve"> הופך את המיעוט לבעל עניין אישי שלילי בכל הקשור להצבעה </w:t>
      </w:r>
      <w:proofErr w:type="spellStart"/>
      <w:r w:rsidRPr="000E1DF0">
        <w:rPr>
          <w:rFonts w:ascii="David" w:hAnsi="David" w:cs="David"/>
          <w:sz w:val="20"/>
          <w:szCs w:val="20"/>
          <w:rtl/>
        </w:rPr>
        <w:t>באסיפות</w:t>
      </w:r>
      <w:proofErr w:type="spellEnd"/>
      <w:r w:rsidRPr="000E1DF0">
        <w:rPr>
          <w:rFonts w:ascii="David" w:hAnsi="David" w:cs="David"/>
          <w:sz w:val="20"/>
          <w:szCs w:val="20"/>
          <w:rtl/>
        </w:rPr>
        <w:t xml:space="preserve"> כלליות של החברה. נדרש אלמנט נוסף כדי להוכיח כי המיעוט הוא במצב כזה שלא ניתן לסמוך על שיקול </w:t>
      </w:r>
      <w:r w:rsidR="008C2C25" w:rsidRPr="000E1DF0">
        <w:rPr>
          <w:rFonts w:ascii="David" w:hAnsi="David" w:cs="David"/>
          <w:sz w:val="20"/>
          <w:szCs w:val="20"/>
          <w:rtl/>
        </w:rPr>
        <w:t>דעת</w:t>
      </w:r>
      <w:r w:rsidRPr="000E1DF0">
        <w:rPr>
          <w:rFonts w:ascii="David" w:hAnsi="David" w:cs="David"/>
          <w:sz w:val="20"/>
          <w:szCs w:val="20"/>
          <w:rtl/>
        </w:rPr>
        <w:t>ו, ויש לשלול ממנו את הזכות להצביע בהתייחס לעסקה בה לרוב יש עניין אישי.</w:t>
      </w:r>
    </w:p>
    <w:p w14:paraId="450D570C" w14:textId="01C9B984" w:rsidR="00D505DF" w:rsidRPr="000E1DF0" w:rsidRDefault="00D505DF" w:rsidP="00CA4C11">
      <w:pPr>
        <w:shd w:val="clear" w:color="auto" w:fill="FFF2CC" w:themeFill="accent4" w:themeFillTint="33"/>
        <w:spacing w:line="360" w:lineRule="auto"/>
        <w:ind w:left="360"/>
        <w:jc w:val="center"/>
        <w:rPr>
          <w:rFonts w:ascii="David" w:hAnsi="David" w:cs="David"/>
          <w:b/>
          <w:bCs/>
          <w:sz w:val="20"/>
          <w:szCs w:val="20"/>
          <w:u w:val="single"/>
          <w:rtl/>
        </w:rPr>
      </w:pPr>
      <w:r w:rsidRPr="000E1DF0">
        <w:rPr>
          <w:rFonts w:ascii="David" w:hAnsi="David" w:cs="David"/>
          <w:b/>
          <w:bCs/>
          <w:sz w:val="20"/>
          <w:szCs w:val="20"/>
          <w:u w:val="single"/>
          <w:rtl/>
        </w:rPr>
        <w:t xml:space="preserve">חלק ד: בעיית נציג </w:t>
      </w:r>
      <w:r w:rsidR="009336DE" w:rsidRPr="000E1DF0">
        <w:rPr>
          <w:rFonts w:ascii="David" w:hAnsi="David" w:cs="David"/>
          <w:b/>
          <w:bCs/>
          <w:sz w:val="20"/>
          <w:szCs w:val="20"/>
          <w:u w:val="single"/>
          <w:rtl/>
        </w:rPr>
        <w:t>מול הנושים</w:t>
      </w:r>
    </w:p>
    <w:p w14:paraId="4BA0FCF2" w14:textId="77C6575D" w:rsidR="00281696" w:rsidRPr="000E1DF0" w:rsidRDefault="00E03A6D" w:rsidP="000C6737">
      <w:pPr>
        <w:spacing w:line="360" w:lineRule="auto"/>
        <w:jc w:val="both"/>
        <w:rPr>
          <w:rFonts w:ascii="David" w:hAnsi="David" w:cs="David"/>
          <w:sz w:val="20"/>
          <w:szCs w:val="20"/>
          <w:rtl/>
        </w:rPr>
      </w:pPr>
      <w:r w:rsidRPr="000E1DF0">
        <w:rPr>
          <w:rFonts w:ascii="David" w:hAnsi="David" w:cs="David"/>
          <w:sz w:val="20"/>
          <w:szCs w:val="20"/>
          <w:rtl/>
        </w:rPr>
        <w:lastRenderedPageBreak/>
        <w:t>אחת מ</w:t>
      </w:r>
      <w:r w:rsidR="00514CAF" w:rsidRPr="000E1DF0">
        <w:rPr>
          <w:rFonts w:ascii="David" w:hAnsi="David" w:cs="David"/>
          <w:sz w:val="20"/>
          <w:szCs w:val="20"/>
          <w:rtl/>
        </w:rPr>
        <w:t>מטר</w:t>
      </w:r>
      <w:r w:rsidRPr="000E1DF0">
        <w:rPr>
          <w:rFonts w:ascii="David" w:hAnsi="David" w:cs="David"/>
          <w:sz w:val="20"/>
          <w:szCs w:val="20"/>
          <w:rtl/>
        </w:rPr>
        <w:t>ו</w:t>
      </w:r>
      <w:r w:rsidR="00514CAF" w:rsidRPr="000E1DF0">
        <w:rPr>
          <w:rFonts w:ascii="David" w:hAnsi="David" w:cs="David"/>
          <w:sz w:val="20"/>
          <w:szCs w:val="20"/>
          <w:rtl/>
        </w:rPr>
        <w:t>ת</w:t>
      </w:r>
      <w:r w:rsidRPr="000E1DF0">
        <w:rPr>
          <w:rFonts w:ascii="David" w:hAnsi="David" w:cs="David"/>
          <w:sz w:val="20"/>
          <w:szCs w:val="20"/>
          <w:rtl/>
        </w:rPr>
        <w:t>יה</w:t>
      </w:r>
      <w:r w:rsidR="00A84775" w:rsidRPr="000E1DF0">
        <w:rPr>
          <w:rFonts w:ascii="David" w:hAnsi="David" w:cs="David"/>
          <w:sz w:val="20"/>
          <w:szCs w:val="20"/>
          <w:rtl/>
        </w:rPr>
        <w:t>ם</w:t>
      </w:r>
      <w:r w:rsidR="00514CAF" w:rsidRPr="000E1DF0">
        <w:rPr>
          <w:rFonts w:ascii="David" w:hAnsi="David" w:cs="David"/>
          <w:sz w:val="20"/>
          <w:szCs w:val="20"/>
          <w:rtl/>
        </w:rPr>
        <w:t xml:space="preserve"> הבסיסי</w:t>
      </w:r>
      <w:r w:rsidRPr="000E1DF0">
        <w:rPr>
          <w:rFonts w:ascii="David" w:hAnsi="David" w:cs="David"/>
          <w:sz w:val="20"/>
          <w:szCs w:val="20"/>
          <w:rtl/>
        </w:rPr>
        <w:t>ו</w:t>
      </w:r>
      <w:r w:rsidR="00514CAF" w:rsidRPr="000E1DF0">
        <w:rPr>
          <w:rFonts w:ascii="David" w:hAnsi="David" w:cs="David"/>
          <w:sz w:val="20"/>
          <w:szCs w:val="20"/>
          <w:rtl/>
        </w:rPr>
        <w:t xml:space="preserve">ת של דיני החברות </w:t>
      </w:r>
      <w:r w:rsidR="00A84775" w:rsidRPr="000E1DF0">
        <w:rPr>
          <w:rFonts w:ascii="David" w:hAnsi="David" w:cs="David"/>
          <w:sz w:val="20"/>
          <w:szCs w:val="20"/>
          <w:rtl/>
        </w:rPr>
        <w:t>היא</w:t>
      </w:r>
      <w:r w:rsidR="00514CAF" w:rsidRPr="000E1DF0">
        <w:rPr>
          <w:rFonts w:ascii="David" w:hAnsi="David" w:cs="David"/>
          <w:sz w:val="20"/>
          <w:szCs w:val="20"/>
          <w:rtl/>
        </w:rPr>
        <w:t xml:space="preserve"> </w:t>
      </w:r>
      <w:r w:rsidR="00EC2E9C" w:rsidRPr="000E1DF0">
        <w:rPr>
          <w:rFonts w:ascii="David" w:hAnsi="David" w:cs="David"/>
          <w:sz w:val="20"/>
          <w:szCs w:val="20"/>
          <w:rtl/>
        </w:rPr>
        <w:t>מתן הגנה משפטית לבעלי זכויות בחברה כזו או אחרת</w:t>
      </w:r>
      <w:r w:rsidR="00514CAF" w:rsidRPr="000E1DF0">
        <w:rPr>
          <w:rFonts w:ascii="David" w:hAnsi="David" w:cs="David"/>
          <w:sz w:val="20"/>
          <w:szCs w:val="20"/>
          <w:rtl/>
        </w:rPr>
        <w:t xml:space="preserve"> </w:t>
      </w:r>
      <w:r w:rsidR="00A84775" w:rsidRPr="000E1DF0">
        <w:rPr>
          <w:rFonts w:ascii="David" w:hAnsi="David" w:cs="David"/>
          <w:sz w:val="20"/>
          <w:szCs w:val="20"/>
          <w:rtl/>
        </w:rPr>
        <w:t>מקום בו קמים אי אלו כשלי שוק.</w:t>
      </w:r>
      <w:r w:rsidR="001A51C7" w:rsidRPr="000E1DF0">
        <w:rPr>
          <w:rFonts w:ascii="David" w:hAnsi="David" w:cs="David"/>
          <w:sz w:val="20"/>
          <w:szCs w:val="20"/>
          <w:rtl/>
        </w:rPr>
        <w:t xml:space="preserve"> </w:t>
      </w:r>
      <w:r w:rsidR="00B45F93" w:rsidRPr="000E1DF0">
        <w:rPr>
          <w:rFonts w:ascii="David" w:hAnsi="David" w:cs="David"/>
          <w:sz w:val="20"/>
          <w:szCs w:val="20"/>
          <w:rtl/>
        </w:rPr>
        <w:t xml:space="preserve">ניתן לומר, כי הלכה למעשה </w:t>
      </w:r>
      <w:r w:rsidR="00B45F93" w:rsidRPr="000E1DF0">
        <w:rPr>
          <w:rFonts w:ascii="David" w:hAnsi="David" w:cs="David"/>
          <w:b/>
          <w:bCs/>
          <w:sz w:val="20"/>
          <w:szCs w:val="20"/>
          <w:rtl/>
        </w:rPr>
        <w:t>טובת החברה היא טובת בעלי המניות</w:t>
      </w:r>
      <w:r w:rsidR="00B45F93" w:rsidRPr="000E1DF0">
        <w:rPr>
          <w:rFonts w:ascii="David" w:hAnsi="David" w:cs="David"/>
          <w:sz w:val="20"/>
          <w:szCs w:val="20"/>
          <w:rtl/>
        </w:rPr>
        <w:t xml:space="preserve">. אם כן, </w:t>
      </w:r>
      <w:r w:rsidR="00505546" w:rsidRPr="000E1DF0">
        <w:rPr>
          <w:rFonts w:ascii="David" w:hAnsi="David" w:cs="David"/>
          <w:sz w:val="20"/>
          <w:szCs w:val="20"/>
          <w:rtl/>
        </w:rPr>
        <w:t xml:space="preserve">ככל שההגנות על השקעותיהם של בעלי המניות תהיה אפקטיבית יותר, </w:t>
      </w:r>
      <w:r w:rsidR="00B804C3" w:rsidRPr="000E1DF0">
        <w:rPr>
          <w:rFonts w:ascii="David" w:hAnsi="David" w:cs="David"/>
          <w:sz w:val="20"/>
          <w:szCs w:val="20"/>
          <w:rtl/>
        </w:rPr>
        <w:t>נכונותם להשקיע בחברה כזו או אחרת תהיה גדולה יותר.</w:t>
      </w:r>
      <w:r w:rsidR="00E21F05" w:rsidRPr="000E1DF0">
        <w:rPr>
          <w:rFonts w:ascii="David" w:hAnsi="David" w:cs="David"/>
          <w:sz w:val="20"/>
          <w:szCs w:val="20"/>
          <w:rtl/>
        </w:rPr>
        <w:t xml:space="preserve"> </w:t>
      </w:r>
      <w:r w:rsidR="00B45F93" w:rsidRPr="000E1DF0">
        <w:rPr>
          <w:rFonts w:ascii="David" w:hAnsi="David" w:cs="David"/>
          <w:sz w:val="20"/>
          <w:szCs w:val="20"/>
          <w:rtl/>
        </w:rPr>
        <w:t>נשאלת השאלה, האם בעלי המניות הם בעלי הזכויות היחידים בחברה?</w:t>
      </w:r>
      <w:r w:rsidR="0067050F" w:rsidRPr="000E1DF0">
        <w:rPr>
          <w:rFonts w:ascii="David" w:hAnsi="David" w:cs="David"/>
          <w:sz w:val="20"/>
          <w:szCs w:val="20"/>
          <w:rtl/>
        </w:rPr>
        <w:t xml:space="preserve"> </w:t>
      </w:r>
      <w:r w:rsidR="0067050F" w:rsidRPr="0081134F">
        <w:rPr>
          <w:rFonts w:ascii="David" w:hAnsi="David" w:cs="David"/>
          <w:sz w:val="20"/>
          <w:szCs w:val="20"/>
          <w:highlight w:val="yellow"/>
          <w:u w:val="single"/>
          <w:rtl/>
        </w:rPr>
        <w:t xml:space="preserve">לצד בעלי המניות, ישנם בעלי </w:t>
      </w:r>
      <w:r w:rsidR="00EA301A" w:rsidRPr="0081134F">
        <w:rPr>
          <w:rFonts w:ascii="David" w:hAnsi="David" w:cs="David"/>
          <w:sz w:val="20"/>
          <w:szCs w:val="20"/>
          <w:highlight w:val="yellow"/>
          <w:u w:val="single"/>
          <w:rtl/>
        </w:rPr>
        <w:t xml:space="preserve">אי אלו </w:t>
      </w:r>
      <w:r w:rsidR="0067050F" w:rsidRPr="0081134F">
        <w:rPr>
          <w:rFonts w:ascii="David" w:hAnsi="David" w:cs="David"/>
          <w:sz w:val="20"/>
          <w:szCs w:val="20"/>
          <w:highlight w:val="yellow"/>
          <w:u w:val="single"/>
          <w:rtl/>
        </w:rPr>
        <w:t xml:space="preserve">זכויות תביעה </w:t>
      </w:r>
      <w:r w:rsidR="002A5E00" w:rsidRPr="0081134F">
        <w:rPr>
          <w:rFonts w:ascii="David" w:hAnsi="David" w:cs="David"/>
          <w:sz w:val="20"/>
          <w:szCs w:val="20"/>
          <w:highlight w:val="yellow"/>
          <w:u w:val="single"/>
          <w:rtl/>
        </w:rPr>
        <w:t>כספיות</w:t>
      </w:r>
      <w:r w:rsidR="0067050F" w:rsidRPr="0081134F">
        <w:rPr>
          <w:rFonts w:ascii="David" w:hAnsi="David" w:cs="David"/>
          <w:sz w:val="20"/>
          <w:szCs w:val="20"/>
          <w:highlight w:val="yellow"/>
          <w:u w:val="single"/>
          <w:rtl/>
        </w:rPr>
        <w:t xml:space="preserve">, קרי </w:t>
      </w:r>
      <w:r w:rsidR="0067050F" w:rsidRPr="0081134F">
        <w:rPr>
          <w:rFonts w:ascii="David" w:hAnsi="David" w:cs="David"/>
          <w:b/>
          <w:bCs/>
          <w:sz w:val="20"/>
          <w:szCs w:val="20"/>
          <w:highlight w:val="yellow"/>
          <w:u w:val="single"/>
          <w:rtl/>
        </w:rPr>
        <w:t>נושים</w:t>
      </w:r>
      <w:r w:rsidR="0067050F" w:rsidRPr="000E1DF0">
        <w:rPr>
          <w:rFonts w:ascii="David" w:hAnsi="David" w:cs="David"/>
          <w:sz w:val="20"/>
          <w:szCs w:val="20"/>
          <w:rtl/>
        </w:rPr>
        <w:t>.</w:t>
      </w:r>
      <w:r w:rsidR="002A5E00" w:rsidRPr="000E1DF0">
        <w:rPr>
          <w:rFonts w:ascii="David" w:hAnsi="David" w:cs="David"/>
          <w:sz w:val="20"/>
          <w:szCs w:val="20"/>
          <w:rtl/>
        </w:rPr>
        <w:t xml:space="preserve"> </w:t>
      </w:r>
      <w:r w:rsidR="002A5E00" w:rsidRPr="000E1DF0">
        <w:rPr>
          <w:rFonts w:ascii="David" w:hAnsi="David" w:cs="David"/>
          <w:b/>
          <w:bCs/>
          <w:sz w:val="20"/>
          <w:szCs w:val="20"/>
          <w:rtl/>
        </w:rPr>
        <w:t>נושי החבר</w:t>
      </w:r>
      <w:r w:rsidR="00C00D31" w:rsidRPr="000E1DF0">
        <w:rPr>
          <w:rFonts w:ascii="David" w:hAnsi="David" w:cs="David"/>
          <w:b/>
          <w:bCs/>
          <w:sz w:val="20"/>
          <w:szCs w:val="20"/>
          <w:rtl/>
        </w:rPr>
        <w:t>ה יכולים להיות שונים ומגוונים</w:t>
      </w:r>
      <w:r w:rsidR="00C00D31" w:rsidRPr="000E1DF0">
        <w:rPr>
          <w:rFonts w:ascii="David" w:hAnsi="David" w:cs="David"/>
          <w:sz w:val="20"/>
          <w:szCs w:val="20"/>
          <w:rtl/>
        </w:rPr>
        <w:t xml:space="preserve">, החל </w:t>
      </w:r>
      <w:r w:rsidR="007809DE" w:rsidRPr="000E1DF0">
        <w:rPr>
          <w:rFonts w:ascii="David" w:hAnsi="David" w:cs="David"/>
          <w:sz w:val="20"/>
          <w:szCs w:val="20"/>
          <w:rtl/>
        </w:rPr>
        <w:t>מ</w:t>
      </w:r>
      <w:r w:rsidR="00C00D31" w:rsidRPr="000E1DF0">
        <w:rPr>
          <w:rFonts w:ascii="David" w:hAnsi="David" w:cs="David"/>
          <w:sz w:val="20"/>
          <w:szCs w:val="20"/>
          <w:rtl/>
        </w:rPr>
        <w:t xml:space="preserve">עובד שכיר בחברה לו זכות תביעה למשכורתו, דרך </w:t>
      </w:r>
      <w:r w:rsidR="003859F0" w:rsidRPr="000E1DF0">
        <w:rPr>
          <w:rFonts w:ascii="David" w:hAnsi="David" w:cs="David"/>
          <w:sz w:val="20"/>
          <w:szCs w:val="20"/>
          <w:rtl/>
        </w:rPr>
        <w:t xml:space="preserve">רשות שלטונית לה זכות תביעה למס, </w:t>
      </w:r>
      <w:r w:rsidR="001C5A12" w:rsidRPr="000E1DF0">
        <w:rPr>
          <w:rFonts w:ascii="David" w:hAnsi="David" w:cs="David"/>
          <w:sz w:val="20"/>
          <w:szCs w:val="20"/>
          <w:rtl/>
        </w:rPr>
        <w:t xml:space="preserve">רשות מקומית לה זכות תביעה לארנונה, </w:t>
      </w:r>
      <w:r w:rsidR="000413FE" w:rsidRPr="000E1DF0">
        <w:rPr>
          <w:rFonts w:ascii="David" w:hAnsi="David" w:cs="David"/>
          <w:sz w:val="20"/>
          <w:szCs w:val="20"/>
          <w:rtl/>
        </w:rPr>
        <w:t>גורם עסקי</w:t>
      </w:r>
      <w:r w:rsidR="001C5A12" w:rsidRPr="000E1DF0">
        <w:rPr>
          <w:rFonts w:ascii="David" w:hAnsi="David" w:cs="David"/>
          <w:sz w:val="20"/>
          <w:szCs w:val="20"/>
          <w:rtl/>
        </w:rPr>
        <w:t xml:space="preserve"> לו זכות תביעה לחיובי</w:t>
      </w:r>
      <w:r w:rsidR="0059204D" w:rsidRPr="000E1DF0">
        <w:rPr>
          <w:rFonts w:ascii="David" w:hAnsi="David" w:cs="David"/>
          <w:sz w:val="20"/>
          <w:szCs w:val="20"/>
          <w:rtl/>
        </w:rPr>
        <w:t xml:space="preserve"> חוזה, וכלה בלווה לו זכות תביעה לחובו.</w:t>
      </w:r>
      <w:r w:rsidR="00E11A4A" w:rsidRPr="000E1DF0">
        <w:rPr>
          <w:rFonts w:ascii="David" w:hAnsi="David" w:cs="David"/>
          <w:sz w:val="20"/>
          <w:szCs w:val="20"/>
          <w:rtl/>
        </w:rPr>
        <w:t xml:space="preserve"> </w:t>
      </w:r>
      <w:r w:rsidR="00E15705" w:rsidRPr="0081134F">
        <w:rPr>
          <w:rFonts w:ascii="David" w:hAnsi="David" w:cs="David"/>
          <w:b/>
          <w:bCs/>
          <w:sz w:val="20"/>
          <w:szCs w:val="20"/>
          <w:u w:val="single"/>
          <w:rtl/>
        </w:rPr>
        <w:t>המשותף לכל הנושים היא זכותם המשפט</w:t>
      </w:r>
      <w:r w:rsidR="00A15849" w:rsidRPr="0081134F">
        <w:rPr>
          <w:rFonts w:ascii="David" w:hAnsi="David" w:cs="David"/>
          <w:b/>
          <w:bCs/>
          <w:sz w:val="20"/>
          <w:szCs w:val="20"/>
          <w:u w:val="single"/>
          <w:rtl/>
        </w:rPr>
        <w:t xml:space="preserve">ית </w:t>
      </w:r>
      <w:r w:rsidR="003A4E3F" w:rsidRPr="0081134F">
        <w:rPr>
          <w:rFonts w:ascii="David" w:hAnsi="David" w:cs="David"/>
          <w:b/>
          <w:bCs/>
          <w:sz w:val="20"/>
          <w:szCs w:val="20"/>
          <w:u w:val="single"/>
          <w:rtl/>
        </w:rPr>
        <w:t>לתביעה כספית מהחברה</w:t>
      </w:r>
      <w:r w:rsidR="00A15849" w:rsidRPr="000E1DF0">
        <w:rPr>
          <w:rFonts w:ascii="David" w:hAnsi="David" w:cs="David"/>
          <w:sz w:val="20"/>
          <w:szCs w:val="20"/>
          <w:rtl/>
        </w:rPr>
        <w:t xml:space="preserve">, </w:t>
      </w:r>
      <w:r w:rsidR="003A4E3F" w:rsidRPr="000E1DF0">
        <w:rPr>
          <w:rFonts w:ascii="David" w:hAnsi="David" w:cs="David"/>
          <w:sz w:val="20"/>
          <w:szCs w:val="20"/>
          <w:rtl/>
        </w:rPr>
        <w:t xml:space="preserve">כאשר </w:t>
      </w:r>
      <w:r w:rsidR="00A15849" w:rsidRPr="000E1DF0">
        <w:rPr>
          <w:rFonts w:ascii="David" w:hAnsi="David" w:cs="David"/>
          <w:sz w:val="20"/>
          <w:szCs w:val="20"/>
          <w:rtl/>
        </w:rPr>
        <w:t>ככל והחברה לא מ</w:t>
      </w:r>
      <w:r w:rsidR="003A4E3F" w:rsidRPr="000E1DF0">
        <w:rPr>
          <w:rFonts w:ascii="David" w:hAnsi="David" w:cs="David"/>
          <w:sz w:val="20"/>
          <w:szCs w:val="20"/>
          <w:rtl/>
        </w:rPr>
        <w:t>מלאת את חובה</w:t>
      </w:r>
      <w:r w:rsidR="00A15849" w:rsidRPr="000E1DF0">
        <w:rPr>
          <w:rFonts w:ascii="David" w:hAnsi="David" w:cs="David"/>
          <w:sz w:val="20"/>
          <w:szCs w:val="20"/>
          <w:rtl/>
        </w:rPr>
        <w:t xml:space="preserve"> </w:t>
      </w:r>
      <w:r w:rsidR="003A4E3F" w:rsidRPr="000E1DF0">
        <w:rPr>
          <w:rFonts w:ascii="David" w:hAnsi="David" w:cs="David"/>
          <w:sz w:val="20"/>
          <w:szCs w:val="20"/>
          <w:rtl/>
        </w:rPr>
        <w:t xml:space="preserve">יעמדו לרשותם </w:t>
      </w:r>
      <w:r w:rsidR="00A15849" w:rsidRPr="000E1DF0">
        <w:rPr>
          <w:rFonts w:ascii="David" w:hAnsi="David" w:cs="David"/>
          <w:sz w:val="20"/>
          <w:szCs w:val="20"/>
          <w:rtl/>
        </w:rPr>
        <w:t>כלים משפטיים שונים</w:t>
      </w:r>
      <w:r w:rsidR="003A4E3F" w:rsidRPr="000E1DF0">
        <w:rPr>
          <w:rFonts w:ascii="David" w:hAnsi="David" w:cs="David"/>
          <w:sz w:val="20"/>
          <w:szCs w:val="20"/>
          <w:rtl/>
        </w:rPr>
        <w:t xml:space="preserve"> לאכיפת זכותם</w:t>
      </w:r>
      <w:r w:rsidR="00495C78" w:rsidRPr="000E1DF0">
        <w:rPr>
          <w:rFonts w:ascii="David" w:hAnsi="David" w:cs="David"/>
          <w:sz w:val="20"/>
          <w:szCs w:val="20"/>
          <w:rtl/>
        </w:rPr>
        <w:t>, דוגמת תביעה משפטית או תביעה להוצאה לפועל</w:t>
      </w:r>
      <w:r w:rsidR="00A15849" w:rsidRPr="000E1DF0">
        <w:rPr>
          <w:rFonts w:ascii="David" w:hAnsi="David" w:cs="David"/>
          <w:sz w:val="20"/>
          <w:szCs w:val="20"/>
          <w:rtl/>
        </w:rPr>
        <w:t>.</w:t>
      </w:r>
      <w:r w:rsidR="00445D77" w:rsidRPr="000E1DF0">
        <w:rPr>
          <w:rFonts w:ascii="David" w:hAnsi="David" w:cs="David"/>
          <w:sz w:val="20"/>
          <w:szCs w:val="20"/>
          <w:rtl/>
        </w:rPr>
        <w:t xml:space="preserve"> כמו כן,</w:t>
      </w:r>
      <w:r w:rsidR="00B45F93" w:rsidRPr="000E1DF0">
        <w:rPr>
          <w:rFonts w:ascii="David" w:hAnsi="David" w:cs="David"/>
          <w:sz w:val="20"/>
          <w:szCs w:val="20"/>
          <w:rtl/>
        </w:rPr>
        <w:t xml:space="preserve"> </w:t>
      </w:r>
      <w:r w:rsidR="00445D77" w:rsidRPr="0081134F">
        <w:rPr>
          <w:rFonts w:ascii="David" w:hAnsi="David" w:cs="David"/>
          <w:b/>
          <w:bCs/>
          <w:sz w:val="20"/>
          <w:szCs w:val="20"/>
          <w:highlight w:val="yellow"/>
          <w:u w:val="single"/>
          <w:rtl/>
        </w:rPr>
        <w:t xml:space="preserve">הנושים </w:t>
      </w:r>
      <w:r w:rsidR="00281696" w:rsidRPr="0081134F">
        <w:rPr>
          <w:rFonts w:ascii="David" w:hAnsi="David" w:cs="David"/>
          <w:b/>
          <w:bCs/>
          <w:sz w:val="20"/>
          <w:szCs w:val="20"/>
          <w:highlight w:val="yellow"/>
          <w:u w:val="single"/>
          <w:rtl/>
        </w:rPr>
        <w:t>נבדל</w:t>
      </w:r>
      <w:r w:rsidR="00445D77" w:rsidRPr="0081134F">
        <w:rPr>
          <w:rFonts w:ascii="David" w:hAnsi="David" w:cs="David"/>
          <w:b/>
          <w:bCs/>
          <w:sz w:val="20"/>
          <w:szCs w:val="20"/>
          <w:highlight w:val="yellow"/>
          <w:u w:val="single"/>
          <w:rtl/>
        </w:rPr>
        <w:t>ים</w:t>
      </w:r>
      <w:r w:rsidR="00281696" w:rsidRPr="0081134F">
        <w:rPr>
          <w:rFonts w:ascii="David" w:hAnsi="David" w:cs="David"/>
          <w:b/>
          <w:bCs/>
          <w:sz w:val="20"/>
          <w:szCs w:val="20"/>
          <w:highlight w:val="yellow"/>
          <w:u w:val="single"/>
          <w:rtl/>
        </w:rPr>
        <w:t xml:space="preserve"> מבעל</w:t>
      </w:r>
      <w:r w:rsidR="00445D77" w:rsidRPr="0081134F">
        <w:rPr>
          <w:rFonts w:ascii="David" w:hAnsi="David" w:cs="David"/>
          <w:b/>
          <w:bCs/>
          <w:sz w:val="20"/>
          <w:szCs w:val="20"/>
          <w:highlight w:val="yellow"/>
          <w:u w:val="single"/>
          <w:rtl/>
        </w:rPr>
        <w:t>י</w:t>
      </w:r>
      <w:r w:rsidR="00281696" w:rsidRPr="0081134F">
        <w:rPr>
          <w:rFonts w:ascii="David" w:hAnsi="David" w:cs="David"/>
          <w:b/>
          <w:bCs/>
          <w:sz w:val="20"/>
          <w:szCs w:val="20"/>
          <w:highlight w:val="yellow"/>
          <w:u w:val="single"/>
          <w:rtl/>
        </w:rPr>
        <w:t xml:space="preserve"> המניות בעיקר בשני דברים</w:t>
      </w:r>
      <w:r w:rsidR="00281696" w:rsidRPr="000E1DF0">
        <w:rPr>
          <w:rFonts w:ascii="David" w:hAnsi="David" w:cs="David"/>
          <w:sz w:val="20"/>
          <w:szCs w:val="20"/>
          <w:rtl/>
        </w:rPr>
        <w:t>:</w:t>
      </w:r>
    </w:p>
    <w:p w14:paraId="32DEB7EC" w14:textId="6998EA0B" w:rsidR="0061799A" w:rsidRPr="000E1DF0" w:rsidRDefault="00281696" w:rsidP="000C6737">
      <w:pPr>
        <w:pStyle w:val="a7"/>
        <w:numPr>
          <w:ilvl w:val="0"/>
          <w:numId w:val="19"/>
        </w:numPr>
        <w:spacing w:line="360" w:lineRule="auto"/>
        <w:jc w:val="both"/>
        <w:rPr>
          <w:rFonts w:ascii="David" w:hAnsi="David" w:cs="David"/>
          <w:b/>
          <w:bCs/>
          <w:sz w:val="20"/>
          <w:szCs w:val="20"/>
        </w:rPr>
      </w:pPr>
      <w:r w:rsidRPr="000E1DF0">
        <w:rPr>
          <w:rFonts w:ascii="David" w:hAnsi="David" w:cs="David"/>
          <w:b/>
          <w:bCs/>
          <w:sz w:val="20"/>
          <w:szCs w:val="20"/>
          <w:rtl/>
        </w:rPr>
        <w:t>לנוש</w:t>
      </w:r>
      <w:r w:rsidR="00445D77" w:rsidRPr="000E1DF0">
        <w:rPr>
          <w:rFonts w:ascii="David" w:hAnsi="David" w:cs="David"/>
          <w:b/>
          <w:bCs/>
          <w:sz w:val="20"/>
          <w:szCs w:val="20"/>
          <w:rtl/>
        </w:rPr>
        <w:t>ים</w:t>
      </w:r>
      <w:r w:rsidRPr="000E1DF0">
        <w:rPr>
          <w:rFonts w:ascii="David" w:hAnsi="David" w:cs="David"/>
          <w:b/>
          <w:bCs/>
          <w:sz w:val="20"/>
          <w:szCs w:val="20"/>
          <w:rtl/>
        </w:rPr>
        <w:t xml:space="preserve"> זכות משפטית מוכרת בדין אשר ניתנת לאכיפה</w:t>
      </w:r>
      <w:r w:rsidR="00AA4789" w:rsidRPr="000E1DF0">
        <w:rPr>
          <w:rFonts w:ascii="David" w:hAnsi="David" w:cs="David"/>
          <w:b/>
          <w:bCs/>
          <w:sz w:val="20"/>
          <w:szCs w:val="20"/>
          <w:rtl/>
        </w:rPr>
        <w:t xml:space="preserve">, ואילו לבעלי </w:t>
      </w:r>
      <w:r w:rsidR="00445D77" w:rsidRPr="000E1DF0">
        <w:rPr>
          <w:rFonts w:ascii="David" w:hAnsi="David" w:cs="David"/>
          <w:b/>
          <w:bCs/>
          <w:sz w:val="20"/>
          <w:szCs w:val="20"/>
          <w:rtl/>
        </w:rPr>
        <w:t>ה</w:t>
      </w:r>
      <w:r w:rsidR="00AA4789" w:rsidRPr="000E1DF0">
        <w:rPr>
          <w:rFonts w:ascii="David" w:hAnsi="David" w:cs="David"/>
          <w:b/>
          <w:bCs/>
          <w:sz w:val="20"/>
          <w:szCs w:val="20"/>
          <w:rtl/>
        </w:rPr>
        <w:t>מניות</w:t>
      </w:r>
      <w:r w:rsidR="004C0F82" w:rsidRPr="000E1DF0">
        <w:rPr>
          <w:rFonts w:ascii="David" w:hAnsi="David" w:cs="David"/>
          <w:b/>
          <w:bCs/>
          <w:sz w:val="20"/>
          <w:szCs w:val="20"/>
          <w:rtl/>
        </w:rPr>
        <w:t xml:space="preserve"> זכות</w:t>
      </w:r>
      <w:r w:rsidR="001C65F6">
        <w:rPr>
          <w:rFonts w:ascii="David" w:hAnsi="David" w:cs="David" w:hint="cs"/>
          <w:b/>
          <w:bCs/>
          <w:sz w:val="20"/>
          <w:szCs w:val="20"/>
          <w:rtl/>
        </w:rPr>
        <w:t>=</w:t>
      </w:r>
      <w:r w:rsidR="00CC7EF1" w:rsidRPr="000E1DF0">
        <w:rPr>
          <w:rFonts w:ascii="David" w:hAnsi="David" w:cs="David"/>
          <w:b/>
          <w:bCs/>
          <w:sz w:val="20"/>
          <w:szCs w:val="20"/>
          <w:rtl/>
        </w:rPr>
        <w:t xml:space="preserve"> מניה, </w:t>
      </w:r>
      <w:r w:rsidR="001C65F6">
        <w:rPr>
          <w:rFonts w:ascii="David" w:hAnsi="David" w:cs="David" w:hint="cs"/>
          <w:b/>
          <w:bCs/>
          <w:sz w:val="20"/>
          <w:szCs w:val="20"/>
          <w:rtl/>
        </w:rPr>
        <w:t>ש</w:t>
      </w:r>
      <w:r w:rsidR="00AA4789" w:rsidRPr="000E1DF0">
        <w:rPr>
          <w:rFonts w:ascii="David" w:hAnsi="David" w:cs="David"/>
          <w:b/>
          <w:bCs/>
          <w:sz w:val="20"/>
          <w:szCs w:val="20"/>
          <w:rtl/>
        </w:rPr>
        <w:t>איננה ניתנת לאכיפה</w:t>
      </w:r>
      <w:r w:rsidR="004C0F82" w:rsidRPr="000E1DF0">
        <w:rPr>
          <w:rFonts w:ascii="David" w:hAnsi="David" w:cs="David"/>
          <w:b/>
          <w:bCs/>
          <w:sz w:val="20"/>
          <w:szCs w:val="20"/>
          <w:rtl/>
        </w:rPr>
        <w:t>,</w:t>
      </w:r>
      <w:r w:rsidR="00AA4789" w:rsidRPr="000E1DF0">
        <w:rPr>
          <w:rFonts w:ascii="David" w:hAnsi="David" w:cs="David"/>
          <w:b/>
          <w:bCs/>
          <w:sz w:val="20"/>
          <w:szCs w:val="20"/>
          <w:rtl/>
        </w:rPr>
        <w:t xml:space="preserve"> </w:t>
      </w:r>
      <w:r w:rsidR="004C0F82" w:rsidRPr="000E1DF0">
        <w:rPr>
          <w:rFonts w:ascii="David" w:hAnsi="David" w:cs="David"/>
          <w:b/>
          <w:bCs/>
          <w:sz w:val="20"/>
          <w:szCs w:val="20"/>
          <w:rtl/>
        </w:rPr>
        <w:t xml:space="preserve">למעט </w:t>
      </w:r>
      <w:r w:rsidR="00AA4789" w:rsidRPr="000E1DF0">
        <w:rPr>
          <w:rFonts w:ascii="David" w:hAnsi="David" w:cs="David"/>
          <w:b/>
          <w:bCs/>
          <w:sz w:val="20"/>
          <w:szCs w:val="20"/>
          <w:rtl/>
        </w:rPr>
        <w:t>במקרים חריגים</w:t>
      </w:r>
      <w:r w:rsidR="001C65F6">
        <w:rPr>
          <w:rFonts w:ascii="David" w:hAnsi="David" w:cs="David" w:hint="cs"/>
          <w:b/>
          <w:bCs/>
          <w:sz w:val="20"/>
          <w:szCs w:val="20"/>
          <w:rtl/>
        </w:rPr>
        <w:t>.</w:t>
      </w:r>
    </w:p>
    <w:p w14:paraId="58FC6CE0" w14:textId="606F8E1D" w:rsidR="00B631AA" w:rsidRPr="000E1DF0" w:rsidRDefault="00495C78" w:rsidP="000C6737">
      <w:pPr>
        <w:pStyle w:val="a7"/>
        <w:numPr>
          <w:ilvl w:val="0"/>
          <w:numId w:val="19"/>
        </w:numPr>
        <w:spacing w:line="360" w:lineRule="auto"/>
        <w:jc w:val="both"/>
        <w:rPr>
          <w:rFonts w:ascii="David" w:hAnsi="David" w:cs="David"/>
          <w:b/>
          <w:bCs/>
          <w:sz w:val="20"/>
          <w:szCs w:val="20"/>
        </w:rPr>
      </w:pPr>
      <w:r w:rsidRPr="000E1DF0">
        <w:rPr>
          <w:rFonts w:ascii="David" w:hAnsi="David" w:cs="David"/>
          <w:b/>
          <w:bCs/>
          <w:sz w:val="20"/>
          <w:szCs w:val="20"/>
          <w:rtl/>
        </w:rPr>
        <w:t>לנוש</w:t>
      </w:r>
      <w:r w:rsidR="00787515" w:rsidRPr="000E1DF0">
        <w:rPr>
          <w:rFonts w:ascii="David" w:hAnsi="David" w:cs="David"/>
          <w:b/>
          <w:bCs/>
          <w:sz w:val="20"/>
          <w:szCs w:val="20"/>
          <w:rtl/>
        </w:rPr>
        <w:t>ים</w:t>
      </w:r>
      <w:r w:rsidRPr="000E1DF0">
        <w:rPr>
          <w:rFonts w:ascii="David" w:hAnsi="David" w:cs="David"/>
          <w:b/>
          <w:bCs/>
          <w:sz w:val="20"/>
          <w:szCs w:val="20"/>
          <w:rtl/>
        </w:rPr>
        <w:t xml:space="preserve"> זכות המוגדרת בסכום כספי מסוים לכאורה, ואילו לבעל</w:t>
      </w:r>
      <w:r w:rsidR="00AB0A8F" w:rsidRPr="000E1DF0">
        <w:rPr>
          <w:rFonts w:ascii="David" w:hAnsi="David" w:cs="David"/>
          <w:b/>
          <w:bCs/>
          <w:sz w:val="20"/>
          <w:szCs w:val="20"/>
          <w:rtl/>
        </w:rPr>
        <w:t>י</w:t>
      </w:r>
      <w:r w:rsidRPr="000E1DF0">
        <w:rPr>
          <w:rFonts w:ascii="David" w:hAnsi="David" w:cs="David"/>
          <w:b/>
          <w:bCs/>
          <w:sz w:val="20"/>
          <w:szCs w:val="20"/>
          <w:rtl/>
        </w:rPr>
        <w:t xml:space="preserve"> </w:t>
      </w:r>
      <w:r w:rsidR="00787515" w:rsidRPr="000E1DF0">
        <w:rPr>
          <w:rFonts w:ascii="David" w:hAnsi="David" w:cs="David"/>
          <w:b/>
          <w:bCs/>
          <w:sz w:val="20"/>
          <w:szCs w:val="20"/>
          <w:rtl/>
        </w:rPr>
        <w:t>ה</w:t>
      </w:r>
      <w:r w:rsidRPr="000E1DF0">
        <w:rPr>
          <w:rFonts w:ascii="David" w:hAnsi="David" w:cs="David"/>
          <w:b/>
          <w:bCs/>
          <w:sz w:val="20"/>
          <w:szCs w:val="20"/>
          <w:rtl/>
        </w:rPr>
        <w:t xml:space="preserve">מניות זכות, קרי מניה, </w:t>
      </w:r>
      <w:r w:rsidR="00B631AA" w:rsidRPr="000E1DF0">
        <w:rPr>
          <w:rFonts w:ascii="David" w:hAnsi="David" w:cs="David"/>
          <w:b/>
          <w:bCs/>
          <w:sz w:val="20"/>
          <w:szCs w:val="20"/>
          <w:rtl/>
        </w:rPr>
        <w:t>אשר איננה כפופה לסכום כספי מסוים.</w:t>
      </w:r>
    </w:p>
    <w:p w14:paraId="7E63211B" w14:textId="77777777" w:rsidR="009503F9" w:rsidRPr="000E1DF0" w:rsidRDefault="00B631AA" w:rsidP="000C6737">
      <w:pPr>
        <w:spacing w:line="360" w:lineRule="auto"/>
        <w:jc w:val="both"/>
        <w:rPr>
          <w:rFonts w:ascii="David" w:hAnsi="David" w:cs="David"/>
          <w:sz w:val="20"/>
          <w:szCs w:val="20"/>
          <w:rtl/>
        </w:rPr>
      </w:pPr>
      <w:r w:rsidRPr="001C09F5">
        <w:rPr>
          <w:rFonts w:ascii="David" w:hAnsi="David" w:cs="David"/>
          <w:sz w:val="20"/>
          <w:szCs w:val="20"/>
          <w:shd w:val="clear" w:color="auto" w:fill="FFF2CC" w:themeFill="accent4" w:themeFillTint="33"/>
          <w:rtl/>
        </w:rPr>
        <w:t xml:space="preserve">נניח </w:t>
      </w:r>
      <w:r w:rsidR="00A65C87" w:rsidRPr="001C09F5">
        <w:rPr>
          <w:rFonts w:ascii="David" w:hAnsi="David" w:cs="David"/>
          <w:sz w:val="20"/>
          <w:szCs w:val="20"/>
          <w:shd w:val="clear" w:color="auto" w:fill="FFF2CC" w:themeFill="accent4" w:themeFillTint="33"/>
          <w:rtl/>
        </w:rPr>
        <w:t xml:space="preserve">וישנו נושה לו עומדת זכות תביעה כספית מול חברה כזו או אחרת. נשאלת השאלה, </w:t>
      </w:r>
      <w:r w:rsidR="00A65C87" w:rsidRPr="001C09F5">
        <w:rPr>
          <w:rFonts w:ascii="David" w:hAnsi="David" w:cs="David"/>
          <w:b/>
          <w:bCs/>
          <w:sz w:val="20"/>
          <w:szCs w:val="20"/>
          <w:shd w:val="clear" w:color="auto" w:fill="FFF2CC" w:themeFill="accent4" w:themeFillTint="33"/>
          <w:rtl/>
        </w:rPr>
        <w:t xml:space="preserve">האם קיימות אצל הנושה </w:t>
      </w:r>
      <w:r w:rsidR="00DA3778" w:rsidRPr="001C09F5">
        <w:rPr>
          <w:rFonts w:ascii="David" w:hAnsi="David" w:cs="David"/>
          <w:b/>
          <w:bCs/>
          <w:sz w:val="20"/>
          <w:szCs w:val="20"/>
          <w:shd w:val="clear" w:color="auto" w:fill="FFF2CC" w:themeFill="accent4" w:themeFillTint="33"/>
          <w:rtl/>
        </w:rPr>
        <w:t xml:space="preserve">אי אלו </w:t>
      </w:r>
      <w:r w:rsidR="00A65C87" w:rsidRPr="001C09F5">
        <w:rPr>
          <w:rFonts w:ascii="David" w:hAnsi="David" w:cs="David"/>
          <w:b/>
          <w:bCs/>
          <w:sz w:val="20"/>
          <w:szCs w:val="20"/>
          <w:shd w:val="clear" w:color="auto" w:fill="FFF2CC" w:themeFill="accent4" w:themeFillTint="33"/>
          <w:rtl/>
        </w:rPr>
        <w:t>נקודות תורפה באינטראקציה מול החברה</w:t>
      </w:r>
      <w:r w:rsidR="00A65C87" w:rsidRPr="000E1DF0">
        <w:rPr>
          <w:rFonts w:ascii="David" w:hAnsi="David" w:cs="David"/>
          <w:b/>
          <w:bCs/>
          <w:sz w:val="20"/>
          <w:szCs w:val="20"/>
          <w:rtl/>
        </w:rPr>
        <w:t>?</w:t>
      </w:r>
      <w:r w:rsidR="00DA3778" w:rsidRPr="000E1DF0">
        <w:rPr>
          <w:rFonts w:ascii="David" w:hAnsi="David" w:cs="David"/>
          <w:sz w:val="20"/>
          <w:szCs w:val="20"/>
          <w:rtl/>
        </w:rPr>
        <w:t xml:space="preserve"> </w:t>
      </w:r>
    </w:p>
    <w:p w14:paraId="043EB4AB" w14:textId="72F3676C" w:rsidR="007D22A5" w:rsidRPr="000E1DF0" w:rsidRDefault="00A22DCD" w:rsidP="000C6737">
      <w:pPr>
        <w:pStyle w:val="a7"/>
        <w:numPr>
          <w:ilvl w:val="0"/>
          <w:numId w:val="20"/>
        </w:numPr>
        <w:spacing w:line="360" w:lineRule="auto"/>
        <w:jc w:val="both"/>
        <w:rPr>
          <w:rFonts w:ascii="David" w:hAnsi="David" w:cs="David"/>
          <w:b/>
          <w:bCs/>
          <w:sz w:val="20"/>
          <w:szCs w:val="20"/>
        </w:rPr>
      </w:pPr>
      <w:r w:rsidRPr="000E1DF0">
        <w:rPr>
          <w:rFonts w:ascii="David" w:hAnsi="David" w:cs="David"/>
          <w:b/>
          <w:bCs/>
          <w:sz w:val="20"/>
          <w:szCs w:val="20"/>
          <w:rtl/>
        </w:rPr>
        <w:t>נחיתות במידע</w:t>
      </w:r>
      <w:r w:rsidRPr="000E1DF0">
        <w:rPr>
          <w:rFonts w:ascii="David" w:hAnsi="David" w:cs="David"/>
          <w:sz w:val="20"/>
          <w:szCs w:val="20"/>
          <w:rtl/>
        </w:rPr>
        <w:t xml:space="preserve">, קרי </w:t>
      </w:r>
      <w:r w:rsidR="00355227" w:rsidRPr="000E1DF0">
        <w:rPr>
          <w:rFonts w:ascii="David" w:hAnsi="David" w:cs="David"/>
          <w:sz w:val="20"/>
          <w:szCs w:val="20"/>
          <w:rtl/>
        </w:rPr>
        <w:t xml:space="preserve">הואיל והנושה הוא גורם חיצוני לחברה, הוא לא מצוי בכל </w:t>
      </w:r>
      <w:r w:rsidR="00DF07E9" w:rsidRPr="000E1DF0">
        <w:rPr>
          <w:rFonts w:ascii="David" w:hAnsi="David" w:cs="David"/>
          <w:sz w:val="20"/>
          <w:szCs w:val="20"/>
          <w:rtl/>
        </w:rPr>
        <w:t>העניינים בחברה</w:t>
      </w:r>
      <w:r w:rsidR="000A7A0D" w:rsidRPr="000E1DF0">
        <w:rPr>
          <w:rFonts w:ascii="David" w:hAnsi="David" w:cs="David"/>
          <w:sz w:val="20"/>
          <w:szCs w:val="20"/>
          <w:rtl/>
        </w:rPr>
        <w:t xml:space="preserve"> אשר עשויים להיות רלוונטיים לזכות התביעה הכספית שלו.</w:t>
      </w:r>
      <w:r w:rsidRPr="000E1DF0">
        <w:rPr>
          <w:rFonts w:ascii="David" w:hAnsi="David" w:cs="David"/>
          <w:sz w:val="20"/>
          <w:szCs w:val="20"/>
          <w:rtl/>
        </w:rPr>
        <w:t xml:space="preserve"> </w:t>
      </w:r>
      <w:r w:rsidR="002C483B" w:rsidRPr="000E1DF0">
        <w:rPr>
          <w:rFonts w:ascii="David" w:hAnsi="David" w:cs="David"/>
          <w:sz w:val="20"/>
          <w:szCs w:val="20"/>
          <w:rtl/>
        </w:rPr>
        <w:t xml:space="preserve">יש לציין, כי </w:t>
      </w:r>
      <w:r w:rsidRPr="000E1DF0">
        <w:rPr>
          <w:rFonts w:ascii="David" w:hAnsi="David" w:cs="David"/>
          <w:sz w:val="20"/>
          <w:szCs w:val="20"/>
          <w:rtl/>
        </w:rPr>
        <w:t xml:space="preserve">נחיתות במידע </w:t>
      </w:r>
      <w:r w:rsidR="00DF07E9" w:rsidRPr="000E1DF0">
        <w:rPr>
          <w:rFonts w:ascii="David" w:hAnsi="David" w:cs="David"/>
          <w:sz w:val="20"/>
          <w:szCs w:val="20"/>
          <w:rtl/>
        </w:rPr>
        <w:t xml:space="preserve">יותר </w:t>
      </w:r>
      <w:r w:rsidRPr="000E1DF0">
        <w:rPr>
          <w:rFonts w:ascii="David" w:hAnsi="David" w:cs="David"/>
          <w:sz w:val="20"/>
          <w:szCs w:val="20"/>
          <w:rtl/>
        </w:rPr>
        <w:t>מובהקת ככל והמדובר בחברה פרטית</w:t>
      </w:r>
      <w:r w:rsidR="002C483B" w:rsidRPr="000E1DF0">
        <w:rPr>
          <w:rFonts w:ascii="David" w:hAnsi="David" w:cs="David"/>
          <w:sz w:val="20"/>
          <w:szCs w:val="20"/>
          <w:rtl/>
        </w:rPr>
        <w:t xml:space="preserve">. </w:t>
      </w:r>
    </w:p>
    <w:p w14:paraId="141C3AE6" w14:textId="7F7C9359" w:rsidR="00C72ED4" w:rsidRPr="000E1DF0" w:rsidRDefault="006B6D97" w:rsidP="000C6737">
      <w:pPr>
        <w:pStyle w:val="a7"/>
        <w:numPr>
          <w:ilvl w:val="0"/>
          <w:numId w:val="20"/>
        </w:numPr>
        <w:spacing w:line="360" w:lineRule="auto"/>
        <w:jc w:val="both"/>
        <w:rPr>
          <w:rFonts w:ascii="David" w:hAnsi="David" w:cs="David"/>
          <w:b/>
          <w:bCs/>
          <w:sz w:val="20"/>
          <w:szCs w:val="20"/>
        </w:rPr>
      </w:pPr>
      <w:r w:rsidRPr="000E1DF0">
        <w:rPr>
          <w:rFonts w:ascii="David" w:hAnsi="David" w:cs="David"/>
          <w:b/>
          <w:bCs/>
          <w:sz w:val="20"/>
          <w:szCs w:val="20"/>
          <w:rtl/>
        </w:rPr>
        <w:t xml:space="preserve">זכות </w:t>
      </w:r>
      <w:r w:rsidR="00C72ED4" w:rsidRPr="000E1DF0">
        <w:rPr>
          <w:rFonts w:ascii="David" w:hAnsi="David" w:cs="David"/>
          <w:b/>
          <w:bCs/>
          <w:sz w:val="20"/>
          <w:szCs w:val="20"/>
          <w:rtl/>
        </w:rPr>
        <w:t>תביעה מוגבלת</w:t>
      </w:r>
      <w:r w:rsidR="000F78A5" w:rsidRPr="000E1DF0">
        <w:rPr>
          <w:rFonts w:ascii="David" w:hAnsi="David" w:cs="David"/>
          <w:sz w:val="20"/>
          <w:szCs w:val="20"/>
          <w:rtl/>
        </w:rPr>
        <w:t xml:space="preserve">, </w:t>
      </w:r>
      <w:r w:rsidR="00A04373" w:rsidRPr="000E1DF0">
        <w:rPr>
          <w:rFonts w:ascii="David" w:hAnsi="David" w:cs="David"/>
          <w:sz w:val="20"/>
          <w:szCs w:val="20"/>
          <w:rtl/>
        </w:rPr>
        <w:t xml:space="preserve">קרי </w:t>
      </w:r>
      <w:r w:rsidR="00923E73" w:rsidRPr="000E1DF0">
        <w:rPr>
          <w:rFonts w:ascii="David" w:hAnsi="David" w:cs="David"/>
          <w:sz w:val="20"/>
          <w:szCs w:val="20"/>
          <w:rtl/>
        </w:rPr>
        <w:t xml:space="preserve">הנושה יכול </w:t>
      </w:r>
      <w:r w:rsidR="00C72ED4" w:rsidRPr="000E1DF0">
        <w:rPr>
          <w:rFonts w:ascii="David" w:hAnsi="David" w:cs="David"/>
          <w:sz w:val="20"/>
          <w:szCs w:val="20"/>
          <w:rtl/>
        </w:rPr>
        <w:t>לתבוע</w:t>
      </w:r>
      <w:r w:rsidR="00923E73" w:rsidRPr="000E1DF0">
        <w:rPr>
          <w:rFonts w:ascii="David" w:hAnsi="David" w:cs="David"/>
          <w:sz w:val="20"/>
          <w:szCs w:val="20"/>
          <w:rtl/>
        </w:rPr>
        <w:t xml:space="preserve"> את זכותו המשפטית אך ורק מ</w:t>
      </w:r>
      <w:r w:rsidRPr="000E1DF0">
        <w:rPr>
          <w:rFonts w:ascii="David" w:hAnsi="David" w:cs="David"/>
          <w:sz w:val="20"/>
          <w:szCs w:val="20"/>
          <w:rtl/>
        </w:rPr>
        <w:t>נכסי</w:t>
      </w:r>
      <w:r w:rsidR="003A5CFB" w:rsidRPr="000E1DF0">
        <w:rPr>
          <w:rFonts w:ascii="David" w:hAnsi="David" w:cs="David"/>
          <w:sz w:val="20"/>
          <w:szCs w:val="20"/>
          <w:rtl/>
        </w:rPr>
        <w:t>ם שבבעלות</w:t>
      </w:r>
      <w:r w:rsidRPr="000E1DF0">
        <w:rPr>
          <w:rFonts w:ascii="David" w:hAnsi="David" w:cs="David"/>
          <w:sz w:val="20"/>
          <w:szCs w:val="20"/>
          <w:rtl/>
        </w:rPr>
        <w:t xml:space="preserve"> החברה</w:t>
      </w:r>
      <w:r w:rsidR="003A5CFB" w:rsidRPr="000E1DF0">
        <w:rPr>
          <w:rFonts w:ascii="David" w:hAnsi="David" w:cs="David"/>
          <w:sz w:val="20"/>
          <w:szCs w:val="20"/>
          <w:rtl/>
        </w:rPr>
        <w:t xml:space="preserve"> (</w:t>
      </w:r>
      <w:r w:rsidR="003A5CFB" w:rsidRPr="000E1DF0">
        <w:rPr>
          <w:rFonts w:ascii="David" w:hAnsi="David" w:cs="David"/>
          <w:b/>
          <w:bCs/>
          <w:color w:val="FF0000"/>
          <w:sz w:val="20"/>
          <w:szCs w:val="20"/>
          <w:rtl/>
        </w:rPr>
        <w:t>פס"ד סל</w:t>
      </w:r>
      <w:r w:rsidR="00DA1484" w:rsidRPr="000E1DF0">
        <w:rPr>
          <w:rFonts w:ascii="David" w:hAnsi="David" w:cs="David"/>
          <w:b/>
          <w:bCs/>
          <w:color w:val="FF0000"/>
          <w:sz w:val="20"/>
          <w:szCs w:val="20"/>
          <w:rtl/>
        </w:rPr>
        <w:t>ו</w:t>
      </w:r>
      <w:r w:rsidR="003A5CFB" w:rsidRPr="000E1DF0">
        <w:rPr>
          <w:rFonts w:ascii="David" w:hAnsi="David" w:cs="David"/>
          <w:b/>
          <w:bCs/>
          <w:color w:val="FF0000"/>
          <w:sz w:val="20"/>
          <w:szCs w:val="20"/>
          <w:rtl/>
        </w:rPr>
        <w:t>מון</w:t>
      </w:r>
      <w:r w:rsidR="003A5CFB" w:rsidRPr="000E1DF0">
        <w:rPr>
          <w:rFonts w:ascii="David" w:hAnsi="David" w:cs="David"/>
          <w:sz w:val="20"/>
          <w:szCs w:val="20"/>
          <w:rtl/>
        </w:rPr>
        <w:t>)</w:t>
      </w:r>
      <w:r w:rsidR="00C72ED4" w:rsidRPr="000E1DF0">
        <w:rPr>
          <w:rFonts w:ascii="David" w:hAnsi="David" w:cs="David"/>
          <w:sz w:val="20"/>
          <w:szCs w:val="20"/>
          <w:rtl/>
        </w:rPr>
        <w:t>.</w:t>
      </w:r>
    </w:p>
    <w:p w14:paraId="5F6CE285" w14:textId="1B2D9D70" w:rsidR="00485912" w:rsidRPr="000E1DF0" w:rsidRDefault="00515991" w:rsidP="000C6737">
      <w:pPr>
        <w:spacing w:line="360" w:lineRule="auto"/>
        <w:jc w:val="both"/>
        <w:rPr>
          <w:rFonts w:ascii="David" w:hAnsi="David" w:cs="David"/>
          <w:sz w:val="20"/>
          <w:szCs w:val="20"/>
          <w:rtl/>
        </w:rPr>
      </w:pPr>
      <w:r w:rsidRPr="000E1DF0">
        <w:rPr>
          <w:rFonts w:ascii="David" w:hAnsi="David" w:cs="David"/>
          <w:sz w:val="20"/>
          <w:szCs w:val="20"/>
          <w:rtl/>
        </w:rPr>
        <w:t xml:space="preserve">ביחס </w:t>
      </w:r>
      <w:r w:rsidR="003A5CFB" w:rsidRPr="000E1DF0">
        <w:rPr>
          <w:rFonts w:ascii="David" w:hAnsi="David" w:cs="David"/>
          <w:sz w:val="20"/>
          <w:szCs w:val="20"/>
          <w:rtl/>
        </w:rPr>
        <w:t>לשתי נקודות התורפה הפוטנציאליות</w:t>
      </w:r>
      <w:r w:rsidR="00E71C66" w:rsidRPr="000E1DF0">
        <w:rPr>
          <w:rFonts w:ascii="David" w:hAnsi="David" w:cs="David"/>
          <w:sz w:val="20"/>
          <w:szCs w:val="20"/>
          <w:rtl/>
        </w:rPr>
        <w:t xml:space="preserve"> הללו</w:t>
      </w:r>
      <w:r w:rsidRPr="000E1DF0">
        <w:rPr>
          <w:rFonts w:ascii="David" w:hAnsi="David" w:cs="David"/>
          <w:sz w:val="20"/>
          <w:szCs w:val="20"/>
          <w:rtl/>
        </w:rPr>
        <w:t>, נשאלת השאלה</w:t>
      </w:r>
      <w:r w:rsidR="003A5CFB" w:rsidRPr="000E1DF0">
        <w:rPr>
          <w:rFonts w:ascii="David" w:hAnsi="David" w:cs="David"/>
          <w:sz w:val="20"/>
          <w:szCs w:val="20"/>
          <w:rtl/>
        </w:rPr>
        <w:t xml:space="preserve"> </w:t>
      </w:r>
      <w:r w:rsidR="003A5CFB" w:rsidRPr="000E1DF0">
        <w:rPr>
          <w:rFonts w:ascii="David" w:hAnsi="David" w:cs="David"/>
          <w:b/>
          <w:bCs/>
          <w:sz w:val="20"/>
          <w:szCs w:val="20"/>
          <w:rtl/>
        </w:rPr>
        <w:t xml:space="preserve">האם </w:t>
      </w:r>
      <w:r w:rsidR="00E71C66" w:rsidRPr="000E1DF0">
        <w:rPr>
          <w:rFonts w:ascii="David" w:hAnsi="David" w:cs="David"/>
          <w:b/>
          <w:bCs/>
          <w:sz w:val="20"/>
          <w:szCs w:val="20"/>
          <w:rtl/>
        </w:rPr>
        <w:t xml:space="preserve">הן </w:t>
      </w:r>
      <w:r w:rsidR="008369FF" w:rsidRPr="000E1DF0">
        <w:rPr>
          <w:rFonts w:ascii="David" w:hAnsi="David" w:cs="David"/>
          <w:b/>
          <w:bCs/>
          <w:sz w:val="20"/>
          <w:szCs w:val="20"/>
          <w:rtl/>
        </w:rPr>
        <w:t>ייחודיות ל</w:t>
      </w:r>
      <w:r w:rsidR="002E5B70" w:rsidRPr="000E1DF0">
        <w:rPr>
          <w:rFonts w:ascii="David" w:hAnsi="David" w:cs="David"/>
          <w:b/>
          <w:bCs/>
          <w:sz w:val="20"/>
          <w:szCs w:val="20"/>
          <w:rtl/>
        </w:rPr>
        <w:t>מערכת ה</w:t>
      </w:r>
      <w:r w:rsidR="002276C3" w:rsidRPr="000E1DF0">
        <w:rPr>
          <w:rFonts w:ascii="David" w:hAnsi="David" w:cs="David"/>
          <w:b/>
          <w:bCs/>
          <w:sz w:val="20"/>
          <w:szCs w:val="20"/>
          <w:rtl/>
        </w:rPr>
        <w:t>יחס</w:t>
      </w:r>
      <w:r w:rsidR="002E5B70" w:rsidRPr="000E1DF0">
        <w:rPr>
          <w:rFonts w:ascii="David" w:hAnsi="David" w:cs="David"/>
          <w:b/>
          <w:bCs/>
          <w:sz w:val="20"/>
          <w:szCs w:val="20"/>
          <w:rtl/>
        </w:rPr>
        <w:t>ים</w:t>
      </w:r>
      <w:r w:rsidR="002276C3" w:rsidRPr="000E1DF0">
        <w:rPr>
          <w:rFonts w:ascii="David" w:hAnsi="David" w:cs="David"/>
          <w:b/>
          <w:bCs/>
          <w:sz w:val="20"/>
          <w:szCs w:val="20"/>
          <w:rtl/>
        </w:rPr>
        <w:t xml:space="preserve"> שבין </w:t>
      </w:r>
      <w:r w:rsidR="007B37B6" w:rsidRPr="000E1DF0">
        <w:rPr>
          <w:rFonts w:ascii="David" w:hAnsi="David" w:cs="David"/>
          <w:b/>
          <w:bCs/>
          <w:sz w:val="20"/>
          <w:szCs w:val="20"/>
          <w:rtl/>
        </w:rPr>
        <w:t>נושה ל</w:t>
      </w:r>
      <w:r w:rsidR="008369FF" w:rsidRPr="000E1DF0">
        <w:rPr>
          <w:rFonts w:ascii="David" w:hAnsi="David" w:cs="David"/>
          <w:b/>
          <w:bCs/>
          <w:sz w:val="20"/>
          <w:szCs w:val="20"/>
          <w:rtl/>
        </w:rPr>
        <w:t>חברה, או שמא</w:t>
      </w:r>
      <w:r w:rsidR="007B37B6" w:rsidRPr="000E1DF0">
        <w:rPr>
          <w:rFonts w:ascii="David" w:hAnsi="David" w:cs="David"/>
          <w:b/>
          <w:bCs/>
          <w:sz w:val="20"/>
          <w:szCs w:val="20"/>
          <w:rtl/>
        </w:rPr>
        <w:t xml:space="preserve"> הן </w:t>
      </w:r>
      <w:r w:rsidR="00E71C66" w:rsidRPr="000E1DF0">
        <w:rPr>
          <w:rFonts w:ascii="David" w:hAnsi="David" w:cs="David"/>
          <w:b/>
          <w:bCs/>
          <w:sz w:val="20"/>
          <w:szCs w:val="20"/>
          <w:rtl/>
        </w:rPr>
        <w:t>קיימות ב</w:t>
      </w:r>
      <w:r w:rsidR="002E5B70" w:rsidRPr="000E1DF0">
        <w:rPr>
          <w:rFonts w:ascii="David" w:hAnsi="David" w:cs="David"/>
          <w:b/>
          <w:bCs/>
          <w:sz w:val="20"/>
          <w:szCs w:val="20"/>
          <w:rtl/>
        </w:rPr>
        <w:t xml:space="preserve">כל מערכת </w:t>
      </w:r>
      <w:r w:rsidR="00E71C66" w:rsidRPr="000E1DF0">
        <w:rPr>
          <w:rFonts w:ascii="David" w:hAnsi="David" w:cs="David"/>
          <w:b/>
          <w:bCs/>
          <w:sz w:val="20"/>
          <w:szCs w:val="20"/>
          <w:rtl/>
        </w:rPr>
        <w:t xml:space="preserve">יחסים </w:t>
      </w:r>
      <w:r w:rsidR="002E5B70" w:rsidRPr="000E1DF0">
        <w:rPr>
          <w:rFonts w:ascii="David" w:hAnsi="David" w:cs="David"/>
          <w:b/>
          <w:bCs/>
          <w:sz w:val="20"/>
          <w:szCs w:val="20"/>
          <w:rtl/>
        </w:rPr>
        <w:t>ש</w:t>
      </w:r>
      <w:r w:rsidR="00D446FB" w:rsidRPr="000E1DF0">
        <w:rPr>
          <w:rFonts w:ascii="David" w:hAnsi="David" w:cs="David"/>
          <w:b/>
          <w:bCs/>
          <w:sz w:val="20"/>
          <w:szCs w:val="20"/>
          <w:rtl/>
        </w:rPr>
        <w:t>בין</w:t>
      </w:r>
      <w:r w:rsidR="002E5B70" w:rsidRPr="000E1DF0">
        <w:rPr>
          <w:rFonts w:ascii="David" w:hAnsi="David" w:cs="David"/>
          <w:b/>
          <w:bCs/>
          <w:sz w:val="20"/>
          <w:szCs w:val="20"/>
          <w:rtl/>
        </w:rPr>
        <w:t xml:space="preserve"> </w:t>
      </w:r>
      <w:r w:rsidR="00E71C66" w:rsidRPr="000E1DF0">
        <w:rPr>
          <w:rFonts w:ascii="David" w:hAnsi="David" w:cs="David"/>
          <w:b/>
          <w:bCs/>
          <w:sz w:val="20"/>
          <w:szCs w:val="20"/>
          <w:rtl/>
        </w:rPr>
        <w:t xml:space="preserve">נושה </w:t>
      </w:r>
      <w:r w:rsidR="00BE03DF" w:rsidRPr="000E1DF0">
        <w:rPr>
          <w:rFonts w:ascii="David" w:hAnsi="David" w:cs="David"/>
          <w:b/>
          <w:bCs/>
          <w:sz w:val="20"/>
          <w:szCs w:val="20"/>
          <w:rtl/>
        </w:rPr>
        <w:t>ל</w:t>
      </w:r>
      <w:r w:rsidR="00E71C66" w:rsidRPr="000E1DF0">
        <w:rPr>
          <w:rFonts w:ascii="David" w:hAnsi="David" w:cs="David"/>
          <w:b/>
          <w:bCs/>
          <w:sz w:val="20"/>
          <w:szCs w:val="20"/>
          <w:rtl/>
        </w:rPr>
        <w:t>חייב</w:t>
      </w:r>
      <w:r w:rsidR="00BE03DF" w:rsidRPr="000E1DF0">
        <w:rPr>
          <w:rFonts w:ascii="David" w:hAnsi="David" w:cs="David"/>
          <w:b/>
          <w:bCs/>
          <w:sz w:val="20"/>
          <w:szCs w:val="20"/>
          <w:rtl/>
        </w:rPr>
        <w:t xml:space="preserve"> פרטי</w:t>
      </w:r>
      <w:r w:rsidR="00E71C66" w:rsidRPr="000E1DF0">
        <w:rPr>
          <w:rFonts w:ascii="David" w:hAnsi="David" w:cs="David"/>
          <w:b/>
          <w:bCs/>
          <w:sz w:val="20"/>
          <w:szCs w:val="20"/>
          <w:rtl/>
        </w:rPr>
        <w:t>?</w:t>
      </w:r>
      <w:r w:rsidR="00D446FB" w:rsidRPr="000E1DF0">
        <w:rPr>
          <w:rFonts w:ascii="David" w:hAnsi="David" w:cs="David"/>
          <w:sz w:val="20"/>
          <w:szCs w:val="20"/>
          <w:rtl/>
        </w:rPr>
        <w:t xml:space="preserve"> </w:t>
      </w:r>
      <w:r w:rsidR="00D43C07" w:rsidRPr="001C09F5">
        <w:rPr>
          <w:rFonts w:ascii="David" w:hAnsi="David" w:cs="David"/>
          <w:sz w:val="20"/>
          <w:szCs w:val="20"/>
          <w:u w:val="single"/>
          <w:rtl/>
        </w:rPr>
        <w:t xml:space="preserve">הנחת המוצא היא שחברה יכולה לחדול מלהתקיים, </w:t>
      </w:r>
      <w:r w:rsidR="00593C54" w:rsidRPr="001C09F5">
        <w:rPr>
          <w:rFonts w:ascii="David" w:hAnsi="David" w:cs="David"/>
          <w:sz w:val="20"/>
          <w:szCs w:val="20"/>
          <w:u w:val="single"/>
          <w:rtl/>
        </w:rPr>
        <w:t xml:space="preserve">אזי </w:t>
      </w:r>
      <w:r w:rsidR="00EE4119" w:rsidRPr="001C09F5">
        <w:rPr>
          <w:rFonts w:ascii="David" w:hAnsi="David" w:cs="David"/>
          <w:sz w:val="20"/>
          <w:szCs w:val="20"/>
          <w:u w:val="single"/>
          <w:rtl/>
        </w:rPr>
        <w:t xml:space="preserve">לנושה לא </w:t>
      </w:r>
      <w:r w:rsidR="00BD512D" w:rsidRPr="001C09F5">
        <w:rPr>
          <w:rFonts w:ascii="David" w:hAnsi="David" w:cs="David"/>
          <w:sz w:val="20"/>
          <w:szCs w:val="20"/>
          <w:u w:val="single"/>
          <w:rtl/>
        </w:rPr>
        <w:t>ת</w:t>
      </w:r>
      <w:r w:rsidR="00EE4119" w:rsidRPr="001C09F5">
        <w:rPr>
          <w:rFonts w:ascii="David" w:hAnsi="David" w:cs="David"/>
          <w:sz w:val="20"/>
          <w:szCs w:val="20"/>
          <w:u w:val="single"/>
          <w:rtl/>
        </w:rPr>
        <w:t xml:space="preserve">היה </w:t>
      </w:r>
      <w:r w:rsidR="00BD512D" w:rsidRPr="001C09F5">
        <w:rPr>
          <w:rFonts w:ascii="David" w:hAnsi="David" w:cs="David"/>
          <w:sz w:val="20"/>
          <w:szCs w:val="20"/>
          <w:u w:val="single"/>
          <w:rtl/>
        </w:rPr>
        <w:t xml:space="preserve">כלל אפשרות </w:t>
      </w:r>
      <w:r w:rsidR="00EE4119" w:rsidRPr="001C09F5">
        <w:rPr>
          <w:rFonts w:ascii="David" w:hAnsi="David" w:cs="David"/>
          <w:sz w:val="20"/>
          <w:szCs w:val="20"/>
          <w:u w:val="single"/>
          <w:rtl/>
        </w:rPr>
        <w:t>להיפרע</w:t>
      </w:r>
      <w:r w:rsidR="00BD512D" w:rsidRPr="001C09F5">
        <w:rPr>
          <w:rFonts w:ascii="David" w:hAnsi="David" w:cs="David"/>
          <w:sz w:val="20"/>
          <w:szCs w:val="20"/>
          <w:u w:val="single"/>
          <w:rtl/>
        </w:rPr>
        <w:t>, ואילו</w:t>
      </w:r>
      <w:r w:rsidR="004573CF" w:rsidRPr="001C09F5">
        <w:rPr>
          <w:rFonts w:ascii="David" w:hAnsi="David" w:cs="David"/>
          <w:sz w:val="20"/>
          <w:szCs w:val="20"/>
          <w:u w:val="single"/>
          <w:rtl/>
        </w:rPr>
        <w:t xml:space="preserve"> </w:t>
      </w:r>
      <w:r w:rsidR="00BD512D" w:rsidRPr="001C09F5">
        <w:rPr>
          <w:rFonts w:ascii="David" w:hAnsi="David" w:cs="David"/>
          <w:sz w:val="20"/>
          <w:szCs w:val="20"/>
          <w:u w:val="single"/>
          <w:rtl/>
        </w:rPr>
        <w:t xml:space="preserve">חובו של </w:t>
      </w:r>
      <w:r w:rsidR="004573CF" w:rsidRPr="001C09F5">
        <w:rPr>
          <w:rFonts w:ascii="David" w:hAnsi="David" w:cs="David"/>
          <w:sz w:val="20"/>
          <w:szCs w:val="20"/>
          <w:u w:val="single"/>
          <w:rtl/>
        </w:rPr>
        <w:t xml:space="preserve">האדם הפרטי </w:t>
      </w:r>
      <w:r w:rsidR="00BD512D" w:rsidRPr="001C09F5">
        <w:rPr>
          <w:rFonts w:ascii="David" w:hAnsi="David" w:cs="David"/>
          <w:sz w:val="20"/>
          <w:szCs w:val="20"/>
          <w:u w:val="single"/>
          <w:rtl/>
        </w:rPr>
        <w:t>ימשיך לרבוץ על עזבונו אף לאחר מותו</w:t>
      </w:r>
      <w:r w:rsidR="00BD512D" w:rsidRPr="000E1DF0">
        <w:rPr>
          <w:rFonts w:ascii="David" w:hAnsi="David" w:cs="David"/>
          <w:sz w:val="20"/>
          <w:szCs w:val="20"/>
          <w:rtl/>
        </w:rPr>
        <w:t>.</w:t>
      </w:r>
      <w:r w:rsidR="00AE61E1" w:rsidRPr="000E1DF0">
        <w:rPr>
          <w:rFonts w:ascii="David" w:hAnsi="David" w:cs="David"/>
          <w:sz w:val="20"/>
          <w:szCs w:val="20"/>
          <w:rtl/>
        </w:rPr>
        <w:t xml:space="preserve"> יחד עם זאת, יתכן שאדם פרטי יפשוט רגל</w:t>
      </w:r>
      <w:r w:rsidR="006219D9" w:rsidRPr="000E1DF0">
        <w:rPr>
          <w:rFonts w:ascii="David" w:hAnsi="David" w:cs="David"/>
          <w:sz w:val="20"/>
          <w:szCs w:val="20"/>
          <w:rtl/>
        </w:rPr>
        <w:t xml:space="preserve"> וחובותיו יחתכו, בדומה לחובות הנושה בחברה</w:t>
      </w:r>
      <w:r w:rsidR="009B2627" w:rsidRPr="000E1DF0">
        <w:rPr>
          <w:rFonts w:ascii="David" w:hAnsi="David" w:cs="David"/>
          <w:sz w:val="20"/>
          <w:szCs w:val="20"/>
          <w:rtl/>
        </w:rPr>
        <w:t xml:space="preserve"> שאין ביכולתה לפרוע חובותיה</w:t>
      </w:r>
      <w:r w:rsidR="006219D9" w:rsidRPr="000E1DF0">
        <w:rPr>
          <w:rFonts w:ascii="David" w:hAnsi="David" w:cs="David"/>
          <w:sz w:val="20"/>
          <w:szCs w:val="20"/>
          <w:rtl/>
        </w:rPr>
        <w:t xml:space="preserve">. </w:t>
      </w:r>
      <w:r w:rsidR="009B2627" w:rsidRPr="000E1DF0">
        <w:rPr>
          <w:rFonts w:ascii="David" w:hAnsi="David" w:cs="David"/>
          <w:sz w:val="20"/>
          <w:szCs w:val="20"/>
          <w:rtl/>
        </w:rPr>
        <w:t xml:space="preserve">אומנם, </w:t>
      </w:r>
      <w:r w:rsidR="003E2A94" w:rsidRPr="000E1DF0">
        <w:rPr>
          <w:rFonts w:ascii="David" w:hAnsi="David" w:cs="David"/>
          <w:sz w:val="20"/>
          <w:szCs w:val="20"/>
          <w:rtl/>
        </w:rPr>
        <w:t>שעה שבמערכת היחסים שבין נושה לכל חייב פרטי</w:t>
      </w:r>
      <w:r w:rsidR="007D2F71" w:rsidRPr="000E1DF0">
        <w:rPr>
          <w:rFonts w:ascii="David" w:hAnsi="David" w:cs="David"/>
          <w:sz w:val="20"/>
          <w:szCs w:val="20"/>
          <w:rtl/>
        </w:rPr>
        <w:t>,</w:t>
      </w:r>
      <w:r w:rsidR="003E2A94" w:rsidRPr="000E1DF0">
        <w:rPr>
          <w:rFonts w:ascii="David" w:hAnsi="David" w:cs="David"/>
          <w:sz w:val="20"/>
          <w:szCs w:val="20"/>
          <w:rtl/>
        </w:rPr>
        <w:t xml:space="preserve"> כל רכושו של האחרון עומד ל</w:t>
      </w:r>
      <w:r w:rsidR="007D2F71" w:rsidRPr="000E1DF0">
        <w:rPr>
          <w:rFonts w:ascii="David" w:hAnsi="David" w:cs="David"/>
          <w:sz w:val="20"/>
          <w:szCs w:val="20"/>
          <w:rtl/>
        </w:rPr>
        <w:t>ראשון ל</w:t>
      </w:r>
      <w:r w:rsidR="003E2A94" w:rsidRPr="000E1DF0">
        <w:rPr>
          <w:rFonts w:ascii="David" w:hAnsi="David" w:cs="David"/>
          <w:sz w:val="20"/>
          <w:szCs w:val="20"/>
          <w:rtl/>
        </w:rPr>
        <w:t>פירעון</w:t>
      </w:r>
      <w:r w:rsidR="003B6544" w:rsidRPr="000E1DF0">
        <w:rPr>
          <w:rFonts w:ascii="David" w:hAnsi="David" w:cs="David"/>
          <w:sz w:val="20"/>
          <w:szCs w:val="20"/>
          <w:rtl/>
        </w:rPr>
        <w:t>;</w:t>
      </w:r>
      <w:r w:rsidR="003E2A94" w:rsidRPr="000E1DF0">
        <w:rPr>
          <w:rFonts w:ascii="David" w:hAnsi="David" w:cs="David"/>
          <w:sz w:val="20"/>
          <w:szCs w:val="20"/>
          <w:rtl/>
        </w:rPr>
        <w:t xml:space="preserve"> </w:t>
      </w:r>
      <w:r w:rsidR="009B2627" w:rsidRPr="000E1DF0">
        <w:rPr>
          <w:rFonts w:ascii="David" w:hAnsi="David" w:cs="David"/>
          <w:b/>
          <w:bCs/>
          <w:sz w:val="20"/>
          <w:szCs w:val="20"/>
          <w:rtl/>
        </w:rPr>
        <w:t>הייחודיות ב</w:t>
      </w:r>
      <w:r w:rsidR="00496CC4" w:rsidRPr="000E1DF0">
        <w:rPr>
          <w:rFonts w:ascii="David" w:hAnsi="David" w:cs="David"/>
          <w:b/>
          <w:bCs/>
          <w:sz w:val="20"/>
          <w:szCs w:val="20"/>
          <w:rtl/>
        </w:rPr>
        <w:t xml:space="preserve">מערכת היחסים שבין נושה לחברה היא </w:t>
      </w:r>
      <w:r w:rsidR="0066452D" w:rsidRPr="000E1DF0">
        <w:rPr>
          <w:rFonts w:ascii="David" w:hAnsi="David" w:cs="David"/>
          <w:b/>
          <w:bCs/>
          <w:sz w:val="20"/>
          <w:szCs w:val="20"/>
          <w:rtl/>
        </w:rPr>
        <w:t>ש</w:t>
      </w:r>
      <w:r w:rsidR="003E2A94" w:rsidRPr="000E1DF0">
        <w:rPr>
          <w:rFonts w:ascii="David" w:hAnsi="David" w:cs="David"/>
          <w:b/>
          <w:bCs/>
          <w:sz w:val="20"/>
          <w:szCs w:val="20"/>
          <w:rtl/>
        </w:rPr>
        <w:t xml:space="preserve">ישנם </w:t>
      </w:r>
      <w:r w:rsidR="003B6544" w:rsidRPr="000E1DF0">
        <w:rPr>
          <w:rFonts w:ascii="David" w:hAnsi="David" w:cs="David"/>
          <w:b/>
          <w:bCs/>
          <w:sz w:val="20"/>
          <w:szCs w:val="20"/>
          <w:rtl/>
        </w:rPr>
        <w:t xml:space="preserve">בחברה </w:t>
      </w:r>
      <w:r w:rsidR="003E2A94" w:rsidRPr="000E1DF0">
        <w:rPr>
          <w:rFonts w:ascii="David" w:hAnsi="David" w:cs="David"/>
          <w:b/>
          <w:bCs/>
          <w:sz w:val="20"/>
          <w:szCs w:val="20"/>
          <w:rtl/>
        </w:rPr>
        <w:t xml:space="preserve">גורמים אנושיים, </w:t>
      </w:r>
      <w:r w:rsidR="00EA650A" w:rsidRPr="000E1DF0">
        <w:rPr>
          <w:rFonts w:ascii="David" w:hAnsi="David" w:cs="David"/>
          <w:b/>
          <w:bCs/>
          <w:sz w:val="20"/>
          <w:szCs w:val="20"/>
          <w:rtl/>
        </w:rPr>
        <w:t>א</w:t>
      </w:r>
      <w:r w:rsidR="003E2A94" w:rsidRPr="000E1DF0">
        <w:rPr>
          <w:rFonts w:ascii="David" w:hAnsi="David" w:cs="David"/>
          <w:b/>
          <w:bCs/>
          <w:sz w:val="20"/>
          <w:szCs w:val="20"/>
          <w:rtl/>
        </w:rPr>
        <w:t>ש</w:t>
      </w:r>
      <w:r w:rsidR="00EA650A" w:rsidRPr="000E1DF0">
        <w:rPr>
          <w:rFonts w:ascii="David" w:hAnsi="David" w:cs="David"/>
          <w:b/>
          <w:bCs/>
          <w:sz w:val="20"/>
          <w:szCs w:val="20"/>
          <w:rtl/>
        </w:rPr>
        <w:t xml:space="preserve">ר </w:t>
      </w:r>
      <w:r w:rsidR="003E2A94" w:rsidRPr="000E1DF0">
        <w:rPr>
          <w:rFonts w:ascii="David" w:hAnsi="David" w:cs="David"/>
          <w:b/>
          <w:bCs/>
          <w:sz w:val="20"/>
          <w:szCs w:val="20"/>
          <w:rtl/>
        </w:rPr>
        <w:t>אינם החברה אך מעורבים בהכוונת</w:t>
      </w:r>
      <w:r w:rsidR="00B05BB0" w:rsidRPr="000E1DF0">
        <w:rPr>
          <w:rFonts w:ascii="David" w:hAnsi="David" w:cs="David"/>
          <w:b/>
          <w:bCs/>
          <w:sz w:val="20"/>
          <w:szCs w:val="20"/>
          <w:rtl/>
        </w:rPr>
        <w:t xml:space="preserve">ה, </w:t>
      </w:r>
      <w:r w:rsidR="00EA650A" w:rsidRPr="000E1DF0">
        <w:rPr>
          <w:rFonts w:ascii="David" w:hAnsi="David" w:cs="David"/>
          <w:b/>
          <w:bCs/>
          <w:sz w:val="20"/>
          <w:szCs w:val="20"/>
          <w:rtl/>
        </w:rPr>
        <w:t xml:space="preserve">ואשר </w:t>
      </w:r>
      <w:r w:rsidR="00B05BB0" w:rsidRPr="000E1DF0">
        <w:rPr>
          <w:rFonts w:ascii="David" w:hAnsi="David" w:cs="David"/>
          <w:b/>
          <w:bCs/>
          <w:sz w:val="20"/>
          <w:szCs w:val="20"/>
          <w:rtl/>
        </w:rPr>
        <w:t xml:space="preserve">ביכולתם </w:t>
      </w:r>
      <w:r w:rsidR="003E2A94" w:rsidRPr="000E1DF0">
        <w:rPr>
          <w:rFonts w:ascii="David" w:hAnsi="David" w:cs="David"/>
          <w:b/>
          <w:bCs/>
          <w:sz w:val="20"/>
          <w:szCs w:val="20"/>
          <w:rtl/>
        </w:rPr>
        <w:t xml:space="preserve">לעצב את גודל קופת החברה </w:t>
      </w:r>
      <w:r w:rsidR="00B05BB0" w:rsidRPr="000E1DF0">
        <w:rPr>
          <w:rFonts w:ascii="David" w:hAnsi="David" w:cs="David"/>
          <w:b/>
          <w:bCs/>
          <w:sz w:val="20"/>
          <w:szCs w:val="20"/>
          <w:rtl/>
        </w:rPr>
        <w:t xml:space="preserve">אשר </w:t>
      </w:r>
      <w:r w:rsidR="003E2A94" w:rsidRPr="000E1DF0">
        <w:rPr>
          <w:rFonts w:ascii="David" w:hAnsi="David" w:cs="David"/>
          <w:b/>
          <w:bCs/>
          <w:sz w:val="20"/>
          <w:szCs w:val="20"/>
          <w:rtl/>
        </w:rPr>
        <w:t>חשופה לתביעת הנושה</w:t>
      </w:r>
      <w:r w:rsidR="003E2A94" w:rsidRPr="000E1DF0">
        <w:rPr>
          <w:rFonts w:ascii="David" w:hAnsi="David" w:cs="David"/>
          <w:sz w:val="20"/>
          <w:szCs w:val="20"/>
          <w:rtl/>
        </w:rPr>
        <w:t>.</w:t>
      </w:r>
      <w:r w:rsidR="00EA650A" w:rsidRPr="000E1DF0">
        <w:rPr>
          <w:rFonts w:ascii="David" w:hAnsi="David" w:cs="David"/>
          <w:sz w:val="20"/>
          <w:szCs w:val="20"/>
          <w:rtl/>
        </w:rPr>
        <w:t xml:space="preserve"> </w:t>
      </w:r>
      <w:r w:rsidR="00500D93" w:rsidRPr="000E1DF0">
        <w:rPr>
          <w:rFonts w:ascii="David" w:hAnsi="David" w:cs="David"/>
          <w:sz w:val="20"/>
          <w:szCs w:val="20"/>
          <w:rtl/>
        </w:rPr>
        <w:t xml:space="preserve">אומנם קיימים אי אלו מנגנונים בחוק להבטחת חובו של הנושה, דוגמת ערבות, אך אלו לא תמיד </w:t>
      </w:r>
      <w:r w:rsidR="00A01982" w:rsidRPr="000E1DF0">
        <w:rPr>
          <w:rFonts w:ascii="David" w:hAnsi="David" w:cs="David"/>
          <w:sz w:val="20"/>
          <w:szCs w:val="20"/>
          <w:rtl/>
        </w:rPr>
        <w:t>אפשריים במערכת יחסים בין נושה לחברה.</w:t>
      </w:r>
      <w:r w:rsidR="00590DE2" w:rsidRPr="000E1DF0">
        <w:rPr>
          <w:rFonts w:ascii="David" w:hAnsi="David" w:cs="David"/>
          <w:sz w:val="20"/>
          <w:szCs w:val="20"/>
          <w:rtl/>
        </w:rPr>
        <w:t xml:space="preserve"> </w:t>
      </w:r>
      <w:r w:rsidR="00A117EE" w:rsidRPr="000E1DF0">
        <w:rPr>
          <w:rFonts w:ascii="David" w:hAnsi="David" w:cs="David"/>
          <w:sz w:val="20"/>
          <w:szCs w:val="20"/>
          <w:rtl/>
        </w:rPr>
        <w:t>ייחודיות זו באה לידי ביטוי ביתר שאת ככל ולנושה יש נחיתות במידע וככל וזכותו לתביעה מוגבלת, עד כי הנושה יכול למצוא עצמו מול שוקת שבורה.</w:t>
      </w:r>
    </w:p>
    <w:p w14:paraId="20561F9E" w14:textId="5978D504" w:rsidR="00211DFC" w:rsidRPr="001C09F5" w:rsidRDefault="00C37794" w:rsidP="001C09F5">
      <w:pPr>
        <w:spacing w:line="360" w:lineRule="auto"/>
        <w:jc w:val="both"/>
        <w:rPr>
          <w:rFonts w:ascii="David" w:hAnsi="David" w:cs="David"/>
          <w:b/>
          <w:bCs/>
          <w:sz w:val="20"/>
          <w:szCs w:val="20"/>
          <w:u w:val="single"/>
          <w:rtl/>
        </w:rPr>
      </w:pPr>
      <w:r w:rsidRPr="000E1DF0">
        <w:rPr>
          <w:rFonts w:ascii="David" w:hAnsi="David" w:cs="David"/>
          <w:sz w:val="20"/>
          <w:szCs w:val="20"/>
          <w:rtl/>
        </w:rPr>
        <w:t>נשאל</w:t>
      </w:r>
      <w:r w:rsidR="000A54E4" w:rsidRPr="000E1DF0">
        <w:rPr>
          <w:rFonts w:ascii="David" w:hAnsi="David" w:cs="David"/>
          <w:sz w:val="20"/>
          <w:szCs w:val="20"/>
          <w:rtl/>
        </w:rPr>
        <w:t>ו</w:t>
      </w:r>
      <w:r w:rsidRPr="000E1DF0">
        <w:rPr>
          <w:rFonts w:ascii="David" w:hAnsi="David" w:cs="David"/>
          <w:sz w:val="20"/>
          <w:szCs w:val="20"/>
          <w:rtl/>
        </w:rPr>
        <w:t>ת השאל</w:t>
      </w:r>
      <w:r w:rsidR="000A54E4" w:rsidRPr="000E1DF0">
        <w:rPr>
          <w:rFonts w:ascii="David" w:hAnsi="David" w:cs="David"/>
          <w:sz w:val="20"/>
          <w:szCs w:val="20"/>
          <w:rtl/>
        </w:rPr>
        <w:t>ות</w:t>
      </w:r>
      <w:r w:rsidRPr="000E1DF0">
        <w:rPr>
          <w:rFonts w:ascii="David" w:hAnsi="David" w:cs="David"/>
          <w:sz w:val="20"/>
          <w:szCs w:val="20"/>
          <w:rtl/>
        </w:rPr>
        <w:t>,</w:t>
      </w:r>
      <w:r w:rsidR="00A117EE" w:rsidRPr="000E1DF0">
        <w:rPr>
          <w:rFonts w:ascii="David" w:hAnsi="David" w:cs="David"/>
          <w:sz w:val="20"/>
          <w:szCs w:val="20"/>
          <w:rtl/>
        </w:rPr>
        <w:t xml:space="preserve"> </w:t>
      </w:r>
      <w:r w:rsidRPr="000E1DF0">
        <w:rPr>
          <w:rFonts w:ascii="David" w:hAnsi="David" w:cs="David"/>
          <w:b/>
          <w:bCs/>
          <w:sz w:val="20"/>
          <w:szCs w:val="20"/>
          <w:rtl/>
        </w:rPr>
        <w:t>האם יש להתמודד עם הייחודיות האמורה בכלים משפטיים?</w:t>
      </w:r>
      <w:r w:rsidR="00D41E02" w:rsidRPr="000E1DF0">
        <w:rPr>
          <w:rFonts w:ascii="David" w:hAnsi="David" w:cs="David"/>
          <w:sz w:val="20"/>
          <w:szCs w:val="20"/>
          <w:rtl/>
        </w:rPr>
        <w:t xml:space="preserve"> </w:t>
      </w:r>
      <w:r w:rsidR="00F74D05" w:rsidRPr="000E1DF0">
        <w:rPr>
          <w:rFonts w:ascii="David" w:hAnsi="David" w:cs="David"/>
          <w:b/>
          <w:bCs/>
          <w:sz w:val="20"/>
          <w:szCs w:val="20"/>
          <w:rtl/>
        </w:rPr>
        <w:t xml:space="preserve">וכן, </w:t>
      </w:r>
      <w:r w:rsidR="00D41E02" w:rsidRPr="000E1DF0">
        <w:rPr>
          <w:rFonts w:ascii="David" w:hAnsi="David" w:cs="David"/>
          <w:b/>
          <w:bCs/>
          <w:sz w:val="20"/>
          <w:szCs w:val="20"/>
          <w:rtl/>
        </w:rPr>
        <w:t>ככל ו</w:t>
      </w:r>
      <w:r w:rsidR="00772C7D" w:rsidRPr="000E1DF0">
        <w:rPr>
          <w:rFonts w:ascii="David" w:hAnsi="David" w:cs="David"/>
          <w:b/>
          <w:bCs/>
          <w:sz w:val="20"/>
          <w:szCs w:val="20"/>
          <w:rtl/>
        </w:rPr>
        <w:t xml:space="preserve">אכן </w:t>
      </w:r>
      <w:r w:rsidR="00D41E02" w:rsidRPr="000E1DF0">
        <w:rPr>
          <w:rFonts w:ascii="David" w:hAnsi="David" w:cs="David"/>
          <w:b/>
          <w:bCs/>
          <w:sz w:val="20"/>
          <w:szCs w:val="20"/>
          <w:rtl/>
        </w:rPr>
        <w:t>ישנו צורך במענה משפטי, מהו אותו מענה?</w:t>
      </w:r>
      <w:r w:rsidR="00772C7D" w:rsidRPr="000E1DF0">
        <w:rPr>
          <w:rFonts w:ascii="David" w:hAnsi="David" w:cs="David"/>
          <w:sz w:val="20"/>
          <w:szCs w:val="20"/>
          <w:rtl/>
        </w:rPr>
        <w:t xml:space="preserve"> </w:t>
      </w:r>
      <w:r w:rsidR="005C48DF" w:rsidRPr="000E1DF0">
        <w:rPr>
          <w:rFonts w:ascii="David" w:hAnsi="David" w:cs="David"/>
          <w:sz w:val="20"/>
          <w:szCs w:val="20"/>
          <w:rtl/>
        </w:rPr>
        <w:t xml:space="preserve">מחד, </w:t>
      </w:r>
      <w:r w:rsidR="00127C1F" w:rsidRPr="000E1DF0">
        <w:rPr>
          <w:rFonts w:ascii="David" w:hAnsi="David" w:cs="David"/>
          <w:sz w:val="20"/>
          <w:szCs w:val="20"/>
          <w:rtl/>
        </w:rPr>
        <w:t>על הנושה לקחת בחשבון את הסיכון ככל והוא מתקשר בעסקת הלוואה עם חברה</w:t>
      </w:r>
      <w:r w:rsidR="005D7BAB" w:rsidRPr="000E1DF0">
        <w:rPr>
          <w:rFonts w:ascii="David" w:hAnsi="David" w:cs="David"/>
          <w:sz w:val="20"/>
          <w:szCs w:val="20"/>
          <w:rtl/>
        </w:rPr>
        <w:t>.</w:t>
      </w:r>
      <w:r w:rsidR="00127C1F" w:rsidRPr="000E1DF0">
        <w:rPr>
          <w:rFonts w:ascii="David" w:hAnsi="David" w:cs="David"/>
          <w:sz w:val="20"/>
          <w:szCs w:val="20"/>
          <w:rtl/>
        </w:rPr>
        <w:t xml:space="preserve"> מאידך, הואיל וכאמור לא כל הנושים עשויים מקשה אחת, </w:t>
      </w:r>
      <w:r w:rsidR="005D7BAB" w:rsidRPr="000E1DF0">
        <w:rPr>
          <w:rFonts w:ascii="David" w:hAnsi="David" w:cs="David"/>
          <w:sz w:val="20"/>
          <w:szCs w:val="20"/>
          <w:rtl/>
        </w:rPr>
        <w:t>הרי שאין</w:t>
      </w:r>
      <w:r w:rsidR="00127C1F" w:rsidRPr="000E1DF0">
        <w:rPr>
          <w:rFonts w:ascii="David" w:hAnsi="David" w:cs="David"/>
          <w:sz w:val="20"/>
          <w:szCs w:val="20"/>
          <w:rtl/>
        </w:rPr>
        <w:t xml:space="preserve"> </w:t>
      </w:r>
      <w:r w:rsidR="00456F30" w:rsidRPr="000E1DF0">
        <w:rPr>
          <w:rFonts w:ascii="David" w:hAnsi="David" w:cs="David"/>
          <w:sz w:val="20"/>
          <w:szCs w:val="20"/>
          <w:rtl/>
        </w:rPr>
        <w:t xml:space="preserve">ביכולתם של כל הנושים </w:t>
      </w:r>
      <w:r w:rsidR="009224E3" w:rsidRPr="000E1DF0">
        <w:rPr>
          <w:rFonts w:ascii="David" w:hAnsi="David" w:cs="David"/>
          <w:sz w:val="20"/>
          <w:szCs w:val="20"/>
          <w:rtl/>
        </w:rPr>
        <w:t>לתמחר את הסיכון בעסק</w:t>
      </w:r>
      <w:r w:rsidR="00456F30" w:rsidRPr="000E1DF0">
        <w:rPr>
          <w:rFonts w:ascii="David" w:hAnsi="David" w:cs="David"/>
          <w:sz w:val="20"/>
          <w:szCs w:val="20"/>
          <w:rtl/>
        </w:rPr>
        <w:t>ה כאמור</w:t>
      </w:r>
      <w:r w:rsidR="009224E3" w:rsidRPr="000E1DF0">
        <w:rPr>
          <w:rFonts w:ascii="David" w:hAnsi="David" w:cs="David"/>
          <w:sz w:val="20"/>
          <w:szCs w:val="20"/>
          <w:rtl/>
        </w:rPr>
        <w:t>.</w:t>
      </w:r>
      <w:r w:rsidR="00456F30" w:rsidRPr="000E1DF0">
        <w:rPr>
          <w:rFonts w:ascii="David" w:hAnsi="David" w:cs="David"/>
          <w:sz w:val="20"/>
          <w:szCs w:val="20"/>
          <w:rtl/>
        </w:rPr>
        <w:t xml:space="preserve"> למעלה מכך, חלק מהנושים הינם נושים בעל כורחם, דוגמת נושה נזיקי </w:t>
      </w:r>
      <w:r w:rsidR="00274465" w:rsidRPr="000E1DF0">
        <w:rPr>
          <w:rFonts w:ascii="David" w:hAnsi="David" w:cs="David"/>
          <w:sz w:val="20"/>
          <w:szCs w:val="20"/>
          <w:rtl/>
        </w:rPr>
        <w:t xml:space="preserve">התובע פיצוי וכן רשות </w:t>
      </w:r>
      <w:proofErr w:type="spellStart"/>
      <w:r w:rsidR="00274465" w:rsidRPr="000E1DF0">
        <w:rPr>
          <w:rFonts w:ascii="David" w:hAnsi="David" w:cs="David"/>
          <w:sz w:val="20"/>
          <w:szCs w:val="20"/>
          <w:rtl/>
        </w:rPr>
        <w:t>המסים</w:t>
      </w:r>
      <w:proofErr w:type="spellEnd"/>
      <w:r w:rsidR="00274465" w:rsidRPr="000E1DF0">
        <w:rPr>
          <w:rFonts w:ascii="David" w:hAnsi="David" w:cs="David"/>
          <w:sz w:val="20"/>
          <w:szCs w:val="20"/>
          <w:rtl/>
        </w:rPr>
        <w:t xml:space="preserve">. </w:t>
      </w:r>
      <w:r w:rsidR="00F5593E" w:rsidRPr="000E1DF0">
        <w:rPr>
          <w:rFonts w:ascii="David" w:hAnsi="David" w:cs="David"/>
          <w:sz w:val="20"/>
          <w:szCs w:val="20"/>
          <w:rtl/>
        </w:rPr>
        <w:t xml:space="preserve">כמו כן, תמחור הסיכון </w:t>
      </w:r>
      <w:r w:rsidR="009D3E2C" w:rsidRPr="000E1DF0">
        <w:rPr>
          <w:rFonts w:ascii="David" w:hAnsi="David" w:cs="David"/>
          <w:sz w:val="20"/>
          <w:szCs w:val="20"/>
          <w:rtl/>
        </w:rPr>
        <w:t xml:space="preserve">אפשרי </w:t>
      </w:r>
      <w:r w:rsidR="00F5593E" w:rsidRPr="000E1DF0">
        <w:rPr>
          <w:rFonts w:ascii="David" w:hAnsi="David" w:cs="David"/>
          <w:sz w:val="20"/>
          <w:szCs w:val="20"/>
          <w:rtl/>
        </w:rPr>
        <w:t>ככל ו</w:t>
      </w:r>
      <w:r w:rsidR="009D3E2C" w:rsidRPr="000E1DF0">
        <w:rPr>
          <w:rFonts w:ascii="David" w:hAnsi="David" w:cs="David"/>
          <w:sz w:val="20"/>
          <w:szCs w:val="20"/>
          <w:rtl/>
        </w:rPr>
        <w:t>לנושה אין נחיתות במידע</w:t>
      </w:r>
      <w:r w:rsidR="00657218" w:rsidRPr="000E1DF0">
        <w:rPr>
          <w:rFonts w:ascii="David" w:hAnsi="David" w:cs="David"/>
          <w:sz w:val="20"/>
          <w:szCs w:val="20"/>
          <w:rtl/>
        </w:rPr>
        <w:t xml:space="preserve"> כלל או באופן חלקי</w:t>
      </w:r>
      <w:r w:rsidR="00356A1A" w:rsidRPr="000E1DF0">
        <w:rPr>
          <w:rFonts w:ascii="David" w:hAnsi="David" w:cs="David"/>
          <w:sz w:val="20"/>
          <w:szCs w:val="20"/>
          <w:rtl/>
        </w:rPr>
        <w:t xml:space="preserve"> בלבד</w:t>
      </w:r>
      <w:r w:rsidR="00D352C3" w:rsidRPr="000E1DF0">
        <w:rPr>
          <w:rFonts w:ascii="David" w:hAnsi="David" w:cs="David"/>
          <w:sz w:val="20"/>
          <w:szCs w:val="20"/>
          <w:rtl/>
        </w:rPr>
        <w:t>.</w:t>
      </w:r>
      <w:r w:rsidR="00657218" w:rsidRPr="000E1DF0">
        <w:rPr>
          <w:rFonts w:ascii="David" w:hAnsi="David" w:cs="David"/>
          <w:sz w:val="20"/>
          <w:szCs w:val="20"/>
          <w:rtl/>
        </w:rPr>
        <w:t xml:space="preserve"> אם כן, עולה כי ישנו צורך במענה משפטי, א</w:t>
      </w:r>
      <w:r w:rsidR="000B38F3" w:rsidRPr="000E1DF0">
        <w:rPr>
          <w:rFonts w:ascii="David" w:hAnsi="David" w:cs="David"/>
          <w:sz w:val="20"/>
          <w:szCs w:val="20"/>
          <w:rtl/>
        </w:rPr>
        <w:t xml:space="preserve">ם כי </w:t>
      </w:r>
      <w:r w:rsidR="00535092" w:rsidRPr="000E1DF0">
        <w:rPr>
          <w:rFonts w:ascii="David" w:hAnsi="David" w:cs="David"/>
          <w:sz w:val="20"/>
          <w:szCs w:val="20"/>
          <w:rtl/>
        </w:rPr>
        <w:t xml:space="preserve">על המענה להיות תלוי נסיבות. רוצה לומר, </w:t>
      </w:r>
      <w:r w:rsidR="005304B3" w:rsidRPr="000E1DF0">
        <w:rPr>
          <w:rFonts w:ascii="David" w:hAnsi="David" w:cs="David"/>
          <w:sz w:val="20"/>
          <w:szCs w:val="20"/>
          <w:rtl/>
        </w:rPr>
        <w:t xml:space="preserve">ההפרדה בין </w:t>
      </w:r>
      <w:r w:rsidR="00745F4B" w:rsidRPr="000E1DF0">
        <w:rPr>
          <w:rFonts w:ascii="David" w:hAnsi="David" w:cs="David"/>
          <w:sz w:val="20"/>
          <w:szCs w:val="20"/>
          <w:rtl/>
        </w:rPr>
        <w:t>ב</w:t>
      </w:r>
      <w:r w:rsidR="005304B3" w:rsidRPr="000E1DF0">
        <w:rPr>
          <w:rFonts w:ascii="David" w:hAnsi="David" w:cs="David"/>
          <w:sz w:val="20"/>
          <w:szCs w:val="20"/>
          <w:rtl/>
        </w:rPr>
        <w:t xml:space="preserve">על המניות לחברה יוצרת לראשון תמריץ להגביל את זכות התביעה של הנושה ככל האפשר, כאשר הנושה לא יוכל להיפרע מנכסיו של בעל המניות כלל וכלל. משום שכך, </w:t>
      </w:r>
      <w:r w:rsidR="00116BB0" w:rsidRPr="000E1DF0">
        <w:rPr>
          <w:rFonts w:ascii="David" w:hAnsi="David" w:cs="David"/>
          <w:b/>
          <w:bCs/>
          <w:sz w:val="20"/>
          <w:szCs w:val="20"/>
          <w:rtl/>
        </w:rPr>
        <w:t xml:space="preserve">כנגד התנהלות מניפולטיבית </w:t>
      </w:r>
      <w:r w:rsidR="00AC5932" w:rsidRPr="000E1DF0">
        <w:rPr>
          <w:rFonts w:ascii="David" w:hAnsi="David" w:cs="David"/>
          <w:b/>
          <w:bCs/>
          <w:sz w:val="20"/>
          <w:szCs w:val="20"/>
          <w:rtl/>
        </w:rPr>
        <w:t xml:space="preserve">של בעלי המניות בחברה, </w:t>
      </w:r>
      <w:r w:rsidR="00116BB0" w:rsidRPr="000E1DF0">
        <w:rPr>
          <w:rFonts w:ascii="David" w:hAnsi="David" w:cs="David"/>
          <w:b/>
          <w:bCs/>
          <w:sz w:val="20"/>
          <w:szCs w:val="20"/>
          <w:rtl/>
        </w:rPr>
        <w:t>אשר עלולה לבוא על חשבון</w:t>
      </w:r>
      <w:r w:rsidR="00485AD7" w:rsidRPr="000E1DF0">
        <w:rPr>
          <w:rFonts w:ascii="David" w:hAnsi="David" w:cs="David"/>
          <w:b/>
          <w:bCs/>
          <w:sz w:val="20"/>
          <w:szCs w:val="20"/>
          <w:rtl/>
        </w:rPr>
        <w:t xml:space="preserve"> זכויותיהם של נושי החברה, </w:t>
      </w:r>
      <w:r w:rsidR="00AC5932" w:rsidRPr="000E1DF0">
        <w:rPr>
          <w:rFonts w:ascii="David" w:hAnsi="David" w:cs="David"/>
          <w:b/>
          <w:bCs/>
          <w:sz w:val="20"/>
          <w:szCs w:val="20"/>
          <w:rtl/>
        </w:rPr>
        <w:t xml:space="preserve">תעמוד הגנה משפטית </w:t>
      </w:r>
      <w:r w:rsidR="0032749A" w:rsidRPr="000E1DF0">
        <w:rPr>
          <w:rFonts w:ascii="David" w:hAnsi="David" w:cs="David"/>
          <w:b/>
          <w:bCs/>
          <w:sz w:val="20"/>
          <w:szCs w:val="20"/>
          <w:rtl/>
        </w:rPr>
        <w:t>ל</w:t>
      </w:r>
      <w:r w:rsidR="00AC5932" w:rsidRPr="000E1DF0">
        <w:rPr>
          <w:rFonts w:ascii="David" w:hAnsi="David" w:cs="David"/>
          <w:b/>
          <w:bCs/>
          <w:sz w:val="20"/>
          <w:szCs w:val="20"/>
          <w:rtl/>
        </w:rPr>
        <w:t>אחרונים. אך, כ</w:t>
      </w:r>
      <w:r w:rsidR="004B7221" w:rsidRPr="000E1DF0">
        <w:rPr>
          <w:rFonts w:ascii="David" w:hAnsi="David" w:cs="David"/>
          <w:b/>
          <w:bCs/>
          <w:sz w:val="20"/>
          <w:szCs w:val="20"/>
          <w:rtl/>
        </w:rPr>
        <w:t xml:space="preserve">נגד התנהלות עסקית לגיטימית של </w:t>
      </w:r>
      <w:r w:rsidR="00AC5932" w:rsidRPr="000E1DF0">
        <w:rPr>
          <w:rFonts w:ascii="David" w:hAnsi="David" w:cs="David"/>
          <w:b/>
          <w:bCs/>
          <w:sz w:val="20"/>
          <w:szCs w:val="20"/>
          <w:rtl/>
        </w:rPr>
        <w:t>החברה</w:t>
      </w:r>
      <w:r w:rsidR="004B7221" w:rsidRPr="000E1DF0">
        <w:rPr>
          <w:rFonts w:ascii="David" w:hAnsi="David" w:cs="David"/>
          <w:b/>
          <w:bCs/>
          <w:sz w:val="20"/>
          <w:szCs w:val="20"/>
          <w:rtl/>
        </w:rPr>
        <w:t>, לא תעמוד כל הגנה משפטית</w:t>
      </w:r>
      <w:r w:rsidR="006C0939" w:rsidRPr="000E1DF0">
        <w:rPr>
          <w:rFonts w:ascii="David" w:hAnsi="David" w:cs="David"/>
          <w:b/>
          <w:bCs/>
          <w:sz w:val="20"/>
          <w:szCs w:val="20"/>
          <w:rtl/>
        </w:rPr>
        <w:t xml:space="preserve"> </w:t>
      </w:r>
      <w:proofErr w:type="spellStart"/>
      <w:r w:rsidR="004B7221" w:rsidRPr="000E1DF0">
        <w:rPr>
          <w:rFonts w:ascii="David" w:hAnsi="David" w:cs="David"/>
          <w:b/>
          <w:bCs/>
          <w:sz w:val="20"/>
          <w:szCs w:val="20"/>
          <w:rtl/>
        </w:rPr>
        <w:t>ל</w:t>
      </w:r>
      <w:r w:rsidR="00AC5932" w:rsidRPr="000E1DF0">
        <w:rPr>
          <w:rFonts w:ascii="David" w:hAnsi="David" w:cs="David"/>
          <w:b/>
          <w:bCs/>
          <w:sz w:val="20"/>
          <w:szCs w:val="20"/>
          <w:rtl/>
        </w:rPr>
        <w:t>נושי</w:t>
      </w:r>
      <w:r w:rsidR="004B7221" w:rsidRPr="000E1DF0">
        <w:rPr>
          <w:rFonts w:ascii="David" w:hAnsi="David" w:cs="David"/>
          <w:b/>
          <w:bCs/>
          <w:sz w:val="20"/>
          <w:szCs w:val="20"/>
          <w:rtl/>
        </w:rPr>
        <w:t>ה</w:t>
      </w:r>
      <w:proofErr w:type="spellEnd"/>
      <w:r w:rsidR="0032749A" w:rsidRPr="000E1DF0">
        <w:rPr>
          <w:rFonts w:ascii="David" w:hAnsi="David" w:cs="David"/>
          <w:b/>
          <w:bCs/>
          <w:sz w:val="20"/>
          <w:szCs w:val="20"/>
          <w:rtl/>
        </w:rPr>
        <w:t>,</w:t>
      </w:r>
      <w:r w:rsidR="004B7221" w:rsidRPr="000E1DF0">
        <w:rPr>
          <w:rFonts w:ascii="David" w:hAnsi="David" w:cs="David"/>
          <w:b/>
          <w:bCs/>
          <w:sz w:val="20"/>
          <w:szCs w:val="20"/>
          <w:rtl/>
        </w:rPr>
        <w:t xml:space="preserve"> </w:t>
      </w:r>
      <w:r w:rsidR="0032749A" w:rsidRPr="000E1DF0">
        <w:rPr>
          <w:rFonts w:ascii="David" w:hAnsi="David" w:cs="David"/>
          <w:b/>
          <w:bCs/>
          <w:sz w:val="20"/>
          <w:szCs w:val="20"/>
          <w:rtl/>
        </w:rPr>
        <w:t xml:space="preserve">וככל והם </w:t>
      </w:r>
      <w:r w:rsidR="00BB233E" w:rsidRPr="000E1DF0">
        <w:rPr>
          <w:rFonts w:ascii="David" w:hAnsi="David" w:cs="David"/>
          <w:b/>
          <w:bCs/>
          <w:sz w:val="20"/>
          <w:szCs w:val="20"/>
          <w:rtl/>
        </w:rPr>
        <w:t xml:space="preserve">לא יצליחו לפרוע את חובם, </w:t>
      </w:r>
      <w:r w:rsidR="001066A2" w:rsidRPr="000E1DF0">
        <w:rPr>
          <w:rFonts w:ascii="David" w:hAnsi="David" w:cs="David"/>
          <w:b/>
          <w:bCs/>
          <w:sz w:val="20"/>
          <w:szCs w:val="20"/>
          <w:rtl/>
        </w:rPr>
        <w:t>בדין הדבר.</w:t>
      </w:r>
    </w:p>
    <w:p w14:paraId="3987F682" w14:textId="2FC1A7D7" w:rsidR="009336DE" w:rsidRPr="000E1DF0" w:rsidRDefault="009336DE" w:rsidP="000C6737">
      <w:pPr>
        <w:spacing w:line="360" w:lineRule="auto"/>
        <w:ind w:left="360"/>
        <w:jc w:val="center"/>
        <w:rPr>
          <w:rFonts w:ascii="David" w:hAnsi="David" w:cs="David"/>
          <w:b/>
          <w:bCs/>
          <w:sz w:val="20"/>
          <w:szCs w:val="20"/>
          <w:u w:val="single"/>
          <w:rtl/>
        </w:rPr>
      </w:pPr>
      <w:r w:rsidRPr="001C09F5">
        <w:rPr>
          <w:rFonts w:ascii="David" w:hAnsi="David" w:cs="David"/>
          <w:b/>
          <w:bCs/>
          <w:sz w:val="20"/>
          <w:szCs w:val="20"/>
          <w:highlight w:val="yellow"/>
          <w:u w:val="single"/>
          <w:rtl/>
        </w:rPr>
        <w:t>חלוקת די</w:t>
      </w:r>
      <w:r w:rsidR="009E6B75" w:rsidRPr="001C09F5">
        <w:rPr>
          <w:rFonts w:ascii="David" w:hAnsi="David" w:cs="David"/>
          <w:b/>
          <w:bCs/>
          <w:sz w:val="20"/>
          <w:szCs w:val="20"/>
          <w:highlight w:val="yellow"/>
          <w:u w:val="single"/>
          <w:rtl/>
        </w:rPr>
        <w:t>בידנדים:</w:t>
      </w:r>
    </w:p>
    <w:p w14:paraId="4571F027" w14:textId="7B20FE2C" w:rsidR="00223819" w:rsidRPr="00223819" w:rsidRDefault="00082F8E" w:rsidP="00223819">
      <w:pPr>
        <w:spacing w:line="360" w:lineRule="auto"/>
        <w:jc w:val="both"/>
        <w:rPr>
          <w:rFonts w:ascii="David" w:hAnsi="David" w:cs="David"/>
          <w:sz w:val="16"/>
          <w:szCs w:val="16"/>
          <w:u w:val="single"/>
        </w:rPr>
      </w:pPr>
      <w:r w:rsidRPr="001C09F5">
        <w:rPr>
          <w:rFonts w:ascii="David" w:hAnsi="David" w:cs="David"/>
          <w:b/>
          <w:bCs/>
          <w:sz w:val="20"/>
          <w:szCs w:val="20"/>
          <w:highlight w:val="green"/>
          <w:u w:val="single"/>
          <w:rtl/>
        </w:rPr>
        <w:t>סעיף 190</w:t>
      </w:r>
      <w:r w:rsidRPr="000E1DF0">
        <w:rPr>
          <w:rFonts w:ascii="David" w:hAnsi="David" w:cs="David"/>
          <w:sz w:val="20"/>
          <w:szCs w:val="20"/>
          <w:rtl/>
        </w:rPr>
        <w:t xml:space="preserve"> לחוק קובע כי </w:t>
      </w:r>
      <w:r w:rsidRPr="000E1DF0">
        <w:rPr>
          <w:rFonts w:ascii="David" w:hAnsi="David" w:cs="David"/>
          <w:i/>
          <w:iCs/>
          <w:sz w:val="20"/>
          <w:szCs w:val="20"/>
          <w:rtl/>
        </w:rPr>
        <w:t>"</w:t>
      </w:r>
      <w:r w:rsidRPr="000E1DF0">
        <w:rPr>
          <w:rFonts w:ascii="David" w:hAnsi="David" w:cs="David"/>
          <w:b/>
          <w:bCs/>
          <w:i/>
          <w:iCs/>
          <w:sz w:val="20"/>
          <w:szCs w:val="20"/>
          <w:rtl/>
        </w:rPr>
        <w:t>כל בעל מניה זכאי לקבל דיבידנד, בהתאם לזכויות הצמודות לכל מניה,</w:t>
      </w:r>
      <w:r w:rsidRPr="000E1DF0">
        <w:rPr>
          <w:rFonts w:ascii="David" w:hAnsi="David" w:cs="David"/>
          <w:i/>
          <w:iCs/>
          <w:sz w:val="20"/>
          <w:szCs w:val="20"/>
          <w:rtl/>
        </w:rPr>
        <w:t xml:space="preserve"> </w:t>
      </w:r>
      <w:r w:rsidRPr="000E1DF0">
        <w:rPr>
          <w:rFonts w:ascii="David" w:hAnsi="David" w:cs="David"/>
          <w:b/>
          <w:bCs/>
          <w:i/>
          <w:iCs/>
          <w:sz w:val="20"/>
          <w:szCs w:val="20"/>
          <w:rtl/>
        </w:rPr>
        <w:t>אם הוחלט על חלוקת דיבידנד</w:t>
      </w:r>
      <w:r w:rsidRPr="000E1DF0">
        <w:rPr>
          <w:rFonts w:ascii="David" w:hAnsi="David" w:cs="David"/>
          <w:i/>
          <w:iCs/>
          <w:sz w:val="20"/>
          <w:szCs w:val="20"/>
          <w:rtl/>
        </w:rPr>
        <w:t xml:space="preserve"> כאמור בסעיף 306"</w:t>
      </w:r>
      <w:r w:rsidRPr="000E1DF0">
        <w:rPr>
          <w:rFonts w:ascii="David" w:hAnsi="David" w:cs="David"/>
          <w:sz w:val="20"/>
          <w:szCs w:val="20"/>
          <w:rtl/>
        </w:rPr>
        <w:t xml:space="preserve">. </w:t>
      </w:r>
      <w:r w:rsidR="00960DD4" w:rsidRPr="000E1DF0">
        <w:rPr>
          <w:rFonts w:ascii="David" w:hAnsi="David" w:cs="David"/>
          <w:sz w:val="20"/>
          <w:szCs w:val="20"/>
          <w:rtl/>
        </w:rPr>
        <w:t xml:space="preserve">עולה השאלה, ככל והוחלט על חלוקת דיבידנד, </w:t>
      </w:r>
      <w:r w:rsidR="00960DD4" w:rsidRPr="000E1DF0">
        <w:rPr>
          <w:rFonts w:ascii="David" w:hAnsi="David" w:cs="David"/>
          <w:b/>
          <w:bCs/>
          <w:sz w:val="20"/>
          <w:szCs w:val="20"/>
          <w:rtl/>
        </w:rPr>
        <w:t>כיצד יש לחלקו</w:t>
      </w:r>
      <w:r w:rsidR="000E027F" w:rsidRPr="000E1DF0">
        <w:rPr>
          <w:rFonts w:ascii="David" w:hAnsi="David" w:cs="David"/>
          <w:b/>
          <w:bCs/>
          <w:sz w:val="20"/>
          <w:szCs w:val="20"/>
          <w:rtl/>
        </w:rPr>
        <w:t xml:space="preserve"> בין בעלי המניות</w:t>
      </w:r>
      <w:r w:rsidR="00960DD4" w:rsidRPr="000E1DF0">
        <w:rPr>
          <w:rFonts w:ascii="David" w:hAnsi="David" w:cs="David"/>
          <w:b/>
          <w:bCs/>
          <w:sz w:val="20"/>
          <w:szCs w:val="20"/>
          <w:rtl/>
        </w:rPr>
        <w:t>?</w:t>
      </w:r>
      <w:r w:rsidR="00C97F4B" w:rsidRPr="000E1DF0">
        <w:rPr>
          <w:rFonts w:ascii="David" w:hAnsi="David" w:cs="David"/>
          <w:sz w:val="20"/>
          <w:szCs w:val="20"/>
          <w:rtl/>
        </w:rPr>
        <w:t xml:space="preserve"> </w:t>
      </w:r>
      <w:r w:rsidR="00C97F4B" w:rsidRPr="001C09F5">
        <w:rPr>
          <w:rFonts w:ascii="David" w:hAnsi="David" w:cs="David"/>
          <w:sz w:val="20"/>
          <w:szCs w:val="20"/>
          <w:shd w:val="clear" w:color="auto" w:fill="FFF2CC" w:themeFill="accent4" w:themeFillTint="33"/>
          <w:rtl/>
        </w:rPr>
        <w:t xml:space="preserve">ההוראות בדבר חלוקת דיבידנד קבועות בסעיפים </w:t>
      </w:r>
      <w:r w:rsidR="00BE0FF8" w:rsidRPr="001C09F5">
        <w:rPr>
          <w:rFonts w:ascii="David" w:hAnsi="David" w:cs="David"/>
          <w:sz w:val="20"/>
          <w:szCs w:val="20"/>
          <w:shd w:val="clear" w:color="auto" w:fill="FFF2CC" w:themeFill="accent4" w:themeFillTint="33"/>
          <w:rtl/>
        </w:rPr>
        <w:t>301 עד 311, כאשר</w:t>
      </w:r>
      <w:r w:rsidR="000E027F" w:rsidRPr="001C09F5">
        <w:rPr>
          <w:rFonts w:ascii="David" w:hAnsi="David" w:cs="David"/>
          <w:sz w:val="20"/>
          <w:szCs w:val="20"/>
          <w:shd w:val="clear" w:color="auto" w:fill="FFF2CC" w:themeFill="accent4" w:themeFillTint="33"/>
          <w:rtl/>
        </w:rPr>
        <w:t xml:space="preserve"> </w:t>
      </w:r>
      <w:r w:rsidR="000E027F" w:rsidRPr="001C09F5">
        <w:rPr>
          <w:rFonts w:ascii="David" w:hAnsi="David" w:cs="David"/>
          <w:b/>
          <w:bCs/>
          <w:sz w:val="20"/>
          <w:szCs w:val="20"/>
          <w:shd w:val="clear" w:color="auto" w:fill="FFF2CC" w:themeFill="accent4" w:themeFillTint="33"/>
          <w:rtl/>
        </w:rPr>
        <w:t>כעיקרון, הדיב</w:t>
      </w:r>
      <w:r w:rsidR="00FC5713" w:rsidRPr="001C09F5">
        <w:rPr>
          <w:rFonts w:ascii="David" w:hAnsi="David" w:cs="David"/>
          <w:b/>
          <w:bCs/>
          <w:sz w:val="20"/>
          <w:szCs w:val="20"/>
          <w:shd w:val="clear" w:color="auto" w:fill="FFF2CC" w:themeFill="accent4" w:themeFillTint="33"/>
          <w:rtl/>
        </w:rPr>
        <w:t xml:space="preserve">ידנד יחולק באופן שוויוני בין בעלי המניות, </w:t>
      </w:r>
      <w:r w:rsidR="001E2735" w:rsidRPr="001C09F5">
        <w:rPr>
          <w:rFonts w:ascii="David" w:hAnsi="David" w:cs="David"/>
          <w:b/>
          <w:bCs/>
          <w:sz w:val="20"/>
          <w:szCs w:val="20"/>
          <w:shd w:val="clear" w:color="auto" w:fill="FFF2CC" w:themeFill="accent4" w:themeFillTint="33"/>
          <w:rtl/>
        </w:rPr>
        <w:t xml:space="preserve">בהנחה שערך המניות </w:t>
      </w:r>
      <w:r w:rsidR="00CC3195" w:rsidRPr="001C09F5">
        <w:rPr>
          <w:rFonts w:ascii="David" w:hAnsi="David" w:cs="David"/>
          <w:b/>
          <w:bCs/>
          <w:sz w:val="20"/>
          <w:szCs w:val="20"/>
          <w:shd w:val="clear" w:color="auto" w:fill="FFF2CC" w:themeFill="accent4" w:themeFillTint="33"/>
          <w:rtl/>
        </w:rPr>
        <w:t xml:space="preserve">שווה, </w:t>
      </w:r>
      <w:r w:rsidR="00FC5713" w:rsidRPr="001C09F5">
        <w:rPr>
          <w:rFonts w:ascii="David" w:hAnsi="David" w:cs="David"/>
          <w:b/>
          <w:bCs/>
          <w:sz w:val="20"/>
          <w:szCs w:val="20"/>
          <w:shd w:val="clear" w:color="auto" w:fill="FFF2CC" w:themeFill="accent4" w:themeFillTint="33"/>
          <w:rtl/>
        </w:rPr>
        <w:t>אלא אם נקבע אחרת בתקנון</w:t>
      </w:r>
      <w:r w:rsidR="00FC5713" w:rsidRPr="001C09F5">
        <w:rPr>
          <w:rFonts w:ascii="David" w:hAnsi="David" w:cs="David"/>
          <w:sz w:val="20"/>
          <w:szCs w:val="20"/>
          <w:rtl/>
        </w:rPr>
        <w:t>.</w:t>
      </w:r>
      <w:r w:rsidR="00CC3195" w:rsidRPr="001C09F5">
        <w:rPr>
          <w:rFonts w:ascii="David" w:hAnsi="David" w:cs="David"/>
          <w:sz w:val="20"/>
          <w:szCs w:val="20"/>
          <w:rtl/>
        </w:rPr>
        <w:t xml:space="preserve"> </w:t>
      </w:r>
      <w:r w:rsidR="00F1418B" w:rsidRPr="001C09F5">
        <w:rPr>
          <w:rFonts w:ascii="David" w:hAnsi="David" w:cs="David"/>
          <w:sz w:val="20"/>
          <w:szCs w:val="20"/>
          <w:rtl/>
        </w:rPr>
        <w:t>למשל, ככל וחברה</w:t>
      </w:r>
      <w:r w:rsidR="009F42AB" w:rsidRPr="001C09F5">
        <w:rPr>
          <w:rFonts w:ascii="David" w:hAnsi="David" w:cs="David"/>
          <w:sz w:val="20"/>
          <w:szCs w:val="20"/>
          <w:rtl/>
        </w:rPr>
        <w:t xml:space="preserve"> בה 100 מניות,</w:t>
      </w:r>
      <w:r w:rsidR="00F1418B" w:rsidRPr="001C09F5">
        <w:rPr>
          <w:rFonts w:ascii="David" w:hAnsi="David" w:cs="David"/>
          <w:sz w:val="20"/>
          <w:szCs w:val="20"/>
          <w:rtl/>
        </w:rPr>
        <w:t xml:space="preserve"> מחלק</w:t>
      </w:r>
      <w:r w:rsidR="003341BE" w:rsidRPr="001C09F5">
        <w:rPr>
          <w:rFonts w:ascii="David" w:hAnsi="David" w:cs="David"/>
          <w:sz w:val="20"/>
          <w:szCs w:val="20"/>
          <w:rtl/>
        </w:rPr>
        <w:t>ת</w:t>
      </w:r>
      <w:r w:rsidR="00F1418B" w:rsidRPr="001C09F5">
        <w:rPr>
          <w:rFonts w:ascii="David" w:hAnsi="David" w:cs="David"/>
          <w:sz w:val="20"/>
          <w:szCs w:val="20"/>
          <w:rtl/>
        </w:rPr>
        <w:t xml:space="preserve"> דיבידנד </w:t>
      </w:r>
      <w:r w:rsidR="003341BE" w:rsidRPr="001C09F5">
        <w:rPr>
          <w:rFonts w:ascii="David" w:hAnsi="David" w:cs="David"/>
          <w:sz w:val="20"/>
          <w:szCs w:val="20"/>
          <w:rtl/>
        </w:rPr>
        <w:t>בסך</w:t>
      </w:r>
      <w:r w:rsidR="00FC4826" w:rsidRPr="001C09F5">
        <w:rPr>
          <w:rFonts w:ascii="David" w:hAnsi="David" w:cs="David"/>
          <w:sz w:val="20"/>
          <w:szCs w:val="20"/>
          <w:rtl/>
        </w:rPr>
        <w:t xml:space="preserve"> כולל של</w:t>
      </w:r>
      <w:r w:rsidR="00F1418B" w:rsidRPr="001C09F5">
        <w:rPr>
          <w:rFonts w:ascii="David" w:hAnsi="David" w:cs="David"/>
          <w:sz w:val="20"/>
          <w:szCs w:val="20"/>
          <w:rtl/>
        </w:rPr>
        <w:t xml:space="preserve"> 100 ₪ ל</w:t>
      </w:r>
      <w:r w:rsidR="000F48B6" w:rsidRPr="001C09F5">
        <w:rPr>
          <w:rFonts w:ascii="David" w:hAnsi="David" w:cs="David"/>
          <w:sz w:val="20"/>
          <w:szCs w:val="20"/>
          <w:rtl/>
        </w:rPr>
        <w:t>בעלי המניות</w:t>
      </w:r>
      <w:r w:rsidR="009F42AB" w:rsidRPr="001C09F5">
        <w:rPr>
          <w:rFonts w:ascii="David" w:hAnsi="David" w:cs="David"/>
          <w:sz w:val="20"/>
          <w:szCs w:val="20"/>
          <w:rtl/>
        </w:rPr>
        <w:t>, על כל מניה שבעל מניות בחברה מחזיק הוא יקבל דיבידנד בסך 1 ₪.</w:t>
      </w:r>
      <w:r w:rsidR="00AA4995" w:rsidRPr="000E1DF0">
        <w:rPr>
          <w:rFonts w:ascii="David" w:hAnsi="David" w:cs="David"/>
          <w:sz w:val="20"/>
          <w:szCs w:val="20"/>
          <w:rtl/>
        </w:rPr>
        <w:t xml:space="preserve"> </w:t>
      </w:r>
      <w:r w:rsidR="00223819" w:rsidRPr="00223819">
        <w:rPr>
          <w:rFonts w:ascii="David" w:hAnsi="David" w:cs="David" w:hint="cs"/>
          <w:sz w:val="20"/>
          <w:szCs w:val="20"/>
          <w:u w:val="single"/>
          <w:rtl/>
        </w:rPr>
        <w:t xml:space="preserve">כותרת הפרק היא חלוקה, ולכן צריך להגדיר את המונח חלוקה. </w:t>
      </w:r>
      <w:r w:rsidR="00223819" w:rsidRPr="00223819">
        <w:rPr>
          <w:rFonts w:ascii="David" w:hAnsi="David" w:cs="David" w:hint="cs"/>
          <w:sz w:val="20"/>
          <w:szCs w:val="20"/>
          <w:highlight w:val="yellow"/>
          <w:u w:val="single"/>
          <w:rtl/>
        </w:rPr>
        <w:t>בס' 1 מגדירים חלוקה כמתן דיבידנד או רכישה</w:t>
      </w:r>
      <w:r w:rsidR="00223819" w:rsidRPr="00223819">
        <w:rPr>
          <w:rFonts w:ascii="David" w:hAnsi="David" w:cs="David" w:hint="cs"/>
          <w:sz w:val="20"/>
          <w:szCs w:val="20"/>
          <w:u w:val="single"/>
          <w:rtl/>
        </w:rPr>
        <w:t>.</w:t>
      </w:r>
    </w:p>
    <w:p w14:paraId="3F16F44A" w14:textId="035CD906" w:rsidR="00223819" w:rsidRPr="00223819" w:rsidRDefault="00223819" w:rsidP="00223819">
      <w:pPr>
        <w:pStyle w:val="a7"/>
        <w:numPr>
          <w:ilvl w:val="1"/>
          <w:numId w:val="81"/>
        </w:numPr>
        <w:spacing w:line="360" w:lineRule="auto"/>
        <w:jc w:val="both"/>
        <w:rPr>
          <w:rFonts w:ascii="David" w:hAnsi="David" w:cs="David"/>
          <w:sz w:val="20"/>
          <w:szCs w:val="20"/>
        </w:rPr>
      </w:pPr>
      <w:r w:rsidRPr="00223819">
        <w:rPr>
          <w:rFonts w:ascii="David" w:hAnsi="David" w:cs="David" w:hint="cs"/>
          <w:b/>
          <w:bCs/>
          <w:sz w:val="20"/>
          <w:szCs w:val="20"/>
          <w:u w:val="single"/>
          <w:rtl/>
        </w:rPr>
        <w:t>רכישה</w:t>
      </w:r>
      <w:r w:rsidRPr="00223819">
        <w:rPr>
          <w:rFonts w:ascii="David" w:hAnsi="David" w:cs="David" w:hint="cs"/>
          <w:sz w:val="20"/>
          <w:szCs w:val="20"/>
          <w:rtl/>
        </w:rPr>
        <w:t xml:space="preserve"> </w:t>
      </w:r>
      <w:r w:rsidRPr="00223819">
        <w:rPr>
          <w:rFonts w:ascii="David" w:hAnsi="David" w:cs="David"/>
          <w:sz w:val="20"/>
          <w:szCs w:val="20"/>
          <w:rtl/>
        </w:rPr>
        <w:t>–</w:t>
      </w:r>
      <w:r w:rsidRPr="00223819">
        <w:rPr>
          <w:rFonts w:ascii="David" w:hAnsi="David" w:cs="David" w:hint="cs"/>
          <w:sz w:val="20"/>
          <w:szCs w:val="20"/>
          <w:rtl/>
        </w:rPr>
        <w:t>רכישה עצמית של מניות החברה</w:t>
      </w:r>
      <w:r w:rsidR="002C5C2F">
        <w:rPr>
          <w:rFonts w:ascii="David" w:hAnsi="David" w:cs="David" w:hint="cs"/>
          <w:sz w:val="20"/>
          <w:szCs w:val="20"/>
          <w:rtl/>
        </w:rPr>
        <w:t xml:space="preserve"> על ידי החברה עצמה או על ידי חברת הבת שלה, מבעלי המניות</w:t>
      </w:r>
      <w:r w:rsidRPr="00223819">
        <w:rPr>
          <w:rFonts w:ascii="David" w:hAnsi="David" w:cs="David" w:hint="cs"/>
          <w:sz w:val="20"/>
          <w:szCs w:val="20"/>
          <w:rtl/>
        </w:rPr>
        <w:t>. רכישה עצמית היא תהליך הפוך להנפקה, ולכן רכישה עצמית מובילה להגדלת כוח ההצבעה של בעלי המניות שנשארים לאחר הרכישה.</w:t>
      </w:r>
    </w:p>
    <w:p w14:paraId="6EA698D7" w14:textId="77777777" w:rsidR="00223819" w:rsidRPr="00223819" w:rsidRDefault="00223819" w:rsidP="00223819">
      <w:pPr>
        <w:pStyle w:val="a7"/>
        <w:numPr>
          <w:ilvl w:val="1"/>
          <w:numId w:val="81"/>
        </w:numPr>
        <w:spacing w:line="360" w:lineRule="auto"/>
        <w:jc w:val="both"/>
        <w:rPr>
          <w:rFonts w:ascii="David" w:hAnsi="David" w:cs="David"/>
          <w:sz w:val="20"/>
          <w:szCs w:val="20"/>
        </w:rPr>
      </w:pPr>
      <w:r w:rsidRPr="00223819">
        <w:rPr>
          <w:rFonts w:ascii="David" w:hAnsi="David" w:cs="David" w:hint="cs"/>
          <w:b/>
          <w:bCs/>
          <w:sz w:val="20"/>
          <w:szCs w:val="20"/>
          <w:u w:val="single"/>
          <w:rtl/>
        </w:rPr>
        <w:t>דיבידנד</w:t>
      </w:r>
      <w:r w:rsidRPr="00223819">
        <w:rPr>
          <w:rFonts w:ascii="David" w:hAnsi="David" w:cs="David" w:hint="cs"/>
          <w:sz w:val="20"/>
          <w:szCs w:val="20"/>
          <w:rtl/>
        </w:rPr>
        <w:t xml:space="preserve"> </w:t>
      </w:r>
      <w:r w:rsidRPr="00223819">
        <w:rPr>
          <w:rFonts w:ascii="David" w:hAnsi="David" w:cs="David"/>
          <w:sz w:val="20"/>
          <w:szCs w:val="20"/>
          <w:rtl/>
        </w:rPr>
        <w:t>–</w:t>
      </w:r>
      <w:r w:rsidRPr="00223819">
        <w:rPr>
          <w:rFonts w:ascii="David" w:hAnsi="David" w:cs="David" w:hint="cs"/>
          <w:sz w:val="20"/>
          <w:szCs w:val="20"/>
          <w:rtl/>
        </w:rPr>
        <w:t xml:space="preserve"> המחוקק מגדיר דיבידנד ככל נכס הניתן ע"י החברה לבעל מניה בהיותו בעל מניה, בין במזומן בין בדרך אחרת. הדגש העיקרי הוא שהנכס ניתן לבעל המניות בהיותו בעל מניות. בהגדרה מצוין "לרבות העברה ללא תמורה", אך זה הלב של ההגדרה. מדובר בפעולה חד-סטרית. יכול להיות שבעל המניה מקבל מהחברה נכס והוא משלם לה על זה, וזה לא יהיה דיבידנד אלא עסקת מכר. דיבידנד הוא חד-סטרי מאחר שהחברה מעבירה דבר מה לבעל המניות ללא תמורה. זה משנה מאחר שבפעולה דו-סטרית המצב של החברה (ובכך של הנושים ושל שאר בעלי המניות) לא משתנה, בעוד שבפעולה חד-סטרית מצב החברה משתנה (יש בה פחות כסף ממה שהיה בה לפני כן). בדיבידנד יוצא כסף החוצה ואין משהו כנגד, ולכן קופת החברה קטנה. הקופה יכולה לקטון ושהחברה עדיין תשרוד עד גבול מסוים, אבל יתכנו מקרים בהם אין בחברה מספיק כסף לכולם. ממצבים כאלו רוצים להימנע ולכן מגבילים את היכולת לחלק דיבידנד.</w:t>
      </w:r>
    </w:p>
    <w:p w14:paraId="084267C5" w14:textId="77777777" w:rsidR="00223819" w:rsidRPr="002C5C2F" w:rsidRDefault="00223819" w:rsidP="00223819">
      <w:pPr>
        <w:pStyle w:val="a7"/>
        <w:numPr>
          <w:ilvl w:val="1"/>
          <w:numId w:val="81"/>
        </w:numPr>
        <w:spacing w:line="360" w:lineRule="auto"/>
        <w:jc w:val="both"/>
        <w:rPr>
          <w:rFonts w:ascii="David" w:hAnsi="David" w:cs="David"/>
          <w:sz w:val="20"/>
          <w:szCs w:val="20"/>
        </w:rPr>
      </w:pPr>
      <w:r w:rsidRPr="002C5C2F">
        <w:rPr>
          <w:rFonts w:ascii="David" w:hAnsi="David" w:cs="David" w:hint="cs"/>
          <w:sz w:val="20"/>
          <w:szCs w:val="20"/>
          <w:u w:val="single"/>
          <w:rtl/>
        </w:rPr>
        <w:lastRenderedPageBreak/>
        <w:t>ס' 301</w:t>
      </w:r>
      <w:r w:rsidRPr="002C5C2F">
        <w:rPr>
          <w:rFonts w:ascii="David" w:hAnsi="David" w:cs="David" w:hint="cs"/>
          <w:sz w:val="20"/>
          <w:szCs w:val="20"/>
          <w:rtl/>
        </w:rPr>
        <w:t xml:space="preserve"> </w:t>
      </w:r>
      <w:r w:rsidRPr="002C5C2F">
        <w:rPr>
          <w:rFonts w:ascii="David" w:hAnsi="David" w:cs="David"/>
          <w:sz w:val="20"/>
          <w:szCs w:val="20"/>
          <w:rtl/>
        </w:rPr>
        <w:t>–</w:t>
      </w:r>
      <w:r w:rsidRPr="002C5C2F">
        <w:rPr>
          <w:rFonts w:ascii="David" w:hAnsi="David" w:cs="David" w:hint="cs"/>
          <w:sz w:val="20"/>
          <w:szCs w:val="20"/>
          <w:rtl/>
        </w:rPr>
        <w:t xml:space="preserve"> מגדיר את הוראות הפרק </w:t>
      </w:r>
      <w:proofErr w:type="spellStart"/>
      <w:r w:rsidRPr="002C5C2F">
        <w:rPr>
          <w:rFonts w:ascii="David" w:hAnsi="David" w:cs="David" w:hint="cs"/>
          <w:sz w:val="20"/>
          <w:szCs w:val="20"/>
          <w:rtl/>
        </w:rPr>
        <w:t>כקוגנטיות</w:t>
      </w:r>
      <w:proofErr w:type="spellEnd"/>
      <w:r w:rsidRPr="002C5C2F">
        <w:rPr>
          <w:rFonts w:ascii="David" w:hAnsi="David" w:cs="David" w:hint="cs"/>
          <w:sz w:val="20"/>
          <w:szCs w:val="20"/>
          <w:rtl/>
        </w:rPr>
        <w:t xml:space="preserve"> (זולת 307). תקנון יכול להחמיר ולא להקל.</w:t>
      </w:r>
    </w:p>
    <w:p w14:paraId="7693A730" w14:textId="77777777" w:rsidR="00223819" w:rsidRPr="002C5C2F" w:rsidRDefault="00223819" w:rsidP="00223819">
      <w:pPr>
        <w:pStyle w:val="a7"/>
        <w:numPr>
          <w:ilvl w:val="1"/>
          <w:numId w:val="81"/>
        </w:numPr>
        <w:spacing w:line="360" w:lineRule="auto"/>
        <w:jc w:val="both"/>
        <w:rPr>
          <w:rFonts w:ascii="David" w:hAnsi="David" w:cs="David"/>
          <w:sz w:val="20"/>
          <w:szCs w:val="20"/>
        </w:rPr>
      </w:pPr>
      <w:r w:rsidRPr="002C5C2F">
        <w:rPr>
          <w:rFonts w:ascii="David" w:hAnsi="David" w:cs="David" w:hint="cs"/>
          <w:sz w:val="20"/>
          <w:szCs w:val="20"/>
          <w:u w:val="single"/>
          <w:rtl/>
        </w:rPr>
        <w:t>ס' 307</w:t>
      </w:r>
      <w:r w:rsidRPr="002C5C2F">
        <w:rPr>
          <w:rFonts w:ascii="David" w:hAnsi="David" w:cs="David" w:hint="cs"/>
          <w:sz w:val="20"/>
          <w:szCs w:val="20"/>
          <w:rtl/>
        </w:rPr>
        <w:t xml:space="preserve"> </w:t>
      </w:r>
      <w:r w:rsidRPr="002C5C2F">
        <w:rPr>
          <w:rFonts w:ascii="David" w:hAnsi="David" w:cs="David"/>
          <w:sz w:val="20"/>
          <w:szCs w:val="20"/>
          <w:rtl/>
        </w:rPr>
        <w:t>–</w:t>
      </w:r>
      <w:r w:rsidRPr="002C5C2F">
        <w:rPr>
          <w:rFonts w:ascii="David" w:hAnsi="David" w:cs="David" w:hint="cs"/>
          <w:sz w:val="20"/>
          <w:szCs w:val="20"/>
          <w:rtl/>
        </w:rPr>
        <w:t xml:space="preserve"> מי שמוסמך לקבל החלטה על חלוקת דיבידנד הוא הדירקטוריון, אלא אם כן נקבע אחרת בתקנון.</w:t>
      </w:r>
    </w:p>
    <w:p w14:paraId="3A1EBC21" w14:textId="4881AB2B" w:rsidR="00516314" w:rsidRPr="000E1DF0" w:rsidRDefault="00223819" w:rsidP="002C5C2F">
      <w:pPr>
        <w:spacing w:line="360" w:lineRule="auto"/>
        <w:jc w:val="both"/>
        <w:rPr>
          <w:rFonts w:ascii="David" w:hAnsi="David" w:cs="David"/>
          <w:b/>
          <w:bCs/>
          <w:sz w:val="20"/>
          <w:szCs w:val="20"/>
          <w:rtl/>
        </w:rPr>
      </w:pPr>
      <w:r w:rsidRPr="002C5C2F">
        <w:rPr>
          <w:rFonts w:ascii="David" w:hAnsi="David" w:cs="David" w:hint="cs"/>
          <w:b/>
          <w:bCs/>
          <w:sz w:val="20"/>
          <w:szCs w:val="20"/>
          <w:highlight w:val="yellow"/>
          <w:u w:val="single"/>
          <w:rtl/>
        </w:rPr>
        <w:t>מועד חלוקת דיבידנד</w:t>
      </w:r>
      <w:r w:rsidRPr="002C5C2F">
        <w:rPr>
          <w:rFonts w:ascii="David" w:hAnsi="David" w:cs="David" w:hint="cs"/>
          <w:sz w:val="20"/>
          <w:szCs w:val="20"/>
          <w:rtl/>
        </w:rPr>
        <w:t xml:space="preserve"> </w:t>
      </w:r>
      <w:r w:rsidRPr="002C5C2F">
        <w:rPr>
          <w:rFonts w:ascii="David" w:hAnsi="David" w:cs="David"/>
          <w:sz w:val="20"/>
          <w:szCs w:val="20"/>
          <w:rtl/>
        </w:rPr>
        <w:t>–</w:t>
      </w:r>
      <w:r w:rsidRPr="002C5C2F">
        <w:rPr>
          <w:rFonts w:ascii="David" w:hAnsi="David" w:cs="David" w:hint="cs"/>
          <w:sz w:val="20"/>
          <w:szCs w:val="20"/>
          <w:rtl/>
        </w:rPr>
        <w:t xml:space="preserve"> ישנם </w:t>
      </w:r>
      <w:r w:rsidRPr="002C5C2F">
        <w:rPr>
          <w:rFonts w:ascii="David" w:hAnsi="David" w:cs="David" w:hint="cs"/>
          <w:b/>
          <w:bCs/>
          <w:sz w:val="20"/>
          <w:szCs w:val="20"/>
          <w:rtl/>
        </w:rPr>
        <w:t>שני מבחנים מצטברים</w:t>
      </w:r>
      <w:r w:rsidRPr="002C5C2F">
        <w:rPr>
          <w:rFonts w:ascii="David" w:hAnsi="David" w:cs="David" w:hint="cs"/>
          <w:sz w:val="20"/>
          <w:szCs w:val="20"/>
          <w:rtl/>
        </w:rPr>
        <w:t xml:space="preserve"> שאם הם מתקיימים ניתן לחלק דיבידנד (ס' 302+303). ס' 302 מגדיר את מבחן הרווח ואת מבחן יכולת הפירעון, וקובע שאם הם מתקיימים ניתן לחלק. </w:t>
      </w:r>
      <w:r w:rsidRPr="002C5C2F">
        <w:rPr>
          <w:rFonts w:ascii="David" w:hAnsi="David" w:cs="David" w:hint="cs"/>
          <w:b/>
          <w:bCs/>
          <w:sz w:val="20"/>
          <w:szCs w:val="20"/>
          <w:rtl/>
        </w:rPr>
        <w:t>ס' 303 קובע שאם מבחן הרווח לא מתקיים אבל מבחן יכולת הפירעון כן מתקיים ניתן לחלק באישור ביהמ"ש</w:t>
      </w:r>
      <w:r w:rsidRPr="002C5C2F">
        <w:rPr>
          <w:rFonts w:ascii="David" w:hAnsi="David" w:cs="David" w:hint="cs"/>
          <w:b/>
          <w:bCs/>
          <w:sz w:val="24"/>
          <w:szCs w:val="24"/>
          <w:rtl/>
        </w:rPr>
        <w:t>.</w:t>
      </w:r>
      <w:r w:rsidR="002C5C2F">
        <w:rPr>
          <w:rFonts w:ascii="David" w:hAnsi="David" w:cs="David" w:hint="cs"/>
          <w:b/>
          <w:bCs/>
          <w:sz w:val="20"/>
          <w:szCs w:val="20"/>
          <w:rtl/>
        </w:rPr>
        <w:t xml:space="preserve"> </w:t>
      </w:r>
      <w:r w:rsidR="00BC5BC8" w:rsidRPr="000E1DF0">
        <w:rPr>
          <w:rFonts w:ascii="David" w:hAnsi="David" w:cs="David"/>
          <w:sz w:val="20"/>
          <w:szCs w:val="20"/>
          <w:rtl/>
        </w:rPr>
        <w:t>בלשו</w:t>
      </w:r>
      <w:r w:rsidR="009F42AB" w:rsidRPr="000E1DF0">
        <w:rPr>
          <w:rFonts w:ascii="David" w:hAnsi="David" w:cs="David"/>
          <w:sz w:val="20"/>
          <w:szCs w:val="20"/>
          <w:rtl/>
        </w:rPr>
        <w:t xml:space="preserve">ן הסעיף, </w:t>
      </w:r>
      <w:r w:rsidR="00BC5BC8" w:rsidRPr="000E1DF0">
        <w:rPr>
          <w:rFonts w:ascii="David" w:hAnsi="David" w:cs="David"/>
          <w:sz w:val="20"/>
          <w:szCs w:val="20"/>
          <w:rtl/>
        </w:rPr>
        <w:t xml:space="preserve"> </w:t>
      </w:r>
      <w:r w:rsidR="00BC5BC8" w:rsidRPr="000E1DF0">
        <w:rPr>
          <w:rFonts w:ascii="David" w:hAnsi="David" w:cs="David"/>
          <w:i/>
          <w:iCs/>
          <w:sz w:val="20"/>
          <w:szCs w:val="20"/>
          <w:rtl/>
        </w:rPr>
        <w:t xml:space="preserve">"חברה רשאית לבצע חלוקה מתוך רווחיה (להלן מבחן הרווח), ובלבד שלא קיים חשש סביר שהחלוקה תמנע מן החברה את היכולת לעמוד </w:t>
      </w:r>
      <w:proofErr w:type="spellStart"/>
      <w:r w:rsidR="00BC5BC8" w:rsidRPr="000E1DF0">
        <w:rPr>
          <w:rFonts w:ascii="David" w:hAnsi="David" w:cs="David"/>
          <w:i/>
          <w:iCs/>
          <w:sz w:val="20"/>
          <w:szCs w:val="20"/>
          <w:rtl/>
        </w:rPr>
        <w:t>בחבויותיה</w:t>
      </w:r>
      <w:proofErr w:type="spellEnd"/>
      <w:r w:rsidR="00BC5BC8" w:rsidRPr="000E1DF0">
        <w:rPr>
          <w:rFonts w:ascii="David" w:hAnsi="David" w:cs="David"/>
          <w:i/>
          <w:iCs/>
          <w:sz w:val="20"/>
          <w:szCs w:val="20"/>
          <w:rtl/>
        </w:rPr>
        <w:t xml:space="preserve"> הקיימות והצפויות, בהגיע מועד קיומן (להלן מבחן יכולת הפירעון)"</w:t>
      </w:r>
      <w:r w:rsidR="00BC5BC8" w:rsidRPr="000E1DF0">
        <w:rPr>
          <w:rFonts w:ascii="David" w:hAnsi="David" w:cs="David"/>
          <w:sz w:val="20"/>
          <w:szCs w:val="20"/>
          <w:rtl/>
        </w:rPr>
        <w:t>.</w:t>
      </w:r>
      <w:r w:rsidR="004F0D0F" w:rsidRPr="000E1DF0">
        <w:rPr>
          <w:rFonts w:ascii="David" w:hAnsi="David" w:cs="David"/>
          <w:sz w:val="20"/>
          <w:szCs w:val="20"/>
          <w:rtl/>
        </w:rPr>
        <w:t xml:space="preserve"> בהתאם, לפי סעיף 301(ב) </w:t>
      </w:r>
      <w:r w:rsidR="004F0D0F" w:rsidRPr="000E1DF0">
        <w:rPr>
          <w:rFonts w:ascii="David" w:hAnsi="David" w:cs="David"/>
          <w:i/>
          <w:iCs/>
          <w:sz w:val="20"/>
          <w:szCs w:val="20"/>
          <w:rtl/>
        </w:rPr>
        <w:t xml:space="preserve">"חלוקה בניגוד להראות פרק זה היא </w:t>
      </w:r>
      <w:r w:rsidR="004F0D0F" w:rsidRPr="000E1DF0">
        <w:rPr>
          <w:rFonts w:ascii="David" w:hAnsi="David" w:cs="David"/>
          <w:b/>
          <w:bCs/>
          <w:i/>
          <w:iCs/>
          <w:sz w:val="20"/>
          <w:szCs w:val="20"/>
          <w:rtl/>
        </w:rPr>
        <w:t>חלוקה אסורה</w:t>
      </w:r>
      <w:r w:rsidR="004F0D0F" w:rsidRPr="000E1DF0">
        <w:rPr>
          <w:rFonts w:ascii="David" w:hAnsi="David" w:cs="David"/>
          <w:i/>
          <w:iCs/>
          <w:sz w:val="20"/>
          <w:szCs w:val="20"/>
          <w:rtl/>
        </w:rPr>
        <w:t>"</w:t>
      </w:r>
      <w:r w:rsidR="004D37DB" w:rsidRPr="000E1DF0">
        <w:rPr>
          <w:rFonts w:ascii="David" w:hAnsi="David" w:cs="David"/>
          <w:sz w:val="20"/>
          <w:szCs w:val="20"/>
          <w:rtl/>
        </w:rPr>
        <w:t>, כאשר הוראות פרק זה</w:t>
      </w:r>
      <w:r w:rsidR="00AA4995" w:rsidRPr="000E1DF0">
        <w:rPr>
          <w:rFonts w:ascii="David" w:hAnsi="David" w:cs="David"/>
          <w:sz w:val="20"/>
          <w:szCs w:val="20"/>
          <w:rtl/>
        </w:rPr>
        <w:t xml:space="preserve">, למעט סעיף </w:t>
      </w:r>
      <w:r w:rsidR="00516314" w:rsidRPr="000E1DF0">
        <w:rPr>
          <w:rFonts w:ascii="David" w:hAnsi="David" w:cs="David"/>
          <w:sz w:val="20"/>
          <w:szCs w:val="20"/>
          <w:rtl/>
        </w:rPr>
        <w:t>307,</w:t>
      </w:r>
      <w:r w:rsidR="004D37DB" w:rsidRPr="000E1DF0">
        <w:rPr>
          <w:rFonts w:ascii="David" w:hAnsi="David" w:cs="David"/>
          <w:sz w:val="20"/>
          <w:szCs w:val="20"/>
          <w:rtl/>
        </w:rPr>
        <w:t xml:space="preserve"> הן </w:t>
      </w:r>
      <w:r w:rsidR="004D37DB" w:rsidRPr="000E1DF0">
        <w:rPr>
          <w:rFonts w:ascii="David" w:hAnsi="David" w:cs="David"/>
          <w:b/>
          <w:bCs/>
          <w:sz w:val="20"/>
          <w:szCs w:val="20"/>
          <w:rtl/>
        </w:rPr>
        <w:t xml:space="preserve">הוראות </w:t>
      </w:r>
      <w:proofErr w:type="spellStart"/>
      <w:r w:rsidR="004D37DB" w:rsidRPr="000E1DF0">
        <w:rPr>
          <w:rFonts w:ascii="David" w:hAnsi="David" w:cs="David"/>
          <w:b/>
          <w:bCs/>
          <w:sz w:val="20"/>
          <w:szCs w:val="20"/>
          <w:rtl/>
        </w:rPr>
        <w:t>קו</w:t>
      </w:r>
      <w:r w:rsidR="00CF22AD" w:rsidRPr="000E1DF0">
        <w:rPr>
          <w:rFonts w:ascii="David" w:hAnsi="David" w:cs="David"/>
          <w:b/>
          <w:bCs/>
          <w:sz w:val="20"/>
          <w:szCs w:val="20"/>
          <w:rtl/>
        </w:rPr>
        <w:t>גנטיות</w:t>
      </w:r>
      <w:proofErr w:type="spellEnd"/>
      <w:r w:rsidR="004F0D0F" w:rsidRPr="000E1DF0">
        <w:rPr>
          <w:rFonts w:ascii="David" w:hAnsi="David" w:cs="David"/>
          <w:sz w:val="20"/>
          <w:szCs w:val="20"/>
          <w:rtl/>
        </w:rPr>
        <w:t>.</w:t>
      </w:r>
      <w:r w:rsidR="00B90C69" w:rsidRPr="000E1DF0">
        <w:rPr>
          <w:rFonts w:ascii="David" w:hAnsi="David" w:cs="David"/>
          <w:sz w:val="20"/>
          <w:szCs w:val="20"/>
          <w:rtl/>
        </w:rPr>
        <w:t xml:space="preserve"> </w:t>
      </w:r>
    </w:p>
    <w:p w14:paraId="08B649CD" w14:textId="2C8309E1" w:rsidR="00B90C69" w:rsidRPr="000E1DF0" w:rsidRDefault="00DC70EB" w:rsidP="000C6737">
      <w:pPr>
        <w:spacing w:line="360" w:lineRule="auto"/>
        <w:jc w:val="both"/>
        <w:rPr>
          <w:rFonts w:ascii="David" w:hAnsi="David" w:cs="David"/>
          <w:sz w:val="20"/>
          <w:szCs w:val="20"/>
          <w:rtl/>
        </w:rPr>
      </w:pPr>
      <w:r w:rsidRPr="000E1DF0">
        <w:rPr>
          <w:rFonts w:ascii="David" w:hAnsi="David" w:cs="David"/>
          <w:b/>
          <w:bCs/>
          <w:sz w:val="20"/>
          <w:szCs w:val="20"/>
          <w:rtl/>
        </w:rPr>
        <w:t xml:space="preserve">מדוע דיני החברות קובעים </w:t>
      </w:r>
      <w:r w:rsidR="00E33A74" w:rsidRPr="000E1DF0">
        <w:rPr>
          <w:rFonts w:ascii="David" w:hAnsi="David" w:cs="David"/>
          <w:b/>
          <w:bCs/>
          <w:sz w:val="20"/>
          <w:szCs w:val="20"/>
          <w:rtl/>
        </w:rPr>
        <w:t>תנאים לחלוקת דיבידנד?</w:t>
      </w:r>
      <w:r w:rsidR="00E33A74" w:rsidRPr="000E1DF0">
        <w:rPr>
          <w:rFonts w:ascii="David" w:hAnsi="David" w:cs="David"/>
          <w:sz w:val="20"/>
          <w:szCs w:val="20"/>
          <w:rtl/>
        </w:rPr>
        <w:t xml:space="preserve"> </w:t>
      </w:r>
    </w:p>
    <w:p w14:paraId="261087C3" w14:textId="748059EB" w:rsidR="004D5CDB" w:rsidRPr="000E1DF0" w:rsidRDefault="00BC6A55" w:rsidP="000C6737">
      <w:pPr>
        <w:pStyle w:val="a7"/>
        <w:numPr>
          <w:ilvl w:val="0"/>
          <w:numId w:val="24"/>
        </w:numPr>
        <w:spacing w:line="360" w:lineRule="auto"/>
        <w:jc w:val="both"/>
        <w:rPr>
          <w:rFonts w:ascii="David" w:hAnsi="David" w:cs="David"/>
          <w:sz w:val="20"/>
          <w:szCs w:val="20"/>
        </w:rPr>
      </w:pPr>
      <w:r w:rsidRPr="000E1DF0">
        <w:rPr>
          <w:rFonts w:ascii="David" w:hAnsi="David" w:cs="David"/>
          <w:sz w:val="20"/>
          <w:szCs w:val="20"/>
          <w:rtl/>
        </w:rPr>
        <w:t>הנחת המוצא</w:t>
      </w:r>
      <w:r w:rsidR="00100EC6" w:rsidRPr="000E1DF0">
        <w:rPr>
          <w:rFonts w:ascii="David" w:hAnsi="David" w:cs="David"/>
          <w:sz w:val="20"/>
          <w:szCs w:val="20"/>
          <w:rtl/>
        </w:rPr>
        <w:t>,</w:t>
      </w:r>
      <w:r w:rsidRPr="000E1DF0">
        <w:rPr>
          <w:rFonts w:ascii="David" w:hAnsi="David" w:cs="David"/>
          <w:sz w:val="20"/>
          <w:szCs w:val="20"/>
          <w:rtl/>
        </w:rPr>
        <w:t xml:space="preserve"> היא כי בכל חברה יש בעלי זכויות כלפיה</w:t>
      </w:r>
      <w:r w:rsidR="009B2C1B" w:rsidRPr="000E1DF0">
        <w:rPr>
          <w:rFonts w:ascii="David" w:hAnsi="David" w:cs="David"/>
          <w:sz w:val="20"/>
          <w:szCs w:val="20"/>
          <w:rtl/>
        </w:rPr>
        <w:t xml:space="preserve"> אשר </w:t>
      </w:r>
      <w:r w:rsidR="00100EC6" w:rsidRPr="000E1DF0">
        <w:rPr>
          <w:rFonts w:ascii="David" w:hAnsi="David" w:cs="David"/>
          <w:sz w:val="20"/>
          <w:szCs w:val="20"/>
          <w:rtl/>
        </w:rPr>
        <w:t>שייכים לאחת מ</w:t>
      </w:r>
      <w:r w:rsidR="009B2C1B" w:rsidRPr="000E1DF0">
        <w:rPr>
          <w:rFonts w:ascii="David" w:hAnsi="David" w:cs="David"/>
          <w:sz w:val="20"/>
          <w:szCs w:val="20"/>
          <w:rtl/>
        </w:rPr>
        <w:t xml:space="preserve">שתי קבוצות, </w:t>
      </w:r>
      <w:r w:rsidR="009B2C1B" w:rsidRPr="000E1DF0">
        <w:rPr>
          <w:rFonts w:ascii="David" w:hAnsi="David" w:cs="David"/>
          <w:b/>
          <w:bCs/>
          <w:sz w:val="20"/>
          <w:szCs w:val="20"/>
          <w:rtl/>
        </w:rPr>
        <w:t xml:space="preserve">בעלי מניות בחברה </w:t>
      </w:r>
      <w:r w:rsidR="00100EC6" w:rsidRPr="000E1DF0">
        <w:rPr>
          <w:rFonts w:ascii="David" w:hAnsi="David" w:cs="David"/>
          <w:b/>
          <w:bCs/>
          <w:sz w:val="20"/>
          <w:szCs w:val="20"/>
          <w:rtl/>
        </w:rPr>
        <w:t>א</w:t>
      </w:r>
      <w:r w:rsidR="009B2C1B" w:rsidRPr="000E1DF0">
        <w:rPr>
          <w:rFonts w:ascii="David" w:hAnsi="David" w:cs="David"/>
          <w:b/>
          <w:bCs/>
          <w:sz w:val="20"/>
          <w:szCs w:val="20"/>
          <w:rtl/>
        </w:rPr>
        <w:t>ו</w:t>
      </w:r>
      <w:r w:rsidR="00100EC6" w:rsidRPr="000E1DF0">
        <w:rPr>
          <w:rFonts w:ascii="David" w:hAnsi="David" w:cs="David"/>
          <w:b/>
          <w:bCs/>
          <w:sz w:val="20"/>
          <w:szCs w:val="20"/>
          <w:rtl/>
        </w:rPr>
        <w:t xml:space="preserve"> </w:t>
      </w:r>
      <w:r w:rsidR="009B2C1B" w:rsidRPr="000E1DF0">
        <w:rPr>
          <w:rFonts w:ascii="David" w:hAnsi="David" w:cs="David"/>
          <w:b/>
          <w:bCs/>
          <w:sz w:val="20"/>
          <w:szCs w:val="20"/>
          <w:rtl/>
        </w:rPr>
        <w:t>נושי החברה</w:t>
      </w:r>
      <w:r w:rsidR="009B2C1B" w:rsidRPr="000E1DF0">
        <w:rPr>
          <w:rFonts w:ascii="David" w:hAnsi="David" w:cs="David"/>
          <w:sz w:val="20"/>
          <w:szCs w:val="20"/>
          <w:rtl/>
        </w:rPr>
        <w:t xml:space="preserve">. זכותם של בעלי המניות לכסף אינה זכות </w:t>
      </w:r>
      <w:r w:rsidR="000236F5" w:rsidRPr="000E1DF0">
        <w:rPr>
          <w:rFonts w:ascii="David" w:hAnsi="David" w:cs="David"/>
          <w:sz w:val="20"/>
          <w:szCs w:val="20"/>
          <w:rtl/>
        </w:rPr>
        <w:t>מוקנית</w:t>
      </w:r>
      <w:r w:rsidR="009B2C1B" w:rsidRPr="000E1DF0">
        <w:rPr>
          <w:rFonts w:ascii="David" w:hAnsi="David" w:cs="David"/>
          <w:sz w:val="20"/>
          <w:szCs w:val="20"/>
          <w:rtl/>
        </w:rPr>
        <w:t xml:space="preserve"> הניתנת לתביעה, כי אם </w:t>
      </w:r>
      <w:r w:rsidR="00100EC6" w:rsidRPr="000E1DF0">
        <w:rPr>
          <w:rFonts w:ascii="David" w:hAnsi="David" w:cs="David"/>
          <w:sz w:val="20"/>
          <w:szCs w:val="20"/>
          <w:rtl/>
        </w:rPr>
        <w:t xml:space="preserve">זכות שהינה </w:t>
      </w:r>
      <w:r w:rsidR="009B2C1B" w:rsidRPr="000E1DF0">
        <w:rPr>
          <w:rFonts w:ascii="David" w:hAnsi="David" w:cs="David"/>
          <w:sz w:val="20"/>
          <w:szCs w:val="20"/>
          <w:rtl/>
        </w:rPr>
        <w:t>בבחינת פוטנציאל. לעומת</w:t>
      </w:r>
      <w:r w:rsidR="00100EC6" w:rsidRPr="000E1DF0">
        <w:rPr>
          <w:rFonts w:ascii="David" w:hAnsi="David" w:cs="David"/>
          <w:sz w:val="20"/>
          <w:szCs w:val="20"/>
          <w:rtl/>
        </w:rPr>
        <w:t xml:space="preserve"> זאת</w:t>
      </w:r>
      <w:r w:rsidR="009B2C1B" w:rsidRPr="000E1DF0">
        <w:rPr>
          <w:rFonts w:ascii="David" w:hAnsi="David" w:cs="David"/>
          <w:sz w:val="20"/>
          <w:szCs w:val="20"/>
          <w:rtl/>
        </w:rPr>
        <w:t xml:space="preserve">, זכותם של נושי החברה היא זכות </w:t>
      </w:r>
      <w:r w:rsidR="004A0A56" w:rsidRPr="000E1DF0">
        <w:rPr>
          <w:rFonts w:ascii="David" w:hAnsi="David" w:cs="David"/>
          <w:sz w:val="20"/>
          <w:szCs w:val="20"/>
          <w:rtl/>
        </w:rPr>
        <w:t>אשר</w:t>
      </w:r>
      <w:r w:rsidR="003C2711" w:rsidRPr="000E1DF0">
        <w:rPr>
          <w:rFonts w:ascii="David" w:hAnsi="David" w:cs="David"/>
          <w:sz w:val="20"/>
          <w:szCs w:val="20"/>
          <w:rtl/>
        </w:rPr>
        <w:t xml:space="preserve"> המוגנת בדין. </w:t>
      </w:r>
      <w:r w:rsidR="00100EC6" w:rsidRPr="000E1DF0">
        <w:rPr>
          <w:rFonts w:ascii="David" w:hAnsi="David" w:cs="David"/>
          <w:sz w:val="20"/>
          <w:szCs w:val="20"/>
          <w:rtl/>
        </w:rPr>
        <w:t xml:space="preserve">כמו גם, </w:t>
      </w:r>
      <w:r w:rsidR="003C2711" w:rsidRPr="000E1DF0">
        <w:rPr>
          <w:rFonts w:ascii="David" w:hAnsi="David" w:cs="David"/>
          <w:sz w:val="20"/>
          <w:szCs w:val="20"/>
          <w:rtl/>
        </w:rPr>
        <w:t>זכות</w:t>
      </w:r>
      <w:r w:rsidR="00100EC6" w:rsidRPr="000E1DF0">
        <w:rPr>
          <w:rFonts w:ascii="David" w:hAnsi="David" w:cs="David"/>
          <w:sz w:val="20"/>
          <w:szCs w:val="20"/>
          <w:rtl/>
        </w:rPr>
        <w:t xml:space="preserve"> אשר</w:t>
      </w:r>
      <w:r w:rsidR="003C2711" w:rsidRPr="000E1DF0">
        <w:rPr>
          <w:rFonts w:ascii="David" w:hAnsi="David" w:cs="David"/>
          <w:sz w:val="20"/>
          <w:szCs w:val="20"/>
          <w:rtl/>
        </w:rPr>
        <w:t xml:space="preserve"> מוגדרת במועד פירעון ובסכום</w:t>
      </w:r>
      <w:r w:rsidR="00AF293E" w:rsidRPr="000E1DF0">
        <w:rPr>
          <w:rFonts w:ascii="David" w:hAnsi="David" w:cs="David"/>
          <w:sz w:val="20"/>
          <w:szCs w:val="20"/>
          <w:rtl/>
        </w:rPr>
        <w:t xml:space="preserve"> מסוים</w:t>
      </w:r>
      <w:r w:rsidR="003C2711" w:rsidRPr="000E1DF0">
        <w:rPr>
          <w:rFonts w:ascii="David" w:hAnsi="David" w:cs="David"/>
          <w:sz w:val="20"/>
          <w:szCs w:val="20"/>
          <w:rtl/>
        </w:rPr>
        <w:t>, להבדיל מזכותם של בעלי המניות</w:t>
      </w:r>
      <w:r w:rsidR="005B3292" w:rsidRPr="000E1DF0">
        <w:rPr>
          <w:rFonts w:ascii="David" w:hAnsi="David" w:cs="David"/>
          <w:sz w:val="20"/>
          <w:szCs w:val="20"/>
          <w:rtl/>
        </w:rPr>
        <w:t xml:space="preserve"> אשר כעיקרון היא בבחינת בור ללא תחתית</w:t>
      </w:r>
      <w:r w:rsidR="003C2711" w:rsidRPr="000E1DF0">
        <w:rPr>
          <w:rFonts w:ascii="David" w:hAnsi="David" w:cs="David"/>
          <w:sz w:val="20"/>
          <w:szCs w:val="20"/>
          <w:rtl/>
        </w:rPr>
        <w:t xml:space="preserve">. </w:t>
      </w:r>
      <w:r w:rsidR="003C2711" w:rsidRPr="002C5C2F">
        <w:rPr>
          <w:rFonts w:ascii="David" w:hAnsi="David" w:cs="David"/>
          <w:b/>
          <w:bCs/>
          <w:sz w:val="20"/>
          <w:szCs w:val="20"/>
          <w:highlight w:val="yellow"/>
          <w:rtl/>
        </w:rPr>
        <w:t>מאחר ו</w:t>
      </w:r>
      <w:r w:rsidR="00B026F2" w:rsidRPr="002C5C2F">
        <w:rPr>
          <w:rFonts w:ascii="David" w:hAnsi="David" w:cs="David"/>
          <w:b/>
          <w:bCs/>
          <w:sz w:val="20"/>
          <w:szCs w:val="20"/>
          <w:highlight w:val="yellow"/>
          <w:rtl/>
        </w:rPr>
        <w:t xml:space="preserve">מחד </w:t>
      </w:r>
      <w:r w:rsidR="003C2711" w:rsidRPr="002C5C2F">
        <w:rPr>
          <w:rFonts w:ascii="David" w:hAnsi="David" w:cs="David"/>
          <w:b/>
          <w:bCs/>
          <w:sz w:val="20"/>
          <w:szCs w:val="20"/>
          <w:highlight w:val="yellow"/>
          <w:rtl/>
        </w:rPr>
        <w:t xml:space="preserve">זכות הנושים קשיחה אך מוגבלת, ומאידך </w:t>
      </w:r>
      <w:r w:rsidR="00460AD8" w:rsidRPr="002C5C2F">
        <w:rPr>
          <w:rFonts w:ascii="David" w:hAnsi="David" w:cs="David"/>
          <w:b/>
          <w:bCs/>
          <w:sz w:val="20"/>
          <w:szCs w:val="20"/>
          <w:highlight w:val="yellow"/>
          <w:rtl/>
        </w:rPr>
        <w:t xml:space="preserve">זכות בעלי המניות היא </w:t>
      </w:r>
      <w:r w:rsidR="003C2711" w:rsidRPr="002C5C2F">
        <w:rPr>
          <w:rFonts w:ascii="David" w:hAnsi="David" w:cs="David"/>
          <w:b/>
          <w:bCs/>
          <w:sz w:val="20"/>
          <w:szCs w:val="20"/>
          <w:highlight w:val="yellow"/>
          <w:rtl/>
        </w:rPr>
        <w:t xml:space="preserve">פוטנציאל </w:t>
      </w:r>
      <w:r w:rsidR="00460AD8" w:rsidRPr="002C5C2F">
        <w:rPr>
          <w:rFonts w:ascii="David" w:hAnsi="David" w:cs="David"/>
          <w:b/>
          <w:bCs/>
          <w:sz w:val="20"/>
          <w:szCs w:val="20"/>
          <w:highlight w:val="yellow"/>
          <w:rtl/>
        </w:rPr>
        <w:t>ש</w:t>
      </w:r>
      <w:r w:rsidR="003C2711" w:rsidRPr="002C5C2F">
        <w:rPr>
          <w:rFonts w:ascii="David" w:hAnsi="David" w:cs="David"/>
          <w:b/>
          <w:bCs/>
          <w:sz w:val="20"/>
          <w:szCs w:val="20"/>
          <w:highlight w:val="yellow"/>
          <w:rtl/>
        </w:rPr>
        <w:t>א</w:t>
      </w:r>
      <w:r w:rsidR="00DC0110" w:rsidRPr="002C5C2F">
        <w:rPr>
          <w:rFonts w:ascii="David" w:hAnsi="David" w:cs="David"/>
          <w:b/>
          <w:bCs/>
          <w:sz w:val="20"/>
          <w:szCs w:val="20"/>
          <w:highlight w:val="yellow"/>
          <w:rtl/>
        </w:rPr>
        <w:t>י</w:t>
      </w:r>
      <w:r w:rsidR="003C2711" w:rsidRPr="002C5C2F">
        <w:rPr>
          <w:rFonts w:ascii="David" w:hAnsi="David" w:cs="David"/>
          <w:b/>
          <w:bCs/>
          <w:sz w:val="20"/>
          <w:szCs w:val="20"/>
          <w:highlight w:val="yellow"/>
          <w:rtl/>
        </w:rPr>
        <w:t>ן</w:t>
      </w:r>
      <w:r w:rsidR="00460AD8" w:rsidRPr="002C5C2F">
        <w:rPr>
          <w:rFonts w:ascii="David" w:hAnsi="David" w:cs="David"/>
          <w:b/>
          <w:bCs/>
          <w:sz w:val="20"/>
          <w:szCs w:val="20"/>
          <w:highlight w:val="yellow"/>
          <w:rtl/>
        </w:rPr>
        <w:t xml:space="preserve"> לו</w:t>
      </w:r>
      <w:r w:rsidR="003C2711" w:rsidRPr="002C5C2F">
        <w:rPr>
          <w:rFonts w:ascii="David" w:hAnsi="David" w:cs="David"/>
          <w:b/>
          <w:bCs/>
          <w:sz w:val="20"/>
          <w:szCs w:val="20"/>
          <w:highlight w:val="yellow"/>
          <w:rtl/>
        </w:rPr>
        <w:t xml:space="preserve"> סוף,</w:t>
      </w:r>
      <w:r w:rsidR="003C2711" w:rsidRPr="002C5C2F">
        <w:rPr>
          <w:rFonts w:ascii="David" w:hAnsi="David" w:cs="David"/>
          <w:sz w:val="20"/>
          <w:szCs w:val="20"/>
          <w:highlight w:val="yellow"/>
          <w:rtl/>
        </w:rPr>
        <w:t xml:space="preserve"> </w:t>
      </w:r>
      <w:r w:rsidR="006373A9" w:rsidRPr="002C5C2F">
        <w:rPr>
          <w:rFonts w:ascii="David" w:hAnsi="David" w:cs="David"/>
          <w:b/>
          <w:bCs/>
          <w:sz w:val="20"/>
          <w:szCs w:val="20"/>
          <w:highlight w:val="yellow"/>
          <w:rtl/>
        </w:rPr>
        <w:t>זכות ה</w:t>
      </w:r>
      <w:r w:rsidR="003C2711" w:rsidRPr="002C5C2F">
        <w:rPr>
          <w:rFonts w:ascii="David" w:hAnsi="David" w:cs="David"/>
          <w:b/>
          <w:bCs/>
          <w:sz w:val="20"/>
          <w:szCs w:val="20"/>
          <w:highlight w:val="yellow"/>
          <w:rtl/>
        </w:rPr>
        <w:t>נושים קודמ</w:t>
      </w:r>
      <w:r w:rsidR="006373A9" w:rsidRPr="002C5C2F">
        <w:rPr>
          <w:rFonts w:ascii="David" w:hAnsi="David" w:cs="David"/>
          <w:b/>
          <w:bCs/>
          <w:sz w:val="20"/>
          <w:szCs w:val="20"/>
          <w:highlight w:val="yellow"/>
          <w:rtl/>
        </w:rPr>
        <w:t xml:space="preserve">ת לזכות </w:t>
      </w:r>
      <w:r w:rsidR="003C2711" w:rsidRPr="002C5C2F">
        <w:rPr>
          <w:rFonts w:ascii="David" w:hAnsi="David" w:cs="David"/>
          <w:b/>
          <w:bCs/>
          <w:sz w:val="20"/>
          <w:szCs w:val="20"/>
          <w:highlight w:val="yellow"/>
          <w:rtl/>
        </w:rPr>
        <w:t>בעלי המניות</w:t>
      </w:r>
      <w:r w:rsidR="003C2711" w:rsidRPr="002C5C2F">
        <w:rPr>
          <w:rFonts w:ascii="David" w:hAnsi="David" w:cs="David"/>
          <w:sz w:val="20"/>
          <w:szCs w:val="20"/>
          <w:highlight w:val="yellow"/>
          <w:rtl/>
        </w:rPr>
        <w:t>.</w:t>
      </w:r>
      <w:r w:rsidR="003C2711" w:rsidRPr="000E1DF0">
        <w:rPr>
          <w:rFonts w:ascii="David" w:hAnsi="David" w:cs="David"/>
          <w:sz w:val="20"/>
          <w:szCs w:val="20"/>
          <w:rtl/>
        </w:rPr>
        <w:t xml:space="preserve"> </w:t>
      </w:r>
      <w:r w:rsidR="00516FA4" w:rsidRPr="000E1DF0">
        <w:rPr>
          <w:rFonts w:ascii="David" w:hAnsi="David" w:cs="David"/>
          <w:sz w:val="20"/>
          <w:szCs w:val="20"/>
          <w:rtl/>
        </w:rPr>
        <w:t>אם כן</w:t>
      </w:r>
      <w:r w:rsidR="004401CA" w:rsidRPr="000E1DF0">
        <w:rPr>
          <w:rFonts w:ascii="David" w:hAnsi="David" w:cs="David"/>
          <w:sz w:val="20"/>
          <w:szCs w:val="20"/>
          <w:rtl/>
        </w:rPr>
        <w:t xml:space="preserve">, </w:t>
      </w:r>
      <w:r w:rsidR="003C2711" w:rsidRPr="000E1DF0">
        <w:rPr>
          <w:rFonts w:ascii="David" w:hAnsi="David" w:cs="David"/>
          <w:sz w:val="20"/>
          <w:szCs w:val="20"/>
          <w:rtl/>
        </w:rPr>
        <w:t xml:space="preserve">קודם כל </w:t>
      </w:r>
      <w:r w:rsidR="00C211D3" w:rsidRPr="000E1DF0">
        <w:rPr>
          <w:rFonts w:ascii="David" w:hAnsi="David" w:cs="David"/>
          <w:sz w:val="20"/>
          <w:szCs w:val="20"/>
          <w:rtl/>
        </w:rPr>
        <w:t xml:space="preserve">על </w:t>
      </w:r>
      <w:r w:rsidR="003C2711" w:rsidRPr="000E1DF0">
        <w:rPr>
          <w:rFonts w:ascii="David" w:hAnsi="David" w:cs="David"/>
          <w:sz w:val="20"/>
          <w:szCs w:val="20"/>
          <w:rtl/>
        </w:rPr>
        <w:t xml:space="preserve">החברה לשלם לנושים את זכותם, </w:t>
      </w:r>
      <w:r w:rsidR="00FB1C5A" w:rsidRPr="000E1DF0">
        <w:rPr>
          <w:rFonts w:ascii="David" w:hAnsi="David" w:cs="David"/>
          <w:sz w:val="20"/>
          <w:szCs w:val="20"/>
          <w:rtl/>
        </w:rPr>
        <w:t>ו</w:t>
      </w:r>
      <w:r w:rsidR="003C2711" w:rsidRPr="000E1DF0">
        <w:rPr>
          <w:rFonts w:ascii="David" w:hAnsi="David" w:cs="David"/>
          <w:sz w:val="20"/>
          <w:szCs w:val="20"/>
          <w:rtl/>
        </w:rPr>
        <w:t xml:space="preserve">מן הנותר </w:t>
      </w:r>
      <w:r w:rsidR="00FB1C5A" w:rsidRPr="000E1DF0">
        <w:rPr>
          <w:rFonts w:ascii="David" w:hAnsi="David" w:cs="David"/>
          <w:sz w:val="20"/>
          <w:szCs w:val="20"/>
          <w:rtl/>
        </w:rPr>
        <w:t xml:space="preserve">בלבד </w:t>
      </w:r>
      <w:r w:rsidR="00C211D3" w:rsidRPr="000E1DF0">
        <w:rPr>
          <w:rFonts w:ascii="David" w:hAnsi="David" w:cs="David"/>
          <w:sz w:val="20"/>
          <w:szCs w:val="20"/>
          <w:rtl/>
        </w:rPr>
        <w:t>ביכולתה להעניק</w:t>
      </w:r>
      <w:r w:rsidR="003C2711" w:rsidRPr="000E1DF0">
        <w:rPr>
          <w:rFonts w:ascii="David" w:hAnsi="David" w:cs="David"/>
          <w:sz w:val="20"/>
          <w:szCs w:val="20"/>
          <w:rtl/>
        </w:rPr>
        <w:t xml:space="preserve"> לבעלי המניות</w:t>
      </w:r>
      <w:r w:rsidR="00C211D3" w:rsidRPr="000E1DF0">
        <w:rPr>
          <w:rFonts w:ascii="David" w:hAnsi="David" w:cs="David"/>
          <w:sz w:val="20"/>
          <w:szCs w:val="20"/>
          <w:rtl/>
        </w:rPr>
        <w:t xml:space="preserve"> דיבידנד</w:t>
      </w:r>
      <w:r w:rsidR="003C2711" w:rsidRPr="000E1DF0">
        <w:rPr>
          <w:rFonts w:ascii="David" w:hAnsi="David" w:cs="David"/>
          <w:sz w:val="20"/>
          <w:szCs w:val="20"/>
          <w:rtl/>
        </w:rPr>
        <w:t xml:space="preserve">. באופן לא מקרי, </w:t>
      </w:r>
      <w:r w:rsidR="0035532E" w:rsidRPr="000E1DF0">
        <w:rPr>
          <w:rFonts w:ascii="David" w:hAnsi="David" w:cs="David"/>
          <w:sz w:val="20"/>
          <w:szCs w:val="20"/>
          <w:rtl/>
        </w:rPr>
        <w:t xml:space="preserve">בעלי המניות הם שמקבלים את זכות ההצבעה </w:t>
      </w:r>
      <w:proofErr w:type="spellStart"/>
      <w:r w:rsidR="0035532E" w:rsidRPr="000E1DF0">
        <w:rPr>
          <w:rFonts w:ascii="David" w:hAnsi="David" w:cs="David"/>
          <w:sz w:val="20"/>
          <w:szCs w:val="20"/>
          <w:rtl/>
        </w:rPr>
        <w:t>באסיפה</w:t>
      </w:r>
      <w:proofErr w:type="spellEnd"/>
      <w:r w:rsidR="0035532E" w:rsidRPr="000E1DF0">
        <w:rPr>
          <w:rFonts w:ascii="David" w:hAnsi="David" w:cs="David"/>
          <w:sz w:val="20"/>
          <w:szCs w:val="20"/>
          <w:rtl/>
        </w:rPr>
        <w:t xml:space="preserve"> הכללית של החברה ולא הנושים</w:t>
      </w:r>
      <w:r w:rsidR="004F51A4" w:rsidRPr="000E1DF0">
        <w:rPr>
          <w:rFonts w:ascii="David" w:hAnsi="David" w:cs="David"/>
          <w:sz w:val="20"/>
          <w:szCs w:val="20"/>
          <w:rtl/>
        </w:rPr>
        <w:t>, שעה שלבעלי המניות יש אינטרס שהחברה תרוויח כמה שיותר</w:t>
      </w:r>
      <w:r w:rsidR="0035532E" w:rsidRPr="000E1DF0">
        <w:rPr>
          <w:rFonts w:ascii="David" w:hAnsi="David" w:cs="David"/>
          <w:sz w:val="20"/>
          <w:szCs w:val="20"/>
          <w:rtl/>
        </w:rPr>
        <w:t>.</w:t>
      </w:r>
      <w:r w:rsidR="00326F00" w:rsidRPr="000E1DF0">
        <w:rPr>
          <w:rFonts w:ascii="David" w:hAnsi="David" w:cs="David"/>
          <w:sz w:val="20"/>
          <w:szCs w:val="20"/>
          <w:rtl/>
        </w:rPr>
        <w:t xml:space="preserve"> לעומתם, מעייניהם של נושי החברה הם בסכום המוגדר בו התחייבה החברה, ללא תלות בשאלת רווחיותה.</w:t>
      </w:r>
      <w:r w:rsidR="00B90C69" w:rsidRPr="000E1DF0">
        <w:rPr>
          <w:rFonts w:ascii="David" w:hAnsi="David" w:cs="David"/>
          <w:sz w:val="20"/>
          <w:szCs w:val="20"/>
          <w:rtl/>
        </w:rPr>
        <w:t xml:space="preserve"> </w:t>
      </w:r>
      <w:r w:rsidRPr="000E1DF0">
        <w:rPr>
          <w:rFonts w:ascii="David" w:hAnsi="David" w:cs="David"/>
          <w:sz w:val="20"/>
          <w:szCs w:val="20"/>
          <w:rtl/>
        </w:rPr>
        <w:t xml:space="preserve"> </w:t>
      </w:r>
    </w:p>
    <w:p w14:paraId="4CE90218" w14:textId="52C5D515" w:rsidR="006E166A" w:rsidRPr="002C5C2F" w:rsidRDefault="00A67942" w:rsidP="000C6737">
      <w:pPr>
        <w:pStyle w:val="a7"/>
        <w:numPr>
          <w:ilvl w:val="0"/>
          <w:numId w:val="24"/>
        </w:numPr>
        <w:spacing w:line="360" w:lineRule="auto"/>
        <w:jc w:val="both"/>
        <w:rPr>
          <w:rFonts w:ascii="David" w:hAnsi="David" w:cs="David"/>
          <w:b/>
          <w:bCs/>
          <w:i/>
          <w:iCs/>
          <w:sz w:val="20"/>
          <w:szCs w:val="20"/>
          <w:highlight w:val="yellow"/>
        </w:rPr>
      </w:pPr>
      <w:r w:rsidRPr="000E1DF0">
        <w:rPr>
          <w:rFonts w:ascii="David" w:hAnsi="David" w:cs="David"/>
          <w:sz w:val="20"/>
          <w:szCs w:val="20"/>
          <w:rtl/>
        </w:rPr>
        <w:t>דיבידנד</w:t>
      </w:r>
      <w:r w:rsidR="005771F4" w:rsidRPr="000E1DF0">
        <w:rPr>
          <w:rFonts w:ascii="David" w:hAnsi="David" w:cs="David"/>
          <w:sz w:val="20"/>
          <w:szCs w:val="20"/>
          <w:rtl/>
        </w:rPr>
        <w:t xml:space="preserve"> הוא</w:t>
      </w:r>
      <w:r w:rsidRPr="000E1DF0">
        <w:rPr>
          <w:rFonts w:ascii="David" w:hAnsi="David" w:cs="David"/>
          <w:sz w:val="20"/>
          <w:szCs w:val="20"/>
          <w:rtl/>
        </w:rPr>
        <w:t xml:space="preserve"> </w:t>
      </w:r>
      <w:r w:rsidR="00A27B0B" w:rsidRPr="000E1DF0">
        <w:rPr>
          <w:rFonts w:ascii="David" w:hAnsi="David" w:cs="David"/>
          <w:i/>
          <w:iCs/>
          <w:sz w:val="20"/>
          <w:szCs w:val="20"/>
          <w:rtl/>
        </w:rPr>
        <w:t>"כל נכס הניתן על ידי החברה לבעל מניה מכוח זכותו כבעל מניה, בין במזומן ובין בכל דרך אחרת, לרבות העברה ללא תמורה שוות ערך ולמעט מניות הטבה"</w:t>
      </w:r>
      <w:r w:rsidR="00A27B0B" w:rsidRPr="000E1DF0">
        <w:rPr>
          <w:rFonts w:ascii="David" w:hAnsi="David" w:cs="David"/>
          <w:sz w:val="20"/>
          <w:szCs w:val="20"/>
          <w:rtl/>
        </w:rPr>
        <w:t xml:space="preserve">. כלומר, </w:t>
      </w:r>
      <w:r w:rsidR="00E33A74" w:rsidRPr="000E1DF0">
        <w:rPr>
          <w:rFonts w:ascii="David" w:hAnsi="David" w:cs="David"/>
          <w:b/>
          <w:bCs/>
          <w:sz w:val="20"/>
          <w:szCs w:val="20"/>
          <w:rtl/>
        </w:rPr>
        <w:t xml:space="preserve">חלוקת דיבידנד היא </w:t>
      </w:r>
      <w:r w:rsidR="0068745A" w:rsidRPr="000E1DF0">
        <w:rPr>
          <w:rFonts w:ascii="David" w:hAnsi="David" w:cs="David"/>
          <w:b/>
          <w:bCs/>
          <w:sz w:val="20"/>
          <w:szCs w:val="20"/>
          <w:rtl/>
        </w:rPr>
        <w:t>העברה</w:t>
      </w:r>
      <w:r w:rsidR="00E33A74" w:rsidRPr="000E1DF0">
        <w:rPr>
          <w:rFonts w:ascii="David" w:hAnsi="David" w:cs="David"/>
          <w:b/>
          <w:bCs/>
          <w:sz w:val="20"/>
          <w:szCs w:val="20"/>
          <w:rtl/>
        </w:rPr>
        <w:t xml:space="preserve"> חד כיוונית</w:t>
      </w:r>
      <w:r w:rsidR="0068745A" w:rsidRPr="000E1DF0">
        <w:rPr>
          <w:rFonts w:ascii="David" w:hAnsi="David" w:cs="David"/>
          <w:b/>
          <w:bCs/>
          <w:sz w:val="20"/>
          <w:szCs w:val="20"/>
          <w:rtl/>
        </w:rPr>
        <w:t xml:space="preserve"> של כסף או שווה כסף מן החברה לבעלי המניות</w:t>
      </w:r>
      <w:r w:rsidR="0068745A" w:rsidRPr="000E1DF0">
        <w:rPr>
          <w:rFonts w:ascii="David" w:hAnsi="David" w:cs="David"/>
          <w:sz w:val="20"/>
          <w:szCs w:val="20"/>
          <w:rtl/>
        </w:rPr>
        <w:t xml:space="preserve">. </w:t>
      </w:r>
      <w:r w:rsidR="00D8071C" w:rsidRPr="000E1DF0">
        <w:rPr>
          <w:rFonts w:ascii="David" w:hAnsi="David" w:cs="David"/>
          <w:sz w:val="20"/>
          <w:szCs w:val="20"/>
          <w:rtl/>
        </w:rPr>
        <w:t>הואיל ו</w:t>
      </w:r>
      <w:r w:rsidR="00AB733B" w:rsidRPr="000E1DF0">
        <w:rPr>
          <w:rFonts w:ascii="David" w:hAnsi="David" w:cs="David"/>
          <w:sz w:val="20"/>
          <w:szCs w:val="20"/>
          <w:rtl/>
        </w:rPr>
        <w:t xml:space="preserve">כאשר </w:t>
      </w:r>
      <w:r w:rsidR="00FE11DE" w:rsidRPr="000E1DF0">
        <w:rPr>
          <w:rFonts w:ascii="David" w:hAnsi="David" w:cs="David"/>
          <w:sz w:val="20"/>
          <w:szCs w:val="20"/>
          <w:rtl/>
        </w:rPr>
        <w:t>החברה מעניקה</w:t>
      </w:r>
      <w:r w:rsidR="00AB733B" w:rsidRPr="000E1DF0">
        <w:rPr>
          <w:rFonts w:ascii="David" w:hAnsi="David" w:cs="David"/>
          <w:sz w:val="20"/>
          <w:szCs w:val="20"/>
          <w:rtl/>
        </w:rPr>
        <w:t xml:space="preserve"> </w:t>
      </w:r>
      <w:r w:rsidR="00FE11DE" w:rsidRPr="000E1DF0">
        <w:rPr>
          <w:rFonts w:ascii="David" w:hAnsi="David" w:cs="David"/>
          <w:sz w:val="20"/>
          <w:szCs w:val="20"/>
          <w:rtl/>
        </w:rPr>
        <w:t xml:space="preserve">לבעלי המניות דיבידנד </w:t>
      </w:r>
      <w:r w:rsidR="00AB733B" w:rsidRPr="000E1DF0">
        <w:rPr>
          <w:rFonts w:ascii="David" w:hAnsi="David" w:cs="David"/>
          <w:sz w:val="20"/>
          <w:szCs w:val="20"/>
          <w:rtl/>
        </w:rPr>
        <w:t>באופן חד סטרי, קופת החברה קטנה</w:t>
      </w:r>
      <w:r w:rsidR="00D8071C" w:rsidRPr="000E1DF0">
        <w:rPr>
          <w:rFonts w:ascii="David" w:hAnsi="David" w:cs="David"/>
          <w:sz w:val="20"/>
          <w:szCs w:val="20"/>
          <w:rtl/>
        </w:rPr>
        <w:t xml:space="preserve">, </w:t>
      </w:r>
      <w:r w:rsidR="00D8071C" w:rsidRPr="002C5C2F">
        <w:rPr>
          <w:rFonts w:ascii="David" w:hAnsi="David" w:cs="David"/>
          <w:b/>
          <w:bCs/>
          <w:sz w:val="20"/>
          <w:szCs w:val="20"/>
          <w:highlight w:val="yellow"/>
          <w:rtl/>
        </w:rPr>
        <w:t>חלוקת הדיבידנד עלולה לפגוע ב</w:t>
      </w:r>
      <w:r w:rsidR="001134EA" w:rsidRPr="002C5C2F">
        <w:rPr>
          <w:rFonts w:ascii="David" w:hAnsi="David" w:cs="David"/>
          <w:b/>
          <w:bCs/>
          <w:sz w:val="20"/>
          <w:szCs w:val="20"/>
          <w:highlight w:val="yellow"/>
          <w:rtl/>
        </w:rPr>
        <w:t>נושי החברה</w:t>
      </w:r>
      <w:r w:rsidR="00AB733B" w:rsidRPr="002C5C2F">
        <w:rPr>
          <w:rFonts w:ascii="David" w:hAnsi="David" w:cs="David"/>
          <w:sz w:val="20"/>
          <w:szCs w:val="20"/>
          <w:highlight w:val="yellow"/>
          <w:rtl/>
        </w:rPr>
        <w:t>.</w:t>
      </w:r>
      <w:r w:rsidR="001134EA" w:rsidRPr="002C5C2F">
        <w:rPr>
          <w:rFonts w:ascii="David" w:hAnsi="David" w:cs="David"/>
          <w:sz w:val="20"/>
          <w:szCs w:val="20"/>
          <w:highlight w:val="yellow"/>
          <w:rtl/>
        </w:rPr>
        <w:t xml:space="preserve"> </w:t>
      </w:r>
    </w:p>
    <w:p w14:paraId="73224660" w14:textId="728A079D" w:rsidR="002C5C2F" w:rsidRPr="002C5C2F" w:rsidRDefault="002C5C2F" w:rsidP="002C5C2F">
      <w:pPr>
        <w:spacing w:line="360" w:lineRule="auto"/>
        <w:jc w:val="both"/>
        <w:rPr>
          <w:rFonts w:ascii="David" w:hAnsi="David" w:cs="David"/>
          <w:sz w:val="20"/>
          <w:szCs w:val="20"/>
          <w:rtl/>
        </w:rPr>
      </w:pPr>
      <w:r w:rsidRPr="002C5C2F">
        <w:rPr>
          <w:rFonts w:ascii="David" w:hAnsi="David" w:cs="David" w:hint="cs"/>
          <w:sz w:val="20"/>
          <w:szCs w:val="20"/>
          <w:rtl/>
        </w:rPr>
        <w:t xml:space="preserve">הנושה משקיע כסף כחוב, כך שגם אם החברה מרוויחה מיליונים מה שהנושה זכאי אליו הוא מה שהוא נתן בתוספת הריבית. </w:t>
      </w:r>
      <w:r w:rsidRPr="002C5C2F">
        <w:rPr>
          <w:rFonts w:ascii="David" w:hAnsi="David" w:cs="David" w:hint="cs"/>
          <w:sz w:val="20"/>
          <w:szCs w:val="20"/>
          <w:u w:val="single"/>
          <w:rtl/>
        </w:rPr>
        <w:t xml:space="preserve">הסיכוי של הנושה זהה גם אם החברה מרוויחה וגם אם היא מפסידה. הנושה מוכן לקבל פחות מבעלי מניות כשהמצב טוב בתנאי שהוא מקבל לפניהם כשהמצב פחות טוב. </w:t>
      </w:r>
      <w:r w:rsidRPr="002C5C2F">
        <w:rPr>
          <w:rFonts w:ascii="David" w:hAnsi="David" w:cs="David" w:hint="cs"/>
          <w:sz w:val="20"/>
          <w:szCs w:val="20"/>
          <w:rtl/>
        </w:rPr>
        <w:t>הכללים בס' 302+303 באים לשמור על כללי המשחק של נושים תחילה.</w:t>
      </w:r>
    </w:p>
    <w:p w14:paraId="38E4D8AC" w14:textId="4B3CB616" w:rsidR="006910E9" w:rsidRPr="000E1DF0" w:rsidRDefault="002778F2" w:rsidP="000C6737">
      <w:pPr>
        <w:spacing w:line="360" w:lineRule="auto"/>
        <w:jc w:val="both"/>
        <w:rPr>
          <w:rFonts w:ascii="David" w:hAnsi="David" w:cs="David"/>
          <w:b/>
          <w:bCs/>
          <w:sz w:val="20"/>
          <w:szCs w:val="20"/>
          <w:rtl/>
        </w:rPr>
      </w:pPr>
      <w:r w:rsidRPr="000E1DF0">
        <w:rPr>
          <w:rFonts w:ascii="David" w:hAnsi="David" w:cs="David"/>
          <w:b/>
          <w:bCs/>
          <w:sz w:val="20"/>
          <w:szCs w:val="20"/>
          <w:rtl/>
        </w:rPr>
        <w:t>עולה</w:t>
      </w:r>
      <w:r w:rsidR="006E166A" w:rsidRPr="000E1DF0">
        <w:rPr>
          <w:rFonts w:ascii="David" w:hAnsi="David" w:cs="David"/>
          <w:b/>
          <w:bCs/>
          <w:sz w:val="20"/>
          <w:szCs w:val="20"/>
          <w:rtl/>
        </w:rPr>
        <w:t xml:space="preserve">, </w:t>
      </w:r>
      <w:r w:rsidRPr="000E1DF0">
        <w:rPr>
          <w:rFonts w:ascii="David" w:hAnsi="David" w:cs="David"/>
          <w:b/>
          <w:bCs/>
          <w:sz w:val="20"/>
          <w:szCs w:val="20"/>
          <w:rtl/>
        </w:rPr>
        <w:t xml:space="preserve">כי </w:t>
      </w:r>
      <w:r w:rsidR="006E166A" w:rsidRPr="000E1DF0">
        <w:rPr>
          <w:rFonts w:ascii="David" w:hAnsi="David" w:cs="David"/>
          <w:b/>
          <w:bCs/>
          <w:sz w:val="20"/>
          <w:szCs w:val="20"/>
          <w:rtl/>
        </w:rPr>
        <w:t>מטרת החוק היא ל</w:t>
      </w:r>
      <w:r w:rsidR="00340609" w:rsidRPr="000E1DF0">
        <w:rPr>
          <w:rFonts w:ascii="David" w:hAnsi="David" w:cs="David"/>
          <w:b/>
          <w:bCs/>
          <w:sz w:val="20"/>
          <w:szCs w:val="20"/>
          <w:rtl/>
        </w:rPr>
        <w:t xml:space="preserve">הגן על נושי החברה במובן שהחברה תוכל </w:t>
      </w:r>
      <w:r w:rsidR="000236F5" w:rsidRPr="000E1DF0">
        <w:rPr>
          <w:rFonts w:ascii="David" w:hAnsi="David" w:cs="David"/>
          <w:b/>
          <w:bCs/>
          <w:sz w:val="20"/>
          <w:szCs w:val="20"/>
          <w:rtl/>
        </w:rPr>
        <w:t>לפרוע את חובותיה</w:t>
      </w:r>
      <w:r w:rsidR="006E166A" w:rsidRPr="000E1DF0">
        <w:rPr>
          <w:rFonts w:ascii="David" w:hAnsi="David" w:cs="David"/>
          <w:b/>
          <w:bCs/>
          <w:sz w:val="20"/>
          <w:szCs w:val="20"/>
          <w:rtl/>
        </w:rPr>
        <w:t xml:space="preserve"> </w:t>
      </w:r>
      <w:r w:rsidR="00340609" w:rsidRPr="000E1DF0">
        <w:rPr>
          <w:rFonts w:ascii="David" w:hAnsi="David" w:cs="David"/>
          <w:b/>
          <w:bCs/>
          <w:sz w:val="20"/>
          <w:szCs w:val="20"/>
          <w:rtl/>
        </w:rPr>
        <w:t xml:space="preserve">במועד הפירעון. </w:t>
      </w:r>
      <w:r w:rsidR="00CA1DE1" w:rsidRPr="000E1DF0">
        <w:rPr>
          <w:rFonts w:ascii="David" w:hAnsi="David" w:cs="David"/>
          <w:b/>
          <w:bCs/>
          <w:sz w:val="20"/>
          <w:szCs w:val="20"/>
          <w:rtl/>
        </w:rPr>
        <w:t xml:space="preserve">בהתאם, נושי החברה קודמים לבעלי המניות בחברה, כאמור. </w:t>
      </w:r>
    </w:p>
    <w:p w14:paraId="63425C43" w14:textId="17191F08" w:rsidR="000C465B" w:rsidRPr="00397417" w:rsidRDefault="000C465B" w:rsidP="00397417">
      <w:pPr>
        <w:spacing w:line="360" w:lineRule="auto"/>
        <w:jc w:val="both"/>
        <w:rPr>
          <w:rFonts w:ascii="David" w:hAnsi="David" w:cs="David"/>
          <w:sz w:val="20"/>
          <w:szCs w:val="20"/>
          <w:u w:val="single"/>
          <w:rtl/>
        </w:rPr>
      </w:pPr>
      <w:r w:rsidRPr="002C5C2F">
        <w:rPr>
          <w:rFonts w:ascii="David" w:hAnsi="David" w:cs="David"/>
          <w:b/>
          <w:bCs/>
          <w:sz w:val="20"/>
          <w:szCs w:val="20"/>
          <w:u w:val="single"/>
          <w:shd w:val="clear" w:color="auto" w:fill="FFF2CC" w:themeFill="accent4" w:themeFillTint="33"/>
          <w:rtl/>
        </w:rPr>
        <w:t>מה קובעים מבחני הדיבידנד</w:t>
      </w:r>
      <w:r w:rsidRPr="000E1DF0">
        <w:rPr>
          <w:rFonts w:ascii="David" w:hAnsi="David" w:cs="David"/>
          <w:b/>
          <w:bCs/>
          <w:sz w:val="20"/>
          <w:szCs w:val="20"/>
          <w:rtl/>
        </w:rPr>
        <w:t>?</w:t>
      </w:r>
      <w:r w:rsidR="00397417">
        <w:rPr>
          <w:rFonts w:ascii="David" w:hAnsi="David" w:cs="David" w:hint="cs"/>
          <w:b/>
          <w:bCs/>
          <w:sz w:val="20"/>
          <w:szCs w:val="20"/>
          <w:rtl/>
        </w:rPr>
        <w:t xml:space="preserve"> </w:t>
      </w:r>
      <w:r w:rsidR="00397417" w:rsidRPr="00397417">
        <w:rPr>
          <w:rFonts w:ascii="David" w:hAnsi="David" w:cs="David" w:hint="cs"/>
          <w:b/>
          <w:bCs/>
          <w:sz w:val="20"/>
          <w:szCs w:val="20"/>
          <w:u w:val="single"/>
          <w:rtl/>
        </w:rPr>
        <w:t>ניתן לחלק דיבידנדים רק מתוך רווחי החברה</w:t>
      </w:r>
      <w:r w:rsidR="00397417" w:rsidRPr="002A6DA4">
        <w:rPr>
          <w:rFonts w:ascii="David" w:hAnsi="David" w:cs="David" w:hint="cs"/>
          <w:sz w:val="20"/>
          <w:szCs w:val="20"/>
          <w:rtl/>
        </w:rPr>
        <w:t xml:space="preserve">. </w:t>
      </w:r>
      <w:r w:rsidR="00397417" w:rsidRPr="00397417">
        <w:rPr>
          <w:rFonts w:ascii="David" w:hAnsi="David" w:cs="David" w:hint="cs"/>
          <w:sz w:val="20"/>
          <w:szCs w:val="20"/>
          <w:highlight w:val="yellow"/>
          <w:rtl/>
        </w:rPr>
        <w:t>כדי לדעת אם לחברה יש רווחים, יש להסתכל בדו"חות הכספיים העדכניים של החברה</w:t>
      </w:r>
      <w:r w:rsidR="00397417" w:rsidRPr="002A6DA4">
        <w:rPr>
          <w:rFonts w:ascii="David" w:hAnsi="David" w:cs="David" w:hint="cs"/>
          <w:sz w:val="20"/>
          <w:szCs w:val="20"/>
          <w:rtl/>
        </w:rPr>
        <w:t xml:space="preserve">. לא כל חברה מפרסמת באותה תדירות את הדו"חות. בחברה ציבורית, החברה צריכה לפרסם את הדו"חות התקופתיים בתום כל רבעון. לעומת זאת, חברה פרטית אינה צריכה לפרסם באותה תדירות, ולכן לרוב תפרסם אחת לשנה. </w:t>
      </w:r>
      <w:r w:rsidR="00397417" w:rsidRPr="00397417">
        <w:rPr>
          <w:rFonts w:ascii="David" w:hAnsi="David" w:cs="David" w:hint="cs"/>
          <w:sz w:val="20"/>
          <w:szCs w:val="20"/>
          <w:u w:val="single"/>
          <w:shd w:val="clear" w:color="auto" w:fill="FFF2CC" w:themeFill="accent4" w:themeFillTint="33"/>
          <w:rtl/>
        </w:rPr>
        <w:t>המחוקק קבע כי הדו"חות חייבים להיות עדכניים, ולכן במועד החלוקה יש להסתכל על הדו"חות שנערכו עד לשישה חודשים לפני מועד החלוקה. אם בחברה פרטית אין דו"ח עדכני, יש לערוך דו"ח ורק לאחר מכן ניתן לחלק דיבידנד</w:t>
      </w:r>
      <w:r w:rsidR="00397417" w:rsidRPr="00397417">
        <w:rPr>
          <w:rFonts w:ascii="David" w:hAnsi="David" w:cs="David" w:hint="cs"/>
          <w:sz w:val="20"/>
          <w:szCs w:val="20"/>
          <w:u w:val="single"/>
          <w:rtl/>
        </w:rPr>
        <w:t xml:space="preserve">. </w:t>
      </w:r>
    </w:p>
    <w:tbl>
      <w:tblPr>
        <w:tblStyle w:val="a9"/>
        <w:tblpPr w:leftFromText="180" w:rightFromText="180" w:vertAnchor="text" w:horzAnchor="margin" w:tblpY="1841"/>
        <w:bidiVisual/>
        <w:tblW w:w="0" w:type="auto"/>
        <w:tblLook w:val="04A0" w:firstRow="1" w:lastRow="0" w:firstColumn="1" w:lastColumn="0" w:noHBand="0" w:noVBand="1"/>
      </w:tblPr>
      <w:tblGrid>
        <w:gridCol w:w="972"/>
        <w:gridCol w:w="1290"/>
      </w:tblGrid>
      <w:tr w:rsidR="006F5F68" w:rsidRPr="000E1DF0" w14:paraId="66D51764" w14:textId="77777777" w:rsidTr="006F5F68">
        <w:trPr>
          <w:trHeight w:val="281"/>
        </w:trPr>
        <w:tc>
          <w:tcPr>
            <w:tcW w:w="2262" w:type="dxa"/>
            <w:gridSpan w:val="2"/>
          </w:tcPr>
          <w:p w14:paraId="61B48EBF" w14:textId="78F9578F" w:rsidR="006F5F68" w:rsidRPr="000E1DF0" w:rsidRDefault="006F5F68" w:rsidP="000C6737">
            <w:pPr>
              <w:spacing w:before="40" w:after="40" w:line="360" w:lineRule="auto"/>
              <w:jc w:val="center"/>
              <w:rPr>
                <w:rFonts w:ascii="David" w:hAnsi="David" w:cs="David"/>
                <w:b/>
                <w:bCs/>
                <w:sz w:val="20"/>
                <w:szCs w:val="20"/>
                <w:rtl/>
              </w:rPr>
            </w:pPr>
            <w:r w:rsidRPr="000E1DF0">
              <w:rPr>
                <w:rFonts w:ascii="David" w:hAnsi="David" w:cs="David"/>
                <w:b/>
                <w:bCs/>
                <w:sz w:val="20"/>
                <w:szCs w:val="20"/>
                <w:rtl/>
              </w:rPr>
              <w:t>מאזן</w:t>
            </w:r>
          </w:p>
        </w:tc>
      </w:tr>
      <w:tr w:rsidR="001066A2" w:rsidRPr="000E1DF0" w14:paraId="3A60E458" w14:textId="77777777" w:rsidTr="00763244">
        <w:tc>
          <w:tcPr>
            <w:tcW w:w="972" w:type="dxa"/>
            <w:vMerge w:val="restart"/>
            <w:tcBorders>
              <w:top w:val="single" w:sz="8" w:space="0" w:color="auto"/>
              <w:bottom w:val="single" w:sz="4" w:space="0" w:color="auto"/>
            </w:tcBorders>
          </w:tcPr>
          <w:p w14:paraId="6F258265" w14:textId="77777777" w:rsidR="001066A2" w:rsidRPr="000E1DF0" w:rsidRDefault="001066A2" w:rsidP="00763244">
            <w:pPr>
              <w:pBdr>
                <w:bottom w:val="single" w:sz="4" w:space="1" w:color="auto"/>
              </w:pBdr>
              <w:spacing w:before="40" w:after="40" w:line="360" w:lineRule="auto"/>
              <w:jc w:val="center"/>
              <w:rPr>
                <w:rFonts w:ascii="David" w:hAnsi="David" w:cs="David"/>
                <w:b/>
                <w:bCs/>
                <w:sz w:val="20"/>
                <w:szCs w:val="20"/>
                <w:u w:val="single"/>
                <w:rtl/>
              </w:rPr>
            </w:pPr>
            <w:r w:rsidRPr="00141EFB">
              <w:rPr>
                <w:rFonts w:ascii="David" w:hAnsi="David" w:cs="David"/>
                <w:b/>
                <w:bCs/>
                <w:sz w:val="20"/>
                <w:szCs w:val="20"/>
                <w:highlight w:val="magenta"/>
                <w:u w:val="single"/>
                <w:rtl/>
              </w:rPr>
              <w:t>נכסים</w:t>
            </w:r>
            <w:r w:rsidRPr="00141EFB">
              <w:rPr>
                <w:rFonts w:ascii="David" w:hAnsi="David" w:cs="David"/>
                <w:b/>
                <w:bCs/>
                <w:sz w:val="20"/>
                <w:szCs w:val="20"/>
                <w:u w:val="single"/>
                <w:rtl/>
              </w:rPr>
              <w:t xml:space="preserve"> </w:t>
            </w:r>
            <w:r w:rsidRPr="000E1DF0">
              <w:rPr>
                <w:rFonts w:ascii="David" w:hAnsi="David" w:cs="David"/>
                <w:b/>
                <w:bCs/>
                <w:sz w:val="20"/>
                <w:szCs w:val="20"/>
                <w:u w:val="single"/>
              </w:rPr>
              <w:t>A</w:t>
            </w:r>
          </w:p>
          <w:p w14:paraId="163B5D16" w14:textId="77777777" w:rsidR="00B84BEF" w:rsidRPr="000E1DF0" w:rsidRDefault="00B84BEF" w:rsidP="000C6737">
            <w:pPr>
              <w:spacing w:before="40" w:after="40" w:line="360" w:lineRule="auto"/>
              <w:jc w:val="center"/>
              <w:rPr>
                <w:rFonts w:ascii="David" w:hAnsi="David" w:cs="David"/>
                <w:sz w:val="20"/>
                <w:szCs w:val="20"/>
                <w:rtl/>
              </w:rPr>
            </w:pPr>
            <w:r w:rsidRPr="000E1DF0">
              <w:rPr>
                <w:rFonts w:ascii="David" w:hAnsi="David" w:cs="David" w:hint="cs"/>
                <w:sz w:val="20"/>
                <w:szCs w:val="20"/>
                <w:rtl/>
              </w:rPr>
              <w:t>מזומנים-</w:t>
            </w:r>
          </w:p>
          <w:p w14:paraId="2F5AC250" w14:textId="77777777" w:rsidR="00B84BEF" w:rsidRPr="000E1DF0" w:rsidRDefault="00B84BEF" w:rsidP="000C6737">
            <w:pPr>
              <w:spacing w:before="40" w:after="40" w:line="360" w:lineRule="auto"/>
              <w:jc w:val="center"/>
              <w:rPr>
                <w:rFonts w:ascii="David" w:hAnsi="David" w:cs="David"/>
                <w:sz w:val="20"/>
                <w:szCs w:val="20"/>
                <w:rtl/>
              </w:rPr>
            </w:pPr>
            <w:r w:rsidRPr="000E1DF0">
              <w:rPr>
                <w:rFonts w:ascii="David" w:hAnsi="David" w:cs="David" w:hint="cs"/>
                <w:sz w:val="20"/>
                <w:szCs w:val="20"/>
                <w:rtl/>
              </w:rPr>
              <w:t>המלאי-</w:t>
            </w:r>
          </w:p>
          <w:p w14:paraId="37A73EF3" w14:textId="18BBB3E9" w:rsidR="00B84BEF" w:rsidRPr="000E1DF0" w:rsidRDefault="00B84BEF" w:rsidP="000C6737">
            <w:pPr>
              <w:spacing w:before="40" w:after="40" w:line="360" w:lineRule="auto"/>
              <w:jc w:val="center"/>
              <w:rPr>
                <w:rFonts w:ascii="David" w:hAnsi="David" w:cs="David"/>
                <w:sz w:val="20"/>
                <w:szCs w:val="20"/>
              </w:rPr>
            </w:pPr>
            <w:r w:rsidRPr="000E1DF0">
              <w:rPr>
                <w:rFonts w:ascii="David" w:hAnsi="David" w:cs="David" w:hint="cs"/>
                <w:sz w:val="20"/>
                <w:szCs w:val="20"/>
                <w:rtl/>
              </w:rPr>
              <w:t>שואלים מה יש: דירה, נכס, מכונית.</w:t>
            </w:r>
          </w:p>
        </w:tc>
        <w:tc>
          <w:tcPr>
            <w:tcW w:w="1290" w:type="dxa"/>
            <w:tcBorders>
              <w:top w:val="single" w:sz="8" w:space="0" w:color="auto"/>
            </w:tcBorders>
          </w:tcPr>
          <w:p w14:paraId="2626D25C" w14:textId="77777777" w:rsidR="001066A2" w:rsidRPr="000E1DF0" w:rsidRDefault="001066A2" w:rsidP="000C6737">
            <w:pPr>
              <w:spacing w:before="40" w:after="40" w:line="360" w:lineRule="auto"/>
              <w:jc w:val="center"/>
              <w:rPr>
                <w:rFonts w:ascii="David" w:hAnsi="David" w:cs="David"/>
                <w:sz w:val="20"/>
                <w:szCs w:val="20"/>
              </w:rPr>
            </w:pPr>
            <w:r w:rsidRPr="00141EFB">
              <w:rPr>
                <w:rFonts w:ascii="David" w:hAnsi="David" w:cs="David"/>
                <w:b/>
                <w:bCs/>
                <w:sz w:val="20"/>
                <w:szCs w:val="20"/>
                <w:highlight w:val="magenta"/>
                <w:u w:val="single"/>
                <w:rtl/>
              </w:rPr>
              <w:t>התחייבויות</w:t>
            </w:r>
            <w:r w:rsidRPr="000E1DF0">
              <w:rPr>
                <w:rFonts w:ascii="David" w:hAnsi="David" w:cs="David"/>
                <w:sz w:val="20"/>
                <w:szCs w:val="20"/>
                <w:rtl/>
              </w:rPr>
              <w:t xml:space="preserve"> </w:t>
            </w:r>
            <w:r w:rsidRPr="000E1DF0">
              <w:rPr>
                <w:rFonts w:ascii="David" w:hAnsi="David" w:cs="David"/>
                <w:sz w:val="20"/>
                <w:szCs w:val="20"/>
              </w:rPr>
              <w:t>L</w:t>
            </w:r>
          </w:p>
        </w:tc>
      </w:tr>
      <w:tr w:rsidR="001066A2" w:rsidRPr="000E1DF0" w14:paraId="5D2DEDC7" w14:textId="77777777" w:rsidTr="00763244">
        <w:tc>
          <w:tcPr>
            <w:tcW w:w="972" w:type="dxa"/>
            <w:vMerge/>
            <w:tcBorders>
              <w:bottom w:val="single" w:sz="4" w:space="0" w:color="auto"/>
            </w:tcBorders>
          </w:tcPr>
          <w:p w14:paraId="3224E467" w14:textId="77777777" w:rsidR="001066A2" w:rsidRPr="000E1DF0" w:rsidRDefault="001066A2" w:rsidP="000C6737">
            <w:pPr>
              <w:spacing w:before="40" w:after="40" w:line="360" w:lineRule="auto"/>
              <w:jc w:val="center"/>
              <w:rPr>
                <w:rFonts w:ascii="David" w:hAnsi="David" w:cs="David"/>
                <w:sz w:val="20"/>
                <w:szCs w:val="20"/>
                <w:rtl/>
              </w:rPr>
            </w:pPr>
          </w:p>
        </w:tc>
        <w:tc>
          <w:tcPr>
            <w:tcW w:w="1290" w:type="dxa"/>
          </w:tcPr>
          <w:p w14:paraId="038FD7BA" w14:textId="66A1F0AC" w:rsidR="001066A2" w:rsidRPr="000E1DF0" w:rsidRDefault="001066A2" w:rsidP="000C6737">
            <w:pPr>
              <w:spacing w:before="40" w:after="40" w:line="360" w:lineRule="auto"/>
              <w:jc w:val="center"/>
              <w:rPr>
                <w:rFonts w:ascii="David" w:hAnsi="David" w:cs="David"/>
                <w:sz w:val="20"/>
                <w:szCs w:val="20"/>
                <w:rtl/>
              </w:rPr>
            </w:pPr>
            <w:r w:rsidRPr="00141EFB">
              <w:rPr>
                <w:rFonts w:ascii="David" w:hAnsi="David" w:cs="David"/>
                <w:b/>
                <w:bCs/>
                <w:sz w:val="20"/>
                <w:szCs w:val="20"/>
                <w:highlight w:val="magenta"/>
                <w:u w:val="single"/>
                <w:rtl/>
              </w:rPr>
              <w:t xml:space="preserve">הון עצמי </w:t>
            </w:r>
            <w:r w:rsidR="00F6299C" w:rsidRPr="00141EFB">
              <w:rPr>
                <w:rFonts w:ascii="David" w:hAnsi="David" w:cs="David"/>
                <w:b/>
                <w:bCs/>
                <w:sz w:val="20"/>
                <w:szCs w:val="20"/>
                <w:highlight w:val="magenta"/>
                <w:u w:val="single"/>
              </w:rPr>
              <w:t>:</w:t>
            </w:r>
            <w:r w:rsidRPr="000E1DF0">
              <w:rPr>
                <w:rFonts w:ascii="David" w:hAnsi="David" w:cs="David"/>
                <w:sz w:val="20"/>
                <w:szCs w:val="20"/>
              </w:rPr>
              <w:t>E</w:t>
            </w:r>
            <w:r w:rsidR="00B84BEF" w:rsidRPr="000E1DF0">
              <w:rPr>
                <w:rFonts w:ascii="David" w:hAnsi="David" w:cs="David" w:hint="cs"/>
                <w:sz w:val="20"/>
                <w:szCs w:val="20"/>
                <w:rtl/>
              </w:rPr>
              <w:t xml:space="preserve"> כמה אני שווה נטו.</w:t>
            </w:r>
          </w:p>
          <w:p w14:paraId="0C7152CA" w14:textId="77777777" w:rsidR="00B34C2B" w:rsidRPr="000E1DF0" w:rsidRDefault="00B34C2B" w:rsidP="000C6737">
            <w:pPr>
              <w:pStyle w:val="a7"/>
              <w:numPr>
                <w:ilvl w:val="0"/>
                <w:numId w:val="33"/>
              </w:numPr>
              <w:spacing w:before="40" w:after="40" w:line="360" w:lineRule="auto"/>
              <w:rPr>
                <w:rFonts w:ascii="David" w:hAnsi="David" w:cs="David"/>
                <w:sz w:val="20"/>
                <w:szCs w:val="20"/>
              </w:rPr>
            </w:pPr>
            <w:r w:rsidRPr="000E1DF0">
              <w:rPr>
                <w:rFonts w:ascii="David" w:hAnsi="David" w:cs="David"/>
                <w:sz w:val="20"/>
                <w:szCs w:val="20"/>
                <w:rtl/>
              </w:rPr>
              <w:t>הון המניות</w:t>
            </w:r>
          </w:p>
          <w:p w14:paraId="4C5B147D" w14:textId="78C72F5F" w:rsidR="00B34C2B" w:rsidRPr="000E1DF0" w:rsidRDefault="00B34C2B" w:rsidP="000C6737">
            <w:pPr>
              <w:pStyle w:val="a7"/>
              <w:numPr>
                <w:ilvl w:val="0"/>
                <w:numId w:val="33"/>
              </w:numPr>
              <w:spacing w:before="40" w:after="40" w:line="360" w:lineRule="auto"/>
              <w:rPr>
                <w:rFonts w:ascii="David" w:hAnsi="David" w:cs="David"/>
                <w:sz w:val="20"/>
                <w:szCs w:val="20"/>
                <w:rtl/>
              </w:rPr>
            </w:pPr>
            <w:r w:rsidRPr="000E1DF0">
              <w:rPr>
                <w:rFonts w:ascii="David" w:hAnsi="David" w:cs="David"/>
                <w:sz w:val="20"/>
                <w:szCs w:val="20"/>
                <w:rtl/>
              </w:rPr>
              <w:t>עודפים</w:t>
            </w:r>
          </w:p>
        </w:tc>
      </w:tr>
      <w:tr w:rsidR="001066A2" w:rsidRPr="000E1DF0" w14:paraId="3655B62B" w14:textId="77777777" w:rsidTr="00A310D5">
        <w:tc>
          <w:tcPr>
            <w:tcW w:w="2262" w:type="dxa"/>
            <w:gridSpan w:val="2"/>
            <w:tcBorders>
              <w:top w:val="double" w:sz="4" w:space="0" w:color="auto"/>
            </w:tcBorders>
          </w:tcPr>
          <w:p w14:paraId="4607DA7D" w14:textId="77777777" w:rsidR="001066A2" w:rsidRPr="000E1DF0" w:rsidRDefault="001066A2" w:rsidP="000C6737">
            <w:pPr>
              <w:spacing w:before="40" w:after="40" w:line="360" w:lineRule="auto"/>
              <w:jc w:val="center"/>
              <w:rPr>
                <w:rFonts w:ascii="David" w:hAnsi="David" w:cs="David"/>
                <w:sz w:val="20"/>
                <w:szCs w:val="20"/>
                <w:rtl/>
              </w:rPr>
            </w:pPr>
            <w:r w:rsidRPr="000E1DF0">
              <w:rPr>
                <w:rFonts w:ascii="David" w:hAnsi="David" w:cs="David"/>
                <w:sz w:val="20"/>
                <w:szCs w:val="20"/>
              </w:rPr>
              <w:lastRenderedPageBreak/>
              <w:t>A-L=E</w:t>
            </w:r>
          </w:p>
        </w:tc>
      </w:tr>
    </w:tbl>
    <w:p w14:paraId="42E4A91D" w14:textId="1E9D9C7E" w:rsidR="0025711A" w:rsidRPr="0025711A" w:rsidRDefault="000C465B" w:rsidP="0025711A">
      <w:pPr>
        <w:pStyle w:val="a7"/>
        <w:numPr>
          <w:ilvl w:val="0"/>
          <w:numId w:val="21"/>
        </w:numPr>
        <w:spacing w:line="360" w:lineRule="auto"/>
        <w:jc w:val="both"/>
        <w:rPr>
          <w:rFonts w:ascii="David" w:hAnsi="David" w:cs="David"/>
          <w:b/>
          <w:bCs/>
          <w:sz w:val="20"/>
          <w:szCs w:val="20"/>
        </w:rPr>
      </w:pPr>
      <w:r w:rsidRPr="002C5C2F">
        <w:rPr>
          <w:rFonts w:ascii="David" w:hAnsi="David" w:cs="David"/>
          <w:b/>
          <w:bCs/>
          <w:sz w:val="20"/>
          <w:szCs w:val="20"/>
          <w:highlight w:val="yellow"/>
          <w:rtl/>
        </w:rPr>
        <w:t>מבחן ה</w:t>
      </w:r>
      <w:r w:rsidR="007F3432" w:rsidRPr="002C5C2F">
        <w:rPr>
          <w:rFonts w:ascii="David" w:hAnsi="David" w:cs="David"/>
          <w:b/>
          <w:bCs/>
          <w:sz w:val="20"/>
          <w:szCs w:val="20"/>
          <w:highlight w:val="yellow"/>
          <w:rtl/>
        </w:rPr>
        <w:t>ר</w:t>
      </w:r>
      <w:r w:rsidRPr="002C5C2F">
        <w:rPr>
          <w:rFonts w:ascii="David" w:hAnsi="David" w:cs="David"/>
          <w:b/>
          <w:bCs/>
          <w:sz w:val="20"/>
          <w:szCs w:val="20"/>
          <w:highlight w:val="yellow"/>
          <w:rtl/>
        </w:rPr>
        <w:t>ווח</w:t>
      </w:r>
      <w:r w:rsidRPr="000E1DF0">
        <w:rPr>
          <w:rFonts w:ascii="David" w:hAnsi="David" w:cs="David"/>
          <w:b/>
          <w:bCs/>
          <w:sz w:val="20"/>
          <w:szCs w:val="20"/>
          <w:rtl/>
        </w:rPr>
        <w:t xml:space="preserve"> הוא מבחן חשבונאי, </w:t>
      </w:r>
      <w:r w:rsidR="00226D7A" w:rsidRPr="000E1DF0">
        <w:rPr>
          <w:rFonts w:ascii="David" w:hAnsi="David" w:cs="David"/>
          <w:b/>
          <w:bCs/>
          <w:sz w:val="20"/>
          <w:szCs w:val="20"/>
          <w:rtl/>
        </w:rPr>
        <w:t>לפיו חברה רשאית לחלק דיבידנד מתוך</w:t>
      </w:r>
      <w:r w:rsidR="00226D7A" w:rsidRPr="000E1DF0">
        <w:rPr>
          <w:rFonts w:ascii="David" w:hAnsi="David" w:cs="David"/>
          <w:b/>
          <w:bCs/>
          <w:i/>
          <w:iCs/>
          <w:sz w:val="20"/>
          <w:szCs w:val="20"/>
          <w:rtl/>
        </w:rPr>
        <w:t xml:space="preserve"> </w:t>
      </w:r>
      <w:r w:rsidR="006B7392" w:rsidRPr="000E1DF0">
        <w:rPr>
          <w:rFonts w:ascii="David" w:hAnsi="David" w:cs="David"/>
          <w:b/>
          <w:bCs/>
          <w:i/>
          <w:iCs/>
          <w:sz w:val="20"/>
          <w:szCs w:val="20"/>
          <w:rtl/>
        </w:rPr>
        <w:t>"יתרת עודפים או עודפים שנצברו בשנתיים האחרונות, לפי הגבוה מבין השניים</w:t>
      </w:r>
      <w:r w:rsidR="006B7392" w:rsidRPr="000E1DF0">
        <w:rPr>
          <w:rFonts w:ascii="David" w:hAnsi="David" w:cs="David"/>
          <w:i/>
          <w:iCs/>
          <w:sz w:val="20"/>
          <w:szCs w:val="20"/>
          <w:rtl/>
        </w:rPr>
        <w:t>, והכל על פי הדוחות הכספיים המותאמים האחרונים, המבוקרים או הסקורים, שערכה החברה, תוך הפחתת חלוקות קודמות אם לא הופחתו כבר מן העודפים, ובלבד שהמועד שלגביו נערכו הדוחות אינו מוקדם ביותר משישה חודשים ממועד החלוקה</w:t>
      </w:r>
      <w:r w:rsidR="00226D7A" w:rsidRPr="000E1DF0">
        <w:rPr>
          <w:rFonts w:ascii="David" w:hAnsi="David" w:cs="David"/>
          <w:i/>
          <w:iCs/>
          <w:sz w:val="20"/>
          <w:szCs w:val="20"/>
          <w:rtl/>
        </w:rPr>
        <w:t>"</w:t>
      </w:r>
      <w:r w:rsidR="006B7392" w:rsidRPr="000E1DF0">
        <w:rPr>
          <w:rFonts w:ascii="David" w:hAnsi="David" w:cs="David"/>
          <w:sz w:val="20"/>
          <w:szCs w:val="20"/>
          <w:rtl/>
        </w:rPr>
        <w:t>.</w:t>
      </w:r>
      <w:r w:rsidR="006B7392" w:rsidRPr="000E1DF0">
        <w:rPr>
          <w:rFonts w:ascii="David" w:hAnsi="David" w:cs="David"/>
          <w:b/>
          <w:bCs/>
          <w:sz w:val="20"/>
          <w:szCs w:val="20"/>
          <w:rtl/>
        </w:rPr>
        <w:t xml:space="preserve"> </w:t>
      </w:r>
      <w:bookmarkStart w:id="25" w:name="_Hlk105580087"/>
      <w:r w:rsidR="009032E7" w:rsidRPr="000E1DF0">
        <w:rPr>
          <w:rFonts w:ascii="David" w:hAnsi="David" w:cs="David"/>
          <w:sz w:val="20"/>
          <w:szCs w:val="20"/>
          <w:rtl/>
        </w:rPr>
        <w:t xml:space="preserve">כלומר, </w:t>
      </w:r>
      <w:r w:rsidR="009032E7" w:rsidRPr="002C5C2F">
        <w:rPr>
          <w:rFonts w:ascii="David" w:hAnsi="David" w:cs="David"/>
          <w:b/>
          <w:bCs/>
          <w:sz w:val="20"/>
          <w:szCs w:val="20"/>
          <w:u w:val="single"/>
          <w:shd w:val="clear" w:color="auto" w:fill="FFF2CC" w:themeFill="accent4" w:themeFillTint="33"/>
          <w:rtl/>
        </w:rPr>
        <w:t xml:space="preserve">המחוקק מפנה </w:t>
      </w:r>
      <w:r w:rsidR="007D1ECD" w:rsidRPr="002C5C2F">
        <w:rPr>
          <w:rFonts w:ascii="David" w:hAnsi="David" w:cs="David"/>
          <w:b/>
          <w:bCs/>
          <w:sz w:val="20"/>
          <w:szCs w:val="20"/>
          <w:u w:val="single"/>
          <w:shd w:val="clear" w:color="auto" w:fill="FFF2CC" w:themeFill="accent4" w:themeFillTint="33"/>
          <w:rtl/>
        </w:rPr>
        <w:t>לדוחות החשבונאיים של החברה</w:t>
      </w:r>
      <w:r w:rsidR="007D1ECD" w:rsidRPr="002C5C2F">
        <w:rPr>
          <w:rFonts w:ascii="David" w:hAnsi="David" w:cs="David"/>
          <w:sz w:val="20"/>
          <w:szCs w:val="20"/>
          <w:shd w:val="clear" w:color="auto" w:fill="FFF2CC" w:themeFill="accent4" w:themeFillTint="33"/>
          <w:rtl/>
        </w:rPr>
        <w:t xml:space="preserve">, אשר ממילא נערכים, במטרה לבחון האם לחברה </w:t>
      </w:r>
      <w:r w:rsidR="00926CF0" w:rsidRPr="002C5C2F">
        <w:rPr>
          <w:rFonts w:ascii="David" w:hAnsi="David" w:cs="David"/>
          <w:sz w:val="20"/>
          <w:szCs w:val="20"/>
          <w:shd w:val="clear" w:color="auto" w:fill="FFF2CC" w:themeFill="accent4" w:themeFillTint="33"/>
          <w:rtl/>
        </w:rPr>
        <w:t>יש רווח ממנו ניתן לחלק דיבידנד לבעלי המניות</w:t>
      </w:r>
      <w:r w:rsidR="00926CF0" w:rsidRPr="000E1DF0">
        <w:rPr>
          <w:rFonts w:ascii="David" w:hAnsi="David" w:cs="David"/>
          <w:sz w:val="20"/>
          <w:szCs w:val="20"/>
          <w:rtl/>
        </w:rPr>
        <w:t>.</w:t>
      </w:r>
      <w:r w:rsidR="00586294" w:rsidRPr="000E1DF0">
        <w:rPr>
          <w:rFonts w:ascii="David" w:hAnsi="David" w:cs="David"/>
          <w:sz w:val="20"/>
          <w:szCs w:val="20"/>
          <w:rtl/>
        </w:rPr>
        <w:t xml:space="preserve"> </w:t>
      </w:r>
      <w:r w:rsidR="007351D2" w:rsidRPr="000E1DF0">
        <w:rPr>
          <w:rFonts w:ascii="David" w:hAnsi="David" w:cs="David"/>
          <w:sz w:val="20"/>
          <w:szCs w:val="20"/>
          <w:rtl/>
        </w:rPr>
        <w:t xml:space="preserve">ישנם שני סוגים של דוחות חשבונאיים, הם </w:t>
      </w:r>
      <w:r w:rsidR="007351D2" w:rsidRPr="000E1DF0">
        <w:rPr>
          <w:rFonts w:ascii="David" w:hAnsi="David" w:cs="David"/>
          <w:b/>
          <w:bCs/>
          <w:sz w:val="20"/>
          <w:szCs w:val="20"/>
          <w:u w:val="single"/>
          <w:rtl/>
        </w:rPr>
        <w:t>מאזן ודוח רווח והפסד</w:t>
      </w:r>
      <w:r w:rsidR="007351D2" w:rsidRPr="000E1DF0">
        <w:rPr>
          <w:rFonts w:ascii="David" w:hAnsi="David" w:cs="David"/>
          <w:sz w:val="20"/>
          <w:szCs w:val="20"/>
          <w:rtl/>
        </w:rPr>
        <w:t xml:space="preserve">. </w:t>
      </w:r>
      <w:r w:rsidR="007351D2" w:rsidRPr="00141EFB">
        <w:rPr>
          <w:rFonts w:ascii="David" w:hAnsi="David" w:cs="David"/>
          <w:b/>
          <w:bCs/>
          <w:sz w:val="20"/>
          <w:szCs w:val="20"/>
          <w:highlight w:val="cyan"/>
          <w:rtl/>
        </w:rPr>
        <w:t>דוח המאזן</w:t>
      </w:r>
      <w:r w:rsidR="007351D2" w:rsidRPr="000E1DF0">
        <w:rPr>
          <w:rFonts w:ascii="David" w:hAnsi="David" w:cs="David"/>
          <w:sz w:val="20"/>
          <w:szCs w:val="20"/>
          <w:rtl/>
        </w:rPr>
        <w:t xml:space="preserve"> </w:t>
      </w:r>
      <w:r w:rsidR="008F0C8A" w:rsidRPr="000E1DF0">
        <w:rPr>
          <w:rFonts w:ascii="David" w:hAnsi="David" w:cs="David"/>
          <w:sz w:val="20"/>
          <w:szCs w:val="20"/>
          <w:rtl/>
        </w:rPr>
        <w:t>כולל את נכסי החברה,</w:t>
      </w:r>
      <w:r w:rsidR="00A45388" w:rsidRPr="000E1DF0">
        <w:rPr>
          <w:rFonts w:ascii="David" w:hAnsi="David" w:cs="David"/>
          <w:sz w:val="20"/>
          <w:szCs w:val="20"/>
          <w:rtl/>
        </w:rPr>
        <w:t xml:space="preserve"> </w:t>
      </w:r>
      <w:r w:rsidR="008F0C8A" w:rsidRPr="000E1DF0">
        <w:rPr>
          <w:rFonts w:ascii="David" w:hAnsi="David" w:cs="David"/>
          <w:sz w:val="20"/>
          <w:szCs w:val="20"/>
          <w:rtl/>
        </w:rPr>
        <w:t>התחייבויות החברה וההון העצמי של החברה.</w:t>
      </w:r>
      <w:bookmarkEnd w:id="25"/>
      <w:r w:rsidR="00A45388" w:rsidRPr="000E1DF0">
        <w:rPr>
          <w:rFonts w:ascii="David" w:hAnsi="David" w:cs="David"/>
          <w:sz w:val="20"/>
          <w:szCs w:val="20"/>
          <w:rtl/>
        </w:rPr>
        <w:t xml:space="preserve"> </w:t>
      </w:r>
      <w:r w:rsidR="001511A1" w:rsidRPr="00763244">
        <w:rPr>
          <w:rFonts w:ascii="David" w:hAnsi="David" w:cs="David"/>
          <w:b/>
          <w:bCs/>
          <w:sz w:val="20"/>
          <w:szCs w:val="20"/>
          <w:highlight w:val="yellow"/>
          <w:rtl/>
        </w:rPr>
        <w:t>נכסי החברה פחות התחייבויות החברה, שווה להון העצמי של החברה</w:t>
      </w:r>
      <w:r w:rsidR="001511A1" w:rsidRPr="00763244">
        <w:rPr>
          <w:rFonts w:ascii="David" w:hAnsi="David" w:cs="David"/>
          <w:sz w:val="20"/>
          <w:szCs w:val="20"/>
          <w:highlight w:val="yellow"/>
          <w:rtl/>
        </w:rPr>
        <w:t>.</w:t>
      </w:r>
      <w:r w:rsidR="00DE1E55" w:rsidRPr="000E1DF0">
        <w:rPr>
          <w:rFonts w:ascii="David" w:hAnsi="David" w:cs="David"/>
          <w:sz w:val="20"/>
          <w:szCs w:val="20"/>
          <w:rtl/>
        </w:rPr>
        <w:t xml:space="preserve"> תחת ההון העצמי של החברה</w:t>
      </w:r>
      <w:r w:rsidR="00B157A3" w:rsidRPr="000E1DF0">
        <w:rPr>
          <w:rFonts w:ascii="David" w:hAnsi="David" w:cs="David"/>
          <w:sz w:val="20"/>
          <w:szCs w:val="20"/>
          <w:rtl/>
        </w:rPr>
        <w:t xml:space="preserve"> מצוי</w:t>
      </w:r>
      <w:r w:rsidR="00D53186" w:rsidRPr="000E1DF0">
        <w:rPr>
          <w:rFonts w:ascii="David" w:hAnsi="David" w:cs="David"/>
          <w:sz w:val="20"/>
          <w:szCs w:val="20"/>
          <w:rtl/>
        </w:rPr>
        <w:t xml:space="preserve">ים </w:t>
      </w:r>
      <w:r w:rsidR="0036757F" w:rsidRPr="000E1DF0">
        <w:rPr>
          <w:rFonts w:ascii="David" w:hAnsi="David" w:cs="David"/>
          <w:sz w:val="20"/>
          <w:szCs w:val="20"/>
          <w:rtl/>
        </w:rPr>
        <w:t>הון המניות לצד</w:t>
      </w:r>
      <w:r w:rsidR="00B157A3" w:rsidRPr="000E1DF0">
        <w:rPr>
          <w:rFonts w:ascii="David" w:hAnsi="David" w:cs="David"/>
          <w:sz w:val="20"/>
          <w:szCs w:val="20"/>
          <w:rtl/>
        </w:rPr>
        <w:t xml:space="preserve"> </w:t>
      </w:r>
      <w:r w:rsidR="00B157A3" w:rsidRPr="000E1DF0">
        <w:rPr>
          <w:rFonts w:ascii="David" w:hAnsi="David" w:cs="David"/>
          <w:b/>
          <w:bCs/>
          <w:sz w:val="20"/>
          <w:szCs w:val="20"/>
          <w:rtl/>
        </w:rPr>
        <w:t>העודפים</w:t>
      </w:r>
      <w:r w:rsidR="0036757F" w:rsidRPr="000E1DF0">
        <w:rPr>
          <w:rFonts w:ascii="David" w:hAnsi="David" w:cs="David"/>
          <w:b/>
          <w:bCs/>
          <w:sz w:val="20"/>
          <w:szCs w:val="20"/>
          <w:rtl/>
        </w:rPr>
        <w:t xml:space="preserve"> אשר מקורם ברווח הנקי</w:t>
      </w:r>
      <w:r w:rsidR="00BE5FB7" w:rsidRPr="000E1DF0">
        <w:rPr>
          <w:rFonts w:ascii="David" w:hAnsi="David" w:cs="David"/>
          <w:b/>
          <w:bCs/>
          <w:sz w:val="20"/>
          <w:szCs w:val="20"/>
          <w:rtl/>
        </w:rPr>
        <w:t xml:space="preserve"> כפי שמצוין בדוח רווח והפסד של החברה</w:t>
      </w:r>
      <w:r w:rsidR="00BE5FB7" w:rsidRPr="000E1DF0">
        <w:rPr>
          <w:rFonts w:ascii="David" w:hAnsi="David" w:cs="David"/>
          <w:sz w:val="20"/>
          <w:szCs w:val="20"/>
          <w:rtl/>
        </w:rPr>
        <w:t xml:space="preserve">. </w:t>
      </w:r>
      <w:r w:rsidR="00BE5FB7" w:rsidRPr="00141EFB">
        <w:rPr>
          <w:rFonts w:ascii="David" w:hAnsi="David" w:cs="David"/>
          <w:b/>
          <w:bCs/>
          <w:sz w:val="20"/>
          <w:szCs w:val="20"/>
          <w:highlight w:val="cyan"/>
          <w:rtl/>
        </w:rPr>
        <w:t>דוח רווח והפסד</w:t>
      </w:r>
      <w:r w:rsidR="00DD34CE">
        <w:rPr>
          <w:rFonts w:ascii="David" w:hAnsi="David" w:cs="David" w:hint="cs"/>
          <w:sz w:val="20"/>
          <w:szCs w:val="20"/>
          <w:rtl/>
        </w:rPr>
        <w:t>:</w:t>
      </w:r>
      <w:r w:rsidR="00DD34CE" w:rsidRPr="00DD34CE">
        <w:rPr>
          <w:rFonts w:ascii="David" w:hAnsi="David" w:cs="David" w:hint="cs"/>
          <w:sz w:val="20"/>
          <w:szCs w:val="20"/>
          <w:highlight w:val="yellow"/>
          <w:rtl/>
        </w:rPr>
        <w:t xml:space="preserve"> </w:t>
      </w:r>
      <w:r w:rsidR="00DD34CE" w:rsidRPr="00B45F9A">
        <w:rPr>
          <w:rFonts w:ascii="David" w:hAnsi="David" w:cs="David" w:hint="cs"/>
          <w:sz w:val="20"/>
          <w:szCs w:val="20"/>
          <w:highlight w:val="yellow"/>
          <w:rtl/>
        </w:rPr>
        <w:t>רווח והפסד נכון לתקופה מסוימת (חודש, שלושה חודשים, שנה), מאחר שהוא מאגד את כל הנכסים וההתחייבויות שהיו באותה התקופה ומתרגם אותם לרווח או הפסד.</w:t>
      </w:r>
      <w:r w:rsidR="00DD34CE" w:rsidRPr="00B45F9A">
        <w:rPr>
          <w:rFonts w:ascii="David" w:hAnsi="David" w:cs="David" w:hint="cs"/>
          <w:sz w:val="20"/>
          <w:szCs w:val="20"/>
          <w:rtl/>
        </w:rPr>
        <w:t xml:space="preserve"> </w:t>
      </w:r>
      <w:r w:rsidR="00491465" w:rsidRPr="00291E34">
        <w:rPr>
          <w:rFonts w:ascii="David" w:hAnsi="David" w:cs="David"/>
          <w:b/>
          <w:bCs/>
          <w:sz w:val="20"/>
          <w:szCs w:val="20"/>
          <w:rtl/>
        </w:rPr>
        <w:t xml:space="preserve">למשל, </w:t>
      </w:r>
      <w:r w:rsidR="0020534D" w:rsidRPr="000E1DF0">
        <w:rPr>
          <w:rFonts w:ascii="David" w:hAnsi="David" w:cs="David"/>
          <w:sz w:val="20"/>
          <w:szCs w:val="20"/>
          <w:rtl/>
        </w:rPr>
        <w:t xml:space="preserve">אם בשנה מסוימת לחברה נכסים בשווי 2 מיליון ₪ והתחייבויות בשווי מיליון ₪, הרי שההון העצמי של החברה יהיה מיליון ₪. אם בשנה </w:t>
      </w:r>
      <w:r w:rsidR="006B135D" w:rsidRPr="000E1DF0">
        <w:rPr>
          <w:rFonts w:ascii="David" w:hAnsi="David" w:cs="David"/>
          <w:sz w:val="20"/>
          <w:szCs w:val="20"/>
          <w:rtl/>
        </w:rPr>
        <w:t xml:space="preserve">הבאה התחייבויות החברה נותרות על </w:t>
      </w:r>
      <w:r w:rsidR="00D413C3" w:rsidRPr="000E1DF0">
        <w:rPr>
          <w:rFonts w:ascii="David" w:hAnsi="David" w:cs="David"/>
          <w:sz w:val="20"/>
          <w:szCs w:val="20"/>
          <w:rtl/>
        </w:rPr>
        <w:t>כנם,</w:t>
      </w:r>
      <w:r w:rsidR="006B135D" w:rsidRPr="000E1DF0">
        <w:rPr>
          <w:rFonts w:ascii="David" w:hAnsi="David" w:cs="David"/>
          <w:sz w:val="20"/>
          <w:szCs w:val="20"/>
          <w:rtl/>
        </w:rPr>
        <w:t xml:space="preserve"> </w:t>
      </w:r>
      <w:r w:rsidR="00D413C3" w:rsidRPr="000E1DF0">
        <w:rPr>
          <w:rFonts w:ascii="David" w:hAnsi="David" w:cs="David"/>
          <w:sz w:val="20"/>
          <w:szCs w:val="20"/>
          <w:rtl/>
        </w:rPr>
        <w:t xml:space="preserve">אך </w:t>
      </w:r>
      <w:r w:rsidR="0020534D" w:rsidRPr="000E1DF0">
        <w:rPr>
          <w:rFonts w:ascii="David" w:hAnsi="David" w:cs="David"/>
          <w:sz w:val="20"/>
          <w:szCs w:val="20"/>
          <w:rtl/>
        </w:rPr>
        <w:t xml:space="preserve">מתווספים </w:t>
      </w:r>
      <w:r w:rsidR="006B135D" w:rsidRPr="000E1DF0">
        <w:rPr>
          <w:rFonts w:ascii="David" w:hAnsi="David" w:cs="David"/>
          <w:sz w:val="20"/>
          <w:szCs w:val="20"/>
          <w:rtl/>
        </w:rPr>
        <w:t xml:space="preserve">לחברה </w:t>
      </w:r>
      <w:r w:rsidR="0020534D" w:rsidRPr="000E1DF0">
        <w:rPr>
          <w:rFonts w:ascii="David" w:hAnsi="David" w:cs="David"/>
          <w:sz w:val="20"/>
          <w:szCs w:val="20"/>
          <w:rtl/>
        </w:rPr>
        <w:t xml:space="preserve">נכסים בשווי מיליון </w:t>
      </w:r>
      <w:r w:rsidR="006B135D" w:rsidRPr="000E1DF0">
        <w:rPr>
          <w:rFonts w:ascii="David" w:hAnsi="David" w:cs="David"/>
          <w:sz w:val="20"/>
          <w:szCs w:val="20"/>
          <w:rtl/>
        </w:rPr>
        <w:t xml:space="preserve">₪, </w:t>
      </w:r>
      <w:r w:rsidR="0020534D" w:rsidRPr="000E1DF0">
        <w:rPr>
          <w:rFonts w:ascii="David" w:hAnsi="David" w:cs="David"/>
          <w:sz w:val="20"/>
          <w:szCs w:val="20"/>
          <w:rtl/>
        </w:rPr>
        <w:t xml:space="preserve">הרי שההון העצמי </w:t>
      </w:r>
      <w:r w:rsidR="00D413C3" w:rsidRPr="000E1DF0">
        <w:rPr>
          <w:rFonts w:ascii="David" w:hAnsi="David" w:cs="David"/>
          <w:sz w:val="20"/>
          <w:szCs w:val="20"/>
          <w:rtl/>
        </w:rPr>
        <w:t xml:space="preserve">של החברה </w:t>
      </w:r>
      <w:r w:rsidR="000249FB" w:rsidRPr="000E1DF0">
        <w:rPr>
          <w:rFonts w:ascii="David" w:hAnsi="David" w:cs="David"/>
          <w:sz w:val="20"/>
          <w:szCs w:val="20"/>
          <w:rtl/>
        </w:rPr>
        <w:t xml:space="preserve">יהיה 2 מיליון ₪. </w:t>
      </w:r>
      <w:r w:rsidR="0020534D" w:rsidRPr="00291E34">
        <w:rPr>
          <w:rFonts w:ascii="David" w:hAnsi="David" w:cs="David"/>
          <w:b/>
          <w:bCs/>
          <w:color w:val="C00000"/>
          <w:sz w:val="20"/>
          <w:szCs w:val="20"/>
          <w:rtl/>
        </w:rPr>
        <w:t xml:space="preserve">תוספת זו </w:t>
      </w:r>
      <w:r w:rsidR="000249FB" w:rsidRPr="00291E34">
        <w:rPr>
          <w:rFonts w:ascii="David" w:hAnsi="David" w:cs="David"/>
          <w:b/>
          <w:bCs/>
          <w:color w:val="C00000"/>
          <w:sz w:val="20"/>
          <w:szCs w:val="20"/>
          <w:rtl/>
        </w:rPr>
        <w:t xml:space="preserve">של מיליון ₪ </w:t>
      </w:r>
      <w:r w:rsidR="005C65FD" w:rsidRPr="00291E34">
        <w:rPr>
          <w:rFonts w:ascii="David" w:hAnsi="David" w:cs="David"/>
          <w:b/>
          <w:bCs/>
          <w:color w:val="C00000"/>
          <w:sz w:val="20"/>
          <w:szCs w:val="20"/>
          <w:rtl/>
        </w:rPr>
        <w:t>ל</w:t>
      </w:r>
      <w:r w:rsidR="00537D48" w:rsidRPr="00291E34">
        <w:rPr>
          <w:rFonts w:ascii="David" w:hAnsi="David" w:cs="David"/>
          <w:b/>
          <w:bCs/>
          <w:color w:val="C00000"/>
          <w:sz w:val="20"/>
          <w:szCs w:val="20"/>
          <w:rtl/>
        </w:rPr>
        <w:t xml:space="preserve">הון העצמי של החברה </w:t>
      </w:r>
      <w:r w:rsidR="0020534D" w:rsidRPr="00291E34">
        <w:rPr>
          <w:rFonts w:ascii="David" w:hAnsi="David" w:cs="David"/>
          <w:b/>
          <w:bCs/>
          <w:color w:val="C00000"/>
          <w:sz w:val="20"/>
          <w:szCs w:val="20"/>
          <w:rtl/>
        </w:rPr>
        <w:t>היא העודפים</w:t>
      </w:r>
      <w:r w:rsidR="000249FB" w:rsidRPr="00291E34">
        <w:rPr>
          <w:rFonts w:ascii="David" w:hAnsi="David" w:cs="David"/>
          <w:b/>
          <w:bCs/>
          <w:color w:val="C00000"/>
          <w:sz w:val="20"/>
          <w:szCs w:val="20"/>
          <w:rtl/>
        </w:rPr>
        <w:t xml:space="preserve"> מהם ניתן לחלק דיבידנד לבעלי המניות.</w:t>
      </w:r>
      <w:r w:rsidR="00662B19" w:rsidRPr="000E1DF0">
        <w:rPr>
          <w:rFonts w:ascii="David" w:hAnsi="David" w:cs="David"/>
          <w:sz w:val="20"/>
          <w:szCs w:val="20"/>
          <w:rtl/>
        </w:rPr>
        <w:t xml:space="preserve"> </w:t>
      </w:r>
      <w:r w:rsidR="00303E8D" w:rsidRPr="000E1DF0">
        <w:rPr>
          <w:rFonts w:ascii="David" w:hAnsi="David" w:cs="David"/>
          <w:sz w:val="20"/>
          <w:szCs w:val="20"/>
          <w:rtl/>
        </w:rPr>
        <w:t xml:space="preserve">אם כן, </w:t>
      </w:r>
      <w:r w:rsidR="00303E8D" w:rsidRPr="00291E34">
        <w:rPr>
          <w:rFonts w:ascii="David" w:hAnsi="David" w:cs="David"/>
          <w:b/>
          <w:bCs/>
          <w:sz w:val="20"/>
          <w:szCs w:val="20"/>
          <w:highlight w:val="yellow"/>
          <w:u w:val="single"/>
          <w:rtl/>
        </w:rPr>
        <w:t xml:space="preserve">ערך המקסימום של הדיבידנד הוא </w:t>
      </w:r>
      <w:r w:rsidR="00E22F36" w:rsidRPr="00291E34">
        <w:rPr>
          <w:rFonts w:ascii="David" w:hAnsi="David" w:cs="David"/>
          <w:b/>
          <w:bCs/>
          <w:sz w:val="20"/>
          <w:szCs w:val="20"/>
          <w:highlight w:val="yellow"/>
          <w:u w:val="single"/>
          <w:rtl/>
        </w:rPr>
        <w:t>כערכו של העודפים</w:t>
      </w:r>
      <w:r w:rsidR="00E22F36" w:rsidRPr="000E1DF0">
        <w:rPr>
          <w:rFonts w:ascii="David" w:hAnsi="David" w:cs="David"/>
          <w:sz w:val="20"/>
          <w:szCs w:val="20"/>
          <w:rtl/>
        </w:rPr>
        <w:t>.</w:t>
      </w:r>
      <w:r w:rsidR="00653A78" w:rsidRPr="000E1DF0">
        <w:rPr>
          <w:rFonts w:ascii="David" w:hAnsi="David" w:cs="David"/>
          <w:sz w:val="20"/>
          <w:szCs w:val="20"/>
          <w:rtl/>
        </w:rPr>
        <w:t xml:space="preserve"> </w:t>
      </w:r>
      <w:r w:rsidR="009325A9" w:rsidRPr="000E1DF0">
        <w:rPr>
          <w:rFonts w:ascii="David" w:hAnsi="David" w:cs="David"/>
          <w:b/>
          <w:bCs/>
          <w:sz w:val="20"/>
          <w:szCs w:val="20"/>
          <w:rtl/>
        </w:rPr>
        <w:t xml:space="preserve">כיצד מבחן זה עונה לקדימות הנושים? </w:t>
      </w:r>
      <w:r w:rsidR="004C6D5E" w:rsidRPr="000E1DF0">
        <w:rPr>
          <w:rFonts w:ascii="David" w:hAnsi="David" w:cs="David"/>
          <w:sz w:val="20"/>
          <w:szCs w:val="20"/>
          <w:rtl/>
        </w:rPr>
        <w:t>חלוקת הדיבידנד</w:t>
      </w:r>
      <w:r w:rsidR="00DB499D" w:rsidRPr="000E1DF0">
        <w:rPr>
          <w:rFonts w:ascii="David" w:hAnsi="David" w:cs="David"/>
          <w:sz w:val="20"/>
          <w:szCs w:val="20"/>
          <w:rtl/>
        </w:rPr>
        <w:t xml:space="preserve"> </w:t>
      </w:r>
      <w:r w:rsidR="004C6D5E" w:rsidRPr="000E1DF0">
        <w:rPr>
          <w:rFonts w:ascii="David" w:hAnsi="David" w:cs="David"/>
          <w:sz w:val="20"/>
          <w:szCs w:val="20"/>
          <w:rtl/>
        </w:rPr>
        <w:t xml:space="preserve">תהיה </w:t>
      </w:r>
      <w:r w:rsidR="00CA78A7" w:rsidRPr="000E1DF0">
        <w:rPr>
          <w:rFonts w:ascii="David" w:hAnsi="David" w:cs="David"/>
          <w:sz w:val="20"/>
          <w:szCs w:val="20"/>
          <w:rtl/>
        </w:rPr>
        <w:t xml:space="preserve">מתוך העודפים, כאשר </w:t>
      </w:r>
      <w:r w:rsidR="00CA78A7" w:rsidRPr="00ED57D8">
        <w:rPr>
          <w:rFonts w:ascii="David" w:hAnsi="David" w:cs="David"/>
          <w:b/>
          <w:bCs/>
          <w:sz w:val="20"/>
          <w:szCs w:val="20"/>
          <w:highlight w:val="yellow"/>
          <w:u w:val="single"/>
          <w:rtl/>
        </w:rPr>
        <w:t xml:space="preserve">העודפים </w:t>
      </w:r>
      <w:r w:rsidR="00B178AF" w:rsidRPr="00ED57D8">
        <w:rPr>
          <w:rFonts w:ascii="David" w:hAnsi="David" w:cs="David"/>
          <w:b/>
          <w:bCs/>
          <w:sz w:val="20"/>
          <w:szCs w:val="20"/>
          <w:highlight w:val="yellow"/>
          <w:u w:val="single"/>
          <w:rtl/>
        </w:rPr>
        <w:t xml:space="preserve">מבטאים את העודף </w:t>
      </w:r>
      <w:r w:rsidR="00DB499D" w:rsidRPr="00ED57D8">
        <w:rPr>
          <w:rFonts w:ascii="David" w:hAnsi="David" w:cs="David"/>
          <w:b/>
          <w:bCs/>
          <w:sz w:val="20"/>
          <w:szCs w:val="20"/>
          <w:highlight w:val="yellow"/>
          <w:u w:val="single"/>
          <w:rtl/>
        </w:rPr>
        <w:t>לאחר ניקוי התחייבויות החברה לנושים</w:t>
      </w:r>
      <w:r w:rsidR="00B178AF" w:rsidRPr="00ED57D8">
        <w:rPr>
          <w:rFonts w:ascii="David" w:hAnsi="David" w:cs="David"/>
          <w:sz w:val="20"/>
          <w:szCs w:val="20"/>
          <w:highlight w:val="yellow"/>
          <w:u w:val="single"/>
          <w:rtl/>
        </w:rPr>
        <w:t>.</w:t>
      </w:r>
      <w:r w:rsidR="00B178AF" w:rsidRPr="000E1DF0">
        <w:rPr>
          <w:rFonts w:ascii="David" w:hAnsi="David" w:cs="David"/>
          <w:sz w:val="20"/>
          <w:szCs w:val="20"/>
          <w:rtl/>
        </w:rPr>
        <w:t xml:space="preserve"> </w:t>
      </w:r>
      <w:r w:rsidR="00723CCE" w:rsidRPr="000E1DF0">
        <w:rPr>
          <w:rFonts w:ascii="David" w:hAnsi="David" w:cs="David"/>
          <w:sz w:val="20"/>
          <w:szCs w:val="20"/>
          <w:rtl/>
        </w:rPr>
        <w:t>אך</w:t>
      </w:r>
      <w:r w:rsidR="00A82704" w:rsidRPr="000E1DF0">
        <w:rPr>
          <w:rFonts w:ascii="David" w:hAnsi="David" w:cs="David"/>
          <w:sz w:val="20"/>
          <w:szCs w:val="20"/>
          <w:rtl/>
        </w:rPr>
        <w:t xml:space="preserve">, </w:t>
      </w:r>
      <w:r w:rsidR="00F804F8" w:rsidRPr="000E1DF0">
        <w:rPr>
          <w:rFonts w:ascii="David" w:hAnsi="David" w:cs="David"/>
          <w:b/>
          <w:bCs/>
          <w:sz w:val="20"/>
          <w:szCs w:val="20"/>
          <w:rtl/>
        </w:rPr>
        <w:t>מבחן זה לא מספיק לבדו</w:t>
      </w:r>
      <w:r w:rsidR="00F804F8" w:rsidRPr="000E1DF0">
        <w:rPr>
          <w:rFonts w:ascii="David" w:hAnsi="David" w:cs="David"/>
          <w:sz w:val="20"/>
          <w:szCs w:val="20"/>
          <w:rtl/>
        </w:rPr>
        <w:t xml:space="preserve">, </w:t>
      </w:r>
      <w:r w:rsidR="008E1B29" w:rsidRPr="000E1DF0">
        <w:rPr>
          <w:rFonts w:ascii="David" w:hAnsi="David" w:cs="David"/>
          <w:sz w:val="20"/>
          <w:szCs w:val="20"/>
          <w:rtl/>
        </w:rPr>
        <w:t>ולא בכדי הוא מבחן פחות מהותי מ</w:t>
      </w:r>
      <w:r w:rsidR="00B178AF" w:rsidRPr="000E1DF0">
        <w:rPr>
          <w:rFonts w:ascii="David" w:hAnsi="David" w:cs="David"/>
          <w:sz w:val="20"/>
          <w:szCs w:val="20"/>
          <w:rtl/>
        </w:rPr>
        <w:t xml:space="preserve">אשר </w:t>
      </w:r>
      <w:r w:rsidR="008E1B29" w:rsidRPr="000E1DF0">
        <w:rPr>
          <w:rFonts w:ascii="David" w:hAnsi="David" w:cs="David"/>
          <w:sz w:val="20"/>
          <w:szCs w:val="20"/>
          <w:rtl/>
        </w:rPr>
        <w:t>מבחן יכולת הפירעון.</w:t>
      </w:r>
      <w:r w:rsidR="005D1A35" w:rsidRPr="000E1DF0">
        <w:rPr>
          <w:rFonts w:ascii="David" w:hAnsi="David" w:cs="David"/>
          <w:sz w:val="20"/>
          <w:szCs w:val="20"/>
          <w:rtl/>
        </w:rPr>
        <w:t xml:space="preserve"> </w:t>
      </w:r>
      <w:r w:rsidR="00DD34CE" w:rsidRPr="00DD34CE">
        <w:rPr>
          <w:rFonts w:ascii="David" w:hAnsi="David" w:cs="David" w:hint="cs"/>
          <w:sz w:val="20"/>
          <w:szCs w:val="20"/>
          <w:highlight w:val="cyan"/>
          <w:rtl/>
        </w:rPr>
        <w:t>באמצעות חלוקת הדיבידנדים החברה יכולה לשדר לשוק סימן חיובי. לכן המחוקק מאפשר לחברה לחלק רווחים אם יש לו יתרת עודפים או עודפים שנצברו בשנתיים האחרונות, לפי הגבוה מבין השניים</w:t>
      </w:r>
      <w:r w:rsidR="00DD34CE" w:rsidRPr="00DD34CE">
        <w:rPr>
          <w:rFonts w:ascii="David" w:hAnsi="David" w:cs="David" w:hint="cs"/>
          <w:sz w:val="20"/>
          <w:szCs w:val="20"/>
          <w:rtl/>
        </w:rPr>
        <w:t xml:space="preserve">. כך אם יש בעודפים בשנתיים האחרונות 10 מיליון, ועכשיו יש לחברה 8 מיליון, ניתן לחלק 10 מיליון כי הוא הגבוה מבין השניים. החוק מציע אפשרות לחלק מתוך עודפים שאינם קיימים על מנת לאותת לשוק מגמה חיובית. </w:t>
      </w:r>
      <w:r w:rsidR="0025711A" w:rsidRPr="0025711A">
        <w:rPr>
          <w:rFonts w:ascii="David" w:hAnsi="David" w:cs="David" w:hint="cs"/>
          <w:b/>
          <w:bCs/>
          <w:color w:val="C00000"/>
          <w:sz w:val="20"/>
          <w:szCs w:val="20"/>
          <w:u w:val="single"/>
          <w:rtl/>
        </w:rPr>
        <w:t>מכיוון שחלק מההון העצמי הוא ע"י גיוס כסף והנפקת מניות, במידה ויבוצע דו"ח מאזן באותו יום של הנפקת המניות זה יבוא לידי ביטוי גם בנכסים וגם בהון העצמי.</w:t>
      </w:r>
      <w:r w:rsidR="0025711A" w:rsidRPr="0025711A">
        <w:rPr>
          <w:rFonts w:ascii="David" w:hAnsi="David" w:cs="David" w:hint="cs"/>
          <w:color w:val="C00000"/>
          <w:sz w:val="20"/>
          <w:szCs w:val="20"/>
          <w:rtl/>
        </w:rPr>
        <w:t xml:space="preserve"> </w:t>
      </w:r>
      <w:r w:rsidR="0025711A" w:rsidRPr="0025711A">
        <w:rPr>
          <w:rFonts w:ascii="David" w:hAnsi="David" w:cs="David" w:hint="cs"/>
          <w:sz w:val="20"/>
          <w:szCs w:val="20"/>
          <w:rtl/>
        </w:rPr>
        <w:t xml:space="preserve">כמו כן, ניתן לעדכן את דו"ח המאזן לפי דו"ח רווח והפסד. נניח שהרווח הנקי של החברה הוא מיליון, הנכסים של החברה גדלים במיליון, ובהתאמה ההון העצמי גם גדל במיליון. </w:t>
      </w:r>
    </w:p>
    <w:p w14:paraId="65BA7947" w14:textId="77777777" w:rsidR="000A7E0F" w:rsidRPr="000A7E0F" w:rsidRDefault="009325A9" w:rsidP="000C6737">
      <w:pPr>
        <w:pStyle w:val="a7"/>
        <w:numPr>
          <w:ilvl w:val="0"/>
          <w:numId w:val="21"/>
        </w:numPr>
        <w:spacing w:line="360" w:lineRule="auto"/>
        <w:jc w:val="both"/>
        <w:rPr>
          <w:rFonts w:ascii="David" w:hAnsi="David" w:cs="David"/>
          <w:sz w:val="20"/>
          <w:szCs w:val="20"/>
        </w:rPr>
      </w:pPr>
      <w:r w:rsidRPr="0025711A">
        <w:rPr>
          <w:rFonts w:ascii="David" w:hAnsi="David" w:cs="David"/>
          <w:b/>
          <w:bCs/>
          <w:sz w:val="20"/>
          <w:szCs w:val="20"/>
          <w:highlight w:val="yellow"/>
          <w:rtl/>
        </w:rPr>
        <w:t xml:space="preserve">מבחן </w:t>
      </w:r>
      <w:r w:rsidR="00C060F5" w:rsidRPr="0025711A">
        <w:rPr>
          <w:rFonts w:ascii="David" w:hAnsi="David" w:cs="David"/>
          <w:b/>
          <w:bCs/>
          <w:sz w:val="20"/>
          <w:szCs w:val="20"/>
          <w:highlight w:val="yellow"/>
          <w:rtl/>
        </w:rPr>
        <w:t>יכולת ה</w:t>
      </w:r>
      <w:r w:rsidRPr="0025711A">
        <w:rPr>
          <w:rFonts w:ascii="David" w:hAnsi="David" w:cs="David"/>
          <w:b/>
          <w:bCs/>
          <w:sz w:val="20"/>
          <w:szCs w:val="20"/>
          <w:highlight w:val="yellow"/>
          <w:rtl/>
        </w:rPr>
        <w:t>פירעון</w:t>
      </w:r>
      <w:r w:rsidR="00863077" w:rsidRPr="000E1DF0">
        <w:rPr>
          <w:rFonts w:ascii="David" w:hAnsi="David" w:cs="David"/>
          <w:b/>
          <w:bCs/>
          <w:sz w:val="20"/>
          <w:szCs w:val="20"/>
          <w:rtl/>
        </w:rPr>
        <w:t xml:space="preserve"> </w:t>
      </w:r>
      <w:r w:rsidR="00F61D4A" w:rsidRPr="000E1DF0">
        <w:rPr>
          <w:rFonts w:ascii="David" w:hAnsi="David" w:cs="David"/>
          <w:b/>
          <w:bCs/>
          <w:sz w:val="20"/>
          <w:szCs w:val="20"/>
          <w:rtl/>
        </w:rPr>
        <w:t>הוא מבחן מהותי, לפיו</w:t>
      </w:r>
      <w:r w:rsidR="00B41F14" w:rsidRPr="000E1DF0">
        <w:rPr>
          <w:rFonts w:ascii="David" w:hAnsi="David" w:cs="David"/>
          <w:b/>
          <w:bCs/>
          <w:sz w:val="20"/>
          <w:szCs w:val="20"/>
          <w:rtl/>
        </w:rPr>
        <w:t xml:space="preserve"> חלוקת דיבידנד אפשרית כל אימת </w:t>
      </w:r>
      <w:r w:rsidR="00542810" w:rsidRPr="000E1DF0">
        <w:rPr>
          <w:rFonts w:ascii="David" w:hAnsi="David" w:cs="David"/>
          <w:b/>
          <w:bCs/>
          <w:sz w:val="20"/>
          <w:szCs w:val="20"/>
          <w:rtl/>
        </w:rPr>
        <w:t xml:space="preserve">שאין חשש סביר שהחברה לא תוכל לפרוע את חובותיה במועד פירעונם. </w:t>
      </w:r>
      <w:r w:rsidR="006606E4" w:rsidRPr="0025711A">
        <w:rPr>
          <w:rFonts w:ascii="David" w:hAnsi="David" w:cs="David"/>
          <w:sz w:val="20"/>
          <w:szCs w:val="20"/>
          <w:highlight w:val="yellow"/>
          <w:u w:val="single"/>
          <w:rtl/>
        </w:rPr>
        <w:t>במילים אחרות, יש להבטיח</w:t>
      </w:r>
      <w:r w:rsidR="00545296" w:rsidRPr="0025711A">
        <w:rPr>
          <w:rFonts w:ascii="David" w:hAnsi="David" w:cs="David"/>
          <w:sz w:val="20"/>
          <w:szCs w:val="20"/>
          <w:highlight w:val="yellow"/>
          <w:u w:val="single"/>
          <w:rtl/>
        </w:rPr>
        <w:t xml:space="preserve"> ש</w:t>
      </w:r>
      <w:r w:rsidR="006606E4" w:rsidRPr="0025711A">
        <w:rPr>
          <w:rFonts w:ascii="David" w:hAnsi="David" w:cs="David"/>
          <w:sz w:val="20"/>
          <w:szCs w:val="20"/>
          <w:highlight w:val="yellow"/>
          <w:u w:val="single"/>
          <w:rtl/>
        </w:rPr>
        <w:t>החברה תוכל לעמוד בהתחייבויות</w:t>
      </w:r>
      <w:r w:rsidR="00545296" w:rsidRPr="0025711A">
        <w:rPr>
          <w:rFonts w:ascii="David" w:hAnsi="David" w:cs="David"/>
          <w:sz w:val="20"/>
          <w:szCs w:val="20"/>
          <w:highlight w:val="yellow"/>
          <w:u w:val="single"/>
          <w:rtl/>
        </w:rPr>
        <w:t>יה</w:t>
      </w:r>
      <w:r w:rsidR="00755CA9" w:rsidRPr="0025711A">
        <w:rPr>
          <w:rFonts w:ascii="David" w:hAnsi="David" w:cs="David"/>
          <w:sz w:val="20"/>
          <w:szCs w:val="20"/>
          <w:highlight w:val="yellow"/>
          <w:u w:val="single"/>
          <w:rtl/>
        </w:rPr>
        <w:t xml:space="preserve"> </w:t>
      </w:r>
      <w:r w:rsidR="00545296" w:rsidRPr="0025711A">
        <w:rPr>
          <w:rFonts w:ascii="David" w:hAnsi="David" w:cs="David"/>
          <w:sz w:val="20"/>
          <w:szCs w:val="20"/>
          <w:highlight w:val="yellow"/>
          <w:u w:val="single"/>
          <w:rtl/>
        </w:rPr>
        <w:t>ב</w:t>
      </w:r>
      <w:r w:rsidR="00755CA9" w:rsidRPr="0025711A">
        <w:rPr>
          <w:rFonts w:ascii="David" w:hAnsi="David" w:cs="David"/>
          <w:sz w:val="20"/>
          <w:szCs w:val="20"/>
          <w:highlight w:val="yellow"/>
          <w:u w:val="single"/>
          <w:rtl/>
        </w:rPr>
        <w:t>מועד</w:t>
      </w:r>
      <w:r w:rsidR="00545296" w:rsidRPr="0025711A">
        <w:rPr>
          <w:rFonts w:ascii="David" w:hAnsi="David" w:cs="David"/>
          <w:sz w:val="20"/>
          <w:szCs w:val="20"/>
          <w:highlight w:val="yellow"/>
          <w:u w:val="single"/>
          <w:rtl/>
        </w:rPr>
        <w:t xml:space="preserve"> הפירעון</w:t>
      </w:r>
      <w:r w:rsidR="006D3B12" w:rsidRPr="0025711A">
        <w:rPr>
          <w:rFonts w:ascii="David" w:hAnsi="David" w:cs="David"/>
          <w:sz w:val="20"/>
          <w:szCs w:val="20"/>
          <w:highlight w:val="yellow"/>
          <w:u w:val="single"/>
          <w:rtl/>
        </w:rPr>
        <w:t xml:space="preserve"> ולא במועד חלוקת הדיבידנד</w:t>
      </w:r>
      <w:r w:rsidR="001A5868" w:rsidRPr="0025711A">
        <w:rPr>
          <w:rFonts w:ascii="David" w:hAnsi="David" w:cs="David"/>
          <w:sz w:val="20"/>
          <w:szCs w:val="20"/>
          <w:highlight w:val="yellow"/>
          <w:u w:val="single"/>
          <w:rtl/>
        </w:rPr>
        <w:t xml:space="preserve">, כאשר הדבר </w:t>
      </w:r>
      <w:r w:rsidR="00967E60" w:rsidRPr="0025711A">
        <w:rPr>
          <w:rFonts w:ascii="David" w:hAnsi="David" w:cs="David"/>
          <w:sz w:val="20"/>
          <w:szCs w:val="20"/>
          <w:highlight w:val="yellow"/>
          <w:u w:val="single"/>
          <w:rtl/>
        </w:rPr>
        <w:t>י</w:t>
      </w:r>
      <w:r w:rsidR="001A5868" w:rsidRPr="0025711A">
        <w:rPr>
          <w:rFonts w:ascii="David" w:hAnsi="David" w:cs="David"/>
          <w:sz w:val="20"/>
          <w:szCs w:val="20"/>
          <w:highlight w:val="yellow"/>
          <w:u w:val="single"/>
          <w:rtl/>
        </w:rPr>
        <w:t xml:space="preserve">יבחן בהתאם </w:t>
      </w:r>
      <w:r w:rsidR="001A5868" w:rsidRPr="0025711A">
        <w:rPr>
          <w:rFonts w:ascii="David" w:hAnsi="David" w:cs="David"/>
          <w:b/>
          <w:bCs/>
          <w:sz w:val="20"/>
          <w:szCs w:val="20"/>
          <w:highlight w:val="yellow"/>
          <w:u w:val="single"/>
          <w:rtl/>
        </w:rPr>
        <w:t>לנסיבות</w:t>
      </w:r>
      <w:r w:rsidR="00FE782A" w:rsidRPr="0025711A">
        <w:rPr>
          <w:rFonts w:ascii="David" w:hAnsi="David" w:cs="David"/>
          <w:sz w:val="20"/>
          <w:szCs w:val="20"/>
          <w:highlight w:val="yellow"/>
          <w:u w:val="single"/>
          <w:rtl/>
        </w:rPr>
        <w:t>, לרבות</w:t>
      </w:r>
      <w:r w:rsidR="00653487" w:rsidRPr="0025711A">
        <w:rPr>
          <w:rFonts w:ascii="David" w:hAnsi="David" w:cs="David"/>
          <w:sz w:val="20"/>
          <w:szCs w:val="20"/>
          <w:highlight w:val="yellow"/>
          <w:u w:val="single"/>
          <w:rtl/>
        </w:rPr>
        <w:t xml:space="preserve"> מבחן הרווח</w:t>
      </w:r>
      <w:r w:rsidR="00545296" w:rsidRPr="000E1DF0">
        <w:rPr>
          <w:rFonts w:ascii="David" w:hAnsi="David" w:cs="David"/>
          <w:sz w:val="20"/>
          <w:szCs w:val="20"/>
          <w:u w:val="single"/>
          <w:rtl/>
        </w:rPr>
        <w:t>.</w:t>
      </w:r>
      <w:r w:rsidR="00AD7EDE" w:rsidRPr="000E1DF0">
        <w:rPr>
          <w:rFonts w:ascii="David" w:hAnsi="David" w:cs="David"/>
          <w:sz w:val="20"/>
          <w:szCs w:val="20"/>
          <w:u w:val="single"/>
          <w:rtl/>
        </w:rPr>
        <w:t xml:space="preserve"> </w:t>
      </w:r>
      <w:r w:rsidR="002872BA" w:rsidRPr="000E1DF0">
        <w:rPr>
          <w:rFonts w:ascii="David" w:hAnsi="David" w:cs="David"/>
          <w:sz w:val="20"/>
          <w:szCs w:val="20"/>
          <w:rtl/>
        </w:rPr>
        <w:t>הואיל</w:t>
      </w:r>
      <w:r w:rsidR="00C22B93" w:rsidRPr="000E1DF0">
        <w:rPr>
          <w:rFonts w:ascii="David" w:hAnsi="David" w:cs="David"/>
          <w:sz w:val="20"/>
          <w:szCs w:val="20"/>
          <w:rtl/>
        </w:rPr>
        <w:t xml:space="preserve"> ומבחן זה צופה פני עתיד, הוא מבוסס על </w:t>
      </w:r>
      <w:r w:rsidR="004520BE" w:rsidRPr="000E1DF0">
        <w:rPr>
          <w:rFonts w:ascii="David" w:hAnsi="David" w:cs="David"/>
          <w:b/>
          <w:bCs/>
          <w:sz w:val="20"/>
          <w:szCs w:val="20"/>
          <w:rtl/>
        </w:rPr>
        <w:t>הסתברות</w:t>
      </w:r>
      <w:r w:rsidR="002872BA" w:rsidRPr="000E1DF0">
        <w:rPr>
          <w:rFonts w:ascii="David" w:hAnsi="David" w:cs="David"/>
          <w:sz w:val="20"/>
          <w:szCs w:val="20"/>
          <w:rtl/>
        </w:rPr>
        <w:t xml:space="preserve">, אם כי הוא </w:t>
      </w:r>
      <w:r w:rsidR="005C48D1" w:rsidRPr="000E1DF0">
        <w:rPr>
          <w:rFonts w:ascii="David" w:hAnsi="David" w:cs="David"/>
          <w:sz w:val="20"/>
          <w:szCs w:val="20"/>
          <w:rtl/>
        </w:rPr>
        <w:t>המבחן המהותי מבין השניים</w:t>
      </w:r>
      <w:r w:rsidR="002872BA" w:rsidRPr="000E1DF0">
        <w:rPr>
          <w:rFonts w:ascii="David" w:hAnsi="David" w:cs="David"/>
          <w:sz w:val="20"/>
          <w:szCs w:val="20"/>
          <w:rtl/>
        </w:rPr>
        <w:t xml:space="preserve">. </w:t>
      </w:r>
      <w:r w:rsidR="000C5F62" w:rsidRPr="000E1DF0">
        <w:rPr>
          <w:rFonts w:ascii="David" w:hAnsi="David" w:cs="David"/>
          <w:sz w:val="20"/>
          <w:szCs w:val="20"/>
          <w:rtl/>
        </w:rPr>
        <w:t>לראיה</w:t>
      </w:r>
      <w:r w:rsidR="002872BA" w:rsidRPr="000E1DF0">
        <w:rPr>
          <w:rFonts w:ascii="David" w:hAnsi="David" w:cs="David"/>
          <w:sz w:val="20"/>
          <w:szCs w:val="20"/>
          <w:rtl/>
        </w:rPr>
        <w:t>,</w:t>
      </w:r>
      <w:r w:rsidR="000C5F62" w:rsidRPr="000E1DF0">
        <w:rPr>
          <w:rFonts w:ascii="David" w:hAnsi="David" w:cs="David"/>
          <w:sz w:val="20"/>
          <w:szCs w:val="20"/>
          <w:rtl/>
        </w:rPr>
        <w:t xml:space="preserve"> </w:t>
      </w:r>
      <w:r w:rsidR="000C5F62" w:rsidRPr="0025711A">
        <w:rPr>
          <w:rFonts w:ascii="David" w:hAnsi="David" w:cs="David"/>
          <w:sz w:val="20"/>
          <w:szCs w:val="20"/>
          <w:shd w:val="clear" w:color="auto" w:fill="2BF55B"/>
          <w:rtl/>
        </w:rPr>
        <w:t>סעיף</w:t>
      </w:r>
      <w:r w:rsidR="002872BA" w:rsidRPr="0025711A">
        <w:rPr>
          <w:rFonts w:ascii="David" w:hAnsi="David" w:cs="David"/>
          <w:sz w:val="20"/>
          <w:szCs w:val="20"/>
          <w:shd w:val="clear" w:color="auto" w:fill="2BF55B"/>
          <w:rtl/>
        </w:rPr>
        <w:t xml:space="preserve"> </w:t>
      </w:r>
      <w:r w:rsidR="000C5F62" w:rsidRPr="0025711A">
        <w:rPr>
          <w:rFonts w:ascii="David" w:hAnsi="David" w:cs="David"/>
          <w:sz w:val="20"/>
          <w:szCs w:val="20"/>
          <w:shd w:val="clear" w:color="auto" w:fill="2BF55B"/>
          <w:rtl/>
        </w:rPr>
        <w:t>303</w:t>
      </w:r>
      <w:r w:rsidR="001C3C1C" w:rsidRPr="0025711A">
        <w:rPr>
          <w:rFonts w:ascii="David" w:hAnsi="David" w:cs="David"/>
          <w:sz w:val="20"/>
          <w:szCs w:val="20"/>
          <w:shd w:val="clear" w:color="auto" w:fill="2BF55B"/>
          <w:rtl/>
        </w:rPr>
        <w:t xml:space="preserve"> קובע כי</w:t>
      </w:r>
      <w:r w:rsidR="001C3C1C" w:rsidRPr="000E1DF0">
        <w:rPr>
          <w:rFonts w:ascii="David" w:hAnsi="David" w:cs="David"/>
          <w:sz w:val="20"/>
          <w:szCs w:val="20"/>
          <w:rtl/>
        </w:rPr>
        <w:t xml:space="preserve"> </w:t>
      </w:r>
      <w:r w:rsidR="001C3C1C" w:rsidRPr="000E1DF0">
        <w:rPr>
          <w:rFonts w:ascii="David" w:hAnsi="David" w:cs="David"/>
          <w:i/>
          <w:iCs/>
          <w:sz w:val="20"/>
          <w:szCs w:val="20"/>
          <w:rtl/>
        </w:rPr>
        <w:t xml:space="preserve">"בית המשפט רשאי, לבקשת חברה, </w:t>
      </w:r>
      <w:r w:rsidR="001C3C1C" w:rsidRPr="000E1DF0">
        <w:rPr>
          <w:rFonts w:ascii="David" w:hAnsi="David" w:cs="David"/>
          <w:b/>
          <w:bCs/>
          <w:i/>
          <w:iCs/>
          <w:sz w:val="20"/>
          <w:szCs w:val="20"/>
          <w:rtl/>
        </w:rPr>
        <w:t>לאשר לה לבצע חלוקה שלא מקיימת את מבחן הרווח</w:t>
      </w:r>
      <w:r w:rsidR="001C3C1C" w:rsidRPr="000E1DF0">
        <w:rPr>
          <w:rFonts w:ascii="David" w:hAnsi="David" w:cs="David"/>
          <w:i/>
          <w:iCs/>
          <w:sz w:val="20"/>
          <w:szCs w:val="20"/>
          <w:rtl/>
        </w:rPr>
        <w:t>, ובלבד ששוכנע שמתקיים מבחן יכולת הפירעון"</w:t>
      </w:r>
      <w:r w:rsidR="001C3C1C" w:rsidRPr="000E1DF0">
        <w:rPr>
          <w:rFonts w:ascii="David" w:hAnsi="David" w:cs="David"/>
          <w:sz w:val="20"/>
          <w:szCs w:val="20"/>
          <w:rtl/>
        </w:rPr>
        <w:t>.</w:t>
      </w:r>
      <w:r w:rsidR="00F65B56" w:rsidRPr="000E1DF0">
        <w:rPr>
          <w:rFonts w:ascii="David" w:hAnsi="David" w:cs="David"/>
          <w:sz w:val="20"/>
          <w:szCs w:val="20"/>
          <w:rtl/>
        </w:rPr>
        <w:t xml:space="preserve"> לצד זאת, </w:t>
      </w:r>
      <w:r w:rsidR="00F65B56" w:rsidRPr="000E1DF0">
        <w:rPr>
          <w:rFonts w:ascii="David" w:hAnsi="David" w:cs="David"/>
          <w:i/>
          <w:iCs/>
          <w:sz w:val="20"/>
          <w:szCs w:val="20"/>
          <w:rtl/>
        </w:rPr>
        <w:t>"נושה רשאי לפנות לבית המשפט ולהתנגד לבקשת החברה להתיר לה ביצוע חלוקה".</w:t>
      </w:r>
      <w:r w:rsidR="00C90FA8" w:rsidRPr="000E1DF0">
        <w:rPr>
          <w:rFonts w:ascii="David" w:hAnsi="David" w:cs="David"/>
          <w:sz w:val="20"/>
          <w:szCs w:val="20"/>
          <w:rtl/>
        </w:rPr>
        <w:t xml:space="preserve"> </w:t>
      </w:r>
    </w:p>
    <w:p w14:paraId="1727F547" w14:textId="6FBA3950" w:rsidR="00C33FAE" w:rsidRDefault="000A7E0F" w:rsidP="000A7E0F">
      <w:pPr>
        <w:spacing w:line="360" w:lineRule="auto"/>
        <w:jc w:val="both"/>
        <w:rPr>
          <w:rFonts w:ascii="David" w:hAnsi="David" w:cs="David"/>
          <w:sz w:val="16"/>
          <w:szCs w:val="16"/>
          <w:rtl/>
        </w:rPr>
      </w:pPr>
      <w:r>
        <w:rPr>
          <w:rFonts w:ascii="David" w:hAnsi="David" w:cs="David" w:hint="cs"/>
          <w:b/>
          <w:bCs/>
          <w:color w:val="FF0000"/>
          <w:sz w:val="16"/>
          <w:szCs w:val="16"/>
          <w:rtl/>
        </w:rPr>
        <w:t xml:space="preserve">לא למדנו: </w:t>
      </w:r>
      <w:r w:rsidR="00C90FA8" w:rsidRPr="000A7E0F">
        <w:rPr>
          <w:rFonts w:ascii="David" w:hAnsi="David" w:cs="David"/>
          <w:b/>
          <w:bCs/>
          <w:color w:val="FF0000"/>
          <w:sz w:val="16"/>
          <w:szCs w:val="16"/>
          <w:rtl/>
        </w:rPr>
        <w:t>בפס"ד בזק</w:t>
      </w:r>
      <w:r w:rsidR="004A4855" w:rsidRPr="000A7E0F">
        <w:rPr>
          <w:rFonts w:ascii="David" w:hAnsi="David" w:cs="David" w:hint="cs"/>
          <w:b/>
          <w:bCs/>
          <w:color w:val="FF0000"/>
          <w:sz w:val="16"/>
          <w:szCs w:val="16"/>
          <w:rtl/>
        </w:rPr>
        <w:t xml:space="preserve">ה </w:t>
      </w:r>
      <w:r w:rsidR="00C90FA8" w:rsidRPr="000A7E0F">
        <w:rPr>
          <w:rFonts w:ascii="David" w:hAnsi="David" w:cs="David"/>
          <w:color w:val="FF0000"/>
          <w:sz w:val="16"/>
          <w:szCs w:val="16"/>
          <w:rtl/>
        </w:rPr>
        <w:t xml:space="preserve"> </w:t>
      </w:r>
      <w:r w:rsidR="00C90FA8" w:rsidRPr="000A7E0F">
        <w:rPr>
          <w:rFonts w:ascii="David" w:hAnsi="David" w:cs="David"/>
          <w:sz w:val="16"/>
          <w:szCs w:val="16"/>
          <w:rtl/>
        </w:rPr>
        <w:t>נקבע כי מבחן יכולת הפירעון, הן לעניין חלוקה מותרת והן לעניין חלוקה אשר לא מקיימת את מבחן הרווח באישור ביהמ"ש, צריך להתקיים הן במועד ההתחייבות למתן הדיבידנד והן במועד מתן הדיבידנד עצמו.</w:t>
      </w:r>
      <w:r w:rsidR="001D7A8D" w:rsidRPr="000A7E0F">
        <w:rPr>
          <w:rFonts w:ascii="David" w:hAnsi="David" w:cs="David"/>
          <w:sz w:val="16"/>
          <w:szCs w:val="16"/>
          <w:rtl/>
        </w:rPr>
        <w:t xml:space="preserve"> בהתאם, </w:t>
      </w:r>
      <w:r w:rsidR="007938A0" w:rsidRPr="000A7E0F">
        <w:rPr>
          <w:rFonts w:ascii="David" w:hAnsi="David" w:cs="David"/>
          <w:b/>
          <w:bCs/>
          <w:color w:val="FF0000"/>
          <w:sz w:val="16"/>
          <w:szCs w:val="16"/>
          <w:rtl/>
        </w:rPr>
        <w:t xml:space="preserve">בפס"ד </w:t>
      </w:r>
      <w:proofErr w:type="spellStart"/>
      <w:r w:rsidR="007938A0" w:rsidRPr="000A7E0F">
        <w:rPr>
          <w:rFonts w:ascii="David" w:hAnsi="David" w:cs="David"/>
          <w:b/>
          <w:bCs/>
          <w:color w:val="FF0000"/>
          <w:sz w:val="16"/>
          <w:szCs w:val="16"/>
          <w:rtl/>
        </w:rPr>
        <w:t>קליר</w:t>
      </w:r>
      <w:proofErr w:type="spellEnd"/>
      <w:r w:rsidR="007938A0" w:rsidRPr="000A7E0F">
        <w:rPr>
          <w:rFonts w:ascii="David" w:hAnsi="David" w:cs="David"/>
          <w:color w:val="FF0000"/>
          <w:sz w:val="16"/>
          <w:szCs w:val="16"/>
          <w:rtl/>
        </w:rPr>
        <w:t xml:space="preserve"> </w:t>
      </w:r>
      <w:r w:rsidR="007938A0" w:rsidRPr="000A7E0F">
        <w:rPr>
          <w:rFonts w:ascii="David" w:hAnsi="David" w:cs="David"/>
          <w:sz w:val="16"/>
          <w:szCs w:val="16"/>
          <w:rtl/>
        </w:rPr>
        <w:t>נקבע כי</w:t>
      </w:r>
      <w:r w:rsidR="00D75110" w:rsidRPr="000A7E0F">
        <w:rPr>
          <w:rFonts w:ascii="David" w:hAnsi="David" w:cs="David"/>
          <w:sz w:val="16"/>
          <w:szCs w:val="16"/>
          <w:rtl/>
        </w:rPr>
        <w:t xml:space="preserve"> </w:t>
      </w:r>
      <w:r w:rsidR="007938A0" w:rsidRPr="000A7E0F">
        <w:rPr>
          <w:rFonts w:ascii="David" w:hAnsi="David" w:cs="David"/>
          <w:sz w:val="16"/>
          <w:szCs w:val="16"/>
          <w:rtl/>
        </w:rPr>
        <w:t xml:space="preserve">על ביהמ"ש להימנע מהפעלתה של חוכמה בדיעבד. כלומר, על ביהמ"ש לבחון את צדקתה של ההחלטה בהתאם למידע שעמד לרשות הדירקטורים ערב קבלת ההחלטה. הראיה הטובה ביותר לצורך ההכרעה מצויה בפרוטוקולים של ישיבת הדירקטוריון. </w:t>
      </w:r>
    </w:p>
    <w:p w14:paraId="56359F62" w14:textId="4ABCF0C4" w:rsidR="00470925" w:rsidRPr="00470925" w:rsidRDefault="00470925" w:rsidP="000A7E0F">
      <w:pPr>
        <w:spacing w:line="360" w:lineRule="auto"/>
        <w:jc w:val="both"/>
        <w:rPr>
          <w:rFonts w:ascii="David" w:hAnsi="David" w:cs="David"/>
          <w:b/>
          <w:bCs/>
          <w:sz w:val="20"/>
          <w:szCs w:val="20"/>
          <w:u w:val="single"/>
          <w:rtl/>
        </w:rPr>
      </w:pPr>
      <w:r w:rsidRPr="00470925">
        <w:rPr>
          <w:rFonts w:ascii="David" w:hAnsi="David" w:cs="David" w:hint="cs"/>
          <w:b/>
          <w:bCs/>
          <w:sz w:val="20"/>
          <w:szCs w:val="20"/>
          <w:highlight w:val="cyan"/>
          <w:u w:val="single"/>
          <w:rtl/>
        </w:rPr>
        <w:t>חלוקה אסורה:</w:t>
      </w:r>
    </w:p>
    <w:p w14:paraId="7176ED26" w14:textId="77777777" w:rsidR="00470925" w:rsidRPr="00470925" w:rsidRDefault="00470925" w:rsidP="00470925">
      <w:pPr>
        <w:pStyle w:val="a7"/>
        <w:numPr>
          <w:ilvl w:val="0"/>
          <w:numId w:val="82"/>
        </w:numPr>
        <w:spacing w:line="360" w:lineRule="auto"/>
        <w:jc w:val="both"/>
        <w:rPr>
          <w:rFonts w:ascii="David" w:hAnsi="David" w:cs="David"/>
          <w:sz w:val="20"/>
          <w:szCs w:val="20"/>
        </w:rPr>
      </w:pPr>
      <w:r w:rsidRPr="00470925">
        <w:rPr>
          <w:rFonts w:ascii="David" w:hAnsi="David" w:cs="David" w:hint="cs"/>
          <w:sz w:val="20"/>
          <w:szCs w:val="20"/>
          <w:rtl/>
        </w:rPr>
        <w:t>אם החברה תחלק דיבידנד ללא מבחן הרווח, אלא רק ע"פ מבחן יכולת הפירעון, הרי שהיא חייבת אישור מביהמ"ש. בלי אישור ביהמ"ש זו חלוקה אסורה</w:t>
      </w:r>
    </w:p>
    <w:p w14:paraId="3D5FA5F4" w14:textId="4EE98E39" w:rsidR="00470925" w:rsidRPr="00470925" w:rsidRDefault="00470925" w:rsidP="00470925">
      <w:pPr>
        <w:pStyle w:val="a7"/>
        <w:numPr>
          <w:ilvl w:val="0"/>
          <w:numId w:val="82"/>
        </w:numPr>
        <w:spacing w:line="360" w:lineRule="auto"/>
        <w:jc w:val="both"/>
        <w:rPr>
          <w:rFonts w:ascii="David" w:hAnsi="David" w:cs="David"/>
          <w:sz w:val="20"/>
          <w:szCs w:val="20"/>
        </w:rPr>
      </w:pPr>
      <w:r w:rsidRPr="00470925">
        <w:rPr>
          <w:rFonts w:ascii="David" w:hAnsi="David" w:cs="David" w:hint="cs"/>
          <w:sz w:val="20"/>
          <w:szCs w:val="20"/>
          <w:rtl/>
        </w:rPr>
        <w:t>אם החברה תחלק דיבידנד עם או בלי אישור ביהמ"ש ללא מבחן יכולת הפירעון זו חלוקה אסורה. קר מבחן יכולת הפירעון הוא חובה!!!</w:t>
      </w:r>
    </w:p>
    <w:p w14:paraId="1F06A3FE" w14:textId="2891F7E5" w:rsidR="00470925" w:rsidRPr="00470925" w:rsidRDefault="00470925" w:rsidP="00470925">
      <w:pPr>
        <w:pStyle w:val="a7"/>
        <w:numPr>
          <w:ilvl w:val="0"/>
          <w:numId w:val="82"/>
        </w:numPr>
        <w:spacing w:line="360" w:lineRule="auto"/>
        <w:jc w:val="both"/>
        <w:rPr>
          <w:rFonts w:ascii="David" w:hAnsi="David" w:cs="David"/>
          <w:sz w:val="20"/>
          <w:szCs w:val="20"/>
        </w:rPr>
      </w:pPr>
      <w:r w:rsidRPr="00470925">
        <w:rPr>
          <w:rFonts w:ascii="David" w:hAnsi="David" w:cs="David" w:hint="cs"/>
          <w:sz w:val="20"/>
          <w:szCs w:val="20"/>
          <w:rtl/>
        </w:rPr>
        <w:t xml:space="preserve">אם החלוקה לא עומדת בשני המבחנים </w:t>
      </w:r>
      <w:r w:rsidRPr="00470925">
        <w:rPr>
          <w:rFonts w:ascii="David" w:hAnsi="David" w:cs="David"/>
          <w:sz w:val="20"/>
          <w:szCs w:val="20"/>
          <w:rtl/>
        </w:rPr>
        <w:t>–</w:t>
      </w:r>
      <w:r w:rsidRPr="00470925">
        <w:rPr>
          <w:rFonts w:ascii="David" w:hAnsi="David" w:cs="David" w:hint="cs"/>
          <w:sz w:val="20"/>
          <w:szCs w:val="20"/>
          <w:rtl/>
        </w:rPr>
        <w:t xml:space="preserve"> היא אסורה. </w:t>
      </w:r>
    </w:p>
    <w:p w14:paraId="500702D3" w14:textId="0298E2C3" w:rsidR="00890B76" w:rsidRPr="000E1DF0" w:rsidRDefault="00723CCE" w:rsidP="000C6737">
      <w:pPr>
        <w:spacing w:line="360" w:lineRule="auto"/>
        <w:jc w:val="both"/>
        <w:rPr>
          <w:rFonts w:ascii="David" w:hAnsi="David" w:cs="David"/>
          <w:b/>
          <w:bCs/>
          <w:sz w:val="20"/>
          <w:szCs w:val="20"/>
          <w:rtl/>
        </w:rPr>
      </w:pPr>
      <w:r w:rsidRPr="000A7E0F">
        <w:rPr>
          <w:rFonts w:ascii="David" w:hAnsi="David" w:cs="David"/>
          <w:b/>
          <w:bCs/>
          <w:sz w:val="20"/>
          <w:szCs w:val="20"/>
          <w:rtl/>
        </w:rPr>
        <w:t xml:space="preserve">עולה, כי מבחן הרווח הוא מבחן צופה פני עבר, כאשר הוא בוחן את המצב הכלכלי של החברה עד לנקודה מסוימת, ואילו מבחן יכולת הפירעון הוא מבחן צופה פני עתיד, כאשר הוא מלמד על מה צפוי מכאן ואילך. </w:t>
      </w:r>
      <w:r w:rsidR="00890B76" w:rsidRPr="000A7E0F">
        <w:rPr>
          <w:rFonts w:ascii="David" w:hAnsi="David" w:cs="David"/>
          <w:b/>
          <w:bCs/>
          <w:sz w:val="20"/>
          <w:szCs w:val="20"/>
          <w:highlight w:val="cyan"/>
          <w:u w:val="single"/>
          <w:rtl/>
        </w:rPr>
        <w:t xml:space="preserve">מהו הסעד </w:t>
      </w:r>
      <w:r w:rsidR="00891975" w:rsidRPr="000A7E0F">
        <w:rPr>
          <w:rFonts w:ascii="David" w:hAnsi="David" w:cs="David"/>
          <w:b/>
          <w:bCs/>
          <w:sz w:val="20"/>
          <w:szCs w:val="20"/>
          <w:highlight w:val="cyan"/>
          <w:u w:val="single"/>
          <w:rtl/>
        </w:rPr>
        <w:t>במקרה של</w:t>
      </w:r>
      <w:r w:rsidR="00890B76" w:rsidRPr="000A7E0F">
        <w:rPr>
          <w:rFonts w:ascii="David" w:hAnsi="David" w:cs="David"/>
          <w:b/>
          <w:bCs/>
          <w:sz w:val="20"/>
          <w:szCs w:val="20"/>
          <w:highlight w:val="cyan"/>
          <w:u w:val="single"/>
          <w:rtl/>
        </w:rPr>
        <w:t xml:space="preserve"> חלוקה אסורה?</w:t>
      </w:r>
      <w:r w:rsidR="00890B76" w:rsidRPr="000E1DF0">
        <w:rPr>
          <w:rFonts w:ascii="David" w:hAnsi="David" w:cs="David"/>
          <w:b/>
          <w:bCs/>
          <w:sz w:val="20"/>
          <w:szCs w:val="20"/>
          <w:rtl/>
        </w:rPr>
        <w:t xml:space="preserve"> </w:t>
      </w:r>
    </w:p>
    <w:p w14:paraId="65FFE981" w14:textId="77777777" w:rsidR="003E622C" w:rsidRPr="000A7E0F" w:rsidRDefault="00454C6D" w:rsidP="000C6737">
      <w:pPr>
        <w:pStyle w:val="a7"/>
        <w:numPr>
          <w:ilvl w:val="0"/>
          <w:numId w:val="25"/>
        </w:numPr>
        <w:spacing w:line="360" w:lineRule="auto"/>
        <w:jc w:val="both"/>
        <w:rPr>
          <w:rFonts w:ascii="David" w:hAnsi="David" w:cs="David"/>
          <w:b/>
          <w:bCs/>
          <w:sz w:val="20"/>
          <w:szCs w:val="20"/>
          <w:u w:val="single"/>
        </w:rPr>
      </w:pPr>
      <w:r w:rsidRPr="000E1DF0">
        <w:rPr>
          <w:rFonts w:ascii="David" w:hAnsi="David" w:cs="David"/>
          <w:b/>
          <w:bCs/>
          <w:sz w:val="20"/>
          <w:szCs w:val="20"/>
          <w:rtl/>
        </w:rPr>
        <w:t>השבה</w:t>
      </w:r>
      <w:r w:rsidRPr="000E1DF0">
        <w:rPr>
          <w:rFonts w:ascii="David" w:hAnsi="David" w:cs="David"/>
          <w:sz w:val="20"/>
          <w:szCs w:val="20"/>
          <w:rtl/>
        </w:rPr>
        <w:t xml:space="preserve">, בהתאם לסעיף 310 אשר קובע כי </w:t>
      </w:r>
      <w:r w:rsidRPr="000E1DF0">
        <w:rPr>
          <w:rFonts w:ascii="David" w:hAnsi="David" w:cs="David"/>
          <w:i/>
          <w:iCs/>
          <w:sz w:val="20"/>
          <w:szCs w:val="20"/>
          <w:rtl/>
        </w:rPr>
        <w:t xml:space="preserve">"ביצעה חברה חלוקה אסורה, יהיה על בעל מניה להשיב לחברה את שקיבל, </w:t>
      </w:r>
      <w:r w:rsidRPr="000E1DF0">
        <w:rPr>
          <w:rFonts w:ascii="David" w:hAnsi="David" w:cs="David"/>
          <w:b/>
          <w:bCs/>
          <w:i/>
          <w:iCs/>
          <w:sz w:val="20"/>
          <w:szCs w:val="20"/>
          <w:rtl/>
        </w:rPr>
        <w:t>זולת</w:t>
      </w:r>
      <w:r w:rsidRPr="000E1DF0">
        <w:rPr>
          <w:rFonts w:ascii="David" w:hAnsi="David" w:cs="David"/>
          <w:i/>
          <w:iCs/>
          <w:sz w:val="20"/>
          <w:szCs w:val="20"/>
          <w:rtl/>
        </w:rPr>
        <w:t xml:space="preserve"> אם לא ידע ולא היה עליו לדעת כי החלוקה שבוצעה אסורה"</w:t>
      </w:r>
      <w:r w:rsidRPr="000E1DF0">
        <w:rPr>
          <w:rFonts w:ascii="David" w:hAnsi="David" w:cs="David"/>
          <w:sz w:val="20"/>
          <w:szCs w:val="20"/>
          <w:rtl/>
        </w:rPr>
        <w:t>.</w:t>
      </w:r>
      <w:r w:rsidR="00266438" w:rsidRPr="000E1DF0">
        <w:rPr>
          <w:rFonts w:ascii="David" w:hAnsi="David" w:cs="David"/>
          <w:sz w:val="20"/>
          <w:szCs w:val="20"/>
          <w:rtl/>
        </w:rPr>
        <w:t xml:space="preserve"> כ</w:t>
      </w:r>
      <w:r w:rsidR="00924890" w:rsidRPr="000E1DF0">
        <w:rPr>
          <w:rFonts w:ascii="David" w:hAnsi="David" w:cs="David"/>
          <w:sz w:val="20"/>
          <w:szCs w:val="20"/>
          <w:rtl/>
        </w:rPr>
        <w:t xml:space="preserve">מו כן, </w:t>
      </w:r>
      <w:r w:rsidR="00924890" w:rsidRPr="000E1DF0">
        <w:rPr>
          <w:rFonts w:ascii="David" w:hAnsi="David" w:cs="David"/>
          <w:i/>
          <w:iCs/>
          <w:sz w:val="20"/>
          <w:szCs w:val="20"/>
          <w:rtl/>
        </w:rPr>
        <w:t>"</w:t>
      </w:r>
      <w:r w:rsidR="00924890" w:rsidRPr="000E1DF0">
        <w:rPr>
          <w:rFonts w:ascii="David" w:hAnsi="David" w:cs="David"/>
          <w:b/>
          <w:bCs/>
          <w:i/>
          <w:iCs/>
          <w:sz w:val="20"/>
          <w:szCs w:val="20"/>
          <w:rtl/>
        </w:rPr>
        <w:t>חזקה</w:t>
      </w:r>
      <w:r w:rsidR="00924890" w:rsidRPr="000E1DF0">
        <w:rPr>
          <w:rFonts w:ascii="David" w:hAnsi="David" w:cs="David"/>
          <w:i/>
          <w:iCs/>
          <w:sz w:val="20"/>
          <w:szCs w:val="20"/>
          <w:rtl/>
        </w:rPr>
        <w:t xml:space="preserve"> על בעל מניה בחברה ציבורית, שלא היה דירקטור, מנהל כללי או בעל השליטה בחברה במועד החלוקה, שלא ידע ולא היה עליו לדעת, כי חלוקה שבוצעה היא חלוקה אסורה".</w:t>
      </w:r>
      <w:r w:rsidR="00924890" w:rsidRPr="000E1DF0">
        <w:rPr>
          <w:rFonts w:ascii="David" w:hAnsi="David" w:cs="David"/>
          <w:sz w:val="20"/>
          <w:szCs w:val="20"/>
          <w:rtl/>
        </w:rPr>
        <w:t xml:space="preserve"> </w:t>
      </w:r>
      <w:r w:rsidR="00727F2C" w:rsidRPr="000E1DF0">
        <w:rPr>
          <w:rFonts w:ascii="David" w:hAnsi="David" w:cs="David"/>
          <w:sz w:val="20"/>
          <w:szCs w:val="20"/>
          <w:rtl/>
        </w:rPr>
        <w:t xml:space="preserve">הרציונל לסעד זה הוא תקנת השוק, קרי </w:t>
      </w:r>
      <w:r w:rsidR="00727F2C" w:rsidRPr="000A7E0F">
        <w:rPr>
          <w:rFonts w:ascii="David" w:hAnsi="David" w:cs="David"/>
          <w:b/>
          <w:bCs/>
          <w:sz w:val="20"/>
          <w:szCs w:val="20"/>
          <w:u w:val="single"/>
          <w:rtl/>
        </w:rPr>
        <w:t>הגנה על הצד תם הלב תוך שמירה על מסחר תקין</w:t>
      </w:r>
      <w:r w:rsidR="00727F2C" w:rsidRPr="000A7E0F">
        <w:rPr>
          <w:rFonts w:ascii="David" w:hAnsi="David" w:cs="David"/>
          <w:sz w:val="20"/>
          <w:szCs w:val="20"/>
          <w:u w:val="single"/>
          <w:rtl/>
        </w:rPr>
        <w:t xml:space="preserve">. </w:t>
      </w:r>
    </w:p>
    <w:p w14:paraId="1A9B26D5" w14:textId="0DAD1E0B" w:rsidR="00C33FAE" w:rsidRPr="00EE7593" w:rsidRDefault="003E622C" w:rsidP="000C6737">
      <w:pPr>
        <w:pStyle w:val="a7"/>
        <w:numPr>
          <w:ilvl w:val="0"/>
          <w:numId w:val="25"/>
        </w:numPr>
        <w:spacing w:line="360" w:lineRule="auto"/>
        <w:jc w:val="both"/>
        <w:rPr>
          <w:rFonts w:ascii="David" w:hAnsi="David" w:cs="David"/>
          <w:b/>
          <w:bCs/>
          <w:sz w:val="20"/>
          <w:szCs w:val="20"/>
          <w:highlight w:val="yellow"/>
          <w:u w:val="single"/>
        </w:rPr>
      </w:pPr>
      <w:r w:rsidRPr="000E1DF0">
        <w:rPr>
          <w:rFonts w:ascii="David" w:hAnsi="David" w:cs="David"/>
          <w:b/>
          <w:bCs/>
          <w:sz w:val="20"/>
          <w:szCs w:val="20"/>
          <w:rtl/>
        </w:rPr>
        <w:t>אחריות דירקטורים לחלוקה אסורה</w:t>
      </w:r>
      <w:r w:rsidRPr="000E1DF0">
        <w:rPr>
          <w:rFonts w:ascii="David" w:hAnsi="David" w:cs="David"/>
          <w:sz w:val="20"/>
          <w:szCs w:val="20"/>
          <w:rtl/>
        </w:rPr>
        <w:t>, בהתאם לסעיף 311 אשר קובע כי</w:t>
      </w:r>
      <w:r w:rsidR="008F2976" w:rsidRPr="000E1DF0">
        <w:rPr>
          <w:rFonts w:ascii="David" w:hAnsi="David" w:cs="David"/>
          <w:sz w:val="20"/>
          <w:szCs w:val="20"/>
          <w:rtl/>
        </w:rPr>
        <w:t xml:space="preserve"> </w:t>
      </w:r>
      <w:r w:rsidRPr="000E1DF0">
        <w:rPr>
          <w:rFonts w:ascii="David" w:hAnsi="David" w:cs="David"/>
          <w:sz w:val="20"/>
          <w:szCs w:val="20"/>
          <w:rtl/>
        </w:rPr>
        <w:t xml:space="preserve"> </w:t>
      </w:r>
      <w:r w:rsidR="00691B80" w:rsidRPr="000E1DF0">
        <w:rPr>
          <w:rFonts w:ascii="David" w:hAnsi="David" w:cs="David"/>
          <w:i/>
          <w:iCs/>
          <w:sz w:val="20"/>
          <w:szCs w:val="20"/>
          <w:rtl/>
        </w:rPr>
        <w:t xml:space="preserve">"בוצעה בחברה חלוקה </w:t>
      </w:r>
      <w:r w:rsidR="00691B80" w:rsidRPr="00470925">
        <w:rPr>
          <w:rFonts w:ascii="David" w:hAnsi="David" w:cs="David"/>
          <w:i/>
          <w:iCs/>
          <w:sz w:val="20"/>
          <w:szCs w:val="20"/>
          <w:u w:val="single"/>
          <w:rtl/>
        </w:rPr>
        <w:t xml:space="preserve">אסורה יראו כל מי שהיה דירקטור במועד החלוקה כמי שהפר בכך את חובותיו לפי סעיפים 252, 253 או 254, לפי </w:t>
      </w:r>
      <w:proofErr w:type="spellStart"/>
      <w:r w:rsidR="00691B80" w:rsidRPr="00470925">
        <w:rPr>
          <w:rFonts w:ascii="David" w:hAnsi="David" w:cs="David"/>
          <w:i/>
          <w:iCs/>
          <w:sz w:val="20"/>
          <w:szCs w:val="20"/>
          <w:u w:val="single"/>
          <w:rtl/>
        </w:rPr>
        <w:t>הענין</w:t>
      </w:r>
      <w:proofErr w:type="spellEnd"/>
      <w:r w:rsidR="00691B80" w:rsidRPr="00470925">
        <w:rPr>
          <w:rFonts w:ascii="David" w:hAnsi="David" w:cs="David"/>
          <w:i/>
          <w:iCs/>
          <w:sz w:val="20"/>
          <w:szCs w:val="20"/>
          <w:u w:val="single"/>
          <w:rtl/>
        </w:rPr>
        <w:t>, לחברה</w:t>
      </w:r>
      <w:r w:rsidR="00691B80" w:rsidRPr="000E1DF0">
        <w:rPr>
          <w:rFonts w:ascii="David" w:hAnsi="David" w:cs="David"/>
          <w:b/>
          <w:bCs/>
          <w:i/>
          <w:iCs/>
          <w:sz w:val="20"/>
          <w:szCs w:val="20"/>
          <w:rtl/>
        </w:rPr>
        <w:t>, אלא אם כן הוכיח אחד מאלה</w:t>
      </w:r>
      <w:r w:rsidR="00691B80" w:rsidRPr="000E1DF0">
        <w:rPr>
          <w:rFonts w:ascii="David" w:hAnsi="David" w:cs="David"/>
          <w:i/>
          <w:iCs/>
          <w:sz w:val="20"/>
          <w:szCs w:val="20"/>
          <w:rtl/>
        </w:rPr>
        <w:t xml:space="preserve">: (1)  שהתנגד לחלוקה האסורה ונקט את כל האמצעים הסבירים כדי למנעה; (2)  שהסתמך בתום לב הסתמכות סבירה על מידע </w:t>
      </w:r>
      <w:proofErr w:type="spellStart"/>
      <w:r w:rsidR="00691B80" w:rsidRPr="000E1DF0">
        <w:rPr>
          <w:rFonts w:ascii="David" w:hAnsi="David" w:cs="David"/>
          <w:i/>
          <w:iCs/>
          <w:sz w:val="20"/>
          <w:szCs w:val="20"/>
          <w:rtl/>
        </w:rPr>
        <w:t>שאלולא</w:t>
      </w:r>
      <w:proofErr w:type="spellEnd"/>
      <w:r w:rsidR="00691B80" w:rsidRPr="000E1DF0">
        <w:rPr>
          <w:rFonts w:ascii="David" w:hAnsi="David" w:cs="David"/>
          <w:i/>
          <w:iCs/>
          <w:sz w:val="20"/>
          <w:szCs w:val="20"/>
          <w:rtl/>
        </w:rPr>
        <w:t xml:space="preserve"> היה מטעה </w:t>
      </w:r>
      <w:proofErr w:type="spellStart"/>
      <w:r w:rsidR="00691B80" w:rsidRPr="000E1DF0">
        <w:rPr>
          <w:rFonts w:ascii="David" w:hAnsi="David" w:cs="David"/>
          <w:i/>
          <w:iCs/>
          <w:sz w:val="20"/>
          <w:szCs w:val="20"/>
          <w:rtl/>
        </w:rPr>
        <w:t>היתה</w:t>
      </w:r>
      <w:proofErr w:type="spellEnd"/>
      <w:r w:rsidR="00691B80" w:rsidRPr="000E1DF0">
        <w:rPr>
          <w:rFonts w:ascii="David" w:hAnsi="David" w:cs="David"/>
          <w:i/>
          <w:iCs/>
          <w:sz w:val="20"/>
          <w:szCs w:val="20"/>
          <w:rtl/>
        </w:rPr>
        <w:t xml:space="preserve"> החלוקה מותרת; (3)  שבנסיבות </w:t>
      </w:r>
      <w:proofErr w:type="spellStart"/>
      <w:r w:rsidR="00691B80" w:rsidRPr="000E1DF0">
        <w:rPr>
          <w:rFonts w:ascii="David" w:hAnsi="David" w:cs="David"/>
          <w:i/>
          <w:iCs/>
          <w:sz w:val="20"/>
          <w:szCs w:val="20"/>
          <w:rtl/>
        </w:rPr>
        <w:t>הענין</w:t>
      </w:r>
      <w:proofErr w:type="spellEnd"/>
      <w:r w:rsidR="00691B80" w:rsidRPr="000E1DF0">
        <w:rPr>
          <w:rFonts w:ascii="David" w:hAnsi="David" w:cs="David"/>
          <w:i/>
          <w:iCs/>
          <w:sz w:val="20"/>
          <w:szCs w:val="20"/>
          <w:rtl/>
        </w:rPr>
        <w:t xml:space="preserve">, לא ידע ולא היה עליו לדעת על החלוקה". </w:t>
      </w:r>
      <w:r w:rsidR="00691B80" w:rsidRPr="000A7E0F">
        <w:rPr>
          <w:rFonts w:ascii="David" w:hAnsi="David" w:cs="David"/>
          <w:sz w:val="20"/>
          <w:szCs w:val="20"/>
          <w:highlight w:val="yellow"/>
          <w:u w:val="single"/>
          <w:rtl/>
        </w:rPr>
        <w:t xml:space="preserve">במילים אחרות, </w:t>
      </w:r>
      <w:r w:rsidR="00E42BFB" w:rsidRPr="000A7E0F">
        <w:rPr>
          <w:rFonts w:ascii="David" w:hAnsi="David" w:cs="David"/>
          <w:sz w:val="20"/>
          <w:szCs w:val="20"/>
          <w:highlight w:val="yellow"/>
          <w:u w:val="single"/>
          <w:rtl/>
        </w:rPr>
        <w:t xml:space="preserve">יש מקום להטיל אחריות בגין </w:t>
      </w:r>
      <w:r w:rsidR="00E42BFB" w:rsidRPr="000A7E0F">
        <w:rPr>
          <w:rFonts w:ascii="David" w:hAnsi="David" w:cs="David"/>
          <w:b/>
          <w:bCs/>
          <w:sz w:val="20"/>
          <w:szCs w:val="20"/>
          <w:highlight w:val="yellow"/>
          <w:u w:val="single"/>
          <w:rtl/>
        </w:rPr>
        <w:t>הפרת חובת הזהירות או הפרת חובת האמונים</w:t>
      </w:r>
      <w:r w:rsidR="008C0280" w:rsidRPr="000A7E0F">
        <w:rPr>
          <w:rFonts w:ascii="David" w:hAnsi="David" w:cs="David"/>
          <w:sz w:val="20"/>
          <w:szCs w:val="20"/>
          <w:highlight w:val="yellow"/>
          <w:u w:val="single"/>
          <w:rtl/>
        </w:rPr>
        <w:t xml:space="preserve"> על הדירקטורים שהחליטו על חלוקה אסורה לפי נסיבות העניין</w:t>
      </w:r>
      <w:r w:rsidR="008C0280" w:rsidRPr="000E1DF0">
        <w:rPr>
          <w:rFonts w:ascii="David" w:hAnsi="David" w:cs="David"/>
          <w:sz w:val="20"/>
          <w:szCs w:val="20"/>
          <w:rtl/>
        </w:rPr>
        <w:t xml:space="preserve">. יש לציין, כי </w:t>
      </w:r>
      <w:r w:rsidR="003818B4" w:rsidRPr="000E1DF0">
        <w:rPr>
          <w:rFonts w:ascii="David" w:hAnsi="David" w:cs="David"/>
          <w:sz w:val="20"/>
          <w:szCs w:val="20"/>
          <w:rtl/>
        </w:rPr>
        <w:t>כאמור לעיל, פוטנציאל הגבייה בגין הפרת חובת הזהירות גבוה יותר משו</w:t>
      </w:r>
      <w:r w:rsidR="007F581C" w:rsidRPr="000E1DF0">
        <w:rPr>
          <w:rFonts w:ascii="David" w:hAnsi="David" w:cs="David"/>
          <w:sz w:val="20"/>
          <w:szCs w:val="20"/>
          <w:rtl/>
        </w:rPr>
        <w:t xml:space="preserve">ם כספי הביטוח. </w:t>
      </w:r>
      <w:r w:rsidR="00470925" w:rsidRPr="00EE7593">
        <w:rPr>
          <w:rFonts w:ascii="David" w:hAnsi="David" w:cs="David" w:hint="cs"/>
          <w:b/>
          <w:bCs/>
          <w:sz w:val="20"/>
          <w:szCs w:val="20"/>
          <w:highlight w:val="yellow"/>
          <w:u w:val="single"/>
          <w:rtl/>
        </w:rPr>
        <w:t>האם מדובר בתביעה על חובת אמונים או זהירות?</w:t>
      </w:r>
      <w:r w:rsidR="00470925">
        <w:rPr>
          <w:rFonts w:ascii="David" w:hAnsi="David" w:cs="David" w:hint="cs"/>
          <w:sz w:val="20"/>
          <w:szCs w:val="20"/>
          <w:rtl/>
        </w:rPr>
        <w:t xml:space="preserve"> תלוי נסיבות, נתון </w:t>
      </w:r>
      <w:proofErr w:type="spellStart"/>
      <w:r w:rsidR="00470925">
        <w:rPr>
          <w:rFonts w:ascii="David" w:hAnsi="David" w:cs="David" w:hint="cs"/>
          <w:sz w:val="20"/>
          <w:szCs w:val="20"/>
          <w:rtl/>
        </w:rPr>
        <w:t>לשק"ד</w:t>
      </w:r>
      <w:proofErr w:type="spellEnd"/>
      <w:r w:rsidR="00470925">
        <w:rPr>
          <w:rFonts w:ascii="David" w:hAnsi="David" w:cs="David" w:hint="cs"/>
          <w:sz w:val="20"/>
          <w:szCs w:val="20"/>
          <w:rtl/>
        </w:rPr>
        <w:t xml:space="preserve"> ביהמ"ש. בעבר זה היה יותר תביעות על חובת אמונים, אולם ריככו והיום זה או חובת זהירות או חובת אמונים, צריך קביעה קונקרטית של ביהמ"ש. </w:t>
      </w:r>
      <w:r w:rsidR="00470925" w:rsidRPr="00EE7593">
        <w:rPr>
          <w:rFonts w:ascii="David" w:hAnsi="David" w:cs="David" w:hint="cs"/>
          <w:b/>
          <w:bCs/>
          <w:sz w:val="20"/>
          <w:szCs w:val="20"/>
          <w:highlight w:val="yellow"/>
          <w:u w:val="single"/>
          <w:rtl/>
        </w:rPr>
        <w:t xml:space="preserve">זו נקודה חשובה כי על חובת זהירות יש ביטוח ועל חובת אמונים </w:t>
      </w:r>
      <w:r w:rsidR="00EE7593" w:rsidRPr="00EE7593">
        <w:rPr>
          <w:rFonts w:ascii="David" w:hAnsi="David" w:cs="David" w:hint="cs"/>
          <w:b/>
          <w:bCs/>
          <w:sz w:val="20"/>
          <w:szCs w:val="20"/>
          <w:highlight w:val="yellow"/>
          <w:u w:val="single"/>
          <w:rtl/>
        </w:rPr>
        <w:t>אין</w:t>
      </w:r>
      <w:r w:rsidR="00470925" w:rsidRPr="00EE7593">
        <w:rPr>
          <w:rFonts w:ascii="David" w:hAnsi="David" w:cs="David" w:hint="cs"/>
          <w:b/>
          <w:bCs/>
          <w:sz w:val="20"/>
          <w:szCs w:val="20"/>
          <w:highlight w:val="yellow"/>
          <w:u w:val="single"/>
          <w:rtl/>
        </w:rPr>
        <w:t xml:space="preserve">. כמו כן, על חובת זהירות יש פטור ועל חובת אמונים אין. </w:t>
      </w:r>
    </w:p>
    <w:p w14:paraId="53B82351" w14:textId="78FB2101" w:rsidR="00D676D0" w:rsidRPr="00D676D0" w:rsidRDefault="00470925" w:rsidP="00D676D0">
      <w:pPr>
        <w:pStyle w:val="a7"/>
        <w:spacing w:line="360" w:lineRule="auto"/>
        <w:ind w:left="360"/>
        <w:jc w:val="both"/>
        <w:rPr>
          <w:rFonts w:ascii="David" w:hAnsi="David" w:cs="David"/>
          <w:sz w:val="20"/>
          <w:szCs w:val="20"/>
          <w:rtl/>
        </w:rPr>
      </w:pPr>
      <w:r w:rsidRPr="00470925">
        <w:rPr>
          <w:rFonts w:ascii="David" w:hAnsi="David" w:cs="David" w:hint="cs"/>
          <w:b/>
          <w:bCs/>
          <w:sz w:val="20"/>
          <w:szCs w:val="20"/>
          <w:shd w:val="clear" w:color="auto" w:fill="2BF55B"/>
          <w:rtl/>
        </w:rPr>
        <w:lastRenderedPageBreak/>
        <w:t>בסעיף 259(ב):</w:t>
      </w:r>
      <w:r>
        <w:rPr>
          <w:rFonts w:ascii="David" w:hAnsi="David" w:cs="David" w:hint="cs"/>
          <w:b/>
          <w:bCs/>
          <w:sz w:val="20"/>
          <w:szCs w:val="20"/>
          <w:rtl/>
        </w:rPr>
        <w:t xml:space="preserve"> </w:t>
      </w:r>
      <w:r>
        <w:rPr>
          <w:rFonts w:ascii="David" w:hAnsi="David" w:cs="David" w:hint="cs"/>
          <w:sz w:val="20"/>
          <w:szCs w:val="20"/>
          <w:rtl/>
        </w:rPr>
        <w:t xml:space="preserve">סעיף הפטור </w:t>
      </w:r>
      <w:r>
        <w:rPr>
          <w:rFonts w:ascii="David" w:hAnsi="David" w:cs="David"/>
          <w:sz w:val="20"/>
          <w:szCs w:val="20"/>
          <w:rtl/>
        </w:rPr>
        <w:t>–</w:t>
      </w:r>
      <w:r>
        <w:rPr>
          <w:rFonts w:ascii="David" w:hAnsi="David" w:cs="David" w:hint="cs"/>
          <w:sz w:val="20"/>
          <w:szCs w:val="20"/>
          <w:rtl/>
        </w:rPr>
        <w:t xml:space="preserve"> במקרה הזה אם נפלנו לסעיף 31 לחוק החברות, אז גם אין מה לדבר על פטור. זה לא מעניין אותי בהקשר של חלוקה אם זו חובת אמונים או זהירות כי פטור לא יהיה, ביטוח כן! מי שהולך לבנות על פטור אין מה לבנות על זה אם העילה שבגינה תובעים אותך על הפרת חובה היא עילה של חלוקה אסורה</w:t>
      </w:r>
      <w:r w:rsidR="00D676D0">
        <w:rPr>
          <w:rFonts w:ascii="David" w:hAnsi="David" w:cs="David" w:hint="cs"/>
          <w:sz w:val="20"/>
          <w:szCs w:val="20"/>
          <w:rtl/>
        </w:rPr>
        <w:t>.</w:t>
      </w:r>
    </w:p>
    <w:p w14:paraId="4E5CE2E1" w14:textId="7B95A88C" w:rsidR="00D676D0" w:rsidRPr="00D676D0" w:rsidRDefault="00470925" w:rsidP="00D676D0">
      <w:pPr>
        <w:pStyle w:val="a7"/>
        <w:spacing w:line="360" w:lineRule="auto"/>
        <w:ind w:left="360"/>
        <w:jc w:val="both"/>
        <w:rPr>
          <w:rFonts w:ascii="David" w:hAnsi="David" w:cs="David"/>
          <w:b/>
          <w:bCs/>
          <w:sz w:val="20"/>
          <w:szCs w:val="20"/>
          <w:u w:val="single"/>
          <w:rtl/>
        </w:rPr>
      </w:pPr>
      <w:r w:rsidRPr="00EE7593">
        <w:rPr>
          <w:rFonts w:ascii="David" w:hAnsi="David" w:cs="David" w:hint="cs"/>
          <w:b/>
          <w:bCs/>
          <w:sz w:val="20"/>
          <w:szCs w:val="20"/>
          <w:highlight w:val="yellow"/>
          <w:rtl/>
        </w:rPr>
        <w:t>למה?</w:t>
      </w:r>
      <w:r w:rsidRPr="00EE7593">
        <w:rPr>
          <w:rFonts w:ascii="David" w:hAnsi="David" w:cs="David" w:hint="cs"/>
          <w:sz w:val="20"/>
          <w:szCs w:val="20"/>
          <w:highlight w:val="yellow"/>
          <w:rtl/>
        </w:rPr>
        <w:t xml:space="preserve"> </w:t>
      </w:r>
      <w:r w:rsidRPr="00EE7593">
        <w:rPr>
          <w:rFonts w:ascii="David" w:hAnsi="David" w:cs="David" w:hint="cs"/>
          <w:b/>
          <w:bCs/>
          <w:sz w:val="20"/>
          <w:szCs w:val="20"/>
          <w:highlight w:val="yellow"/>
          <w:rtl/>
        </w:rPr>
        <w:t>מה קרה שפתאום המחוקק החריג?</w:t>
      </w:r>
      <w:r w:rsidRPr="00891424">
        <w:rPr>
          <w:rFonts w:ascii="David" w:hAnsi="David" w:cs="David" w:hint="cs"/>
          <w:sz w:val="20"/>
          <w:szCs w:val="20"/>
          <w:rtl/>
        </w:rPr>
        <w:t xml:space="preserve"> מי שמחליט על </w:t>
      </w:r>
      <w:r w:rsidR="00891424" w:rsidRPr="00891424">
        <w:rPr>
          <w:rFonts w:ascii="David" w:hAnsi="David" w:cs="David" w:hint="cs"/>
          <w:sz w:val="20"/>
          <w:szCs w:val="20"/>
          <w:rtl/>
        </w:rPr>
        <w:t xml:space="preserve">מתן </w:t>
      </w:r>
      <w:r w:rsidRPr="00891424">
        <w:rPr>
          <w:rFonts w:ascii="David" w:hAnsi="David" w:cs="David" w:hint="cs"/>
          <w:sz w:val="20"/>
          <w:szCs w:val="20"/>
          <w:rtl/>
        </w:rPr>
        <w:t>הפטור</w:t>
      </w:r>
      <w:r w:rsidR="00891424" w:rsidRPr="00891424">
        <w:rPr>
          <w:rFonts w:ascii="David" w:hAnsi="David" w:cs="David" w:hint="cs"/>
          <w:sz w:val="20"/>
          <w:szCs w:val="20"/>
          <w:rtl/>
        </w:rPr>
        <w:t>ים</w:t>
      </w:r>
      <w:r w:rsidRPr="00891424">
        <w:rPr>
          <w:rFonts w:ascii="David" w:hAnsi="David" w:cs="David" w:hint="cs"/>
          <w:sz w:val="20"/>
          <w:szCs w:val="20"/>
          <w:rtl/>
        </w:rPr>
        <w:t xml:space="preserve"> אלו בע</w:t>
      </w:r>
      <w:r w:rsidR="00891424" w:rsidRPr="00891424">
        <w:rPr>
          <w:rFonts w:ascii="David" w:hAnsi="David" w:cs="David" w:hint="cs"/>
          <w:sz w:val="20"/>
          <w:szCs w:val="20"/>
          <w:rtl/>
        </w:rPr>
        <w:t>ל</w:t>
      </w:r>
      <w:r w:rsidRPr="00891424">
        <w:rPr>
          <w:rFonts w:ascii="David" w:hAnsi="David" w:cs="David" w:hint="cs"/>
          <w:sz w:val="20"/>
          <w:szCs w:val="20"/>
          <w:rtl/>
        </w:rPr>
        <w:t xml:space="preserve">י המניות, זו החלטה של האספה הכללית. </w:t>
      </w:r>
      <w:r w:rsidRPr="00891424">
        <w:rPr>
          <w:rFonts w:ascii="David" w:hAnsi="David" w:cs="David" w:hint="cs"/>
          <w:sz w:val="20"/>
          <w:szCs w:val="20"/>
          <w:u w:val="single"/>
          <w:rtl/>
        </w:rPr>
        <w:t xml:space="preserve">האם בעלי המניות יסכימו לתת פטור לנושא משרה </w:t>
      </w:r>
      <w:r w:rsidR="00891424" w:rsidRPr="00891424">
        <w:rPr>
          <w:rFonts w:ascii="David" w:hAnsi="David" w:cs="David" w:hint="cs"/>
          <w:sz w:val="20"/>
          <w:szCs w:val="20"/>
          <w:u w:val="single"/>
          <w:rtl/>
        </w:rPr>
        <w:t xml:space="preserve">בגין </w:t>
      </w:r>
      <w:r w:rsidRPr="00891424">
        <w:rPr>
          <w:rFonts w:ascii="David" w:hAnsi="David" w:cs="David" w:hint="cs"/>
          <w:sz w:val="20"/>
          <w:szCs w:val="20"/>
          <w:u w:val="single"/>
          <w:rtl/>
        </w:rPr>
        <w:t>שאישר חלוקה</w:t>
      </w:r>
      <w:r w:rsidRPr="00891424">
        <w:rPr>
          <w:rFonts w:ascii="David" w:hAnsi="David" w:cs="David" w:hint="cs"/>
          <w:sz w:val="20"/>
          <w:szCs w:val="20"/>
          <w:rtl/>
        </w:rPr>
        <w:t xml:space="preserve">? כן! כי הם נהנים מהחלוקה וזה בדיוק הכשל! אני אשמח לתת לך פטור אם תביא לי כסף על חשבון הנושים. אולם, אנו באים להגן על הנושים! </w:t>
      </w:r>
      <w:r w:rsidR="00891424" w:rsidRPr="00891424">
        <w:rPr>
          <w:rFonts w:ascii="David" w:hAnsi="David" w:cs="David" w:hint="cs"/>
          <w:sz w:val="20"/>
          <w:szCs w:val="20"/>
          <w:rtl/>
        </w:rPr>
        <w:t>כשהנפגע האולטימטיביי</w:t>
      </w:r>
      <w:r w:rsidR="00891424" w:rsidRPr="00891424">
        <w:rPr>
          <w:rFonts w:ascii="David" w:hAnsi="David" w:cs="David" w:hint="eastAsia"/>
          <w:sz w:val="20"/>
          <w:szCs w:val="20"/>
          <w:rtl/>
        </w:rPr>
        <w:t>ם</w:t>
      </w:r>
      <w:r w:rsidR="00891424" w:rsidRPr="00891424">
        <w:rPr>
          <w:rFonts w:ascii="David" w:hAnsi="David" w:cs="David" w:hint="cs"/>
          <w:sz w:val="20"/>
          <w:szCs w:val="20"/>
          <w:rtl/>
        </w:rPr>
        <w:t xml:space="preserve"> הם הנושים, מה פתאום שבלעי המניות ישחררו מאחריות נפגעים אולטימטיביים שהם הנושים? לכם הסעיף שולל את הפטור במקרה כזה. לעומת זאת ביטוח, זה בסדר, מדובר בכיס עמוק, צד שלישי, חישובי סיכונים שחברת הביטוח עורכת ובמקרה זה יהיה מקור פיצוי לחברה שעשתה חלוקה אסורה ונפגעה ובעקיפין מי שיפוצו זה הנושים. </w:t>
      </w:r>
      <w:r w:rsidR="00891424" w:rsidRPr="00891424">
        <w:rPr>
          <w:rFonts w:ascii="David" w:hAnsi="David" w:cs="David" w:hint="cs"/>
          <w:b/>
          <w:bCs/>
          <w:sz w:val="20"/>
          <w:szCs w:val="20"/>
          <w:highlight w:val="cyan"/>
          <w:u w:val="single"/>
          <w:rtl/>
        </w:rPr>
        <w:t>לכן ביטוח יש ופטור אין.</w:t>
      </w:r>
      <w:r w:rsidR="00891424" w:rsidRPr="00891424">
        <w:rPr>
          <w:rFonts w:ascii="David" w:hAnsi="David" w:cs="David" w:hint="cs"/>
          <w:b/>
          <w:bCs/>
          <w:sz w:val="20"/>
          <w:szCs w:val="20"/>
          <w:u w:val="single"/>
          <w:rtl/>
        </w:rPr>
        <w:t xml:space="preserve">  </w:t>
      </w:r>
    </w:p>
    <w:p w14:paraId="5C78B29F" w14:textId="77777777" w:rsidR="00D676D0" w:rsidRDefault="00D676D0" w:rsidP="00D676D0">
      <w:pPr>
        <w:spacing w:line="360" w:lineRule="auto"/>
        <w:jc w:val="both"/>
        <w:rPr>
          <w:rFonts w:ascii="David" w:hAnsi="David" w:cs="David"/>
          <w:sz w:val="20"/>
          <w:szCs w:val="20"/>
          <w:rtl/>
        </w:rPr>
      </w:pPr>
      <w:r w:rsidRPr="00ED790F">
        <w:rPr>
          <w:rFonts w:ascii="David" w:hAnsi="David" w:cs="David" w:hint="cs"/>
          <w:sz w:val="20"/>
          <w:szCs w:val="20"/>
          <w:rtl/>
        </w:rPr>
        <w:t xml:space="preserve">על אף שברוב המקרים בהפרת חובת זהירות ניתן לתת פטור מאחריות לנושא המשרה, ס' 259(ב) קובע </w:t>
      </w:r>
      <w:r w:rsidRPr="00D676D0">
        <w:rPr>
          <w:rFonts w:ascii="David" w:hAnsi="David" w:cs="David" w:hint="cs"/>
          <w:b/>
          <w:bCs/>
          <w:sz w:val="20"/>
          <w:szCs w:val="20"/>
          <w:highlight w:val="yellow"/>
          <w:rtl/>
        </w:rPr>
        <w:t>שבמקרה הקונקרטי של חלוקה לא תהיה פטור מאחריות.</w:t>
      </w:r>
      <w:r w:rsidRPr="00ED790F">
        <w:rPr>
          <w:rFonts w:ascii="David" w:hAnsi="David" w:cs="David" w:hint="cs"/>
          <w:sz w:val="20"/>
          <w:szCs w:val="20"/>
          <w:rtl/>
        </w:rPr>
        <w:t xml:space="preserve"> הסיבה לכך היא שההחלטה על מתן פטור היא ע"י האספה הכללית- בעלי המניות. הם אלו שמעוניינים בחלוקה האסורה כי הם נהנים ממנה, ולכן יסכימו לתת פטור. המטרה היא להגן על הנושים, ומתן פטור פוגע בנושים. לעומת זאת, נתינת ביטוח בגין הפרת חובה לא פוגעת בנושים, שכן חברת הביטוח תהיה מקור הפיצוי לנושים. לכן אין בעיה של נתינת ביטוח כי אין פגיעה באינטרס של הנושים.</w:t>
      </w:r>
    </w:p>
    <w:p w14:paraId="6806F5A6" w14:textId="3770035D" w:rsidR="00D676D0" w:rsidRPr="00D676D0" w:rsidRDefault="00D676D0" w:rsidP="00D676D0">
      <w:pPr>
        <w:spacing w:line="360" w:lineRule="auto"/>
        <w:jc w:val="both"/>
        <w:rPr>
          <w:rFonts w:ascii="David" w:hAnsi="David" w:cs="David"/>
          <w:b/>
          <w:bCs/>
          <w:sz w:val="20"/>
          <w:szCs w:val="20"/>
          <w:u w:val="single"/>
          <w:rtl/>
        </w:rPr>
      </w:pPr>
      <w:r w:rsidRPr="00763EC7">
        <w:rPr>
          <w:rFonts w:ascii="David" w:hAnsi="David" w:cs="David" w:hint="cs"/>
          <w:sz w:val="20"/>
          <w:szCs w:val="20"/>
          <w:rtl/>
        </w:rPr>
        <w:t xml:space="preserve">במידה והייתה חלוקה אסורה, משפטית החברה היא זו שנפגעה, ולכן תהיה תביעה נגזרת. לפי ס' 194, לרוב מי שרשאי להגיש את התביעה הנגזרת הוא בעל מניות או דירקטור. אולם בחלוקה אסורה, ברור שבעל מניות לא יגיש תביעה, שכן הוא קיבל כסף בעקבות החלוקה. לכן, </w:t>
      </w:r>
      <w:r w:rsidRPr="00763EC7">
        <w:rPr>
          <w:rFonts w:ascii="David" w:hAnsi="David" w:cs="David" w:hint="cs"/>
          <w:b/>
          <w:bCs/>
          <w:sz w:val="20"/>
          <w:szCs w:val="20"/>
          <w:highlight w:val="yellow"/>
          <w:u w:val="single"/>
          <w:rtl/>
        </w:rPr>
        <w:t>ס' 204 קובע שאם עילת התביעה היא חלוקה אסורה של דיבידנד, הנושה הוא זה שרשאי להגיש בשם החברה את התביעה.  דמות נוספת שיכולה לנהל את התביעה היא המפרק.</w:t>
      </w:r>
      <w:r w:rsidRPr="00763EC7">
        <w:rPr>
          <w:rFonts w:ascii="David" w:hAnsi="David" w:cs="David" w:hint="cs"/>
          <w:sz w:val="20"/>
          <w:szCs w:val="20"/>
          <w:rtl/>
        </w:rPr>
        <w:t xml:space="preserve"> אם החברה התדרדרה לפירוק, המפרק יכול לטעון שכאשר חילקו דיבידנדים, זו הייתה חלוקה אסורה והדירקטורים הפרו את חובתם.</w:t>
      </w:r>
      <w:r>
        <w:rPr>
          <w:rFonts w:ascii="David" w:hAnsi="David" w:cs="David" w:hint="cs"/>
          <w:sz w:val="20"/>
          <w:szCs w:val="20"/>
          <w:rtl/>
        </w:rPr>
        <w:t xml:space="preserve"> </w:t>
      </w:r>
      <w:r w:rsidRPr="008B36C3">
        <w:rPr>
          <w:rFonts w:ascii="David" w:hAnsi="David" w:cs="David" w:hint="cs"/>
          <w:b/>
          <w:bCs/>
          <w:sz w:val="20"/>
          <w:szCs w:val="20"/>
          <w:u w:val="single"/>
          <w:rtl/>
        </w:rPr>
        <w:t xml:space="preserve">מס' 311 לחוק משתמע שברגע שנקבע שהחלוקה אסורה מכיוון שלא מקיימים או את מבחן הרווח או את מבחן יכולת הפירעון, התוצאה המשפטית היא שהדירקטורים נושאים באחריות בשל הפרת חובה. </w:t>
      </w:r>
    </w:p>
    <w:p w14:paraId="65087AE1" w14:textId="456636C8" w:rsidR="00960960" w:rsidRDefault="00960960" w:rsidP="00960960">
      <w:pPr>
        <w:spacing w:line="360" w:lineRule="auto"/>
        <w:jc w:val="both"/>
        <w:rPr>
          <w:rFonts w:ascii="David" w:hAnsi="David" w:cs="David"/>
          <w:b/>
          <w:bCs/>
          <w:sz w:val="20"/>
          <w:szCs w:val="20"/>
          <w:u w:val="single"/>
          <w:rtl/>
        </w:rPr>
      </w:pPr>
      <w:r>
        <w:rPr>
          <w:rFonts w:ascii="David" w:hAnsi="David" w:cs="David" w:hint="cs"/>
          <w:sz w:val="20"/>
          <w:szCs w:val="20"/>
          <w:rtl/>
        </w:rPr>
        <w:t xml:space="preserve">אם הייתה חלוקה אסורה </w:t>
      </w:r>
      <w:r w:rsidR="00EE7593">
        <w:rPr>
          <w:rFonts w:ascii="David" w:hAnsi="David" w:cs="David" w:hint="cs"/>
          <w:sz w:val="20"/>
          <w:szCs w:val="20"/>
          <w:rtl/>
        </w:rPr>
        <w:t>המשמעות</w:t>
      </w:r>
      <w:r>
        <w:rPr>
          <w:rFonts w:ascii="David" w:hAnsi="David" w:cs="David" w:hint="cs"/>
          <w:sz w:val="20"/>
          <w:szCs w:val="20"/>
          <w:rtl/>
        </w:rPr>
        <w:t xml:space="preserve"> היא שהדירקטורים הפרו את חובתם</w:t>
      </w:r>
      <w:r w:rsidR="00EE7593">
        <w:rPr>
          <w:rFonts w:ascii="David" w:hAnsi="David" w:cs="David" w:hint="cs"/>
          <w:sz w:val="20"/>
          <w:szCs w:val="20"/>
          <w:rtl/>
        </w:rPr>
        <w:t xml:space="preserve">. </w:t>
      </w:r>
      <w:r w:rsidRPr="00EE7593">
        <w:rPr>
          <w:rFonts w:ascii="David" w:hAnsi="David" w:cs="David" w:hint="cs"/>
          <w:b/>
          <w:bCs/>
          <w:sz w:val="20"/>
          <w:szCs w:val="20"/>
          <w:u w:val="single"/>
          <w:rtl/>
        </w:rPr>
        <w:t>מי מגיש את התביעה</w:t>
      </w:r>
      <w:r w:rsidR="00EE7593" w:rsidRPr="00EE7593">
        <w:rPr>
          <w:rFonts w:ascii="David" w:hAnsi="David" w:cs="David" w:hint="cs"/>
          <w:b/>
          <w:bCs/>
          <w:sz w:val="20"/>
          <w:szCs w:val="20"/>
          <w:u w:val="single"/>
          <w:rtl/>
        </w:rPr>
        <w:t xml:space="preserve"> על החלוקה האסורה</w:t>
      </w:r>
      <w:r w:rsidRPr="00EE7593">
        <w:rPr>
          <w:rFonts w:ascii="David" w:hAnsi="David" w:cs="David" w:hint="cs"/>
          <w:b/>
          <w:bCs/>
          <w:sz w:val="20"/>
          <w:szCs w:val="20"/>
          <w:u w:val="single"/>
          <w:rtl/>
        </w:rPr>
        <w:t>? הנושים.</w:t>
      </w:r>
      <w:r>
        <w:rPr>
          <w:rFonts w:ascii="David" w:hAnsi="David" w:cs="David" w:hint="cs"/>
          <w:sz w:val="20"/>
          <w:szCs w:val="20"/>
          <w:rtl/>
        </w:rPr>
        <w:t xml:space="preserve"> </w:t>
      </w:r>
      <w:r w:rsidR="00EE7593">
        <w:rPr>
          <w:rFonts w:ascii="David" w:hAnsi="David" w:cs="David" w:hint="cs"/>
          <w:sz w:val="20"/>
          <w:szCs w:val="20"/>
          <w:rtl/>
        </w:rPr>
        <w:t xml:space="preserve">בד"כ תביעה נגזרת יכולה להיות רק על ידי דירקטור או על ידי בעל מניות. בסעיף 204 בא המחוקק ופירש שאם מדובר בחלוקה, אם הטענה היא לחלוקה אסורה, אזי שהנושה יכול לערוך תביעה נגזרת מטעמה, כי ברור שבעל מניות לא יעשה את זה. האינטרס שניפגע הוא של הנושים. אפשרות נוספת </w:t>
      </w:r>
      <w:r w:rsidR="00EE7593">
        <w:rPr>
          <w:rFonts w:ascii="David" w:hAnsi="David" w:cs="David"/>
          <w:sz w:val="20"/>
          <w:szCs w:val="20"/>
          <w:rtl/>
        </w:rPr>
        <w:t>–</w:t>
      </w:r>
      <w:r w:rsidR="00EE7593">
        <w:rPr>
          <w:rFonts w:ascii="David" w:hAnsi="David" w:cs="David" w:hint="cs"/>
          <w:sz w:val="20"/>
          <w:szCs w:val="20"/>
          <w:rtl/>
        </w:rPr>
        <w:t xml:space="preserve"> </w:t>
      </w:r>
      <w:r w:rsidR="00EE7593" w:rsidRPr="00EE7593">
        <w:rPr>
          <w:rFonts w:ascii="David" w:hAnsi="David" w:cs="David" w:hint="cs"/>
          <w:b/>
          <w:bCs/>
          <w:sz w:val="20"/>
          <w:szCs w:val="20"/>
          <w:u w:val="single"/>
          <w:rtl/>
        </w:rPr>
        <w:t xml:space="preserve">מי עוד יכול לנהל תביעה כזו? המפרק, כפי שאנו רואים בפס"ד </w:t>
      </w:r>
      <w:proofErr w:type="spellStart"/>
      <w:r w:rsidR="00EE7593" w:rsidRPr="00EE7593">
        <w:rPr>
          <w:rFonts w:ascii="David" w:hAnsi="David" w:cs="David" w:hint="cs"/>
          <w:b/>
          <w:bCs/>
          <w:sz w:val="20"/>
          <w:szCs w:val="20"/>
          <w:u w:val="single"/>
          <w:rtl/>
        </w:rPr>
        <w:t>מלרג</w:t>
      </w:r>
      <w:proofErr w:type="spellEnd"/>
      <w:r w:rsidR="00EE7593" w:rsidRPr="00EE7593">
        <w:rPr>
          <w:rFonts w:ascii="David" w:hAnsi="David" w:cs="David" w:hint="cs"/>
          <w:b/>
          <w:bCs/>
          <w:sz w:val="20"/>
          <w:szCs w:val="20"/>
          <w:u w:val="single"/>
          <w:rtl/>
        </w:rPr>
        <w:t xml:space="preserve">. </w:t>
      </w:r>
    </w:p>
    <w:p w14:paraId="7D6E1981" w14:textId="1A8898E7" w:rsidR="00EE7593" w:rsidRDefault="00EE7593" w:rsidP="00960960">
      <w:pPr>
        <w:spacing w:line="360" w:lineRule="auto"/>
        <w:jc w:val="both"/>
        <w:rPr>
          <w:rFonts w:ascii="David" w:hAnsi="David" w:cs="David"/>
          <w:sz w:val="20"/>
          <w:szCs w:val="20"/>
          <w:rtl/>
        </w:rPr>
      </w:pPr>
      <w:r w:rsidRPr="00EE7593">
        <w:rPr>
          <w:rFonts w:ascii="David" w:hAnsi="David" w:cs="David" w:hint="cs"/>
          <w:sz w:val="20"/>
          <w:szCs w:val="20"/>
          <w:rtl/>
        </w:rPr>
        <w:t>נניח שהתובע משכנע את ביהמ"ש שאכן החלוקה היא אסורה. למה? כי זה לא קיים את מבחן הרווח או לחלופין, לא קיים את מבחן יכולת הפירעון.</w:t>
      </w:r>
      <w:r>
        <w:rPr>
          <w:rFonts w:ascii="David" w:hAnsi="David" w:cs="David" w:hint="cs"/>
          <w:sz w:val="20"/>
          <w:szCs w:val="20"/>
          <w:rtl/>
        </w:rPr>
        <w:t xml:space="preserve"> מה התוצאה המשפטית? שהדירקטורים נושאים באחריות! אין פה שאלה (סעיף 311), השאלה היא רק האם זה חובת זהירות או חובת אמונים? התוצאה חלוקה אסורה היא הפרת חובתם של הדירקטורים וכל שנותר הוא להבין איזו חובה.</w:t>
      </w:r>
    </w:p>
    <w:p w14:paraId="5FF29870" w14:textId="2133B9C2" w:rsidR="004A7EAD" w:rsidRPr="00763EC7" w:rsidRDefault="00EE7593" w:rsidP="004A7EAD">
      <w:pPr>
        <w:shd w:val="clear" w:color="auto" w:fill="FFFFFF" w:themeFill="background1"/>
        <w:spacing w:after="0" w:line="360" w:lineRule="auto"/>
        <w:jc w:val="both"/>
        <w:rPr>
          <w:rFonts w:ascii="David" w:hAnsi="David" w:cs="David"/>
          <w:sz w:val="20"/>
          <w:szCs w:val="20"/>
          <w:rtl/>
        </w:rPr>
      </w:pPr>
      <w:r w:rsidRPr="00763EC7">
        <w:rPr>
          <w:rFonts w:ascii="David" w:hAnsi="David" w:cs="David" w:hint="cs"/>
          <w:b/>
          <w:bCs/>
          <w:sz w:val="20"/>
          <w:szCs w:val="20"/>
          <w:highlight w:val="green"/>
          <w:u w:val="single"/>
          <w:rtl/>
        </w:rPr>
        <w:t xml:space="preserve">פס"ד </w:t>
      </w:r>
      <w:proofErr w:type="spellStart"/>
      <w:r w:rsidRPr="00763EC7">
        <w:rPr>
          <w:rFonts w:ascii="David" w:hAnsi="David" w:cs="David" w:hint="cs"/>
          <w:b/>
          <w:bCs/>
          <w:sz w:val="20"/>
          <w:szCs w:val="20"/>
          <w:highlight w:val="green"/>
          <w:u w:val="single"/>
          <w:rtl/>
        </w:rPr>
        <w:t>קליר</w:t>
      </w:r>
      <w:proofErr w:type="spellEnd"/>
      <w:r w:rsidRPr="00763EC7">
        <w:rPr>
          <w:rFonts w:ascii="David" w:hAnsi="David" w:cs="David" w:hint="cs"/>
          <w:b/>
          <w:bCs/>
          <w:sz w:val="20"/>
          <w:szCs w:val="20"/>
          <w:highlight w:val="green"/>
          <w:u w:val="single"/>
          <w:rtl/>
        </w:rPr>
        <w:t xml:space="preserve"> (עניין </w:t>
      </w:r>
      <w:proofErr w:type="spellStart"/>
      <w:r w:rsidRPr="00763EC7">
        <w:rPr>
          <w:rFonts w:ascii="David" w:hAnsi="David" w:cs="David" w:hint="cs"/>
          <w:b/>
          <w:bCs/>
          <w:sz w:val="20"/>
          <w:szCs w:val="20"/>
          <w:highlight w:val="green"/>
          <w:u w:val="single"/>
          <w:rtl/>
        </w:rPr>
        <w:t>מלרג</w:t>
      </w:r>
      <w:proofErr w:type="spellEnd"/>
      <w:r w:rsidRPr="00763EC7">
        <w:rPr>
          <w:rFonts w:ascii="David" w:hAnsi="David" w:cs="David" w:hint="cs"/>
          <w:b/>
          <w:bCs/>
          <w:sz w:val="20"/>
          <w:szCs w:val="20"/>
          <w:highlight w:val="green"/>
          <w:u w:val="single"/>
          <w:rtl/>
        </w:rPr>
        <w:t>)</w:t>
      </w:r>
      <w:r w:rsidRPr="00763EC7">
        <w:rPr>
          <w:rFonts w:ascii="David" w:hAnsi="David" w:cs="David" w:hint="cs"/>
          <w:b/>
          <w:bCs/>
          <w:sz w:val="20"/>
          <w:szCs w:val="20"/>
          <w:highlight w:val="green"/>
          <w:rtl/>
        </w:rPr>
        <w:t>:</w:t>
      </w:r>
      <w:r w:rsidRPr="00763EC7">
        <w:rPr>
          <w:rFonts w:ascii="David" w:hAnsi="David" w:cs="David" w:hint="cs"/>
          <w:sz w:val="20"/>
          <w:szCs w:val="20"/>
          <w:rtl/>
        </w:rPr>
        <w:t xml:space="preserve"> </w:t>
      </w:r>
      <w:r w:rsidR="00D676D0" w:rsidRPr="00B91744">
        <w:rPr>
          <w:rFonts w:ascii="David" w:hAnsi="David" w:cs="David" w:hint="cs"/>
          <w:b/>
          <w:bCs/>
          <w:sz w:val="20"/>
          <w:szCs w:val="20"/>
          <w:u w:val="single"/>
          <w:shd w:val="clear" w:color="auto" w:fill="FFC000" w:themeFill="accent4"/>
          <w:rtl/>
        </w:rPr>
        <w:t>עוסק במבחן יכולת הפירעון</w:t>
      </w:r>
      <w:r w:rsidR="00D676D0">
        <w:rPr>
          <w:rFonts w:ascii="David" w:hAnsi="David" w:cs="David" w:hint="cs"/>
          <w:sz w:val="20"/>
          <w:szCs w:val="20"/>
          <w:rtl/>
        </w:rPr>
        <w:t xml:space="preserve">. </w:t>
      </w:r>
      <w:proofErr w:type="spellStart"/>
      <w:r w:rsidRPr="00763EC7">
        <w:rPr>
          <w:rFonts w:ascii="David" w:hAnsi="David" w:cs="David" w:hint="cs"/>
          <w:sz w:val="20"/>
          <w:szCs w:val="20"/>
          <w:rtl/>
        </w:rPr>
        <w:t>מלרג</w:t>
      </w:r>
      <w:proofErr w:type="spellEnd"/>
      <w:r w:rsidRPr="00763EC7">
        <w:rPr>
          <w:rFonts w:ascii="David" w:hAnsi="David" w:cs="David" w:hint="cs"/>
          <w:sz w:val="20"/>
          <w:szCs w:val="20"/>
          <w:rtl/>
        </w:rPr>
        <w:t xml:space="preserve"> חברה שנקלעה לחדלות פירעון. הבקשה לתביעה נגזרת עוסקת בשלוש חלוקות דיבידנד שהחברה ביצעה לפני שנכנסה להליך </w:t>
      </w:r>
      <w:proofErr w:type="spellStart"/>
      <w:r w:rsidRPr="00763EC7">
        <w:rPr>
          <w:rFonts w:ascii="David" w:hAnsi="David" w:cs="David" w:hint="cs"/>
          <w:sz w:val="20"/>
          <w:szCs w:val="20"/>
          <w:rtl/>
        </w:rPr>
        <w:t>חדל"פ</w:t>
      </w:r>
      <w:proofErr w:type="spellEnd"/>
      <w:r w:rsidRPr="00763EC7">
        <w:rPr>
          <w:rFonts w:ascii="David" w:hAnsi="David" w:cs="David" w:hint="cs"/>
          <w:sz w:val="20"/>
          <w:szCs w:val="20"/>
          <w:rtl/>
        </w:rPr>
        <w:t>. החלוקה הראשונה בוצעה כפי שנדרש,</w:t>
      </w:r>
      <w:r>
        <w:rPr>
          <w:rFonts w:ascii="David" w:hAnsi="David" w:cs="David" w:hint="cs"/>
          <w:sz w:val="20"/>
          <w:szCs w:val="20"/>
          <w:rtl/>
        </w:rPr>
        <w:t xml:space="preserve"> קרי, מבחן יכולת הפירעון קוים,</w:t>
      </w:r>
      <w:r w:rsidRPr="00763EC7">
        <w:rPr>
          <w:rFonts w:ascii="David" w:hAnsi="David" w:cs="David" w:hint="cs"/>
          <w:sz w:val="20"/>
          <w:szCs w:val="20"/>
          <w:rtl/>
        </w:rPr>
        <w:t xml:space="preserve"> אולם שתי החלוקות האחרונות לא מקיימות את מבחן יכולת הפירעון.</w:t>
      </w:r>
      <w:r w:rsidR="004A7EAD">
        <w:rPr>
          <w:rFonts w:ascii="David" w:hAnsi="David" w:cs="David" w:hint="cs"/>
          <w:sz w:val="20"/>
          <w:szCs w:val="20"/>
          <w:rtl/>
        </w:rPr>
        <w:t xml:space="preserve"> </w:t>
      </w:r>
      <w:r w:rsidR="004A7EAD" w:rsidRPr="00763EC7">
        <w:rPr>
          <w:rFonts w:ascii="David" w:hAnsi="David" w:cs="David" w:hint="cs"/>
          <w:sz w:val="20"/>
          <w:szCs w:val="20"/>
          <w:rtl/>
        </w:rPr>
        <w:t xml:space="preserve">הטענה של המפרק הייתה שהחלוקות האסורות הובילו לקריסת החברה. </w:t>
      </w:r>
    </w:p>
    <w:p w14:paraId="75FFAB35" w14:textId="0B6A4756" w:rsidR="004A7EAD" w:rsidRPr="004A7EAD" w:rsidRDefault="00EE7593" w:rsidP="004A7EAD">
      <w:pPr>
        <w:shd w:val="clear" w:color="auto" w:fill="FFFFFF" w:themeFill="background1"/>
        <w:spacing w:after="0" w:line="360" w:lineRule="auto"/>
        <w:jc w:val="both"/>
        <w:rPr>
          <w:rFonts w:ascii="David" w:hAnsi="David" w:cs="David"/>
          <w:b/>
          <w:bCs/>
          <w:sz w:val="20"/>
          <w:szCs w:val="20"/>
          <w:rtl/>
        </w:rPr>
      </w:pPr>
      <w:r>
        <w:rPr>
          <w:rFonts w:ascii="David" w:hAnsi="David" w:cs="David" w:hint="cs"/>
          <w:sz w:val="20"/>
          <w:szCs w:val="20"/>
          <w:rtl/>
        </w:rPr>
        <w:t>מה זה אומר על הדירקטורים? שהם נושאים בחובת אחריות, או חובת זהירות או בחובת אמונים</w:t>
      </w:r>
      <w:r w:rsidR="004A7EAD">
        <w:rPr>
          <w:rFonts w:ascii="David" w:hAnsi="David" w:cs="David" w:hint="cs"/>
          <w:sz w:val="20"/>
          <w:szCs w:val="20"/>
          <w:rtl/>
        </w:rPr>
        <w:t xml:space="preserve">? זהירות. </w:t>
      </w:r>
      <w:r w:rsidR="004A7EAD" w:rsidRPr="004A7EAD">
        <w:rPr>
          <w:rFonts w:ascii="David" w:hAnsi="David" w:cs="David" w:hint="cs"/>
          <w:b/>
          <w:bCs/>
          <w:sz w:val="20"/>
          <w:szCs w:val="20"/>
          <w:rtl/>
        </w:rPr>
        <w:t xml:space="preserve">למפרקים לא כדאי לטעון להפרת חובת אמונים, למה? עדיף חובת זהירות כי יש כיס של הביטוח לתבוע ממנו. </w:t>
      </w:r>
    </w:p>
    <w:p w14:paraId="2BDD5B30" w14:textId="5B420AB2" w:rsidR="00EE7593" w:rsidRDefault="00EE7593" w:rsidP="004A7EAD">
      <w:pPr>
        <w:shd w:val="clear" w:color="auto" w:fill="FFFFFF" w:themeFill="background1"/>
        <w:spacing w:after="0" w:line="360" w:lineRule="auto"/>
        <w:jc w:val="both"/>
        <w:rPr>
          <w:rFonts w:ascii="David" w:hAnsi="David" w:cs="David"/>
          <w:sz w:val="20"/>
          <w:szCs w:val="20"/>
          <w:rtl/>
        </w:rPr>
      </w:pPr>
      <w:r w:rsidRPr="004A7EAD">
        <w:rPr>
          <w:rFonts w:ascii="David" w:hAnsi="David" w:cs="David" w:hint="cs"/>
          <w:b/>
          <w:bCs/>
          <w:sz w:val="20"/>
          <w:szCs w:val="20"/>
          <w:u w:val="single"/>
          <w:rtl/>
        </w:rPr>
        <w:t>השאלה המשפטית</w:t>
      </w:r>
      <w:r w:rsidRPr="004A7EAD">
        <w:rPr>
          <w:rFonts w:ascii="David" w:hAnsi="David" w:cs="David" w:hint="cs"/>
          <w:b/>
          <w:bCs/>
          <w:sz w:val="20"/>
          <w:szCs w:val="20"/>
          <w:rtl/>
        </w:rPr>
        <w:t>:</w:t>
      </w:r>
      <w:r w:rsidRPr="00763EC7">
        <w:rPr>
          <w:rFonts w:ascii="David" w:hAnsi="David" w:cs="David" w:hint="cs"/>
          <w:sz w:val="20"/>
          <w:szCs w:val="20"/>
          <w:rtl/>
        </w:rPr>
        <w:t xml:space="preserve"> </w:t>
      </w:r>
      <w:r w:rsidR="004A7EAD" w:rsidRPr="004A7EAD">
        <w:rPr>
          <w:rFonts w:ascii="David" w:hAnsi="David" w:cs="David" w:hint="cs"/>
          <w:sz w:val="20"/>
          <w:szCs w:val="20"/>
          <w:rtl/>
        </w:rPr>
        <w:t xml:space="preserve">האם השופט קובע קביעה חד משמעית שבהכרח בכל תנאי, חלוקה אסורה מובילה לאחריות דירקטורים או שמא יש אפשרות </w:t>
      </w:r>
      <w:r w:rsidR="004A7EAD" w:rsidRPr="00176732">
        <w:rPr>
          <w:rFonts w:ascii="David" w:hAnsi="David" w:cs="David" w:hint="cs"/>
          <w:b/>
          <w:bCs/>
          <w:sz w:val="20"/>
          <w:szCs w:val="20"/>
          <w:rtl/>
        </w:rPr>
        <w:t>שנגיע למסקנה שהחלוקה הייתה אסורה אולם הדירקטורים לא יישאו באחריות? האם יש פתח כזה בפסק הדין?</w:t>
      </w:r>
      <w:r w:rsidR="004A7EAD" w:rsidRPr="004A7EAD">
        <w:rPr>
          <w:rFonts w:ascii="David" w:hAnsi="David" w:cs="David" w:hint="cs"/>
          <w:sz w:val="20"/>
          <w:szCs w:val="20"/>
          <w:rtl/>
        </w:rPr>
        <w:t xml:space="preserve"> </w:t>
      </w:r>
    </w:p>
    <w:p w14:paraId="0FA13DA3" w14:textId="279A42D1" w:rsidR="00176732" w:rsidRPr="00176732" w:rsidRDefault="00176732" w:rsidP="00176732">
      <w:pPr>
        <w:spacing w:line="360" w:lineRule="auto"/>
        <w:contextualSpacing/>
        <w:jc w:val="both"/>
        <w:rPr>
          <w:rFonts w:ascii="David" w:hAnsi="David" w:cs="David"/>
          <w:sz w:val="20"/>
          <w:szCs w:val="20"/>
          <w:rtl/>
        </w:rPr>
      </w:pPr>
      <w:r>
        <w:rPr>
          <w:rFonts w:ascii="David" w:hAnsi="David" w:cs="David" w:hint="cs"/>
          <w:sz w:val="20"/>
          <w:szCs w:val="20"/>
          <w:rtl/>
        </w:rPr>
        <w:t xml:space="preserve">המשיבים=הדירקטורים: </w:t>
      </w:r>
      <w:r w:rsidRPr="007D6772">
        <w:rPr>
          <w:rFonts w:ascii="David" w:hAnsi="David" w:cs="David"/>
          <w:b/>
          <w:bCs/>
          <w:sz w:val="20"/>
          <w:szCs w:val="20"/>
          <w:rtl/>
        </w:rPr>
        <w:t xml:space="preserve">הדירקטורים טוענים </w:t>
      </w:r>
      <w:r>
        <w:rPr>
          <w:rFonts w:ascii="David" w:hAnsi="David" w:cs="David" w:hint="cs"/>
          <w:b/>
          <w:bCs/>
          <w:sz w:val="20"/>
          <w:szCs w:val="20"/>
          <w:rtl/>
        </w:rPr>
        <w:t>שגם</w:t>
      </w:r>
      <w:r w:rsidRPr="007D6772">
        <w:rPr>
          <w:rFonts w:ascii="David" w:hAnsi="David" w:cs="David"/>
          <w:b/>
          <w:bCs/>
          <w:sz w:val="20"/>
          <w:szCs w:val="20"/>
          <w:rtl/>
        </w:rPr>
        <w:t xml:space="preserve"> אם ייקבע בסופו של יום, ובניגוד לעמדתם, שבוצעו חלוקות אסורות, עדיין עומדת להם הגנת ההסתמכות הסבירה בתום לב לפי </w:t>
      </w:r>
      <w:hyperlink r:id="rId17" w:history="1">
        <w:r w:rsidRPr="007D6772">
          <w:rPr>
            <w:rFonts w:ascii="David" w:hAnsi="David" w:cs="David"/>
            <w:b/>
            <w:bCs/>
            <w:sz w:val="20"/>
            <w:szCs w:val="20"/>
            <w:u w:val="single"/>
            <w:rtl/>
          </w:rPr>
          <w:t>ס' 311(2)</w:t>
        </w:r>
      </w:hyperlink>
      <w:r w:rsidRPr="007D6772">
        <w:rPr>
          <w:rFonts w:ascii="David" w:hAnsi="David" w:cs="David"/>
          <w:b/>
          <w:bCs/>
          <w:sz w:val="20"/>
          <w:szCs w:val="20"/>
          <w:rtl/>
        </w:rPr>
        <w:t xml:space="preserve"> ל</w:t>
      </w:r>
      <w:hyperlink r:id="rId18" w:history="1">
        <w:r w:rsidRPr="007D6772">
          <w:rPr>
            <w:rStyle w:val="Hyperlink"/>
            <w:rFonts w:ascii="David" w:hAnsi="David" w:cs="David"/>
            <w:b/>
            <w:bCs/>
            <w:color w:val="auto"/>
            <w:sz w:val="20"/>
            <w:szCs w:val="20"/>
            <w:rtl/>
          </w:rPr>
          <w:t>חוק החברות</w:t>
        </w:r>
      </w:hyperlink>
      <w:r w:rsidRPr="007D6772">
        <w:rPr>
          <w:rFonts w:ascii="David" w:hAnsi="David" w:cs="David"/>
          <w:sz w:val="20"/>
          <w:szCs w:val="20"/>
          <w:rtl/>
        </w:rPr>
        <w:t xml:space="preserve">, </w:t>
      </w:r>
      <w:r w:rsidRPr="007D6772">
        <w:rPr>
          <w:rFonts w:ascii="David" w:hAnsi="David" w:cs="David"/>
          <w:b/>
          <w:bCs/>
          <w:sz w:val="20"/>
          <w:szCs w:val="20"/>
          <w:rtl/>
        </w:rPr>
        <w:t>וכן הגנת שיקול הדעת העסקי.</w:t>
      </w:r>
      <w:r w:rsidRPr="007D6772">
        <w:rPr>
          <w:rFonts w:ascii="David" w:hAnsi="David" w:cs="David"/>
          <w:sz w:val="20"/>
          <w:szCs w:val="20"/>
          <w:rtl/>
        </w:rPr>
        <w:t xml:space="preserve"> בהקשר זה נטען כי גם לאחר החלוקה הראשונה </w:t>
      </w:r>
      <w:proofErr w:type="spellStart"/>
      <w:r w:rsidRPr="007D6772">
        <w:rPr>
          <w:rFonts w:ascii="David" w:hAnsi="David" w:cs="David"/>
          <w:sz w:val="20"/>
          <w:szCs w:val="20"/>
          <w:rtl/>
        </w:rPr>
        <w:t>והשניה</w:t>
      </w:r>
      <w:proofErr w:type="spellEnd"/>
      <w:r w:rsidRPr="007D6772">
        <w:rPr>
          <w:rFonts w:ascii="David" w:hAnsi="David" w:cs="David"/>
          <w:sz w:val="20"/>
          <w:szCs w:val="20"/>
          <w:rtl/>
        </w:rPr>
        <w:t xml:space="preserve">, לא קם גורם חיצוני כלשהו שקרא שלא לבצע חלוקות נוספות. המשיבים הסתמכו על בעלי התפקיד </w:t>
      </w:r>
      <w:proofErr w:type="spellStart"/>
      <w:r w:rsidRPr="007D6772">
        <w:rPr>
          <w:rFonts w:ascii="David" w:hAnsi="David" w:cs="David"/>
          <w:sz w:val="20"/>
          <w:szCs w:val="20"/>
          <w:rtl/>
        </w:rPr>
        <w:t>במלרג</w:t>
      </w:r>
      <w:proofErr w:type="spellEnd"/>
      <w:r w:rsidRPr="007D6772">
        <w:rPr>
          <w:rFonts w:ascii="David" w:hAnsi="David" w:cs="David"/>
          <w:sz w:val="20"/>
          <w:szCs w:val="20"/>
          <w:rtl/>
        </w:rPr>
        <w:t xml:space="preserve">, ובהם רואי החשבון, המנכ"לים וסמנכ"ל הכספים, ולא מצופה מחברי הדירקטוריון לחשוד בנתונים שהוצגו להם או לסבור שהם אינם נכונים או אינם </w:t>
      </w:r>
      <w:proofErr w:type="spellStart"/>
      <w:r w:rsidRPr="007D6772">
        <w:rPr>
          <w:rFonts w:ascii="David" w:hAnsi="David" w:cs="David"/>
          <w:sz w:val="20"/>
          <w:szCs w:val="20"/>
          <w:rtl/>
        </w:rPr>
        <w:t>מדוייקים</w:t>
      </w:r>
      <w:proofErr w:type="spellEnd"/>
      <w:r w:rsidRPr="007D6772">
        <w:rPr>
          <w:rFonts w:ascii="David" w:hAnsi="David" w:cs="David"/>
          <w:sz w:val="20"/>
          <w:szCs w:val="20"/>
          <w:rtl/>
        </w:rPr>
        <w:t>.</w:t>
      </w:r>
    </w:p>
    <w:p w14:paraId="5D45195D" w14:textId="77739EBF" w:rsidR="00176732" w:rsidRDefault="00176732" w:rsidP="00176732">
      <w:pPr>
        <w:spacing w:line="360" w:lineRule="auto"/>
        <w:contextualSpacing/>
        <w:jc w:val="both"/>
        <w:rPr>
          <w:rFonts w:ascii="David" w:hAnsi="David" w:cs="David"/>
          <w:i/>
          <w:iCs/>
          <w:sz w:val="20"/>
          <w:szCs w:val="20"/>
          <w:rtl/>
        </w:rPr>
      </w:pPr>
      <w:r w:rsidRPr="00176732">
        <w:rPr>
          <w:rFonts w:ascii="David" w:hAnsi="David" w:cs="David" w:hint="cs"/>
          <w:b/>
          <w:bCs/>
          <w:sz w:val="20"/>
          <w:szCs w:val="20"/>
          <w:u w:val="single"/>
          <w:rtl/>
        </w:rPr>
        <w:t>פסקה 157</w:t>
      </w:r>
      <w:r>
        <w:rPr>
          <w:rFonts w:ascii="David" w:hAnsi="David" w:cs="David" w:hint="cs"/>
          <w:sz w:val="20"/>
          <w:szCs w:val="20"/>
          <w:rtl/>
        </w:rPr>
        <w:t xml:space="preserve">: </w:t>
      </w:r>
      <w:r w:rsidRPr="00176732">
        <w:rPr>
          <w:rFonts w:ascii="David" w:hAnsi="David" w:cs="David"/>
          <w:i/>
          <w:iCs/>
          <w:sz w:val="20"/>
          <w:szCs w:val="20"/>
          <w:rtl/>
        </w:rPr>
        <w:t xml:space="preserve">כשלעצמי, </w:t>
      </w:r>
      <w:r w:rsidRPr="00176732">
        <w:rPr>
          <w:rFonts w:ascii="David" w:hAnsi="David" w:cs="David"/>
          <w:b/>
          <w:bCs/>
          <w:i/>
          <w:iCs/>
          <w:sz w:val="20"/>
          <w:szCs w:val="20"/>
          <w:highlight w:val="yellow"/>
          <w:rtl/>
        </w:rPr>
        <w:t>אינני משוכנע שכלל פסיקתי זה יכול להוות הגנה מפני אחריות בגין חלוקה אסורה.</w:t>
      </w:r>
      <w:r w:rsidRPr="00176732">
        <w:rPr>
          <w:rFonts w:ascii="David" w:hAnsi="David" w:cs="David"/>
          <w:b/>
          <w:bCs/>
          <w:i/>
          <w:iCs/>
          <w:sz w:val="20"/>
          <w:szCs w:val="20"/>
          <w:rtl/>
        </w:rPr>
        <w:t xml:space="preserve"> </w:t>
      </w:r>
      <w:r w:rsidRPr="00176732">
        <w:rPr>
          <w:rFonts w:ascii="David" w:hAnsi="David" w:cs="David"/>
          <w:i/>
          <w:iCs/>
          <w:sz w:val="20"/>
          <w:szCs w:val="20"/>
          <w:rtl/>
        </w:rPr>
        <w:t xml:space="preserve">טעמו של דבר הוא </w:t>
      </w:r>
      <w:r>
        <w:rPr>
          <w:rFonts w:ascii="David" w:hAnsi="David" w:cs="David" w:hint="cs"/>
          <w:i/>
          <w:iCs/>
          <w:color w:val="0000FF"/>
          <w:sz w:val="20"/>
          <w:szCs w:val="20"/>
          <w:u w:val="single"/>
          <w:rtl/>
        </w:rPr>
        <w:t>שס' 311</w:t>
      </w:r>
      <w:r w:rsidRPr="00176732">
        <w:rPr>
          <w:rFonts w:ascii="David" w:hAnsi="David" w:cs="David"/>
          <w:i/>
          <w:iCs/>
          <w:sz w:val="20"/>
          <w:szCs w:val="20"/>
          <w:rtl/>
        </w:rPr>
        <w:t xml:space="preserve"> משמיע לנו כי במקרה של חלוקה אסורה, רואים את הדירקטורים כמי שהפרו את החובה הקבועה </w:t>
      </w:r>
      <w:hyperlink r:id="rId19" w:history="1">
        <w:r w:rsidRPr="00176732">
          <w:rPr>
            <w:rFonts w:ascii="David" w:hAnsi="David" w:cs="David"/>
            <w:i/>
            <w:iCs/>
            <w:color w:val="0000FF"/>
            <w:sz w:val="20"/>
            <w:szCs w:val="20"/>
            <w:u w:val="single"/>
            <w:rtl/>
          </w:rPr>
          <w:t>בס' 253</w:t>
        </w:r>
      </w:hyperlink>
      <w:r w:rsidRPr="00176732">
        <w:rPr>
          <w:rFonts w:ascii="David" w:hAnsi="David" w:cs="David"/>
          <w:i/>
          <w:iCs/>
          <w:sz w:val="20"/>
          <w:szCs w:val="20"/>
          <w:rtl/>
        </w:rPr>
        <w:t xml:space="preserve"> לחוק החברות לפעול ברמת מיומנות של נושא משרה סביר ולנקוט באמצעים סבירים לקבלת מידע הנוגע לכדאיות העסקית של הפעולה המובאת לאישורו. קשה </w:t>
      </w:r>
      <w:proofErr w:type="spellStart"/>
      <w:r w:rsidRPr="00176732">
        <w:rPr>
          <w:rFonts w:ascii="David" w:hAnsi="David" w:cs="David"/>
          <w:i/>
          <w:iCs/>
          <w:sz w:val="20"/>
          <w:szCs w:val="20"/>
          <w:rtl/>
        </w:rPr>
        <w:t>איפוא</w:t>
      </w:r>
      <w:proofErr w:type="spellEnd"/>
      <w:r w:rsidRPr="00176732">
        <w:rPr>
          <w:rFonts w:ascii="David" w:hAnsi="David" w:cs="David"/>
          <w:i/>
          <w:iCs/>
          <w:sz w:val="20"/>
          <w:szCs w:val="20"/>
          <w:rtl/>
        </w:rPr>
        <w:t xml:space="preserve"> להלום מצב שבו קביעה נורמטיבית זו של המחוקק, לפיה רואים דירקטור שהתיר חלוקה אסורה כמי שלא פעל באופן סביר וכמי שלא נקט באמצעים סבירים לשם קבלת מידע, תרוקן מתוכן באמצעות החלת הכלל הפסיקתי של הגנת שיקול הדעת העסקי, המותנה מלכתחילה בתנאי מוקדם והוא שהדירקטור פעל באופן סביר.</w:t>
      </w:r>
    </w:p>
    <w:p w14:paraId="66296644" w14:textId="02574662" w:rsidR="00176732" w:rsidRDefault="00176732" w:rsidP="00176732">
      <w:pPr>
        <w:shd w:val="clear" w:color="auto" w:fill="FFFFFF" w:themeFill="background1"/>
        <w:spacing w:line="360" w:lineRule="auto"/>
        <w:jc w:val="both"/>
        <w:rPr>
          <w:rFonts w:ascii="David" w:hAnsi="David" w:cs="David"/>
          <w:sz w:val="20"/>
          <w:szCs w:val="20"/>
          <w:rtl/>
        </w:rPr>
      </w:pPr>
      <w:r w:rsidRPr="004A7EAD">
        <w:rPr>
          <w:rFonts w:ascii="David" w:hAnsi="David" w:cs="David" w:hint="cs"/>
          <w:b/>
          <w:bCs/>
          <w:sz w:val="20"/>
          <w:szCs w:val="20"/>
          <w:u w:val="single"/>
          <w:rtl/>
        </w:rPr>
        <w:t>נקבע</w:t>
      </w:r>
      <w:r w:rsidRPr="00763EC7">
        <w:rPr>
          <w:rFonts w:ascii="David" w:hAnsi="David" w:cs="David" w:hint="cs"/>
          <w:sz w:val="20"/>
          <w:szCs w:val="20"/>
          <w:rtl/>
        </w:rPr>
        <w:t xml:space="preserve">: </w:t>
      </w:r>
      <w:r w:rsidRPr="00914A62">
        <w:rPr>
          <w:rFonts w:ascii="David" w:hAnsi="David" w:cs="David" w:hint="cs"/>
          <w:b/>
          <w:bCs/>
          <w:sz w:val="20"/>
          <w:szCs w:val="20"/>
          <w:highlight w:val="green"/>
          <w:rtl/>
        </w:rPr>
        <w:t xml:space="preserve">כלל </w:t>
      </w:r>
      <w:proofErr w:type="spellStart"/>
      <w:r w:rsidRPr="00914A62">
        <w:rPr>
          <w:rFonts w:ascii="David" w:hAnsi="David" w:cs="David" w:hint="cs"/>
          <w:b/>
          <w:bCs/>
          <w:sz w:val="20"/>
          <w:szCs w:val="20"/>
          <w:highlight w:val="green"/>
          <w:rtl/>
        </w:rPr>
        <w:t>שק"ד</w:t>
      </w:r>
      <w:proofErr w:type="spellEnd"/>
      <w:r w:rsidRPr="00914A62">
        <w:rPr>
          <w:rFonts w:ascii="David" w:hAnsi="David" w:cs="David" w:hint="cs"/>
          <w:b/>
          <w:bCs/>
          <w:sz w:val="20"/>
          <w:szCs w:val="20"/>
          <w:highlight w:val="green"/>
          <w:rtl/>
        </w:rPr>
        <w:t xml:space="preserve"> העסקי לא יחול במקרים של חלוקה אסורה</w:t>
      </w:r>
      <w:r w:rsidRPr="00763EC7">
        <w:rPr>
          <w:rFonts w:ascii="David" w:hAnsi="David" w:cs="David" w:hint="cs"/>
          <w:b/>
          <w:bCs/>
          <w:sz w:val="20"/>
          <w:szCs w:val="20"/>
          <w:rtl/>
        </w:rPr>
        <w:t>.</w:t>
      </w:r>
      <w:r w:rsidRPr="00763EC7">
        <w:rPr>
          <w:rFonts w:ascii="David" w:hAnsi="David" w:cs="David" w:hint="cs"/>
          <w:sz w:val="20"/>
          <w:szCs w:val="20"/>
          <w:rtl/>
        </w:rPr>
        <w:t xml:space="preserve"> ס' 311 לחוק קובע שבמקרה של חלוקה אסורה רואים את הדירקטורים כמי שהפרו את חובת הזהירות. חובת הזהירות דורשת מהדירקטור לנקוט באמצעים סבירים ולקבל מידע הנוגע לכדאיות העסקה של הפעולה המובאת לאישורו. </w:t>
      </w:r>
      <w:r w:rsidRPr="00763EC7">
        <w:rPr>
          <w:rFonts w:ascii="David" w:hAnsi="David" w:cs="David" w:hint="cs"/>
          <w:sz w:val="20"/>
          <w:szCs w:val="20"/>
          <w:highlight w:val="yellow"/>
          <w:rtl/>
        </w:rPr>
        <w:t xml:space="preserve">רואים דירקטור שהתיר חלוקה אסורה כמי שלא פעל באופן סביר, ולכן </w:t>
      </w:r>
      <w:r w:rsidRPr="00763EC7">
        <w:rPr>
          <w:rFonts w:ascii="David" w:hAnsi="David" w:cs="David" w:hint="cs"/>
          <w:b/>
          <w:bCs/>
          <w:sz w:val="20"/>
          <w:szCs w:val="20"/>
          <w:highlight w:val="yellow"/>
          <w:rtl/>
        </w:rPr>
        <w:t xml:space="preserve">נתינת הגנה לדירקטור תרוקן מתוכן את כלל </w:t>
      </w:r>
      <w:proofErr w:type="spellStart"/>
      <w:r w:rsidRPr="00763EC7">
        <w:rPr>
          <w:rFonts w:ascii="David" w:hAnsi="David" w:cs="David" w:hint="cs"/>
          <w:b/>
          <w:bCs/>
          <w:sz w:val="20"/>
          <w:szCs w:val="20"/>
          <w:highlight w:val="yellow"/>
          <w:rtl/>
        </w:rPr>
        <w:t>שק"ד</w:t>
      </w:r>
      <w:proofErr w:type="spellEnd"/>
      <w:r w:rsidRPr="00763EC7">
        <w:rPr>
          <w:rFonts w:ascii="David" w:hAnsi="David" w:cs="David" w:hint="cs"/>
          <w:b/>
          <w:bCs/>
          <w:sz w:val="20"/>
          <w:szCs w:val="20"/>
          <w:highlight w:val="yellow"/>
          <w:rtl/>
        </w:rPr>
        <w:t xml:space="preserve"> העסקי</w:t>
      </w:r>
      <w:r w:rsidRPr="00763EC7">
        <w:rPr>
          <w:rFonts w:ascii="David" w:hAnsi="David" w:cs="David" w:hint="cs"/>
          <w:sz w:val="20"/>
          <w:szCs w:val="20"/>
          <w:rtl/>
        </w:rPr>
        <w:t xml:space="preserve"> המותנה מלכתחילה בכך שהדירקטור פעל באופן סביר. </w:t>
      </w:r>
    </w:p>
    <w:p w14:paraId="32B9C1D0" w14:textId="6933DB7D" w:rsidR="00CD2D36" w:rsidRPr="00EC7A81" w:rsidRDefault="00CD2D36" w:rsidP="00CD2D36">
      <w:pPr>
        <w:pBdr>
          <w:top w:val="single" w:sz="4" w:space="1" w:color="auto"/>
          <w:bottom w:val="single" w:sz="4" w:space="1" w:color="auto"/>
        </w:pBdr>
        <w:spacing w:after="120" w:line="320" w:lineRule="exact"/>
        <w:contextualSpacing/>
        <w:jc w:val="both"/>
        <w:rPr>
          <w:rFonts w:ascii="David" w:hAnsi="David" w:cs="David"/>
          <w:sz w:val="20"/>
          <w:szCs w:val="20"/>
          <w:rtl/>
        </w:rPr>
      </w:pPr>
      <w:r w:rsidRPr="0073152B">
        <w:rPr>
          <w:rFonts w:ascii="David" w:hAnsi="David" w:cs="David"/>
          <w:b/>
          <w:bCs/>
          <w:sz w:val="18"/>
          <w:szCs w:val="20"/>
          <w:rtl/>
        </w:rPr>
        <w:lastRenderedPageBreak/>
        <w:t>בעניין החלוקה הראשונה</w:t>
      </w:r>
      <w:r w:rsidRPr="0073152B">
        <w:rPr>
          <w:rFonts w:ascii="David" w:hAnsi="David" w:cs="David"/>
          <w:sz w:val="18"/>
          <w:szCs w:val="20"/>
          <w:rtl/>
        </w:rPr>
        <w:t xml:space="preserve">-יש לדחות את הבקשה. </w:t>
      </w:r>
      <w:r w:rsidRPr="0073152B">
        <w:rPr>
          <w:rFonts w:ascii="David" w:hAnsi="David" w:cs="David"/>
          <w:b/>
          <w:bCs/>
          <w:sz w:val="18"/>
          <w:szCs w:val="20"/>
          <w:rtl/>
        </w:rPr>
        <w:t>באשר לחלוקה השנייה</w:t>
      </w:r>
      <w:r w:rsidRPr="0073152B">
        <w:rPr>
          <w:rFonts w:ascii="David" w:hAnsi="David" w:cs="David"/>
          <w:sz w:val="18"/>
          <w:szCs w:val="20"/>
          <w:rtl/>
        </w:rPr>
        <w:t>, יש לקבוע כי היא לא עמדה במבחן יכולת הפירעון ולכן מדובר בחלוקה אסורה. כך גם יש לקבוע כי לא עומדת למשיבים הגנה מפני הטלת חבות אישית בגינה. ממילא יש לח</w:t>
      </w:r>
      <w:r w:rsidRPr="0073152B">
        <w:rPr>
          <w:rFonts w:ascii="David" w:hAnsi="David" w:cs="David"/>
          <w:sz w:val="20"/>
          <w:szCs w:val="20"/>
          <w:rtl/>
        </w:rPr>
        <w:t>ייבם לשלם לקופת ההסדר את סכום החלוקה השנייה בשלמותו, בצירוף הפרשי הצמדה וריבית כחוק מיום החלוקה.</w:t>
      </w:r>
      <w:r w:rsidRPr="0073152B">
        <w:rPr>
          <w:rFonts w:ascii="David" w:hAnsi="David" w:cs="David"/>
          <w:b/>
          <w:bCs/>
          <w:sz w:val="20"/>
          <w:szCs w:val="20"/>
          <w:rtl/>
        </w:rPr>
        <w:t xml:space="preserve"> </w:t>
      </w:r>
      <w:r w:rsidRPr="0073152B">
        <w:rPr>
          <w:rFonts w:ascii="David" w:hAnsi="David" w:cs="David"/>
          <w:b/>
          <w:bCs/>
          <w:sz w:val="20"/>
          <w:szCs w:val="20"/>
          <w:highlight w:val="yellow"/>
          <w:rtl/>
        </w:rPr>
        <w:t xml:space="preserve">התחייבות </w:t>
      </w:r>
      <w:proofErr w:type="spellStart"/>
      <w:r w:rsidRPr="0073152B">
        <w:rPr>
          <w:rFonts w:ascii="David" w:hAnsi="David" w:cs="David"/>
          <w:b/>
          <w:bCs/>
          <w:sz w:val="20"/>
          <w:szCs w:val="20"/>
          <w:highlight w:val="yellow"/>
          <w:rtl/>
        </w:rPr>
        <w:t>תשקיפית</w:t>
      </w:r>
      <w:proofErr w:type="spellEnd"/>
      <w:r w:rsidRPr="0073152B">
        <w:rPr>
          <w:rFonts w:ascii="David" w:hAnsi="David" w:cs="David"/>
          <w:b/>
          <w:bCs/>
          <w:sz w:val="20"/>
          <w:szCs w:val="20"/>
          <w:highlight w:val="yellow"/>
          <w:rtl/>
        </w:rPr>
        <w:t xml:space="preserve"> היא התחייבות חוזית לכל דבר. על כן, האחריות בגין הפרתה היא אחריות מוחלטת, והמפר חב בגינה גם אם לא נפל אשם בהתנהגותו</w:t>
      </w:r>
      <w:r w:rsidRPr="0073152B">
        <w:rPr>
          <w:rFonts w:ascii="David" w:hAnsi="David" w:cs="David"/>
          <w:sz w:val="20"/>
          <w:szCs w:val="20"/>
          <w:rtl/>
        </w:rPr>
        <w:t xml:space="preserve">. גם אם התקבלה המסקנה שהחלוקה השנייה עומדת במבחן יכולת הפירעון, עדיין היה מקום להטיל על המשיבים חבות אישית בגין הפרת ההתחייבות </w:t>
      </w:r>
      <w:proofErr w:type="spellStart"/>
      <w:r w:rsidRPr="0073152B">
        <w:rPr>
          <w:rFonts w:ascii="David" w:hAnsi="David" w:cs="David"/>
          <w:sz w:val="20"/>
          <w:szCs w:val="20"/>
          <w:rtl/>
        </w:rPr>
        <w:t>התשקיפית</w:t>
      </w:r>
      <w:proofErr w:type="spellEnd"/>
      <w:r w:rsidRPr="0073152B">
        <w:rPr>
          <w:rFonts w:ascii="David" w:hAnsi="David" w:cs="David"/>
          <w:sz w:val="20"/>
          <w:szCs w:val="20"/>
          <w:rtl/>
        </w:rPr>
        <w:t xml:space="preserve"> שנעשתה במסגרת החלוקה השנייה.</w:t>
      </w:r>
      <w:r>
        <w:rPr>
          <w:rFonts w:ascii="David" w:hAnsi="David" w:hint="cs"/>
          <w:sz w:val="20"/>
          <w:szCs w:val="20"/>
          <w:rtl/>
        </w:rPr>
        <w:t xml:space="preserve"> </w:t>
      </w:r>
      <w:r w:rsidRPr="00EC7A81">
        <w:rPr>
          <w:rFonts w:ascii="David" w:hAnsi="David" w:cs="David"/>
          <w:b/>
          <w:bCs/>
          <w:sz w:val="18"/>
          <w:szCs w:val="20"/>
          <w:rtl/>
        </w:rPr>
        <w:t>בנוגע לחלוקה השלישית</w:t>
      </w:r>
      <w:r w:rsidRPr="00EC7A81">
        <w:rPr>
          <w:rFonts w:ascii="David" w:hAnsi="David" w:cs="David"/>
          <w:sz w:val="18"/>
          <w:szCs w:val="20"/>
          <w:rtl/>
        </w:rPr>
        <w:t>, מעבר לכך שהמשיבים</w:t>
      </w:r>
      <w:r>
        <w:rPr>
          <w:rFonts w:ascii="David" w:hAnsi="David" w:hint="cs"/>
          <w:sz w:val="18"/>
          <w:szCs w:val="20"/>
          <w:rtl/>
        </w:rPr>
        <w:t xml:space="preserve"> </w:t>
      </w:r>
      <w:r w:rsidRPr="00EC7A81">
        <w:rPr>
          <w:rFonts w:ascii="David" w:hAnsi="David" w:cs="David"/>
          <w:sz w:val="18"/>
          <w:szCs w:val="20"/>
          <w:rtl/>
        </w:rPr>
        <w:t xml:space="preserve">לא בחנו את שאלת יכולת הפירעון בהתאם למבחנים המקובלים בבואם להחליט על החלוקה השלישית, הרי שלגופו של עניין, מתוך כלל הנסיבות והנתונים ועל יסוד המידע שעמד בשעתו בפני המשיבים, יש לקבוע כי באותה עת היה חשש סביר שהחברה לא תעמוד בפירעון </w:t>
      </w:r>
      <w:proofErr w:type="spellStart"/>
      <w:r w:rsidRPr="00EC7A81">
        <w:rPr>
          <w:rFonts w:ascii="David" w:hAnsi="David" w:cs="David"/>
          <w:sz w:val="18"/>
          <w:szCs w:val="20"/>
          <w:rtl/>
        </w:rPr>
        <w:t>חבויותיה</w:t>
      </w:r>
      <w:proofErr w:type="spellEnd"/>
      <w:r w:rsidRPr="00EC7A81">
        <w:rPr>
          <w:rFonts w:ascii="David" w:hAnsi="David" w:cs="David"/>
          <w:sz w:val="18"/>
          <w:szCs w:val="20"/>
          <w:rtl/>
        </w:rPr>
        <w:t xml:space="preserve"> בהגיע מועד קיומן. מכל מקום, המשיבים לא הוכיחו ההיפך. לפיכך יש לחייבם לשלם לקופת ההסדר את סכום החלוקה השלישית בשלמותו, בצירוף הפרשי הצמדה וריבית כחוק מיום החלוקה.</w:t>
      </w:r>
    </w:p>
    <w:p w14:paraId="02CDF843" w14:textId="77777777" w:rsidR="00CD2D36" w:rsidRDefault="00CD2D36" w:rsidP="00EE7593">
      <w:pPr>
        <w:shd w:val="clear" w:color="auto" w:fill="FFFFFF" w:themeFill="background1"/>
        <w:spacing w:line="360" w:lineRule="auto"/>
        <w:jc w:val="both"/>
        <w:rPr>
          <w:rFonts w:ascii="David" w:hAnsi="David" w:cs="David"/>
          <w:sz w:val="20"/>
          <w:szCs w:val="20"/>
          <w:rtl/>
        </w:rPr>
      </w:pPr>
    </w:p>
    <w:p w14:paraId="533C2C07" w14:textId="6AD77FC1" w:rsidR="00584B41" w:rsidRPr="00584B41" w:rsidRDefault="00584B41" w:rsidP="00584B41">
      <w:pPr>
        <w:spacing w:line="360" w:lineRule="auto"/>
        <w:jc w:val="both"/>
        <w:rPr>
          <w:rFonts w:ascii="David" w:hAnsi="David" w:cs="David"/>
          <w:sz w:val="20"/>
          <w:szCs w:val="20"/>
        </w:rPr>
      </w:pPr>
      <w:r w:rsidRPr="00584B41">
        <w:rPr>
          <w:rFonts w:ascii="David" w:hAnsi="David" w:cs="David" w:hint="cs"/>
          <w:b/>
          <w:bCs/>
          <w:sz w:val="20"/>
          <w:szCs w:val="20"/>
          <w:highlight w:val="green"/>
          <w:u w:val="single"/>
          <w:rtl/>
        </w:rPr>
        <w:t>פרשת חורב נגד בי-קום</w:t>
      </w:r>
      <w:r w:rsidRPr="00584B41">
        <w:rPr>
          <w:rFonts w:ascii="David" w:hAnsi="David" w:cs="David" w:hint="cs"/>
          <w:sz w:val="20"/>
          <w:szCs w:val="20"/>
          <w:rtl/>
        </w:rPr>
        <w:t>:</w:t>
      </w:r>
      <w:r w:rsidR="00D676D0">
        <w:rPr>
          <w:rFonts w:ascii="David" w:hAnsi="David" w:cs="David" w:hint="cs"/>
          <w:sz w:val="20"/>
          <w:szCs w:val="20"/>
          <w:rtl/>
        </w:rPr>
        <w:t xml:space="preserve"> </w:t>
      </w:r>
      <w:r w:rsidR="00D676D0" w:rsidRPr="00B91744">
        <w:rPr>
          <w:rFonts w:ascii="David" w:hAnsi="David" w:cs="David" w:hint="cs"/>
          <w:b/>
          <w:bCs/>
          <w:sz w:val="20"/>
          <w:szCs w:val="20"/>
          <w:u w:val="single"/>
          <w:shd w:val="clear" w:color="auto" w:fill="FFC000" w:themeFill="accent4"/>
          <w:rtl/>
        </w:rPr>
        <w:t>עוסק יותר במבחן הרווח ולא במבחן יכולת הפירעון</w:t>
      </w:r>
      <w:r w:rsidR="00D676D0" w:rsidRPr="00B91744">
        <w:rPr>
          <w:rFonts w:ascii="David" w:hAnsi="David" w:cs="David" w:hint="cs"/>
          <w:sz w:val="20"/>
          <w:szCs w:val="20"/>
          <w:shd w:val="clear" w:color="auto" w:fill="FFC000" w:themeFill="accent4"/>
          <w:rtl/>
        </w:rPr>
        <w:t xml:space="preserve">. </w:t>
      </w:r>
      <w:r w:rsidR="00D676D0">
        <w:rPr>
          <w:rFonts w:ascii="David" w:hAnsi="David" w:cs="David" w:hint="cs"/>
          <w:sz w:val="20"/>
          <w:szCs w:val="20"/>
          <w:rtl/>
        </w:rPr>
        <w:t xml:space="preserve">שם, להבדיל </w:t>
      </w:r>
      <w:proofErr w:type="spellStart"/>
      <w:r w:rsidR="00D676D0">
        <w:rPr>
          <w:rFonts w:ascii="David" w:hAnsi="David" w:cs="David" w:hint="cs"/>
          <w:sz w:val="20"/>
          <w:szCs w:val="20"/>
          <w:rtl/>
        </w:rPr>
        <w:t>ממלרג</w:t>
      </w:r>
      <w:proofErr w:type="spellEnd"/>
      <w:r w:rsidR="00D676D0">
        <w:rPr>
          <w:rFonts w:ascii="David" w:hAnsi="David" w:cs="David" w:hint="cs"/>
          <w:sz w:val="20"/>
          <w:szCs w:val="20"/>
          <w:rtl/>
        </w:rPr>
        <w:t xml:space="preserve">, לא הייתה טענה שהחלוקה לא מקיימת את </w:t>
      </w:r>
      <w:proofErr w:type="spellStart"/>
      <w:r w:rsidR="00D676D0">
        <w:rPr>
          <w:rFonts w:ascii="David" w:hAnsi="David" w:cs="David" w:hint="cs"/>
          <w:sz w:val="20"/>
          <w:szCs w:val="20"/>
          <w:rtl/>
        </w:rPr>
        <w:t>מבחםן</w:t>
      </w:r>
      <w:proofErr w:type="spellEnd"/>
      <w:r w:rsidR="00D676D0">
        <w:rPr>
          <w:rFonts w:ascii="David" w:hAnsi="David" w:cs="David" w:hint="cs"/>
          <w:sz w:val="20"/>
          <w:szCs w:val="20"/>
          <w:rtl/>
        </w:rPr>
        <w:t xml:space="preserve"> יכולת הפירעון אלא החלוקה לא קיימה את מבחן הרווח.</w:t>
      </w:r>
      <w:r w:rsidRPr="00584B41">
        <w:rPr>
          <w:rFonts w:ascii="David" w:hAnsi="David" w:cs="David" w:hint="cs"/>
          <w:sz w:val="20"/>
          <w:szCs w:val="20"/>
          <w:rtl/>
        </w:rPr>
        <w:t xml:space="preserve"> ביקום החזיקה גרעין שליטה בחברת בזק (25% ועוד 5% מעל גרעין השליטה). ביקום החליטה למכור 4% ממניותיה בבזק שהיו עודפות מעל גרעין השליטה (יישארו לה כ-26%). ביקום מכרה את המניות לצד ג', קיבלה תמורה במזומנים, שילמה מס ואת היתרה חילקה כדיבידנד לחברת האם (אינטרנט זהב, מעליה יורוקום, מעליה </w:t>
      </w:r>
      <w:proofErr w:type="spellStart"/>
      <w:r w:rsidRPr="00584B41">
        <w:rPr>
          <w:rFonts w:ascii="David" w:hAnsi="David" w:cs="David" w:hint="cs"/>
          <w:sz w:val="20"/>
          <w:szCs w:val="20"/>
          <w:rtl/>
        </w:rPr>
        <w:t>אלוביץ</w:t>
      </w:r>
      <w:proofErr w:type="spellEnd"/>
      <w:r w:rsidRPr="00584B41">
        <w:rPr>
          <w:rFonts w:ascii="David" w:hAnsi="David" w:cs="David" w:hint="cs"/>
          <w:sz w:val="20"/>
          <w:szCs w:val="20"/>
          <w:rtl/>
        </w:rPr>
        <w:t>'). כללי ה-</w:t>
      </w:r>
      <w:r w:rsidRPr="00584B41">
        <w:rPr>
          <w:rFonts w:ascii="David" w:hAnsi="David" w:cs="David" w:hint="cs"/>
          <w:sz w:val="20"/>
          <w:szCs w:val="20"/>
        </w:rPr>
        <w:t>IFRS</w:t>
      </w:r>
      <w:r w:rsidRPr="00584B41">
        <w:rPr>
          <w:rFonts w:ascii="David" w:hAnsi="David" w:cs="David" w:hint="cs"/>
          <w:sz w:val="20"/>
          <w:szCs w:val="20"/>
          <w:rtl/>
        </w:rPr>
        <w:t xml:space="preserve"> (החשבונאות המקובלים לחברות ציבוריות) </w:t>
      </w:r>
      <w:r w:rsidRPr="00584B41">
        <w:rPr>
          <w:rFonts w:ascii="David" w:hAnsi="David" w:cs="David" w:hint="cs"/>
          <w:sz w:val="20"/>
          <w:szCs w:val="20"/>
          <w:highlight w:val="yellow"/>
          <w:rtl/>
        </w:rPr>
        <w:t>קבעו שחברה המוכרת מניות בחברה נשלטת מבלי שהיא מאבדת שליטה לא תרשום את הרווח בדו"ח רווח והפסד אלא תוכל לצרף את הרווח לקרן או לעודפים עד שתממש את השליטה.</w:t>
      </w:r>
      <w:r w:rsidRPr="00584B41">
        <w:rPr>
          <w:rFonts w:ascii="David" w:hAnsi="David" w:cs="David" w:hint="cs"/>
          <w:sz w:val="20"/>
          <w:szCs w:val="20"/>
          <w:rtl/>
        </w:rPr>
        <w:t xml:space="preserve"> כך החברה נהגה. סכום הרווח שנוצר מהטיפול החשבונאי היה כ-113 מיליון שקלים שהיא חילקה במזומן. ביקום נתמכה בשתי חוות דעת משפטיות מראש (פרופ' </w:t>
      </w:r>
      <w:proofErr w:type="spellStart"/>
      <w:r w:rsidRPr="00584B41">
        <w:rPr>
          <w:rFonts w:ascii="David" w:hAnsi="David" w:cs="David" w:hint="cs"/>
          <w:sz w:val="20"/>
          <w:szCs w:val="20"/>
          <w:rtl/>
        </w:rPr>
        <w:t>פורקצה</w:t>
      </w:r>
      <w:proofErr w:type="spellEnd"/>
      <w:r w:rsidRPr="00584B41">
        <w:rPr>
          <w:rFonts w:ascii="David" w:hAnsi="David" w:cs="David" w:hint="cs"/>
          <w:sz w:val="20"/>
          <w:szCs w:val="20"/>
          <w:rtl/>
        </w:rPr>
        <w:t xml:space="preserve"> </w:t>
      </w:r>
      <w:proofErr w:type="spellStart"/>
      <w:r w:rsidRPr="00584B41">
        <w:rPr>
          <w:rFonts w:ascii="David" w:hAnsi="David" w:cs="David" w:hint="cs"/>
          <w:sz w:val="20"/>
          <w:szCs w:val="20"/>
          <w:rtl/>
        </w:rPr>
        <w:t>וחודק</w:t>
      </w:r>
      <w:proofErr w:type="spellEnd"/>
      <w:r w:rsidRPr="00584B41">
        <w:rPr>
          <w:rFonts w:ascii="David" w:hAnsi="David" w:cs="David" w:hint="cs"/>
          <w:sz w:val="20"/>
          <w:szCs w:val="20"/>
          <w:rtl/>
        </w:rPr>
        <w:t>). חוות הדעת סברו שבמקרה זה אפשר לחלק את הסכום הזה כדיבידנד. זאת מאחר שפה יש רווח כלכלי אמיתי, לקחו את הנכס (מניות), מכרו אותו, הורידו את ההוצאות של המכירה, הורידו את תשלום המיסים ונשאר רווח נקי ביד. מכיוון שמותר להעביר את זה לעודפים בהתאם ל-</w:t>
      </w:r>
      <w:r w:rsidRPr="00584B41">
        <w:rPr>
          <w:rFonts w:ascii="David" w:hAnsi="David" w:cs="David" w:hint="cs"/>
          <w:sz w:val="20"/>
          <w:szCs w:val="20"/>
        </w:rPr>
        <w:t>IFRS</w:t>
      </w:r>
      <w:r w:rsidRPr="00584B41">
        <w:rPr>
          <w:rFonts w:ascii="David" w:hAnsi="David" w:cs="David" w:hint="cs"/>
          <w:sz w:val="20"/>
          <w:szCs w:val="20"/>
          <w:rtl/>
        </w:rPr>
        <w:t xml:space="preserve"> ניתן לחלק את זה, במיוחד משום שזה רווח כלכלי אמיתי.</w:t>
      </w:r>
    </w:p>
    <w:p w14:paraId="18E16878" w14:textId="77777777" w:rsidR="00584B41" w:rsidRPr="00584B41" w:rsidRDefault="00584B41" w:rsidP="00584B41">
      <w:pPr>
        <w:spacing w:line="360" w:lineRule="auto"/>
        <w:jc w:val="both"/>
        <w:rPr>
          <w:rFonts w:ascii="David" w:hAnsi="David" w:cs="David"/>
          <w:sz w:val="20"/>
          <w:szCs w:val="20"/>
        </w:rPr>
      </w:pPr>
      <w:r w:rsidRPr="00D676D0">
        <w:rPr>
          <w:rFonts w:ascii="David" w:hAnsi="David" w:cs="David" w:hint="cs"/>
          <w:b/>
          <w:bCs/>
          <w:sz w:val="20"/>
          <w:szCs w:val="20"/>
          <w:highlight w:val="yellow"/>
          <w:u w:val="single"/>
          <w:rtl/>
        </w:rPr>
        <w:t>טענות המבקש</w:t>
      </w:r>
      <w:r w:rsidRPr="00584B41">
        <w:rPr>
          <w:rFonts w:ascii="David" w:hAnsi="David" w:cs="David" w:hint="cs"/>
          <w:sz w:val="20"/>
          <w:szCs w:val="20"/>
          <w:rtl/>
        </w:rPr>
        <w:t xml:space="preserve"> </w:t>
      </w:r>
      <w:r w:rsidRPr="00584B41">
        <w:rPr>
          <w:rFonts w:ascii="David" w:hAnsi="David" w:cs="David"/>
          <w:sz w:val="20"/>
          <w:szCs w:val="20"/>
          <w:rtl/>
        </w:rPr>
        <w:t>–</w:t>
      </w:r>
      <w:r w:rsidRPr="00584B41">
        <w:rPr>
          <w:rFonts w:ascii="David" w:hAnsi="David" w:cs="David" w:hint="cs"/>
          <w:sz w:val="20"/>
          <w:szCs w:val="20"/>
          <w:rtl/>
        </w:rPr>
        <w:t xml:space="preserve"> 1. חלוקת הדיבידנד איננה מקיימת את מבחן הרווח מכיוון שזה לא בא מרווח. לכן החלוקה אסורה. 2. הרווח שממנו ניתן לחלק דיבידנד חייב לנבוע מרווח נקי, כפי שנרשם בדוח רווח והפסד של החברה. במקרה דנן, הרווח מקורו בעסק מסוג אחר, שהעודף הכלכלי עבר ישירות לעודפים. 3. ניתן לחלק דיבידנד מרווח שמקורו בדוח מאוחד ולא בדוח "סולו". 4. </w:t>
      </w:r>
      <w:proofErr w:type="spellStart"/>
      <w:r w:rsidRPr="00584B41">
        <w:rPr>
          <w:rFonts w:ascii="David" w:hAnsi="David" w:cs="David" w:hint="cs"/>
          <w:sz w:val="20"/>
          <w:szCs w:val="20"/>
          <w:rtl/>
        </w:rPr>
        <w:t>הדרקטורים</w:t>
      </w:r>
      <w:proofErr w:type="spellEnd"/>
      <w:r w:rsidRPr="00584B41">
        <w:rPr>
          <w:rFonts w:ascii="David" w:hAnsi="David" w:cs="David" w:hint="cs"/>
          <w:sz w:val="20"/>
          <w:szCs w:val="20"/>
          <w:rtl/>
        </w:rPr>
        <w:t xml:space="preserve"> הפרו חובת זהירות ואמונים והם חייבים להשיב את </w:t>
      </w:r>
      <w:proofErr w:type="spellStart"/>
      <w:r w:rsidRPr="00584B41">
        <w:rPr>
          <w:rFonts w:ascii="David" w:hAnsi="David" w:cs="David" w:hint="cs"/>
          <w:sz w:val="20"/>
          <w:szCs w:val="20"/>
          <w:rtl/>
        </w:rPr>
        <w:t>הדיבנדנד</w:t>
      </w:r>
      <w:proofErr w:type="spellEnd"/>
      <w:r w:rsidRPr="00584B41">
        <w:rPr>
          <w:rFonts w:ascii="David" w:hAnsi="David" w:cs="David" w:hint="cs"/>
          <w:sz w:val="20"/>
          <w:szCs w:val="20"/>
          <w:rtl/>
        </w:rPr>
        <w:t xml:space="preserve"> לחברה.</w:t>
      </w:r>
    </w:p>
    <w:p w14:paraId="1A7174F9" w14:textId="76A9A0F8" w:rsidR="00584B41" w:rsidRDefault="00584B41" w:rsidP="00584B41">
      <w:pPr>
        <w:spacing w:line="360" w:lineRule="auto"/>
        <w:jc w:val="both"/>
        <w:rPr>
          <w:rFonts w:ascii="David" w:hAnsi="David" w:cs="David"/>
          <w:sz w:val="20"/>
          <w:szCs w:val="20"/>
          <w:rtl/>
        </w:rPr>
      </w:pPr>
      <w:r w:rsidRPr="00D676D0">
        <w:rPr>
          <w:rFonts w:ascii="David" w:hAnsi="David" w:cs="David" w:hint="cs"/>
          <w:b/>
          <w:bCs/>
          <w:sz w:val="20"/>
          <w:szCs w:val="20"/>
          <w:highlight w:val="yellow"/>
          <w:u w:val="single"/>
          <w:rtl/>
        </w:rPr>
        <w:t>טענות המשיבים</w:t>
      </w:r>
      <w:r w:rsidRPr="00584B41">
        <w:rPr>
          <w:rFonts w:ascii="David" w:hAnsi="David" w:cs="David" w:hint="cs"/>
          <w:sz w:val="20"/>
          <w:szCs w:val="20"/>
          <w:rtl/>
        </w:rPr>
        <w:t xml:space="preserve"> </w:t>
      </w:r>
      <w:r w:rsidRPr="00584B41">
        <w:rPr>
          <w:rFonts w:ascii="David" w:hAnsi="David" w:cs="David"/>
          <w:sz w:val="20"/>
          <w:szCs w:val="20"/>
          <w:rtl/>
        </w:rPr>
        <w:t>–</w:t>
      </w:r>
      <w:r w:rsidRPr="00584B41">
        <w:rPr>
          <w:rFonts w:ascii="David" w:hAnsi="David" w:cs="David" w:hint="cs"/>
          <w:sz w:val="20"/>
          <w:szCs w:val="20"/>
          <w:rtl/>
        </w:rPr>
        <w:t xml:space="preserve"> 1. החלוקה עומדת במבחן הרווח. 2. ניתן לחלק רווח כלכלי ותזרימי כדיבידנד שנכלל בעודפים גם אם הוא לא עבר דרך דוח רווח והפסד. 3. ניתן לחלק רווח מרווחי "סולו" (חלים כללי חשבונאות ישראליים ולא </w:t>
      </w:r>
      <w:r w:rsidRPr="00584B41">
        <w:rPr>
          <w:rFonts w:ascii="David" w:hAnsi="David" w:cs="David" w:hint="cs"/>
          <w:sz w:val="20"/>
          <w:szCs w:val="20"/>
        </w:rPr>
        <w:t>IFRS</w:t>
      </w:r>
      <w:r w:rsidRPr="00584B41">
        <w:rPr>
          <w:rFonts w:ascii="David" w:hAnsi="David" w:cs="David" w:hint="cs"/>
          <w:sz w:val="20"/>
          <w:szCs w:val="20"/>
          <w:rtl/>
        </w:rPr>
        <w:t>) ולא מדוח מאוחד. בדוח סולו הרווח הכלכלי מהעסקה עובר דרך דו"ח רווח והפסד (לפי תקנות חשבונאות ישראליות). 4. ההחלטה על חלוקת דיבידנד חוסה תחת כלל שיקול הדעת העסקי. 5. הסתמכו על שתי חוות דעת משפטיות שניתנו מראש</w:t>
      </w:r>
      <w:r w:rsidR="00D676D0">
        <w:rPr>
          <w:rFonts w:ascii="David" w:hAnsi="David" w:cs="David" w:hint="cs"/>
          <w:sz w:val="20"/>
          <w:szCs w:val="20"/>
          <w:rtl/>
        </w:rPr>
        <w:t xml:space="preserve">! לא החלטנו על החלוקה כ"לאחר יד", אלא בחנו, התייעצנו עם מומחים לשם הבדיקה וקיבלנו חוות דעת של פרופ' </w:t>
      </w:r>
      <w:proofErr w:type="spellStart"/>
      <w:r w:rsidR="00D676D0">
        <w:rPr>
          <w:rFonts w:ascii="David" w:hAnsi="David" w:cs="David" w:hint="cs"/>
          <w:sz w:val="20"/>
          <w:szCs w:val="20"/>
          <w:rtl/>
        </w:rPr>
        <w:t>פרוקצ'יה</w:t>
      </w:r>
      <w:proofErr w:type="spellEnd"/>
      <w:r w:rsidR="00D676D0">
        <w:rPr>
          <w:rFonts w:ascii="David" w:hAnsi="David" w:cs="David" w:hint="cs"/>
          <w:sz w:val="20"/>
          <w:szCs w:val="20"/>
          <w:rtl/>
        </w:rPr>
        <w:t xml:space="preserve">, התייעצנו עם משרד עורכי דין וקיבלנו חוות דעתו ושתי חוות הדעת כאחד, קבעו שניתן לחלק. </w:t>
      </w:r>
    </w:p>
    <w:p w14:paraId="6491370A" w14:textId="2FF48ABA" w:rsidR="00D676D0" w:rsidRDefault="00D676D0" w:rsidP="00584B41">
      <w:pPr>
        <w:spacing w:line="360" w:lineRule="auto"/>
        <w:jc w:val="both"/>
        <w:rPr>
          <w:rFonts w:ascii="David" w:hAnsi="David" w:cs="David"/>
          <w:sz w:val="20"/>
          <w:szCs w:val="20"/>
          <w:rtl/>
        </w:rPr>
      </w:pPr>
      <w:r>
        <w:rPr>
          <w:rFonts w:ascii="David" w:hAnsi="David" w:cs="David" w:hint="cs"/>
          <w:sz w:val="20"/>
          <w:szCs w:val="20"/>
          <w:rtl/>
        </w:rPr>
        <w:t xml:space="preserve">האם זה שביהמ"ש קובע אחרת לאחר שאנו שקלנו את הדבר, אמור להוביל לתוצאה שאנו נושאים באחריות, או שמא אנו יכולים לטעון להגנתנו </w:t>
      </w:r>
      <w:r>
        <w:rPr>
          <w:rFonts w:ascii="David" w:hAnsi="David" w:cs="David"/>
          <w:sz w:val="20"/>
          <w:szCs w:val="20"/>
          <w:rtl/>
        </w:rPr>
        <w:t>–</w:t>
      </w:r>
      <w:r>
        <w:rPr>
          <w:rFonts w:ascii="David" w:hAnsi="David" w:cs="David" w:hint="cs"/>
          <w:sz w:val="20"/>
          <w:szCs w:val="20"/>
          <w:rtl/>
        </w:rPr>
        <w:t xml:space="preserve"> הפעלנו את שיקול הדעת העסקי, פעלנו בתום לב, ההחלטה הייתה מיודעת, התייעצות ובחינו </w:t>
      </w:r>
      <w:proofErr w:type="spellStart"/>
      <w:r>
        <w:rPr>
          <w:rFonts w:ascii="David" w:hAnsi="David" w:cs="David" w:hint="cs"/>
          <w:sz w:val="20"/>
          <w:szCs w:val="20"/>
          <w:rtl/>
        </w:rPr>
        <w:t>וכו</w:t>
      </w:r>
      <w:proofErr w:type="spellEnd"/>
      <w:r>
        <w:rPr>
          <w:rFonts w:ascii="David" w:hAnsi="David" w:cs="David" w:hint="cs"/>
          <w:sz w:val="20"/>
          <w:szCs w:val="20"/>
          <w:rtl/>
        </w:rPr>
        <w:t>', אז זה שהגעת לחלוקה אסורה אוקיי, אבל בנושא של אחריות דירקטורים אנו רוצים לטעון לשיקול דעת עסקי להגנתנו!</w:t>
      </w:r>
    </w:p>
    <w:p w14:paraId="537AD99C" w14:textId="176437EC" w:rsidR="00D676D0" w:rsidRPr="00D676D0" w:rsidRDefault="00D676D0" w:rsidP="00D676D0">
      <w:pPr>
        <w:spacing w:line="360" w:lineRule="auto"/>
        <w:jc w:val="both"/>
        <w:rPr>
          <w:rFonts w:ascii="David" w:hAnsi="David" w:cs="David"/>
          <w:b/>
          <w:bCs/>
          <w:sz w:val="20"/>
          <w:szCs w:val="20"/>
          <w:u w:val="single"/>
        </w:rPr>
      </w:pPr>
      <w:r w:rsidRPr="00D676D0">
        <w:rPr>
          <w:rFonts w:ascii="David" w:hAnsi="David" w:cs="David" w:hint="cs"/>
          <w:b/>
          <w:bCs/>
          <w:sz w:val="20"/>
          <w:szCs w:val="20"/>
          <w:highlight w:val="yellow"/>
          <w:u w:val="single"/>
          <w:rtl/>
        </w:rPr>
        <w:t>קביעת השופטת רונן</w:t>
      </w:r>
      <w:r w:rsidRPr="00584B41">
        <w:rPr>
          <w:rFonts w:ascii="David" w:hAnsi="David" w:cs="David" w:hint="cs"/>
          <w:sz w:val="20"/>
          <w:szCs w:val="20"/>
          <w:rtl/>
        </w:rPr>
        <w:t xml:space="preserve"> </w:t>
      </w:r>
      <w:r w:rsidRPr="00584B41">
        <w:rPr>
          <w:rFonts w:ascii="David" w:hAnsi="David" w:cs="David"/>
          <w:sz w:val="20"/>
          <w:szCs w:val="20"/>
          <w:rtl/>
        </w:rPr>
        <w:t>–</w:t>
      </w:r>
      <w:r w:rsidRPr="00584B41">
        <w:rPr>
          <w:rFonts w:ascii="David" w:hAnsi="David" w:cs="David" w:hint="cs"/>
          <w:sz w:val="20"/>
          <w:szCs w:val="20"/>
          <w:rtl/>
        </w:rPr>
        <w:t xml:space="preserve"> 1. החברה ביצעה חלוקה אסורה. 2. הדירקטורים </w:t>
      </w:r>
      <w:proofErr w:type="spellStart"/>
      <w:r w:rsidRPr="00584B41">
        <w:rPr>
          <w:rFonts w:ascii="David" w:hAnsi="David" w:cs="David" w:hint="cs"/>
          <w:sz w:val="20"/>
          <w:szCs w:val="20"/>
          <w:rtl/>
        </w:rPr>
        <w:t>בביקום</w:t>
      </w:r>
      <w:proofErr w:type="spellEnd"/>
      <w:r w:rsidRPr="00584B41">
        <w:rPr>
          <w:rFonts w:ascii="David" w:hAnsi="David" w:cs="David" w:hint="cs"/>
          <w:sz w:val="20"/>
          <w:szCs w:val="20"/>
          <w:rtl/>
        </w:rPr>
        <w:t xml:space="preserve"> לא יתבעו בתביעה נגזרת מכיוון שלא נוצר נזק לחברת ביקום ולא נוצרה תועלת מיוחדת לדירקטורים. 3. התביעה נגד בעלת השליטה </w:t>
      </w:r>
      <w:proofErr w:type="spellStart"/>
      <w:r w:rsidRPr="00584B41">
        <w:rPr>
          <w:rFonts w:ascii="David" w:hAnsi="David" w:cs="David" w:hint="cs"/>
          <w:sz w:val="20"/>
          <w:szCs w:val="20"/>
          <w:rtl/>
        </w:rPr>
        <w:t>בביקום</w:t>
      </w:r>
      <w:proofErr w:type="spellEnd"/>
      <w:r w:rsidRPr="00584B41">
        <w:rPr>
          <w:rFonts w:ascii="David" w:hAnsi="David" w:cs="David" w:hint="cs"/>
          <w:sz w:val="20"/>
          <w:szCs w:val="20"/>
          <w:rtl/>
        </w:rPr>
        <w:t xml:space="preserve"> (אינטרנט זהב) תימשך, ובעל השליטה צריך להחזיר את חלקו בדיבידנד לחברה (ס' 310).</w:t>
      </w:r>
      <w:r>
        <w:rPr>
          <w:rFonts w:ascii="David" w:hAnsi="David" w:cs="David" w:hint="cs"/>
          <w:sz w:val="20"/>
          <w:szCs w:val="20"/>
          <w:rtl/>
        </w:rPr>
        <w:t xml:space="preserve"> </w:t>
      </w:r>
      <w:r w:rsidRPr="00D676D0">
        <w:rPr>
          <w:rFonts w:ascii="David" w:hAnsi="David" w:cs="David" w:hint="cs"/>
          <w:b/>
          <w:bCs/>
          <w:sz w:val="20"/>
          <w:szCs w:val="20"/>
          <w:u w:val="single"/>
          <w:rtl/>
        </w:rPr>
        <w:t xml:space="preserve">אומרת רונן מדובר בחלוקה אסורה על פי דין, היא מנוגדת להוראות החוק! איך יכול דירקטור לטעון, מבחינתי </w:t>
      </w:r>
      <w:proofErr w:type="spellStart"/>
      <w:r w:rsidRPr="00D676D0">
        <w:rPr>
          <w:rFonts w:ascii="David" w:hAnsi="David" w:cs="David" w:hint="cs"/>
          <w:b/>
          <w:bCs/>
          <w:sz w:val="20"/>
          <w:szCs w:val="20"/>
          <w:u w:val="single"/>
          <w:rtl/>
        </w:rPr>
        <w:t>הכל</w:t>
      </w:r>
      <w:proofErr w:type="spellEnd"/>
      <w:r w:rsidRPr="00D676D0">
        <w:rPr>
          <w:rFonts w:ascii="David" w:hAnsi="David" w:cs="David" w:hint="cs"/>
          <w:b/>
          <w:bCs/>
          <w:sz w:val="20"/>
          <w:szCs w:val="20"/>
          <w:u w:val="single"/>
          <w:rtl/>
        </w:rPr>
        <w:t xml:space="preserve"> בסדר לאחר שאני לא קיימתי את החוק? אין דבר כזה! אל תביאו לי בכלל כלל שיקול דעת עסקי במקום בו התוצאה מנוגדת לדין! </w:t>
      </w:r>
      <w:r>
        <w:rPr>
          <w:rFonts w:ascii="David" w:hAnsi="David" w:cs="David" w:hint="cs"/>
          <w:b/>
          <w:bCs/>
          <w:sz w:val="20"/>
          <w:szCs w:val="20"/>
          <w:u w:val="single"/>
          <w:rtl/>
        </w:rPr>
        <w:t xml:space="preserve">המחוקק אומר שאם זה לא מקיים את המבחן הזה או האחר, וחלוקה אסורה! מי שנותן ידו ומחליט חלוקה אסורה יכול לבוא ולהגיד אני לא אחראי. </w:t>
      </w:r>
      <w:r w:rsidRPr="00D676D0">
        <w:rPr>
          <w:rFonts w:ascii="David" w:hAnsi="David" w:cs="David" w:hint="cs"/>
          <w:b/>
          <w:bCs/>
          <w:sz w:val="20"/>
          <w:szCs w:val="20"/>
          <w:highlight w:val="yellow"/>
          <w:u w:val="single"/>
          <w:rtl/>
        </w:rPr>
        <w:t>אל תדברו איתי על שיקול דעת עסקי מקום בו החלוקה אסורה!</w:t>
      </w:r>
      <w:r>
        <w:rPr>
          <w:rFonts w:ascii="David" w:hAnsi="David" w:cs="David" w:hint="cs"/>
          <w:b/>
          <w:bCs/>
          <w:sz w:val="20"/>
          <w:szCs w:val="20"/>
          <w:u w:val="single"/>
          <w:rtl/>
        </w:rPr>
        <w:t xml:space="preserve">  </w:t>
      </w:r>
    </w:p>
    <w:p w14:paraId="690102E2" w14:textId="53C86991" w:rsidR="00584B41" w:rsidRDefault="00584B41" w:rsidP="00ED790F">
      <w:pPr>
        <w:spacing w:line="360" w:lineRule="auto"/>
        <w:jc w:val="both"/>
        <w:rPr>
          <w:rFonts w:ascii="David" w:hAnsi="David" w:cs="David"/>
          <w:sz w:val="20"/>
          <w:szCs w:val="20"/>
          <w:rtl/>
        </w:rPr>
      </w:pPr>
      <w:r w:rsidRPr="00584B41">
        <w:rPr>
          <w:rFonts w:ascii="David" w:hAnsi="David" w:cs="David" w:hint="cs"/>
          <w:b/>
          <w:bCs/>
          <w:sz w:val="20"/>
          <w:szCs w:val="20"/>
          <w:u w:val="single"/>
          <w:rtl/>
        </w:rPr>
        <w:t>החלטות ביהמ"ש</w:t>
      </w:r>
      <w:r w:rsidRPr="00584B41">
        <w:rPr>
          <w:rFonts w:ascii="David" w:hAnsi="David" w:cs="David" w:hint="cs"/>
          <w:sz w:val="20"/>
          <w:szCs w:val="20"/>
          <w:rtl/>
        </w:rPr>
        <w:t xml:space="preserve"> </w:t>
      </w:r>
      <w:r w:rsidRPr="00584B41">
        <w:rPr>
          <w:rFonts w:ascii="David" w:hAnsi="David" w:cs="David"/>
          <w:sz w:val="20"/>
          <w:szCs w:val="20"/>
          <w:rtl/>
        </w:rPr>
        <w:t>–</w:t>
      </w:r>
      <w:r w:rsidRPr="00584B41">
        <w:rPr>
          <w:rFonts w:ascii="David" w:hAnsi="David" w:cs="David" w:hint="cs"/>
          <w:sz w:val="20"/>
          <w:szCs w:val="20"/>
          <w:rtl/>
        </w:rPr>
        <w:t xml:space="preserve"> 1. </w:t>
      </w:r>
      <w:r w:rsidRPr="00584B41">
        <w:rPr>
          <w:rFonts w:ascii="David" w:hAnsi="David" w:cs="David" w:hint="cs"/>
          <w:sz w:val="20"/>
          <w:szCs w:val="20"/>
          <w:highlight w:val="yellow"/>
          <w:rtl/>
        </w:rPr>
        <w:t xml:space="preserve">טענת המשיבים אינה מתיישבת עם לשון החוק בס' 302 המגדיר </w:t>
      </w:r>
      <w:r w:rsidRPr="00584B41">
        <w:rPr>
          <w:rFonts w:ascii="David" w:hAnsi="David" w:cs="David" w:hint="cs"/>
          <w:b/>
          <w:bCs/>
          <w:sz w:val="20"/>
          <w:szCs w:val="20"/>
          <w:highlight w:val="yellow"/>
          <w:u w:val="single"/>
          <w:rtl/>
        </w:rPr>
        <w:t>עודפים כ"סכומים הכלולים בהון העצמי של החברה ושמקורם ברווח הנקי שלה, כפי שנקבע בכללי חשבונאות מקובלים". משמע, אי אפשר להשתמש ברווחים שלא עברו בדו"ח רווח והפסד</w:t>
      </w:r>
      <w:r w:rsidRPr="00584B41">
        <w:rPr>
          <w:rFonts w:ascii="David" w:hAnsi="David" w:cs="David" w:hint="cs"/>
          <w:sz w:val="20"/>
          <w:szCs w:val="20"/>
          <w:rtl/>
        </w:rPr>
        <w:t>. מקור הרווחים ברווח הנקי של החברה רק אם הם עברו דרך הדו"ח. 2. לא מקבל את הצורך בפרשנות תכליתית. לשון החוק ברורה. 3. מקור הרווחים חשוב. צריך לבוא מהרווח הנקי. 4. הרווח שנבע מהעסקה אינו רווח כלל. כללי החשבונאות של ה-</w:t>
      </w:r>
      <w:r w:rsidRPr="00584B41">
        <w:rPr>
          <w:rFonts w:ascii="David" w:hAnsi="David" w:cs="David" w:hint="cs"/>
          <w:sz w:val="20"/>
          <w:szCs w:val="20"/>
        </w:rPr>
        <w:t>IFRS</w:t>
      </w:r>
      <w:r w:rsidRPr="00584B41">
        <w:rPr>
          <w:rFonts w:ascii="David" w:hAnsi="David" w:cs="David" w:hint="cs"/>
          <w:sz w:val="20"/>
          <w:szCs w:val="20"/>
          <w:rtl/>
        </w:rPr>
        <w:t xml:space="preserve"> מדמים את זה לעסקת מימון, עד אשר ימכרו את גרעין השליטה. 5. מבחן הרווח הוא מבחן טכני פשוט של בדיקת הדו"ח הכספי והמאזן. גרסת המשיבים הופכת אותו מורכב יותר. 6. חוות הדעת המשפטיות היו מסויגות, בכך שקבעו שהנושא טרם נבדק בפסיקה ויכול בית משפט לסבור אחרת. 7. </w:t>
      </w:r>
      <w:r w:rsidRPr="00584B41">
        <w:rPr>
          <w:rFonts w:ascii="David" w:hAnsi="David" w:cs="David" w:hint="cs"/>
          <w:b/>
          <w:bCs/>
          <w:sz w:val="20"/>
          <w:szCs w:val="20"/>
          <w:highlight w:val="yellow"/>
          <w:u w:val="single"/>
          <w:rtl/>
        </w:rPr>
        <w:t xml:space="preserve">כלל </w:t>
      </w:r>
      <w:proofErr w:type="spellStart"/>
      <w:r w:rsidRPr="00584B41">
        <w:rPr>
          <w:rFonts w:ascii="David" w:hAnsi="David" w:cs="David" w:hint="cs"/>
          <w:b/>
          <w:bCs/>
          <w:sz w:val="20"/>
          <w:szCs w:val="20"/>
          <w:highlight w:val="yellow"/>
          <w:u w:val="single"/>
          <w:rtl/>
        </w:rPr>
        <w:t>שק"ד</w:t>
      </w:r>
      <w:proofErr w:type="spellEnd"/>
      <w:r w:rsidRPr="00584B41">
        <w:rPr>
          <w:rFonts w:ascii="David" w:hAnsi="David" w:cs="David" w:hint="cs"/>
          <w:b/>
          <w:bCs/>
          <w:sz w:val="20"/>
          <w:szCs w:val="20"/>
          <w:highlight w:val="yellow"/>
          <w:u w:val="single"/>
          <w:rtl/>
        </w:rPr>
        <w:t xml:space="preserve"> העסקי אינו חל (בניגוד למה שנאמר </w:t>
      </w:r>
      <w:proofErr w:type="spellStart"/>
      <w:r w:rsidRPr="00584B41">
        <w:rPr>
          <w:rFonts w:ascii="David" w:hAnsi="David" w:cs="David" w:hint="cs"/>
          <w:b/>
          <w:bCs/>
          <w:sz w:val="20"/>
          <w:szCs w:val="20"/>
          <w:highlight w:val="yellow"/>
          <w:u w:val="single"/>
          <w:rtl/>
        </w:rPr>
        <w:t>בורדניקוב</w:t>
      </w:r>
      <w:proofErr w:type="spellEnd"/>
      <w:r w:rsidRPr="00584B41">
        <w:rPr>
          <w:rFonts w:ascii="David" w:hAnsi="David" w:cs="David" w:hint="cs"/>
          <w:b/>
          <w:bCs/>
          <w:sz w:val="20"/>
          <w:szCs w:val="20"/>
          <w:highlight w:val="yellow"/>
          <w:u w:val="single"/>
          <w:rtl/>
        </w:rPr>
        <w:t xml:space="preserve"> בעליון, שם נאמר שהוא כן חל במקרים של חלוקת דיבידנד). זו אינה החלטה עסקית. זו הפרת חוק</w:t>
      </w:r>
      <w:r w:rsidRPr="00584B41">
        <w:rPr>
          <w:rFonts w:ascii="David" w:hAnsi="David" w:cs="David" w:hint="cs"/>
          <w:sz w:val="20"/>
          <w:szCs w:val="20"/>
          <w:rtl/>
        </w:rPr>
        <w:t>. וזו החלטה שיכולה לפגוע בצדדים שלישיים (נושים) ובבעלי המניות. 8. התובע לא הוכיח נזק לחברה. לדירקטורים לא צמחה טובת הנאה או רווח. לכן לא יתבעו.</w:t>
      </w:r>
    </w:p>
    <w:p w14:paraId="67B7434C" w14:textId="56EF9ABA" w:rsidR="008B36C3" w:rsidRPr="008B36C3" w:rsidRDefault="008B36C3" w:rsidP="008B36C3">
      <w:pPr>
        <w:shd w:val="clear" w:color="auto" w:fill="FFFFFF" w:themeFill="background1"/>
        <w:spacing w:after="0" w:line="360" w:lineRule="auto"/>
        <w:jc w:val="both"/>
        <w:rPr>
          <w:rFonts w:ascii="David" w:hAnsi="David" w:cs="David"/>
          <w:sz w:val="20"/>
          <w:szCs w:val="20"/>
          <w:rtl/>
        </w:rPr>
      </w:pPr>
      <w:r w:rsidRPr="008B36C3">
        <w:rPr>
          <w:rFonts w:ascii="David" w:hAnsi="David" w:cs="David" w:hint="cs"/>
          <w:b/>
          <w:bCs/>
          <w:sz w:val="20"/>
          <w:szCs w:val="20"/>
          <w:highlight w:val="green"/>
          <w:u w:val="single"/>
          <w:rtl/>
        </w:rPr>
        <w:lastRenderedPageBreak/>
        <w:t>פס"ד ברוט</w:t>
      </w:r>
      <w:r w:rsidRPr="008B36C3">
        <w:rPr>
          <w:rFonts w:ascii="David" w:hAnsi="David" w:cs="David" w:hint="cs"/>
          <w:b/>
          <w:bCs/>
          <w:sz w:val="20"/>
          <w:szCs w:val="20"/>
          <w:rtl/>
        </w:rPr>
        <w:t>:</w:t>
      </w:r>
      <w:r w:rsidRPr="008B36C3">
        <w:rPr>
          <w:rFonts w:ascii="David" w:hAnsi="David" w:cs="David" w:hint="cs"/>
          <w:sz w:val="20"/>
          <w:szCs w:val="20"/>
          <w:rtl/>
        </w:rPr>
        <w:t xml:space="preserve"> </w:t>
      </w:r>
      <w:r w:rsidR="00D676D0">
        <w:rPr>
          <w:rFonts w:ascii="David" w:hAnsi="David" w:cs="David" w:hint="cs"/>
          <w:sz w:val="20"/>
          <w:szCs w:val="20"/>
          <w:rtl/>
        </w:rPr>
        <w:t>מאוח</w:t>
      </w:r>
      <w:r w:rsidR="00B91744">
        <w:rPr>
          <w:rFonts w:ascii="David" w:hAnsi="David" w:cs="David" w:hint="cs"/>
          <w:sz w:val="20"/>
          <w:szCs w:val="20"/>
          <w:rtl/>
        </w:rPr>
        <w:t>ר</w:t>
      </w:r>
      <w:r w:rsidR="00D676D0">
        <w:rPr>
          <w:rFonts w:ascii="David" w:hAnsi="David" w:cs="David" w:hint="cs"/>
          <w:sz w:val="20"/>
          <w:szCs w:val="20"/>
          <w:rtl/>
        </w:rPr>
        <w:t xml:space="preserve"> יותר לחורב. </w:t>
      </w:r>
      <w:r w:rsidR="00D676D0" w:rsidRPr="00B91744">
        <w:rPr>
          <w:rFonts w:ascii="David" w:hAnsi="David" w:cs="David" w:hint="cs"/>
          <w:b/>
          <w:bCs/>
          <w:sz w:val="20"/>
          <w:szCs w:val="20"/>
          <w:u w:val="single"/>
          <w:shd w:val="clear" w:color="auto" w:fill="FFC000" w:themeFill="accent4"/>
          <w:rtl/>
        </w:rPr>
        <w:t xml:space="preserve">המדובר במבחן </w:t>
      </w:r>
      <w:r w:rsidR="00B91744" w:rsidRPr="00B91744">
        <w:rPr>
          <w:rFonts w:ascii="David" w:hAnsi="David" w:cs="David" w:hint="cs"/>
          <w:b/>
          <w:bCs/>
          <w:sz w:val="20"/>
          <w:szCs w:val="20"/>
          <w:u w:val="single"/>
          <w:shd w:val="clear" w:color="auto" w:fill="FFC000" w:themeFill="accent4"/>
          <w:rtl/>
        </w:rPr>
        <w:t>הרווח</w:t>
      </w:r>
      <w:r w:rsidR="00B91744" w:rsidRPr="00B91744">
        <w:rPr>
          <w:rFonts w:ascii="David" w:hAnsi="David" w:cs="David" w:hint="cs"/>
          <w:b/>
          <w:bCs/>
          <w:sz w:val="20"/>
          <w:szCs w:val="20"/>
          <w:rtl/>
        </w:rPr>
        <w:t>.</w:t>
      </w:r>
      <w:r w:rsidR="00B91744" w:rsidRPr="00B91744">
        <w:rPr>
          <w:rFonts w:ascii="David" w:hAnsi="David" w:cs="David" w:hint="cs"/>
          <w:sz w:val="20"/>
          <w:szCs w:val="20"/>
          <w:rtl/>
        </w:rPr>
        <w:t xml:space="preserve"> </w:t>
      </w:r>
      <w:r w:rsidRPr="008B36C3">
        <w:rPr>
          <w:rFonts w:ascii="David" w:hAnsi="David" w:cs="David" w:hint="cs"/>
          <w:sz w:val="20"/>
          <w:szCs w:val="20"/>
          <w:rtl/>
        </w:rPr>
        <w:t xml:space="preserve">הטענה הייתה כנגד חברת דיסקונט בטענה שביצעו חלוקה אסורה, מכיוון שדירקטוריון החברה ידע שלאחר פרסום הדו"חות הכספיים הרבעוניים, החברה לא תעמוד במבחן הרווח. </w:t>
      </w:r>
    </w:p>
    <w:p w14:paraId="7C9D981E" w14:textId="02F95620" w:rsidR="008B36C3" w:rsidRDefault="008B36C3" w:rsidP="008B36C3">
      <w:pPr>
        <w:shd w:val="clear" w:color="auto" w:fill="FFFFFF" w:themeFill="background1"/>
        <w:tabs>
          <w:tab w:val="left" w:pos="1083"/>
        </w:tabs>
        <w:spacing w:line="360" w:lineRule="auto"/>
        <w:jc w:val="both"/>
        <w:rPr>
          <w:rFonts w:ascii="David" w:hAnsi="David" w:cs="David"/>
          <w:sz w:val="20"/>
          <w:szCs w:val="20"/>
          <w:rtl/>
        </w:rPr>
      </w:pPr>
      <w:r w:rsidRPr="00B91744">
        <w:rPr>
          <w:rFonts w:ascii="David" w:hAnsi="David" w:cs="David" w:hint="cs"/>
          <w:b/>
          <w:bCs/>
          <w:sz w:val="20"/>
          <w:szCs w:val="20"/>
          <w:u w:val="single"/>
          <w:rtl/>
        </w:rPr>
        <w:t>נקבע</w:t>
      </w:r>
      <w:r w:rsidRPr="00B91744">
        <w:rPr>
          <w:rFonts w:ascii="David" w:hAnsi="David" w:cs="David" w:hint="cs"/>
          <w:b/>
          <w:bCs/>
          <w:sz w:val="20"/>
          <w:szCs w:val="20"/>
          <w:rtl/>
        </w:rPr>
        <w:t>:</w:t>
      </w:r>
      <w:r w:rsidRPr="008B36C3">
        <w:rPr>
          <w:rFonts w:ascii="David" w:hAnsi="David" w:cs="David" w:hint="cs"/>
          <w:sz w:val="20"/>
          <w:szCs w:val="20"/>
          <w:rtl/>
        </w:rPr>
        <w:t xml:space="preserve"> ע"פ מבחן הרווח </w:t>
      </w:r>
      <w:r w:rsidRPr="00B91744">
        <w:rPr>
          <w:rFonts w:ascii="David" w:hAnsi="David" w:cs="David" w:hint="cs"/>
          <w:b/>
          <w:bCs/>
          <w:sz w:val="20"/>
          <w:szCs w:val="20"/>
          <w:u w:val="single"/>
          <w:rtl/>
        </w:rPr>
        <w:t>ניתן לחלק לבעלי המניות רק כשזה מתוך רווחי החברה בלבד.</w:t>
      </w:r>
      <w:r w:rsidRPr="008B36C3">
        <w:rPr>
          <w:rFonts w:ascii="David" w:hAnsi="David" w:cs="David" w:hint="cs"/>
          <w:sz w:val="20"/>
          <w:szCs w:val="20"/>
          <w:rtl/>
        </w:rPr>
        <w:t xml:space="preserve"> מבחן הרווח הוא טכני וקל ליישום, ואינו מחייב הפעלה של </w:t>
      </w:r>
      <w:proofErr w:type="spellStart"/>
      <w:r w:rsidRPr="008B36C3">
        <w:rPr>
          <w:rFonts w:ascii="David" w:hAnsi="David" w:cs="David" w:hint="cs"/>
          <w:sz w:val="20"/>
          <w:szCs w:val="20"/>
          <w:rtl/>
        </w:rPr>
        <w:t>שק"ד</w:t>
      </w:r>
      <w:proofErr w:type="spellEnd"/>
      <w:r w:rsidRPr="008B36C3">
        <w:rPr>
          <w:rFonts w:ascii="David" w:hAnsi="David" w:cs="David" w:hint="cs"/>
          <w:sz w:val="20"/>
          <w:szCs w:val="20"/>
          <w:rtl/>
        </w:rPr>
        <w:t xml:space="preserve"> מטעם הדירקטוריון. הדירקטוריון אינו חייב לבצע חקירות ודרישות בדו"חות הכספיים של החברה. אם לא ידוע לו על שינוי נסיבות שיש להן השלכות על הדו"חות, הוא יכול להניח שהדו"חות האחרונים משקפים את מצב החברה. </w:t>
      </w:r>
      <w:r w:rsidRPr="005E65F9">
        <w:rPr>
          <w:rFonts w:ascii="David" w:hAnsi="David" w:cs="David" w:hint="cs"/>
          <w:b/>
          <w:bCs/>
          <w:sz w:val="20"/>
          <w:szCs w:val="20"/>
          <w:highlight w:val="yellow"/>
          <w:rtl/>
        </w:rPr>
        <w:t>נדרש אירוע מהותי על מנת לבחון את הדו"חות מחדש</w:t>
      </w:r>
      <w:r w:rsidRPr="008B36C3">
        <w:rPr>
          <w:rFonts w:ascii="David" w:hAnsi="David" w:cs="David" w:hint="cs"/>
          <w:sz w:val="20"/>
          <w:szCs w:val="20"/>
          <w:rtl/>
        </w:rPr>
        <w:t>. במקרה דנן, הונחו נתונים לפני הדירקטוריון לפיהם ברביעון הבא החברה לא תעמוד במבחן הרווח, אולם לפי הנתונים לא היה מדובר בהפסד מהותי. הסיבה היחידה שלא עמדו במבחן הרווח היא חלוף הזמן, והוא כשלעצמו אינו מהווה אירוע מהותי המצדיק בחינה מחדש. כמו כן, החלטת החלוקה הייתה בתו"ל, שכן הדירקטוריון בחן את הדו"חות הכספיים העתידיים.</w:t>
      </w:r>
    </w:p>
    <w:p w14:paraId="3269C917" w14:textId="10507FF9" w:rsidR="008B36C3" w:rsidRDefault="008B36C3" w:rsidP="005E65F9">
      <w:pPr>
        <w:shd w:val="clear" w:color="auto" w:fill="FFFFFF" w:themeFill="background1"/>
        <w:tabs>
          <w:tab w:val="left" w:pos="1083"/>
        </w:tabs>
        <w:spacing w:after="0" w:line="360" w:lineRule="auto"/>
        <w:jc w:val="both"/>
        <w:rPr>
          <w:rFonts w:ascii="David" w:hAnsi="David" w:cs="David"/>
          <w:sz w:val="20"/>
          <w:szCs w:val="20"/>
          <w:rtl/>
        </w:rPr>
      </w:pPr>
      <w:r w:rsidRPr="008B36C3">
        <w:rPr>
          <w:rFonts w:ascii="David" w:hAnsi="David" w:cs="David" w:hint="cs"/>
          <w:b/>
          <w:bCs/>
          <w:sz w:val="20"/>
          <w:szCs w:val="20"/>
          <w:highlight w:val="green"/>
          <w:u w:val="single"/>
          <w:rtl/>
        </w:rPr>
        <w:t>פס"ד סאני</w:t>
      </w:r>
      <w:r w:rsidRPr="008B36C3">
        <w:rPr>
          <w:rFonts w:ascii="David" w:hAnsi="David" w:cs="David" w:hint="cs"/>
          <w:b/>
          <w:bCs/>
          <w:sz w:val="20"/>
          <w:szCs w:val="20"/>
          <w:rtl/>
        </w:rPr>
        <w:t xml:space="preserve">: </w:t>
      </w:r>
      <w:r w:rsidR="00B91744" w:rsidRPr="00844058">
        <w:rPr>
          <w:rFonts w:ascii="David" w:hAnsi="David" w:cs="David" w:hint="cs"/>
          <w:b/>
          <w:bCs/>
          <w:sz w:val="20"/>
          <w:szCs w:val="20"/>
          <w:u w:val="single"/>
          <w:shd w:val="clear" w:color="auto" w:fill="FFC000" w:themeFill="accent4"/>
          <w:rtl/>
        </w:rPr>
        <w:t>המדובר במבחן יכולת הפירעון</w:t>
      </w:r>
      <w:r w:rsidR="00B91744">
        <w:rPr>
          <w:rFonts w:ascii="David" w:hAnsi="David" w:cs="David" w:hint="cs"/>
          <w:b/>
          <w:bCs/>
          <w:sz w:val="20"/>
          <w:szCs w:val="20"/>
          <w:rtl/>
        </w:rPr>
        <w:t xml:space="preserve">. </w:t>
      </w:r>
      <w:r w:rsidRPr="008B36C3">
        <w:rPr>
          <w:rFonts w:ascii="David" w:hAnsi="David" w:cs="David" w:hint="cs"/>
          <w:sz w:val="20"/>
          <w:szCs w:val="20"/>
          <w:rtl/>
        </w:rPr>
        <w:t xml:space="preserve">הטענה היא שמדובר בחלוקה אסורה וכן הערכות שווי שגויות ביחס לפעילותה. נטען שהנתבעים פעלו ברשלנות בקשר לאירועים אלו ובכך הובילו לפגיעה בחברה. פס"ד מתמקד במבחן יכולת הפירעון. </w:t>
      </w:r>
      <w:r w:rsidRPr="008B36C3">
        <w:rPr>
          <w:rFonts w:ascii="David" w:hAnsi="David" w:cs="David" w:hint="cs"/>
          <w:b/>
          <w:bCs/>
          <w:sz w:val="20"/>
          <w:szCs w:val="20"/>
          <w:highlight w:val="yellow"/>
          <w:u w:val="single"/>
          <w:rtl/>
        </w:rPr>
        <w:t>נקבע</w:t>
      </w:r>
      <w:r w:rsidRPr="008B36C3">
        <w:rPr>
          <w:rFonts w:ascii="David" w:hAnsi="David" w:cs="David" w:hint="cs"/>
          <w:sz w:val="20"/>
          <w:szCs w:val="20"/>
          <w:rtl/>
        </w:rPr>
        <w:t xml:space="preserve">: בקבלת החלטת החלוקה הדירקטוריון עבד בצורה רצינית ומעמיקה, ולא הוכח שהם פעלו באופן שמצדיק להטיל עליהם אחריות בגין החלטת החלוקה. </w:t>
      </w:r>
      <w:r w:rsidRPr="005E65F9">
        <w:rPr>
          <w:rFonts w:ascii="David" w:hAnsi="David" w:cs="David" w:hint="cs"/>
          <w:b/>
          <w:bCs/>
          <w:sz w:val="20"/>
          <w:szCs w:val="20"/>
          <w:rtl/>
        </w:rPr>
        <w:t>השופט כבוב אומר שאם בעת ההחלטה על החלוקה היה ברור או חייב להיות ברור שהחברה לא עומדת במבחן יכולת הפירעון, אין מה לנסות להיאחז בטענת הגנה</w:t>
      </w:r>
      <w:r w:rsidRPr="008B36C3">
        <w:rPr>
          <w:rFonts w:ascii="David" w:hAnsi="David" w:cs="David" w:hint="cs"/>
          <w:sz w:val="20"/>
          <w:szCs w:val="20"/>
          <w:rtl/>
        </w:rPr>
        <w:t xml:space="preserve">. </w:t>
      </w:r>
      <w:r w:rsidRPr="00BB0394">
        <w:rPr>
          <w:rFonts w:ascii="David" w:hAnsi="David" w:cs="David" w:hint="cs"/>
          <w:sz w:val="20"/>
          <w:szCs w:val="20"/>
          <w:highlight w:val="yellow"/>
          <w:u w:val="single"/>
          <w:rtl/>
        </w:rPr>
        <w:t xml:space="preserve">אולם </w:t>
      </w:r>
      <w:r w:rsidRPr="00BB0394">
        <w:rPr>
          <w:rFonts w:ascii="David" w:hAnsi="David" w:cs="David" w:hint="cs"/>
          <w:b/>
          <w:bCs/>
          <w:sz w:val="20"/>
          <w:szCs w:val="20"/>
          <w:highlight w:val="yellow"/>
          <w:u w:val="single"/>
          <w:rtl/>
        </w:rPr>
        <w:t xml:space="preserve">אם הדבר לא היה כ"כ ברור, וההחלטה התקבלה בתו"ל, יש אפשרות שיופעל כלל </w:t>
      </w:r>
      <w:proofErr w:type="spellStart"/>
      <w:r w:rsidRPr="00BB0394">
        <w:rPr>
          <w:rFonts w:ascii="David" w:hAnsi="David" w:cs="David" w:hint="cs"/>
          <w:b/>
          <w:bCs/>
          <w:sz w:val="20"/>
          <w:szCs w:val="20"/>
          <w:highlight w:val="yellow"/>
          <w:u w:val="single"/>
          <w:rtl/>
        </w:rPr>
        <w:t>שק"ד</w:t>
      </w:r>
      <w:proofErr w:type="spellEnd"/>
      <w:r w:rsidRPr="00BB0394">
        <w:rPr>
          <w:rFonts w:ascii="David" w:hAnsi="David" w:cs="David" w:hint="cs"/>
          <w:b/>
          <w:bCs/>
          <w:sz w:val="20"/>
          <w:szCs w:val="20"/>
          <w:highlight w:val="yellow"/>
          <w:u w:val="single"/>
          <w:rtl/>
        </w:rPr>
        <w:t xml:space="preserve"> להגנתם</w:t>
      </w:r>
      <w:r w:rsidRPr="008B36C3">
        <w:rPr>
          <w:rFonts w:ascii="David" w:hAnsi="David" w:cs="David" w:hint="cs"/>
          <w:b/>
          <w:bCs/>
          <w:sz w:val="20"/>
          <w:szCs w:val="20"/>
          <w:rtl/>
        </w:rPr>
        <w:t xml:space="preserve">. </w:t>
      </w:r>
    </w:p>
    <w:p w14:paraId="2A5199A0" w14:textId="77777777" w:rsidR="005E65F9" w:rsidRDefault="005E65F9" w:rsidP="005E65F9">
      <w:pPr>
        <w:shd w:val="clear" w:color="auto" w:fill="FFFFFF" w:themeFill="background1"/>
        <w:tabs>
          <w:tab w:val="left" w:pos="1083"/>
        </w:tabs>
        <w:spacing w:after="0" w:line="360" w:lineRule="auto"/>
        <w:jc w:val="both"/>
        <w:rPr>
          <w:rFonts w:ascii="David" w:hAnsi="David" w:cs="David"/>
          <w:b/>
          <w:bCs/>
          <w:sz w:val="20"/>
          <w:szCs w:val="20"/>
          <w:highlight w:val="green"/>
          <w:u w:val="single"/>
          <w:rtl/>
        </w:rPr>
      </w:pPr>
    </w:p>
    <w:p w14:paraId="6532029A" w14:textId="4B1109B9" w:rsidR="005E65F9" w:rsidRDefault="005E65F9" w:rsidP="005E65F9">
      <w:pPr>
        <w:shd w:val="clear" w:color="auto" w:fill="FFFFFF" w:themeFill="background1"/>
        <w:tabs>
          <w:tab w:val="left" w:pos="1083"/>
        </w:tabs>
        <w:spacing w:after="0" w:line="360" w:lineRule="auto"/>
        <w:jc w:val="both"/>
        <w:rPr>
          <w:rFonts w:ascii="David" w:hAnsi="David" w:cs="David"/>
          <w:sz w:val="20"/>
          <w:szCs w:val="20"/>
          <w:rtl/>
        </w:rPr>
      </w:pPr>
      <w:r w:rsidRPr="008B36C3">
        <w:rPr>
          <w:rFonts w:ascii="David" w:hAnsi="David" w:cs="David" w:hint="cs"/>
          <w:b/>
          <w:bCs/>
          <w:sz w:val="20"/>
          <w:szCs w:val="20"/>
          <w:highlight w:val="green"/>
          <w:u w:val="single"/>
          <w:rtl/>
        </w:rPr>
        <w:t xml:space="preserve">פס"ד </w:t>
      </w:r>
      <w:proofErr w:type="spellStart"/>
      <w:r w:rsidRPr="008B36C3">
        <w:rPr>
          <w:rFonts w:ascii="David" w:hAnsi="David" w:cs="David" w:hint="cs"/>
          <w:b/>
          <w:bCs/>
          <w:sz w:val="20"/>
          <w:szCs w:val="20"/>
          <w:highlight w:val="green"/>
          <w:u w:val="single"/>
          <w:rtl/>
        </w:rPr>
        <w:t>חבס</w:t>
      </w:r>
      <w:proofErr w:type="spellEnd"/>
      <w:r w:rsidRPr="008B36C3">
        <w:rPr>
          <w:rFonts w:ascii="David" w:hAnsi="David" w:cs="David" w:hint="cs"/>
          <w:b/>
          <w:bCs/>
          <w:sz w:val="20"/>
          <w:szCs w:val="20"/>
          <w:highlight w:val="green"/>
          <w:u w:val="single"/>
          <w:rtl/>
        </w:rPr>
        <w:t xml:space="preserve"> השקעות</w:t>
      </w:r>
      <w:r w:rsidRPr="008B36C3">
        <w:rPr>
          <w:rFonts w:ascii="David" w:hAnsi="David" w:cs="David" w:hint="cs"/>
          <w:b/>
          <w:bCs/>
          <w:sz w:val="20"/>
          <w:szCs w:val="20"/>
          <w:rtl/>
        </w:rPr>
        <w:t>:</w:t>
      </w:r>
      <w:r w:rsidRPr="008B36C3">
        <w:rPr>
          <w:rFonts w:ascii="David" w:hAnsi="David" w:cs="David" w:hint="cs"/>
          <w:sz w:val="20"/>
          <w:szCs w:val="20"/>
          <w:rtl/>
        </w:rPr>
        <w:t xml:space="preserve"> מפרק החברה תובע את הדירקטורים להפרת חובת הזהירות של ענייני החברה, שכן הייתה חלוקה אסורה שלא עמדה </w:t>
      </w:r>
      <w:r w:rsidRPr="005E65F9">
        <w:rPr>
          <w:rFonts w:ascii="David" w:hAnsi="David" w:cs="David" w:hint="cs"/>
          <w:b/>
          <w:bCs/>
          <w:sz w:val="20"/>
          <w:szCs w:val="20"/>
          <w:u w:val="single"/>
          <w:shd w:val="clear" w:color="auto" w:fill="FFC000" w:themeFill="accent4"/>
          <w:rtl/>
        </w:rPr>
        <w:t>במבחן יכולת הפירעון</w:t>
      </w:r>
      <w:r w:rsidRPr="008B36C3">
        <w:rPr>
          <w:rFonts w:ascii="David" w:hAnsi="David" w:cs="David" w:hint="cs"/>
          <w:sz w:val="20"/>
          <w:szCs w:val="20"/>
          <w:rtl/>
        </w:rPr>
        <w:t>.</w:t>
      </w:r>
      <w:r>
        <w:rPr>
          <w:rFonts w:ascii="David" w:hAnsi="David" w:cs="David" w:hint="cs"/>
          <w:sz w:val="20"/>
          <w:szCs w:val="20"/>
          <w:rtl/>
        </w:rPr>
        <w:t xml:space="preserve"> </w:t>
      </w:r>
      <w:r w:rsidRPr="008B36C3">
        <w:rPr>
          <w:rFonts w:ascii="David" w:hAnsi="David" w:cs="David" w:hint="cs"/>
          <w:sz w:val="20"/>
          <w:szCs w:val="20"/>
          <w:highlight w:val="yellow"/>
          <w:u w:val="single"/>
          <w:rtl/>
        </w:rPr>
        <w:t>נקבע</w:t>
      </w:r>
      <w:r w:rsidRPr="008B36C3">
        <w:rPr>
          <w:rFonts w:ascii="David" w:hAnsi="David" w:cs="David" w:hint="cs"/>
          <w:sz w:val="20"/>
          <w:szCs w:val="20"/>
          <w:rtl/>
        </w:rPr>
        <w:t xml:space="preserve">: </w:t>
      </w:r>
      <w:r w:rsidRPr="005E65F9">
        <w:rPr>
          <w:rFonts w:ascii="David" w:hAnsi="David" w:cs="David" w:hint="cs"/>
          <w:b/>
          <w:bCs/>
          <w:sz w:val="20"/>
          <w:szCs w:val="20"/>
          <w:u w:val="single"/>
          <w:rtl/>
        </w:rPr>
        <w:t>השופט כבוב</w:t>
      </w:r>
      <w:r>
        <w:rPr>
          <w:rFonts w:ascii="David" w:hAnsi="David" w:cs="David" w:hint="cs"/>
          <w:b/>
          <w:bCs/>
          <w:sz w:val="20"/>
          <w:szCs w:val="20"/>
          <w:rtl/>
        </w:rPr>
        <w:t xml:space="preserve"> - </w:t>
      </w:r>
      <w:r w:rsidRPr="008B36C3">
        <w:rPr>
          <w:rFonts w:ascii="David" w:hAnsi="David" w:cs="David" w:hint="cs"/>
          <w:b/>
          <w:bCs/>
          <w:sz w:val="20"/>
          <w:szCs w:val="20"/>
          <w:rtl/>
        </w:rPr>
        <w:t xml:space="preserve">אין להחיל את כלל </w:t>
      </w:r>
      <w:proofErr w:type="spellStart"/>
      <w:r w:rsidRPr="008B36C3">
        <w:rPr>
          <w:rFonts w:ascii="David" w:hAnsi="David" w:cs="David" w:hint="cs"/>
          <w:b/>
          <w:bCs/>
          <w:sz w:val="20"/>
          <w:szCs w:val="20"/>
          <w:rtl/>
        </w:rPr>
        <w:t>שק"ד</w:t>
      </w:r>
      <w:proofErr w:type="spellEnd"/>
      <w:r w:rsidRPr="008B36C3">
        <w:rPr>
          <w:rFonts w:ascii="David" w:hAnsi="David" w:cs="David" w:hint="cs"/>
          <w:b/>
          <w:bCs/>
          <w:sz w:val="20"/>
          <w:szCs w:val="20"/>
          <w:rtl/>
        </w:rPr>
        <w:t xml:space="preserve"> העסקי על חלוקה אסורה</w:t>
      </w:r>
      <w:r w:rsidR="00AF698B">
        <w:rPr>
          <w:rFonts w:ascii="David" w:hAnsi="David" w:cs="David" w:hint="cs"/>
          <w:b/>
          <w:bCs/>
          <w:sz w:val="20"/>
          <w:szCs w:val="20"/>
          <w:rtl/>
        </w:rPr>
        <w:t xml:space="preserve"> שהפרה את מבחן יכולת הפירעון</w:t>
      </w:r>
      <w:r w:rsidRPr="008B36C3">
        <w:rPr>
          <w:rFonts w:ascii="David" w:hAnsi="David" w:cs="David" w:hint="cs"/>
          <w:b/>
          <w:bCs/>
          <w:sz w:val="20"/>
          <w:szCs w:val="20"/>
          <w:rtl/>
        </w:rPr>
        <w:t>.</w:t>
      </w:r>
      <w:r w:rsidRPr="008B36C3">
        <w:rPr>
          <w:rFonts w:ascii="David" w:hAnsi="David" w:cs="David" w:hint="cs"/>
          <w:sz w:val="20"/>
          <w:szCs w:val="20"/>
          <w:rtl/>
        </w:rPr>
        <w:t xml:space="preserve"> חלוקה אסורה כשלעצמה מקימה חזקה לפיה הדירקטורים הפרו את חובותיהם. </w:t>
      </w:r>
    </w:p>
    <w:p w14:paraId="67AED259" w14:textId="38C89FDC" w:rsidR="00AF698B" w:rsidRDefault="00AF698B" w:rsidP="005E65F9">
      <w:pPr>
        <w:shd w:val="clear" w:color="auto" w:fill="FFFFFF" w:themeFill="background1"/>
        <w:tabs>
          <w:tab w:val="left" w:pos="1083"/>
        </w:tabs>
        <w:spacing w:after="0" w:line="360" w:lineRule="auto"/>
        <w:jc w:val="both"/>
        <w:rPr>
          <w:rFonts w:ascii="David" w:hAnsi="David" w:cs="David"/>
          <w:sz w:val="20"/>
          <w:szCs w:val="20"/>
          <w:rtl/>
        </w:rPr>
      </w:pPr>
    </w:p>
    <w:p w14:paraId="172E697C" w14:textId="61B05FE7" w:rsidR="00AF698B" w:rsidRDefault="00AF698B" w:rsidP="00AF698B">
      <w:pPr>
        <w:shd w:val="clear" w:color="auto" w:fill="FFFFFF" w:themeFill="background1"/>
        <w:tabs>
          <w:tab w:val="left" w:pos="1083"/>
        </w:tabs>
        <w:spacing w:after="0" w:line="360" w:lineRule="auto"/>
        <w:jc w:val="both"/>
        <w:rPr>
          <w:rFonts w:ascii="David" w:hAnsi="David" w:cs="David"/>
          <w:b/>
          <w:bCs/>
          <w:sz w:val="20"/>
          <w:szCs w:val="20"/>
          <w:u w:val="single"/>
          <w:rtl/>
        </w:rPr>
      </w:pPr>
      <w:r>
        <w:rPr>
          <w:rFonts w:ascii="David" w:hAnsi="David" w:cs="David" w:hint="cs"/>
          <w:sz w:val="20"/>
          <w:szCs w:val="20"/>
          <w:rtl/>
        </w:rPr>
        <w:t xml:space="preserve">בין </w:t>
      </w:r>
      <w:proofErr w:type="spellStart"/>
      <w:r>
        <w:rPr>
          <w:rFonts w:ascii="David" w:hAnsi="David" w:cs="David" w:hint="cs"/>
          <w:sz w:val="20"/>
          <w:szCs w:val="20"/>
          <w:rtl/>
        </w:rPr>
        <w:t>חבס</w:t>
      </w:r>
      <w:proofErr w:type="spellEnd"/>
      <w:r>
        <w:rPr>
          <w:rFonts w:ascii="David" w:hAnsi="David" w:cs="David" w:hint="cs"/>
          <w:sz w:val="20"/>
          <w:szCs w:val="20"/>
          <w:rtl/>
        </w:rPr>
        <w:t xml:space="preserve"> לסאני יש כנראה תמורה פנימית בתוך הגישה של השופט כבוב. יש פה תמורה להלך החשיבה השיפוטית לנקודה המאוד רגישה הזו. </w:t>
      </w:r>
      <w:proofErr w:type="spellStart"/>
      <w:r>
        <w:rPr>
          <w:rFonts w:ascii="David" w:hAnsi="David" w:cs="David" w:hint="cs"/>
          <w:sz w:val="20"/>
          <w:szCs w:val="20"/>
          <w:rtl/>
        </w:rPr>
        <w:t>בחבס</w:t>
      </w:r>
      <w:proofErr w:type="spellEnd"/>
      <w:r>
        <w:rPr>
          <w:rFonts w:ascii="David" w:hAnsi="David" w:cs="David" w:hint="cs"/>
          <w:sz w:val="20"/>
          <w:szCs w:val="20"/>
          <w:rtl/>
        </w:rPr>
        <w:t xml:space="preserve"> אנו רואים את הגישה היותר מסורתית של בתי המשפט, אם החלוקה אל קיימה אתא מבחן יכולת הפירעון היא אסורה ואין מה להזכיר את כלל </w:t>
      </w:r>
      <w:proofErr w:type="spellStart"/>
      <w:r>
        <w:rPr>
          <w:rFonts w:ascii="David" w:hAnsi="David" w:cs="David" w:hint="cs"/>
          <w:sz w:val="20"/>
          <w:szCs w:val="20"/>
          <w:rtl/>
        </w:rPr>
        <w:t>שק"ד</w:t>
      </w:r>
      <w:proofErr w:type="spellEnd"/>
      <w:r>
        <w:rPr>
          <w:rFonts w:ascii="David" w:hAnsi="David" w:cs="David" w:hint="cs"/>
          <w:sz w:val="20"/>
          <w:szCs w:val="20"/>
          <w:rtl/>
        </w:rPr>
        <w:t xml:space="preserve"> העסקי. בסאני, הכיוון הוא כבר מעודן יותר: נכון שהשופט כבוב קובע שם שאם היותה של החלוקה, חלוקה אסורה, היה ברור או היה חייב להיות ברור ואין שאלה על זה וזה היה מובהק כבר בעת ההחלטה, אז אין להם מה לאחוז בכלל שיקול הדעת העסקי. אבל אם זה לא היה כ"כ ברור, יש אפשרות שעדיין כן יופעל כלל שיקול הדעת העסקי. השופט כבוב מצטט מאמר של המרצה</w:t>
      </w:r>
      <w:r w:rsidR="007F6B57">
        <w:rPr>
          <w:rFonts w:ascii="David" w:hAnsi="David" w:cs="David" w:hint="cs"/>
          <w:sz w:val="20"/>
          <w:szCs w:val="20"/>
          <w:rtl/>
        </w:rPr>
        <w:t xml:space="preserve"> - </w:t>
      </w:r>
      <w:r w:rsidR="007F6B57" w:rsidRPr="007F6B57">
        <w:rPr>
          <w:rFonts w:ascii="David" w:hAnsi="David" w:cs="David" w:hint="cs"/>
          <w:sz w:val="20"/>
          <w:szCs w:val="20"/>
          <w:highlight w:val="yellow"/>
          <w:rtl/>
        </w:rPr>
        <w:t>אסף אקשטיין ודוד האן "אחריות דירקטורים בגין החלטה על חלוקה".</w:t>
      </w:r>
      <w:r w:rsidR="007F6B57" w:rsidRPr="007F6B57">
        <w:rPr>
          <w:rFonts w:ascii="David" w:hAnsi="David" w:cs="David" w:hint="cs"/>
          <w:sz w:val="20"/>
          <w:szCs w:val="20"/>
          <w:rtl/>
        </w:rPr>
        <w:t xml:space="preserve"> </w:t>
      </w:r>
      <w:r w:rsidRPr="007F6B57">
        <w:rPr>
          <w:rFonts w:ascii="David" w:hAnsi="David" w:cs="David" w:hint="cs"/>
          <w:sz w:val="18"/>
          <w:szCs w:val="18"/>
          <w:rtl/>
        </w:rPr>
        <w:t xml:space="preserve"> </w:t>
      </w:r>
      <w:r>
        <w:rPr>
          <w:rFonts w:ascii="David" w:hAnsi="David" w:cs="David"/>
          <w:sz w:val="20"/>
          <w:szCs w:val="20"/>
          <w:rtl/>
        </w:rPr>
        <w:t>–</w:t>
      </w:r>
      <w:r>
        <w:rPr>
          <w:rFonts w:ascii="David" w:hAnsi="David" w:cs="David" w:hint="cs"/>
          <w:sz w:val="20"/>
          <w:szCs w:val="20"/>
          <w:rtl/>
        </w:rPr>
        <w:t xml:space="preserve"> בו הוא דן אודות אחריותם של דירקטורים בגין הפרה חמורה. </w:t>
      </w:r>
      <w:r w:rsidRPr="007F6B57">
        <w:rPr>
          <w:rFonts w:ascii="David" w:hAnsi="David" w:cs="David" w:hint="cs"/>
          <w:b/>
          <w:bCs/>
          <w:sz w:val="20"/>
          <w:szCs w:val="20"/>
          <w:u w:val="single"/>
          <w:rtl/>
        </w:rPr>
        <w:t>במקרה שהחלוקה היא אסורה, לפי האן, קרי, לא קוים מבחן יכולת הפירעון, יש עדיין מקום לאפשר לדירקטורים להתגונן, כולל טענת חזקת התקינות וכולל טענת כלל שיקול הדעת העסקי.</w:t>
      </w:r>
      <w:r>
        <w:rPr>
          <w:rFonts w:ascii="David" w:hAnsi="David" w:cs="David" w:hint="cs"/>
          <w:sz w:val="20"/>
          <w:szCs w:val="20"/>
          <w:rtl/>
        </w:rPr>
        <w:t xml:space="preserve"> זה שהחלוקה נקבעת ע"י ביהמ"ש בסופו של דבר כחלוקה אסורה, זה עוד לא אומר אוטומטית שהדירקטורים הפרו חובה. הפוטנציאל מתעורר ודאי, אבל יש מקום לתת להם להתגונן מתוך כלל שיקול הדעת העסקי. </w:t>
      </w:r>
      <w:r w:rsidRPr="00AF698B">
        <w:rPr>
          <w:rFonts w:ascii="David" w:hAnsi="David" w:cs="David" w:hint="cs"/>
          <w:b/>
          <w:bCs/>
          <w:sz w:val="20"/>
          <w:szCs w:val="20"/>
          <w:u w:val="single"/>
          <w:rtl/>
        </w:rPr>
        <w:t xml:space="preserve">בסאני, להבדיל </w:t>
      </w:r>
      <w:proofErr w:type="spellStart"/>
      <w:r w:rsidRPr="00AF698B">
        <w:rPr>
          <w:rFonts w:ascii="David" w:hAnsi="David" w:cs="David" w:hint="cs"/>
          <w:b/>
          <w:bCs/>
          <w:sz w:val="20"/>
          <w:szCs w:val="20"/>
          <w:u w:val="single"/>
          <w:rtl/>
        </w:rPr>
        <w:t>מחבס</w:t>
      </w:r>
      <w:proofErr w:type="spellEnd"/>
      <w:r w:rsidRPr="00AF698B">
        <w:rPr>
          <w:rFonts w:ascii="David" w:hAnsi="David" w:cs="David" w:hint="cs"/>
          <w:b/>
          <w:bCs/>
          <w:sz w:val="20"/>
          <w:szCs w:val="20"/>
          <w:u w:val="single"/>
          <w:rtl/>
        </w:rPr>
        <w:t>, כבוב אומר אני כן אפתח את הפתח אבל רק בנסיבות המתאימות ואני אאפשר לדירקטורים להתגונן כנגד טענה של חלוקה אסורה.</w:t>
      </w:r>
    </w:p>
    <w:p w14:paraId="7503BD50" w14:textId="1A681E9A" w:rsidR="008B36C3" w:rsidRDefault="00AF698B" w:rsidP="007F6B57">
      <w:pPr>
        <w:shd w:val="clear" w:color="auto" w:fill="FFFFFF" w:themeFill="background1"/>
        <w:tabs>
          <w:tab w:val="left" w:pos="1083"/>
        </w:tabs>
        <w:spacing w:after="0" w:line="360" w:lineRule="auto"/>
        <w:jc w:val="both"/>
        <w:rPr>
          <w:rFonts w:ascii="David" w:hAnsi="David" w:cs="David"/>
          <w:sz w:val="20"/>
          <w:szCs w:val="20"/>
          <w:rtl/>
        </w:rPr>
      </w:pPr>
      <w:r w:rsidRPr="00AF698B">
        <w:rPr>
          <w:rFonts w:ascii="David" w:hAnsi="David" w:cs="David" w:hint="cs"/>
          <w:b/>
          <w:bCs/>
          <w:sz w:val="20"/>
          <w:szCs w:val="20"/>
          <w:highlight w:val="yellow"/>
          <w:u w:val="single"/>
          <w:rtl/>
        </w:rPr>
        <w:t>אם זה הכיוון לגבי קביעה שיפוטית באשר לחלוקה אסורה בשל אי קיום מבחן יכולת הפירעון, מה באשר לקביעה שיפוטית באשר לחלוקה אסורה בגין אי עמידה במבחן הרווח?</w:t>
      </w:r>
      <w:r>
        <w:rPr>
          <w:rFonts w:ascii="David" w:hAnsi="David" w:cs="David" w:hint="cs"/>
          <w:b/>
          <w:bCs/>
          <w:sz w:val="20"/>
          <w:szCs w:val="20"/>
          <w:u w:val="single"/>
          <w:rtl/>
        </w:rPr>
        <w:t xml:space="preserve"> </w:t>
      </w:r>
      <w:r>
        <w:rPr>
          <w:rFonts w:ascii="David" w:hAnsi="David" w:cs="David" w:hint="cs"/>
          <w:sz w:val="20"/>
          <w:szCs w:val="20"/>
          <w:rtl/>
        </w:rPr>
        <w:t>מקל וחומר אנו יכולים להבין שאם זה הדין על יכולת הפירעון, אז קל וחומר שגם באי עמידה במבחן הרווח ניתן לדירקטורים הגנה של עמידה בכלל שיקול הדעת העסקי. משום שמבחן יכולת הפירעון הוא קשה יותר ולכן על פניו קל וחומר שגם במבחן הרווח</w:t>
      </w:r>
      <w:r w:rsidR="007F6B57">
        <w:rPr>
          <w:rFonts w:ascii="David" w:hAnsi="David" w:cs="David" w:hint="cs"/>
          <w:sz w:val="20"/>
          <w:szCs w:val="20"/>
          <w:rtl/>
        </w:rPr>
        <w:t>.</w:t>
      </w:r>
      <w:r>
        <w:rPr>
          <w:rFonts w:ascii="David" w:hAnsi="David" w:cs="David" w:hint="cs"/>
          <w:sz w:val="20"/>
          <w:szCs w:val="20"/>
          <w:rtl/>
        </w:rPr>
        <w:t xml:space="preserve"> </w:t>
      </w:r>
      <w:r w:rsidRPr="007F6B57">
        <w:rPr>
          <w:rFonts w:ascii="David" w:hAnsi="David" w:cs="David" w:hint="cs"/>
          <w:b/>
          <w:bCs/>
          <w:sz w:val="20"/>
          <w:szCs w:val="20"/>
          <w:rtl/>
        </w:rPr>
        <w:t xml:space="preserve">הטענה של האן במאמר היא להסתכל תמיד על חלוקה מותרת או חלוקה אסורה ושואלים האם הדירקטורים אחראיים או לא. </w:t>
      </w:r>
      <w:r w:rsidR="007F6B57" w:rsidRPr="007F6B57">
        <w:rPr>
          <w:rFonts w:ascii="David" w:hAnsi="David" w:cs="David" w:hint="cs"/>
          <w:b/>
          <w:bCs/>
          <w:sz w:val="20"/>
          <w:szCs w:val="20"/>
          <w:rtl/>
        </w:rPr>
        <w:t xml:space="preserve">אנו לא שואלים מספיק את השאלה </w:t>
      </w:r>
      <w:r w:rsidR="007F6B57" w:rsidRPr="007F6B57">
        <w:rPr>
          <w:rFonts w:ascii="David" w:hAnsi="David" w:cs="David"/>
          <w:b/>
          <w:bCs/>
          <w:sz w:val="20"/>
          <w:szCs w:val="20"/>
          <w:rtl/>
        </w:rPr>
        <w:t>–</w:t>
      </w:r>
      <w:r w:rsidR="007F6B57" w:rsidRPr="007F6B57">
        <w:rPr>
          <w:rFonts w:ascii="David" w:hAnsi="David" w:cs="David" w:hint="cs"/>
          <w:b/>
          <w:bCs/>
          <w:sz w:val="20"/>
          <w:szCs w:val="20"/>
          <w:rtl/>
        </w:rPr>
        <w:t xml:space="preserve"> רגע אסורה למה? אילו משני המבחנים הופר?</w:t>
      </w:r>
      <w:r w:rsidR="007F6B57">
        <w:rPr>
          <w:rFonts w:ascii="David" w:hAnsi="David" w:cs="David" w:hint="cs"/>
          <w:sz w:val="20"/>
          <w:szCs w:val="20"/>
          <w:rtl/>
        </w:rPr>
        <w:t xml:space="preserve"> לטעמנו, {האן והד"ר שאיתו כתב}, </w:t>
      </w:r>
      <w:r w:rsidR="007F6B57" w:rsidRPr="007F6B57">
        <w:rPr>
          <w:rFonts w:ascii="David" w:hAnsi="David" w:cs="David" w:hint="cs"/>
          <w:b/>
          <w:bCs/>
          <w:sz w:val="20"/>
          <w:szCs w:val="20"/>
          <w:highlight w:val="yellow"/>
          <w:rtl/>
        </w:rPr>
        <w:t>זה לא אותו דבר וזה לא עניין של קל וחומר!</w:t>
      </w:r>
      <w:r w:rsidR="007F6B57">
        <w:rPr>
          <w:rFonts w:ascii="David" w:hAnsi="David" w:cs="David" w:hint="cs"/>
          <w:sz w:val="20"/>
          <w:szCs w:val="20"/>
          <w:rtl/>
        </w:rPr>
        <w:t xml:space="preserve"> </w:t>
      </w:r>
      <w:r w:rsidR="007F6B57" w:rsidRPr="007F6B57">
        <w:rPr>
          <w:rFonts w:ascii="David" w:hAnsi="David" w:cs="David" w:hint="cs"/>
          <w:b/>
          <w:bCs/>
          <w:sz w:val="20"/>
          <w:szCs w:val="20"/>
          <w:rtl/>
        </w:rPr>
        <w:t>אין ספק שמבחן יכולת הפירעון הוא קשה יותר אבל אלו מבחנים שהמשמעות שלהם שונה, משום שמבחן הרווח צופה פני עבר ומבחן יכולת הפירעון צופה פני עתיד.</w:t>
      </w:r>
      <w:r w:rsidR="007F6B57">
        <w:rPr>
          <w:rFonts w:ascii="David" w:hAnsi="David" w:cs="David" w:hint="cs"/>
          <w:sz w:val="20"/>
          <w:szCs w:val="20"/>
          <w:rtl/>
        </w:rPr>
        <w:t xml:space="preserve"> דווקא המבחן החמור, הוא גם מורכב וקשה כי כשאתה צופה פני עתיד אין וודאות! האם אנו רוצים ליצור מצב שיהפוך את נושא מבחן יכולת הפירעון לבסיס אחריות לדירקטורים על בסיס מבחן התוצאה? נכון יותר לבחון איזה שיקול דעת הוא הפעיל, עד כמה זה היה ראוי, האם הוא קיבל את כל המידע ושיקלל אותו, ואז אם עשו את כל זה ואף על פי כן התברר שזה לא קיים את מבחן יכולת הפירעון, אז אוטומטית נישא באחריות? לא בהכרח! ולכן אנו ניתן את האפשרות להטיל כלל שיקול דעת עסקי. קרי, זה עניין של תחזיות, אם זה לא היה ברור </w:t>
      </w:r>
      <w:r w:rsidR="007F6B57">
        <w:rPr>
          <w:rFonts w:ascii="David" w:hAnsi="David" w:cs="David"/>
          <w:sz w:val="20"/>
          <w:szCs w:val="20"/>
          <w:rtl/>
        </w:rPr>
        <w:t>–</w:t>
      </w:r>
      <w:r w:rsidR="007F6B57">
        <w:rPr>
          <w:rFonts w:ascii="David" w:hAnsi="David" w:cs="David" w:hint="cs"/>
          <w:sz w:val="20"/>
          <w:szCs w:val="20"/>
          <w:rtl/>
        </w:rPr>
        <w:t xml:space="preserve"> נותיר, אבל אם הנסיבות מלמדות שע"פ הנתונים זו לא שאלה של אולי אלא התשובה מובהקת, אזי שהם יישאו באחריות. אבל זו שאלה של בחינה עובדתית של כל מקרה. </w:t>
      </w:r>
    </w:p>
    <w:p w14:paraId="75943F5C" w14:textId="5760AAB3" w:rsidR="008B36C3" w:rsidRDefault="00DF7E50" w:rsidP="00FE4064">
      <w:pPr>
        <w:shd w:val="clear" w:color="auto" w:fill="FFFFFF" w:themeFill="background1"/>
        <w:tabs>
          <w:tab w:val="left" w:pos="1083"/>
        </w:tabs>
        <w:spacing w:after="0" w:line="360" w:lineRule="auto"/>
        <w:jc w:val="both"/>
        <w:rPr>
          <w:rFonts w:ascii="David" w:hAnsi="David" w:cs="David"/>
          <w:sz w:val="20"/>
          <w:szCs w:val="20"/>
          <w:rtl/>
        </w:rPr>
      </w:pPr>
      <w:r w:rsidRPr="00DF7E50">
        <w:rPr>
          <w:rFonts w:ascii="David" w:hAnsi="David" w:cs="David" w:hint="cs"/>
          <w:b/>
          <w:bCs/>
          <w:sz w:val="20"/>
          <w:szCs w:val="20"/>
          <w:highlight w:val="cyan"/>
          <w:u w:val="single"/>
          <w:rtl/>
        </w:rPr>
        <w:t xml:space="preserve">במבחן יכולת הפירעון נאמר "ובלבד שלא קיים </w:t>
      </w:r>
      <w:r>
        <w:rPr>
          <w:rFonts w:ascii="David" w:hAnsi="David" w:cs="David" w:hint="cs"/>
          <w:b/>
          <w:bCs/>
          <w:sz w:val="20"/>
          <w:szCs w:val="20"/>
          <w:highlight w:val="cyan"/>
          <w:u w:val="single"/>
          <w:rtl/>
        </w:rPr>
        <w:t xml:space="preserve">חשש </w:t>
      </w:r>
      <w:r w:rsidRPr="00DF7E50">
        <w:rPr>
          <w:rFonts w:ascii="David" w:hAnsi="David" w:cs="David" w:hint="cs"/>
          <w:b/>
          <w:bCs/>
          <w:sz w:val="20"/>
          <w:szCs w:val="20"/>
          <w:highlight w:val="cyan"/>
          <w:u w:val="single"/>
          <w:rtl/>
        </w:rPr>
        <w:t>סביר</w:t>
      </w:r>
      <w:r w:rsidR="00FE4064">
        <w:rPr>
          <w:rFonts w:ascii="David" w:hAnsi="David" w:cs="David" w:hint="cs"/>
          <w:b/>
          <w:bCs/>
          <w:sz w:val="20"/>
          <w:szCs w:val="20"/>
          <w:highlight w:val="cyan"/>
          <w:u w:val="single"/>
          <w:rtl/>
        </w:rPr>
        <w:t xml:space="preserve"> שהחלוקה תמנע מהחברה את היכולת לעמוד בחובותיה הקיימות</w:t>
      </w:r>
      <w:r w:rsidRPr="00DF7E50">
        <w:rPr>
          <w:rFonts w:ascii="David" w:hAnsi="David" w:cs="David" w:hint="cs"/>
          <w:b/>
          <w:bCs/>
          <w:sz w:val="20"/>
          <w:szCs w:val="20"/>
          <w:highlight w:val="cyan"/>
          <w:u w:val="single"/>
          <w:rtl/>
        </w:rPr>
        <w:t>"</w:t>
      </w:r>
      <w:r>
        <w:rPr>
          <w:rFonts w:ascii="David" w:hAnsi="David" w:cs="David" w:hint="cs"/>
          <w:sz w:val="20"/>
          <w:szCs w:val="20"/>
          <w:rtl/>
        </w:rPr>
        <w:t xml:space="preserve"> </w:t>
      </w:r>
      <w:r>
        <w:rPr>
          <w:rFonts w:ascii="David" w:hAnsi="David" w:cs="David"/>
          <w:sz w:val="20"/>
          <w:szCs w:val="20"/>
          <w:rtl/>
        </w:rPr>
        <w:t>–</w:t>
      </w:r>
      <w:r>
        <w:rPr>
          <w:rFonts w:ascii="David" w:hAnsi="David" w:cs="David" w:hint="cs"/>
          <w:sz w:val="20"/>
          <w:szCs w:val="20"/>
          <w:rtl/>
        </w:rPr>
        <w:t xml:space="preserve"> כלומר יש הכרח לבדוק את סבירות ההערכות שלהם. </w:t>
      </w:r>
      <w:r w:rsidRPr="00DF7E50">
        <w:rPr>
          <w:rFonts w:ascii="David" w:hAnsi="David" w:cs="David" w:hint="cs"/>
          <w:b/>
          <w:bCs/>
          <w:sz w:val="20"/>
          <w:szCs w:val="20"/>
          <w:u w:val="single"/>
          <w:rtl/>
        </w:rPr>
        <w:t>אם זה סביר</w:t>
      </w:r>
      <w:r>
        <w:rPr>
          <w:rFonts w:ascii="David" w:hAnsi="David" w:cs="David" w:hint="cs"/>
          <w:sz w:val="20"/>
          <w:szCs w:val="20"/>
          <w:rtl/>
        </w:rPr>
        <w:t>-במידה רבה אני יכול לעכל את זה בדרך מקדמית ולהגיד שאפילו לא הייתה חלוקה אסורה.</w:t>
      </w:r>
    </w:p>
    <w:p w14:paraId="328179BB" w14:textId="450B292D" w:rsidR="00FE4064" w:rsidRPr="00FE4064" w:rsidRDefault="00FE4064" w:rsidP="00FE4064">
      <w:pPr>
        <w:shd w:val="clear" w:color="auto" w:fill="FFFFFF" w:themeFill="background1"/>
        <w:tabs>
          <w:tab w:val="left" w:pos="1083"/>
        </w:tabs>
        <w:spacing w:after="0" w:line="360" w:lineRule="auto"/>
        <w:jc w:val="both"/>
        <w:rPr>
          <w:rFonts w:ascii="David" w:hAnsi="David" w:cs="David"/>
          <w:b/>
          <w:bCs/>
          <w:sz w:val="20"/>
          <w:szCs w:val="20"/>
          <w:u w:val="single"/>
          <w:rtl/>
        </w:rPr>
      </w:pPr>
      <w:r w:rsidRPr="00FE4064">
        <w:rPr>
          <w:rFonts w:ascii="David" w:hAnsi="David" w:cs="David" w:hint="cs"/>
          <w:b/>
          <w:bCs/>
          <w:sz w:val="20"/>
          <w:szCs w:val="20"/>
          <w:u w:val="single"/>
          <w:shd w:val="clear" w:color="auto" w:fill="FFC000" w:themeFill="accent4"/>
          <w:rtl/>
        </w:rPr>
        <w:t xml:space="preserve">הצד הנוסף לתמונה הוא </w:t>
      </w:r>
      <w:r w:rsidRPr="00FE4064">
        <w:rPr>
          <w:rFonts w:ascii="David" w:hAnsi="David" w:cs="David"/>
          <w:b/>
          <w:bCs/>
          <w:sz w:val="20"/>
          <w:szCs w:val="20"/>
          <w:u w:val="single"/>
          <w:shd w:val="clear" w:color="auto" w:fill="FFC000" w:themeFill="accent4"/>
          <w:rtl/>
        </w:rPr>
        <w:t>–</w:t>
      </w:r>
      <w:r w:rsidRPr="00FE4064">
        <w:rPr>
          <w:rFonts w:ascii="David" w:hAnsi="David" w:cs="David" w:hint="cs"/>
          <w:b/>
          <w:bCs/>
          <w:sz w:val="20"/>
          <w:szCs w:val="20"/>
          <w:u w:val="single"/>
          <w:shd w:val="clear" w:color="auto" w:fill="FFC000" w:themeFill="accent4"/>
          <w:rtl/>
        </w:rPr>
        <w:t xml:space="preserve"> מקום שבו בשורה התחתונה מוצא שהחלוקה מותרת, לא אסורה</w:t>
      </w:r>
      <w:r>
        <w:rPr>
          <w:rFonts w:ascii="David" w:hAnsi="David" w:cs="David" w:hint="cs"/>
          <w:b/>
          <w:bCs/>
          <w:sz w:val="20"/>
          <w:szCs w:val="20"/>
          <w:u w:val="single"/>
          <w:shd w:val="clear" w:color="auto" w:fill="FFC000" w:themeFill="accent4"/>
          <w:rtl/>
        </w:rPr>
        <w:t xml:space="preserve"> :</w:t>
      </w:r>
    </w:p>
    <w:p w14:paraId="1627A9DC" w14:textId="64D2E036" w:rsidR="00FE4064" w:rsidRDefault="00FE4064" w:rsidP="00FE4064">
      <w:pPr>
        <w:shd w:val="clear" w:color="auto" w:fill="FFFFFF" w:themeFill="background1"/>
        <w:tabs>
          <w:tab w:val="left" w:pos="1083"/>
        </w:tabs>
        <w:spacing w:after="0" w:line="360" w:lineRule="auto"/>
        <w:jc w:val="both"/>
        <w:rPr>
          <w:rFonts w:ascii="David" w:hAnsi="David" w:cs="David"/>
          <w:sz w:val="20"/>
          <w:szCs w:val="20"/>
          <w:rtl/>
        </w:rPr>
      </w:pPr>
      <w:r>
        <w:rPr>
          <w:rFonts w:ascii="David" w:hAnsi="David" w:cs="David" w:hint="cs"/>
          <w:sz w:val="20"/>
          <w:szCs w:val="20"/>
          <w:rtl/>
        </w:rPr>
        <w:t xml:space="preserve">ביהמ"ש מגיע בבחינה שלו שהחלוקה מותרת ע"פ החוק והשאלה שמתעוררת האם בנסיבות כאלה, </w:t>
      </w:r>
      <w:r w:rsidRPr="00150CA3">
        <w:rPr>
          <w:rFonts w:ascii="David" w:hAnsi="David" w:cs="David" w:hint="cs"/>
          <w:b/>
          <w:bCs/>
          <w:sz w:val="20"/>
          <w:szCs w:val="20"/>
          <w:rtl/>
        </w:rPr>
        <w:t>המסקנה הנלווית לכך היא שאם החלוקה מותרת אז אין מה לדבר על אחריות של דירקטורים או שבכל זאת נשמור על נתיב של תביעות נגד דירקטורים?</w:t>
      </w:r>
      <w:r>
        <w:rPr>
          <w:rFonts w:ascii="David" w:hAnsi="David" w:cs="David" w:hint="cs"/>
          <w:sz w:val="20"/>
          <w:szCs w:val="20"/>
          <w:rtl/>
        </w:rPr>
        <w:t xml:space="preserve"> לכאורה, אם החלוקה מותרת אז </w:t>
      </w:r>
      <w:proofErr w:type="spellStart"/>
      <w:r>
        <w:rPr>
          <w:rFonts w:ascii="David" w:hAnsi="David" w:cs="David" w:hint="cs"/>
          <w:sz w:val="20"/>
          <w:szCs w:val="20"/>
          <w:rtl/>
        </w:rPr>
        <w:t>הכל</w:t>
      </w:r>
      <w:proofErr w:type="spellEnd"/>
      <w:r>
        <w:rPr>
          <w:rFonts w:ascii="David" w:hAnsi="David" w:cs="David" w:hint="cs"/>
          <w:sz w:val="20"/>
          <w:szCs w:val="20"/>
          <w:rtl/>
        </w:rPr>
        <w:t xml:space="preserve"> בא על מקומו בשלום. אז האם ניתן לתבוע אותם על אף שהחלוקה מותרת?</w:t>
      </w:r>
    </w:p>
    <w:p w14:paraId="3236CC87" w14:textId="74C4061F" w:rsidR="008B36C3" w:rsidRDefault="00FE4064" w:rsidP="00150CA3">
      <w:pPr>
        <w:shd w:val="clear" w:color="auto" w:fill="FFFFFF" w:themeFill="background1"/>
        <w:tabs>
          <w:tab w:val="left" w:pos="1083"/>
        </w:tabs>
        <w:spacing w:after="0" w:line="360" w:lineRule="auto"/>
        <w:jc w:val="both"/>
        <w:rPr>
          <w:rFonts w:ascii="David" w:hAnsi="David" w:cs="David"/>
          <w:sz w:val="20"/>
          <w:szCs w:val="20"/>
          <w:rtl/>
        </w:rPr>
      </w:pPr>
      <w:r w:rsidRPr="00FE4064">
        <w:rPr>
          <w:rFonts w:ascii="David" w:hAnsi="David" w:cs="David" w:hint="cs"/>
          <w:b/>
          <w:bCs/>
          <w:sz w:val="20"/>
          <w:szCs w:val="20"/>
          <w:highlight w:val="green"/>
          <w:u w:val="single"/>
          <w:rtl/>
        </w:rPr>
        <w:t xml:space="preserve">פס"ד </w:t>
      </w:r>
      <w:proofErr w:type="spellStart"/>
      <w:r w:rsidRPr="00FE4064">
        <w:rPr>
          <w:rFonts w:ascii="David" w:hAnsi="David" w:cs="David" w:hint="cs"/>
          <w:b/>
          <w:bCs/>
          <w:sz w:val="20"/>
          <w:szCs w:val="20"/>
          <w:highlight w:val="green"/>
          <w:u w:val="single"/>
          <w:rtl/>
        </w:rPr>
        <w:t>ורדניקוב</w:t>
      </w:r>
      <w:proofErr w:type="spellEnd"/>
      <w:r w:rsidRPr="00FE4064">
        <w:rPr>
          <w:rFonts w:ascii="David" w:hAnsi="David" w:cs="David" w:hint="cs"/>
          <w:b/>
          <w:bCs/>
          <w:sz w:val="20"/>
          <w:szCs w:val="20"/>
          <w:highlight w:val="green"/>
          <w:u w:val="single"/>
          <w:rtl/>
        </w:rPr>
        <w:t xml:space="preserve"> נ' </w:t>
      </w:r>
      <w:proofErr w:type="spellStart"/>
      <w:r w:rsidRPr="00FE4064">
        <w:rPr>
          <w:rFonts w:ascii="David" w:hAnsi="David" w:cs="David" w:hint="cs"/>
          <w:b/>
          <w:bCs/>
          <w:sz w:val="20"/>
          <w:szCs w:val="20"/>
          <w:highlight w:val="green"/>
          <w:u w:val="single"/>
          <w:rtl/>
        </w:rPr>
        <w:t>אלוביץ</w:t>
      </w:r>
      <w:proofErr w:type="spellEnd"/>
      <w:r w:rsidRPr="00FE4064">
        <w:rPr>
          <w:rFonts w:ascii="David" w:hAnsi="David" w:cs="David" w:hint="cs"/>
          <w:b/>
          <w:bCs/>
          <w:sz w:val="20"/>
          <w:szCs w:val="20"/>
          <w:highlight w:val="green"/>
          <w:u w:val="single"/>
          <w:rtl/>
        </w:rPr>
        <w:t>'</w:t>
      </w:r>
      <w:r>
        <w:rPr>
          <w:rFonts w:ascii="David" w:hAnsi="David" w:cs="David" w:hint="cs"/>
          <w:sz w:val="20"/>
          <w:szCs w:val="20"/>
          <w:rtl/>
        </w:rPr>
        <w:t xml:space="preserve">: האם תביעה כזו אפשרית או לא רלוונטית? </w:t>
      </w:r>
      <w:r w:rsidRPr="00150CA3">
        <w:rPr>
          <w:rFonts w:ascii="David" w:hAnsi="David" w:cs="David" w:hint="cs"/>
          <w:b/>
          <w:bCs/>
          <w:sz w:val="20"/>
          <w:szCs w:val="20"/>
          <w:rtl/>
        </w:rPr>
        <w:t>אפשרית!</w:t>
      </w:r>
      <w:r>
        <w:rPr>
          <w:rFonts w:ascii="David" w:hAnsi="David" w:cs="David" w:hint="cs"/>
          <w:sz w:val="20"/>
          <w:szCs w:val="20"/>
          <w:rtl/>
        </w:rPr>
        <w:t xml:space="preserve"> קרי, </w:t>
      </w:r>
      <w:r w:rsidRPr="00150CA3">
        <w:rPr>
          <w:rFonts w:ascii="David" w:hAnsi="David" w:cs="David" w:hint="cs"/>
          <w:b/>
          <w:bCs/>
          <w:sz w:val="20"/>
          <w:szCs w:val="20"/>
          <w:rtl/>
        </w:rPr>
        <w:t xml:space="preserve">גם אם </w:t>
      </w:r>
      <w:proofErr w:type="spellStart"/>
      <w:r w:rsidRPr="00150CA3">
        <w:rPr>
          <w:rFonts w:ascii="David" w:hAnsi="David" w:cs="David" w:hint="cs"/>
          <w:b/>
          <w:bCs/>
          <w:sz w:val="20"/>
          <w:szCs w:val="20"/>
          <w:rtl/>
        </w:rPr>
        <w:t>תוצאתית</w:t>
      </w:r>
      <w:proofErr w:type="spellEnd"/>
      <w:r w:rsidRPr="00150CA3">
        <w:rPr>
          <w:rFonts w:ascii="David" w:hAnsi="David" w:cs="David" w:hint="cs"/>
          <w:b/>
          <w:bCs/>
          <w:sz w:val="20"/>
          <w:szCs w:val="20"/>
          <w:rtl/>
        </w:rPr>
        <w:t xml:space="preserve"> לא נראה שיש נזק משמעותי או בכלל, לחברה, עדיין יש מקום אולי להותיר את הפתח לתבוע את נוש</w:t>
      </w:r>
      <w:r w:rsidR="00150CA3" w:rsidRPr="00150CA3">
        <w:rPr>
          <w:rFonts w:ascii="David" w:hAnsi="David" w:cs="David" w:hint="cs"/>
          <w:b/>
          <w:bCs/>
          <w:sz w:val="20"/>
          <w:szCs w:val="20"/>
          <w:rtl/>
        </w:rPr>
        <w:t>א</w:t>
      </w:r>
      <w:r w:rsidRPr="00150CA3">
        <w:rPr>
          <w:rFonts w:ascii="David" w:hAnsi="David" w:cs="David" w:hint="cs"/>
          <w:b/>
          <w:bCs/>
          <w:sz w:val="20"/>
          <w:szCs w:val="20"/>
          <w:rtl/>
        </w:rPr>
        <w:t xml:space="preserve"> המשרה על כך שדרך קבלת ההחלטות שלהם לא מוצלחת.</w:t>
      </w:r>
      <w:r>
        <w:rPr>
          <w:rFonts w:ascii="David" w:hAnsi="David" w:cs="David" w:hint="cs"/>
          <w:sz w:val="20"/>
          <w:szCs w:val="20"/>
          <w:rtl/>
        </w:rPr>
        <w:t xml:space="preserve"> ביהמ"ש משאיר את זה כאפשרות. </w:t>
      </w:r>
      <w:r w:rsidR="00150CA3">
        <w:rPr>
          <w:rFonts w:ascii="David" w:hAnsi="David" w:cs="David" w:hint="cs"/>
          <w:sz w:val="20"/>
          <w:szCs w:val="20"/>
          <w:rtl/>
        </w:rPr>
        <w:t xml:space="preserve">אם זה ככה, אז מתעוררת גם שאלה נוספת והיא </w:t>
      </w:r>
      <w:r w:rsidR="00150CA3">
        <w:rPr>
          <w:rFonts w:ascii="David" w:hAnsi="David" w:cs="David"/>
          <w:sz w:val="20"/>
          <w:szCs w:val="20"/>
          <w:rtl/>
        </w:rPr>
        <w:t>–</w:t>
      </w:r>
      <w:r w:rsidR="00150CA3">
        <w:rPr>
          <w:rFonts w:ascii="David" w:hAnsi="David" w:cs="David" w:hint="cs"/>
          <w:sz w:val="20"/>
          <w:szCs w:val="20"/>
          <w:rtl/>
        </w:rPr>
        <w:t xml:space="preserve"> האם במקרה כזה מתייחס להחלטת החלוקה כהחלטה שבה לפחות לחלק </w:t>
      </w:r>
      <w:r w:rsidR="00150CA3">
        <w:rPr>
          <w:rFonts w:ascii="David" w:hAnsi="David" w:cs="David" w:hint="cs"/>
          <w:sz w:val="20"/>
          <w:szCs w:val="20"/>
          <w:rtl/>
        </w:rPr>
        <w:lastRenderedPageBreak/>
        <w:t xml:space="preserve">מהדירקטורים, יש עניין אישי בהחלטה? אם זה עניין אישי </w:t>
      </w:r>
      <w:r w:rsidR="00150CA3">
        <w:rPr>
          <w:rFonts w:ascii="David" w:hAnsi="David" w:cs="David"/>
          <w:sz w:val="20"/>
          <w:szCs w:val="20"/>
          <w:rtl/>
        </w:rPr>
        <w:t>–</w:t>
      </w:r>
      <w:r w:rsidR="00150CA3">
        <w:rPr>
          <w:rFonts w:ascii="David" w:hAnsi="David" w:cs="David" w:hint="cs"/>
          <w:sz w:val="20"/>
          <w:szCs w:val="20"/>
          <w:rtl/>
        </w:rPr>
        <w:t xml:space="preserve"> אנו נמצאים בחובת אמונים ויהיה קל להגיד שעל בסיסי ההתנהגות הם הפרו את חובת האמונים. </w:t>
      </w:r>
    </w:p>
    <w:p w14:paraId="78DFCB5B" w14:textId="711D8988" w:rsidR="00150CA3" w:rsidRPr="000D47AC" w:rsidRDefault="00150CA3" w:rsidP="00150CA3">
      <w:pPr>
        <w:shd w:val="clear" w:color="auto" w:fill="FFFFFF" w:themeFill="background1"/>
        <w:spacing w:after="0" w:line="360" w:lineRule="auto"/>
        <w:jc w:val="both"/>
        <w:rPr>
          <w:rFonts w:ascii="David" w:hAnsi="David" w:cs="David"/>
          <w:sz w:val="20"/>
          <w:szCs w:val="20"/>
          <w:rtl/>
        </w:rPr>
      </w:pPr>
      <w:r w:rsidRPr="00150CA3">
        <w:rPr>
          <w:rFonts w:ascii="David" w:hAnsi="David" w:cs="David" w:hint="cs"/>
          <w:b/>
          <w:bCs/>
          <w:sz w:val="20"/>
          <w:szCs w:val="20"/>
          <w:u w:val="single"/>
          <w:rtl/>
        </w:rPr>
        <w:t>עובדות המקרה:</w:t>
      </w:r>
      <w:r>
        <w:rPr>
          <w:rFonts w:ascii="David" w:hAnsi="David" w:cs="David" w:hint="cs"/>
          <w:sz w:val="20"/>
          <w:szCs w:val="20"/>
          <w:rtl/>
        </w:rPr>
        <w:t xml:space="preserve"> </w:t>
      </w:r>
      <w:proofErr w:type="spellStart"/>
      <w:r w:rsidRPr="000D47AC">
        <w:rPr>
          <w:rFonts w:ascii="David" w:hAnsi="David" w:cs="David" w:hint="cs"/>
          <w:sz w:val="20"/>
          <w:szCs w:val="20"/>
          <w:rtl/>
        </w:rPr>
        <w:t>אלוביץ</w:t>
      </w:r>
      <w:proofErr w:type="spellEnd"/>
      <w:r w:rsidRPr="000D47AC">
        <w:rPr>
          <w:rFonts w:ascii="David" w:hAnsi="David" w:cs="David" w:hint="cs"/>
          <w:sz w:val="20"/>
          <w:szCs w:val="20"/>
          <w:rtl/>
        </w:rPr>
        <w:t xml:space="preserve">' רכש את המניות של בזק ולכן הוא בעל שליטה. כדי לשלם את התמורה עבור המניות </w:t>
      </w:r>
      <w:proofErr w:type="spellStart"/>
      <w:r w:rsidRPr="000D47AC">
        <w:rPr>
          <w:rFonts w:ascii="David" w:hAnsi="David" w:cs="David" w:hint="cs"/>
          <w:sz w:val="20"/>
          <w:szCs w:val="20"/>
          <w:rtl/>
        </w:rPr>
        <w:t>אלוביץ</w:t>
      </w:r>
      <w:proofErr w:type="spellEnd"/>
      <w:r w:rsidRPr="000D47AC">
        <w:rPr>
          <w:rFonts w:ascii="David" w:hAnsi="David" w:cs="David" w:hint="cs"/>
          <w:sz w:val="20"/>
          <w:szCs w:val="20"/>
          <w:rtl/>
        </w:rPr>
        <w:t xml:space="preserve">' לוקח הלוואה גדולה. הוא ידע שברגע שירכוש את מניות השליטה ניתן יהיה להפיק מתוכן דיבידנדים, וכך הוא יוכל לפרוע את ההלוואה. </w:t>
      </w:r>
      <w:r w:rsidRPr="00150CA3">
        <w:rPr>
          <w:rFonts w:ascii="David" w:hAnsi="David" w:cs="David" w:hint="cs"/>
          <w:b/>
          <w:bCs/>
          <w:sz w:val="20"/>
          <w:szCs w:val="20"/>
          <w:rtl/>
        </w:rPr>
        <w:t>הופעל לחץ של בעל השליטה על הדירקטוריון באשר לחלוקת דיבידנד</w:t>
      </w:r>
      <w:r w:rsidRPr="000D47AC">
        <w:rPr>
          <w:rFonts w:ascii="David" w:hAnsi="David" w:cs="David" w:hint="cs"/>
          <w:sz w:val="20"/>
          <w:szCs w:val="20"/>
          <w:rtl/>
        </w:rPr>
        <w:t xml:space="preserve">. הדירקטוריון החליט על החלוקה באישור ביהמ"ש, ובזק מחלקים דיבידנדים מרווח קיים וגם מרווח שלא קיים. </w:t>
      </w:r>
      <w:proofErr w:type="spellStart"/>
      <w:r w:rsidRPr="00150CA3">
        <w:rPr>
          <w:rFonts w:ascii="David" w:hAnsi="David" w:cs="David" w:hint="cs"/>
          <w:b/>
          <w:bCs/>
          <w:sz w:val="20"/>
          <w:szCs w:val="20"/>
          <w:rtl/>
        </w:rPr>
        <w:t>ורדניקוב</w:t>
      </w:r>
      <w:proofErr w:type="spellEnd"/>
      <w:r w:rsidRPr="00150CA3">
        <w:rPr>
          <w:rFonts w:ascii="David" w:hAnsi="David" w:cs="David" w:hint="cs"/>
          <w:b/>
          <w:bCs/>
          <w:sz w:val="20"/>
          <w:szCs w:val="20"/>
          <w:rtl/>
        </w:rPr>
        <w:t xml:space="preserve"> הגיש תביעה נגזרת לבחינת התנהלות הדירקטורים, בטענה שהפרו את חובותיהם כנושאי משרה.</w:t>
      </w:r>
      <w:r w:rsidRPr="000D47AC">
        <w:rPr>
          <w:rFonts w:ascii="David" w:hAnsi="David" w:cs="David" w:hint="cs"/>
          <w:sz w:val="20"/>
          <w:szCs w:val="20"/>
          <w:rtl/>
        </w:rPr>
        <w:t xml:space="preserve"> </w:t>
      </w:r>
    </w:p>
    <w:p w14:paraId="3C8969AE" w14:textId="09146102" w:rsidR="00150CA3" w:rsidRDefault="00150CA3" w:rsidP="00150CA3">
      <w:pPr>
        <w:shd w:val="clear" w:color="auto" w:fill="FFFFFF" w:themeFill="background1"/>
        <w:spacing w:line="360" w:lineRule="auto"/>
        <w:jc w:val="both"/>
        <w:rPr>
          <w:rFonts w:ascii="David" w:hAnsi="David" w:cs="David"/>
          <w:sz w:val="20"/>
          <w:szCs w:val="20"/>
          <w:rtl/>
        </w:rPr>
      </w:pPr>
      <w:r w:rsidRPr="000D47AC">
        <w:rPr>
          <w:rFonts w:ascii="David" w:hAnsi="David" w:cs="David" w:hint="cs"/>
          <w:sz w:val="20"/>
          <w:szCs w:val="20"/>
          <w:u w:val="single"/>
          <w:rtl/>
        </w:rPr>
        <w:t>נקבע</w:t>
      </w:r>
      <w:r w:rsidRPr="000D47AC">
        <w:rPr>
          <w:rFonts w:ascii="David" w:hAnsi="David" w:cs="David" w:hint="cs"/>
          <w:sz w:val="20"/>
          <w:szCs w:val="20"/>
          <w:rtl/>
        </w:rPr>
        <w:t xml:space="preserve">: </w:t>
      </w:r>
      <w:r w:rsidRPr="00150CA3">
        <w:rPr>
          <w:rFonts w:ascii="David" w:hAnsi="David" w:cs="David" w:hint="cs"/>
          <w:sz w:val="20"/>
          <w:szCs w:val="20"/>
          <w:highlight w:val="yellow"/>
          <w:rtl/>
        </w:rPr>
        <w:t xml:space="preserve">גם אם </w:t>
      </w:r>
      <w:proofErr w:type="spellStart"/>
      <w:r w:rsidRPr="00150CA3">
        <w:rPr>
          <w:rFonts w:ascii="David" w:hAnsi="David" w:cs="David" w:hint="cs"/>
          <w:sz w:val="20"/>
          <w:szCs w:val="20"/>
          <w:highlight w:val="yellow"/>
          <w:rtl/>
        </w:rPr>
        <w:t>תוצאתית</w:t>
      </w:r>
      <w:proofErr w:type="spellEnd"/>
      <w:r w:rsidRPr="00150CA3">
        <w:rPr>
          <w:rFonts w:ascii="David" w:hAnsi="David" w:cs="David" w:hint="cs"/>
          <w:sz w:val="20"/>
          <w:szCs w:val="20"/>
          <w:highlight w:val="yellow"/>
          <w:rtl/>
        </w:rPr>
        <w:t xml:space="preserve"> אין נזק משמעותי לחברה, עדיין יש מקום להותיר פתח לתבוע את נושאי המשרה בכך שדרך קבלת ההחלטה לא הייתה מוצלחת.</w:t>
      </w:r>
      <w:r w:rsidRPr="000D47AC">
        <w:rPr>
          <w:rFonts w:ascii="David" w:hAnsi="David" w:cs="David" w:hint="cs"/>
          <w:sz w:val="20"/>
          <w:szCs w:val="20"/>
          <w:rtl/>
        </w:rPr>
        <w:t xml:space="preserve"> מתעוררת שאלה נוספת האם בהחלטה על חלוקה יש לדירקטורים עניין אישי? הרי </w:t>
      </w:r>
      <w:proofErr w:type="spellStart"/>
      <w:r w:rsidRPr="000D47AC">
        <w:rPr>
          <w:rFonts w:ascii="David" w:hAnsi="David" w:cs="David" w:hint="cs"/>
          <w:sz w:val="20"/>
          <w:szCs w:val="20"/>
          <w:rtl/>
        </w:rPr>
        <w:t>אלוביץ</w:t>
      </w:r>
      <w:proofErr w:type="spellEnd"/>
      <w:r w:rsidRPr="000D47AC">
        <w:rPr>
          <w:rFonts w:ascii="David" w:hAnsi="David" w:cs="David" w:hint="cs"/>
          <w:sz w:val="20"/>
          <w:szCs w:val="20"/>
          <w:rtl/>
        </w:rPr>
        <w:t xml:space="preserve">' הוא גם דירקטור וגם בעל מניות, ולכן יש כאן עניין אישי. השופט עמית קובע </w:t>
      </w:r>
      <w:r w:rsidRPr="000D47AC">
        <w:rPr>
          <w:rFonts w:ascii="David" w:hAnsi="David" w:cs="David" w:hint="cs"/>
          <w:b/>
          <w:bCs/>
          <w:sz w:val="20"/>
          <w:szCs w:val="20"/>
          <w:rtl/>
        </w:rPr>
        <w:t>שבעניין חלוקת דיבידנד אין עניין אישי.</w:t>
      </w:r>
      <w:r w:rsidRPr="000D47AC">
        <w:rPr>
          <w:rFonts w:ascii="David" w:hAnsi="David" w:cs="David" w:hint="cs"/>
          <w:sz w:val="20"/>
          <w:szCs w:val="20"/>
          <w:rtl/>
        </w:rPr>
        <w:t xml:space="preserve"> מהותו של עניין אישי הוא שבעל מניות מסוים נהנה מהמהלך באופן שונה משאר בעלי המניות. דיבידנד בהגדרה מחולק באופן שוויוני לכל בעלי המניות ולכולם אותה השפעה, ולכן לא מדובר בעניין אישי. השופט </w:t>
      </w:r>
      <w:proofErr w:type="spellStart"/>
      <w:r w:rsidRPr="000D47AC">
        <w:rPr>
          <w:rFonts w:ascii="David" w:hAnsi="David" w:cs="David" w:hint="cs"/>
          <w:sz w:val="20"/>
          <w:szCs w:val="20"/>
          <w:rtl/>
        </w:rPr>
        <w:t>סולברג</w:t>
      </w:r>
      <w:proofErr w:type="spellEnd"/>
      <w:r w:rsidRPr="000D47AC">
        <w:rPr>
          <w:rFonts w:ascii="David" w:hAnsi="David" w:cs="David" w:hint="cs"/>
          <w:sz w:val="20"/>
          <w:szCs w:val="20"/>
          <w:rtl/>
        </w:rPr>
        <w:t xml:space="preserve"> חולק על השופט עמית ומשאיר פתח לקבוע שבנסיבות מסוימות יש עניין אישי בחלוקת דיבידנד.</w:t>
      </w:r>
      <w:r w:rsidR="001330A6">
        <w:rPr>
          <w:rFonts w:ascii="David" w:hAnsi="David" w:cs="David" w:hint="cs"/>
          <w:sz w:val="20"/>
          <w:szCs w:val="20"/>
          <w:rtl/>
        </w:rPr>
        <w:t xml:space="preserve"> </w:t>
      </w:r>
      <w:r w:rsidR="001330A6" w:rsidRPr="001330A6">
        <w:rPr>
          <w:rFonts w:ascii="David" w:hAnsi="David" w:cs="David" w:hint="cs"/>
          <w:b/>
          <w:bCs/>
          <w:sz w:val="20"/>
          <w:szCs w:val="20"/>
          <w:rtl/>
        </w:rPr>
        <w:t>האן נוטה להסכים יותר עם עמית.</w:t>
      </w:r>
      <w:r w:rsidR="001330A6">
        <w:rPr>
          <w:rFonts w:ascii="David" w:hAnsi="David" w:cs="David" w:hint="cs"/>
          <w:sz w:val="20"/>
          <w:szCs w:val="20"/>
          <w:rtl/>
        </w:rPr>
        <w:t xml:space="preserve"> </w:t>
      </w:r>
    </w:p>
    <w:p w14:paraId="01079BEA" w14:textId="6895CD6D" w:rsidR="001330A6" w:rsidRPr="001330A6" w:rsidRDefault="001330A6" w:rsidP="001330A6">
      <w:pPr>
        <w:spacing w:line="360" w:lineRule="auto"/>
        <w:jc w:val="both"/>
        <w:rPr>
          <w:rFonts w:ascii="David" w:hAnsi="David" w:cs="David"/>
          <w:sz w:val="20"/>
          <w:szCs w:val="20"/>
          <w:rtl/>
        </w:rPr>
      </w:pPr>
      <w:r w:rsidRPr="001330A6">
        <w:rPr>
          <w:rFonts w:ascii="David" w:hAnsi="David" w:cs="David" w:hint="cs"/>
          <w:b/>
          <w:bCs/>
          <w:sz w:val="20"/>
          <w:szCs w:val="20"/>
          <w:u w:val="single"/>
          <w:rtl/>
        </w:rPr>
        <w:t>לפי פרופסור האן, אין מקום להותיר מרחב תביעה כאשר החלוקה מותרת.</w:t>
      </w:r>
      <w:r w:rsidRPr="001330A6">
        <w:rPr>
          <w:rFonts w:ascii="David" w:hAnsi="David" w:cs="David" w:hint="cs"/>
          <w:sz w:val="20"/>
          <w:szCs w:val="20"/>
          <w:rtl/>
        </w:rPr>
        <w:t xml:space="preserve"> מדוע נותנים לבעל מניות שהרגע קיבל כסף זכות תביעה? בעיני האן, הדבר נראה כחוסר תו"ל של התובע. בפס"ד </w:t>
      </w:r>
      <w:proofErr w:type="spellStart"/>
      <w:r w:rsidRPr="001330A6">
        <w:rPr>
          <w:rFonts w:ascii="David" w:hAnsi="David" w:cs="David" w:hint="cs"/>
          <w:sz w:val="20"/>
          <w:szCs w:val="20"/>
          <w:rtl/>
        </w:rPr>
        <w:t>ורדניקוב</w:t>
      </w:r>
      <w:proofErr w:type="spellEnd"/>
      <w:r w:rsidRPr="001330A6">
        <w:rPr>
          <w:rFonts w:ascii="David" w:hAnsi="David" w:cs="David" w:hint="cs"/>
          <w:sz w:val="20"/>
          <w:szCs w:val="20"/>
          <w:rtl/>
        </w:rPr>
        <w:t xml:space="preserve"> התביעה הייתה בטענה שהדירקטורים הפרו את חובותיהם היחס להחלטות שקיבלו על חלוקת הדיבידנדים. השופט עמית מגדיר חלוקה אחת כ"חלוקה", ואילו לשנייה כ"הפחתת הון". מדוע השופט עמית מגדיר אותם אחרת? כשהשופט עמית למד משפטית זה היה בעידן של פקודת החברות, והמנוח המשפטי היה </w:t>
      </w:r>
      <w:r w:rsidRPr="001330A6">
        <w:rPr>
          <w:rFonts w:ascii="David" w:hAnsi="David" w:cs="David" w:hint="cs"/>
          <w:b/>
          <w:bCs/>
          <w:sz w:val="20"/>
          <w:szCs w:val="20"/>
          <w:rtl/>
        </w:rPr>
        <w:t>הפחתת הון ולא חלוקה. השימוש בביטוי הפחתת הון מתייחס לחלוקה שלא מקיימת את מבחן הרווח</w:t>
      </w:r>
      <w:r w:rsidRPr="001330A6">
        <w:rPr>
          <w:rFonts w:ascii="David" w:hAnsi="David" w:cs="David" w:hint="cs"/>
          <w:sz w:val="20"/>
          <w:szCs w:val="20"/>
          <w:rtl/>
        </w:rPr>
        <w:t xml:space="preserve">, אך נערכה לפי ס' 303 באישור ביהמ"ש. </w:t>
      </w:r>
    </w:p>
    <w:p w14:paraId="24F36278" w14:textId="7C617AD7" w:rsidR="001330A6" w:rsidRDefault="001330A6" w:rsidP="001330A6">
      <w:pPr>
        <w:spacing w:after="0" w:line="360" w:lineRule="auto"/>
        <w:jc w:val="both"/>
        <w:rPr>
          <w:rFonts w:ascii="David" w:hAnsi="David" w:cs="David"/>
          <w:sz w:val="20"/>
          <w:szCs w:val="20"/>
          <w:rtl/>
        </w:rPr>
      </w:pPr>
      <w:r w:rsidRPr="001330A6">
        <w:rPr>
          <w:rFonts w:ascii="David" w:hAnsi="David" w:cs="David" w:hint="cs"/>
          <w:sz w:val="20"/>
          <w:szCs w:val="20"/>
          <w:rtl/>
        </w:rPr>
        <w:t xml:space="preserve">הסיפור העובדתי של חלוקת הדיבידנדים </w:t>
      </w:r>
      <w:proofErr w:type="spellStart"/>
      <w:r w:rsidRPr="001330A6">
        <w:rPr>
          <w:rFonts w:ascii="David" w:hAnsi="David" w:cs="David" w:hint="cs"/>
          <w:sz w:val="20"/>
          <w:szCs w:val="20"/>
          <w:rtl/>
        </w:rPr>
        <w:t>בורדניקוב</w:t>
      </w:r>
      <w:proofErr w:type="spellEnd"/>
      <w:r w:rsidRPr="001330A6">
        <w:rPr>
          <w:rFonts w:ascii="David" w:hAnsi="David" w:cs="David" w:hint="cs"/>
          <w:sz w:val="20"/>
          <w:szCs w:val="20"/>
          <w:rtl/>
        </w:rPr>
        <w:t xml:space="preserve"> לא נעשתה סתם בעלמא, אלא על רקע העובדה שבעל מניות השליטה היה זקוק להרבה כסף על מנת לפרוע את חובותיו. </w:t>
      </w:r>
      <w:proofErr w:type="spellStart"/>
      <w:r w:rsidRPr="001330A6">
        <w:rPr>
          <w:rFonts w:ascii="David" w:hAnsi="David" w:cs="David" w:hint="cs"/>
          <w:b/>
          <w:bCs/>
          <w:sz w:val="20"/>
          <w:szCs w:val="20"/>
          <w:rtl/>
        </w:rPr>
        <w:t>אלוביץ</w:t>
      </w:r>
      <w:proofErr w:type="spellEnd"/>
      <w:r w:rsidRPr="001330A6">
        <w:rPr>
          <w:rFonts w:ascii="David" w:hAnsi="David" w:cs="David" w:hint="cs"/>
          <w:b/>
          <w:bCs/>
          <w:sz w:val="20"/>
          <w:szCs w:val="20"/>
          <w:rtl/>
        </w:rPr>
        <w:t>' מנסה לשכנע שיחלקו דיבידנד, ולכן החלוקה לא שגרתית.</w:t>
      </w:r>
      <w:r>
        <w:rPr>
          <w:rFonts w:ascii="David" w:hAnsi="David" w:cs="David" w:hint="cs"/>
          <w:sz w:val="20"/>
          <w:szCs w:val="20"/>
          <w:rtl/>
        </w:rPr>
        <w:t xml:space="preserve"> </w:t>
      </w:r>
      <w:r w:rsidRPr="001330A6">
        <w:rPr>
          <w:rFonts w:ascii="David" w:hAnsi="David" w:cs="David" w:hint="cs"/>
          <w:sz w:val="20"/>
          <w:szCs w:val="20"/>
          <w:highlight w:val="yellow"/>
          <w:rtl/>
        </w:rPr>
        <w:t xml:space="preserve">ביהמ"ש שולל את ההלבשה של עולם העניין אישי מכיוון שהמהלך הוא שוויוני בין כל בעלי המניות ולא ייחודי רק </w:t>
      </w:r>
      <w:proofErr w:type="spellStart"/>
      <w:r w:rsidRPr="001330A6">
        <w:rPr>
          <w:rFonts w:ascii="David" w:hAnsi="David" w:cs="David" w:hint="cs"/>
          <w:sz w:val="20"/>
          <w:szCs w:val="20"/>
          <w:highlight w:val="yellow"/>
          <w:rtl/>
        </w:rPr>
        <w:t>לאלוביץ</w:t>
      </w:r>
      <w:proofErr w:type="spellEnd"/>
      <w:r w:rsidRPr="001330A6">
        <w:rPr>
          <w:rFonts w:ascii="David" w:hAnsi="David" w:cs="David" w:hint="cs"/>
          <w:sz w:val="20"/>
          <w:szCs w:val="20"/>
          <w:highlight w:val="yellow"/>
          <w:rtl/>
        </w:rPr>
        <w:t xml:space="preserve">' אולם ביהמ"ש מכניס סטנדרט ביקורת חדש בין הגינות מלאה לבין כלל </w:t>
      </w:r>
      <w:proofErr w:type="spellStart"/>
      <w:r w:rsidRPr="001330A6">
        <w:rPr>
          <w:rFonts w:ascii="David" w:hAnsi="David" w:cs="David" w:hint="cs"/>
          <w:sz w:val="20"/>
          <w:szCs w:val="20"/>
          <w:highlight w:val="yellow"/>
          <w:rtl/>
        </w:rPr>
        <w:t>שק"ד</w:t>
      </w:r>
      <w:proofErr w:type="spellEnd"/>
      <w:r w:rsidRPr="001330A6">
        <w:rPr>
          <w:rFonts w:ascii="David" w:hAnsi="David" w:cs="David" w:hint="cs"/>
          <w:sz w:val="20"/>
          <w:szCs w:val="20"/>
          <w:highlight w:val="yellow"/>
          <w:rtl/>
        </w:rPr>
        <w:t xml:space="preserve"> העסקי- </w:t>
      </w:r>
      <w:r w:rsidRPr="001330A6">
        <w:rPr>
          <w:rFonts w:ascii="David" w:hAnsi="David" w:cs="David" w:hint="cs"/>
          <w:b/>
          <w:bCs/>
          <w:sz w:val="20"/>
          <w:szCs w:val="20"/>
          <w:highlight w:val="yellow"/>
          <w:rtl/>
        </w:rPr>
        <w:t>בחינה מוגברת.</w:t>
      </w:r>
      <w:r w:rsidRPr="001330A6">
        <w:rPr>
          <w:rFonts w:ascii="David" w:hAnsi="David" w:cs="David" w:hint="cs"/>
          <w:sz w:val="20"/>
          <w:szCs w:val="20"/>
          <w:rtl/>
        </w:rPr>
        <w:t xml:space="preserve"> ביהמ"ש בישראל לוקח את הרעיון של בחינה מוגברת מבימ"ש </w:t>
      </w:r>
      <w:proofErr w:type="spellStart"/>
      <w:r w:rsidRPr="001330A6">
        <w:rPr>
          <w:rFonts w:ascii="David" w:hAnsi="David" w:cs="David" w:hint="cs"/>
          <w:sz w:val="20"/>
          <w:szCs w:val="20"/>
          <w:rtl/>
        </w:rPr>
        <w:t>בדלאוור</w:t>
      </w:r>
      <w:proofErr w:type="spellEnd"/>
      <w:r w:rsidRPr="001330A6">
        <w:rPr>
          <w:rFonts w:ascii="David" w:hAnsi="David" w:cs="David" w:hint="cs"/>
          <w:sz w:val="20"/>
          <w:szCs w:val="20"/>
          <w:rtl/>
        </w:rPr>
        <w:t xml:space="preserve">, אולם </w:t>
      </w:r>
      <w:proofErr w:type="spellStart"/>
      <w:r w:rsidRPr="001330A6">
        <w:rPr>
          <w:rFonts w:ascii="David" w:hAnsi="David" w:cs="David" w:hint="cs"/>
          <w:sz w:val="20"/>
          <w:szCs w:val="20"/>
          <w:rtl/>
        </w:rPr>
        <w:t>בדלאוור</w:t>
      </w:r>
      <w:proofErr w:type="spellEnd"/>
      <w:r w:rsidRPr="001330A6">
        <w:rPr>
          <w:rFonts w:ascii="David" w:hAnsi="David" w:cs="David" w:hint="cs"/>
          <w:sz w:val="20"/>
          <w:szCs w:val="20"/>
          <w:rtl/>
        </w:rPr>
        <w:t xml:space="preserve"> פיתחו את הסטנדרט בקונטקסט ספציפי של הצעות רכש. בפס"ד </w:t>
      </w:r>
      <w:proofErr w:type="spellStart"/>
      <w:r w:rsidRPr="001330A6">
        <w:rPr>
          <w:rFonts w:ascii="David" w:hAnsi="David" w:cs="David" w:hint="cs"/>
          <w:sz w:val="20"/>
          <w:szCs w:val="20"/>
          <w:rtl/>
        </w:rPr>
        <w:t>בטר</w:t>
      </w:r>
      <w:proofErr w:type="spellEnd"/>
      <w:r w:rsidRPr="001330A6">
        <w:rPr>
          <w:rFonts w:ascii="David" w:hAnsi="David" w:cs="David" w:hint="cs"/>
          <w:sz w:val="20"/>
          <w:szCs w:val="20"/>
          <w:rtl/>
        </w:rPr>
        <w:t xml:space="preserve">-פלייס ביהמ"ש מעלה שוב את רעיון בחינה מוגברת ביחס לקבלת החלטות בדירקטוריון, אך מחזיר את התיק למחוזי על מנת שיכריע האם בסיטואציה של התנהלות דירקטורים יש לבחון ע"פ בחינה מוגברת או לא.  </w:t>
      </w:r>
    </w:p>
    <w:p w14:paraId="42B29134" w14:textId="2836B859" w:rsidR="009443DE" w:rsidRPr="009443DE" w:rsidRDefault="009443DE" w:rsidP="009443DE">
      <w:pPr>
        <w:spacing w:line="360" w:lineRule="auto"/>
        <w:jc w:val="both"/>
        <w:rPr>
          <w:rFonts w:ascii="David" w:hAnsi="David" w:cs="David"/>
          <w:b/>
          <w:bCs/>
          <w:color w:val="FF0000"/>
          <w:sz w:val="20"/>
          <w:szCs w:val="20"/>
          <w:highlight w:val="yellow"/>
          <w:rtl/>
        </w:rPr>
      </w:pPr>
      <w:proofErr w:type="spellStart"/>
      <w:r w:rsidRPr="000E1DF0">
        <w:rPr>
          <w:rFonts w:ascii="David" w:hAnsi="David" w:cs="David"/>
          <w:sz w:val="20"/>
          <w:szCs w:val="20"/>
          <w:rtl/>
        </w:rPr>
        <w:t>בדנן</w:t>
      </w:r>
      <w:proofErr w:type="spellEnd"/>
      <w:r w:rsidRPr="000E1DF0">
        <w:rPr>
          <w:rFonts w:ascii="David" w:hAnsi="David" w:cs="David"/>
          <w:sz w:val="20"/>
          <w:szCs w:val="20"/>
          <w:rtl/>
        </w:rPr>
        <w:t xml:space="preserve">, מבחינה עובדתית, </w:t>
      </w:r>
      <w:proofErr w:type="spellStart"/>
      <w:r w:rsidRPr="000E1DF0">
        <w:rPr>
          <w:rFonts w:ascii="David" w:hAnsi="David" w:cs="David"/>
          <w:sz w:val="20"/>
          <w:szCs w:val="20"/>
          <w:rtl/>
        </w:rPr>
        <w:t>אלוביץ</w:t>
      </w:r>
      <w:proofErr w:type="spellEnd"/>
      <w:r w:rsidRPr="000E1DF0">
        <w:rPr>
          <w:rFonts w:ascii="David" w:hAnsi="David" w:cs="David"/>
          <w:sz w:val="20"/>
          <w:szCs w:val="20"/>
          <w:rtl/>
        </w:rPr>
        <w:t>' קנה את השליטה בחברת בזק, תוך שהוא לקח הלוואות וביקש למלא התחייבויותיו בעזרת הדיבידנדים שיקבל, קרי "</w:t>
      </w:r>
      <w:r w:rsidRPr="000E1DF0">
        <w:rPr>
          <w:rFonts w:ascii="David" w:hAnsi="David" w:cs="David"/>
          <w:b/>
          <w:bCs/>
          <w:sz w:val="20"/>
          <w:szCs w:val="20"/>
          <w:rtl/>
        </w:rPr>
        <w:t>רכישה ממונפת</w:t>
      </w:r>
      <w:r w:rsidRPr="000E1DF0">
        <w:rPr>
          <w:rFonts w:ascii="David" w:hAnsi="David" w:cs="David"/>
          <w:sz w:val="20"/>
          <w:szCs w:val="20"/>
          <w:rtl/>
        </w:rPr>
        <w:t xml:space="preserve">". </w:t>
      </w:r>
      <w:r w:rsidRPr="009443DE">
        <w:rPr>
          <w:rFonts w:ascii="David" w:hAnsi="David" w:cs="David"/>
          <w:b/>
          <w:bCs/>
          <w:sz w:val="20"/>
          <w:szCs w:val="20"/>
          <w:highlight w:val="yellow"/>
          <w:rtl/>
        </w:rPr>
        <w:t>המדובר במהלך לגיטימי לחלוטין, אם כי יש בכוחו להשפיע על קבלת החלטה לחלוקת דיבידנד בחברה</w:t>
      </w:r>
      <w:r w:rsidRPr="009443DE">
        <w:rPr>
          <w:rFonts w:ascii="David" w:hAnsi="David" w:cs="David"/>
          <w:sz w:val="20"/>
          <w:szCs w:val="20"/>
          <w:highlight w:val="yellow"/>
          <w:rtl/>
        </w:rPr>
        <w:t xml:space="preserve">. </w:t>
      </w:r>
      <w:r w:rsidRPr="009443DE">
        <w:rPr>
          <w:rFonts w:ascii="David" w:hAnsi="David" w:cs="David"/>
          <w:b/>
          <w:bCs/>
          <w:sz w:val="20"/>
          <w:szCs w:val="20"/>
          <w:highlight w:val="yellow"/>
          <w:rtl/>
        </w:rPr>
        <w:t>ביהמ"ש בחן לפי אילו אמות מידה עליו לבחון את קבלת החלטת הדירקטורים על חלוקת דיבידנד</w:t>
      </w:r>
      <w:r w:rsidRPr="000E1DF0">
        <w:rPr>
          <w:rFonts w:ascii="David" w:hAnsi="David" w:cs="David"/>
          <w:sz w:val="20"/>
          <w:szCs w:val="20"/>
          <w:rtl/>
        </w:rPr>
        <w:t xml:space="preserve">. מחד, ניתן לבחון את ההחלטה בהתאם לכלל </w:t>
      </w:r>
      <w:proofErr w:type="spellStart"/>
      <w:r w:rsidRPr="000E1DF0">
        <w:rPr>
          <w:rFonts w:ascii="David" w:hAnsi="David" w:cs="David"/>
          <w:sz w:val="20"/>
          <w:szCs w:val="20"/>
          <w:rtl/>
        </w:rPr>
        <w:t>שק"ד</w:t>
      </w:r>
      <w:proofErr w:type="spellEnd"/>
      <w:r w:rsidRPr="000E1DF0">
        <w:rPr>
          <w:rFonts w:ascii="David" w:hAnsi="David" w:cs="David"/>
          <w:sz w:val="20"/>
          <w:szCs w:val="20"/>
          <w:rtl/>
        </w:rPr>
        <w:t xml:space="preserve"> העסקי, הוא סטנדרט מאופק, ומאידך ניתן לבחון את ההחלטה בהתאם לכלל ההגינות המלאה, הוא סטנדרט דווקני. </w:t>
      </w:r>
    </w:p>
    <w:p w14:paraId="7AFAA7AD" w14:textId="6F35675D" w:rsidR="00914A62" w:rsidRPr="00ED790F" w:rsidRDefault="00914A62" w:rsidP="00914A62">
      <w:pPr>
        <w:spacing w:line="360" w:lineRule="auto"/>
        <w:jc w:val="both"/>
        <w:rPr>
          <w:rFonts w:ascii="David" w:hAnsi="David" w:cs="David"/>
          <w:b/>
          <w:bCs/>
          <w:color w:val="FF0000"/>
          <w:sz w:val="20"/>
          <w:szCs w:val="20"/>
          <w:rtl/>
        </w:rPr>
      </w:pPr>
      <w:r w:rsidRPr="00914A62">
        <w:rPr>
          <w:rFonts w:ascii="David" w:hAnsi="David" w:cs="David"/>
          <w:b/>
          <w:bCs/>
          <w:sz w:val="20"/>
          <w:szCs w:val="20"/>
          <w:highlight w:val="green"/>
          <w:rtl/>
        </w:rPr>
        <w:t xml:space="preserve">בפס"ד </w:t>
      </w:r>
      <w:proofErr w:type="spellStart"/>
      <w:r w:rsidRPr="00914A62">
        <w:rPr>
          <w:rFonts w:ascii="David" w:hAnsi="David" w:cs="David"/>
          <w:b/>
          <w:bCs/>
          <w:sz w:val="20"/>
          <w:szCs w:val="20"/>
          <w:highlight w:val="green"/>
          <w:rtl/>
        </w:rPr>
        <w:t>ורדניקוב</w:t>
      </w:r>
      <w:proofErr w:type="spellEnd"/>
      <w:r w:rsidRPr="00914A62">
        <w:rPr>
          <w:rFonts w:ascii="David" w:hAnsi="David" w:cs="David"/>
          <w:b/>
          <w:bCs/>
          <w:sz w:val="20"/>
          <w:szCs w:val="20"/>
          <w:highlight w:val="green"/>
          <w:rtl/>
        </w:rPr>
        <w:t>,</w:t>
      </w:r>
      <w:r w:rsidRPr="00914A62">
        <w:rPr>
          <w:rFonts w:ascii="David" w:hAnsi="David" w:cs="David"/>
          <w:sz w:val="20"/>
          <w:szCs w:val="20"/>
          <w:highlight w:val="green"/>
          <w:rtl/>
        </w:rPr>
        <w:t xml:space="preserve"> </w:t>
      </w:r>
      <w:r w:rsidRPr="00914A62">
        <w:rPr>
          <w:rFonts w:ascii="David" w:hAnsi="David" w:cs="David"/>
          <w:b/>
          <w:bCs/>
          <w:sz w:val="20"/>
          <w:szCs w:val="20"/>
          <w:highlight w:val="green"/>
          <w:rtl/>
        </w:rPr>
        <w:t>נקבע מפי השופט עמית כי במקום שחלוקת הדיבידנד עומדת בכללי החלוקה, אך נעשית על רקע רכישה ממונפת</w:t>
      </w:r>
      <w:r w:rsidRPr="00914A62">
        <w:rPr>
          <w:rFonts w:ascii="David" w:hAnsi="David" w:cs="David" w:hint="cs"/>
          <w:b/>
          <w:bCs/>
          <w:sz w:val="20"/>
          <w:szCs w:val="20"/>
          <w:highlight w:val="green"/>
          <w:rtl/>
        </w:rPr>
        <w:t xml:space="preserve"> (כלומר כשבעל </w:t>
      </w:r>
      <w:r w:rsidR="00AE2504">
        <w:rPr>
          <w:rFonts w:ascii="David" w:hAnsi="David" w:cs="David" w:hint="cs"/>
          <w:b/>
          <w:bCs/>
          <w:sz w:val="20"/>
          <w:szCs w:val="20"/>
          <w:highlight w:val="green"/>
          <w:rtl/>
        </w:rPr>
        <w:t>השליטה</w:t>
      </w:r>
      <w:r w:rsidRPr="00914A62">
        <w:rPr>
          <w:rFonts w:ascii="David" w:hAnsi="David" w:cs="David" w:hint="cs"/>
          <w:b/>
          <w:bCs/>
          <w:sz w:val="20"/>
          <w:szCs w:val="20"/>
          <w:highlight w:val="green"/>
          <w:rtl/>
        </w:rPr>
        <w:t xml:space="preserve"> מלחי</w:t>
      </w:r>
      <w:r w:rsidR="00AE2504">
        <w:rPr>
          <w:rFonts w:ascii="David" w:hAnsi="David" w:cs="David" w:hint="cs"/>
          <w:b/>
          <w:bCs/>
          <w:sz w:val="20"/>
          <w:szCs w:val="20"/>
          <w:highlight w:val="green"/>
          <w:rtl/>
        </w:rPr>
        <w:t>ץ</w:t>
      </w:r>
      <w:r w:rsidRPr="00914A62">
        <w:rPr>
          <w:rFonts w:ascii="David" w:hAnsi="David" w:cs="David" w:hint="cs"/>
          <w:b/>
          <w:bCs/>
          <w:sz w:val="20"/>
          <w:szCs w:val="20"/>
          <w:highlight w:val="green"/>
          <w:rtl/>
        </w:rPr>
        <w:t xml:space="preserve"> את הדירקטוריון לחלוקת דיבידנדים כי הוא צריך כסף על מנת להחזיר את ההלוואה שלקח לשם רכישת המניות),</w:t>
      </w:r>
      <w:r w:rsidRPr="00914A62">
        <w:rPr>
          <w:rFonts w:ascii="David" w:hAnsi="David" w:cs="David"/>
          <w:b/>
          <w:bCs/>
          <w:sz w:val="20"/>
          <w:szCs w:val="20"/>
          <w:highlight w:val="green"/>
          <w:rtl/>
        </w:rPr>
        <w:t xml:space="preserve"> אין להסתפק בכלל </w:t>
      </w:r>
      <w:proofErr w:type="spellStart"/>
      <w:r w:rsidRPr="00914A62">
        <w:rPr>
          <w:rFonts w:ascii="David" w:hAnsi="David" w:cs="David"/>
          <w:b/>
          <w:bCs/>
          <w:sz w:val="20"/>
          <w:szCs w:val="20"/>
          <w:highlight w:val="green"/>
          <w:rtl/>
        </w:rPr>
        <w:t>שק"ד</w:t>
      </w:r>
      <w:proofErr w:type="spellEnd"/>
      <w:r w:rsidRPr="00914A62">
        <w:rPr>
          <w:rFonts w:ascii="David" w:hAnsi="David" w:cs="David"/>
          <w:b/>
          <w:bCs/>
          <w:sz w:val="20"/>
          <w:szCs w:val="20"/>
          <w:highlight w:val="green"/>
          <w:rtl/>
        </w:rPr>
        <w:t xml:space="preserve"> העסקי, אלא </w:t>
      </w:r>
      <w:r w:rsidRPr="00914A62">
        <w:rPr>
          <w:rFonts w:ascii="David" w:hAnsi="David" w:cs="David"/>
          <w:b/>
          <w:bCs/>
          <w:sz w:val="20"/>
          <w:szCs w:val="20"/>
          <w:highlight w:val="green"/>
          <w:u w:val="single"/>
          <w:rtl/>
        </w:rPr>
        <w:t>יש לבחון את החלוקה בבחינה שיפוטית מוגברת של נושא המשרה</w:t>
      </w:r>
      <w:r w:rsidRPr="00914A62">
        <w:rPr>
          <w:rFonts w:ascii="David" w:hAnsi="David" w:cs="David"/>
          <w:sz w:val="20"/>
          <w:szCs w:val="20"/>
          <w:highlight w:val="green"/>
          <w:u w:val="single"/>
          <w:rtl/>
        </w:rPr>
        <w:t>.</w:t>
      </w:r>
      <w:r w:rsidRPr="00914A62">
        <w:rPr>
          <w:rFonts w:ascii="David" w:hAnsi="David" w:cs="David"/>
          <w:sz w:val="20"/>
          <w:szCs w:val="20"/>
          <w:u w:val="single"/>
          <w:rtl/>
        </w:rPr>
        <w:t xml:space="preserve"> </w:t>
      </w:r>
      <w:r w:rsidRPr="000E1DF0">
        <w:rPr>
          <w:rFonts w:ascii="David" w:hAnsi="David" w:cs="David"/>
          <w:sz w:val="20"/>
          <w:szCs w:val="20"/>
          <w:rtl/>
        </w:rPr>
        <w:t xml:space="preserve">אף שהחלוקה </w:t>
      </w:r>
      <w:proofErr w:type="spellStart"/>
      <w:r w:rsidRPr="000E1DF0">
        <w:rPr>
          <w:rFonts w:ascii="David" w:hAnsi="David" w:cs="David"/>
          <w:sz w:val="20"/>
          <w:szCs w:val="20"/>
          <w:rtl/>
        </w:rPr>
        <w:t>בדנן</w:t>
      </w:r>
      <w:proofErr w:type="spellEnd"/>
      <w:r w:rsidRPr="000E1DF0">
        <w:rPr>
          <w:rFonts w:ascii="David" w:hAnsi="David" w:cs="David"/>
          <w:sz w:val="20"/>
          <w:szCs w:val="20"/>
          <w:rtl/>
        </w:rPr>
        <w:t xml:space="preserve"> הייתה מותרת, יש לבחון אותה בהתאם לבחינה שיפוטית מוגברת. </w:t>
      </w:r>
      <w:r w:rsidRPr="00914A62">
        <w:rPr>
          <w:rFonts w:ascii="David" w:hAnsi="David" w:cs="David"/>
          <w:sz w:val="20"/>
          <w:szCs w:val="20"/>
          <w:u w:val="single"/>
          <w:rtl/>
        </w:rPr>
        <w:t xml:space="preserve">הבחינה המוגברת תהא ככל והתובע הוכיח </w:t>
      </w:r>
      <w:r w:rsidRPr="00914A62">
        <w:rPr>
          <w:rFonts w:ascii="David" w:hAnsi="David" w:cs="David"/>
          <w:b/>
          <w:bCs/>
          <w:sz w:val="20"/>
          <w:szCs w:val="20"/>
          <w:u w:val="single"/>
          <w:rtl/>
        </w:rPr>
        <w:t>שני אלמנטים מצטברים לפיהם לבעל השליטה השפעה ניכרת על קבלת ההחלטה על חלוקת הדיבידנד</w:t>
      </w:r>
      <w:r w:rsidRPr="00914A62">
        <w:rPr>
          <w:rFonts w:ascii="David" w:hAnsi="David" w:cs="David" w:hint="cs"/>
          <w:b/>
          <w:bCs/>
          <w:sz w:val="20"/>
          <w:szCs w:val="20"/>
          <w:u w:val="single"/>
          <w:rtl/>
        </w:rPr>
        <w:t xml:space="preserve"> (כי נניח הוא גם דירקטוריון או הלחיץ והשפיע </w:t>
      </w:r>
      <w:proofErr w:type="spellStart"/>
      <w:r w:rsidRPr="00914A62">
        <w:rPr>
          <w:rFonts w:ascii="David" w:hAnsi="David" w:cs="David" w:hint="cs"/>
          <w:b/>
          <w:bCs/>
          <w:sz w:val="20"/>
          <w:szCs w:val="20"/>
          <w:u w:val="single"/>
          <w:rtl/>
        </w:rPr>
        <w:t>אכשהו</w:t>
      </w:r>
      <w:proofErr w:type="spellEnd"/>
      <w:r w:rsidRPr="00914A62">
        <w:rPr>
          <w:rFonts w:ascii="David" w:hAnsi="David" w:cs="David" w:hint="cs"/>
          <w:b/>
          <w:bCs/>
          <w:sz w:val="20"/>
          <w:szCs w:val="20"/>
          <w:u w:val="single"/>
          <w:rtl/>
        </w:rPr>
        <w:t xml:space="preserve"> על החלטת הדירקטוריון לחלק דיבידנדים)</w:t>
      </w:r>
      <w:r w:rsidRPr="00914A62">
        <w:rPr>
          <w:rFonts w:ascii="David" w:hAnsi="David" w:cs="David"/>
          <w:b/>
          <w:bCs/>
          <w:sz w:val="20"/>
          <w:szCs w:val="20"/>
          <w:u w:val="single"/>
          <w:rtl/>
        </w:rPr>
        <w:t>, וכן חלוקת הדיבידנד שינתה את מבנה ההון של החברה</w:t>
      </w:r>
      <w:r w:rsidRPr="000E1DF0">
        <w:rPr>
          <w:rFonts w:ascii="David" w:hAnsi="David" w:cs="David"/>
          <w:sz w:val="20"/>
          <w:szCs w:val="20"/>
          <w:rtl/>
        </w:rPr>
        <w:t xml:space="preserve">. אלמנטים אלו מעידים כי חלוקת הדיבידנד נבעה מהלחץ התזרימי בו היה מצוי בעל השליטה. </w:t>
      </w:r>
      <w:r w:rsidRPr="000E1DF0">
        <w:rPr>
          <w:rFonts w:ascii="David" w:hAnsi="David" w:cs="David"/>
          <w:b/>
          <w:bCs/>
          <w:sz w:val="20"/>
          <w:szCs w:val="20"/>
          <w:rtl/>
        </w:rPr>
        <w:t>מנגד</w:t>
      </w:r>
      <w:r w:rsidRPr="000E1DF0">
        <w:rPr>
          <w:rFonts w:ascii="David" w:hAnsi="David" w:cs="David"/>
          <w:sz w:val="20"/>
          <w:szCs w:val="20"/>
          <w:rtl/>
        </w:rPr>
        <w:t xml:space="preserve">, ככל ובעל השליטה יוכיח כי </w:t>
      </w:r>
      <w:r w:rsidRPr="000E1DF0">
        <w:rPr>
          <w:rFonts w:ascii="David" w:hAnsi="David" w:cs="David"/>
          <w:b/>
          <w:bCs/>
          <w:sz w:val="20"/>
          <w:szCs w:val="20"/>
          <w:rtl/>
        </w:rPr>
        <w:t>לא היו לו קשיי נזילות, וכן ההחלטה על חלוקת הדיבידנד הייתה סבירה</w:t>
      </w:r>
      <w:r w:rsidRPr="000E1DF0">
        <w:rPr>
          <w:rFonts w:ascii="David" w:hAnsi="David" w:cs="David"/>
          <w:sz w:val="20"/>
          <w:szCs w:val="20"/>
          <w:rtl/>
        </w:rPr>
        <w:t xml:space="preserve">, </w:t>
      </w:r>
      <w:r w:rsidRPr="000E1DF0">
        <w:rPr>
          <w:rFonts w:ascii="David" w:hAnsi="David" w:cs="David"/>
          <w:b/>
          <w:bCs/>
          <w:sz w:val="20"/>
          <w:szCs w:val="20"/>
          <w:rtl/>
        </w:rPr>
        <w:t xml:space="preserve">לרבות על דרך בחינת דעת בעלי מניות המיעוט </w:t>
      </w:r>
      <w:proofErr w:type="spellStart"/>
      <w:r w:rsidRPr="000E1DF0">
        <w:rPr>
          <w:rFonts w:ascii="David" w:hAnsi="David" w:cs="David"/>
          <w:b/>
          <w:bCs/>
          <w:sz w:val="20"/>
          <w:szCs w:val="20"/>
          <w:rtl/>
        </w:rPr>
        <w:t>באסיפה</w:t>
      </w:r>
      <w:proofErr w:type="spellEnd"/>
      <w:r w:rsidRPr="000E1DF0">
        <w:rPr>
          <w:rFonts w:ascii="David" w:hAnsi="David" w:cs="David"/>
          <w:sz w:val="20"/>
          <w:szCs w:val="20"/>
          <w:rtl/>
        </w:rPr>
        <w:t xml:space="preserve">, אין מקום להטיל אחריות על הדירקטורים שקיבלו את ההחלטה. </w:t>
      </w:r>
      <w:proofErr w:type="spellStart"/>
      <w:r w:rsidRPr="000E1DF0">
        <w:rPr>
          <w:rFonts w:ascii="David" w:hAnsi="David" w:cs="David"/>
          <w:sz w:val="20"/>
          <w:szCs w:val="20"/>
          <w:rtl/>
        </w:rPr>
        <w:t>בדנן</w:t>
      </w:r>
      <w:proofErr w:type="spellEnd"/>
      <w:r w:rsidRPr="000E1DF0">
        <w:rPr>
          <w:rFonts w:ascii="David" w:hAnsi="David" w:cs="David"/>
          <w:sz w:val="20"/>
          <w:szCs w:val="20"/>
          <w:rtl/>
        </w:rPr>
        <w:t xml:space="preserve">, נקבע כי ההחלטה על חלוקת הדיבידנד הייתה סבירה.  </w:t>
      </w:r>
    </w:p>
    <w:p w14:paraId="6E8EBF72" w14:textId="2B741446" w:rsidR="00914A62" w:rsidRPr="009443DE" w:rsidRDefault="00914A62" w:rsidP="009443DE">
      <w:pPr>
        <w:spacing w:line="360" w:lineRule="auto"/>
        <w:jc w:val="both"/>
        <w:rPr>
          <w:rFonts w:ascii="David" w:hAnsi="David" w:cs="David"/>
          <w:sz w:val="20"/>
          <w:szCs w:val="20"/>
          <w:rtl/>
        </w:rPr>
      </w:pPr>
      <w:r w:rsidRPr="009443DE">
        <w:rPr>
          <w:rFonts w:ascii="David" w:hAnsi="David" w:cs="David"/>
          <w:b/>
          <w:bCs/>
          <w:sz w:val="20"/>
          <w:szCs w:val="20"/>
          <w:highlight w:val="yellow"/>
          <w:rtl/>
        </w:rPr>
        <w:t xml:space="preserve">לדעת פרופ' האן, לצורך הפעלת כלל </w:t>
      </w:r>
      <w:proofErr w:type="spellStart"/>
      <w:r w:rsidRPr="009443DE">
        <w:rPr>
          <w:rFonts w:ascii="David" w:hAnsi="David" w:cs="David"/>
          <w:b/>
          <w:bCs/>
          <w:sz w:val="20"/>
          <w:szCs w:val="20"/>
          <w:highlight w:val="yellow"/>
          <w:rtl/>
        </w:rPr>
        <w:t>שק"ד</w:t>
      </w:r>
      <w:proofErr w:type="spellEnd"/>
      <w:r w:rsidRPr="009443DE">
        <w:rPr>
          <w:rFonts w:ascii="David" w:hAnsi="David" w:cs="David"/>
          <w:b/>
          <w:bCs/>
          <w:sz w:val="20"/>
          <w:szCs w:val="20"/>
          <w:highlight w:val="yellow"/>
          <w:rtl/>
        </w:rPr>
        <w:t xml:space="preserve"> העסקי על חלוקה אסורה, יש לבחון האם המדובר בחלוקה אסורה שאינה עומדת במבחן הרווח, או שמא בחלוקה אסורה שאינה עומדת במבחן יכולת הפירעון.</w:t>
      </w:r>
      <w:r w:rsidRPr="000E1DF0">
        <w:rPr>
          <w:rFonts w:ascii="David" w:hAnsi="David" w:cs="David"/>
          <w:b/>
          <w:bCs/>
          <w:sz w:val="20"/>
          <w:szCs w:val="20"/>
          <w:rtl/>
        </w:rPr>
        <w:t xml:space="preserve"> </w:t>
      </w:r>
      <w:r w:rsidRPr="000E1DF0">
        <w:rPr>
          <w:rFonts w:ascii="David" w:hAnsi="David" w:cs="David"/>
          <w:sz w:val="20"/>
          <w:szCs w:val="20"/>
          <w:rtl/>
        </w:rPr>
        <w:t xml:space="preserve">ככל והמדובר בחלוקה אסורה שאינה עומדת במבחן הרווח, הוא מבחן עובדתי צופה פני עבר, הרי שיש מקום להטיל אחריות על הדירקטורים מבלי להידרש לכלל </w:t>
      </w:r>
      <w:proofErr w:type="spellStart"/>
      <w:r w:rsidRPr="000E1DF0">
        <w:rPr>
          <w:rFonts w:ascii="David" w:hAnsi="David" w:cs="David"/>
          <w:sz w:val="20"/>
          <w:szCs w:val="20"/>
          <w:rtl/>
        </w:rPr>
        <w:t>שק"ד</w:t>
      </w:r>
      <w:proofErr w:type="spellEnd"/>
      <w:r w:rsidRPr="000E1DF0">
        <w:rPr>
          <w:rFonts w:ascii="David" w:hAnsi="David" w:cs="David"/>
          <w:sz w:val="20"/>
          <w:szCs w:val="20"/>
          <w:rtl/>
        </w:rPr>
        <w:t xml:space="preserve"> העסקי. לעומת זאת, כלל והמדובר בחלוקה אסורה שאינה עומדת במבחן יכולת הפירעון, הוא מבחן מהותי צופה פני עתיד, יש מקום להידרש לכלל </w:t>
      </w:r>
      <w:proofErr w:type="spellStart"/>
      <w:r w:rsidRPr="000E1DF0">
        <w:rPr>
          <w:rFonts w:ascii="David" w:hAnsi="David" w:cs="David"/>
          <w:sz w:val="20"/>
          <w:szCs w:val="20"/>
          <w:rtl/>
        </w:rPr>
        <w:t>שק"ד</w:t>
      </w:r>
      <w:proofErr w:type="spellEnd"/>
      <w:r w:rsidRPr="000E1DF0">
        <w:rPr>
          <w:rFonts w:ascii="David" w:hAnsi="David" w:cs="David"/>
          <w:sz w:val="20"/>
          <w:szCs w:val="20"/>
          <w:rtl/>
        </w:rPr>
        <w:t xml:space="preserve"> העסקי. רוצה לומר, על ביהמ"ש לבחון האם נכון ליום קבלת ההחלטה על החלוקה כלל </w:t>
      </w:r>
      <w:proofErr w:type="spellStart"/>
      <w:r w:rsidRPr="000E1DF0">
        <w:rPr>
          <w:rFonts w:ascii="David" w:hAnsi="David" w:cs="David"/>
          <w:sz w:val="20"/>
          <w:szCs w:val="20"/>
          <w:rtl/>
        </w:rPr>
        <w:t>שק"ד</w:t>
      </w:r>
      <w:proofErr w:type="spellEnd"/>
      <w:r w:rsidRPr="000E1DF0">
        <w:rPr>
          <w:rFonts w:ascii="David" w:hAnsi="David" w:cs="David"/>
          <w:sz w:val="20"/>
          <w:szCs w:val="20"/>
          <w:rtl/>
        </w:rPr>
        <w:t xml:space="preserve"> העסקי מתקיים, מבלי לבחון את תוכן ההחלטה. </w:t>
      </w:r>
      <w:r w:rsidRPr="000E1DF0">
        <w:rPr>
          <w:rFonts w:ascii="David" w:hAnsi="David" w:cs="David"/>
          <w:b/>
          <w:bCs/>
          <w:sz w:val="20"/>
          <w:szCs w:val="20"/>
          <w:rtl/>
        </w:rPr>
        <w:t xml:space="preserve">גישה זו, אשר מהווה בחינה מציאותית לאור חוסר הוודאות של מבחן יכולת הפירעון, התקבלה </w:t>
      </w:r>
      <w:r w:rsidRPr="000E1DF0">
        <w:rPr>
          <w:rFonts w:ascii="David" w:hAnsi="David" w:cs="David"/>
          <w:b/>
          <w:bCs/>
          <w:color w:val="FF0000"/>
          <w:sz w:val="20"/>
          <w:szCs w:val="20"/>
          <w:rtl/>
        </w:rPr>
        <w:t>בפס"ד סאני</w:t>
      </w:r>
      <w:r w:rsidRPr="000E1DF0">
        <w:rPr>
          <w:rFonts w:ascii="David" w:hAnsi="David" w:cs="David"/>
          <w:sz w:val="20"/>
          <w:szCs w:val="20"/>
          <w:rtl/>
        </w:rPr>
        <w:t xml:space="preserve">.  </w:t>
      </w:r>
    </w:p>
    <w:p w14:paraId="0D546FA3" w14:textId="086D8EA8" w:rsidR="00ED790F" w:rsidRDefault="002E2111" w:rsidP="009443DE">
      <w:pPr>
        <w:spacing w:line="360" w:lineRule="auto"/>
        <w:jc w:val="both"/>
        <w:rPr>
          <w:rFonts w:ascii="David" w:hAnsi="David" w:cs="David"/>
          <w:b/>
          <w:bCs/>
          <w:color w:val="FF0000"/>
          <w:sz w:val="20"/>
          <w:szCs w:val="20"/>
          <w:highlight w:val="yellow"/>
          <w:rtl/>
        </w:rPr>
      </w:pPr>
      <w:r w:rsidRPr="000E1DF0">
        <w:rPr>
          <w:rFonts w:ascii="David" w:hAnsi="David" w:cs="David"/>
          <w:sz w:val="20"/>
          <w:szCs w:val="20"/>
          <w:rtl/>
        </w:rPr>
        <w:t xml:space="preserve">נקבע </w:t>
      </w:r>
      <w:r w:rsidRPr="009443DE">
        <w:rPr>
          <w:rFonts w:ascii="David" w:hAnsi="David" w:cs="David"/>
          <w:b/>
          <w:bCs/>
          <w:sz w:val="20"/>
          <w:szCs w:val="20"/>
          <w:highlight w:val="green"/>
          <w:rtl/>
        </w:rPr>
        <w:t>בפ</w:t>
      </w:r>
      <w:r w:rsidR="00417873" w:rsidRPr="009443DE">
        <w:rPr>
          <w:rFonts w:ascii="David" w:hAnsi="David" w:cs="David"/>
          <w:b/>
          <w:bCs/>
          <w:sz w:val="20"/>
          <w:szCs w:val="20"/>
          <w:highlight w:val="green"/>
          <w:rtl/>
        </w:rPr>
        <w:t xml:space="preserve">ס"ד </w:t>
      </w:r>
      <w:r w:rsidRPr="009443DE">
        <w:rPr>
          <w:rFonts w:ascii="David" w:hAnsi="David" w:cs="David"/>
          <w:b/>
          <w:bCs/>
          <w:sz w:val="20"/>
          <w:szCs w:val="20"/>
          <w:highlight w:val="green"/>
          <w:rtl/>
        </w:rPr>
        <w:t>בזק</w:t>
      </w:r>
      <w:r w:rsidRPr="009443DE">
        <w:rPr>
          <w:rFonts w:ascii="David" w:hAnsi="David" w:cs="David"/>
          <w:sz w:val="20"/>
          <w:szCs w:val="20"/>
          <w:highlight w:val="green"/>
          <w:rtl/>
        </w:rPr>
        <w:t xml:space="preserve"> </w:t>
      </w:r>
      <w:r w:rsidRPr="009D5113">
        <w:rPr>
          <w:rFonts w:ascii="David" w:hAnsi="David" w:cs="David"/>
          <w:sz w:val="20"/>
          <w:szCs w:val="20"/>
          <w:highlight w:val="green"/>
          <w:rtl/>
        </w:rPr>
        <w:t xml:space="preserve">כי </w:t>
      </w:r>
      <w:r w:rsidR="00417873" w:rsidRPr="009D5113">
        <w:rPr>
          <w:rFonts w:ascii="David" w:hAnsi="David" w:cs="David"/>
          <w:sz w:val="20"/>
          <w:szCs w:val="20"/>
          <w:highlight w:val="green"/>
          <w:rtl/>
        </w:rPr>
        <w:t xml:space="preserve">כאשר מבחן הרווח מתקיים, ומאושרת חלוקת דיבידנד במנות על פני תקופה, </w:t>
      </w:r>
      <w:r w:rsidR="00417873" w:rsidRPr="009D5113">
        <w:rPr>
          <w:rFonts w:ascii="David" w:hAnsi="David" w:cs="David"/>
          <w:b/>
          <w:bCs/>
          <w:sz w:val="20"/>
          <w:szCs w:val="20"/>
          <w:highlight w:val="green"/>
          <w:rtl/>
        </w:rPr>
        <w:t>אין חובה לקבל אישור מחדש לפני כל חלוקת מנה, אך יש להתכנס לבדיקה מידי תקופה ולבחון האם החלוקה מתאפשרת</w:t>
      </w:r>
      <w:r w:rsidR="00417873" w:rsidRPr="000E1DF0">
        <w:rPr>
          <w:rFonts w:ascii="David" w:hAnsi="David" w:cs="David"/>
          <w:b/>
          <w:bCs/>
          <w:sz w:val="20"/>
          <w:szCs w:val="20"/>
          <w:rtl/>
        </w:rPr>
        <w:t xml:space="preserve">. </w:t>
      </w:r>
    </w:p>
    <w:p w14:paraId="0EB84E75" w14:textId="77777777" w:rsidR="00EF006A" w:rsidRPr="00EF006A" w:rsidRDefault="00EF006A" w:rsidP="00EF006A">
      <w:pPr>
        <w:shd w:val="clear" w:color="auto" w:fill="E2EFD9" w:themeFill="accent6" w:themeFillTint="33"/>
        <w:jc w:val="center"/>
        <w:rPr>
          <w:rFonts w:ascii="David" w:hAnsi="David" w:cs="David"/>
          <w:b/>
          <w:bCs/>
          <w:u w:val="single"/>
          <w:rtl/>
        </w:rPr>
      </w:pPr>
      <w:r w:rsidRPr="00EF006A">
        <w:rPr>
          <w:rFonts w:ascii="David" w:hAnsi="David" w:cs="David" w:hint="cs"/>
          <w:b/>
          <w:bCs/>
          <w:u w:val="single"/>
          <w:rtl/>
        </w:rPr>
        <w:t>רכישה</w:t>
      </w:r>
    </w:p>
    <w:p w14:paraId="47AD9427" w14:textId="64FD6660" w:rsidR="00EF006A" w:rsidRPr="00EF006A" w:rsidRDefault="00EF006A" w:rsidP="00EF006A">
      <w:pPr>
        <w:spacing w:line="360" w:lineRule="auto"/>
        <w:jc w:val="both"/>
        <w:rPr>
          <w:rFonts w:ascii="David" w:hAnsi="David" w:cs="David"/>
          <w:sz w:val="20"/>
          <w:szCs w:val="20"/>
          <w:rtl/>
        </w:rPr>
      </w:pPr>
      <w:r w:rsidRPr="00EF006A">
        <w:rPr>
          <w:rFonts w:ascii="David" w:hAnsi="David" w:cs="David" w:hint="cs"/>
          <w:sz w:val="20"/>
          <w:szCs w:val="20"/>
          <w:rtl/>
        </w:rPr>
        <w:t xml:space="preserve">המחוקק הגדיר חלוקה כמתן דיבידנד או כרכישה. ע"פ ההגדרה, רכישה לעניין זה היא מצב שחברה רוכשת את המניות של עצמה. עד שנת 1999 הדבר לא היה אפשרי, מכיוון שהתבססו על פס"ד אנגלי (פס"ד </w:t>
      </w:r>
      <w:proofErr w:type="spellStart"/>
      <w:r w:rsidRPr="00EF006A">
        <w:rPr>
          <w:rFonts w:ascii="David" w:hAnsi="David" w:cs="David" w:hint="cs"/>
          <w:sz w:val="20"/>
          <w:szCs w:val="20"/>
          <w:rtl/>
        </w:rPr>
        <w:t>טרוור</w:t>
      </w:r>
      <w:proofErr w:type="spellEnd"/>
      <w:r w:rsidRPr="00EF006A">
        <w:rPr>
          <w:rFonts w:ascii="David" w:hAnsi="David" w:cs="David" w:hint="cs"/>
          <w:sz w:val="20"/>
          <w:szCs w:val="20"/>
          <w:rtl/>
        </w:rPr>
        <w:t xml:space="preserve">). ההיגיון היה שאם החברה קונה את המניה של עצמה, היא תחזיק באגד זכויות כלפי עצמה, והרי ככלל אדם לא יכול להיות בעל זכויות כלפי עצמו. </w:t>
      </w:r>
      <w:r w:rsidRPr="00EF006A">
        <w:rPr>
          <w:rFonts w:ascii="David" w:hAnsi="David" w:cs="David" w:hint="cs"/>
          <w:b/>
          <w:bCs/>
          <w:sz w:val="20"/>
          <w:szCs w:val="20"/>
          <w:highlight w:val="yellow"/>
          <w:rtl/>
        </w:rPr>
        <w:t xml:space="preserve">בעת חקיקת חוק החברות ב-1999, המחוקק קבע שאם חברה רוכשת מניות של עצמה, </w:t>
      </w:r>
      <w:r w:rsidRPr="00EF006A">
        <w:rPr>
          <w:rFonts w:ascii="David" w:hAnsi="David" w:cs="David" w:hint="cs"/>
          <w:b/>
          <w:bCs/>
          <w:sz w:val="20"/>
          <w:szCs w:val="20"/>
          <w:highlight w:val="yellow"/>
          <w:rtl/>
        </w:rPr>
        <w:lastRenderedPageBreak/>
        <w:t>פעולה זו מוגדרת כחלוקה ולכן עליה לעמוד במבחן הרווח ומבחן יכולת הפירעון.</w:t>
      </w:r>
      <w:r w:rsidRPr="00EF006A">
        <w:rPr>
          <w:rFonts w:ascii="David" w:hAnsi="David" w:cs="David" w:hint="cs"/>
          <w:sz w:val="20"/>
          <w:szCs w:val="20"/>
          <w:rtl/>
        </w:rPr>
        <w:t xml:space="preserve"> ס' 308 קובע </w:t>
      </w:r>
      <w:r w:rsidRPr="00EF006A">
        <w:rPr>
          <w:rFonts w:ascii="David" w:hAnsi="David" w:cs="David" w:hint="cs"/>
          <w:sz w:val="20"/>
          <w:szCs w:val="20"/>
          <w:u w:val="single"/>
          <w:rtl/>
        </w:rPr>
        <w:t>שאם חברה רוכשת מניות של עצמה, המניה הופכת להיות "מניה רדומה"- היא לא פעילה ולא מקנה זכויות אקטיביות</w:t>
      </w:r>
      <w:r w:rsidRPr="00EF006A">
        <w:rPr>
          <w:rFonts w:ascii="David" w:hAnsi="David" w:cs="David" w:hint="cs"/>
          <w:sz w:val="20"/>
          <w:szCs w:val="20"/>
          <w:rtl/>
        </w:rPr>
        <w:t>. ניתן "להחזיר אותה לחיים" ע"י מכירתה לאדם אחר. המשמעות של קניית מניה בחזרה היא שזכויות ההצבעה של שאר בעלי המניות מתחזק (פעולה הפוכה מהנפקת מניות).</w:t>
      </w:r>
    </w:p>
    <w:p w14:paraId="69197661" w14:textId="77777777" w:rsidR="00EF006A" w:rsidRPr="00EF006A" w:rsidRDefault="00EF006A" w:rsidP="00EF006A">
      <w:pPr>
        <w:spacing w:line="360" w:lineRule="auto"/>
        <w:jc w:val="both"/>
        <w:rPr>
          <w:rFonts w:ascii="David" w:hAnsi="David" w:cs="David"/>
          <w:sz w:val="20"/>
          <w:szCs w:val="20"/>
          <w:rtl/>
        </w:rPr>
      </w:pPr>
      <w:r w:rsidRPr="00EF006A">
        <w:rPr>
          <w:rFonts w:ascii="David" w:hAnsi="David" w:cs="David" w:hint="cs"/>
          <w:sz w:val="20"/>
          <w:szCs w:val="20"/>
          <w:rtl/>
        </w:rPr>
        <w:t xml:space="preserve">המחוקק מגדיר את הפעולה הזאת כחלוקה, מכיוון שאין לחברה ערך כלכלי לגבי הנושים בעקבות הרכישה. כל העניין בחלוקה הוא שמדובר בפעולה חד סטרית. על אף שהחברה מקבלת מניה, למניה אין שווי כלכלי מהפרספקטיבה של הנושים. כשהחברה בחדלות פירעון, היא מוכרת את נכסיה כדי להביא כסף לנושים אולם אף אחד לא יקנה את המניה, מכיוון שהחברה בחדלות פירעון ולכן היא לא שווה לכלום. מבחינת נושי החברה, אין למניה ערך כי במצב של חדלות פירעון לא ניתן למכור אותה, ולכן במובן המהותי פעולת הרכישה היא פעולה חד סטרית. </w:t>
      </w:r>
    </w:p>
    <w:p w14:paraId="028C36D5" w14:textId="3129A23C" w:rsidR="00914A62" w:rsidRDefault="00EF006A" w:rsidP="00DF1638">
      <w:pPr>
        <w:spacing w:line="360" w:lineRule="auto"/>
        <w:jc w:val="both"/>
        <w:rPr>
          <w:rFonts w:ascii="David" w:hAnsi="David" w:cs="David"/>
          <w:sz w:val="20"/>
          <w:szCs w:val="20"/>
          <w:rtl/>
        </w:rPr>
      </w:pPr>
      <w:r w:rsidRPr="00DF1638">
        <w:rPr>
          <w:rFonts w:ascii="David" w:hAnsi="David" w:cs="David" w:hint="cs"/>
          <w:b/>
          <w:bCs/>
          <w:sz w:val="20"/>
          <w:szCs w:val="20"/>
          <w:rtl/>
        </w:rPr>
        <w:t>האינטרס של חברה לבצע רכישה עצמית היא שלעיתים בחברה פרטית בעל מניות לא מעוניין להזיק במניות בחברה יותר. יכולתו לפנות לצד שלישי מוגבלת בשל העובדה שהחברה פרטית.</w:t>
      </w:r>
      <w:r w:rsidRPr="00EF006A">
        <w:rPr>
          <w:rFonts w:ascii="David" w:hAnsi="David" w:cs="David" w:hint="cs"/>
          <w:sz w:val="20"/>
          <w:szCs w:val="20"/>
          <w:rtl/>
        </w:rPr>
        <w:t xml:space="preserve"> לכן במקום שבעלי המניות יקנו את מניותיו, החברה קונה אותם ובעקיפין הם מרוויחים מכיוון שהכסף לא יוצא מכיסם האישי, אך זכויות ההצבעה שלהם גדלות.</w:t>
      </w:r>
    </w:p>
    <w:p w14:paraId="2541B216" w14:textId="6C7B45EE" w:rsidR="00E10C8C" w:rsidRPr="00E10C8C" w:rsidRDefault="00E10C8C" w:rsidP="00E10C8C">
      <w:pPr>
        <w:shd w:val="clear" w:color="auto" w:fill="FFE599" w:themeFill="accent4" w:themeFillTint="66"/>
        <w:spacing w:line="360" w:lineRule="auto"/>
        <w:jc w:val="both"/>
        <w:rPr>
          <w:rFonts w:ascii="David" w:hAnsi="David" w:cs="David"/>
          <w:b/>
          <w:bCs/>
          <w:sz w:val="20"/>
          <w:szCs w:val="20"/>
          <w:u w:val="single"/>
          <w:rtl/>
        </w:rPr>
      </w:pPr>
      <w:r w:rsidRPr="00E10C8C">
        <w:rPr>
          <w:rFonts w:ascii="David" w:hAnsi="David" w:cs="David" w:hint="cs"/>
          <w:b/>
          <w:bCs/>
          <w:sz w:val="20"/>
          <w:szCs w:val="20"/>
          <w:u w:val="single"/>
          <w:rtl/>
        </w:rPr>
        <w:t>שיעור 26:</w:t>
      </w:r>
    </w:p>
    <w:p w14:paraId="5036A82E" w14:textId="64D491F6" w:rsidR="00E10C8C" w:rsidRPr="00DF1638" w:rsidRDefault="00E10C8C" w:rsidP="00E10C8C">
      <w:pPr>
        <w:spacing w:line="360" w:lineRule="auto"/>
        <w:jc w:val="both"/>
        <w:rPr>
          <w:rFonts w:ascii="David" w:hAnsi="David" w:cs="David"/>
          <w:sz w:val="20"/>
          <w:szCs w:val="20"/>
          <w:rtl/>
        </w:rPr>
      </w:pPr>
      <w:r>
        <w:rPr>
          <w:rFonts w:ascii="David" w:hAnsi="David" w:cs="David" w:hint="cs"/>
          <w:sz w:val="20"/>
          <w:szCs w:val="20"/>
          <w:rtl/>
        </w:rPr>
        <w:t xml:space="preserve">בשיעור הקודם דיברנו על פס"ד </w:t>
      </w:r>
      <w:proofErr w:type="spellStart"/>
      <w:r>
        <w:rPr>
          <w:rFonts w:ascii="David" w:hAnsi="David" w:cs="David" w:hint="cs"/>
          <w:sz w:val="20"/>
          <w:szCs w:val="20"/>
          <w:rtl/>
        </w:rPr>
        <w:t>ורדינקוב</w:t>
      </w:r>
      <w:proofErr w:type="spellEnd"/>
      <w:r>
        <w:rPr>
          <w:rFonts w:ascii="David" w:hAnsi="David" w:cs="David" w:hint="cs"/>
          <w:sz w:val="20"/>
          <w:szCs w:val="20"/>
          <w:rtl/>
        </w:rPr>
        <w:t xml:space="preserve">: </w:t>
      </w:r>
      <w:r w:rsidRPr="000E1DF0">
        <w:rPr>
          <w:rFonts w:ascii="David" w:hAnsi="David" w:cs="David" w:hint="cs"/>
          <w:sz w:val="20"/>
          <w:szCs w:val="20"/>
          <w:rtl/>
        </w:rPr>
        <w:t xml:space="preserve">מה שהיה בפס"ד ברקע העובדתי היא שהקביעה שם הייתה קביעה בטענה שדירקטורים הפרו את חובותיהם, בהתייחס להחלטות שהם קיבלו על חלוקת דיבידנדים. למען הדיוק, על מספר חלוקת הדיבידנדים. היו שם כמה נקודות זמן </w:t>
      </w:r>
      <w:proofErr w:type="spellStart"/>
      <w:r w:rsidRPr="000E1DF0">
        <w:rPr>
          <w:rFonts w:ascii="David" w:hAnsi="David" w:cs="David" w:hint="cs"/>
          <w:sz w:val="20"/>
          <w:szCs w:val="20"/>
          <w:rtl/>
        </w:rPr>
        <w:t>ען</w:t>
      </w:r>
      <w:proofErr w:type="spellEnd"/>
      <w:r w:rsidRPr="000E1DF0">
        <w:rPr>
          <w:rFonts w:ascii="David" w:hAnsi="David" w:cs="David" w:hint="cs"/>
          <w:sz w:val="20"/>
          <w:szCs w:val="20"/>
          <w:rtl/>
        </w:rPr>
        <w:t xml:space="preserve"> חלוקות בהיקפים נכבדים של </w:t>
      </w:r>
      <w:proofErr w:type="spellStart"/>
      <w:r w:rsidRPr="000E1DF0">
        <w:rPr>
          <w:rFonts w:ascii="David" w:hAnsi="David" w:cs="David" w:hint="cs"/>
          <w:sz w:val="20"/>
          <w:szCs w:val="20"/>
          <w:rtl/>
        </w:rPr>
        <w:t>מילארדי</w:t>
      </w:r>
      <w:proofErr w:type="spellEnd"/>
      <w:r w:rsidRPr="000E1DF0">
        <w:rPr>
          <w:rFonts w:ascii="David" w:hAnsi="David" w:cs="David" w:hint="cs"/>
          <w:sz w:val="20"/>
          <w:szCs w:val="20"/>
          <w:rtl/>
        </w:rPr>
        <w:t xml:space="preserve"> שקלים, וכאשר אחת מהחלוקות, השופט עמית מתייחס אליה בביטוי של חלוקת דיבידנדים ולחלוקה אחרת הוא מתייחס בביטוי של "הפחתת הון". מהי הפחתת הון הרי כל חלוקה שהיא הוצאה כספית חד סטרית היא הפחתת הון. הרי אם אחרי החלוקה החברה תערוך מאזן, הרי שהוציאה כסף ויש פחות נכסים, הרכיב של מזומנים קטן. הרכיב של ההתחייבויות לא משתנה כי אין שום שינוי.  אם השתנה בנכסים ולא בהתחייבויות אז בהתאמה ההון העצמי צריך להשתנות, כי אם הקטנתי את ה</w:t>
      </w:r>
      <w:r w:rsidRPr="000E1DF0">
        <w:rPr>
          <w:rFonts w:ascii="David" w:hAnsi="David" w:cs="David" w:hint="cs"/>
          <w:sz w:val="20"/>
          <w:szCs w:val="20"/>
        </w:rPr>
        <w:t>A</w:t>
      </w:r>
      <w:r w:rsidRPr="000E1DF0">
        <w:rPr>
          <w:rFonts w:ascii="David" w:hAnsi="David" w:cs="David" w:hint="cs"/>
          <w:sz w:val="20"/>
          <w:szCs w:val="20"/>
          <w:rtl/>
        </w:rPr>
        <w:t xml:space="preserve"> אז גם ה</w:t>
      </w:r>
      <w:r w:rsidRPr="000E1DF0">
        <w:rPr>
          <w:rFonts w:ascii="David" w:hAnsi="David" w:cs="David" w:hint="cs"/>
          <w:sz w:val="20"/>
          <w:szCs w:val="20"/>
        </w:rPr>
        <w:t>E</w:t>
      </w:r>
      <w:r w:rsidRPr="000E1DF0">
        <w:rPr>
          <w:rFonts w:ascii="David" w:hAnsi="David" w:cs="David" w:hint="cs"/>
          <w:sz w:val="20"/>
          <w:szCs w:val="20"/>
          <w:rtl/>
        </w:rPr>
        <w:t xml:space="preserve"> צריך. כל חלוקה מקטינה הון עצמי. אז למה השופט עמית מתייחס לחלוקה מסוימת כהפחתת הון ולשנייה לא? לדעת האן, משום שהשכלתו המשפטית של השופט עמית הייתה עדיין בעידן פקודת החברות ולא חוק החברות, ואז הביטוי של דיבידנדים לא היה מונח של חלוקה אלא הם דיברו במונח שהגיע מאנגליה שנקרא "הפחתת הון". קרי, הוא היה רגיל לביטוי הזה. </w:t>
      </w:r>
      <w:r>
        <w:rPr>
          <w:rFonts w:ascii="David" w:hAnsi="David" w:cs="David" w:hint="cs"/>
          <w:sz w:val="20"/>
          <w:szCs w:val="20"/>
          <w:rtl/>
        </w:rPr>
        <w:t>ה</w:t>
      </w:r>
      <w:r w:rsidRPr="000E1DF0">
        <w:rPr>
          <w:rFonts w:ascii="David" w:hAnsi="David" w:cs="David" w:hint="cs"/>
          <w:sz w:val="20"/>
          <w:szCs w:val="20"/>
          <w:rtl/>
        </w:rPr>
        <w:t xml:space="preserve">סיפור של בזק, כלל גם את זה וגם את זה, גם חלוקה כשיש רווח וגם חלוקה כשאין רווח ומבקשים אישור מביהמ"ש. בכל אופן, כשהוא מנתח את הדברים, הוא מלמד אותנו שהסיפור העובדתי של החלוקה שנערכה בבזק, הסיפור הזה נעשה כאשר התובעים מוסיפים לו צבע ואומרים לביהמ"ש רגע תשים לב, והיא לא נעשתה סתם בעלמא. קרי, התכנסו הדירקטורים בבזק, בחנו את מצבה הכספי של החברה ואמרו </w:t>
      </w:r>
      <w:proofErr w:type="spellStart"/>
      <w:r w:rsidRPr="000E1DF0">
        <w:rPr>
          <w:rFonts w:ascii="David" w:hAnsi="David" w:cs="David" w:hint="cs"/>
          <w:sz w:val="20"/>
          <w:szCs w:val="20"/>
          <w:rtl/>
        </w:rPr>
        <w:t>הכל</w:t>
      </w:r>
      <w:proofErr w:type="spellEnd"/>
      <w:r w:rsidRPr="000E1DF0">
        <w:rPr>
          <w:rFonts w:ascii="David" w:hAnsi="David" w:cs="David" w:hint="cs"/>
          <w:sz w:val="20"/>
          <w:szCs w:val="20"/>
          <w:rtl/>
        </w:rPr>
        <w:t xml:space="preserve"> נהדר ומשגשג ורווחי, הגיע הזמן לחלק דיבידנדים לבעלי המניות. אבל הם הוסיפו רקע </w:t>
      </w:r>
      <w:r w:rsidRPr="000E1DF0">
        <w:rPr>
          <w:rFonts w:ascii="David" w:hAnsi="David" w:cs="David"/>
          <w:sz w:val="20"/>
          <w:szCs w:val="20"/>
          <w:rtl/>
        </w:rPr>
        <w:t>–</w:t>
      </w:r>
      <w:r w:rsidRPr="000E1DF0">
        <w:rPr>
          <w:rFonts w:ascii="David" w:hAnsi="David" w:cs="David" w:hint="cs"/>
          <w:sz w:val="20"/>
          <w:szCs w:val="20"/>
          <w:rtl/>
        </w:rPr>
        <w:t xml:space="preserve"> יש לנו בעל שליטה, שמו שאול </w:t>
      </w:r>
      <w:proofErr w:type="spellStart"/>
      <w:r w:rsidRPr="000E1DF0">
        <w:rPr>
          <w:rFonts w:ascii="David" w:hAnsi="David" w:cs="David" w:hint="cs"/>
          <w:sz w:val="20"/>
          <w:szCs w:val="20"/>
          <w:rtl/>
        </w:rPr>
        <w:t>אלוביץ</w:t>
      </w:r>
      <w:proofErr w:type="spellEnd"/>
      <w:r w:rsidRPr="000E1DF0">
        <w:rPr>
          <w:rFonts w:ascii="David" w:hAnsi="David" w:cs="David" w:hint="cs"/>
          <w:sz w:val="20"/>
          <w:szCs w:val="20"/>
          <w:rtl/>
        </w:rPr>
        <w:t xml:space="preserve">' שלחוץ על כסף. הוא זקוק בדחיפות יחסית לכסף והרבה כסף. למה? כי הוא עצמו יש לו התחייבויות כספיות כלפי נושים שלו. הוא צריך לפרוע אותם. הדיבידנד יהיה מקור הפירעון שלו, אם וכאשר יחלקו דיבידנדים למעלה בבזק וזה יהיה מקור כספי לשלם את ההתחייבויות שלו. ולמה יש לו התחייבויות? אז יש פה משהו שמעבר לחלוקת דיבידנדים שגרתית. מצד אחד, זה נשמע שיש פה מהלך של עניין אישי, שיש אינטרס ספציפי של אותו בעל מניות שהוא גם בעל שליטה </w:t>
      </w:r>
      <w:proofErr w:type="spellStart"/>
      <w:r w:rsidRPr="000E1DF0">
        <w:rPr>
          <w:rFonts w:ascii="David" w:hAnsi="David" w:cs="David" w:hint="cs"/>
          <w:sz w:val="20"/>
          <w:szCs w:val="20"/>
          <w:rtl/>
        </w:rPr>
        <w:t>וכו</w:t>
      </w:r>
      <w:proofErr w:type="spellEnd"/>
      <w:r w:rsidRPr="000E1DF0">
        <w:rPr>
          <w:rFonts w:ascii="David" w:hAnsi="David" w:cs="David" w:hint="cs"/>
          <w:sz w:val="20"/>
          <w:szCs w:val="20"/>
          <w:rtl/>
        </w:rPr>
        <w:t xml:space="preserve">', זה עניין אישי. עכשיו עניין אישי זה משמעות של תהליכי גישור </w:t>
      </w:r>
      <w:proofErr w:type="spellStart"/>
      <w:r w:rsidRPr="000E1DF0">
        <w:rPr>
          <w:rFonts w:ascii="David" w:hAnsi="David" w:cs="David" w:hint="cs"/>
          <w:sz w:val="20"/>
          <w:szCs w:val="20"/>
          <w:rtl/>
        </w:rPr>
        <w:t>וכו</w:t>
      </w:r>
      <w:proofErr w:type="spellEnd"/>
      <w:r w:rsidRPr="000E1DF0">
        <w:rPr>
          <w:rFonts w:ascii="David" w:hAnsi="David" w:cs="David" w:hint="cs"/>
          <w:sz w:val="20"/>
          <w:szCs w:val="20"/>
          <w:rtl/>
        </w:rPr>
        <w:t xml:space="preserve">', אבל לפני כמה פסקאות בפסק הדין, ביהמ"ש אומר שאין פה עניין אישי, הוא שולל את ההלבשה שעולה מהעניין האישי על הסיפור הזה, למה? כי בסופו של דבר מהלך חלוקת הכסף בין בעלי המניות הוא פרופורציונאלי וייחודי לכל בעלי המניות. לכן, יכול להיות שיש פה רקע ייחודי לבעלי המניות לעומת האחרים. </w:t>
      </w:r>
      <w:r w:rsidRPr="00E10C8C">
        <w:rPr>
          <w:rFonts w:ascii="David" w:hAnsi="David" w:cs="David" w:hint="cs"/>
          <w:b/>
          <w:bCs/>
          <w:sz w:val="20"/>
          <w:szCs w:val="20"/>
          <w:rtl/>
        </w:rPr>
        <w:t>הוא אומר זה לא עניין אישי כי הרקע שוויוני, אבל יש בעל מניות אחד שהסיפור שלו כן מעניין, וזה בעל מניות השליטה כי הדומיננטיות שלו חזקה</w:t>
      </w:r>
      <w:r w:rsidRPr="000E1DF0">
        <w:rPr>
          <w:rFonts w:ascii="David" w:hAnsi="David" w:cs="David" w:hint="cs"/>
          <w:sz w:val="20"/>
          <w:szCs w:val="20"/>
          <w:rtl/>
        </w:rPr>
        <w:t xml:space="preserve">. אם הדומיננטיות הזו משתלבת לסיפור ההחלטה כך או אחרת, אז מצד אחד לא אגיד עניין אישי ומצד שני לא אתעלם לחלוטין אז אני אשים את זה על מדרגת אצבע שנקרא בחינה מוגברת </w:t>
      </w:r>
      <w:r>
        <w:rPr>
          <w:rFonts w:ascii="David" w:hAnsi="David" w:cs="David" w:hint="cs"/>
          <w:sz w:val="20"/>
          <w:szCs w:val="20"/>
          <w:rtl/>
        </w:rPr>
        <w:t>.</w:t>
      </w:r>
      <w:r w:rsidRPr="000E1DF0">
        <w:rPr>
          <w:rFonts w:ascii="David" w:hAnsi="David" w:cs="David" w:hint="cs"/>
          <w:sz w:val="20"/>
          <w:szCs w:val="20"/>
          <w:rtl/>
        </w:rPr>
        <w:t xml:space="preserve"> האם זה נדרש? לא בטוח אבל לא נרחיב</w:t>
      </w:r>
      <w:r>
        <w:rPr>
          <w:rFonts w:ascii="David" w:hAnsi="David" w:cs="David" w:hint="cs"/>
          <w:sz w:val="20"/>
          <w:szCs w:val="20"/>
          <w:rtl/>
        </w:rPr>
        <w:t>.</w:t>
      </w:r>
    </w:p>
    <w:p w14:paraId="3773D287" w14:textId="77777777" w:rsidR="001C09F5" w:rsidRPr="000E1DF0" w:rsidRDefault="001C09F5" w:rsidP="001C09F5">
      <w:pPr>
        <w:spacing w:line="360" w:lineRule="auto"/>
        <w:ind w:left="360"/>
        <w:jc w:val="center"/>
        <w:rPr>
          <w:rFonts w:ascii="David" w:hAnsi="David" w:cs="David"/>
          <w:b/>
          <w:bCs/>
          <w:sz w:val="20"/>
          <w:szCs w:val="20"/>
          <w:u w:val="single"/>
          <w:rtl/>
        </w:rPr>
      </w:pPr>
      <w:r w:rsidRPr="00E10C8C">
        <w:rPr>
          <w:rFonts w:ascii="David" w:hAnsi="David" w:cs="David"/>
          <w:b/>
          <w:bCs/>
          <w:sz w:val="20"/>
          <w:szCs w:val="20"/>
          <w:highlight w:val="yellow"/>
          <w:u w:val="single"/>
          <w:rtl/>
        </w:rPr>
        <w:t>הרמת מסך מלאה:</w:t>
      </w:r>
    </w:p>
    <w:p w14:paraId="04F1D71D" w14:textId="2EBC5D26" w:rsidR="00E10C8C" w:rsidRDefault="001C09F5" w:rsidP="00E10C8C">
      <w:pPr>
        <w:spacing w:line="360" w:lineRule="auto"/>
        <w:jc w:val="both"/>
        <w:rPr>
          <w:rFonts w:ascii="David" w:hAnsi="David" w:cs="David"/>
          <w:sz w:val="20"/>
          <w:szCs w:val="20"/>
          <w:rtl/>
        </w:rPr>
      </w:pPr>
      <w:r w:rsidRPr="000E1DF0">
        <w:rPr>
          <w:rFonts w:ascii="David" w:hAnsi="David" w:cs="David"/>
          <w:sz w:val="20"/>
          <w:szCs w:val="20"/>
          <w:rtl/>
        </w:rPr>
        <w:t xml:space="preserve">ההגנה המשפטית הרלוונטית היא </w:t>
      </w:r>
      <w:r w:rsidRPr="000E1DF0">
        <w:rPr>
          <w:rFonts w:ascii="David" w:hAnsi="David" w:cs="David"/>
          <w:b/>
          <w:bCs/>
          <w:sz w:val="20"/>
          <w:szCs w:val="20"/>
          <w:rtl/>
        </w:rPr>
        <w:t>הרמת מסך</w:t>
      </w:r>
      <w:r w:rsidRPr="000E1DF0">
        <w:rPr>
          <w:rFonts w:ascii="David" w:hAnsi="David" w:cs="David"/>
          <w:sz w:val="20"/>
          <w:szCs w:val="20"/>
          <w:rtl/>
        </w:rPr>
        <w:t xml:space="preserve">, לפיה </w:t>
      </w:r>
      <w:r w:rsidRPr="000E1DF0">
        <w:rPr>
          <w:rFonts w:ascii="David" w:hAnsi="David" w:cs="David"/>
          <w:b/>
          <w:bCs/>
          <w:sz w:val="20"/>
          <w:szCs w:val="20"/>
          <w:rtl/>
        </w:rPr>
        <w:t>בנסיבות מסוימות וחריגות ניתן יהיה לייחס חובות של החברה לבעלי המניות</w:t>
      </w:r>
      <w:r w:rsidRPr="000E1DF0">
        <w:rPr>
          <w:rFonts w:ascii="David" w:hAnsi="David" w:cs="David"/>
          <w:sz w:val="20"/>
          <w:szCs w:val="20"/>
          <w:rtl/>
        </w:rPr>
        <w:t xml:space="preserve">, בהתאם לסעיף 6 לחוק החברות. </w:t>
      </w:r>
      <w:r w:rsidRPr="000E1DF0">
        <w:rPr>
          <w:rFonts w:ascii="David" w:hAnsi="David" w:cs="David"/>
          <w:b/>
          <w:bCs/>
          <w:sz w:val="20"/>
          <w:szCs w:val="20"/>
          <w:rtl/>
        </w:rPr>
        <w:t>הגנת הרמת המסך היא בבחינת אנטי תזה לדוקטרינה העומדת בבסיס דיני החברות, היא דוקטרינת האישיות המשפטית העצמאית של החברה</w:t>
      </w:r>
      <w:r w:rsidRPr="000E1DF0">
        <w:rPr>
          <w:rFonts w:ascii="David" w:hAnsi="David" w:cs="David"/>
          <w:sz w:val="20"/>
          <w:szCs w:val="20"/>
          <w:rtl/>
        </w:rPr>
        <w:t xml:space="preserve">. הווה אומר, </w:t>
      </w:r>
      <w:r w:rsidRPr="00E10C8C">
        <w:rPr>
          <w:rFonts w:ascii="David" w:hAnsi="David" w:cs="David"/>
          <w:b/>
          <w:bCs/>
          <w:sz w:val="20"/>
          <w:szCs w:val="20"/>
          <w:highlight w:val="yellow"/>
          <w:u w:val="single"/>
          <w:rtl/>
        </w:rPr>
        <w:t>שעה שלפי דוקטרינת האישיות המשפטית העצמאית חובותיה של החברה הם שלה בלבד, לפי דוקטרינת הרמת המסך, חובותיה של החברה מיוחסים לבעלי המניות בחברה</w:t>
      </w:r>
      <w:r w:rsidRPr="000E1DF0">
        <w:rPr>
          <w:rFonts w:ascii="David" w:hAnsi="David" w:cs="David"/>
          <w:sz w:val="20"/>
          <w:szCs w:val="20"/>
          <w:rtl/>
        </w:rPr>
        <w:t>.</w:t>
      </w:r>
      <w:r w:rsidR="00E10C8C">
        <w:rPr>
          <w:rFonts w:ascii="David" w:hAnsi="David" w:cs="David" w:hint="cs"/>
          <w:sz w:val="20"/>
          <w:szCs w:val="20"/>
          <w:rtl/>
        </w:rPr>
        <w:t xml:space="preserve"> </w:t>
      </w:r>
      <w:r w:rsidR="00E10C8C" w:rsidRPr="000E1DF0">
        <w:rPr>
          <w:rFonts w:ascii="David" w:hAnsi="David" w:cs="David" w:hint="cs"/>
          <w:sz w:val="20"/>
          <w:szCs w:val="20"/>
          <w:rtl/>
        </w:rPr>
        <w:t>כשאנו מוצאים את הביטוי דנן בחוק, בכותרת סעיף 6 לחוק המילים לא מופיעות כלומר זה רק הכותרת של הסעיף, המילים פותחו בפסיקה, הדוקטרינה פותחה בפסיקה וישראל אימצה את זה.</w:t>
      </w:r>
    </w:p>
    <w:p w14:paraId="20825BDF" w14:textId="661445BE" w:rsidR="007B5A62" w:rsidRPr="007B5A62" w:rsidRDefault="00E10C8C" w:rsidP="007B5A62">
      <w:pPr>
        <w:spacing w:line="360" w:lineRule="auto"/>
        <w:jc w:val="both"/>
        <w:rPr>
          <w:rFonts w:ascii="David" w:hAnsi="David" w:cs="David"/>
          <w:b/>
          <w:bCs/>
          <w:sz w:val="20"/>
          <w:szCs w:val="20"/>
          <w:u w:val="single"/>
          <w:rtl/>
        </w:rPr>
      </w:pPr>
      <w:r w:rsidRPr="00E10C8C">
        <w:rPr>
          <w:rFonts w:ascii="David" w:hAnsi="David" w:cs="David" w:hint="cs"/>
          <w:b/>
          <w:bCs/>
          <w:sz w:val="20"/>
          <w:szCs w:val="20"/>
          <w:rtl/>
        </w:rPr>
        <w:t>הרמת מסך היא משל</w:t>
      </w:r>
      <w:r w:rsidRPr="009A225B">
        <w:rPr>
          <w:rFonts w:ascii="David" w:hAnsi="David" w:cs="David" w:hint="cs"/>
          <w:sz w:val="20"/>
          <w:szCs w:val="20"/>
          <w:rtl/>
        </w:rPr>
        <w:t xml:space="preserve"> לחברה שעומדת בחזית הבמה, ומאחוריה יש מסך אך רואים רק את מה שקורה בקדמת הבמה ולא את המתרחש מאחורי הקלעים. הרמת המסך מחברת בין החברה לבעלי המניות שהיו "מאחורי הקלעים".</w:t>
      </w:r>
      <w:r>
        <w:rPr>
          <w:rFonts w:ascii="David" w:hAnsi="David" w:cs="David" w:hint="cs"/>
          <w:sz w:val="20"/>
          <w:szCs w:val="20"/>
          <w:rtl/>
        </w:rPr>
        <w:t xml:space="preserve"> </w:t>
      </w:r>
      <w:r w:rsidRPr="00E10C8C">
        <w:rPr>
          <w:rFonts w:ascii="David" w:hAnsi="David" w:cs="David" w:hint="cs"/>
          <w:b/>
          <w:bCs/>
          <w:sz w:val="20"/>
          <w:szCs w:val="20"/>
          <w:shd w:val="clear" w:color="auto" w:fill="FFF2CC" w:themeFill="accent4" w:themeFillTint="33"/>
          <w:rtl/>
        </w:rPr>
        <w:t>הרמת מסך מלאה נועדה לחבר בין החברה לבעלי המניות מבחינה כספית, בניגוד להרמת מסך מדומה שם הגדרות כמו לאום ודת מחברות בין החברה לבעלי המניות</w:t>
      </w:r>
      <w:r w:rsidRPr="009A225B">
        <w:rPr>
          <w:rFonts w:ascii="David" w:hAnsi="David" w:cs="David" w:hint="cs"/>
          <w:sz w:val="20"/>
          <w:szCs w:val="20"/>
          <w:rtl/>
        </w:rPr>
        <w:t>. הרמת מסך מלאה מאפשרת לנושים לגבות את כספם מבעלי המניות.</w:t>
      </w:r>
      <w:r>
        <w:rPr>
          <w:rFonts w:ascii="David" w:hAnsi="David" w:cs="David" w:hint="cs"/>
          <w:sz w:val="20"/>
          <w:szCs w:val="20"/>
          <w:rtl/>
        </w:rPr>
        <w:t xml:space="preserve"> </w:t>
      </w:r>
      <w:r w:rsidR="007B5A62" w:rsidRPr="007B5A62">
        <w:rPr>
          <w:rFonts w:ascii="David" w:hAnsi="David" w:cs="David" w:hint="cs"/>
          <w:b/>
          <w:bCs/>
          <w:sz w:val="20"/>
          <w:szCs w:val="20"/>
          <w:highlight w:val="yellow"/>
          <w:u w:val="single"/>
          <w:rtl/>
        </w:rPr>
        <w:t>לרוב רק כשהחברה חדלת פירעון יטענו להרמת מסך על מנת שהנושים יוכלו לגבות כסף מבעלי המניות, מכיוון שלחברה אין מספיק כסף לשלם את החוב.</w:t>
      </w:r>
      <w:r w:rsidR="007B5A62" w:rsidRPr="007B5A62">
        <w:rPr>
          <w:rFonts w:ascii="David" w:hAnsi="David" w:cs="David" w:hint="cs"/>
          <w:b/>
          <w:bCs/>
          <w:sz w:val="20"/>
          <w:szCs w:val="20"/>
          <w:u w:val="single"/>
          <w:rtl/>
        </w:rPr>
        <w:t xml:space="preserve"> </w:t>
      </w:r>
      <w:r w:rsidR="007B5A62" w:rsidRPr="009A225B">
        <w:rPr>
          <w:rFonts w:ascii="David" w:hAnsi="David" w:cs="David" w:hint="cs"/>
          <w:sz w:val="20"/>
          <w:szCs w:val="20"/>
          <w:rtl/>
        </w:rPr>
        <w:t xml:space="preserve">בסיטואציה כזאת תחושת הצדק מתעוררת מכיוון שהרבה אנשים זקוקים לכספם, ולכן דווקא אז יש להיצמד ללשון החוק ולא לשחוק את עקרון האישיות המשפטית. </w:t>
      </w:r>
      <w:r w:rsidR="007B5A62" w:rsidRPr="009A225B">
        <w:rPr>
          <w:rFonts w:ascii="David" w:hAnsi="David" w:cs="David" w:hint="cs"/>
          <w:b/>
          <w:bCs/>
          <w:sz w:val="20"/>
          <w:szCs w:val="20"/>
          <w:rtl/>
        </w:rPr>
        <w:t>הרמת מסך לרוב עולה בחברות פרטיות, מכיוון שבחברות ציבוריות לרוב יש הפרדה בין מקבלי ההחלטות לבין בעלי הזכויות</w:t>
      </w:r>
      <w:r w:rsidR="007B5A62" w:rsidRPr="009A225B">
        <w:rPr>
          <w:rFonts w:ascii="David" w:hAnsi="David" w:cs="David" w:hint="cs"/>
          <w:sz w:val="20"/>
          <w:szCs w:val="20"/>
          <w:rtl/>
        </w:rPr>
        <w:t xml:space="preserve">. בחברה פרטית ההבחנה בין נושא משרה לבעל מניות מטושטשת יותר, ולכן הרמת המסך רלוונטית יותר. </w:t>
      </w:r>
      <w:r w:rsidR="007B5A62" w:rsidRPr="009A225B">
        <w:rPr>
          <w:rFonts w:ascii="David" w:hAnsi="David" w:cs="David" w:hint="cs"/>
          <w:sz w:val="20"/>
          <w:szCs w:val="20"/>
          <w:highlight w:val="yellow"/>
          <w:rtl/>
        </w:rPr>
        <w:t xml:space="preserve">אם ביהמ"ש </w:t>
      </w:r>
      <w:r w:rsidR="007B5A62" w:rsidRPr="009A225B">
        <w:rPr>
          <w:rFonts w:ascii="David" w:hAnsi="David" w:cs="David" w:hint="cs"/>
          <w:sz w:val="20"/>
          <w:szCs w:val="20"/>
          <w:highlight w:val="yellow"/>
          <w:rtl/>
        </w:rPr>
        <w:lastRenderedPageBreak/>
        <w:t>מגיע למסקנה שאפשר להרים מסך, הוא לא בהכריח חייב לייחס את החוב לכל בעלי המניות, אלא יכול ליצור הבחנה בין בעלי המניות השונים לפי מידת המעורבות שלהם.</w:t>
      </w:r>
      <w:r w:rsidR="007B5A62" w:rsidRPr="009A225B">
        <w:rPr>
          <w:rFonts w:ascii="David" w:hAnsi="David" w:cs="David" w:hint="cs"/>
          <w:sz w:val="20"/>
          <w:szCs w:val="20"/>
          <w:rtl/>
        </w:rPr>
        <w:t xml:space="preserve"> </w:t>
      </w:r>
      <w:r w:rsidR="007B5A62" w:rsidRPr="007B5A62">
        <w:rPr>
          <w:rFonts w:ascii="David" w:hAnsi="David" w:cs="David" w:hint="cs"/>
          <w:b/>
          <w:bCs/>
          <w:sz w:val="20"/>
          <w:szCs w:val="20"/>
          <w:u w:val="single"/>
          <w:rtl/>
        </w:rPr>
        <w:t xml:space="preserve">בנקים לא צריכים להשתמש בדוקטרינת האמת המסך כי הם מחתימים את בעל המניות כערב להתחייבות. </w:t>
      </w:r>
    </w:p>
    <w:p w14:paraId="1B5ED3E1" w14:textId="76DD3D37" w:rsidR="00E10C8C" w:rsidRPr="00E10C8C" w:rsidRDefault="00E10C8C" w:rsidP="00E10C8C">
      <w:pPr>
        <w:spacing w:line="360" w:lineRule="auto"/>
        <w:jc w:val="both"/>
        <w:rPr>
          <w:rFonts w:ascii="David" w:hAnsi="David" w:cs="David"/>
          <w:sz w:val="20"/>
          <w:szCs w:val="20"/>
          <w:rtl/>
        </w:rPr>
      </w:pPr>
      <w:r w:rsidRPr="00E10C8C">
        <w:rPr>
          <w:rFonts w:ascii="David" w:hAnsi="David" w:cs="David"/>
          <w:b/>
          <w:bCs/>
          <w:sz w:val="20"/>
          <w:szCs w:val="20"/>
          <w:highlight w:val="cyan"/>
          <w:u w:val="single"/>
          <w:rtl/>
        </w:rPr>
        <w:t>באילו נסיבות יש לסגת</w:t>
      </w:r>
      <w:r>
        <w:rPr>
          <w:rFonts w:ascii="David" w:hAnsi="David" w:cs="David" w:hint="cs"/>
          <w:b/>
          <w:bCs/>
          <w:sz w:val="20"/>
          <w:szCs w:val="20"/>
          <w:highlight w:val="cyan"/>
          <w:u w:val="single"/>
          <w:rtl/>
        </w:rPr>
        <w:t xml:space="preserve"> מהכלל</w:t>
      </w:r>
      <w:r w:rsidRPr="00E10C8C">
        <w:rPr>
          <w:rFonts w:ascii="David" w:hAnsi="David" w:cs="David"/>
          <w:b/>
          <w:bCs/>
          <w:sz w:val="20"/>
          <w:szCs w:val="20"/>
          <w:highlight w:val="cyan"/>
          <w:u w:val="single"/>
          <w:rtl/>
        </w:rPr>
        <w:t xml:space="preserve"> אל עבר ה</w:t>
      </w:r>
      <w:r w:rsidRPr="00E10C8C">
        <w:rPr>
          <w:rFonts w:ascii="David" w:hAnsi="David" w:cs="David" w:hint="cs"/>
          <w:b/>
          <w:bCs/>
          <w:sz w:val="20"/>
          <w:szCs w:val="20"/>
          <w:highlight w:val="cyan"/>
          <w:u w:val="single"/>
          <w:rtl/>
        </w:rPr>
        <w:t>חריג=הרמת מס</w:t>
      </w:r>
      <w:r>
        <w:rPr>
          <w:rFonts w:ascii="David" w:hAnsi="David" w:cs="David" w:hint="cs"/>
          <w:b/>
          <w:bCs/>
          <w:sz w:val="20"/>
          <w:szCs w:val="20"/>
          <w:highlight w:val="cyan"/>
          <w:u w:val="single"/>
          <w:rtl/>
        </w:rPr>
        <w:t>ך</w:t>
      </w:r>
      <w:r w:rsidRPr="00E10C8C">
        <w:rPr>
          <w:rFonts w:ascii="David" w:hAnsi="David" w:cs="David" w:hint="cs"/>
          <w:b/>
          <w:bCs/>
          <w:sz w:val="20"/>
          <w:szCs w:val="20"/>
          <w:highlight w:val="cyan"/>
          <w:u w:val="single"/>
          <w:rtl/>
        </w:rPr>
        <w:t xml:space="preserve"> מלאה</w:t>
      </w:r>
      <w:r w:rsidRPr="000E1DF0">
        <w:rPr>
          <w:rFonts w:ascii="David" w:hAnsi="David" w:cs="David"/>
          <w:b/>
          <w:bCs/>
          <w:sz w:val="20"/>
          <w:szCs w:val="20"/>
          <w:rtl/>
        </w:rPr>
        <w:t>?</w:t>
      </w:r>
      <w:r w:rsidRPr="000E1DF0">
        <w:rPr>
          <w:rFonts w:ascii="David" w:hAnsi="David" w:cs="David"/>
          <w:sz w:val="20"/>
          <w:szCs w:val="20"/>
          <w:rtl/>
        </w:rPr>
        <w:t xml:space="preserve"> </w:t>
      </w:r>
      <w:r w:rsidRPr="009A225B">
        <w:rPr>
          <w:rFonts w:ascii="David" w:hAnsi="David" w:cs="David" w:hint="cs"/>
          <w:b/>
          <w:bCs/>
          <w:sz w:val="20"/>
          <w:szCs w:val="20"/>
          <w:rtl/>
        </w:rPr>
        <w:t>הכלל הוא עקרון האישיות המשפטית הנפרדת, והרמת מסך היא חריג</w:t>
      </w:r>
      <w:r w:rsidRPr="009A225B">
        <w:rPr>
          <w:rFonts w:ascii="David" w:hAnsi="David" w:cs="David" w:hint="cs"/>
          <w:sz w:val="20"/>
          <w:szCs w:val="20"/>
          <w:rtl/>
        </w:rPr>
        <w:t xml:space="preserve">. </w:t>
      </w:r>
      <w:r w:rsidRPr="00E10C8C">
        <w:rPr>
          <w:rFonts w:ascii="David" w:hAnsi="David" w:cs="David" w:hint="cs"/>
          <w:sz w:val="20"/>
          <w:szCs w:val="20"/>
          <w:shd w:val="clear" w:color="auto" w:fill="FFF2CC" w:themeFill="accent4" w:themeFillTint="33"/>
          <w:rtl/>
        </w:rPr>
        <w:t>בשל חשיבות הכלל ותועלתו הכלכלית, ביהמ"ש לא ימהר להרים את המסך</w:t>
      </w:r>
      <w:r w:rsidRPr="009A225B">
        <w:rPr>
          <w:rFonts w:ascii="David" w:hAnsi="David" w:cs="David" w:hint="cs"/>
          <w:sz w:val="20"/>
          <w:szCs w:val="20"/>
          <w:rtl/>
        </w:rPr>
        <w:t>. לעיתים תחושת הצדק האנושית תוביל את השופט להשתמש בדוקטרינה של הרמת מסך, אולם ככל שמשמשים בחריג מרוקנים מתוכן את הכלל ושוחקים את עקרונות היסוד שעולם הכלכלה מבוסס עליהם.</w:t>
      </w:r>
    </w:p>
    <w:p w14:paraId="151164B9" w14:textId="7302D860" w:rsidR="001C09F5" w:rsidRDefault="001C09F5" w:rsidP="001C09F5">
      <w:pPr>
        <w:spacing w:line="360" w:lineRule="auto"/>
        <w:jc w:val="both"/>
        <w:rPr>
          <w:rFonts w:ascii="David" w:hAnsi="David" w:cs="David"/>
          <w:b/>
          <w:bCs/>
          <w:sz w:val="20"/>
          <w:szCs w:val="20"/>
          <w:rtl/>
        </w:rPr>
      </w:pPr>
      <w:r w:rsidRPr="00E10C8C">
        <w:rPr>
          <w:rFonts w:ascii="David" w:hAnsi="David" w:cs="David"/>
          <w:b/>
          <w:bCs/>
          <w:sz w:val="20"/>
          <w:szCs w:val="20"/>
          <w:highlight w:val="green"/>
          <w:rtl/>
        </w:rPr>
        <w:t>סעיף 6(א)(1)</w:t>
      </w:r>
      <w:r w:rsidRPr="000E1DF0">
        <w:rPr>
          <w:rFonts w:ascii="David" w:hAnsi="David" w:cs="David"/>
          <w:sz w:val="20"/>
          <w:szCs w:val="20"/>
          <w:rtl/>
        </w:rPr>
        <w:t xml:space="preserve"> לחוק קובע כי  </w:t>
      </w:r>
      <w:r w:rsidRPr="000E1DF0">
        <w:rPr>
          <w:rFonts w:ascii="David" w:hAnsi="David" w:cs="David"/>
          <w:i/>
          <w:iCs/>
          <w:sz w:val="20"/>
          <w:szCs w:val="20"/>
          <w:rtl/>
        </w:rPr>
        <w:t xml:space="preserve">"בית משפט רשאי לייחס חוב של חברה לבעל מניה בה, אם מצא כי </w:t>
      </w:r>
      <w:r w:rsidRPr="000E1DF0">
        <w:rPr>
          <w:rFonts w:ascii="David" w:hAnsi="David" w:cs="David"/>
          <w:b/>
          <w:bCs/>
          <w:i/>
          <w:iCs/>
          <w:sz w:val="20"/>
          <w:szCs w:val="20"/>
          <w:rtl/>
        </w:rPr>
        <w:t>בנסיבות העניין צודק ונכון לעשות כן</w:t>
      </w:r>
      <w:r w:rsidRPr="000E1DF0">
        <w:rPr>
          <w:rFonts w:ascii="David" w:hAnsi="David" w:cs="David"/>
          <w:i/>
          <w:iCs/>
          <w:sz w:val="20"/>
          <w:szCs w:val="20"/>
          <w:rtl/>
        </w:rPr>
        <w:t xml:space="preserve">, במקרים החריגים שבהם השימוש באישיות המשפטית הנפרדת נעשה באחד מאלה: (א)   </w:t>
      </w:r>
      <w:r w:rsidRPr="000E1DF0">
        <w:rPr>
          <w:rFonts w:ascii="David" w:hAnsi="David" w:cs="David"/>
          <w:b/>
          <w:bCs/>
          <w:i/>
          <w:iCs/>
          <w:sz w:val="20"/>
          <w:szCs w:val="20"/>
          <w:rtl/>
        </w:rPr>
        <w:t>באופן שיש בו כדי להונות אדם או לקפח נושה של החברה</w:t>
      </w:r>
      <w:r w:rsidRPr="000E1DF0">
        <w:rPr>
          <w:rFonts w:ascii="David" w:hAnsi="David" w:cs="David"/>
          <w:i/>
          <w:iCs/>
          <w:sz w:val="20"/>
          <w:szCs w:val="20"/>
          <w:rtl/>
        </w:rPr>
        <w:t xml:space="preserve">; (ב)   </w:t>
      </w:r>
      <w:bookmarkStart w:id="26" w:name="_Hlk76992432"/>
      <w:r w:rsidRPr="000E1DF0">
        <w:rPr>
          <w:rFonts w:ascii="David" w:hAnsi="David" w:cs="David"/>
          <w:b/>
          <w:bCs/>
          <w:i/>
          <w:iCs/>
          <w:sz w:val="20"/>
          <w:szCs w:val="20"/>
          <w:rtl/>
        </w:rPr>
        <w:t>באופן הפוגע בתכלית החברה ותוך נטילת סיכון בלתי סביר באשר ליכולתה לפרוע את חובותיה</w:t>
      </w:r>
      <w:bookmarkEnd w:id="26"/>
      <w:r w:rsidRPr="000E1DF0">
        <w:rPr>
          <w:rFonts w:ascii="David" w:hAnsi="David" w:cs="David"/>
          <w:i/>
          <w:iCs/>
          <w:sz w:val="20"/>
          <w:szCs w:val="20"/>
          <w:rtl/>
        </w:rPr>
        <w:t>; ובלבד שבעל המניה היה מודע לשימוש כאמור, ובשים לב לאחזקותיו ולמילוי חובותיו כלפי החברה לפי סעיפים 192 ו-193 ובשים לב ליכולת החברה לפרוע את חובותיה".</w:t>
      </w:r>
      <w:r w:rsidRPr="000E1DF0">
        <w:rPr>
          <w:rFonts w:ascii="David" w:hAnsi="David" w:cs="David"/>
          <w:sz w:val="20"/>
          <w:szCs w:val="20"/>
          <w:rtl/>
        </w:rPr>
        <w:t xml:space="preserve">  </w:t>
      </w:r>
    </w:p>
    <w:p w14:paraId="4F33BE4E" w14:textId="7B5DAFBA" w:rsidR="007B5A62" w:rsidRPr="000E1DF0" w:rsidRDefault="007B5A62" w:rsidP="007B5A62">
      <w:pPr>
        <w:spacing w:line="360" w:lineRule="auto"/>
        <w:jc w:val="both"/>
        <w:rPr>
          <w:rFonts w:ascii="David" w:hAnsi="David" w:cs="David"/>
          <w:b/>
          <w:bCs/>
          <w:sz w:val="20"/>
          <w:szCs w:val="20"/>
          <w:rtl/>
        </w:rPr>
      </w:pPr>
      <w:r w:rsidRPr="009A225B">
        <w:rPr>
          <w:rFonts w:ascii="David" w:hAnsi="David" w:cs="David" w:hint="cs"/>
          <w:sz w:val="20"/>
          <w:szCs w:val="20"/>
          <w:rtl/>
        </w:rPr>
        <w:t xml:space="preserve">הרמת מסך מופיע בס' 6 לחוק החברות, בקדמת החוק. עקרון אישיות משפטית נפרדת נמצאת בס' 4 לחוק, ולכן הגיוני שישימו את החריג לכלל ישר אחריו. </w:t>
      </w:r>
      <w:r w:rsidRPr="007B5A62">
        <w:rPr>
          <w:rFonts w:ascii="David" w:hAnsi="David" w:cs="David" w:hint="cs"/>
          <w:b/>
          <w:bCs/>
          <w:sz w:val="20"/>
          <w:szCs w:val="20"/>
          <w:rtl/>
        </w:rPr>
        <w:t>במקור, הסעיף נחקק בלשון גורפת- ניתן להרים מסך כאשר צודק ונכון לעשות כן. אין כללים מנחים והכוונה קונקרטית לביהמ"ש, אלא ביהמ"ש פועל לפי תחושותיו. בעבר, ביהמ"ש היה מרים מסך אם החברה הבריחה נכסים, או שהיה עירוב נכסים, כלומר החברה התנהלה לאורך זמן בכך שנכסי החברה ובעלי המניות התערבבו, ולא היה בין הנכסים הפרדה.</w:t>
      </w:r>
      <w:r>
        <w:rPr>
          <w:rFonts w:ascii="David" w:hAnsi="David" w:cs="David" w:hint="cs"/>
          <w:b/>
          <w:bCs/>
          <w:sz w:val="20"/>
          <w:szCs w:val="20"/>
          <w:rtl/>
        </w:rPr>
        <w:t xml:space="preserve"> </w:t>
      </w:r>
      <w:r w:rsidRPr="009A225B">
        <w:rPr>
          <w:rFonts w:ascii="David" w:hAnsi="David" w:cs="David" w:hint="cs"/>
          <w:sz w:val="20"/>
          <w:szCs w:val="20"/>
          <w:rtl/>
        </w:rPr>
        <w:t xml:space="preserve">לא פעם בחוק החברות יש סעיפים שבהם נזכר המונח "בית </w:t>
      </w:r>
      <w:r w:rsidRPr="009A225B">
        <w:rPr>
          <w:rFonts w:ascii="David" w:hAnsi="David" w:cs="David" w:hint="cs"/>
          <w:b/>
          <w:bCs/>
          <w:sz w:val="20"/>
          <w:szCs w:val="20"/>
          <w:rtl/>
        </w:rPr>
        <w:t>ה</w:t>
      </w:r>
      <w:r w:rsidRPr="009A225B">
        <w:rPr>
          <w:rFonts w:ascii="David" w:hAnsi="David" w:cs="David" w:hint="cs"/>
          <w:sz w:val="20"/>
          <w:szCs w:val="20"/>
          <w:rtl/>
        </w:rPr>
        <w:t xml:space="preserve">משפט", ותמיד מדובר בביהמ"ש המחוזי בדיני חברות. לעומת זאת, בהרמת מסך המחוקק השתמש במונח "בית משפט" ללא ה' הידיעה, </w:t>
      </w:r>
      <w:r w:rsidRPr="007B5A62">
        <w:rPr>
          <w:rFonts w:ascii="David" w:hAnsi="David" w:cs="David" w:hint="cs"/>
          <w:sz w:val="20"/>
          <w:szCs w:val="20"/>
          <w:highlight w:val="yellow"/>
          <w:rtl/>
        </w:rPr>
        <w:t>ולכן הסעד של הרמת מסך יכול להיות מופעל ע"י כל בימ"ש</w:t>
      </w:r>
      <w:r w:rsidRPr="009A225B">
        <w:rPr>
          <w:rFonts w:ascii="David" w:hAnsi="David" w:cs="David" w:hint="cs"/>
          <w:sz w:val="20"/>
          <w:szCs w:val="20"/>
          <w:rtl/>
        </w:rPr>
        <w:t xml:space="preserve">. מכאן פוטנציאל לחוסר אחידות, שכן אין גבולות מתי יש להפעיל את הסעד וכן כל בימ"ש יכול לעשות זאת. היכולת לנהל עסקים הופכת לקשה יותר, והייתה הרבה ביקורת בשוק הכלכלי. לכן בתיקון 3 לחוק המחוקק מתקן את הסעיף וקובע דברים בצורה יותר קונקרטית. </w:t>
      </w:r>
    </w:p>
    <w:p w14:paraId="5751C015" w14:textId="77777777" w:rsidR="001C09F5" w:rsidRPr="00AC5659" w:rsidRDefault="001C09F5" w:rsidP="001C09F5">
      <w:pPr>
        <w:pStyle w:val="a7"/>
        <w:numPr>
          <w:ilvl w:val="0"/>
          <w:numId w:val="21"/>
        </w:numPr>
        <w:spacing w:line="360" w:lineRule="auto"/>
        <w:jc w:val="both"/>
        <w:rPr>
          <w:rFonts w:ascii="David" w:hAnsi="David" w:cs="David"/>
          <w:sz w:val="20"/>
          <w:szCs w:val="20"/>
          <w:highlight w:val="magenta"/>
        </w:rPr>
      </w:pPr>
      <w:r w:rsidRPr="00AC5659">
        <w:rPr>
          <w:rFonts w:ascii="David" w:hAnsi="David" w:cs="David"/>
          <w:b/>
          <w:bCs/>
          <w:sz w:val="20"/>
          <w:szCs w:val="20"/>
          <w:highlight w:val="magenta"/>
          <w:u w:val="single"/>
          <w:shd w:val="clear" w:color="auto" w:fill="FFF2CC" w:themeFill="accent4" w:themeFillTint="33"/>
          <w:rtl/>
        </w:rPr>
        <w:t>מה הכוונה לתנאי "כי בנסיבות העניין צודק ונכון לעשות כן"</w:t>
      </w:r>
      <w:r w:rsidRPr="00AC5659">
        <w:rPr>
          <w:rFonts w:ascii="David" w:hAnsi="David" w:cs="David"/>
          <w:b/>
          <w:bCs/>
          <w:sz w:val="20"/>
          <w:szCs w:val="20"/>
          <w:highlight w:val="magenta"/>
          <w:rtl/>
        </w:rPr>
        <w:t xml:space="preserve">? </w:t>
      </w:r>
    </w:p>
    <w:p w14:paraId="7642CC47" w14:textId="3597AE84" w:rsidR="001C09F5" w:rsidRDefault="001C09F5" w:rsidP="001C09F5">
      <w:pPr>
        <w:spacing w:line="360" w:lineRule="auto"/>
        <w:jc w:val="both"/>
        <w:rPr>
          <w:rFonts w:ascii="David" w:hAnsi="David" w:cs="David"/>
          <w:sz w:val="20"/>
          <w:szCs w:val="20"/>
          <w:rtl/>
        </w:rPr>
      </w:pPr>
      <w:r w:rsidRPr="000E1DF0">
        <w:rPr>
          <w:rFonts w:ascii="David" w:hAnsi="David" w:cs="David"/>
          <w:sz w:val="20"/>
          <w:szCs w:val="20"/>
          <w:rtl/>
        </w:rPr>
        <w:t xml:space="preserve">דוקטרינת הרמת המסך לא הייתה קיימת בחקיקה עד לחיקוקו של חוק החברות, אם כי הייתה קיימת בפסיקה. משנחקק חוק החברות, תחילה נקבע כי לביהמ"ש סמכות להרים מסך כל אימת שמצא כי בנסיבות העניין צודק ונכון לעשות כן. ברי כי המדובר בדוקטרינה אשר מהווה מקל בגלגלי עולם העסקים, ובהתאם הייתה כנגדה ביקורת רבה. בהמשך, החוק תוקן </w:t>
      </w:r>
      <w:r w:rsidRPr="007B5A62">
        <w:rPr>
          <w:rFonts w:ascii="David" w:hAnsi="David" w:cs="David"/>
          <w:b/>
          <w:bCs/>
          <w:sz w:val="20"/>
          <w:szCs w:val="20"/>
          <w:highlight w:val="yellow"/>
          <w:rtl/>
        </w:rPr>
        <w:t>ודוקטרינת הרמת המסך צומצמה לשני מקרים ספציפיים</w:t>
      </w:r>
      <w:r w:rsidRPr="000E1DF0">
        <w:rPr>
          <w:rFonts w:ascii="David" w:hAnsi="David" w:cs="David"/>
          <w:sz w:val="20"/>
          <w:szCs w:val="20"/>
          <w:rtl/>
        </w:rPr>
        <w:t xml:space="preserve">. נראה, כי </w:t>
      </w:r>
      <w:r w:rsidRPr="000E1DF0">
        <w:rPr>
          <w:rFonts w:ascii="David" w:hAnsi="David" w:cs="David"/>
          <w:b/>
          <w:bCs/>
          <w:sz w:val="20"/>
          <w:szCs w:val="20"/>
          <w:rtl/>
        </w:rPr>
        <w:t>אין טעם של ממש בתנאי "כי בנסיבות העניין צודק ונכון לעשות כן", וניתן לומר כי הוא בבחינת אות מתה</w:t>
      </w:r>
      <w:r w:rsidRPr="000E1DF0">
        <w:rPr>
          <w:rFonts w:ascii="David" w:hAnsi="David" w:cs="David"/>
          <w:sz w:val="20"/>
          <w:szCs w:val="20"/>
          <w:rtl/>
        </w:rPr>
        <w:t>.</w:t>
      </w:r>
    </w:p>
    <w:p w14:paraId="7B3B234D" w14:textId="77777777" w:rsidR="00733E17" w:rsidRPr="00733E17" w:rsidRDefault="00733E17" w:rsidP="00733E17">
      <w:pPr>
        <w:pStyle w:val="a7"/>
        <w:numPr>
          <w:ilvl w:val="0"/>
          <w:numId w:val="83"/>
        </w:numPr>
        <w:spacing w:line="360" w:lineRule="auto"/>
        <w:jc w:val="both"/>
        <w:rPr>
          <w:rFonts w:ascii="David" w:hAnsi="David" w:cs="David"/>
          <w:sz w:val="20"/>
          <w:szCs w:val="20"/>
        </w:rPr>
      </w:pPr>
      <w:r w:rsidRPr="00733E17">
        <w:rPr>
          <w:rFonts w:ascii="David" w:hAnsi="David" w:cs="David" w:hint="cs"/>
          <w:sz w:val="20"/>
          <w:szCs w:val="20"/>
          <w:rtl/>
        </w:rPr>
        <w:t>החברה התנהלה באופן שיש בו להונות אדם או לקפח נושה.</w:t>
      </w:r>
    </w:p>
    <w:p w14:paraId="170EC058" w14:textId="014E6D01" w:rsidR="00733E17" w:rsidRPr="00733E17" w:rsidRDefault="00733E17" w:rsidP="00733E17">
      <w:pPr>
        <w:pStyle w:val="a7"/>
        <w:numPr>
          <w:ilvl w:val="0"/>
          <w:numId w:val="83"/>
        </w:numPr>
        <w:spacing w:line="360" w:lineRule="auto"/>
        <w:jc w:val="both"/>
        <w:rPr>
          <w:rFonts w:ascii="David" w:hAnsi="David" w:cs="David"/>
          <w:sz w:val="20"/>
          <w:szCs w:val="20"/>
          <w:rtl/>
        </w:rPr>
      </w:pPr>
      <w:r w:rsidRPr="00733E17">
        <w:rPr>
          <w:rFonts w:ascii="David" w:hAnsi="David" w:cs="David" w:hint="cs"/>
          <w:sz w:val="20"/>
          <w:szCs w:val="20"/>
          <w:rtl/>
        </w:rPr>
        <w:t xml:space="preserve">החברה התנהלה באופן הפוגע בתכלית החברה תוך נטילת סיכון בלתי סביר ביחס ליכולתה לפרוע את חובותיה. </w:t>
      </w:r>
    </w:p>
    <w:p w14:paraId="7BA3BA26" w14:textId="77777777" w:rsidR="001C09F5" w:rsidRPr="000E1DF0" w:rsidRDefault="001C09F5" w:rsidP="001C09F5">
      <w:pPr>
        <w:spacing w:line="360" w:lineRule="auto"/>
        <w:jc w:val="both"/>
        <w:rPr>
          <w:rFonts w:ascii="David" w:hAnsi="David" w:cs="David"/>
          <w:b/>
          <w:bCs/>
          <w:sz w:val="20"/>
          <w:szCs w:val="20"/>
          <w:rtl/>
        </w:rPr>
      </w:pPr>
      <w:r w:rsidRPr="000E1DF0">
        <w:rPr>
          <w:rFonts w:ascii="David" w:hAnsi="David" w:cs="David"/>
          <w:sz w:val="20"/>
          <w:szCs w:val="20"/>
          <w:rtl/>
        </w:rPr>
        <w:t xml:space="preserve">יש לציין, כי את סעיף 6(ב) המחוקק לא צמצם בהתאם לצמצום האמור של סעיף 6(א)(1), ולפיכך ישנו </w:t>
      </w:r>
      <w:r w:rsidRPr="000E1DF0">
        <w:rPr>
          <w:rFonts w:ascii="David" w:hAnsi="David" w:cs="David"/>
          <w:b/>
          <w:bCs/>
          <w:sz w:val="20"/>
          <w:szCs w:val="20"/>
          <w:rtl/>
        </w:rPr>
        <w:t>חוסר קוהרנטיות בין שני חלקיו של סעיף 6</w:t>
      </w:r>
      <w:r w:rsidRPr="000E1DF0">
        <w:rPr>
          <w:rFonts w:ascii="David" w:hAnsi="David" w:cs="David"/>
          <w:sz w:val="20"/>
          <w:szCs w:val="20"/>
          <w:rtl/>
        </w:rPr>
        <w:t xml:space="preserve">. לפי </w:t>
      </w:r>
      <w:r w:rsidRPr="000E1DF0">
        <w:rPr>
          <w:rFonts w:ascii="David" w:hAnsi="David" w:cs="David"/>
          <w:b/>
          <w:bCs/>
          <w:sz w:val="20"/>
          <w:szCs w:val="20"/>
          <w:rtl/>
        </w:rPr>
        <w:t>סעיף 6(ב)</w:t>
      </w:r>
      <w:r w:rsidRPr="000E1DF0">
        <w:rPr>
          <w:rFonts w:ascii="David" w:hAnsi="David" w:cs="David"/>
          <w:sz w:val="20"/>
          <w:szCs w:val="20"/>
          <w:rtl/>
        </w:rPr>
        <w:t xml:space="preserve"> לחוק </w:t>
      </w:r>
      <w:r w:rsidRPr="000E1DF0">
        <w:rPr>
          <w:rFonts w:ascii="David" w:hAnsi="David" w:cs="David"/>
          <w:i/>
          <w:iCs/>
          <w:sz w:val="20"/>
          <w:szCs w:val="20"/>
          <w:rtl/>
        </w:rPr>
        <w:t>"בית משפט רשאי לייחס תכונה, זכות או חובה של בעל מניה לחברה או זכות של החברה לבעל מניה בה, אם מצא כי בנסיבות העניין, צודק ונכון לעשות כן בהתחשב בכוונת הדין או ההסכם החלים על העניין הנדון לפניו".</w:t>
      </w:r>
      <w:r w:rsidRPr="000E1DF0">
        <w:rPr>
          <w:rFonts w:ascii="David" w:hAnsi="David" w:cs="David"/>
          <w:sz w:val="20"/>
          <w:szCs w:val="20"/>
          <w:rtl/>
        </w:rPr>
        <w:t xml:space="preserve"> במילים אחרות, </w:t>
      </w:r>
      <w:r w:rsidRPr="000E1DF0">
        <w:rPr>
          <w:rFonts w:ascii="David" w:hAnsi="David" w:cs="David"/>
          <w:b/>
          <w:bCs/>
          <w:sz w:val="20"/>
          <w:szCs w:val="20"/>
          <w:rtl/>
        </w:rPr>
        <w:t xml:space="preserve">ניתן לייחס זכות, חובה או תכונה (הרמת מסך מדומה) של בעלי מניות לחברה; וההפך, קרי זכות של החברה לבעל המניות, וחובה של החברה לבעלי המניות בהתאם לסעיף 6(א). </w:t>
      </w:r>
      <w:r w:rsidRPr="000E1DF0">
        <w:rPr>
          <w:rFonts w:ascii="David" w:hAnsi="David" w:cs="David"/>
          <w:sz w:val="20"/>
          <w:szCs w:val="20"/>
          <w:rtl/>
        </w:rPr>
        <w:t>יש לציין, כי</w:t>
      </w:r>
      <w:r w:rsidRPr="000E1DF0">
        <w:rPr>
          <w:rFonts w:ascii="David" w:hAnsi="David" w:cs="David"/>
          <w:b/>
          <w:bCs/>
          <w:sz w:val="20"/>
          <w:szCs w:val="20"/>
          <w:rtl/>
        </w:rPr>
        <w:t xml:space="preserve"> </w:t>
      </w:r>
      <w:r w:rsidRPr="000E1DF0">
        <w:rPr>
          <w:rFonts w:ascii="David" w:hAnsi="David" w:cs="David"/>
          <w:sz w:val="20"/>
          <w:szCs w:val="20"/>
          <w:rtl/>
        </w:rPr>
        <w:t xml:space="preserve">אומנם סעיף 6 לוקה בחוסר סימטריה, כאשר בהתאם לסעיף 6(א) ניתן לייחס חובותיה של חברה לבעלי מניותיה, ואילו בהתאם לסעיף 6(ב) ניתן לייחס חובותיהם, זכויותיהם או תכונותיהם של בעלי מניות לחברה. אך, לדעתו של פרופ' האן, מאחר וסעיף 6(ב) מאפשר ייחוס של תכונה של בעל המניות לחברה, דבר שלא אפשרי בכיוון ההפוך, המחוקק נקט בלשון כללית אשר מאפשרת </w:t>
      </w:r>
      <w:proofErr w:type="spellStart"/>
      <w:r w:rsidRPr="000E1DF0">
        <w:rPr>
          <w:rFonts w:ascii="David" w:hAnsi="David" w:cs="David"/>
          <w:sz w:val="20"/>
          <w:szCs w:val="20"/>
          <w:rtl/>
        </w:rPr>
        <w:t>שק"ד</w:t>
      </w:r>
      <w:proofErr w:type="spellEnd"/>
      <w:r w:rsidRPr="000E1DF0">
        <w:rPr>
          <w:rFonts w:ascii="David" w:hAnsi="David" w:cs="David"/>
          <w:sz w:val="20"/>
          <w:szCs w:val="20"/>
          <w:rtl/>
        </w:rPr>
        <w:t xml:space="preserve"> רחב לביהמ"ש. לפיכך, ביחס לייחוס זכויות של החברה לבעלי מניותיה, אף כי ייחוס זה לא כתוב מפורשות בחוק, ניתן לגזור אותו מסעיף 6(ב).</w:t>
      </w:r>
      <w:r w:rsidRPr="000E1DF0">
        <w:rPr>
          <w:rFonts w:ascii="David" w:hAnsi="David" w:cs="David"/>
          <w:b/>
          <w:bCs/>
          <w:sz w:val="20"/>
          <w:szCs w:val="20"/>
          <w:rtl/>
        </w:rPr>
        <w:t xml:space="preserve"> </w:t>
      </w:r>
    </w:p>
    <w:p w14:paraId="53293578" w14:textId="77777777" w:rsidR="001C09F5" w:rsidRPr="00AC5659" w:rsidRDefault="001C09F5" w:rsidP="001C09F5">
      <w:pPr>
        <w:pStyle w:val="a7"/>
        <w:numPr>
          <w:ilvl w:val="0"/>
          <w:numId w:val="21"/>
        </w:numPr>
        <w:spacing w:line="360" w:lineRule="auto"/>
        <w:jc w:val="both"/>
        <w:rPr>
          <w:rFonts w:ascii="David" w:hAnsi="David" w:cs="David"/>
          <w:sz w:val="20"/>
          <w:szCs w:val="20"/>
          <w:highlight w:val="magenta"/>
          <w:u w:val="single"/>
        </w:rPr>
      </w:pPr>
      <w:r w:rsidRPr="00AC5659">
        <w:rPr>
          <w:rFonts w:ascii="David" w:hAnsi="David" w:cs="David"/>
          <w:b/>
          <w:bCs/>
          <w:sz w:val="20"/>
          <w:szCs w:val="20"/>
          <w:highlight w:val="magenta"/>
          <w:u w:val="single"/>
          <w:rtl/>
        </w:rPr>
        <w:t>מה הכוונה בתנאי "באופן שיש בו כדי להונות אדם או לקפח נושה של החברה"?</w:t>
      </w:r>
      <w:r w:rsidRPr="00AC5659">
        <w:rPr>
          <w:rFonts w:ascii="David" w:hAnsi="David" w:cs="David"/>
          <w:sz w:val="20"/>
          <w:szCs w:val="20"/>
          <w:highlight w:val="magenta"/>
          <w:u w:val="single"/>
          <w:rtl/>
        </w:rPr>
        <w:t xml:space="preserve"> </w:t>
      </w:r>
    </w:p>
    <w:p w14:paraId="6EF52B8F" w14:textId="095DD83C" w:rsidR="001C09F5" w:rsidRDefault="001C09F5" w:rsidP="001C09F5">
      <w:pPr>
        <w:spacing w:line="360" w:lineRule="auto"/>
        <w:jc w:val="both"/>
        <w:rPr>
          <w:rFonts w:ascii="David" w:hAnsi="David" w:cs="David"/>
          <w:sz w:val="20"/>
          <w:szCs w:val="20"/>
          <w:rtl/>
        </w:rPr>
      </w:pPr>
      <w:r w:rsidRPr="000E1DF0">
        <w:rPr>
          <w:rFonts w:ascii="David" w:hAnsi="David" w:cs="David"/>
          <w:sz w:val="20"/>
          <w:szCs w:val="20"/>
          <w:rtl/>
        </w:rPr>
        <w:t>ישנם כמה אבות טיפוס לסיטואציה של הונאת או קיפוח נושה, בהם ביהמ"ש עשוי להרים את המסך</w:t>
      </w:r>
      <w:r w:rsidR="00733E17">
        <w:rPr>
          <w:rFonts w:ascii="David" w:hAnsi="David" w:cs="David" w:hint="cs"/>
          <w:sz w:val="20"/>
          <w:szCs w:val="20"/>
          <w:rtl/>
        </w:rPr>
        <w:t xml:space="preserve">. </w:t>
      </w:r>
      <w:r w:rsidRPr="00733E17">
        <w:rPr>
          <w:rFonts w:ascii="David" w:hAnsi="David" w:cs="David"/>
          <w:b/>
          <w:bCs/>
          <w:sz w:val="20"/>
          <w:szCs w:val="20"/>
          <w:highlight w:val="green"/>
          <w:u w:val="single"/>
          <w:rtl/>
        </w:rPr>
        <w:t>פס"ד נהר השקעות נ' מדינת ישראל</w:t>
      </w:r>
      <w:r w:rsidRPr="00733E17">
        <w:rPr>
          <w:rFonts w:ascii="David" w:hAnsi="David" w:cs="David"/>
          <w:sz w:val="20"/>
          <w:szCs w:val="20"/>
          <w:rtl/>
        </w:rPr>
        <w:t xml:space="preserve"> </w:t>
      </w:r>
      <w:r w:rsidRPr="000E1DF0">
        <w:rPr>
          <w:rFonts w:ascii="David" w:hAnsi="David" w:cs="David"/>
          <w:sz w:val="20"/>
          <w:szCs w:val="20"/>
          <w:rtl/>
        </w:rPr>
        <w:t xml:space="preserve">הוא אב הטיפוס הקלאסי. באותו מקרה, ביקשה עריית נהריה להפקיע קרקע שעליה מגדל מים מבעלותה של האגודה השיתופית. בתגובה, האגודה השיתופית, אשר הייתה בעלת מניות בחברת נהר השקעות, הבריחה את כל נכסיה אל חברת נהר השקעות. יצא, כי שעה שצו ההפקעה היה כנגד האגודה השיתופית, עריית נהריה לא יכלה להפקיע את הנכס המבוקש מידיה של חברת נהר השקעות. במקום לפתוח בהליך הפקעה חדש, דבר אשר אורך זמן רב, תבעה עריית נהריה את חברת נהר השקעות בגין הברחת נכסים מאישיות משפטית אחת לאחרת. בימה"ש קבע כי צו ההפקעה תקף נגד האגודה השיתופית, כמו גם נגד חברת נהר השקעות. במילים אחרות, </w:t>
      </w:r>
      <w:r w:rsidRPr="000E1DF0">
        <w:rPr>
          <w:rFonts w:ascii="David" w:hAnsi="David" w:cs="David"/>
          <w:b/>
          <w:bCs/>
          <w:sz w:val="20"/>
          <w:szCs w:val="20"/>
          <w:rtl/>
        </w:rPr>
        <w:t>ביהמ"ש הרים את המסך וייחס את חובותיהם של בעלי המניות בחברת נהר השקעות, לחברה. עולה, כי</w:t>
      </w:r>
      <w:r w:rsidRPr="000E1DF0">
        <w:rPr>
          <w:rFonts w:ascii="David" w:hAnsi="David" w:cs="David"/>
          <w:sz w:val="20"/>
          <w:szCs w:val="20"/>
          <w:rtl/>
        </w:rPr>
        <w:t xml:space="preserve"> </w:t>
      </w:r>
      <w:r w:rsidRPr="000E1DF0">
        <w:rPr>
          <w:rFonts w:ascii="David" w:hAnsi="David" w:cs="David"/>
          <w:b/>
          <w:bCs/>
          <w:sz w:val="20"/>
          <w:szCs w:val="20"/>
          <w:rtl/>
        </w:rPr>
        <w:t>הברחת נכסים על ידי בעלי המניות מאישיות משפטית אחת לאחרת עולה כנגד הונאה או קיפוח של נושי החברה</w:t>
      </w:r>
      <w:r w:rsidRPr="000E1DF0">
        <w:rPr>
          <w:rFonts w:ascii="David" w:hAnsi="David" w:cs="David"/>
          <w:sz w:val="20"/>
          <w:szCs w:val="20"/>
          <w:rtl/>
        </w:rPr>
        <w:t>. יש לציין, כי יש להחיל את סעיף 6(ב) על סיטואציה מעין זו, קרי לייחס את חובותיהם של בעלי המניות לחברה, ולא את סעיף 6(א) אשר מייחס את חובותיה של החברה לבעלי מניותיה.</w:t>
      </w:r>
    </w:p>
    <w:p w14:paraId="703D1E7B" w14:textId="5591E2F3" w:rsidR="00733E17" w:rsidRDefault="00733E17" w:rsidP="00733E17">
      <w:pPr>
        <w:spacing w:line="360" w:lineRule="auto"/>
        <w:jc w:val="both"/>
        <w:rPr>
          <w:rFonts w:ascii="David" w:hAnsi="David" w:cs="David"/>
          <w:sz w:val="20"/>
          <w:szCs w:val="20"/>
          <w:rtl/>
        </w:rPr>
      </w:pPr>
      <w:r w:rsidRPr="003D305C">
        <w:rPr>
          <w:rFonts w:ascii="David" w:hAnsi="David" w:cs="David" w:hint="cs"/>
          <w:sz w:val="20"/>
          <w:szCs w:val="20"/>
          <w:rtl/>
        </w:rPr>
        <w:t xml:space="preserve">ס' 6(א)(1)(א) היא פעולה מן החברה למעלה לבעלי המניות, אולם המקרה של נהר השקעות נופל כיום לס' 6(ב) מכיוון שהוא מחייב חובה של בעל מניה לחברה, כלומר הפעולה היא כלפי מטה. ביחסים של חברת אם מול חברת בת, חברת האם היא בעלת המניות של חברת הבת. לוקחים את החובות של </w:t>
      </w:r>
      <w:r w:rsidRPr="003D305C">
        <w:rPr>
          <w:rFonts w:ascii="David" w:hAnsi="David" w:cs="David" w:hint="cs"/>
          <w:sz w:val="20"/>
          <w:szCs w:val="20"/>
          <w:rtl/>
        </w:rPr>
        <w:lastRenderedPageBreak/>
        <w:t>האגודה השיתופית ומייחסים אותה לחברה. ס' 6(ב) קובע שבמידה ולחברת האם יש התחייבויות כלפי נושים והיא מעבירה את נכסיה לחברת הבת ללא תמורה, ניתן להלביש את החובות של חברת האם על חברת הבת, וכך הנושים יוכלו לפרוע את החוב מחברת הבת.</w:t>
      </w:r>
    </w:p>
    <w:p w14:paraId="4F1CE36E" w14:textId="4BADCDDA" w:rsidR="00EE5A12" w:rsidRPr="00906E5D" w:rsidRDefault="00EE5A12" w:rsidP="00EE5A12">
      <w:pPr>
        <w:shd w:val="clear" w:color="auto" w:fill="FFFFFF" w:themeFill="background1"/>
        <w:spacing w:after="0" w:line="360" w:lineRule="auto"/>
        <w:jc w:val="both"/>
        <w:rPr>
          <w:rFonts w:ascii="David" w:hAnsi="David" w:cs="David"/>
          <w:sz w:val="20"/>
          <w:szCs w:val="20"/>
          <w:rtl/>
        </w:rPr>
      </w:pPr>
      <w:r w:rsidRPr="00EE5A12">
        <w:rPr>
          <w:rFonts w:ascii="David" w:hAnsi="David" w:cs="David" w:hint="cs"/>
          <w:b/>
          <w:bCs/>
          <w:sz w:val="20"/>
          <w:szCs w:val="20"/>
          <w:highlight w:val="green"/>
          <w:u w:val="single"/>
          <w:rtl/>
        </w:rPr>
        <w:t xml:space="preserve">פס"ד </w:t>
      </w:r>
      <w:proofErr w:type="spellStart"/>
      <w:r w:rsidRPr="00EE5A12">
        <w:rPr>
          <w:rFonts w:ascii="David" w:hAnsi="David" w:cs="David" w:hint="cs"/>
          <w:b/>
          <w:bCs/>
          <w:sz w:val="20"/>
          <w:szCs w:val="20"/>
          <w:highlight w:val="green"/>
          <w:u w:val="single"/>
          <w:rtl/>
        </w:rPr>
        <w:t>וולקובסקי</w:t>
      </w:r>
      <w:proofErr w:type="spellEnd"/>
      <w:r w:rsidRPr="00906E5D">
        <w:rPr>
          <w:rFonts w:ascii="David" w:hAnsi="David" w:cs="David" w:hint="cs"/>
          <w:b/>
          <w:bCs/>
          <w:sz w:val="20"/>
          <w:szCs w:val="20"/>
          <w:rtl/>
        </w:rPr>
        <w:t>:</w:t>
      </w:r>
      <w:r w:rsidRPr="00906E5D">
        <w:rPr>
          <w:rFonts w:ascii="David" w:hAnsi="David" w:cs="David" w:hint="cs"/>
          <w:sz w:val="20"/>
          <w:szCs w:val="20"/>
          <w:rtl/>
        </w:rPr>
        <w:t xml:space="preserve"> קרלטון היה בעל מניות ב-10 חברות מוניות וניהל אותן ברחבי ניו יורק, ולכל חברה שתי מוניות ופוליסת ביטוח חובה. אחת המוניות נקלעה לתאונה והחברה הייתה צריכה לשלם פיצויים לניזוק</w:t>
      </w:r>
      <w:r>
        <w:rPr>
          <w:rFonts w:ascii="David" w:hAnsi="David" w:cs="David" w:hint="cs"/>
          <w:sz w:val="20"/>
          <w:szCs w:val="20"/>
          <w:rtl/>
        </w:rPr>
        <w:t>-</w:t>
      </w:r>
      <w:proofErr w:type="spellStart"/>
      <w:r>
        <w:rPr>
          <w:rFonts w:ascii="David" w:hAnsi="David" w:cs="David" w:hint="cs"/>
          <w:sz w:val="20"/>
          <w:szCs w:val="20"/>
          <w:rtl/>
        </w:rPr>
        <w:t>ולוקבסקי</w:t>
      </w:r>
      <w:proofErr w:type="spellEnd"/>
      <w:r w:rsidRPr="00906E5D">
        <w:rPr>
          <w:rFonts w:ascii="David" w:hAnsi="David" w:cs="David" w:hint="cs"/>
          <w:sz w:val="20"/>
          <w:szCs w:val="20"/>
          <w:rtl/>
        </w:rPr>
        <w:t xml:space="preserve">. הבעיה היא שבכל חברה יש מעט מאוד רכוש ולכן היא לא יכולה לשלם פיצוי שיכסה את כל הנזק. הניזוק טוען שהפיצול בין החברות הוא מלאכותי, ובפועל כל החברות הן אחת ולכן יש מקום להרים מסך ולגבות מבעל המניות. ברגע שמפצלים את החברות, מקצים לניזוק פיצוי בשווי של שתי מוניות ולא יותר. השאלה היא האם פעולה כזאת היא לגיטימית. </w:t>
      </w:r>
    </w:p>
    <w:p w14:paraId="224DD040" w14:textId="77777777" w:rsidR="00EE5A12" w:rsidRPr="00906E5D" w:rsidRDefault="00EE5A12" w:rsidP="00EE5A12">
      <w:pPr>
        <w:shd w:val="clear" w:color="auto" w:fill="FFFFFF" w:themeFill="background1"/>
        <w:spacing w:after="0" w:line="360" w:lineRule="auto"/>
        <w:jc w:val="both"/>
        <w:rPr>
          <w:rFonts w:ascii="David" w:hAnsi="David" w:cs="David"/>
          <w:sz w:val="20"/>
          <w:szCs w:val="20"/>
          <w:rtl/>
        </w:rPr>
      </w:pPr>
      <w:r w:rsidRPr="00906E5D">
        <w:rPr>
          <w:rFonts w:ascii="David" w:hAnsi="David" w:cs="David" w:hint="cs"/>
          <w:sz w:val="20"/>
          <w:szCs w:val="20"/>
          <w:u w:val="single"/>
          <w:rtl/>
        </w:rPr>
        <w:t>השאלה המשפטית</w:t>
      </w:r>
      <w:r w:rsidRPr="00906E5D">
        <w:rPr>
          <w:rFonts w:ascii="David" w:hAnsi="David" w:cs="David" w:hint="cs"/>
          <w:sz w:val="20"/>
          <w:szCs w:val="20"/>
          <w:rtl/>
        </w:rPr>
        <w:t>: האם ניתן לחייב את בעל המניות שכן כל החברות בבעלותו והוא מנהל אותן, או שניתן לגבות את הפיצוי רק מהחברה של המונית שדרסה את הניזוק?</w:t>
      </w:r>
    </w:p>
    <w:p w14:paraId="1E3AE033" w14:textId="77777777" w:rsidR="00EE5A12" w:rsidRPr="00906E5D" w:rsidRDefault="00EE5A12" w:rsidP="00EE5A12">
      <w:pPr>
        <w:shd w:val="clear" w:color="auto" w:fill="FFFFFF" w:themeFill="background1"/>
        <w:spacing w:after="0" w:line="360" w:lineRule="auto"/>
        <w:jc w:val="both"/>
        <w:rPr>
          <w:rFonts w:ascii="David" w:hAnsi="David" w:cs="David"/>
          <w:sz w:val="20"/>
          <w:szCs w:val="20"/>
          <w:rtl/>
        </w:rPr>
      </w:pPr>
      <w:r w:rsidRPr="00906E5D">
        <w:rPr>
          <w:rFonts w:ascii="David" w:hAnsi="David" w:cs="David" w:hint="cs"/>
          <w:sz w:val="20"/>
          <w:szCs w:val="20"/>
          <w:u w:val="single"/>
          <w:rtl/>
        </w:rPr>
        <w:t>דעת הרוב</w:t>
      </w:r>
      <w:r w:rsidRPr="00906E5D">
        <w:rPr>
          <w:rFonts w:ascii="David" w:hAnsi="David" w:cs="David" w:hint="cs"/>
          <w:sz w:val="20"/>
          <w:szCs w:val="20"/>
          <w:rtl/>
        </w:rPr>
        <w:t>: אין מקום להרים מסך, מכיוון שהמהלך של קרלטון היה מהלך עסקי סביר וחכם. תאגיד עם סכום מינימלי של נכסים הוא דבר חוקי. אף אם פיצול החברות הוא מלאכותי, הדבר עלול להוביל לכך שיגבו רכוש מהחברות האחרות ולא מבעל המניות עצמו. בנוסף, הדבר בסמכות המחוקק והוא קבע את גבולות הגזרה בעניין הביטוח, ולכן אין להתערב.</w:t>
      </w:r>
    </w:p>
    <w:p w14:paraId="574A6842" w14:textId="77777777" w:rsidR="00EE5A12" w:rsidRDefault="00EE5A12" w:rsidP="00EE5A12">
      <w:pPr>
        <w:shd w:val="clear" w:color="auto" w:fill="FFFFFF" w:themeFill="background1"/>
        <w:spacing w:line="360" w:lineRule="auto"/>
        <w:jc w:val="both"/>
        <w:rPr>
          <w:rFonts w:ascii="David" w:hAnsi="David" w:cs="David"/>
          <w:sz w:val="20"/>
          <w:szCs w:val="20"/>
          <w:rtl/>
        </w:rPr>
      </w:pPr>
      <w:r w:rsidRPr="00906E5D">
        <w:rPr>
          <w:rFonts w:ascii="David" w:hAnsi="David" w:cs="David" w:hint="cs"/>
          <w:sz w:val="20"/>
          <w:szCs w:val="20"/>
          <w:u w:val="single"/>
          <w:rtl/>
        </w:rPr>
        <w:t>דעת מיעוט</w:t>
      </w:r>
      <w:r w:rsidRPr="00906E5D">
        <w:rPr>
          <w:rFonts w:ascii="David" w:hAnsi="David" w:cs="David" w:hint="cs"/>
          <w:sz w:val="20"/>
          <w:szCs w:val="20"/>
          <w:rtl/>
        </w:rPr>
        <w:t xml:space="preserve">: יש לחייב את קרלטון, שכן הוא עשה את המהלך </w:t>
      </w:r>
      <w:proofErr w:type="spellStart"/>
      <w:r w:rsidRPr="00906E5D">
        <w:rPr>
          <w:rFonts w:ascii="David" w:hAnsi="David" w:cs="David" w:hint="cs"/>
          <w:sz w:val="20"/>
          <w:szCs w:val="20"/>
          <w:rtl/>
        </w:rPr>
        <w:t>הביטוחי</w:t>
      </w:r>
      <w:proofErr w:type="spellEnd"/>
      <w:r w:rsidRPr="00906E5D">
        <w:rPr>
          <w:rFonts w:ascii="David" w:hAnsi="David" w:cs="David" w:hint="cs"/>
          <w:sz w:val="20"/>
          <w:szCs w:val="20"/>
          <w:rtl/>
        </w:rPr>
        <w:t xml:space="preserve"> כדי לתחם את הנזק. הוא ידע שייתכן ויקרה תאונה ולא רצה לסכן את הרכוש שלו.</w:t>
      </w:r>
    </w:p>
    <w:p w14:paraId="7BAE957C" w14:textId="7B9295BB" w:rsidR="00EE5A12" w:rsidRDefault="00EE5A12" w:rsidP="00EE5A12">
      <w:pPr>
        <w:shd w:val="clear" w:color="auto" w:fill="FFFFFF" w:themeFill="background1"/>
        <w:spacing w:line="360" w:lineRule="auto"/>
        <w:jc w:val="both"/>
        <w:rPr>
          <w:rFonts w:ascii="David" w:hAnsi="David" w:cs="David"/>
          <w:sz w:val="20"/>
          <w:szCs w:val="20"/>
          <w:rtl/>
        </w:rPr>
      </w:pPr>
      <w:r>
        <w:rPr>
          <w:rFonts w:ascii="David" w:hAnsi="David" w:cs="David" w:hint="cs"/>
          <w:sz w:val="20"/>
          <w:szCs w:val="20"/>
          <w:rtl/>
        </w:rPr>
        <w:t xml:space="preserve">נדגיש כי </w:t>
      </w:r>
      <w:r w:rsidRPr="000E1DF0">
        <w:rPr>
          <w:rFonts w:ascii="David" w:hAnsi="David" w:cs="David"/>
          <w:sz w:val="20"/>
          <w:szCs w:val="20"/>
          <w:rtl/>
        </w:rPr>
        <w:t xml:space="preserve">בעולם העסקים, ישנה התנהלות רווחת של הקמת מספר חברות תוך ייחוד כל אחת מהן לפעילות מסוימת, במקום הקמת חברה אחת הכוללת את מכלול הפעילויות. לכך מספר יתרונות, ובין היתר סדר וארגון וכן הפרדה בין אי אלו נושים רצוניים. </w:t>
      </w:r>
      <w:r w:rsidRPr="00EE5A12">
        <w:rPr>
          <w:rFonts w:ascii="David" w:hAnsi="David" w:cs="David"/>
          <w:b/>
          <w:bCs/>
          <w:sz w:val="20"/>
          <w:szCs w:val="20"/>
          <w:u w:val="single"/>
          <w:rtl/>
        </w:rPr>
        <w:t>כשתוכן החברות השונות זהה לחלוטין, המדובר בהכרח בפיצול מלאכותי של החברה האחת</w:t>
      </w:r>
      <w:r w:rsidRPr="000E1DF0">
        <w:rPr>
          <w:rFonts w:ascii="David" w:hAnsi="David" w:cs="David"/>
          <w:sz w:val="20"/>
          <w:szCs w:val="20"/>
          <w:rtl/>
        </w:rPr>
        <w:t xml:space="preserve">. אומנם התנהלות מעין זו מקטינה את מכלול הנכסים החשוף לסיכון. אך, בד בבד </w:t>
      </w:r>
      <w:r w:rsidRPr="00EE5A12">
        <w:rPr>
          <w:rFonts w:ascii="David" w:hAnsi="David" w:cs="David"/>
          <w:b/>
          <w:bCs/>
          <w:sz w:val="20"/>
          <w:szCs w:val="20"/>
          <w:highlight w:val="yellow"/>
          <w:rtl/>
        </w:rPr>
        <w:t>יש לבחון האם הפיצול המלאכותי של החברה האחת למספר חברות לוקה בניצול לרעה של האישיות המשפטית הנפרדת, והאם לא בשביל כך נבראה דוקטרינת הרמת המסך</w:t>
      </w:r>
      <w:r w:rsidRPr="00EE5A12">
        <w:rPr>
          <w:rFonts w:ascii="David" w:hAnsi="David" w:cs="David"/>
          <w:sz w:val="20"/>
          <w:szCs w:val="20"/>
          <w:highlight w:val="yellow"/>
          <w:rtl/>
        </w:rPr>
        <w:t xml:space="preserve">. </w:t>
      </w:r>
      <w:r w:rsidRPr="00EE5A12">
        <w:rPr>
          <w:rFonts w:ascii="David" w:hAnsi="David" w:cs="David"/>
          <w:b/>
          <w:bCs/>
          <w:sz w:val="20"/>
          <w:szCs w:val="20"/>
          <w:highlight w:val="yellow"/>
          <w:rtl/>
        </w:rPr>
        <w:t xml:space="preserve">ביהמ"ש קבע בדעת רוב כי </w:t>
      </w:r>
      <w:proofErr w:type="spellStart"/>
      <w:r w:rsidRPr="00EE5A12">
        <w:rPr>
          <w:rFonts w:ascii="David" w:hAnsi="David" w:cs="David"/>
          <w:b/>
          <w:bCs/>
          <w:sz w:val="20"/>
          <w:szCs w:val="20"/>
          <w:highlight w:val="yellow"/>
          <w:rtl/>
        </w:rPr>
        <w:t>בדנן</w:t>
      </w:r>
      <w:proofErr w:type="spellEnd"/>
      <w:r w:rsidRPr="00EE5A12">
        <w:rPr>
          <w:rFonts w:ascii="David" w:hAnsi="David" w:cs="David"/>
          <w:b/>
          <w:bCs/>
          <w:sz w:val="20"/>
          <w:szCs w:val="20"/>
          <w:highlight w:val="yellow"/>
          <w:rtl/>
        </w:rPr>
        <w:t xml:space="preserve"> אין להרים את המסך</w:t>
      </w:r>
      <w:r w:rsidRPr="00EE5A12">
        <w:rPr>
          <w:rFonts w:ascii="David" w:hAnsi="David" w:cs="David"/>
          <w:sz w:val="20"/>
          <w:szCs w:val="20"/>
          <w:highlight w:val="yellow"/>
          <w:rtl/>
        </w:rPr>
        <w:t xml:space="preserve">, </w:t>
      </w:r>
      <w:r w:rsidRPr="00EE5A12">
        <w:rPr>
          <w:rFonts w:ascii="David" w:hAnsi="David" w:cs="David"/>
          <w:b/>
          <w:bCs/>
          <w:sz w:val="20"/>
          <w:szCs w:val="20"/>
          <w:highlight w:val="yellow"/>
          <w:rtl/>
        </w:rPr>
        <w:t>מאחר והפיצול נעשה לטובת החברה</w:t>
      </w:r>
      <w:r w:rsidRPr="00EE5A12">
        <w:rPr>
          <w:rFonts w:ascii="David" w:hAnsi="David" w:cs="David"/>
          <w:sz w:val="20"/>
          <w:szCs w:val="20"/>
          <w:highlight w:val="yellow"/>
          <w:rtl/>
        </w:rPr>
        <w:t>.</w:t>
      </w:r>
      <w:r w:rsidRPr="000E1DF0">
        <w:rPr>
          <w:rFonts w:ascii="David" w:hAnsi="David" w:cs="David"/>
          <w:sz w:val="20"/>
          <w:szCs w:val="20"/>
          <w:rtl/>
        </w:rPr>
        <w:t xml:space="preserve"> נניח שהתובע היה נפצע על ידי מונית השייכת לחברה שהמונית הפוגעת היא כל רכושה. ברי כי אין מקום לטעון להרמת מסך, והניזוק יפוצה אך מהמונית היחידה אף אם אין בה כדי נזקו. עולה, כי אין </w:t>
      </w:r>
      <w:proofErr w:type="spellStart"/>
      <w:r w:rsidRPr="000E1DF0">
        <w:rPr>
          <w:rFonts w:ascii="David" w:hAnsi="David" w:cs="David"/>
          <w:sz w:val="20"/>
          <w:szCs w:val="20"/>
          <w:rtl/>
        </w:rPr>
        <w:t>ולקובסקי</w:t>
      </w:r>
      <w:proofErr w:type="spellEnd"/>
      <w:r w:rsidRPr="000E1DF0">
        <w:rPr>
          <w:rFonts w:ascii="David" w:hAnsi="David" w:cs="David"/>
          <w:sz w:val="20"/>
          <w:szCs w:val="20"/>
          <w:rtl/>
        </w:rPr>
        <w:t xml:space="preserve"> שונה מזה האחרון. כל שכן, כבר קיימת התייחסות לפוטנציאל הסיכון, היא ביטוח החובה אשר מפצה נזקי גוף של נפגעי תאונות דרכים. המונית בעלותו של קרלטון הייתה מבוטחת בהתאם, ומאחר שהמחוקק נתן את דעתו על היקף הביטוח, אף אין די בהיקף זה כדי לפצות כל נזק באשר הוא, אין מקום להתערבות שיפוטית. כלומר</w:t>
      </w:r>
      <w:r w:rsidRPr="000E1DF0">
        <w:rPr>
          <w:rFonts w:ascii="David" w:hAnsi="David" w:cs="David"/>
          <w:b/>
          <w:bCs/>
          <w:sz w:val="20"/>
          <w:szCs w:val="20"/>
          <w:rtl/>
        </w:rPr>
        <w:t xml:space="preserve">, </w:t>
      </w:r>
      <w:r w:rsidRPr="00EE5A12">
        <w:rPr>
          <w:rFonts w:ascii="David" w:hAnsi="David" w:cs="David" w:hint="cs"/>
          <w:sz w:val="20"/>
          <w:szCs w:val="20"/>
          <w:highlight w:val="yellow"/>
          <w:rtl/>
        </w:rPr>
        <w:t xml:space="preserve">במקרה של </w:t>
      </w:r>
      <w:proofErr w:type="spellStart"/>
      <w:r w:rsidRPr="00EE5A12">
        <w:rPr>
          <w:rFonts w:ascii="David" w:hAnsi="David" w:cs="David" w:hint="cs"/>
          <w:sz w:val="20"/>
          <w:szCs w:val="20"/>
          <w:highlight w:val="yellow"/>
          <w:rtl/>
        </w:rPr>
        <w:t>וולקובסקי</w:t>
      </w:r>
      <w:proofErr w:type="spellEnd"/>
      <w:r w:rsidRPr="00EE5A12">
        <w:rPr>
          <w:rFonts w:ascii="David" w:hAnsi="David" w:cs="David" w:hint="cs"/>
          <w:sz w:val="20"/>
          <w:szCs w:val="20"/>
          <w:highlight w:val="yellow"/>
          <w:rtl/>
        </w:rPr>
        <w:t xml:space="preserve"> לא ראוי להרים מסך כי המחוקק הטיל על בעלי הרכב לשלם ביטוח חובה שיכסה מקרים של נזקי גוף. מכיוון שהמחוקק נתן את דעתו בעניין, אין לאלץ להגשים צדק דרך סירוס דיני החברות.</w:t>
      </w:r>
      <w:r w:rsidRPr="00906E5D">
        <w:rPr>
          <w:rFonts w:ascii="David" w:hAnsi="David" w:cs="David" w:hint="cs"/>
          <w:sz w:val="20"/>
          <w:szCs w:val="20"/>
          <w:rtl/>
        </w:rPr>
        <w:t xml:space="preserve"> </w:t>
      </w:r>
      <w:r w:rsidRPr="000E1DF0">
        <w:rPr>
          <w:rFonts w:ascii="David" w:hAnsi="David" w:cs="David"/>
          <w:sz w:val="20"/>
          <w:szCs w:val="20"/>
          <w:rtl/>
        </w:rPr>
        <w:t xml:space="preserve">עולה, כי יתכן שככל ואין מענה בדין אחר, מקום בו היה פיצול מלאכותי, תהיה נטייה להרמת מסך בהתאם לדיני החברות. </w:t>
      </w:r>
    </w:p>
    <w:p w14:paraId="7EC85507" w14:textId="56176F14" w:rsidR="00EE5A12" w:rsidRDefault="00EE5A12" w:rsidP="00EE5A12">
      <w:pPr>
        <w:spacing w:line="360" w:lineRule="auto"/>
        <w:jc w:val="both"/>
        <w:rPr>
          <w:rFonts w:ascii="David" w:hAnsi="David" w:cs="David"/>
          <w:sz w:val="20"/>
          <w:szCs w:val="20"/>
          <w:rtl/>
        </w:rPr>
      </w:pPr>
      <w:r w:rsidRPr="00906E5D">
        <w:rPr>
          <w:rFonts w:ascii="David" w:hAnsi="David" w:cs="David" w:hint="cs"/>
          <w:sz w:val="20"/>
          <w:szCs w:val="20"/>
          <w:rtl/>
        </w:rPr>
        <w:t xml:space="preserve">לפי פרופסור האן, בעייתי לקבל הרמת מסך במצב כזה, שכן הופכים את העניין למשחק של מזל, שכן עדיף להידרס ע"י אדם עשיר ולא עני מכיוון שלעני אין עוד נכסים שממנו אפשר לקחת פיצוי. </w:t>
      </w:r>
      <w:r w:rsidRPr="00EE5A12">
        <w:rPr>
          <w:rFonts w:ascii="David" w:hAnsi="David" w:cs="David" w:hint="cs"/>
          <w:b/>
          <w:bCs/>
          <w:sz w:val="20"/>
          <w:szCs w:val="20"/>
          <w:rtl/>
        </w:rPr>
        <w:t>פיצול מלאכותי יכול להוביל למצב של הרמת מסך, אך יש לבחון כל מקרה לגופו. עד גבול מסוים אפשר לפצל את העולם העסקי ליחידות משנה, ותיחום האחריות ע"י תופעת ההתאגדות היא בהתאם לשיקול דעתו של החברה.</w:t>
      </w:r>
      <w:r w:rsidRPr="00906E5D">
        <w:rPr>
          <w:rFonts w:ascii="David" w:hAnsi="David" w:cs="David" w:hint="cs"/>
          <w:sz w:val="20"/>
          <w:szCs w:val="20"/>
          <w:rtl/>
        </w:rPr>
        <w:t xml:space="preserve"> בשלב מסוים התיחום הופך לבוטה מידי, וזה בהתאם לנסיבות. </w:t>
      </w:r>
    </w:p>
    <w:p w14:paraId="04B76791" w14:textId="77777777" w:rsidR="00AC5659" w:rsidRPr="00AC5659" w:rsidRDefault="00AC5659" w:rsidP="00AC5659">
      <w:pPr>
        <w:jc w:val="both"/>
        <w:rPr>
          <w:rFonts w:ascii="David" w:hAnsi="David" w:cs="David"/>
          <w:sz w:val="20"/>
          <w:szCs w:val="20"/>
          <w:rtl/>
        </w:rPr>
      </w:pPr>
      <w:r w:rsidRPr="00AC5659">
        <w:rPr>
          <w:rFonts w:ascii="David" w:hAnsi="David" w:cs="David" w:hint="cs"/>
          <w:sz w:val="20"/>
          <w:szCs w:val="20"/>
          <w:highlight w:val="yellow"/>
          <w:rtl/>
        </w:rPr>
        <w:t>ביהמ"ש קובע שאפילו אם יקבעו שהפיצול מלאכותי, אולי זה יוביל לכך שיטילו אחריות על שאר החברות, אך לא על בעל המניות עצמו</w:t>
      </w:r>
      <w:r w:rsidRPr="00AC5659">
        <w:rPr>
          <w:rFonts w:ascii="David" w:hAnsi="David" w:cs="David" w:hint="cs"/>
          <w:sz w:val="20"/>
          <w:szCs w:val="20"/>
          <w:rtl/>
        </w:rPr>
        <w:t xml:space="preserve">. בימה"ש אומר שנניח ומלכתחילה קרלטון היה לוקח את כל 20 המוניות ושם אותם בחברה אחת, גם אם הייתה מתרחשת אותה תאונה, סביר להניח שהתובע לא היה מבקש להגיע לבעל המניות לקבל פיצוי. </w:t>
      </w:r>
      <w:r w:rsidRPr="00AC5659">
        <w:rPr>
          <w:rFonts w:ascii="David" w:hAnsi="David" w:cs="David" w:hint="cs"/>
          <w:sz w:val="20"/>
          <w:szCs w:val="20"/>
          <w:highlight w:val="yellow"/>
          <w:rtl/>
        </w:rPr>
        <w:t>אין מקום להגיע לבעל המניות, אלא מקסימום לאחד את החברות ובכך לפצות את הניזוק</w:t>
      </w:r>
      <w:r w:rsidRPr="00AC5659">
        <w:rPr>
          <w:rFonts w:ascii="David" w:hAnsi="David" w:cs="David" w:hint="cs"/>
          <w:sz w:val="20"/>
          <w:szCs w:val="20"/>
          <w:rtl/>
        </w:rPr>
        <w:t>. ביהמ"ש מקבל את הטענה של קרלטון ומוחק על הסף את התביעה.</w:t>
      </w:r>
    </w:p>
    <w:p w14:paraId="10DCB995" w14:textId="60430280" w:rsidR="00EE5A12" w:rsidRPr="00AC5659" w:rsidRDefault="00AC5659" w:rsidP="00AC5659">
      <w:pPr>
        <w:jc w:val="both"/>
        <w:rPr>
          <w:rFonts w:ascii="David" w:hAnsi="David" w:cs="David"/>
          <w:b/>
          <w:bCs/>
          <w:sz w:val="20"/>
          <w:szCs w:val="20"/>
          <w:u w:val="single"/>
        </w:rPr>
      </w:pPr>
      <w:r w:rsidRPr="00AC5659">
        <w:rPr>
          <w:rFonts w:ascii="David" w:hAnsi="David" w:cs="David" w:hint="cs"/>
          <w:b/>
          <w:bCs/>
          <w:sz w:val="20"/>
          <w:szCs w:val="20"/>
          <w:u w:val="single"/>
          <w:rtl/>
        </w:rPr>
        <w:t xml:space="preserve">כדי להגיע לכיס של בעל המניות, יש להראות שהוא בעצמו מפיק טובות הנאה כלכליות אישיות מעבר לחברות, שאין בהם הגיון עסקי כלכלי, ומנצל את המסך התאגידי. </w:t>
      </w:r>
    </w:p>
    <w:p w14:paraId="4E950D87" w14:textId="77777777" w:rsidR="001C09F5" w:rsidRPr="000E1DF0" w:rsidRDefault="001C09F5" w:rsidP="001C09F5">
      <w:pPr>
        <w:pStyle w:val="a7"/>
        <w:numPr>
          <w:ilvl w:val="0"/>
          <w:numId w:val="21"/>
        </w:numPr>
        <w:spacing w:line="360" w:lineRule="auto"/>
        <w:jc w:val="both"/>
        <w:rPr>
          <w:rFonts w:ascii="David" w:hAnsi="David" w:cs="David"/>
          <w:sz w:val="20"/>
          <w:szCs w:val="20"/>
        </w:rPr>
      </w:pPr>
      <w:r w:rsidRPr="00AC5659">
        <w:rPr>
          <w:rFonts w:ascii="David" w:hAnsi="David" w:cs="David"/>
          <w:b/>
          <w:bCs/>
          <w:sz w:val="20"/>
          <w:szCs w:val="20"/>
          <w:highlight w:val="magenta"/>
          <w:u w:val="single"/>
          <w:rtl/>
        </w:rPr>
        <w:t>מה הכוונה בתנאי החליפי "באופן הפוגע בתכלית החברה ותוך נטילת סיכון בלתי סביר באשר ליכולתה לפרוע את חובותיה"</w:t>
      </w:r>
      <w:r w:rsidRPr="000E1DF0">
        <w:rPr>
          <w:rFonts w:ascii="David" w:hAnsi="David" w:cs="David"/>
          <w:b/>
          <w:bCs/>
          <w:sz w:val="20"/>
          <w:szCs w:val="20"/>
          <w:rtl/>
        </w:rPr>
        <w:t>?</w:t>
      </w:r>
    </w:p>
    <w:p w14:paraId="4734C231" w14:textId="718A1530" w:rsidR="001C09F5" w:rsidRDefault="001C09F5" w:rsidP="001C09F5">
      <w:pPr>
        <w:spacing w:line="360" w:lineRule="auto"/>
        <w:jc w:val="both"/>
        <w:rPr>
          <w:rFonts w:ascii="David" w:hAnsi="David" w:cs="David"/>
          <w:b/>
          <w:bCs/>
          <w:sz w:val="20"/>
          <w:szCs w:val="20"/>
          <w:rtl/>
        </w:rPr>
      </w:pPr>
      <w:r w:rsidRPr="00AC5659">
        <w:rPr>
          <w:rFonts w:ascii="David" w:hAnsi="David" w:cs="David"/>
          <w:b/>
          <w:bCs/>
          <w:sz w:val="20"/>
          <w:szCs w:val="20"/>
          <w:rtl/>
        </w:rPr>
        <w:t xml:space="preserve">בפשטות, תכלית החברה היא לפעול להשאת רווחיה, וככל והתנהלות כזו או אחרת פוגעת בתכלית זו תוך נטילת סיכון בלתי סביר, יש מקום להרים את המסך בין בעלי המניות לחברה. </w:t>
      </w:r>
    </w:p>
    <w:p w14:paraId="303A0B85" w14:textId="3C9C9B51" w:rsidR="00AC5659" w:rsidRDefault="00AC5659" w:rsidP="00AC5659">
      <w:pPr>
        <w:spacing w:line="360" w:lineRule="auto"/>
        <w:jc w:val="both"/>
        <w:rPr>
          <w:rFonts w:ascii="David" w:hAnsi="David" w:cs="David"/>
          <w:sz w:val="20"/>
          <w:szCs w:val="20"/>
          <w:rtl/>
        </w:rPr>
      </w:pPr>
      <w:r w:rsidRPr="00105FDA">
        <w:rPr>
          <w:rFonts w:ascii="David" w:hAnsi="David" w:cs="David" w:hint="cs"/>
          <w:sz w:val="20"/>
          <w:szCs w:val="20"/>
          <w:rtl/>
        </w:rPr>
        <w:t>הסיטואציה מתעוררת במצב של "מימון דק"- רוב מקורות החברה מגיעים ממקורות חיצוניים, וההון העצמי מאוד נמוך ולא פרופורציונאל</w:t>
      </w:r>
      <w:r w:rsidRPr="00105FDA">
        <w:rPr>
          <w:rFonts w:ascii="David" w:hAnsi="David" w:cs="David" w:hint="eastAsia"/>
          <w:sz w:val="20"/>
          <w:szCs w:val="20"/>
          <w:rtl/>
        </w:rPr>
        <w:t>י</w:t>
      </w:r>
      <w:r w:rsidRPr="00105FDA">
        <w:rPr>
          <w:rFonts w:ascii="David" w:hAnsi="David" w:cs="David" w:hint="cs"/>
          <w:sz w:val="20"/>
          <w:szCs w:val="20"/>
          <w:rtl/>
        </w:rPr>
        <w:t xml:space="preserve"> לשיעור ההתחייבויות. לאדם יש רעיון, אך אין לו את הכסף לפתח אותו ולכן הוא מקים חברה. כדי לנהל את החברה הוא מבקש שהחברה תיקח הלוואות, ולכן יוצא שהבסיס וההון העצמי של החברה הוא מאוד נמוך, וההתחייבויות מאוד גבוהות. מתעוררת השאלה המשפטית האם זה כשלעצמו זו סיבה מספקת להרים מסך.</w:t>
      </w:r>
    </w:p>
    <w:p w14:paraId="09FCF90D" w14:textId="47E7368A" w:rsidR="00AC5659" w:rsidRDefault="00AC5659" w:rsidP="00AC5659">
      <w:pPr>
        <w:spacing w:line="360" w:lineRule="auto"/>
        <w:jc w:val="both"/>
        <w:rPr>
          <w:rFonts w:ascii="David" w:hAnsi="David" w:cs="David"/>
          <w:sz w:val="20"/>
          <w:szCs w:val="20"/>
          <w:rtl/>
        </w:rPr>
      </w:pPr>
      <w:r w:rsidRPr="00AC5659">
        <w:rPr>
          <w:rFonts w:ascii="David" w:hAnsi="David" w:cs="David"/>
          <w:b/>
          <w:bCs/>
          <w:sz w:val="20"/>
          <w:szCs w:val="20"/>
          <w:highlight w:val="green"/>
          <w:u w:val="single"/>
          <w:rtl/>
        </w:rPr>
        <w:t>פס"ד אפרוחי הצפון</w:t>
      </w:r>
      <w:r w:rsidRPr="00AC5659">
        <w:rPr>
          <w:rFonts w:ascii="David" w:hAnsi="David" w:cs="David"/>
          <w:sz w:val="20"/>
          <w:szCs w:val="20"/>
          <w:rtl/>
        </w:rPr>
        <w:t xml:space="preserve"> </w:t>
      </w:r>
      <w:r w:rsidRPr="000E1DF0">
        <w:rPr>
          <w:rFonts w:ascii="David" w:hAnsi="David" w:cs="David"/>
          <w:sz w:val="20"/>
          <w:szCs w:val="20"/>
          <w:rtl/>
        </w:rPr>
        <w:t xml:space="preserve">עסק </w:t>
      </w:r>
      <w:r w:rsidRPr="000E1DF0">
        <w:rPr>
          <w:rFonts w:ascii="David" w:hAnsi="David" w:cs="David"/>
          <w:b/>
          <w:bCs/>
          <w:sz w:val="20"/>
          <w:szCs w:val="20"/>
          <w:rtl/>
        </w:rPr>
        <w:t>בסוגיית המימון הדק</w:t>
      </w:r>
      <w:r w:rsidRPr="000E1DF0">
        <w:rPr>
          <w:rFonts w:ascii="David" w:hAnsi="David" w:cs="David"/>
          <w:sz w:val="20"/>
          <w:szCs w:val="20"/>
          <w:rtl/>
        </w:rPr>
        <w:t xml:space="preserve"> ("</w:t>
      </w:r>
      <w:r w:rsidRPr="000E1DF0">
        <w:rPr>
          <w:rFonts w:ascii="David" w:hAnsi="David" w:cs="David"/>
          <w:sz w:val="20"/>
          <w:szCs w:val="20"/>
        </w:rPr>
        <w:t>thin capital</w:t>
      </w:r>
      <w:r w:rsidRPr="000E1DF0">
        <w:rPr>
          <w:rFonts w:ascii="David" w:hAnsi="David" w:cs="David"/>
          <w:sz w:val="20"/>
          <w:szCs w:val="20"/>
          <w:rtl/>
        </w:rPr>
        <w:t xml:space="preserve">"), או במילים אחרות </w:t>
      </w:r>
      <w:r w:rsidRPr="000E1DF0">
        <w:rPr>
          <w:rFonts w:ascii="David" w:hAnsi="David" w:cs="David"/>
          <w:b/>
          <w:bCs/>
          <w:sz w:val="20"/>
          <w:szCs w:val="20"/>
          <w:rtl/>
        </w:rPr>
        <w:t>סוגיית הון עצמי בלתי הולם</w:t>
      </w:r>
      <w:r w:rsidRPr="000E1DF0">
        <w:rPr>
          <w:rFonts w:ascii="David" w:hAnsi="David" w:cs="David"/>
          <w:sz w:val="20"/>
          <w:szCs w:val="20"/>
          <w:rtl/>
        </w:rPr>
        <w:t xml:space="preserve">. נקבע, כי </w:t>
      </w:r>
      <w:r w:rsidRPr="000E1DF0">
        <w:rPr>
          <w:rFonts w:ascii="David" w:hAnsi="David" w:cs="David"/>
          <w:b/>
          <w:bCs/>
          <w:sz w:val="20"/>
          <w:szCs w:val="20"/>
          <w:rtl/>
        </w:rPr>
        <w:t>ככל שלחברה הון עצמי בלתי הולם, המדובר בנטילת סיכון בלתי סביר באשר ליכולתה לפרוע את חובותיה</w:t>
      </w:r>
      <w:r w:rsidRPr="000E1DF0">
        <w:rPr>
          <w:rFonts w:ascii="David" w:hAnsi="David" w:cs="David"/>
          <w:sz w:val="20"/>
          <w:szCs w:val="20"/>
          <w:rtl/>
        </w:rPr>
        <w:t xml:space="preserve">. יוצא כי שעה שאין דרישה במישרין בחוק למינימום הון עצמי של חברה, סעיף 6(א)(1)(ב) </w:t>
      </w:r>
      <w:r w:rsidRPr="00AC5659">
        <w:rPr>
          <w:rFonts w:ascii="David" w:hAnsi="David" w:cs="David"/>
          <w:sz w:val="20"/>
          <w:szCs w:val="20"/>
          <w:highlight w:val="yellow"/>
          <w:u w:val="single"/>
          <w:rtl/>
        </w:rPr>
        <w:t xml:space="preserve">קובע בעקיפין </w:t>
      </w:r>
      <w:r w:rsidRPr="00AC5659">
        <w:rPr>
          <w:rFonts w:ascii="David" w:hAnsi="David" w:cs="David"/>
          <w:b/>
          <w:bCs/>
          <w:sz w:val="20"/>
          <w:szCs w:val="20"/>
          <w:highlight w:val="yellow"/>
          <w:u w:val="single"/>
          <w:rtl/>
        </w:rPr>
        <w:t>שישנו הכרח ביחס פרופורציונאלי בין היקף התחייבויות החברה להון העצמי שלה</w:t>
      </w:r>
      <w:r w:rsidRPr="000E1DF0">
        <w:rPr>
          <w:rFonts w:ascii="David" w:hAnsi="David" w:cs="David"/>
          <w:sz w:val="20"/>
          <w:szCs w:val="20"/>
          <w:rtl/>
        </w:rPr>
        <w:t xml:space="preserve">. ניתן לומר, כי הלכה למעשה סעיף 6(א)(1)(ב) קובע מעין </w:t>
      </w:r>
      <w:r w:rsidRPr="000E1DF0">
        <w:rPr>
          <w:rFonts w:ascii="David" w:hAnsi="David" w:cs="David"/>
          <w:b/>
          <w:bCs/>
          <w:sz w:val="20"/>
          <w:szCs w:val="20"/>
          <w:rtl/>
        </w:rPr>
        <w:t>כלל אחריות</w:t>
      </w:r>
      <w:r w:rsidRPr="000E1DF0">
        <w:rPr>
          <w:rFonts w:ascii="David" w:hAnsi="David" w:cs="David"/>
          <w:sz w:val="20"/>
          <w:szCs w:val="20"/>
          <w:rtl/>
        </w:rPr>
        <w:t xml:space="preserve">. מבחינה עובדתית, </w:t>
      </w:r>
      <w:proofErr w:type="spellStart"/>
      <w:r w:rsidRPr="000E1DF0">
        <w:rPr>
          <w:rFonts w:ascii="David" w:hAnsi="David" w:cs="David"/>
          <w:sz w:val="20"/>
          <w:szCs w:val="20"/>
          <w:rtl/>
        </w:rPr>
        <w:t>בדנן</w:t>
      </w:r>
      <w:proofErr w:type="spellEnd"/>
      <w:r w:rsidRPr="000E1DF0">
        <w:rPr>
          <w:rFonts w:ascii="David" w:hAnsi="David" w:cs="David"/>
          <w:sz w:val="20"/>
          <w:szCs w:val="20"/>
          <w:rtl/>
        </w:rPr>
        <w:t xml:space="preserve"> </w:t>
      </w:r>
      <w:r w:rsidRPr="000E1DF0">
        <w:rPr>
          <w:rFonts w:ascii="David" w:hAnsi="David" w:cs="David"/>
          <w:b/>
          <w:bCs/>
          <w:sz w:val="20"/>
          <w:szCs w:val="20"/>
          <w:rtl/>
        </w:rPr>
        <w:t>שעה שהיקף הפעילות של חברת אפרוחי הצפון היה בסדר גודל של 15 מיליון ₪, ההון העצמי של החברה היה 190 ₪</w:t>
      </w:r>
      <w:r w:rsidRPr="000E1DF0">
        <w:rPr>
          <w:rFonts w:ascii="David" w:hAnsi="David" w:cs="David"/>
          <w:sz w:val="20"/>
          <w:szCs w:val="20"/>
          <w:rtl/>
        </w:rPr>
        <w:t xml:space="preserve">. לצד זאת, הייתה </w:t>
      </w:r>
      <w:r w:rsidRPr="000E1DF0">
        <w:rPr>
          <w:rFonts w:ascii="David" w:hAnsi="David" w:cs="David"/>
          <w:b/>
          <w:bCs/>
          <w:sz w:val="20"/>
          <w:szCs w:val="20"/>
          <w:rtl/>
        </w:rPr>
        <w:t>הלוואת בעלים</w:t>
      </w:r>
      <w:r w:rsidRPr="000E1DF0">
        <w:rPr>
          <w:rFonts w:ascii="David" w:hAnsi="David" w:cs="David"/>
          <w:sz w:val="20"/>
          <w:szCs w:val="20"/>
          <w:rtl/>
        </w:rPr>
        <w:t xml:space="preserve"> בסך 900,000 ₪, היא הלוואה הניתנת מאחד או יותר מבעלי מניות החברה </w:t>
      </w:r>
      <w:r w:rsidRPr="000E1DF0">
        <w:rPr>
          <w:rFonts w:ascii="David" w:hAnsi="David" w:cs="David"/>
          <w:sz w:val="20"/>
          <w:szCs w:val="20"/>
          <w:rtl/>
        </w:rPr>
        <w:lastRenderedPageBreak/>
        <w:t xml:space="preserve">לחברה, בנפרד מהשקעותיהם הרגילות בחברה. </w:t>
      </w:r>
      <w:r w:rsidRPr="00AC5659">
        <w:rPr>
          <w:rFonts w:ascii="David" w:hAnsi="David" w:cs="David"/>
          <w:sz w:val="20"/>
          <w:szCs w:val="20"/>
          <w:u w:val="single"/>
          <w:rtl/>
        </w:rPr>
        <w:t>הלוואת בעלים הינה הלוואה לכל דבר ועניין שהחברה לוקחת, ועל כן עליה גם להחזירה</w:t>
      </w:r>
      <w:r w:rsidRPr="000E1DF0">
        <w:rPr>
          <w:rFonts w:ascii="David" w:hAnsi="David" w:cs="David"/>
          <w:sz w:val="20"/>
          <w:szCs w:val="20"/>
          <w:rtl/>
        </w:rPr>
        <w:t xml:space="preserve">. אך, מאחר והיא ניתנת על ידי מי מבעלי החברה, לרוב היא הלוואה ללא ריבית וללא תאריך פירעון. היתרון העיקרי של הלוואת בעלים הצומח לחברה הינו בפן הכלכלי, כאשר ראשית, הלוואת בעלים מייתרת את הצורך להכניס גורם נוסף לתוך מניות החברה או מנגד להגדיל את ערך המניות של אחד הבעלים; ושנית, החזר קרן ההלוואה פטור ממיסוי, בניגוד לחלוקת רווחי החברה. ברי שאין המדובר בעסקה שאינה אפשרית מבחינה משפטית, כאשר המדובר בשתי ישויות נפרדות, החברה מחד ובעל המניות מאידך. כמו כן, היתרון של הלוואת בעלים הצומח לבעלי המניות המלווים, הינו בפן הפרוצדורלי, כאשר את </w:t>
      </w:r>
      <w:r w:rsidRPr="000E1DF0">
        <w:rPr>
          <w:rFonts w:ascii="David" w:hAnsi="David" w:cs="David"/>
          <w:b/>
          <w:bCs/>
          <w:sz w:val="20"/>
          <w:szCs w:val="20"/>
          <w:rtl/>
        </w:rPr>
        <w:t>הדיבידנד</w:t>
      </w:r>
      <w:r w:rsidRPr="000E1DF0">
        <w:rPr>
          <w:rFonts w:ascii="David" w:hAnsi="David" w:cs="David"/>
          <w:sz w:val="20"/>
          <w:szCs w:val="20"/>
          <w:rtl/>
        </w:rPr>
        <w:t xml:space="preserve"> המגיע להם הם יקבלו בדמות החזר ההלוואה, יחד עם שאר נושי החברה, וטרם חלוקת הדיבידנד לבעלי המניות. כל שכן, הם מקטינים את הסיכון אליו הם חשופים ככל שהחברה נקלעת לקשיים. </w:t>
      </w:r>
    </w:p>
    <w:p w14:paraId="0D4558B7" w14:textId="595FC394" w:rsidR="00AC5659" w:rsidRDefault="00AC5659" w:rsidP="00AC5659">
      <w:pPr>
        <w:spacing w:line="360" w:lineRule="auto"/>
        <w:jc w:val="both"/>
        <w:rPr>
          <w:rFonts w:ascii="David" w:hAnsi="David" w:cs="David"/>
          <w:sz w:val="20"/>
          <w:szCs w:val="20"/>
          <w:rtl/>
        </w:rPr>
      </w:pPr>
      <w:r w:rsidRPr="000E1DF0">
        <w:rPr>
          <w:rFonts w:ascii="David" w:hAnsi="David" w:cs="David"/>
          <w:sz w:val="20"/>
          <w:szCs w:val="20"/>
          <w:rtl/>
        </w:rPr>
        <w:t>בהתאם למודל העסקי של החברה, החברה הייתה משלמת לספקים בשוטף פלוס 120, ומקבלת תשלום בעד העופות שהיא משווקת בשוטף פלוס 90.</w:t>
      </w:r>
      <w:r>
        <w:rPr>
          <w:rFonts w:ascii="David" w:hAnsi="David" w:cs="David" w:hint="cs"/>
          <w:sz w:val="20"/>
          <w:szCs w:val="20"/>
          <w:rtl/>
        </w:rPr>
        <w:t xml:space="preserve"> </w:t>
      </w:r>
      <w:r w:rsidRPr="00AC5659">
        <w:rPr>
          <w:rFonts w:ascii="David" w:hAnsi="David" w:cs="David" w:hint="cs"/>
          <w:b/>
          <w:bCs/>
          <w:sz w:val="20"/>
          <w:szCs w:val="20"/>
          <w:rtl/>
        </w:rPr>
        <w:t>מפאת שהתגלה פגם גנטי בעופות, החברה לא הצליחה למכור את העופות ומשכך גם לא להחזיר תמורה לספקים, ולכן החברה נכנסת להליך של חדלות פירעון.</w:t>
      </w:r>
      <w:r w:rsidRPr="000654D5">
        <w:rPr>
          <w:rFonts w:ascii="David" w:hAnsi="David" w:cs="David" w:hint="cs"/>
          <w:sz w:val="20"/>
          <w:szCs w:val="20"/>
          <w:rtl/>
        </w:rPr>
        <w:t xml:space="preserve"> המפרק טוען שאין עדיפות לנושה שהוא בעל מניות, ואף הם יהיו האחרונים שהלוואתם תיפרע, מתוך הסתמכות על טענת מימון הדק. </w:t>
      </w:r>
      <w:r w:rsidRPr="00AC5659">
        <w:rPr>
          <w:rFonts w:ascii="David" w:hAnsi="David" w:cs="David" w:hint="cs"/>
          <w:b/>
          <w:bCs/>
          <w:sz w:val="20"/>
          <w:szCs w:val="20"/>
          <w:highlight w:val="yellow"/>
          <w:u w:val="single"/>
          <w:rtl/>
        </w:rPr>
        <w:t>השאלה המשפטית</w:t>
      </w:r>
      <w:r w:rsidRPr="00AC5659">
        <w:rPr>
          <w:rFonts w:ascii="David" w:hAnsi="David" w:cs="David" w:hint="cs"/>
          <w:b/>
          <w:bCs/>
          <w:sz w:val="20"/>
          <w:szCs w:val="20"/>
          <w:highlight w:val="yellow"/>
          <w:rtl/>
        </w:rPr>
        <w:t>: האם העובדה שיש פער כל כך גדול בין ההתחייבויות לבין ההון העצמי מצדיק שימוש בהרמת מסך?</w:t>
      </w:r>
      <w:r w:rsidRPr="00AC5659">
        <w:rPr>
          <w:rFonts w:ascii="David" w:hAnsi="David" w:cs="David" w:hint="cs"/>
          <w:b/>
          <w:bCs/>
          <w:sz w:val="20"/>
          <w:szCs w:val="20"/>
          <w:rtl/>
        </w:rPr>
        <w:t xml:space="preserve"> </w:t>
      </w:r>
    </w:p>
    <w:p w14:paraId="0A0B2413" w14:textId="4F067FE5" w:rsidR="00AC5659" w:rsidRDefault="00AC5659" w:rsidP="00AC5659">
      <w:pPr>
        <w:spacing w:line="360" w:lineRule="auto"/>
        <w:jc w:val="both"/>
        <w:rPr>
          <w:rFonts w:ascii="David" w:hAnsi="David" w:cs="David"/>
          <w:b/>
          <w:bCs/>
          <w:sz w:val="20"/>
          <w:szCs w:val="20"/>
          <w:rtl/>
        </w:rPr>
      </w:pPr>
      <w:r w:rsidRPr="000E1DF0">
        <w:rPr>
          <w:rFonts w:ascii="David" w:hAnsi="David" w:cs="David"/>
          <w:sz w:val="20"/>
          <w:szCs w:val="20"/>
          <w:rtl/>
        </w:rPr>
        <w:t xml:space="preserve">נשאלת השאלה, האם חברת אפרוחי הצפון נטלה סיכון בלתי סביר? </w:t>
      </w:r>
    </w:p>
    <w:p w14:paraId="0E4344B6" w14:textId="77777777" w:rsidR="00AC5659" w:rsidRPr="000654D5" w:rsidRDefault="00AC5659" w:rsidP="00AC5659">
      <w:pPr>
        <w:shd w:val="clear" w:color="auto" w:fill="FFFFFF" w:themeFill="background1"/>
        <w:spacing w:after="0" w:line="360" w:lineRule="auto"/>
        <w:jc w:val="both"/>
        <w:rPr>
          <w:rFonts w:ascii="David" w:hAnsi="David" w:cs="David"/>
          <w:sz w:val="20"/>
          <w:szCs w:val="20"/>
          <w:rtl/>
        </w:rPr>
      </w:pPr>
      <w:proofErr w:type="spellStart"/>
      <w:r w:rsidRPr="00AC5659">
        <w:rPr>
          <w:rFonts w:ascii="David" w:hAnsi="David" w:cs="David" w:hint="cs"/>
          <w:b/>
          <w:bCs/>
          <w:sz w:val="20"/>
          <w:szCs w:val="20"/>
          <w:u w:val="single"/>
          <w:rtl/>
        </w:rPr>
        <w:t>פרוקצ'יה</w:t>
      </w:r>
      <w:proofErr w:type="spellEnd"/>
      <w:r w:rsidRPr="00AC5659">
        <w:rPr>
          <w:rFonts w:ascii="David" w:hAnsi="David" w:cs="David" w:hint="cs"/>
          <w:b/>
          <w:bCs/>
          <w:sz w:val="20"/>
          <w:szCs w:val="20"/>
          <w:u w:val="single"/>
          <w:rtl/>
        </w:rPr>
        <w:t xml:space="preserve"> (דעת רוב)</w:t>
      </w:r>
      <w:r w:rsidRPr="00AC5659">
        <w:rPr>
          <w:rFonts w:ascii="David" w:hAnsi="David" w:cs="David" w:hint="cs"/>
          <w:b/>
          <w:bCs/>
          <w:sz w:val="20"/>
          <w:szCs w:val="20"/>
          <w:rtl/>
        </w:rPr>
        <w:t>:</w:t>
      </w:r>
      <w:r w:rsidRPr="000654D5">
        <w:rPr>
          <w:rFonts w:ascii="David" w:hAnsi="David" w:cs="David" w:hint="cs"/>
          <w:sz w:val="20"/>
          <w:szCs w:val="20"/>
          <w:rtl/>
        </w:rPr>
        <w:t xml:space="preserve"> לא פרופורציונאלי להשקיע רק 190 ₪ בהון העצמי, לעומת ההתחייבויות בהיקפים עצומים שיש לחברה. יש להגביר בצורה פרופורציונאלית את הנכסים כך שיהיה ממה לפרוע. </w:t>
      </w:r>
      <w:r w:rsidRPr="00AC5659">
        <w:rPr>
          <w:rFonts w:ascii="David" w:hAnsi="David" w:cs="David" w:hint="cs"/>
          <w:b/>
          <w:bCs/>
          <w:sz w:val="20"/>
          <w:szCs w:val="20"/>
          <w:highlight w:val="yellow"/>
          <w:rtl/>
        </w:rPr>
        <w:t>מדובר במימון דק, וזה מהווה בסיס כשלעצמו להרמת מסך</w:t>
      </w:r>
      <w:r w:rsidRPr="000654D5">
        <w:rPr>
          <w:rFonts w:ascii="David" w:hAnsi="David" w:cs="David" w:hint="cs"/>
          <w:sz w:val="20"/>
          <w:szCs w:val="20"/>
          <w:rtl/>
        </w:rPr>
        <w:t xml:space="preserve">. </w:t>
      </w:r>
      <w:r w:rsidRPr="00EC5E72">
        <w:rPr>
          <w:rFonts w:ascii="David" w:hAnsi="David" w:cs="David" w:hint="cs"/>
          <w:sz w:val="20"/>
          <w:szCs w:val="20"/>
          <w:u w:val="single"/>
          <w:rtl/>
        </w:rPr>
        <w:t>רוב הסכום שהושקע ע"י בעלי המניות בחברה היה בדרך של הלוואה. יש נטילת סיכון באופן לא סביר, שכן הבסיס שעליה החברה נבנית היא כ"כ קטנה, ואין תשתית להישען עליה</w:t>
      </w:r>
      <w:r w:rsidRPr="000654D5">
        <w:rPr>
          <w:rFonts w:ascii="David" w:hAnsi="David" w:cs="David" w:hint="cs"/>
          <w:sz w:val="20"/>
          <w:szCs w:val="20"/>
          <w:rtl/>
        </w:rPr>
        <w:t xml:space="preserve">. כמו כן, הלוואת הבעלים הוא משחק מסוכן, שכן בעלי המניות משחקים "משחק כפול"- מצד אחד מקבלים רווחים, אך מצד שני מכיוון שהם נתנו הלוואה הם נחשבים כנושים ,ולכן זכאים לפרוע את חובם ביחד עם שאר הנושים ולא לעמוד "בסוף התור". </w:t>
      </w:r>
    </w:p>
    <w:p w14:paraId="0168B209" w14:textId="034ECEB5" w:rsidR="00AC5659" w:rsidRPr="000E1DF0" w:rsidRDefault="00AC5659" w:rsidP="00EC5E72">
      <w:pPr>
        <w:shd w:val="clear" w:color="auto" w:fill="FFFFFF" w:themeFill="background1"/>
        <w:spacing w:line="360" w:lineRule="auto"/>
        <w:jc w:val="both"/>
        <w:rPr>
          <w:rFonts w:ascii="David" w:hAnsi="David" w:cs="David"/>
          <w:sz w:val="20"/>
          <w:szCs w:val="20"/>
          <w:rtl/>
        </w:rPr>
      </w:pPr>
      <w:r w:rsidRPr="000654D5">
        <w:rPr>
          <w:rFonts w:ascii="David" w:hAnsi="David" w:cs="David" w:hint="cs"/>
          <w:sz w:val="20"/>
          <w:szCs w:val="20"/>
          <w:u w:val="single"/>
          <w:rtl/>
        </w:rPr>
        <w:t>רובינשטיין (מיעוט)</w:t>
      </w:r>
      <w:r w:rsidRPr="000654D5">
        <w:rPr>
          <w:rFonts w:ascii="David" w:hAnsi="David" w:cs="David" w:hint="cs"/>
          <w:sz w:val="20"/>
          <w:szCs w:val="20"/>
          <w:rtl/>
        </w:rPr>
        <w:t>: נדרש אלמנט שלילי נוסף (כמו חוסר תו"ל) מלבד המימון הדק על מנת להרים מסך, ולכן יש להחזיר את התיק למחוזי.</w:t>
      </w:r>
      <w:r w:rsidR="00EC5E72">
        <w:rPr>
          <w:rFonts w:ascii="David" w:hAnsi="David" w:cs="David" w:hint="cs"/>
          <w:sz w:val="20"/>
          <w:szCs w:val="20"/>
          <w:rtl/>
        </w:rPr>
        <w:t xml:space="preserve"> </w:t>
      </w:r>
      <w:r w:rsidRPr="000E1DF0">
        <w:rPr>
          <w:rFonts w:ascii="David" w:hAnsi="David" w:cs="David"/>
          <w:sz w:val="20"/>
          <w:szCs w:val="20"/>
          <w:rtl/>
        </w:rPr>
        <w:t>יש לבחון האם הפגם הגנטי שהתגלה הוא פגם שניתן היה לחזותו, אזי ניתן לקבוע כי החברה התנהלה באופן בלתי סביר באשר ליכולתה לפרוע את חובותיה.</w:t>
      </w:r>
    </w:p>
    <w:p w14:paraId="2882C2E3" w14:textId="78E92AB9" w:rsidR="00AC5659" w:rsidRPr="000E1DF0" w:rsidRDefault="00EC5E72" w:rsidP="00AC5659">
      <w:pPr>
        <w:spacing w:line="360" w:lineRule="auto"/>
        <w:jc w:val="both"/>
        <w:rPr>
          <w:rFonts w:ascii="David" w:hAnsi="David" w:cs="David"/>
          <w:sz w:val="20"/>
          <w:szCs w:val="20"/>
          <w:rtl/>
        </w:rPr>
      </w:pPr>
      <w:r w:rsidRPr="001E2949">
        <w:rPr>
          <w:rFonts w:ascii="David" w:hAnsi="David" w:cs="David" w:hint="cs"/>
          <w:b/>
          <w:bCs/>
          <w:sz w:val="20"/>
          <w:szCs w:val="20"/>
          <w:highlight w:val="yellow"/>
          <w:u w:val="single"/>
          <w:rtl/>
        </w:rPr>
        <w:t xml:space="preserve">לדעת האן, </w:t>
      </w:r>
      <w:r w:rsidR="00AC5659" w:rsidRPr="001E2949">
        <w:rPr>
          <w:rFonts w:ascii="David" w:hAnsi="David" w:cs="David"/>
          <w:b/>
          <w:bCs/>
          <w:sz w:val="20"/>
          <w:szCs w:val="20"/>
          <w:highlight w:val="yellow"/>
          <w:u w:val="single"/>
          <w:rtl/>
        </w:rPr>
        <w:t>ניתן להעלות מספר טענות ביקורתיות כלפי פסיקת הרוב</w:t>
      </w:r>
      <w:r w:rsidR="00AC5659" w:rsidRPr="000E1DF0">
        <w:rPr>
          <w:rFonts w:ascii="David" w:hAnsi="David" w:cs="David"/>
          <w:b/>
          <w:bCs/>
          <w:sz w:val="20"/>
          <w:szCs w:val="20"/>
          <w:rtl/>
        </w:rPr>
        <w:t>:</w:t>
      </w:r>
    </w:p>
    <w:p w14:paraId="3CF2B379" w14:textId="77777777" w:rsidR="001E2949" w:rsidRDefault="00AC5659" w:rsidP="001E2949">
      <w:pPr>
        <w:pStyle w:val="a7"/>
        <w:numPr>
          <w:ilvl w:val="0"/>
          <w:numId w:val="22"/>
        </w:numPr>
        <w:spacing w:line="360" w:lineRule="auto"/>
        <w:jc w:val="both"/>
        <w:rPr>
          <w:rFonts w:ascii="David" w:hAnsi="David" w:cs="David"/>
          <w:sz w:val="20"/>
          <w:szCs w:val="20"/>
        </w:rPr>
      </w:pPr>
      <w:r w:rsidRPr="000E1DF0">
        <w:rPr>
          <w:rFonts w:ascii="David" w:hAnsi="David" w:cs="David"/>
          <w:sz w:val="20"/>
          <w:szCs w:val="20"/>
          <w:rtl/>
        </w:rPr>
        <w:t xml:space="preserve">הון עצמי לרוב מושקע בתחילת דרכה של החברה, ולכן לא בלתי סביר כי סכום זה יהיה אבסורדי במשך חייה של החברה. לפיכך, יש לבחון האם החברה פעלה באופן לא הולם ביחס להון העצמי שלה במהלך חייה, ולא ביחס להון העצמי שלה בראשית דרכה. בבחינה זו, ככל והחברה צברה רווחים במהלך חייה, יש לכלול אותם יחד עם ההון העצמי. </w:t>
      </w:r>
    </w:p>
    <w:p w14:paraId="09B21434" w14:textId="4F6D193C" w:rsidR="001E2949" w:rsidRPr="001E2949" w:rsidRDefault="001E2949" w:rsidP="001E2949">
      <w:pPr>
        <w:pStyle w:val="a7"/>
        <w:spacing w:line="360" w:lineRule="auto"/>
        <w:ind w:left="360"/>
        <w:jc w:val="both"/>
        <w:rPr>
          <w:rFonts w:ascii="David" w:hAnsi="David" w:cs="David"/>
          <w:sz w:val="20"/>
          <w:szCs w:val="20"/>
        </w:rPr>
      </w:pPr>
      <w:r w:rsidRPr="001E2949">
        <w:rPr>
          <w:rFonts w:ascii="David" w:hAnsi="David" w:cs="David" w:hint="cs"/>
          <w:sz w:val="20"/>
          <w:szCs w:val="20"/>
          <w:u w:val="single"/>
          <w:shd w:val="clear" w:color="auto" w:fill="FBE4D5" w:themeFill="accent2" w:themeFillTint="33"/>
          <w:rtl/>
        </w:rPr>
        <w:t>בהרחבה</w:t>
      </w:r>
      <w:r w:rsidRPr="001E2949">
        <w:rPr>
          <w:rFonts w:ascii="David" w:hAnsi="David" w:cs="David" w:hint="cs"/>
          <w:sz w:val="20"/>
          <w:szCs w:val="20"/>
          <w:rtl/>
        </w:rPr>
        <w:t xml:space="preserve">: </w:t>
      </w:r>
      <w:r w:rsidRPr="001E2949">
        <w:rPr>
          <w:rFonts w:ascii="David" w:hAnsi="David" w:cs="David" w:hint="cs"/>
          <w:u w:val="single"/>
          <w:rtl/>
        </w:rPr>
        <w:t>השקעה של 190 ₪</w:t>
      </w:r>
      <w:r w:rsidRPr="001E2949">
        <w:rPr>
          <w:rFonts w:ascii="David" w:hAnsi="David" w:cs="David" w:hint="cs"/>
          <w:rtl/>
        </w:rPr>
        <w:t xml:space="preserve">- ביהמ"ש בוחן את ההון העצמי של החברה בראשית דרכה, אולם </w:t>
      </w:r>
      <w:r w:rsidRPr="001E2949">
        <w:rPr>
          <w:rFonts w:ascii="David" w:hAnsi="David" w:cs="David" w:hint="cs"/>
          <w:b/>
          <w:bCs/>
          <w:rtl/>
        </w:rPr>
        <w:t>יש לבחון לאורך זמן כיצד החברה פעלה</w:t>
      </w:r>
      <w:r w:rsidRPr="001E2949">
        <w:rPr>
          <w:rFonts w:ascii="David" w:hAnsi="David" w:cs="David" w:hint="cs"/>
          <w:rtl/>
        </w:rPr>
        <w:t xml:space="preserve">. החברה לאורך פעילותה הייתה רווחית ואף הרוויחה מיליון וחצי ₪ תוך שנה וחצי. יש להסתכל כל הסיפור הכולל של החברה. כמו כן, מבחינה כלכלית הושקע 190 ₪ בהון מניות, אולם הקיבוצים העבירו מכשירים שונים על מנת לתפעל את החברה, וכלן בפועל ההון העצמי של החברה גדולה יותר מ-190 ₪. </w:t>
      </w:r>
    </w:p>
    <w:p w14:paraId="017119A2" w14:textId="77777777" w:rsidR="00AC5659" w:rsidRPr="000E1DF0" w:rsidRDefault="00AC5659" w:rsidP="00AC5659">
      <w:pPr>
        <w:pStyle w:val="a7"/>
        <w:numPr>
          <w:ilvl w:val="0"/>
          <w:numId w:val="22"/>
        </w:numPr>
        <w:spacing w:line="360" w:lineRule="auto"/>
        <w:jc w:val="both"/>
        <w:rPr>
          <w:rFonts w:ascii="David" w:hAnsi="David" w:cs="David"/>
          <w:sz w:val="20"/>
          <w:szCs w:val="20"/>
        </w:rPr>
      </w:pPr>
      <w:r w:rsidRPr="000E1DF0">
        <w:rPr>
          <w:rFonts w:ascii="David" w:hAnsi="David" w:cs="David"/>
          <w:sz w:val="20"/>
          <w:szCs w:val="20"/>
          <w:rtl/>
        </w:rPr>
        <w:t xml:space="preserve">נדמה שנשאלו השאלות הלא נכונות, כאשר השאלה שהייתה צריכה להישאל היא האם חלוקת הדיבידנד לבעלי המניות הייתה תקינה. הלכה למעשה אין המדובר בהלוואת בעלים קלאסית, כי אם ברווחיהם של בעלי המניות שטרם נפרעו על ידי בעלי המניות. </w:t>
      </w:r>
    </w:p>
    <w:p w14:paraId="6AF1025D" w14:textId="77777777" w:rsidR="00AC5659" w:rsidRPr="000E1DF0" w:rsidRDefault="00AC5659" w:rsidP="00AC5659">
      <w:pPr>
        <w:pStyle w:val="a7"/>
        <w:numPr>
          <w:ilvl w:val="0"/>
          <w:numId w:val="22"/>
        </w:numPr>
        <w:spacing w:line="360" w:lineRule="auto"/>
        <w:jc w:val="both"/>
        <w:rPr>
          <w:rFonts w:ascii="David" w:hAnsi="David" w:cs="David"/>
          <w:sz w:val="20"/>
          <w:szCs w:val="20"/>
        </w:rPr>
      </w:pPr>
      <w:r w:rsidRPr="000E1DF0">
        <w:rPr>
          <w:rFonts w:ascii="David" w:hAnsi="David" w:cs="David"/>
          <w:sz w:val="20"/>
          <w:szCs w:val="20"/>
          <w:rtl/>
        </w:rPr>
        <w:t xml:space="preserve">בהתאם לדעת המיעוט של רובינשטיין, עולה כי התשתית העובדתית לוקה בחסר על מנת לקבוע האם החברה נטלה סיכון בלתי סביר. כאמור, היה מקום לבחון האם הפגם הגנטי היה צפוי, אם לאו. נראה כי ככל ופגם זה לא היה צפוי, פעולתה של חברת אפרוחי הצפון בדין היא.       </w:t>
      </w:r>
    </w:p>
    <w:p w14:paraId="3AF49190" w14:textId="77777777" w:rsidR="00AC5659" w:rsidRPr="000E1DF0" w:rsidRDefault="00AC5659" w:rsidP="00AC5659">
      <w:pPr>
        <w:spacing w:line="360" w:lineRule="auto"/>
        <w:jc w:val="both"/>
        <w:rPr>
          <w:rFonts w:ascii="David" w:hAnsi="David" w:cs="David"/>
          <w:sz w:val="20"/>
          <w:szCs w:val="20"/>
          <w:rtl/>
        </w:rPr>
      </w:pPr>
      <w:r w:rsidRPr="000E1DF0">
        <w:rPr>
          <w:rFonts w:ascii="David" w:hAnsi="David" w:cs="David"/>
          <w:sz w:val="20"/>
          <w:szCs w:val="20"/>
          <w:rtl/>
        </w:rPr>
        <w:t xml:space="preserve">בעקרון, הסמכות שנתונה לביהמ"ש להרים מסך קיימת באופן שיטיב עם הנושים השונים באשר הם, קרי מבלי כל הבחנה ביניהם. יחד עם זאת, כאשר השופטים נדרשים לשאלת הרמת המסך, </w:t>
      </w:r>
      <w:r w:rsidRPr="000E1DF0">
        <w:rPr>
          <w:rFonts w:ascii="David" w:hAnsi="David" w:cs="David"/>
          <w:b/>
          <w:bCs/>
          <w:sz w:val="20"/>
          <w:szCs w:val="20"/>
          <w:rtl/>
        </w:rPr>
        <w:t>זהות הנושים</w:t>
      </w:r>
      <w:r w:rsidRPr="000E1DF0">
        <w:rPr>
          <w:rFonts w:ascii="David" w:hAnsi="David" w:cs="David"/>
          <w:sz w:val="20"/>
          <w:szCs w:val="20"/>
          <w:rtl/>
        </w:rPr>
        <w:t xml:space="preserve"> מהווה משקל מסוים להפעלת </w:t>
      </w:r>
      <w:proofErr w:type="spellStart"/>
      <w:r w:rsidRPr="000E1DF0">
        <w:rPr>
          <w:rFonts w:ascii="David" w:hAnsi="David" w:cs="David"/>
          <w:sz w:val="20"/>
          <w:szCs w:val="20"/>
          <w:rtl/>
        </w:rPr>
        <w:t>שק"ד</w:t>
      </w:r>
      <w:proofErr w:type="spellEnd"/>
      <w:r w:rsidRPr="000E1DF0">
        <w:rPr>
          <w:rFonts w:ascii="David" w:hAnsi="David" w:cs="David"/>
          <w:sz w:val="20"/>
          <w:szCs w:val="20"/>
          <w:rtl/>
        </w:rPr>
        <w:t xml:space="preserve">, לצד התקיימות העילות הקבועות בחוק. רוצה לומר, </w:t>
      </w:r>
      <w:r w:rsidRPr="000E1DF0">
        <w:rPr>
          <w:rFonts w:ascii="David" w:hAnsi="David" w:cs="David"/>
          <w:b/>
          <w:bCs/>
          <w:sz w:val="20"/>
          <w:szCs w:val="20"/>
          <w:rtl/>
        </w:rPr>
        <w:t>ככל ואחת העילות להרמת המסך מתקיימת, הנטייה להרים מסך תגבר ככל והמדובר בנושים שאינם רצוניים. לעומתם, נושים רצוניים ככל הנראה לקחו את הסיכון בחשבון, ולפיכך הנטייה להרים את המסך תקטן</w:t>
      </w:r>
      <w:r w:rsidRPr="000E1DF0">
        <w:rPr>
          <w:rFonts w:ascii="David" w:hAnsi="David" w:cs="David"/>
          <w:sz w:val="20"/>
          <w:szCs w:val="20"/>
          <w:rtl/>
        </w:rPr>
        <w:t xml:space="preserve">.  </w:t>
      </w:r>
    </w:p>
    <w:p w14:paraId="5381165B" w14:textId="77777777" w:rsidR="00AC5659" w:rsidRPr="000E1DF0" w:rsidRDefault="00AC5659" w:rsidP="00AC5659">
      <w:pPr>
        <w:spacing w:line="360" w:lineRule="auto"/>
        <w:jc w:val="both"/>
        <w:rPr>
          <w:rFonts w:ascii="David" w:hAnsi="David" w:cs="David"/>
          <w:b/>
          <w:bCs/>
          <w:sz w:val="20"/>
          <w:szCs w:val="20"/>
          <w:rtl/>
        </w:rPr>
      </w:pPr>
      <w:r w:rsidRPr="000E1DF0">
        <w:rPr>
          <w:rFonts w:ascii="David" w:hAnsi="David" w:cs="David"/>
          <w:sz w:val="20"/>
          <w:szCs w:val="20"/>
          <w:rtl/>
        </w:rPr>
        <w:t xml:space="preserve">יש לציין, כי הרמת מסך יכולה שתהיה גם בגין </w:t>
      </w:r>
      <w:r w:rsidRPr="000E1DF0">
        <w:rPr>
          <w:rFonts w:ascii="David" w:hAnsi="David" w:cs="David"/>
          <w:b/>
          <w:bCs/>
          <w:sz w:val="20"/>
          <w:szCs w:val="20"/>
          <w:rtl/>
        </w:rPr>
        <w:t>עירוב נכסים</w:t>
      </w:r>
      <w:r w:rsidRPr="000E1DF0">
        <w:rPr>
          <w:rFonts w:ascii="David" w:hAnsi="David" w:cs="David"/>
          <w:sz w:val="20"/>
          <w:szCs w:val="20"/>
          <w:rtl/>
        </w:rPr>
        <w:t xml:space="preserve">. כלומר, </w:t>
      </w:r>
      <w:r w:rsidRPr="000E1DF0">
        <w:rPr>
          <w:rFonts w:ascii="David" w:hAnsi="David" w:cs="David"/>
          <w:b/>
          <w:bCs/>
          <w:sz w:val="20"/>
          <w:szCs w:val="20"/>
          <w:rtl/>
        </w:rPr>
        <w:t>ככל והתנהלות החברה מוכיחה כי לא הייתה הקפדה על הפרדה בין נכסי החברה לנכסי בעלי המניות, יכול שיתרומם המסך שלא הפריד ביניהם בין כה וכה</w:t>
      </w:r>
      <w:r w:rsidRPr="000E1DF0">
        <w:rPr>
          <w:rFonts w:ascii="David" w:hAnsi="David" w:cs="David"/>
          <w:sz w:val="20"/>
          <w:szCs w:val="20"/>
          <w:rtl/>
        </w:rPr>
        <w:t xml:space="preserve">. כשם שבעלי המניות לא הקפידו על ההפרדה בינם לבין החברה, ביהמ"ש לא יקפיד עליה גם הוא. אף כי נסיבה זו לא מופיעה בחוק החברות כעילה להרמת מסך, היא שרירה מכוח הפסיקה טרם חוק החברות.    </w:t>
      </w:r>
    </w:p>
    <w:p w14:paraId="1A43811F" w14:textId="77777777" w:rsidR="00AC5659" w:rsidRPr="000E1DF0" w:rsidRDefault="00AC5659" w:rsidP="00AC5659">
      <w:pPr>
        <w:spacing w:line="360" w:lineRule="auto"/>
        <w:jc w:val="both"/>
        <w:rPr>
          <w:rFonts w:ascii="David" w:hAnsi="David" w:cs="David"/>
          <w:sz w:val="20"/>
          <w:szCs w:val="20"/>
          <w:rtl/>
        </w:rPr>
      </w:pPr>
      <w:r w:rsidRPr="000E1DF0">
        <w:rPr>
          <w:rFonts w:ascii="David" w:hAnsi="David" w:cs="David"/>
          <w:b/>
          <w:bCs/>
          <w:sz w:val="20"/>
          <w:szCs w:val="20"/>
          <w:rtl/>
        </w:rPr>
        <w:t xml:space="preserve">מהו הסעד ככל וביהמ"ש קובע כי יש להרים את המסך בנסיבות הנדונות? </w:t>
      </w:r>
      <w:r w:rsidRPr="000E1DF0">
        <w:rPr>
          <w:rFonts w:ascii="David" w:hAnsi="David" w:cs="David"/>
          <w:sz w:val="20"/>
          <w:szCs w:val="20"/>
          <w:rtl/>
        </w:rPr>
        <w:t xml:space="preserve"> </w:t>
      </w:r>
    </w:p>
    <w:p w14:paraId="2ABD307E" w14:textId="77777777" w:rsidR="00AC5659" w:rsidRPr="000E1DF0" w:rsidRDefault="00AC5659" w:rsidP="00AC5659">
      <w:pPr>
        <w:pStyle w:val="a7"/>
        <w:numPr>
          <w:ilvl w:val="0"/>
          <w:numId w:val="23"/>
        </w:numPr>
        <w:spacing w:line="360" w:lineRule="auto"/>
        <w:jc w:val="both"/>
        <w:rPr>
          <w:rFonts w:ascii="David" w:hAnsi="David" w:cs="David"/>
          <w:i/>
          <w:iCs/>
          <w:sz w:val="20"/>
          <w:szCs w:val="20"/>
        </w:rPr>
      </w:pPr>
      <w:r w:rsidRPr="000E1DF0">
        <w:rPr>
          <w:rFonts w:ascii="David" w:hAnsi="David" w:cs="David"/>
          <w:sz w:val="20"/>
          <w:szCs w:val="20"/>
          <w:rtl/>
        </w:rPr>
        <w:t xml:space="preserve">בהתאם לסעיפים 6(א) ו6(ב), </w:t>
      </w:r>
      <w:r w:rsidRPr="000E1DF0">
        <w:rPr>
          <w:rFonts w:ascii="David" w:hAnsi="David" w:cs="David"/>
          <w:i/>
          <w:iCs/>
          <w:sz w:val="20"/>
          <w:szCs w:val="20"/>
          <w:rtl/>
        </w:rPr>
        <w:t xml:space="preserve">"בית משפט רשאי </w:t>
      </w:r>
      <w:r w:rsidRPr="000E1DF0">
        <w:rPr>
          <w:rFonts w:ascii="David" w:hAnsi="David" w:cs="David"/>
          <w:b/>
          <w:bCs/>
          <w:i/>
          <w:iCs/>
          <w:sz w:val="20"/>
          <w:szCs w:val="20"/>
          <w:rtl/>
        </w:rPr>
        <w:t>לייחס חוב של חברה לבעל מניה בה</w:t>
      </w:r>
      <w:r w:rsidRPr="000E1DF0">
        <w:rPr>
          <w:rFonts w:ascii="David" w:hAnsi="David" w:cs="David"/>
          <w:i/>
          <w:iCs/>
          <w:sz w:val="20"/>
          <w:szCs w:val="20"/>
          <w:rtl/>
        </w:rPr>
        <w:t>"</w:t>
      </w:r>
      <w:r w:rsidRPr="000E1DF0">
        <w:rPr>
          <w:rFonts w:ascii="David" w:hAnsi="David" w:cs="David"/>
          <w:sz w:val="20"/>
          <w:szCs w:val="20"/>
          <w:rtl/>
        </w:rPr>
        <w:t xml:space="preserve"> או  </w:t>
      </w:r>
      <w:r w:rsidRPr="000E1DF0">
        <w:rPr>
          <w:rFonts w:ascii="David" w:hAnsi="David" w:cs="David"/>
          <w:i/>
          <w:iCs/>
          <w:sz w:val="20"/>
          <w:szCs w:val="20"/>
          <w:rtl/>
        </w:rPr>
        <w:t>"</w:t>
      </w:r>
      <w:r w:rsidRPr="000E1DF0">
        <w:rPr>
          <w:rFonts w:ascii="David" w:hAnsi="David" w:cs="David"/>
          <w:b/>
          <w:bCs/>
          <w:i/>
          <w:iCs/>
          <w:sz w:val="20"/>
          <w:szCs w:val="20"/>
          <w:rtl/>
        </w:rPr>
        <w:t>לייחס תכונה, זכות או חובה של בעל מניה לחברה או זכות של החברה לבעל מניה בה</w:t>
      </w:r>
      <w:r w:rsidRPr="000E1DF0">
        <w:rPr>
          <w:rFonts w:ascii="David" w:hAnsi="David" w:cs="David"/>
          <w:i/>
          <w:iCs/>
          <w:sz w:val="20"/>
          <w:szCs w:val="20"/>
          <w:rtl/>
        </w:rPr>
        <w:t>"</w:t>
      </w:r>
      <w:r w:rsidRPr="000E1DF0">
        <w:rPr>
          <w:rFonts w:ascii="David" w:hAnsi="David" w:cs="David"/>
          <w:sz w:val="20"/>
          <w:szCs w:val="20"/>
          <w:rtl/>
        </w:rPr>
        <w:t xml:space="preserve">. </w:t>
      </w:r>
    </w:p>
    <w:p w14:paraId="36FA2E63" w14:textId="77777777" w:rsidR="00AC5659" w:rsidRPr="000E1DF0" w:rsidRDefault="00AC5659" w:rsidP="00AC5659">
      <w:pPr>
        <w:pStyle w:val="a7"/>
        <w:numPr>
          <w:ilvl w:val="0"/>
          <w:numId w:val="23"/>
        </w:numPr>
        <w:spacing w:line="360" w:lineRule="auto"/>
        <w:jc w:val="both"/>
        <w:rPr>
          <w:rFonts w:ascii="David" w:hAnsi="David" w:cs="David"/>
          <w:i/>
          <w:iCs/>
          <w:sz w:val="20"/>
          <w:szCs w:val="20"/>
        </w:rPr>
      </w:pPr>
      <w:r w:rsidRPr="000E1DF0">
        <w:rPr>
          <w:rFonts w:ascii="David" w:hAnsi="David" w:cs="David"/>
          <w:b/>
          <w:bCs/>
          <w:sz w:val="20"/>
          <w:szCs w:val="20"/>
          <w:rtl/>
        </w:rPr>
        <w:t xml:space="preserve">הדחיית חוב </w:t>
      </w:r>
      <w:r w:rsidRPr="000E1DF0">
        <w:rPr>
          <w:rFonts w:ascii="David" w:hAnsi="David" w:cs="David"/>
          <w:sz w:val="20"/>
          <w:szCs w:val="20"/>
          <w:rtl/>
        </w:rPr>
        <w:t xml:space="preserve">בהתאם לסעיף 6(ג) אשר קובע כי </w:t>
      </w:r>
      <w:r w:rsidRPr="000E1DF0">
        <w:rPr>
          <w:rFonts w:ascii="David" w:hAnsi="David" w:cs="David"/>
          <w:i/>
          <w:iCs/>
          <w:sz w:val="20"/>
          <w:szCs w:val="20"/>
          <w:rtl/>
        </w:rPr>
        <w:t xml:space="preserve">"בית משפט רשאי </w:t>
      </w:r>
      <w:r w:rsidRPr="000E1DF0">
        <w:rPr>
          <w:rFonts w:ascii="David" w:hAnsi="David" w:cs="David"/>
          <w:b/>
          <w:bCs/>
          <w:i/>
          <w:iCs/>
          <w:sz w:val="20"/>
          <w:szCs w:val="20"/>
          <w:rtl/>
        </w:rPr>
        <w:t>להשעות זכותו של בעל מניה לפירעון חובו מאת החברה</w:t>
      </w:r>
      <w:r w:rsidRPr="000E1DF0">
        <w:rPr>
          <w:rFonts w:ascii="David" w:hAnsi="David" w:cs="David"/>
          <w:i/>
          <w:iCs/>
          <w:sz w:val="20"/>
          <w:szCs w:val="20"/>
          <w:rtl/>
        </w:rPr>
        <w:t xml:space="preserve"> עד לאחר שהחברה פרעה במלואן את כל התחייבויותיה כלפי נושים אחרים של החברה, אם מצא כי התקיימו התנאים לייחוס חוב של החברה לבעל המניה כאמור בסעיף קטן (א)"</w:t>
      </w:r>
      <w:r w:rsidRPr="000E1DF0">
        <w:rPr>
          <w:rFonts w:ascii="David" w:hAnsi="David" w:cs="David"/>
          <w:sz w:val="20"/>
          <w:szCs w:val="20"/>
          <w:rtl/>
        </w:rPr>
        <w:t>.</w:t>
      </w:r>
    </w:p>
    <w:p w14:paraId="595BC24E" w14:textId="70D4C85C" w:rsidR="00AC5659" w:rsidRPr="00AC5659" w:rsidRDefault="00AC5659" w:rsidP="00AC5659">
      <w:pPr>
        <w:pStyle w:val="a7"/>
        <w:numPr>
          <w:ilvl w:val="0"/>
          <w:numId w:val="23"/>
        </w:numPr>
        <w:spacing w:line="360" w:lineRule="auto"/>
        <w:jc w:val="both"/>
        <w:rPr>
          <w:rFonts w:ascii="David" w:hAnsi="David" w:cs="David"/>
          <w:i/>
          <w:iCs/>
          <w:sz w:val="20"/>
          <w:szCs w:val="20"/>
        </w:rPr>
      </w:pPr>
      <w:r w:rsidRPr="000E1DF0">
        <w:rPr>
          <w:rFonts w:ascii="David" w:hAnsi="David" w:cs="David"/>
          <w:sz w:val="20"/>
          <w:szCs w:val="20"/>
          <w:rtl/>
        </w:rPr>
        <w:lastRenderedPageBreak/>
        <w:t xml:space="preserve">בהתאם לסעיף 7, </w:t>
      </w:r>
      <w:r w:rsidRPr="000E1DF0">
        <w:rPr>
          <w:rFonts w:ascii="David" w:hAnsi="David" w:cs="David"/>
          <w:i/>
          <w:iCs/>
          <w:sz w:val="20"/>
          <w:szCs w:val="20"/>
          <w:rtl/>
        </w:rPr>
        <w:t xml:space="preserve">"הורה בית משפט כי יש לייחס חובות של חברה לבעל מניה בה, לפי הוראות סעיף 6(א), רשאי הוא להורות, כי במשך תקופה שיקבע ושלא תעלה על חמש שנים (בסעיף זה תקופת ההגבלה), </w:t>
      </w:r>
      <w:r w:rsidRPr="000E1DF0">
        <w:rPr>
          <w:rFonts w:ascii="David" w:hAnsi="David" w:cs="David"/>
          <w:b/>
          <w:bCs/>
          <w:i/>
          <w:iCs/>
          <w:sz w:val="20"/>
          <w:szCs w:val="20"/>
          <w:rtl/>
        </w:rPr>
        <w:t>לא יוכל אותו בעל מניה להיות דירקטור או מנהל כללי של חברה או להיות מעורב, במישרין או בעקיפין, בייסוד חברה או בניהולה</w:t>
      </w:r>
      <w:r w:rsidRPr="000E1DF0">
        <w:rPr>
          <w:rFonts w:ascii="David" w:hAnsi="David" w:cs="David"/>
          <w:i/>
          <w:iCs/>
          <w:sz w:val="20"/>
          <w:szCs w:val="20"/>
          <w:rtl/>
        </w:rPr>
        <w:t xml:space="preserve"> (בסעיף זה צו הגבלה)".</w:t>
      </w:r>
    </w:p>
    <w:p w14:paraId="14641A96" w14:textId="583EC314" w:rsidR="00F76C18" w:rsidRPr="000E1DF0" w:rsidRDefault="001E2949" w:rsidP="000C6737">
      <w:pPr>
        <w:spacing w:line="360" w:lineRule="auto"/>
        <w:jc w:val="both"/>
        <w:rPr>
          <w:rFonts w:ascii="David" w:hAnsi="David" w:cs="David"/>
          <w:sz w:val="20"/>
          <w:szCs w:val="20"/>
        </w:rPr>
      </w:pPr>
      <w:r>
        <w:rPr>
          <w:rFonts w:ascii="David" w:hAnsi="David" w:cs="David" w:hint="cs"/>
          <w:b/>
          <w:bCs/>
          <w:color w:val="FF0000"/>
          <w:sz w:val="20"/>
          <w:szCs w:val="20"/>
          <w:rtl/>
        </w:rPr>
        <w:t>בעזרת ה' נעשה ונצליח !!!!!!!!!</w:t>
      </w:r>
    </w:p>
    <w:sectPr w:rsidR="00F76C18" w:rsidRPr="000E1DF0" w:rsidSect="001F655E">
      <w:headerReference w:type="default" r:id="rId20"/>
      <w:footerReference w:type="default" r:id="rId21"/>
      <w:pgSz w:w="11906" w:h="16838"/>
      <w:pgMar w:top="720" w:right="720" w:bottom="720" w:left="720" w:header="708" w:footer="708"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4D293" w14:textId="77777777" w:rsidR="00804A3C" w:rsidRDefault="00804A3C" w:rsidP="00B636A2">
      <w:pPr>
        <w:spacing w:after="0" w:line="240" w:lineRule="auto"/>
      </w:pPr>
      <w:r>
        <w:separator/>
      </w:r>
    </w:p>
  </w:endnote>
  <w:endnote w:type="continuationSeparator" w:id="0">
    <w:p w14:paraId="77328154" w14:textId="77777777" w:rsidR="00804A3C" w:rsidRDefault="00804A3C" w:rsidP="00B636A2">
      <w:pPr>
        <w:spacing w:after="0" w:line="240" w:lineRule="auto"/>
      </w:pPr>
      <w:r>
        <w:continuationSeparator/>
      </w:r>
    </w:p>
  </w:endnote>
  <w:endnote w:type="continuationNotice" w:id="1">
    <w:p w14:paraId="5EDE48B0" w14:textId="77777777" w:rsidR="00804A3C" w:rsidRDefault="00804A3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avid">
    <w:panose1 w:val="020E0502060401010101"/>
    <w:charset w:val="00"/>
    <w:family w:val="swiss"/>
    <w:pitch w:val="variable"/>
    <w:sig w:usb0="00000803" w:usb1="00000000" w:usb2="00000000" w:usb3="00000000" w:csb0="0000002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Arial"/>
    <w:charset w:val="00"/>
    <w:family w:val="roman"/>
    <w:pitch w:val="default"/>
  </w:font>
  <w:font w:name="Assistant">
    <w:charset w:val="B1"/>
    <w:family w:val="auto"/>
    <w:pitch w:val="variable"/>
    <w:sig w:usb0="A00008FF" w:usb1="4000204B"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501847876"/>
      <w:docPartObj>
        <w:docPartGallery w:val="Page Numbers (Bottom of Page)"/>
        <w:docPartUnique/>
      </w:docPartObj>
    </w:sdtPr>
    <w:sdtEndPr/>
    <w:sdtContent>
      <w:p w14:paraId="7B58E259" w14:textId="682FF1AB" w:rsidR="00B636A2" w:rsidRDefault="00B636A2">
        <w:pPr>
          <w:pStyle w:val="a5"/>
          <w:jc w:val="right"/>
        </w:pPr>
        <w:r w:rsidRPr="00B636A2">
          <w:rPr>
            <w:rFonts w:ascii="David" w:hAnsi="David" w:cs="David"/>
            <w:sz w:val="20"/>
            <w:szCs w:val="20"/>
          </w:rPr>
          <w:fldChar w:fldCharType="begin"/>
        </w:r>
        <w:r w:rsidRPr="00B636A2">
          <w:rPr>
            <w:rFonts w:ascii="David" w:hAnsi="David" w:cs="David"/>
            <w:sz w:val="20"/>
            <w:szCs w:val="20"/>
          </w:rPr>
          <w:instrText>PAGE   \* MERGEFORMAT</w:instrText>
        </w:r>
        <w:r w:rsidRPr="00B636A2">
          <w:rPr>
            <w:rFonts w:ascii="David" w:hAnsi="David" w:cs="David"/>
            <w:sz w:val="20"/>
            <w:szCs w:val="20"/>
          </w:rPr>
          <w:fldChar w:fldCharType="separate"/>
        </w:r>
        <w:r w:rsidRPr="00B636A2">
          <w:rPr>
            <w:rFonts w:ascii="David" w:hAnsi="David" w:cs="David"/>
            <w:sz w:val="20"/>
            <w:szCs w:val="20"/>
            <w:rtl/>
            <w:lang w:val="he-IL"/>
          </w:rPr>
          <w:t>2</w:t>
        </w:r>
        <w:r w:rsidRPr="00B636A2">
          <w:rPr>
            <w:rFonts w:ascii="David" w:hAnsi="David" w:cs="David"/>
            <w:sz w:val="20"/>
            <w:szCs w:val="20"/>
          </w:rPr>
          <w:fldChar w:fldCharType="end"/>
        </w:r>
      </w:p>
    </w:sdtContent>
  </w:sdt>
  <w:p w14:paraId="1BF07422" w14:textId="3C11261A" w:rsidR="00B636A2" w:rsidRPr="00B636A2" w:rsidRDefault="00B636A2">
    <w:pPr>
      <w:pStyle w:val="a5"/>
      <w:rPr>
        <w:rFonts w:ascii="David" w:hAnsi="David" w:cs="David"/>
        <w:sz w:val="20"/>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48DBC41" w14:textId="77777777" w:rsidR="00804A3C" w:rsidRDefault="00804A3C" w:rsidP="00B636A2">
      <w:pPr>
        <w:spacing w:after="0" w:line="240" w:lineRule="auto"/>
      </w:pPr>
      <w:r>
        <w:separator/>
      </w:r>
    </w:p>
  </w:footnote>
  <w:footnote w:type="continuationSeparator" w:id="0">
    <w:p w14:paraId="5436F453" w14:textId="77777777" w:rsidR="00804A3C" w:rsidRDefault="00804A3C" w:rsidP="00B636A2">
      <w:pPr>
        <w:spacing w:after="0" w:line="240" w:lineRule="auto"/>
      </w:pPr>
      <w:r>
        <w:continuationSeparator/>
      </w:r>
    </w:p>
  </w:footnote>
  <w:footnote w:type="continuationNotice" w:id="1">
    <w:p w14:paraId="7436BBC6" w14:textId="77777777" w:rsidR="00804A3C" w:rsidRDefault="00804A3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A75A4" w14:textId="0B8EE136" w:rsidR="00D62E72" w:rsidRDefault="00B636A2">
    <w:pPr>
      <w:pStyle w:val="a3"/>
      <w:rPr>
        <w:rFonts w:ascii="David" w:hAnsi="David" w:cs="David"/>
        <w:b/>
        <w:bCs/>
        <w:sz w:val="20"/>
        <w:szCs w:val="20"/>
        <w:rtl/>
      </w:rPr>
    </w:pPr>
    <w:r>
      <w:rPr>
        <w:rFonts w:ascii="David" w:hAnsi="David" w:cs="David" w:hint="cs"/>
        <w:b/>
        <w:bCs/>
        <w:sz w:val="20"/>
        <w:szCs w:val="20"/>
        <w:rtl/>
      </w:rPr>
      <w:t>בס"ד</w:t>
    </w:r>
    <w:r w:rsidR="00CA56EB">
      <w:rPr>
        <w:rFonts w:ascii="David" w:hAnsi="David" w:cs="David" w:hint="cs"/>
        <w:b/>
        <w:bCs/>
        <w:sz w:val="20"/>
        <w:szCs w:val="20"/>
        <w:rtl/>
      </w:rPr>
      <w:t xml:space="preserve"> </w:t>
    </w:r>
    <w:r w:rsidRPr="00B636A2">
      <w:rPr>
        <w:rFonts w:ascii="David" w:hAnsi="David" w:cs="David"/>
        <w:b/>
        <w:bCs/>
        <w:sz w:val="20"/>
        <w:szCs w:val="20"/>
        <w:rtl/>
      </w:rPr>
      <w:ptab w:relativeTo="margin" w:alignment="center" w:leader="none"/>
    </w:r>
    <w:r w:rsidR="00D62E72">
      <w:rPr>
        <w:rFonts w:ascii="David" w:hAnsi="David" w:cs="David" w:hint="cs"/>
        <w:b/>
        <w:bCs/>
        <w:sz w:val="20"/>
        <w:szCs w:val="20"/>
        <w:rtl/>
      </w:rPr>
      <w:t xml:space="preserve">מחברת קורס </w:t>
    </w:r>
    <w:r w:rsidR="004C3089">
      <w:rPr>
        <w:rFonts w:ascii="David" w:hAnsi="David" w:cs="David" w:hint="cs"/>
        <w:b/>
        <w:bCs/>
        <w:sz w:val="20"/>
        <w:szCs w:val="20"/>
        <w:rtl/>
      </w:rPr>
      <w:t>דיני חברות</w:t>
    </w:r>
    <w:r w:rsidR="00C07D44">
      <w:rPr>
        <w:rFonts w:ascii="David" w:hAnsi="David" w:cs="David" w:hint="cs"/>
        <w:b/>
        <w:bCs/>
        <w:sz w:val="20"/>
        <w:szCs w:val="20"/>
        <w:rtl/>
      </w:rPr>
      <w:t xml:space="preserve"> </w:t>
    </w:r>
    <w:r w:rsidR="00C07D44">
      <w:rPr>
        <w:rFonts w:ascii="David" w:hAnsi="David" w:cs="David"/>
        <w:b/>
        <w:bCs/>
        <w:sz w:val="20"/>
        <w:szCs w:val="20"/>
        <w:rtl/>
      </w:rPr>
      <w:t>–</w:t>
    </w:r>
    <w:r w:rsidR="00C07D44">
      <w:rPr>
        <w:rFonts w:ascii="David" w:hAnsi="David" w:cs="David" w:hint="cs"/>
        <w:b/>
        <w:bCs/>
        <w:sz w:val="20"/>
        <w:szCs w:val="20"/>
        <w:rtl/>
      </w:rPr>
      <w:t xml:space="preserve"> אוריה אבירם</w:t>
    </w:r>
    <w:r w:rsidRPr="00B636A2">
      <w:rPr>
        <w:rFonts w:ascii="David" w:hAnsi="David" w:cs="David"/>
        <w:b/>
        <w:bCs/>
        <w:sz w:val="20"/>
        <w:szCs w:val="20"/>
        <w:rtl/>
      </w:rPr>
      <w:ptab w:relativeTo="margin" w:alignment="right" w:leader="none"/>
    </w:r>
    <w:r w:rsidR="00D62E72">
      <w:rPr>
        <w:rFonts w:ascii="David" w:hAnsi="David" w:cs="David" w:hint="cs"/>
        <w:b/>
        <w:bCs/>
        <w:sz w:val="20"/>
        <w:szCs w:val="20"/>
        <w:rtl/>
      </w:rPr>
      <w:t>תשפ"ב - 2022</w:t>
    </w:r>
  </w:p>
  <w:p w14:paraId="15AE0B6D" w14:textId="21E86232" w:rsidR="00B636A2" w:rsidRPr="00B636A2" w:rsidRDefault="00D62E72">
    <w:pPr>
      <w:pStyle w:val="a3"/>
      <w:rPr>
        <w:rFonts w:ascii="David" w:hAnsi="David" w:cs="David"/>
        <w:b/>
        <w:bCs/>
        <w:sz w:val="20"/>
        <w:szCs w:val="20"/>
      </w:rPr>
    </w:pPr>
    <w:r>
      <w:rPr>
        <w:rFonts w:ascii="David" w:hAnsi="David" w:cs="David" w:hint="cs"/>
        <w:b/>
        <w:bCs/>
        <w:sz w:val="20"/>
        <w:szCs w:val="20"/>
        <w:rtl/>
      </w:rPr>
      <w:t xml:space="preserve">                                                                                                            </w:t>
    </w:r>
    <w:r w:rsidR="004C3089">
      <w:rPr>
        <w:rFonts w:ascii="David" w:hAnsi="David" w:cs="David" w:hint="cs"/>
        <w:b/>
        <w:bCs/>
        <w:sz w:val="20"/>
        <w:szCs w:val="20"/>
        <w:rtl/>
      </w:rPr>
      <w:t>פרופ' האן דוד</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049B7"/>
    <w:multiLevelType w:val="hybridMultilevel"/>
    <w:tmpl w:val="4DBC940E"/>
    <w:lvl w:ilvl="0" w:tplc="AD0AD5B8">
      <w:start w:val="1"/>
      <w:numFmt w:val="hebrew1"/>
      <w:lvlText w:val="%1."/>
      <w:lvlJc w:val="left"/>
      <w:pPr>
        <w:ind w:left="0" w:hanging="360"/>
      </w:pPr>
      <w:rPr>
        <w:rFonts w:hint="default"/>
        <w:b/>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 w15:restartNumberingAfterBreak="0">
    <w:nsid w:val="00F14C26"/>
    <w:multiLevelType w:val="hybridMultilevel"/>
    <w:tmpl w:val="9D3EC9BA"/>
    <w:lvl w:ilvl="0" w:tplc="A4968F00">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3CF59A8"/>
    <w:multiLevelType w:val="hybridMultilevel"/>
    <w:tmpl w:val="ABE028B0"/>
    <w:lvl w:ilvl="0" w:tplc="28C45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4BC4719"/>
    <w:multiLevelType w:val="hybridMultilevel"/>
    <w:tmpl w:val="2CFE5440"/>
    <w:lvl w:ilvl="0" w:tplc="98D0FEF2">
      <w:start w:val="1"/>
      <w:numFmt w:val="hebrew1"/>
      <w:lvlText w:val="%1."/>
      <w:lvlJc w:val="left"/>
      <w:pPr>
        <w:ind w:left="720" w:hanging="36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38560C"/>
    <w:multiLevelType w:val="hybridMultilevel"/>
    <w:tmpl w:val="1D00F0AE"/>
    <w:lvl w:ilvl="0" w:tplc="63EEFF56">
      <w:start w:val="2"/>
      <w:numFmt w:val="bullet"/>
      <w:lvlText w:val=""/>
      <w:lvlJc w:val="left"/>
      <w:pPr>
        <w:ind w:left="360" w:hanging="360"/>
      </w:pPr>
      <w:rPr>
        <w:rFonts w:ascii="Symbol" w:eastAsia="Times New Roman" w:hAnsi="Symbol" w:cs="David"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80859ED"/>
    <w:multiLevelType w:val="multilevel"/>
    <w:tmpl w:val="372C0B3A"/>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855601F"/>
    <w:multiLevelType w:val="hybridMultilevel"/>
    <w:tmpl w:val="2CFE5440"/>
    <w:lvl w:ilvl="0" w:tplc="98D0FEF2">
      <w:start w:val="1"/>
      <w:numFmt w:val="hebrew1"/>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94545FC"/>
    <w:multiLevelType w:val="hybridMultilevel"/>
    <w:tmpl w:val="1010B204"/>
    <w:lvl w:ilvl="0" w:tplc="1EF851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94E1BD1"/>
    <w:multiLevelType w:val="hybridMultilevel"/>
    <w:tmpl w:val="9590630C"/>
    <w:lvl w:ilvl="0" w:tplc="28C45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09E5578F"/>
    <w:multiLevelType w:val="hybridMultilevel"/>
    <w:tmpl w:val="B9EC29D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A145ED8"/>
    <w:multiLevelType w:val="hybridMultilevel"/>
    <w:tmpl w:val="93A21E6E"/>
    <w:lvl w:ilvl="0" w:tplc="3D1A5776">
      <w:start w:val="1"/>
      <w:numFmt w:val="bullet"/>
      <w:lvlText w:val=""/>
      <w:lvlJc w:val="left"/>
      <w:pPr>
        <w:ind w:left="360" w:hanging="360"/>
      </w:pPr>
      <w:rPr>
        <w:rFonts w:ascii="Symbol" w:eastAsiaTheme="minorEastAsia"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0ADC50CB"/>
    <w:multiLevelType w:val="hybridMultilevel"/>
    <w:tmpl w:val="1458C9CE"/>
    <w:lvl w:ilvl="0" w:tplc="13B20D36">
      <w:start w:val="1"/>
      <w:numFmt w:val="decimal"/>
      <w:lvlText w:val="%1."/>
      <w:lvlJc w:val="left"/>
      <w:pPr>
        <w:ind w:left="360" w:hanging="360"/>
      </w:pPr>
      <w:rPr>
        <w:rFonts w:hint="default"/>
        <w:b/>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B38143B"/>
    <w:multiLevelType w:val="hybridMultilevel"/>
    <w:tmpl w:val="40FEB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C305039"/>
    <w:multiLevelType w:val="hybridMultilevel"/>
    <w:tmpl w:val="A5320E0E"/>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DDA189F"/>
    <w:multiLevelType w:val="hybridMultilevel"/>
    <w:tmpl w:val="2F1EEE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0E25553B"/>
    <w:multiLevelType w:val="hybridMultilevel"/>
    <w:tmpl w:val="F69658E2"/>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EC84563"/>
    <w:multiLevelType w:val="hybridMultilevel"/>
    <w:tmpl w:val="D944C286"/>
    <w:lvl w:ilvl="0" w:tplc="07D24636">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10F22AC"/>
    <w:multiLevelType w:val="hybridMultilevel"/>
    <w:tmpl w:val="5C9A020C"/>
    <w:lvl w:ilvl="0" w:tplc="DC4285D0">
      <w:start w:val="1"/>
      <w:numFmt w:val="decimal"/>
      <w:lvlText w:val="%1."/>
      <w:lvlJc w:val="left"/>
      <w:pPr>
        <w:ind w:left="360" w:hanging="360"/>
      </w:pPr>
      <w:rPr>
        <w:rFonts w:hint="default"/>
        <w:b/>
        <w:bCs/>
        <w:lang w:bidi="he-IL"/>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14F24D9B"/>
    <w:multiLevelType w:val="hybridMultilevel"/>
    <w:tmpl w:val="049C30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163D666B"/>
    <w:multiLevelType w:val="hybridMultilevel"/>
    <w:tmpl w:val="EDD21FC2"/>
    <w:lvl w:ilvl="0" w:tplc="D08878F0">
      <w:start w:val="1"/>
      <w:numFmt w:val="bullet"/>
      <w:lvlText w:val=""/>
      <w:lvlJc w:val="left"/>
      <w:pPr>
        <w:ind w:left="720" w:hanging="360"/>
      </w:pPr>
      <w:rPr>
        <w:rFonts w:ascii="Symbol" w:eastAsiaTheme="minorHAnsi" w:hAnsi="Symbol" w:cs="David" w:hint="default"/>
        <w:u w:val="singl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75C5DE0"/>
    <w:multiLevelType w:val="hybridMultilevel"/>
    <w:tmpl w:val="343E7AE6"/>
    <w:lvl w:ilvl="0" w:tplc="A3D6F7B8">
      <w:start w:val="1"/>
      <w:numFmt w:val="bullet"/>
      <w:lvlText w:val=""/>
      <w:lvlJc w:val="left"/>
      <w:pPr>
        <w:ind w:left="360" w:hanging="360"/>
      </w:pPr>
      <w:rPr>
        <w:rFonts w:ascii="Symbol" w:hAnsi="Symbol" w:hint="default"/>
        <w:color w:val="C9F0F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85D537B"/>
    <w:multiLevelType w:val="hybridMultilevel"/>
    <w:tmpl w:val="A950D9B0"/>
    <w:lvl w:ilvl="0" w:tplc="AD0AD5B8">
      <w:start w:val="1"/>
      <w:numFmt w:val="hebrew1"/>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1CCF5955"/>
    <w:multiLevelType w:val="hybridMultilevel"/>
    <w:tmpl w:val="3B1634BC"/>
    <w:lvl w:ilvl="0" w:tplc="866657C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F2D3398"/>
    <w:multiLevelType w:val="hybridMultilevel"/>
    <w:tmpl w:val="394C60A8"/>
    <w:lvl w:ilvl="0" w:tplc="628E7B0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1FA06EC5"/>
    <w:multiLevelType w:val="hybridMultilevel"/>
    <w:tmpl w:val="4B28976A"/>
    <w:lvl w:ilvl="0" w:tplc="FF7E3268">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20117067"/>
    <w:multiLevelType w:val="hybridMultilevel"/>
    <w:tmpl w:val="03F2D84A"/>
    <w:lvl w:ilvl="0" w:tplc="00BEB53E">
      <w:start w:val="1"/>
      <w:numFmt w:val="bullet"/>
      <w:lvlText w:val=""/>
      <w:lvlJc w:val="left"/>
      <w:pPr>
        <w:ind w:left="360" w:hanging="360"/>
      </w:pPr>
      <w:rPr>
        <w:rFonts w:ascii="Symbol" w:hAnsi="Symbol" w:hint="default"/>
        <w:color w:val="D0F8C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23BE7735"/>
    <w:multiLevelType w:val="hybridMultilevel"/>
    <w:tmpl w:val="FA6A4BDA"/>
    <w:lvl w:ilvl="0" w:tplc="28C45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25DF0CBD"/>
    <w:multiLevelType w:val="hybridMultilevel"/>
    <w:tmpl w:val="5FB8A5E4"/>
    <w:lvl w:ilvl="0" w:tplc="CC768518">
      <w:start w:val="1"/>
      <w:numFmt w:val="hebrew1"/>
      <w:lvlText w:val="%1."/>
      <w:lvlJc w:val="left"/>
      <w:pPr>
        <w:ind w:left="360" w:hanging="360"/>
      </w:pPr>
      <w:rPr>
        <w:rFonts w:hint="default"/>
        <w:b/>
        <w:bCs/>
        <w:i w:val="0"/>
        <w:i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274417A1"/>
    <w:multiLevelType w:val="hybridMultilevel"/>
    <w:tmpl w:val="B5BA2EC8"/>
    <w:lvl w:ilvl="0" w:tplc="8AFC74BC">
      <w:start w:val="1"/>
      <w:numFmt w:val="hebrew1"/>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2BC30C28"/>
    <w:multiLevelType w:val="hybridMultilevel"/>
    <w:tmpl w:val="73A6211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C1D7DB2"/>
    <w:multiLevelType w:val="multilevel"/>
    <w:tmpl w:val="49D4DD98"/>
    <w:lvl w:ilvl="0">
      <w:start w:val="1"/>
      <w:numFmt w:val="decimal"/>
      <w:lvlText w:val="%1."/>
      <w:lvlJc w:val="left"/>
      <w:pPr>
        <w:ind w:left="360" w:hanging="360"/>
      </w:pPr>
      <w:rPr>
        <w:rFonts w:hint="default"/>
        <w:b w:val="0"/>
        <w:bCs w:val="0"/>
      </w:rPr>
    </w:lvl>
    <w:lvl w:ilvl="1">
      <w:start w:val="1"/>
      <w:numFmt w:val="hebrew1"/>
      <w:lvlText w:val="%2."/>
      <w:lvlJc w:val="left"/>
      <w:pPr>
        <w:ind w:left="360" w:hanging="360"/>
      </w:pPr>
      <w:rPr>
        <w:rFonts w:hint="default"/>
        <w:b w:val="0"/>
        <w:bCs w:val="0"/>
        <w:lang w:val="en-US"/>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333B2143"/>
    <w:multiLevelType w:val="hybridMultilevel"/>
    <w:tmpl w:val="B6E63D2E"/>
    <w:lvl w:ilvl="0" w:tplc="616E1616">
      <w:start w:val="1"/>
      <w:numFmt w:val="decimal"/>
      <w:lvlText w:val="%1."/>
      <w:lvlJc w:val="left"/>
      <w:pPr>
        <w:ind w:left="720" w:hanging="360"/>
      </w:pPr>
      <w:rPr>
        <w:rFonts w:ascii="David" w:eastAsiaTheme="minorHAnsi" w:hAnsi="David" w:cs="Davi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3770DD1"/>
    <w:multiLevelType w:val="hybridMultilevel"/>
    <w:tmpl w:val="938E4526"/>
    <w:lvl w:ilvl="0" w:tplc="9CCCD44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45852D7"/>
    <w:multiLevelType w:val="hybridMultilevel"/>
    <w:tmpl w:val="980CADB2"/>
    <w:lvl w:ilvl="0" w:tplc="04090013">
      <w:start w:val="1"/>
      <w:numFmt w:val="hebrew1"/>
      <w:lvlText w:val="%1."/>
      <w:lvlJc w:val="center"/>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34D16AF9"/>
    <w:multiLevelType w:val="hybridMultilevel"/>
    <w:tmpl w:val="117E518C"/>
    <w:lvl w:ilvl="0" w:tplc="28C45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35B76436"/>
    <w:multiLevelType w:val="multilevel"/>
    <w:tmpl w:val="372C0B3A"/>
    <w:lvl w:ilvl="0">
      <w:start w:val="1"/>
      <w:numFmt w:val="decimal"/>
      <w:lvlText w:val="%1."/>
      <w:lvlJc w:val="left"/>
      <w:pPr>
        <w:ind w:left="360" w:hanging="360"/>
      </w:pPr>
      <w:rPr>
        <w:rFonts w:hint="default"/>
        <w:b w:val="0"/>
        <w:bCs w:val="0"/>
      </w:rPr>
    </w:lvl>
    <w:lvl w:ilvl="1">
      <w:start w:val="1"/>
      <w:numFmt w:val="hebrew1"/>
      <w:lvlText w:val="%2."/>
      <w:lvlJc w:val="left"/>
      <w:pPr>
        <w:ind w:left="36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3668612B"/>
    <w:multiLevelType w:val="hybridMultilevel"/>
    <w:tmpl w:val="615C6D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AB439AF"/>
    <w:multiLevelType w:val="hybridMultilevel"/>
    <w:tmpl w:val="416C4AEC"/>
    <w:lvl w:ilvl="0" w:tplc="7BC4A672">
      <w:start w:val="1"/>
      <w:numFmt w:val="bullet"/>
      <w:lvlText w:val=""/>
      <w:lvlJc w:val="left"/>
      <w:pPr>
        <w:ind w:left="360" w:hanging="360"/>
      </w:pPr>
      <w:rPr>
        <w:rFonts w:ascii="Wingdings" w:hAnsi="Wingdings" w:hint="default"/>
      </w:rPr>
    </w:lvl>
    <w:lvl w:ilvl="1" w:tplc="04090003">
      <w:start w:val="1"/>
      <w:numFmt w:val="bullet"/>
      <w:lvlText w:val="o"/>
      <w:lvlJc w:val="left"/>
      <w:pPr>
        <w:ind w:left="36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B560B74"/>
    <w:multiLevelType w:val="hybridMultilevel"/>
    <w:tmpl w:val="18EEA98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ED076C5"/>
    <w:multiLevelType w:val="hybridMultilevel"/>
    <w:tmpl w:val="57AAB07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3ED82C83"/>
    <w:multiLevelType w:val="hybridMultilevel"/>
    <w:tmpl w:val="DAF45682"/>
    <w:lvl w:ilvl="0" w:tplc="3348D8D4">
      <w:start w:val="1"/>
      <w:numFmt w:val="decimal"/>
      <w:lvlText w:val="%1."/>
      <w:lvlJc w:val="left"/>
      <w:pPr>
        <w:ind w:left="360" w:hanging="360"/>
      </w:pPr>
      <w:rPr>
        <w:rFonts w:ascii="David" w:eastAsiaTheme="minorHAnsi" w:hAnsi="David" w:cs="Davi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15:restartNumberingAfterBreak="0">
    <w:nsid w:val="40C92C04"/>
    <w:multiLevelType w:val="hybridMultilevel"/>
    <w:tmpl w:val="93E67F6E"/>
    <w:lvl w:ilvl="0" w:tplc="0FACAAD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27710FF"/>
    <w:multiLevelType w:val="hybridMultilevel"/>
    <w:tmpl w:val="8076D0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46A02B99"/>
    <w:multiLevelType w:val="hybridMultilevel"/>
    <w:tmpl w:val="8C40FC5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4" w15:restartNumberingAfterBreak="0">
    <w:nsid w:val="47887BF8"/>
    <w:multiLevelType w:val="hybridMultilevel"/>
    <w:tmpl w:val="D6D8DB32"/>
    <w:lvl w:ilvl="0" w:tplc="04090011">
      <w:start w:val="1"/>
      <w:numFmt w:val="decimal"/>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15:restartNumberingAfterBreak="0">
    <w:nsid w:val="48412169"/>
    <w:multiLevelType w:val="hybridMultilevel"/>
    <w:tmpl w:val="384C4A5E"/>
    <w:lvl w:ilvl="0" w:tplc="9D96248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15:restartNumberingAfterBreak="0">
    <w:nsid w:val="48E30311"/>
    <w:multiLevelType w:val="hybridMultilevel"/>
    <w:tmpl w:val="70B661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AAF5AB6"/>
    <w:multiLevelType w:val="hybridMultilevel"/>
    <w:tmpl w:val="0D70E358"/>
    <w:lvl w:ilvl="0" w:tplc="E96A12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D870547"/>
    <w:multiLevelType w:val="hybridMultilevel"/>
    <w:tmpl w:val="0848F1D6"/>
    <w:lvl w:ilvl="0" w:tplc="1FC679CC">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9" w15:restartNumberingAfterBreak="0">
    <w:nsid w:val="4E374C1C"/>
    <w:multiLevelType w:val="hybridMultilevel"/>
    <w:tmpl w:val="C84464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E845FB2"/>
    <w:multiLevelType w:val="hybridMultilevel"/>
    <w:tmpl w:val="73727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E72630"/>
    <w:multiLevelType w:val="hybridMultilevel"/>
    <w:tmpl w:val="766EFB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0743B7B"/>
    <w:multiLevelType w:val="hybridMultilevel"/>
    <w:tmpl w:val="A978CEBA"/>
    <w:lvl w:ilvl="0" w:tplc="3342DD9A">
      <w:start w:val="1"/>
      <w:numFmt w:val="hebrew1"/>
      <w:lvlText w:val="%1."/>
      <w:lvlJc w:val="left"/>
      <w:pPr>
        <w:ind w:left="360" w:hanging="360"/>
      </w:pPr>
      <w:rPr>
        <w:rFonts w:hint="default"/>
        <w:b/>
        <w:bCs/>
        <w:i w:val="0"/>
        <w:iCs w:val="0"/>
        <w:lang w:val="en-U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50AF067A"/>
    <w:multiLevelType w:val="hybridMultilevel"/>
    <w:tmpl w:val="829C0D54"/>
    <w:lvl w:ilvl="0" w:tplc="A5F41D10">
      <w:start w:val="1"/>
      <w:numFmt w:val="hebrew1"/>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50D41E90"/>
    <w:multiLevelType w:val="hybridMultilevel"/>
    <w:tmpl w:val="5DA60B2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51200082"/>
    <w:multiLevelType w:val="hybridMultilevel"/>
    <w:tmpl w:val="3B7455C6"/>
    <w:lvl w:ilvl="0" w:tplc="01DA470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52D46558"/>
    <w:multiLevelType w:val="multilevel"/>
    <w:tmpl w:val="372C0B3A"/>
    <w:lvl w:ilvl="0">
      <w:start w:val="1"/>
      <w:numFmt w:val="decimal"/>
      <w:lvlText w:val="%1."/>
      <w:lvlJc w:val="left"/>
      <w:pPr>
        <w:ind w:left="360" w:hanging="360"/>
      </w:pPr>
      <w:rPr>
        <w:rFonts w:hint="default"/>
        <w:b w:val="0"/>
        <w:bCs w:val="0"/>
      </w:rPr>
    </w:lvl>
    <w:lvl w:ilvl="1">
      <w:start w:val="1"/>
      <w:numFmt w:val="hebrew1"/>
      <w:lvlText w:val="%2."/>
      <w:lvlJc w:val="left"/>
      <w:pPr>
        <w:ind w:left="360" w:hanging="360"/>
      </w:pPr>
      <w:rPr>
        <w:rFonts w:hint="default"/>
      </w:rPr>
    </w:lvl>
    <w:lvl w:ilvl="2">
      <w:start w:val="1"/>
      <w:numFmt w:val="decimal"/>
      <w:lvlText w:val="%3)"/>
      <w:lvlJc w:val="left"/>
      <w:pPr>
        <w:ind w:left="108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7" w15:restartNumberingAfterBreak="0">
    <w:nsid w:val="530655E0"/>
    <w:multiLevelType w:val="hybridMultilevel"/>
    <w:tmpl w:val="9836C87E"/>
    <w:lvl w:ilvl="0" w:tplc="28C45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5A42C00"/>
    <w:multiLevelType w:val="hybridMultilevel"/>
    <w:tmpl w:val="74CC2ED6"/>
    <w:lvl w:ilvl="0" w:tplc="28C45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5739762C"/>
    <w:multiLevelType w:val="hybridMultilevel"/>
    <w:tmpl w:val="8D100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59456C50"/>
    <w:multiLevelType w:val="hybridMultilevel"/>
    <w:tmpl w:val="D38AECF4"/>
    <w:lvl w:ilvl="0" w:tplc="E93C59FE">
      <w:start w:val="1"/>
      <w:numFmt w:val="decimal"/>
      <w:lvlText w:val="%1."/>
      <w:lvlJc w:val="left"/>
      <w:pPr>
        <w:ind w:left="360" w:hanging="360"/>
      </w:pPr>
      <w:rPr>
        <w:rFonts w:ascii="David" w:eastAsiaTheme="minorHAnsi" w:hAnsi="David" w:cs="Davi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5F37091A"/>
    <w:multiLevelType w:val="hybridMultilevel"/>
    <w:tmpl w:val="5F8C0B7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5FA32DF1"/>
    <w:multiLevelType w:val="hybridMultilevel"/>
    <w:tmpl w:val="8BFEF75A"/>
    <w:lvl w:ilvl="0" w:tplc="73E804F6">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15:restartNumberingAfterBreak="0">
    <w:nsid w:val="5FE82526"/>
    <w:multiLevelType w:val="hybridMultilevel"/>
    <w:tmpl w:val="A20A0664"/>
    <w:lvl w:ilvl="0" w:tplc="8F842FD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15:restartNumberingAfterBreak="0">
    <w:nsid w:val="60154EE2"/>
    <w:multiLevelType w:val="hybridMultilevel"/>
    <w:tmpl w:val="FE84B730"/>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62842B2C"/>
    <w:multiLevelType w:val="hybridMultilevel"/>
    <w:tmpl w:val="2AE2979A"/>
    <w:lvl w:ilvl="0" w:tplc="9CCCD44E">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15:restartNumberingAfterBreak="0">
    <w:nsid w:val="64450340"/>
    <w:multiLevelType w:val="hybridMultilevel"/>
    <w:tmpl w:val="A8509EB6"/>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15:restartNumberingAfterBreak="0">
    <w:nsid w:val="64555C8B"/>
    <w:multiLevelType w:val="hybridMultilevel"/>
    <w:tmpl w:val="E85A4AB8"/>
    <w:lvl w:ilvl="0" w:tplc="E8E4F1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5D56B1B"/>
    <w:multiLevelType w:val="hybridMultilevel"/>
    <w:tmpl w:val="56F67626"/>
    <w:lvl w:ilvl="0" w:tplc="628E7B02">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65EB3697"/>
    <w:multiLevelType w:val="hybridMultilevel"/>
    <w:tmpl w:val="10EA4992"/>
    <w:lvl w:ilvl="0" w:tplc="46C419E0">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C177DD4"/>
    <w:multiLevelType w:val="hybridMultilevel"/>
    <w:tmpl w:val="1D186BEC"/>
    <w:lvl w:ilvl="0" w:tplc="65025A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C427F10"/>
    <w:multiLevelType w:val="hybridMultilevel"/>
    <w:tmpl w:val="3AE018C8"/>
    <w:lvl w:ilvl="0" w:tplc="25A800D8">
      <w:start w:val="1"/>
      <w:numFmt w:val="hebrew1"/>
      <w:lvlText w:val="(%1)"/>
      <w:lvlJc w:val="left"/>
      <w:pPr>
        <w:ind w:left="360" w:hanging="360"/>
      </w:pPr>
      <w:rPr>
        <w:rFonts w:hint="default"/>
        <w:i w:val="0"/>
        <w:i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2" w15:restartNumberingAfterBreak="0">
    <w:nsid w:val="6C571440"/>
    <w:multiLevelType w:val="hybridMultilevel"/>
    <w:tmpl w:val="19508E10"/>
    <w:lvl w:ilvl="0" w:tplc="28C45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6C9C6535"/>
    <w:multiLevelType w:val="hybridMultilevel"/>
    <w:tmpl w:val="C31698B4"/>
    <w:lvl w:ilvl="0" w:tplc="04090011">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6D7209F0"/>
    <w:multiLevelType w:val="hybridMultilevel"/>
    <w:tmpl w:val="2E480774"/>
    <w:lvl w:ilvl="0" w:tplc="AFBA09F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6F97445E"/>
    <w:multiLevelType w:val="hybridMultilevel"/>
    <w:tmpl w:val="62500ABA"/>
    <w:lvl w:ilvl="0" w:tplc="DF86A140">
      <w:start w:val="1"/>
      <w:numFmt w:val="bullet"/>
      <w:lvlText w:val=""/>
      <w:lvlJc w:val="left"/>
      <w:pPr>
        <w:ind w:left="360" w:hanging="360"/>
      </w:pPr>
      <w:rPr>
        <w:rFonts w:ascii="Symbol" w:hAnsi="Symbol" w:hint="default"/>
        <w:color w:val="FEDEF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6FE873ED"/>
    <w:multiLevelType w:val="hybridMultilevel"/>
    <w:tmpl w:val="43EE981C"/>
    <w:lvl w:ilvl="0" w:tplc="28C450FA">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6FEF6FF6"/>
    <w:multiLevelType w:val="hybridMultilevel"/>
    <w:tmpl w:val="4CCA5E8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8" w15:restartNumberingAfterBreak="0">
    <w:nsid w:val="7373411E"/>
    <w:multiLevelType w:val="hybridMultilevel"/>
    <w:tmpl w:val="BE9AB256"/>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15:restartNumberingAfterBreak="0">
    <w:nsid w:val="749B240E"/>
    <w:multiLevelType w:val="multilevel"/>
    <w:tmpl w:val="49D4DD98"/>
    <w:lvl w:ilvl="0">
      <w:start w:val="1"/>
      <w:numFmt w:val="decimal"/>
      <w:lvlText w:val="%1."/>
      <w:lvlJc w:val="left"/>
      <w:pPr>
        <w:ind w:left="360" w:hanging="360"/>
      </w:pPr>
      <w:rPr>
        <w:rFonts w:hint="default"/>
        <w:b w:val="0"/>
        <w:bCs w:val="0"/>
      </w:rPr>
    </w:lvl>
    <w:lvl w:ilvl="1">
      <w:start w:val="1"/>
      <w:numFmt w:val="hebrew1"/>
      <w:lvlText w:val="%2."/>
      <w:lvlJc w:val="left"/>
      <w:pPr>
        <w:ind w:left="720" w:hanging="360"/>
      </w:pPr>
      <w:rPr>
        <w:rFonts w:hint="default"/>
        <w:b w:val="0"/>
        <w:bCs w:val="0"/>
        <w:lang w:val="en-US"/>
      </w:rPr>
    </w:lvl>
    <w:lvl w:ilvl="2">
      <w:start w:val="1"/>
      <w:numFmt w:val="decimal"/>
      <w:lvlText w:val="%3)"/>
      <w:lvlJc w:val="left"/>
      <w:pPr>
        <w:ind w:left="360" w:hanging="360"/>
      </w:pPr>
      <w:rPr>
        <w:rFonts w:hint="default"/>
      </w:rPr>
    </w:lvl>
    <w:lvl w:ilvl="3">
      <w:start w:val="1"/>
      <w:numFmt w:val="hebrew1"/>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hebrew1"/>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0" w15:restartNumberingAfterBreak="0">
    <w:nsid w:val="74A76B49"/>
    <w:multiLevelType w:val="hybridMultilevel"/>
    <w:tmpl w:val="0A96804C"/>
    <w:lvl w:ilvl="0" w:tplc="72B29C2E">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75BA2169"/>
    <w:multiLevelType w:val="hybridMultilevel"/>
    <w:tmpl w:val="670EE95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769D31A7"/>
    <w:multiLevelType w:val="hybridMultilevel"/>
    <w:tmpl w:val="EEFE303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15:restartNumberingAfterBreak="0">
    <w:nsid w:val="769E4C9B"/>
    <w:multiLevelType w:val="hybridMultilevel"/>
    <w:tmpl w:val="003200B0"/>
    <w:lvl w:ilvl="0" w:tplc="7430EE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D7C4212"/>
    <w:multiLevelType w:val="hybridMultilevel"/>
    <w:tmpl w:val="60AAE5C6"/>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2"/>
  </w:num>
  <w:num w:numId="2">
    <w:abstractNumId w:val="58"/>
  </w:num>
  <w:num w:numId="3">
    <w:abstractNumId w:val="8"/>
  </w:num>
  <w:num w:numId="4">
    <w:abstractNumId w:val="48"/>
  </w:num>
  <w:num w:numId="5">
    <w:abstractNumId w:val="2"/>
  </w:num>
  <w:num w:numId="6">
    <w:abstractNumId w:val="26"/>
  </w:num>
  <w:num w:numId="7">
    <w:abstractNumId w:val="69"/>
  </w:num>
  <w:num w:numId="8">
    <w:abstractNumId w:val="1"/>
  </w:num>
  <w:num w:numId="9">
    <w:abstractNumId w:val="62"/>
  </w:num>
  <w:num w:numId="10">
    <w:abstractNumId w:val="6"/>
  </w:num>
  <w:num w:numId="11">
    <w:abstractNumId w:val="27"/>
  </w:num>
  <w:num w:numId="12">
    <w:abstractNumId w:val="16"/>
  </w:num>
  <w:num w:numId="13">
    <w:abstractNumId w:val="15"/>
  </w:num>
  <w:num w:numId="14">
    <w:abstractNumId w:val="80"/>
  </w:num>
  <w:num w:numId="15">
    <w:abstractNumId w:val="14"/>
  </w:num>
  <w:num w:numId="16">
    <w:abstractNumId w:val="71"/>
  </w:num>
  <w:num w:numId="17">
    <w:abstractNumId w:val="53"/>
  </w:num>
  <w:num w:numId="18">
    <w:abstractNumId w:val="72"/>
  </w:num>
  <w:num w:numId="19">
    <w:abstractNumId w:val="55"/>
  </w:num>
  <w:num w:numId="20">
    <w:abstractNumId w:val="51"/>
  </w:num>
  <w:num w:numId="21">
    <w:abstractNumId w:val="57"/>
  </w:num>
  <w:num w:numId="22">
    <w:abstractNumId w:val="28"/>
  </w:num>
  <w:num w:numId="23">
    <w:abstractNumId w:val="38"/>
  </w:num>
  <w:num w:numId="24">
    <w:abstractNumId w:val="52"/>
  </w:num>
  <w:num w:numId="25">
    <w:abstractNumId w:val="13"/>
  </w:num>
  <w:num w:numId="26">
    <w:abstractNumId w:val="66"/>
  </w:num>
  <w:num w:numId="27">
    <w:abstractNumId w:val="64"/>
  </w:num>
  <w:num w:numId="28">
    <w:abstractNumId w:val="78"/>
  </w:num>
  <w:num w:numId="29">
    <w:abstractNumId w:val="41"/>
  </w:num>
  <w:num w:numId="30">
    <w:abstractNumId w:val="21"/>
  </w:num>
  <w:num w:numId="31">
    <w:abstractNumId w:val="0"/>
  </w:num>
  <w:num w:numId="32">
    <w:abstractNumId w:val="54"/>
  </w:num>
  <w:num w:numId="33">
    <w:abstractNumId w:val="44"/>
  </w:num>
  <w:num w:numId="34">
    <w:abstractNumId w:val="39"/>
  </w:num>
  <w:num w:numId="35">
    <w:abstractNumId w:val="46"/>
  </w:num>
  <w:num w:numId="36">
    <w:abstractNumId w:val="18"/>
  </w:num>
  <w:num w:numId="37">
    <w:abstractNumId w:val="19"/>
  </w:num>
  <w:num w:numId="38">
    <w:abstractNumId w:val="4"/>
  </w:num>
  <w:num w:numId="39">
    <w:abstractNumId w:val="40"/>
  </w:num>
  <w:num w:numId="40">
    <w:abstractNumId w:val="60"/>
  </w:num>
  <w:num w:numId="41">
    <w:abstractNumId w:val="31"/>
  </w:num>
  <w:num w:numId="42">
    <w:abstractNumId w:val="43"/>
  </w:num>
  <w:num w:numId="43">
    <w:abstractNumId w:val="11"/>
  </w:num>
  <w:num w:numId="44">
    <w:abstractNumId w:val="12"/>
  </w:num>
  <w:num w:numId="45">
    <w:abstractNumId w:val="81"/>
  </w:num>
  <w:num w:numId="46">
    <w:abstractNumId w:val="3"/>
  </w:num>
  <w:num w:numId="47">
    <w:abstractNumId w:val="77"/>
  </w:num>
  <w:num w:numId="48">
    <w:abstractNumId w:val="9"/>
  </w:num>
  <w:num w:numId="49">
    <w:abstractNumId w:val="76"/>
  </w:num>
  <w:num w:numId="50">
    <w:abstractNumId w:val="42"/>
  </w:num>
  <w:num w:numId="51">
    <w:abstractNumId w:val="33"/>
  </w:num>
  <w:num w:numId="52">
    <w:abstractNumId w:val="73"/>
  </w:num>
  <w:num w:numId="53">
    <w:abstractNumId w:val="37"/>
  </w:num>
  <w:num w:numId="54">
    <w:abstractNumId w:val="23"/>
  </w:num>
  <w:num w:numId="55">
    <w:abstractNumId w:val="34"/>
  </w:num>
  <w:num w:numId="56">
    <w:abstractNumId w:val="59"/>
  </w:num>
  <w:num w:numId="57">
    <w:abstractNumId w:val="29"/>
  </w:num>
  <w:num w:numId="58">
    <w:abstractNumId w:val="68"/>
  </w:num>
  <w:num w:numId="59">
    <w:abstractNumId w:val="35"/>
  </w:num>
  <w:num w:numId="60">
    <w:abstractNumId w:val="25"/>
  </w:num>
  <w:num w:numId="61">
    <w:abstractNumId w:val="5"/>
  </w:num>
  <w:num w:numId="62">
    <w:abstractNumId w:val="56"/>
  </w:num>
  <w:num w:numId="63">
    <w:abstractNumId w:val="67"/>
  </w:num>
  <w:num w:numId="64">
    <w:abstractNumId w:val="83"/>
  </w:num>
  <w:num w:numId="65">
    <w:abstractNumId w:val="22"/>
  </w:num>
  <w:num w:numId="66">
    <w:abstractNumId w:val="17"/>
  </w:num>
  <w:num w:numId="67">
    <w:abstractNumId w:val="7"/>
  </w:num>
  <w:num w:numId="68">
    <w:abstractNumId w:val="79"/>
  </w:num>
  <w:num w:numId="69">
    <w:abstractNumId w:val="84"/>
  </w:num>
  <w:num w:numId="70">
    <w:abstractNumId w:val="32"/>
  </w:num>
  <w:num w:numId="71">
    <w:abstractNumId w:val="45"/>
  </w:num>
  <w:num w:numId="72">
    <w:abstractNumId w:val="63"/>
  </w:num>
  <w:num w:numId="73">
    <w:abstractNumId w:val="10"/>
  </w:num>
  <w:num w:numId="74">
    <w:abstractNumId w:val="47"/>
  </w:num>
  <w:num w:numId="75">
    <w:abstractNumId w:val="20"/>
  </w:num>
  <w:num w:numId="76">
    <w:abstractNumId w:val="74"/>
  </w:num>
  <w:num w:numId="77">
    <w:abstractNumId w:val="49"/>
  </w:num>
  <w:num w:numId="78">
    <w:abstractNumId w:val="24"/>
  </w:num>
  <w:num w:numId="79">
    <w:abstractNumId w:val="36"/>
  </w:num>
  <w:num w:numId="80">
    <w:abstractNumId w:val="65"/>
  </w:num>
  <w:num w:numId="81">
    <w:abstractNumId w:val="30"/>
  </w:num>
  <w:num w:numId="82">
    <w:abstractNumId w:val="61"/>
  </w:num>
  <w:num w:numId="83">
    <w:abstractNumId w:val="50"/>
  </w:num>
  <w:num w:numId="84">
    <w:abstractNumId w:val="70"/>
  </w:num>
  <w:num w:numId="85">
    <w:abstractNumId w:val="75"/>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089"/>
    <w:rsid w:val="00000670"/>
    <w:rsid w:val="00000EAC"/>
    <w:rsid w:val="00001344"/>
    <w:rsid w:val="00002C42"/>
    <w:rsid w:val="00002E2F"/>
    <w:rsid w:val="00003203"/>
    <w:rsid w:val="000045AD"/>
    <w:rsid w:val="00004692"/>
    <w:rsid w:val="00004F20"/>
    <w:rsid w:val="000059D0"/>
    <w:rsid w:val="00005B83"/>
    <w:rsid w:val="00005C7F"/>
    <w:rsid w:val="000076AC"/>
    <w:rsid w:val="00010036"/>
    <w:rsid w:val="00010F7C"/>
    <w:rsid w:val="000114BC"/>
    <w:rsid w:val="0001165C"/>
    <w:rsid w:val="00012F0D"/>
    <w:rsid w:val="0001302A"/>
    <w:rsid w:val="0001306E"/>
    <w:rsid w:val="000138CD"/>
    <w:rsid w:val="00013918"/>
    <w:rsid w:val="00013D77"/>
    <w:rsid w:val="00013E77"/>
    <w:rsid w:val="0001402A"/>
    <w:rsid w:val="00014569"/>
    <w:rsid w:val="00014A12"/>
    <w:rsid w:val="00014F87"/>
    <w:rsid w:val="0001552C"/>
    <w:rsid w:val="00015D76"/>
    <w:rsid w:val="000160D4"/>
    <w:rsid w:val="0001624D"/>
    <w:rsid w:val="00016443"/>
    <w:rsid w:val="00016893"/>
    <w:rsid w:val="0001696E"/>
    <w:rsid w:val="00016E4B"/>
    <w:rsid w:val="00017FFB"/>
    <w:rsid w:val="00020E69"/>
    <w:rsid w:val="000216E3"/>
    <w:rsid w:val="00021E23"/>
    <w:rsid w:val="000233DD"/>
    <w:rsid w:val="000236F5"/>
    <w:rsid w:val="00023B6D"/>
    <w:rsid w:val="000240A7"/>
    <w:rsid w:val="000249FB"/>
    <w:rsid w:val="00024BF1"/>
    <w:rsid w:val="00024C4A"/>
    <w:rsid w:val="00024F21"/>
    <w:rsid w:val="00025DD1"/>
    <w:rsid w:val="00025E95"/>
    <w:rsid w:val="0002700A"/>
    <w:rsid w:val="0002727A"/>
    <w:rsid w:val="000274DA"/>
    <w:rsid w:val="00027950"/>
    <w:rsid w:val="00027AE6"/>
    <w:rsid w:val="00030038"/>
    <w:rsid w:val="00030133"/>
    <w:rsid w:val="00030208"/>
    <w:rsid w:val="000309D6"/>
    <w:rsid w:val="00030CB0"/>
    <w:rsid w:val="0003134F"/>
    <w:rsid w:val="00031FAC"/>
    <w:rsid w:val="00032309"/>
    <w:rsid w:val="00032331"/>
    <w:rsid w:val="0003253B"/>
    <w:rsid w:val="00033069"/>
    <w:rsid w:val="000333F2"/>
    <w:rsid w:val="00033471"/>
    <w:rsid w:val="00033707"/>
    <w:rsid w:val="000338CC"/>
    <w:rsid w:val="000345DF"/>
    <w:rsid w:val="00035001"/>
    <w:rsid w:val="000356DD"/>
    <w:rsid w:val="000357D0"/>
    <w:rsid w:val="000358CC"/>
    <w:rsid w:val="00035D47"/>
    <w:rsid w:val="000360B4"/>
    <w:rsid w:val="000368E3"/>
    <w:rsid w:val="00036EC5"/>
    <w:rsid w:val="00037462"/>
    <w:rsid w:val="000374FC"/>
    <w:rsid w:val="00037C03"/>
    <w:rsid w:val="00040780"/>
    <w:rsid w:val="00040F51"/>
    <w:rsid w:val="000413FE"/>
    <w:rsid w:val="000414A1"/>
    <w:rsid w:val="0004168C"/>
    <w:rsid w:val="000416B1"/>
    <w:rsid w:val="00041D8A"/>
    <w:rsid w:val="00043042"/>
    <w:rsid w:val="00043F99"/>
    <w:rsid w:val="00045924"/>
    <w:rsid w:val="0004632D"/>
    <w:rsid w:val="000468B4"/>
    <w:rsid w:val="000470A1"/>
    <w:rsid w:val="000477BE"/>
    <w:rsid w:val="00047C80"/>
    <w:rsid w:val="00047F77"/>
    <w:rsid w:val="00047FA8"/>
    <w:rsid w:val="00050A6F"/>
    <w:rsid w:val="000520F2"/>
    <w:rsid w:val="00052627"/>
    <w:rsid w:val="00055F89"/>
    <w:rsid w:val="0005658C"/>
    <w:rsid w:val="00056E44"/>
    <w:rsid w:val="00057B9F"/>
    <w:rsid w:val="000609EE"/>
    <w:rsid w:val="00061FEF"/>
    <w:rsid w:val="0006209A"/>
    <w:rsid w:val="000628D7"/>
    <w:rsid w:val="00062AFC"/>
    <w:rsid w:val="00062E5D"/>
    <w:rsid w:val="00063EC1"/>
    <w:rsid w:val="000644C4"/>
    <w:rsid w:val="00065291"/>
    <w:rsid w:val="00065F53"/>
    <w:rsid w:val="000665F1"/>
    <w:rsid w:val="00066EC5"/>
    <w:rsid w:val="00066EF2"/>
    <w:rsid w:val="00067348"/>
    <w:rsid w:val="000679D5"/>
    <w:rsid w:val="00067CB9"/>
    <w:rsid w:val="00067E58"/>
    <w:rsid w:val="0007014B"/>
    <w:rsid w:val="0007016D"/>
    <w:rsid w:val="0007045B"/>
    <w:rsid w:val="00070C89"/>
    <w:rsid w:val="00071672"/>
    <w:rsid w:val="0007177B"/>
    <w:rsid w:val="00072644"/>
    <w:rsid w:val="00072BD6"/>
    <w:rsid w:val="00072FEA"/>
    <w:rsid w:val="000731B5"/>
    <w:rsid w:val="00073266"/>
    <w:rsid w:val="00073405"/>
    <w:rsid w:val="0007347E"/>
    <w:rsid w:val="000734C0"/>
    <w:rsid w:val="00073B22"/>
    <w:rsid w:val="00073B40"/>
    <w:rsid w:val="00074E66"/>
    <w:rsid w:val="000754D8"/>
    <w:rsid w:val="00075C2D"/>
    <w:rsid w:val="00075F71"/>
    <w:rsid w:val="00076215"/>
    <w:rsid w:val="00076275"/>
    <w:rsid w:val="00076EBB"/>
    <w:rsid w:val="00077AF4"/>
    <w:rsid w:val="00077CF7"/>
    <w:rsid w:val="00077D26"/>
    <w:rsid w:val="000805CC"/>
    <w:rsid w:val="00081153"/>
    <w:rsid w:val="00081B9E"/>
    <w:rsid w:val="00081C7C"/>
    <w:rsid w:val="0008245F"/>
    <w:rsid w:val="00082740"/>
    <w:rsid w:val="00082BD8"/>
    <w:rsid w:val="00082F8E"/>
    <w:rsid w:val="000832E6"/>
    <w:rsid w:val="00083826"/>
    <w:rsid w:val="000847A4"/>
    <w:rsid w:val="00084907"/>
    <w:rsid w:val="00084A4D"/>
    <w:rsid w:val="00084DFE"/>
    <w:rsid w:val="00085369"/>
    <w:rsid w:val="00086751"/>
    <w:rsid w:val="000868CF"/>
    <w:rsid w:val="00087F78"/>
    <w:rsid w:val="000900B9"/>
    <w:rsid w:val="0009036E"/>
    <w:rsid w:val="00090444"/>
    <w:rsid w:val="0009055C"/>
    <w:rsid w:val="0009180A"/>
    <w:rsid w:val="0009278D"/>
    <w:rsid w:val="000932E9"/>
    <w:rsid w:val="00093C32"/>
    <w:rsid w:val="00094747"/>
    <w:rsid w:val="00095198"/>
    <w:rsid w:val="00095960"/>
    <w:rsid w:val="00095AEE"/>
    <w:rsid w:val="00095FAD"/>
    <w:rsid w:val="00096136"/>
    <w:rsid w:val="00097000"/>
    <w:rsid w:val="000970A1"/>
    <w:rsid w:val="000970CB"/>
    <w:rsid w:val="000973F4"/>
    <w:rsid w:val="00097699"/>
    <w:rsid w:val="00097D67"/>
    <w:rsid w:val="00097DFA"/>
    <w:rsid w:val="00097ECF"/>
    <w:rsid w:val="000A037E"/>
    <w:rsid w:val="000A0555"/>
    <w:rsid w:val="000A0AD3"/>
    <w:rsid w:val="000A0DB6"/>
    <w:rsid w:val="000A0E27"/>
    <w:rsid w:val="000A0E5A"/>
    <w:rsid w:val="000A18A6"/>
    <w:rsid w:val="000A2231"/>
    <w:rsid w:val="000A2FC2"/>
    <w:rsid w:val="000A3687"/>
    <w:rsid w:val="000A386E"/>
    <w:rsid w:val="000A39AE"/>
    <w:rsid w:val="000A43CF"/>
    <w:rsid w:val="000A4A65"/>
    <w:rsid w:val="000A4EB4"/>
    <w:rsid w:val="000A50E1"/>
    <w:rsid w:val="000A52CC"/>
    <w:rsid w:val="000A54E4"/>
    <w:rsid w:val="000A642C"/>
    <w:rsid w:val="000A6A3E"/>
    <w:rsid w:val="000A77FD"/>
    <w:rsid w:val="000A7A0D"/>
    <w:rsid w:val="000A7C3B"/>
    <w:rsid w:val="000A7E0F"/>
    <w:rsid w:val="000B0ACA"/>
    <w:rsid w:val="000B0DFA"/>
    <w:rsid w:val="000B1671"/>
    <w:rsid w:val="000B16C9"/>
    <w:rsid w:val="000B1C04"/>
    <w:rsid w:val="000B1D12"/>
    <w:rsid w:val="000B38F3"/>
    <w:rsid w:val="000B38F8"/>
    <w:rsid w:val="000B3B15"/>
    <w:rsid w:val="000B3B8B"/>
    <w:rsid w:val="000B4473"/>
    <w:rsid w:val="000B475D"/>
    <w:rsid w:val="000B4ED8"/>
    <w:rsid w:val="000B5C7D"/>
    <w:rsid w:val="000B5D20"/>
    <w:rsid w:val="000B6585"/>
    <w:rsid w:val="000B6A26"/>
    <w:rsid w:val="000B7CA5"/>
    <w:rsid w:val="000C11DB"/>
    <w:rsid w:val="000C2904"/>
    <w:rsid w:val="000C2FD7"/>
    <w:rsid w:val="000C34CC"/>
    <w:rsid w:val="000C3C76"/>
    <w:rsid w:val="000C465B"/>
    <w:rsid w:val="000C480E"/>
    <w:rsid w:val="000C5A13"/>
    <w:rsid w:val="000C5F62"/>
    <w:rsid w:val="000C6112"/>
    <w:rsid w:val="000C6286"/>
    <w:rsid w:val="000C6737"/>
    <w:rsid w:val="000C69ED"/>
    <w:rsid w:val="000C6D56"/>
    <w:rsid w:val="000C73D3"/>
    <w:rsid w:val="000C7972"/>
    <w:rsid w:val="000D0D8B"/>
    <w:rsid w:val="000D0FE7"/>
    <w:rsid w:val="000D20FB"/>
    <w:rsid w:val="000D2EBB"/>
    <w:rsid w:val="000D320D"/>
    <w:rsid w:val="000D388A"/>
    <w:rsid w:val="000D3939"/>
    <w:rsid w:val="000D4BFB"/>
    <w:rsid w:val="000D5304"/>
    <w:rsid w:val="000D5445"/>
    <w:rsid w:val="000D5891"/>
    <w:rsid w:val="000D5CA1"/>
    <w:rsid w:val="000D631E"/>
    <w:rsid w:val="000D7925"/>
    <w:rsid w:val="000D7CDB"/>
    <w:rsid w:val="000E027F"/>
    <w:rsid w:val="000E0875"/>
    <w:rsid w:val="000E11BA"/>
    <w:rsid w:val="000E1DF0"/>
    <w:rsid w:val="000E2297"/>
    <w:rsid w:val="000E2887"/>
    <w:rsid w:val="000E3785"/>
    <w:rsid w:val="000E3AEE"/>
    <w:rsid w:val="000E3B81"/>
    <w:rsid w:val="000E3D69"/>
    <w:rsid w:val="000E4762"/>
    <w:rsid w:val="000E4B70"/>
    <w:rsid w:val="000E527D"/>
    <w:rsid w:val="000E5781"/>
    <w:rsid w:val="000E5816"/>
    <w:rsid w:val="000E6C21"/>
    <w:rsid w:val="000E6E32"/>
    <w:rsid w:val="000E6F9D"/>
    <w:rsid w:val="000E7ED6"/>
    <w:rsid w:val="000E7FF9"/>
    <w:rsid w:val="000F06D4"/>
    <w:rsid w:val="000F18E1"/>
    <w:rsid w:val="000F2272"/>
    <w:rsid w:val="000F27AC"/>
    <w:rsid w:val="000F2E12"/>
    <w:rsid w:val="000F2ED3"/>
    <w:rsid w:val="000F3C03"/>
    <w:rsid w:val="000F40F5"/>
    <w:rsid w:val="000F4354"/>
    <w:rsid w:val="000F48B6"/>
    <w:rsid w:val="000F4D1F"/>
    <w:rsid w:val="000F4D3C"/>
    <w:rsid w:val="000F50B8"/>
    <w:rsid w:val="000F513C"/>
    <w:rsid w:val="000F5B99"/>
    <w:rsid w:val="000F631E"/>
    <w:rsid w:val="000F6879"/>
    <w:rsid w:val="000F6BE2"/>
    <w:rsid w:val="000F7482"/>
    <w:rsid w:val="000F78A5"/>
    <w:rsid w:val="000F7AA2"/>
    <w:rsid w:val="00100BD7"/>
    <w:rsid w:val="00100C22"/>
    <w:rsid w:val="00100EC6"/>
    <w:rsid w:val="00101186"/>
    <w:rsid w:val="00101F08"/>
    <w:rsid w:val="001026CA"/>
    <w:rsid w:val="00102C5F"/>
    <w:rsid w:val="00102FC3"/>
    <w:rsid w:val="00103513"/>
    <w:rsid w:val="00103657"/>
    <w:rsid w:val="00103963"/>
    <w:rsid w:val="00103ABB"/>
    <w:rsid w:val="00103DAC"/>
    <w:rsid w:val="001044E2"/>
    <w:rsid w:val="001047BA"/>
    <w:rsid w:val="00104B98"/>
    <w:rsid w:val="001056AE"/>
    <w:rsid w:val="00105AE6"/>
    <w:rsid w:val="00105C9D"/>
    <w:rsid w:val="0010638F"/>
    <w:rsid w:val="0010659B"/>
    <w:rsid w:val="001066A2"/>
    <w:rsid w:val="001070B9"/>
    <w:rsid w:val="00107DD8"/>
    <w:rsid w:val="0011014E"/>
    <w:rsid w:val="0011094C"/>
    <w:rsid w:val="00110964"/>
    <w:rsid w:val="00111842"/>
    <w:rsid w:val="00111981"/>
    <w:rsid w:val="00111A55"/>
    <w:rsid w:val="00111E6B"/>
    <w:rsid w:val="0011214D"/>
    <w:rsid w:val="0011234E"/>
    <w:rsid w:val="0011315B"/>
    <w:rsid w:val="001134EA"/>
    <w:rsid w:val="001135E2"/>
    <w:rsid w:val="00113E8E"/>
    <w:rsid w:val="001143F5"/>
    <w:rsid w:val="00114B77"/>
    <w:rsid w:val="00115D53"/>
    <w:rsid w:val="00116026"/>
    <w:rsid w:val="00116BB0"/>
    <w:rsid w:val="0012030C"/>
    <w:rsid w:val="001205F0"/>
    <w:rsid w:val="00120840"/>
    <w:rsid w:val="00120DBD"/>
    <w:rsid w:val="00121754"/>
    <w:rsid w:val="001217AB"/>
    <w:rsid w:val="00122262"/>
    <w:rsid w:val="00122266"/>
    <w:rsid w:val="00122296"/>
    <w:rsid w:val="0012275C"/>
    <w:rsid w:val="00124CE9"/>
    <w:rsid w:val="00125030"/>
    <w:rsid w:val="0012515F"/>
    <w:rsid w:val="001257B8"/>
    <w:rsid w:val="00125B33"/>
    <w:rsid w:val="00126503"/>
    <w:rsid w:val="0012655E"/>
    <w:rsid w:val="001265AC"/>
    <w:rsid w:val="00126C53"/>
    <w:rsid w:val="00126E5E"/>
    <w:rsid w:val="00127455"/>
    <w:rsid w:val="00127C1F"/>
    <w:rsid w:val="001308BB"/>
    <w:rsid w:val="00130A06"/>
    <w:rsid w:val="00130E87"/>
    <w:rsid w:val="001319F6"/>
    <w:rsid w:val="00131E1F"/>
    <w:rsid w:val="00132CAC"/>
    <w:rsid w:val="001330A6"/>
    <w:rsid w:val="001338E3"/>
    <w:rsid w:val="00133921"/>
    <w:rsid w:val="00133CD0"/>
    <w:rsid w:val="001343F7"/>
    <w:rsid w:val="00134C83"/>
    <w:rsid w:val="00136432"/>
    <w:rsid w:val="001367B9"/>
    <w:rsid w:val="001402A9"/>
    <w:rsid w:val="00140FA0"/>
    <w:rsid w:val="001416EB"/>
    <w:rsid w:val="00141C62"/>
    <w:rsid w:val="00141EFB"/>
    <w:rsid w:val="00142C88"/>
    <w:rsid w:val="00143F48"/>
    <w:rsid w:val="00144318"/>
    <w:rsid w:val="00144998"/>
    <w:rsid w:val="00144A2E"/>
    <w:rsid w:val="00144F44"/>
    <w:rsid w:val="00145021"/>
    <w:rsid w:val="0014507F"/>
    <w:rsid w:val="00146998"/>
    <w:rsid w:val="00147688"/>
    <w:rsid w:val="001477E6"/>
    <w:rsid w:val="00147845"/>
    <w:rsid w:val="00150244"/>
    <w:rsid w:val="00150CA3"/>
    <w:rsid w:val="001510F4"/>
    <w:rsid w:val="001511A1"/>
    <w:rsid w:val="00151D90"/>
    <w:rsid w:val="00151E8B"/>
    <w:rsid w:val="0015271E"/>
    <w:rsid w:val="001529AD"/>
    <w:rsid w:val="001533AA"/>
    <w:rsid w:val="00153485"/>
    <w:rsid w:val="001548C1"/>
    <w:rsid w:val="00154AFF"/>
    <w:rsid w:val="00154C31"/>
    <w:rsid w:val="00154D52"/>
    <w:rsid w:val="00154F27"/>
    <w:rsid w:val="0015527D"/>
    <w:rsid w:val="00155D27"/>
    <w:rsid w:val="00155DE8"/>
    <w:rsid w:val="00156E02"/>
    <w:rsid w:val="001571ED"/>
    <w:rsid w:val="00157DAB"/>
    <w:rsid w:val="00157FB2"/>
    <w:rsid w:val="00160191"/>
    <w:rsid w:val="00160B0E"/>
    <w:rsid w:val="00161258"/>
    <w:rsid w:val="00162772"/>
    <w:rsid w:val="00163240"/>
    <w:rsid w:val="001644BE"/>
    <w:rsid w:val="001653EE"/>
    <w:rsid w:val="001659E1"/>
    <w:rsid w:val="00165F37"/>
    <w:rsid w:val="00166837"/>
    <w:rsid w:val="00166F35"/>
    <w:rsid w:val="001703B2"/>
    <w:rsid w:val="0017178A"/>
    <w:rsid w:val="00171FA1"/>
    <w:rsid w:val="001739A9"/>
    <w:rsid w:val="001754D7"/>
    <w:rsid w:val="00176283"/>
    <w:rsid w:val="00176427"/>
    <w:rsid w:val="00176732"/>
    <w:rsid w:val="00176861"/>
    <w:rsid w:val="00176908"/>
    <w:rsid w:val="0017713B"/>
    <w:rsid w:val="001771FE"/>
    <w:rsid w:val="00177A78"/>
    <w:rsid w:val="00177AF6"/>
    <w:rsid w:val="00177B8F"/>
    <w:rsid w:val="00177F12"/>
    <w:rsid w:val="00180009"/>
    <w:rsid w:val="001801BF"/>
    <w:rsid w:val="001807C1"/>
    <w:rsid w:val="00181DBF"/>
    <w:rsid w:val="00182237"/>
    <w:rsid w:val="001825BF"/>
    <w:rsid w:val="00182F81"/>
    <w:rsid w:val="001831A4"/>
    <w:rsid w:val="00183451"/>
    <w:rsid w:val="0018364A"/>
    <w:rsid w:val="00183892"/>
    <w:rsid w:val="00183AA9"/>
    <w:rsid w:val="00183E87"/>
    <w:rsid w:val="0018404A"/>
    <w:rsid w:val="001848F0"/>
    <w:rsid w:val="00186081"/>
    <w:rsid w:val="00186713"/>
    <w:rsid w:val="00186D4D"/>
    <w:rsid w:val="001874FC"/>
    <w:rsid w:val="0019046F"/>
    <w:rsid w:val="0019232E"/>
    <w:rsid w:val="001927BE"/>
    <w:rsid w:val="001936DD"/>
    <w:rsid w:val="00194E72"/>
    <w:rsid w:val="00194E87"/>
    <w:rsid w:val="0019558B"/>
    <w:rsid w:val="00195CDC"/>
    <w:rsid w:val="001965CC"/>
    <w:rsid w:val="00196A07"/>
    <w:rsid w:val="00196FAA"/>
    <w:rsid w:val="00197584"/>
    <w:rsid w:val="00197788"/>
    <w:rsid w:val="00197B9C"/>
    <w:rsid w:val="00197F4B"/>
    <w:rsid w:val="001A058D"/>
    <w:rsid w:val="001A0894"/>
    <w:rsid w:val="001A143E"/>
    <w:rsid w:val="001A1539"/>
    <w:rsid w:val="001A21E4"/>
    <w:rsid w:val="001A22CD"/>
    <w:rsid w:val="001A3866"/>
    <w:rsid w:val="001A3954"/>
    <w:rsid w:val="001A4CE0"/>
    <w:rsid w:val="001A51C7"/>
    <w:rsid w:val="001A5451"/>
    <w:rsid w:val="001A5868"/>
    <w:rsid w:val="001A58D6"/>
    <w:rsid w:val="001A593E"/>
    <w:rsid w:val="001A5B1B"/>
    <w:rsid w:val="001A5F45"/>
    <w:rsid w:val="001A6BB6"/>
    <w:rsid w:val="001A6DC8"/>
    <w:rsid w:val="001A719A"/>
    <w:rsid w:val="001A758F"/>
    <w:rsid w:val="001A7D9D"/>
    <w:rsid w:val="001B0610"/>
    <w:rsid w:val="001B1345"/>
    <w:rsid w:val="001B18CA"/>
    <w:rsid w:val="001B1AC5"/>
    <w:rsid w:val="001B22DC"/>
    <w:rsid w:val="001B31F2"/>
    <w:rsid w:val="001B3612"/>
    <w:rsid w:val="001B3F60"/>
    <w:rsid w:val="001B4915"/>
    <w:rsid w:val="001B4CCA"/>
    <w:rsid w:val="001B4E1C"/>
    <w:rsid w:val="001B500C"/>
    <w:rsid w:val="001B6A7F"/>
    <w:rsid w:val="001B79DC"/>
    <w:rsid w:val="001C06E9"/>
    <w:rsid w:val="001C085F"/>
    <w:rsid w:val="001C096A"/>
    <w:rsid w:val="001C09F5"/>
    <w:rsid w:val="001C11B0"/>
    <w:rsid w:val="001C213E"/>
    <w:rsid w:val="001C215E"/>
    <w:rsid w:val="001C2C0D"/>
    <w:rsid w:val="001C303B"/>
    <w:rsid w:val="001C344E"/>
    <w:rsid w:val="001C36EC"/>
    <w:rsid w:val="001C3C1C"/>
    <w:rsid w:val="001C4079"/>
    <w:rsid w:val="001C4428"/>
    <w:rsid w:val="001C4BC9"/>
    <w:rsid w:val="001C4CB9"/>
    <w:rsid w:val="001C4CBF"/>
    <w:rsid w:val="001C4D3D"/>
    <w:rsid w:val="001C54C9"/>
    <w:rsid w:val="001C57C6"/>
    <w:rsid w:val="001C59F2"/>
    <w:rsid w:val="001C5A12"/>
    <w:rsid w:val="001C65F6"/>
    <w:rsid w:val="001C6927"/>
    <w:rsid w:val="001C7292"/>
    <w:rsid w:val="001D07ED"/>
    <w:rsid w:val="001D1237"/>
    <w:rsid w:val="001D2242"/>
    <w:rsid w:val="001D3793"/>
    <w:rsid w:val="001D38CB"/>
    <w:rsid w:val="001D38DF"/>
    <w:rsid w:val="001D4583"/>
    <w:rsid w:val="001D474D"/>
    <w:rsid w:val="001D47FD"/>
    <w:rsid w:val="001D5608"/>
    <w:rsid w:val="001D5717"/>
    <w:rsid w:val="001D5E59"/>
    <w:rsid w:val="001D60E7"/>
    <w:rsid w:val="001D6AAD"/>
    <w:rsid w:val="001D75F9"/>
    <w:rsid w:val="001D774B"/>
    <w:rsid w:val="001D7A8D"/>
    <w:rsid w:val="001D7CC6"/>
    <w:rsid w:val="001E05EC"/>
    <w:rsid w:val="001E0AAD"/>
    <w:rsid w:val="001E0EC2"/>
    <w:rsid w:val="001E1C5E"/>
    <w:rsid w:val="001E1E81"/>
    <w:rsid w:val="001E21C4"/>
    <w:rsid w:val="001E2735"/>
    <w:rsid w:val="001E2877"/>
    <w:rsid w:val="001E28D5"/>
    <w:rsid w:val="001E2949"/>
    <w:rsid w:val="001E2CCE"/>
    <w:rsid w:val="001E3CB4"/>
    <w:rsid w:val="001E3F77"/>
    <w:rsid w:val="001E54A5"/>
    <w:rsid w:val="001E659F"/>
    <w:rsid w:val="001E67D5"/>
    <w:rsid w:val="001E6B56"/>
    <w:rsid w:val="001E741B"/>
    <w:rsid w:val="001E7655"/>
    <w:rsid w:val="001F0DED"/>
    <w:rsid w:val="001F0E4A"/>
    <w:rsid w:val="001F0FD6"/>
    <w:rsid w:val="001F128D"/>
    <w:rsid w:val="001F166F"/>
    <w:rsid w:val="001F21BC"/>
    <w:rsid w:val="001F21C0"/>
    <w:rsid w:val="001F2A8B"/>
    <w:rsid w:val="001F2BC4"/>
    <w:rsid w:val="001F385B"/>
    <w:rsid w:val="001F38D1"/>
    <w:rsid w:val="001F3A99"/>
    <w:rsid w:val="001F3ACA"/>
    <w:rsid w:val="001F426B"/>
    <w:rsid w:val="001F4336"/>
    <w:rsid w:val="001F474F"/>
    <w:rsid w:val="001F4C5A"/>
    <w:rsid w:val="001F5355"/>
    <w:rsid w:val="001F573F"/>
    <w:rsid w:val="001F5DFA"/>
    <w:rsid w:val="001F655E"/>
    <w:rsid w:val="001F66ED"/>
    <w:rsid w:val="001F6844"/>
    <w:rsid w:val="001F6C97"/>
    <w:rsid w:val="001F6F5B"/>
    <w:rsid w:val="001F6FE5"/>
    <w:rsid w:val="001F708C"/>
    <w:rsid w:val="001F724C"/>
    <w:rsid w:val="001F7AB1"/>
    <w:rsid w:val="001F7CBA"/>
    <w:rsid w:val="00201BD0"/>
    <w:rsid w:val="00202B24"/>
    <w:rsid w:val="0020328C"/>
    <w:rsid w:val="0020391B"/>
    <w:rsid w:val="00203C3B"/>
    <w:rsid w:val="00204396"/>
    <w:rsid w:val="00204CBC"/>
    <w:rsid w:val="002050A9"/>
    <w:rsid w:val="0020534D"/>
    <w:rsid w:val="00205C89"/>
    <w:rsid w:val="002064D3"/>
    <w:rsid w:val="002065C4"/>
    <w:rsid w:val="00207D62"/>
    <w:rsid w:val="0021161D"/>
    <w:rsid w:val="00211D3C"/>
    <w:rsid w:val="00211D85"/>
    <w:rsid w:val="00211DFC"/>
    <w:rsid w:val="00212296"/>
    <w:rsid w:val="00212F5B"/>
    <w:rsid w:val="0021308B"/>
    <w:rsid w:val="0021399A"/>
    <w:rsid w:val="00213DF5"/>
    <w:rsid w:val="00214089"/>
    <w:rsid w:val="002142A2"/>
    <w:rsid w:val="0021440A"/>
    <w:rsid w:val="002152DC"/>
    <w:rsid w:val="00215BAB"/>
    <w:rsid w:val="002161A8"/>
    <w:rsid w:val="00216B81"/>
    <w:rsid w:val="0021719C"/>
    <w:rsid w:val="00217825"/>
    <w:rsid w:val="00217F15"/>
    <w:rsid w:val="002201B5"/>
    <w:rsid w:val="002209C5"/>
    <w:rsid w:val="00220BAB"/>
    <w:rsid w:val="00220C67"/>
    <w:rsid w:val="002215B2"/>
    <w:rsid w:val="0022193C"/>
    <w:rsid w:val="00221B3D"/>
    <w:rsid w:val="002228A4"/>
    <w:rsid w:val="002237E4"/>
    <w:rsid w:val="00223819"/>
    <w:rsid w:val="00223E9D"/>
    <w:rsid w:val="00224F0E"/>
    <w:rsid w:val="00224FE3"/>
    <w:rsid w:val="002252B8"/>
    <w:rsid w:val="002256E9"/>
    <w:rsid w:val="00225AE4"/>
    <w:rsid w:val="00226D7A"/>
    <w:rsid w:val="00226ECA"/>
    <w:rsid w:val="00227148"/>
    <w:rsid w:val="002276C3"/>
    <w:rsid w:val="002277B2"/>
    <w:rsid w:val="0023009E"/>
    <w:rsid w:val="00230200"/>
    <w:rsid w:val="0023119B"/>
    <w:rsid w:val="00231409"/>
    <w:rsid w:val="0023190C"/>
    <w:rsid w:val="00231C89"/>
    <w:rsid w:val="00231CD5"/>
    <w:rsid w:val="00231D73"/>
    <w:rsid w:val="002327DE"/>
    <w:rsid w:val="002327E5"/>
    <w:rsid w:val="002346AD"/>
    <w:rsid w:val="002347C2"/>
    <w:rsid w:val="00235730"/>
    <w:rsid w:val="002359E3"/>
    <w:rsid w:val="0023691D"/>
    <w:rsid w:val="00236ED3"/>
    <w:rsid w:val="00237112"/>
    <w:rsid w:val="00237596"/>
    <w:rsid w:val="00237C28"/>
    <w:rsid w:val="002405A9"/>
    <w:rsid w:val="0024135A"/>
    <w:rsid w:val="00241E47"/>
    <w:rsid w:val="00242104"/>
    <w:rsid w:val="002428C8"/>
    <w:rsid w:val="00242A73"/>
    <w:rsid w:val="002432E2"/>
    <w:rsid w:val="00243D03"/>
    <w:rsid w:val="002459E4"/>
    <w:rsid w:val="00246C61"/>
    <w:rsid w:val="00250085"/>
    <w:rsid w:val="00250431"/>
    <w:rsid w:val="00250440"/>
    <w:rsid w:val="0025074D"/>
    <w:rsid w:val="00250D7F"/>
    <w:rsid w:val="00251573"/>
    <w:rsid w:val="0025174A"/>
    <w:rsid w:val="0025247E"/>
    <w:rsid w:val="002525BC"/>
    <w:rsid w:val="00252B6E"/>
    <w:rsid w:val="0025400D"/>
    <w:rsid w:val="00254408"/>
    <w:rsid w:val="0025495B"/>
    <w:rsid w:val="002558A4"/>
    <w:rsid w:val="00255DA7"/>
    <w:rsid w:val="00256BE7"/>
    <w:rsid w:val="0025711A"/>
    <w:rsid w:val="00257DB3"/>
    <w:rsid w:val="00260222"/>
    <w:rsid w:val="0026192C"/>
    <w:rsid w:val="00262453"/>
    <w:rsid w:val="00262642"/>
    <w:rsid w:val="002628D8"/>
    <w:rsid w:val="002629BB"/>
    <w:rsid w:val="0026351A"/>
    <w:rsid w:val="00263826"/>
    <w:rsid w:val="00263AE0"/>
    <w:rsid w:val="00263FC9"/>
    <w:rsid w:val="00264279"/>
    <w:rsid w:val="00264578"/>
    <w:rsid w:val="00265135"/>
    <w:rsid w:val="002654AD"/>
    <w:rsid w:val="002656BB"/>
    <w:rsid w:val="00265E1E"/>
    <w:rsid w:val="00265F65"/>
    <w:rsid w:val="00266224"/>
    <w:rsid w:val="00266438"/>
    <w:rsid w:val="002666A9"/>
    <w:rsid w:val="00266A6D"/>
    <w:rsid w:val="00266B1E"/>
    <w:rsid w:val="002670E4"/>
    <w:rsid w:val="00267310"/>
    <w:rsid w:val="002679B3"/>
    <w:rsid w:val="002679E1"/>
    <w:rsid w:val="00267CE2"/>
    <w:rsid w:val="00270234"/>
    <w:rsid w:val="0027098A"/>
    <w:rsid w:val="00271401"/>
    <w:rsid w:val="00271E90"/>
    <w:rsid w:val="0027399E"/>
    <w:rsid w:val="00273AC9"/>
    <w:rsid w:val="00274465"/>
    <w:rsid w:val="00274A02"/>
    <w:rsid w:val="002750F3"/>
    <w:rsid w:val="002758BB"/>
    <w:rsid w:val="00275A08"/>
    <w:rsid w:val="0027621A"/>
    <w:rsid w:val="0027672D"/>
    <w:rsid w:val="002778F2"/>
    <w:rsid w:val="00277FDC"/>
    <w:rsid w:val="00280A0A"/>
    <w:rsid w:val="00280CC9"/>
    <w:rsid w:val="00280D9C"/>
    <w:rsid w:val="00280F3F"/>
    <w:rsid w:val="002812A3"/>
    <w:rsid w:val="002812E6"/>
    <w:rsid w:val="00281696"/>
    <w:rsid w:val="00281FB7"/>
    <w:rsid w:val="00282326"/>
    <w:rsid w:val="00283668"/>
    <w:rsid w:val="002840C0"/>
    <w:rsid w:val="00284162"/>
    <w:rsid w:val="002841F4"/>
    <w:rsid w:val="0028446B"/>
    <w:rsid w:val="002846E9"/>
    <w:rsid w:val="00284A47"/>
    <w:rsid w:val="00284E77"/>
    <w:rsid w:val="00285208"/>
    <w:rsid w:val="0028520C"/>
    <w:rsid w:val="002853B0"/>
    <w:rsid w:val="002856C9"/>
    <w:rsid w:val="00285B77"/>
    <w:rsid w:val="002872BA"/>
    <w:rsid w:val="00287B93"/>
    <w:rsid w:val="00291883"/>
    <w:rsid w:val="00291E34"/>
    <w:rsid w:val="00292372"/>
    <w:rsid w:val="002923E1"/>
    <w:rsid w:val="002925AE"/>
    <w:rsid w:val="00292808"/>
    <w:rsid w:val="00293487"/>
    <w:rsid w:val="00293599"/>
    <w:rsid w:val="002936B6"/>
    <w:rsid w:val="0029374B"/>
    <w:rsid w:val="00293DFE"/>
    <w:rsid w:val="00294B48"/>
    <w:rsid w:val="00294D28"/>
    <w:rsid w:val="0029551D"/>
    <w:rsid w:val="00295691"/>
    <w:rsid w:val="002965CB"/>
    <w:rsid w:val="00296A53"/>
    <w:rsid w:val="00296BA3"/>
    <w:rsid w:val="00297A90"/>
    <w:rsid w:val="002A01DB"/>
    <w:rsid w:val="002A0CEC"/>
    <w:rsid w:val="002A0D44"/>
    <w:rsid w:val="002A16BB"/>
    <w:rsid w:val="002A299F"/>
    <w:rsid w:val="002A2BA9"/>
    <w:rsid w:val="002A375B"/>
    <w:rsid w:val="002A37BE"/>
    <w:rsid w:val="002A449E"/>
    <w:rsid w:val="002A4853"/>
    <w:rsid w:val="002A4D4D"/>
    <w:rsid w:val="002A4F1F"/>
    <w:rsid w:val="002A54EE"/>
    <w:rsid w:val="002A5BC3"/>
    <w:rsid w:val="002A5E00"/>
    <w:rsid w:val="002A61A2"/>
    <w:rsid w:val="002A6749"/>
    <w:rsid w:val="002A78A1"/>
    <w:rsid w:val="002B066B"/>
    <w:rsid w:val="002B0F01"/>
    <w:rsid w:val="002B11D8"/>
    <w:rsid w:val="002B1335"/>
    <w:rsid w:val="002B13D7"/>
    <w:rsid w:val="002B2111"/>
    <w:rsid w:val="002B2303"/>
    <w:rsid w:val="002B2C2C"/>
    <w:rsid w:val="002B3084"/>
    <w:rsid w:val="002B315B"/>
    <w:rsid w:val="002B35BA"/>
    <w:rsid w:val="002B3E87"/>
    <w:rsid w:val="002B3F85"/>
    <w:rsid w:val="002B411C"/>
    <w:rsid w:val="002B5184"/>
    <w:rsid w:val="002B5956"/>
    <w:rsid w:val="002B5D3D"/>
    <w:rsid w:val="002B6AB1"/>
    <w:rsid w:val="002B7152"/>
    <w:rsid w:val="002B79CE"/>
    <w:rsid w:val="002B7CF7"/>
    <w:rsid w:val="002B7D4C"/>
    <w:rsid w:val="002C0BA7"/>
    <w:rsid w:val="002C17B0"/>
    <w:rsid w:val="002C2038"/>
    <w:rsid w:val="002C20A1"/>
    <w:rsid w:val="002C21A0"/>
    <w:rsid w:val="002C25FE"/>
    <w:rsid w:val="002C2744"/>
    <w:rsid w:val="002C2EED"/>
    <w:rsid w:val="002C322A"/>
    <w:rsid w:val="002C36B7"/>
    <w:rsid w:val="002C3781"/>
    <w:rsid w:val="002C3A3D"/>
    <w:rsid w:val="002C3CD3"/>
    <w:rsid w:val="002C41C3"/>
    <w:rsid w:val="002C483B"/>
    <w:rsid w:val="002C55FD"/>
    <w:rsid w:val="002C5C2F"/>
    <w:rsid w:val="002C6AA4"/>
    <w:rsid w:val="002C753C"/>
    <w:rsid w:val="002C79DD"/>
    <w:rsid w:val="002C7DBE"/>
    <w:rsid w:val="002C7EB2"/>
    <w:rsid w:val="002D0A0C"/>
    <w:rsid w:val="002D1191"/>
    <w:rsid w:val="002D132F"/>
    <w:rsid w:val="002D155A"/>
    <w:rsid w:val="002D15A0"/>
    <w:rsid w:val="002D16D6"/>
    <w:rsid w:val="002D1AFB"/>
    <w:rsid w:val="002D2198"/>
    <w:rsid w:val="002D2B55"/>
    <w:rsid w:val="002D3284"/>
    <w:rsid w:val="002D362F"/>
    <w:rsid w:val="002D37B0"/>
    <w:rsid w:val="002D41C9"/>
    <w:rsid w:val="002D462B"/>
    <w:rsid w:val="002D4AB3"/>
    <w:rsid w:val="002D5F05"/>
    <w:rsid w:val="002D6115"/>
    <w:rsid w:val="002D6A78"/>
    <w:rsid w:val="002D6C16"/>
    <w:rsid w:val="002D6D5E"/>
    <w:rsid w:val="002D6D9E"/>
    <w:rsid w:val="002D6ED4"/>
    <w:rsid w:val="002D73A1"/>
    <w:rsid w:val="002D7483"/>
    <w:rsid w:val="002E0B7E"/>
    <w:rsid w:val="002E1037"/>
    <w:rsid w:val="002E1635"/>
    <w:rsid w:val="002E1E89"/>
    <w:rsid w:val="002E20E2"/>
    <w:rsid w:val="002E2111"/>
    <w:rsid w:val="002E23FA"/>
    <w:rsid w:val="002E3197"/>
    <w:rsid w:val="002E31DB"/>
    <w:rsid w:val="002E38E3"/>
    <w:rsid w:val="002E3E6E"/>
    <w:rsid w:val="002E409F"/>
    <w:rsid w:val="002E445F"/>
    <w:rsid w:val="002E4B67"/>
    <w:rsid w:val="002E4B84"/>
    <w:rsid w:val="002E4C91"/>
    <w:rsid w:val="002E5AA6"/>
    <w:rsid w:val="002E5B70"/>
    <w:rsid w:val="002E7B46"/>
    <w:rsid w:val="002F0816"/>
    <w:rsid w:val="002F0820"/>
    <w:rsid w:val="002F08AB"/>
    <w:rsid w:val="002F0987"/>
    <w:rsid w:val="002F0A0F"/>
    <w:rsid w:val="002F0B66"/>
    <w:rsid w:val="002F0EC0"/>
    <w:rsid w:val="002F1499"/>
    <w:rsid w:val="002F226B"/>
    <w:rsid w:val="002F2C0A"/>
    <w:rsid w:val="002F34F6"/>
    <w:rsid w:val="002F379B"/>
    <w:rsid w:val="002F42B0"/>
    <w:rsid w:val="002F5018"/>
    <w:rsid w:val="002F6212"/>
    <w:rsid w:val="002F7291"/>
    <w:rsid w:val="002F735A"/>
    <w:rsid w:val="002F7884"/>
    <w:rsid w:val="002F7F6F"/>
    <w:rsid w:val="0030002E"/>
    <w:rsid w:val="00300088"/>
    <w:rsid w:val="00300A60"/>
    <w:rsid w:val="0030121D"/>
    <w:rsid w:val="00301CC4"/>
    <w:rsid w:val="00303E8D"/>
    <w:rsid w:val="00303F02"/>
    <w:rsid w:val="00303F42"/>
    <w:rsid w:val="00304FEB"/>
    <w:rsid w:val="003060AF"/>
    <w:rsid w:val="0030638E"/>
    <w:rsid w:val="00306D79"/>
    <w:rsid w:val="003107AB"/>
    <w:rsid w:val="003107B7"/>
    <w:rsid w:val="00310A9F"/>
    <w:rsid w:val="00311253"/>
    <w:rsid w:val="00311DFD"/>
    <w:rsid w:val="00312F97"/>
    <w:rsid w:val="003131ED"/>
    <w:rsid w:val="00313633"/>
    <w:rsid w:val="0031399D"/>
    <w:rsid w:val="00313D78"/>
    <w:rsid w:val="0031454B"/>
    <w:rsid w:val="00314E6E"/>
    <w:rsid w:val="00315112"/>
    <w:rsid w:val="00315217"/>
    <w:rsid w:val="00315674"/>
    <w:rsid w:val="00317F36"/>
    <w:rsid w:val="00320AF8"/>
    <w:rsid w:val="00320BBD"/>
    <w:rsid w:val="003212D7"/>
    <w:rsid w:val="003216F4"/>
    <w:rsid w:val="00321E53"/>
    <w:rsid w:val="00322173"/>
    <w:rsid w:val="003232C2"/>
    <w:rsid w:val="00323436"/>
    <w:rsid w:val="00324BFB"/>
    <w:rsid w:val="00326F00"/>
    <w:rsid w:val="00327422"/>
    <w:rsid w:val="0032745D"/>
    <w:rsid w:val="0032749A"/>
    <w:rsid w:val="0033009A"/>
    <w:rsid w:val="003300EE"/>
    <w:rsid w:val="00330E03"/>
    <w:rsid w:val="00330EE3"/>
    <w:rsid w:val="0033198D"/>
    <w:rsid w:val="00332211"/>
    <w:rsid w:val="0033277C"/>
    <w:rsid w:val="00332D2B"/>
    <w:rsid w:val="003336D7"/>
    <w:rsid w:val="00333AD7"/>
    <w:rsid w:val="00333BED"/>
    <w:rsid w:val="003341BE"/>
    <w:rsid w:val="00334464"/>
    <w:rsid w:val="003349B5"/>
    <w:rsid w:val="00334B43"/>
    <w:rsid w:val="00335392"/>
    <w:rsid w:val="00335FBD"/>
    <w:rsid w:val="00340609"/>
    <w:rsid w:val="00340974"/>
    <w:rsid w:val="003418DB"/>
    <w:rsid w:val="00342106"/>
    <w:rsid w:val="00343111"/>
    <w:rsid w:val="00343298"/>
    <w:rsid w:val="00343E73"/>
    <w:rsid w:val="00343F92"/>
    <w:rsid w:val="0034408E"/>
    <w:rsid w:val="003444AC"/>
    <w:rsid w:val="00345957"/>
    <w:rsid w:val="00346299"/>
    <w:rsid w:val="0034655A"/>
    <w:rsid w:val="00346AD9"/>
    <w:rsid w:val="003472EC"/>
    <w:rsid w:val="00347F59"/>
    <w:rsid w:val="003513E9"/>
    <w:rsid w:val="003514C1"/>
    <w:rsid w:val="00351573"/>
    <w:rsid w:val="003517AB"/>
    <w:rsid w:val="00352236"/>
    <w:rsid w:val="0035238A"/>
    <w:rsid w:val="00352F58"/>
    <w:rsid w:val="003536DD"/>
    <w:rsid w:val="00353E2F"/>
    <w:rsid w:val="003541D8"/>
    <w:rsid w:val="003544A8"/>
    <w:rsid w:val="00354EC9"/>
    <w:rsid w:val="00355227"/>
    <w:rsid w:val="0035532E"/>
    <w:rsid w:val="00355634"/>
    <w:rsid w:val="003559AC"/>
    <w:rsid w:val="00355C29"/>
    <w:rsid w:val="00356A1A"/>
    <w:rsid w:val="00356B4F"/>
    <w:rsid w:val="00357144"/>
    <w:rsid w:val="00357B4B"/>
    <w:rsid w:val="00357FA3"/>
    <w:rsid w:val="00360147"/>
    <w:rsid w:val="00360B93"/>
    <w:rsid w:val="00360C45"/>
    <w:rsid w:val="003611D4"/>
    <w:rsid w:val="00361D0B"/>
    <w:rsid w:val="00362BE4"/>
    <w:rsid w:val="00363262"/>
    <w:rsid w:val="003634B9"/>
    <w:rsid w:val="003641BA"/>
    <w:rsid w:val="00364E6E"/>
    <w:rsid w:val="0036534B"/>
    <w:rsid w:val="003654E9"/>
    <w:rsid w:val="00365522"/>
    <w:rsid w:val="0036556F"/>
    <w:rsid w:val="0036620C"/>
    <w:rsid w:val="003665F0"/>
    <w:rsid w:val="00366641"/>
    <w:rsid w:val="003666E0"/>
    <w:rsid w:val="003671C0"/>
    <w:rsid w:val="0036757F"/>
    <w:rsid w:val="00367736"/>
    <w:rsid w:val="00367ADE"/>
    <w:rsid w:val="00367E6E"/>
    <w:rsid w:val="00370321"/>
    <w:rsid w:val="0037051E"/>
    <w:rsid w:val="0037052C"/>
    <w:rsid w:val="0037080D"/>
    <w:rsid w:val="00370E66"/>
    <w:rsid w:val="00370F2D"/>
    <w:rsid w:val="003713F6"/>
    <w:rsid w:val="00371680"/>
    <w:rsid w:val="00371B97"/>
    <w:rsid w:val="0037212C"/>
    <w:rsid w:val="00372138"/>
    <w:rsid w:val="00372A71"/>
    <w:rsid w:val="00372DE0"/>
    <w:rsid w:val="003731F3"/>
    <w:rsid w:val="00373EF9"/>
    <w:rsid w:val="00374A68"/>
    <w:rsid w:val="00375B3E"/>
    <w:rsid w:val="00376180"/>
    <w:rsid w:val="003761A8"/>
    <w:rsid w:val="003766C6"/>
    <w:rsid w:val="00376FA2"/>
    <w:rsid w:val="00377B31"/>
    <w:rsid w:val="00380201"/>
    <w:rsid w:val="0038069A"/>
    <w:rsid w:val="003817D4"/>
    <w:rsid w:val="003818B4"/>
    <w:rsid w:val="00382EE6"/>
    <w:rsid w:val="0038302F"/>
    <w:rsid w:val="00383BE5"/>
    <w:rsid w:val="00383C13"/>
    <w:rsid w:val="00383E59"/>
    <w:rsid w:val="00384027"/>
    <w:rsid w:val="00384B7B"/>
    <w:rsid w:val="00384E07"/>
    <w:rsid w:val="0038542D"/>
    <w:rsid w:val="003854B7"/>
    <w:rsid w:val="003858EB"/>
    <w:rsid w:val="003858FA"/>
    <w:rsid w:val="00385985"/>
    <w:rsid w:val="003859F0"/>
    <w:rsid w:val="00385B0A"/>
    <w:rsid w:val="00386091"/>
    <w:rsid w:val="00386752"/>
    <w:rsid w:val="00387109"/>
    <w:rsid w:val="003873EC"/>
    <w:rsid w:val="00391C9A"/>
    <w:rsid w:val="00392C13"/>
    <w:rsid w:val="00392D59"/>
    <w:rsid w:val="003930AE"/>
    <w:rsid w:val="003932E6"/>
    <w:rsid w:val="00393A67"/>
    <w:rsid w:val="00393AFD"/>
    <w:rsid w:val="003940F8"/>
    <w:rsid w:val="00394D74"/>
    <w:rsid w:val="00395C81"/>
    <w:rsid w:val="00397417"/>
    <w:rsid w:val="00397A04"/>
    <w:rsid w:val="00397E2D"/>
    <w:rsid w:val="003A0479"/>
    <w:rsid w:val="003A0BCE"/>
    <w:rsid w:val="003A0DEA"/>
    <w:rsid w:val="003A14F4"/>
    <w:rsid w:val="003A2605"/>
    <w:rsid w:val="003A26DC"/>
    <w:rsid w:val="003A2AC8"/>
    <w:rsid w:val="003A3472"/>
    <w:rsid w:val="003A48E0"/>
    <w:rsid w:val="003A4E3F"/>
    <w:rsid w:val="003A55F4"/>
    <w:rsid w:val="003A5880"/>
    <w:rsid w:val="003A5CFB"/>
    <w:rsid w:val="003A6BED"/>
    <w:rsid w:val="003A75AF"/>
    <w:rsid w:val="003A78E2"/>
    <w:rsid w:val="003A7D9D"/>
    <w:rsid w:val="003B0471"/>
    <w:rsid w:val="003B070D"/>
    <w:rsid w:val="003B09DD"/>
    <w:rsid w:val="003B158D"/>
    <w:rsid w:val="003B199D"/>
    <w:rsid w:val="003B22F6"/>
    <w:rsid w:val="003B3232"/>
    <w:rsid w:val="003B4160"/>
    <w:rsid w:val="003B41D2"/>
    <w:rsid w:val="003B454F"/>
    <w:rsid w:val="003B465B"/>
    <w:rsid w:val="003B5061"/>
    <w:rsid w:val="003B506D"/>
    <w:rsid w:val="003B5127"/>
    <w:rsid w:val="003B54ED"/>
    <w:rsid w:val="003B560F"/>
    <w:rsid w:val="003B58E0"/>
    <w:rsid w:val="003B62CA"/>
    <w:rsid w:val="003B6544"/>
    <w:rsid w:val="003B6988"/>
    <w:rsid w:val="003B6A02"/>
    <w:rsid w:val="003B6D2E"/>
    <w:rsid w:val="003B7984"/>
    <w:rsid w:val="003C09F1"/>
    <w:rsid w:val="003C22C9"/>
    <w:rsid w:val="003C24E5"/>
    <w:rsid w:val="003C2711"/>
    <w:rsid w:val="003C2F95"/>
    <w:rsid w:val="003C3B81"/>
    <w:rsid w:val="003C410B"/>
    <w:rsid w:val="003C4FD5"/>
    <w:rsid w:val="003C5983"/>
    <w:rsid w:val="003C5E25"/>
    <w:rsid w:val="003C61E0"/>
    <w:rsid w:val="003C63F1"/>
    <w:rsid w:val="003C650E"/>
    <w:rsid w:val="003C67A7"/>
    <w:rsid w:val="003C7963"/>
    <w:rsid w:val="003C7C0B"/>
    <w:rsid w:val="003C7C1D"/>
    <w:rsid w:val="003D0361"/>
    <w:rsid w:val="003D046D"/>
    <w:rsid w:val="003D04F1"/>
    <w:rsid w:val="003D052B"/>
    <w:rsid w:val="003D0AB4"/>
    <w:rsid w:val="003D0D8B"/>
    <w:rsid w:val="003D0EE7"/>
    <w:rsid w:val="003D11A1"/>
    <w:rsid w:val="003D13BB"/>
    <w:rsid w:val="003D161D"/>
    <w:rsid w:val="003D37B4"/>
    <w:rsid w:val="003D44DE"/>
    <w:rsid w:val="003D4A71"/>
    <w:rsid w:val="003E0D74"/>
    <w:rsid w:val="003E123D"/>
    <w:rsid w:val="003E16D4"/>
    <w:rsid w:val="003E24C1"/>
    <w:rsid w:val="003E2A94"/>
    <w:rsid w:val="003E2DD0"/>
    <w:rsid w:val="003E3295"/>
    <w:rsid w:val="003E32D3"/>
    <w:rsid w:val="003E3D89"/>
    <w:rsid w:val="003E4224"/>
    <w:rsid w:val="003E469A"/>
    <w:rsid w:val="003E4E51"/>
    <w:rsid w:val="003E51A2"/>
    <w:rsid w:val="003E53FC"/>
    <w:rsid w:val="003E5B41"/>
    <w:rsid w:val="003E61B1"/>
    <w:rsid w:val="003E61ED"/>
    <w:rsid w:val="003E622C"/>
    <w:rsid w:val="003E64F6"/>
    <w:rsid w:val="003E6E2D"/>
    <w:rsid w:val="003E6F0D"/>
    <w:rsid w:val="003E72A9"/>
    <w:rsid w:val="003F0344"/>
    <w:rsid w:val="003F0874"/>
    <w:rsid w:val="003F0A63"/>
    <w:rsid w:val="003F1705"/>
    <w:rsid w:val="003F2344"/>
    <w:rsid w:val="003F3F50"/>
    <w:rsid w:val="003F3FB4"/>
    <w:rsid w:val="003F454C"/>
    <w:rsid w:val="003F4800"/>
    <w:rsid w:val="003F562B"/>
    <w:rsid w:val="003F63A2"/>
    <w:rsid w:val="003F7297"/>
    <w:rsid w:val="003F7809"/>
    <w:rsid w:val="003F78D3"/>
    <w:rsid w:val="00400477"/>
    <w:rsid w:val="00400904"/>
    <w:rsid w:val="00400F8A"/>
    <w:rsid w:val="00401314"/>
    <w:rsid w:val="0040154F"/>
    <w:rsid w:val="00402094"/>
    <w:rsid w:val="00403C77"/>
    <w:rsid w:val="0040529E"/>
    <w:rsid w:val="004053D2"/>
    <w:rsid w:val="00405962"/>
    <w:rsid w:val="00405D01"/>
    <w:rsid w:val="00406DCB"/>
    <w:rsid w:val="0040795D"/>
    <w:rsid w:val="00407FC7"/>
    <w:rsid w:val="00410224"/>
    <w:rsid w:val="00410EA6"/>
    <w:rsid w:val="004111DB"/>
    <w:rsid w:val="00413719"/>
    <w:rsid w:val="004143E9"/>
    <w:rsid w:val="0041635C"/>
    <w:rsid w:val="00416ADA"/>
    <w:rsid w:val="0041728E"/>
    <w:rsid w:val="0041768F"/>
    <w:rsid w:val="0041777C"/>
    <w:rsid w:val="00417873"/>
    <w:rsid w:val="00417923"/>
    <w:rsid w:val="00417AD6"/>
    <w:rsid w:val="004201FE"/>
    <w:rsid w:val="00420DEC"/>
    <w:rsid w:val="00421DF3"/>
    <w:rsid w:val="0042205C"/>
    <w:rsid w:val="004225CD"/>
    <w:rsid w:val="00422FF4"/>
    <w:rsid w:val="00423329"/>
    <w:rsid w:val="00423C3C"/>
    <w:rsid w:val="00423F74"/>
    <w:rsid w:val="004242AA"/>
    <w:rsid w:val="004244DC"/>
    <w:rsid w:val="004246D7"/>
    <w:rsid w:val="00425E17"/>
    <w:rsid w:val="0042663B"/>
    <w:rsid w:val="00426CC6"/>
    <w:rsid w:val="004276AB"/>
    <w:rsid w:val="0042770C"/>
    <w:rsid w:val="0043128E"/>
    <w:rsid w:val="0043165E"/>
    <w:rsid w:val="00432718"/>
    <w:rsid w:val="00432A84"/>
    <w:rsid w:val="00432D94"/>
    <w:rsid w:val="0043302B"/>
    <w:rsid w:val="0043367C"/>
    <w:rsid w:val="00433917"/>
    <w:rsid w:val="00433B10"/>
    <w:rsid w:val="00434183"/>
    <w:rsid w:val="00434293"/>
    <w:rsid w:val="004342A2"/>
    <w:rsid w:val="004342FF"/>
    <w:rsid w:val="004352FE"/>
    <w:rsid w:val="004363BA"/>
    <w:rsid w:val="004401CA"/>
    <w:rsid w:val="00440622"/>
    <w:rsid w:val="00440B44"/>
    <w:rsid w:val="00440D77"/>
    <w:rsid w:val="004411B8"/>
    <w:rsid w:val="00441813"/>
    <w:rsid w:val="00442163"/>
    <w:rsid w:val="004421F3"/>
    <w:rsid w:val="004423D0"/>
    <w:rsid w:val="00442777"/>
    <w:rsid w:val="00442999"/>
    <w:rsid w:val="004432CE"/>
    <w:rsid w:val="004436A2"/>
    <w:rsid w:val="0044380B"/>
    <w:rsid w:val="0044393A"/>
    <w:rsid w:val="004444BB"/>
    <w:rsid w:val="00444765"/>
    <w:rsid w:val="00444C04"/>
    <w:rsid w:val="00445147"/>
    <w:rsid w:val="00445373"/>
    <w:rsid w:val="00445D77"/>
    <w:rsid w:val="00446FFF"/>
    <w:rsid w:val="00447AA9"/>
    <w:rsid w:val="0045023D"/>
    <w:rsid w:val="004512AF"/>
    <w:rsid w:val="00451505"/>
    <w:rsid w:val="0045165F"/>
    <w:rsid w:val="00451763"/>
    <w:rsid w:val="004520BE"/>
    <w:rsid w:val="00452497"/>
    <w:rsid w:val="004527CD"/>
    <w:rsid w:val="0045374F"/>
    <w:rsid w:val="00453C95"/>
    <w:rsid w:val="0045406D"/>
    <w:rsid w:val="004542EB"/>
    <w:rsid w:val="004547FF"/>
    <w:rsid w:val="00454827"/>
    <w:rsid w:val="00454C6D"/>
    <w:rsid w:val="0045522E"/>
    <w:rsid w:val="0045571E"/>
    <w:rsid w:val="004559C2"/>
    <w:rsid w:val="00456166"/>
    <w:rsid w:val="00456334"/>
    <w:rsid w:val="00456867"/>
    <w:rsid w:val="004568E0"/>
    <w:rsid w:val="00456F30"/>
    <w:rsid w:val="004573CF"/>
    <w:rsid w:val="004578F5"/>
    <w:rsid w:val="00457DEB"/>
    <w:rsid w:val="00460AD8"/>
    <w:rsid w:val="00460DC8"/>
    <w:rsid w:val="00460F15"/>
    <w:rsid w:val="004613FC"/>
    <w:rsid w:val="0046147A"/>
    <w:rsid w:val="0046196B"/>
    <w:rsid w:val="004621EF"/>
    <w:rsid w:val="00462741"/>
    <w:rsid w:val="00462C43"/>
    <w:rsid w:val="00463331"/>
    <w:rsid w:val="00463B84"/>
    <w:rsid w:val="00463BD9"/>
    <w:rsid w:val="00463EC4"/>
    <w:rsid w:val="00463F13"/>
    <w:rsid w:val="004643D2"/>
    <w:rsid w:val="004651D6"/>
    <w:rsid w:val="0046660C"/>
    <w:rsid w:val="0047036A"/>
    <w:rsid w:val="0047075F"/>
    <w:rsid w:val="0047091E"/>
    <w:rsid w:val="00470925"/>
    <w:rsid w:val="0047363F"/>
    <w:rsid w:val="004738D8"/>
    <w:rsid w:val="004740E6"/>
    <w:rsid w:val="004747CF"/>
    <w:rsid w:val="00475601"/>
    <w:rsid w:val="00475E22"/>
    <w:rsid w:val="00476239"/>
    <w:rsid w:val="004763D6"/>
    <w:rsid w:val="00476CEF"/>
    <w:rsid w:val="0047794A"/>
    <w:rsid w:val="00480606"/>
    <w:rsid w:val="00480B7C"/>
    <w:rsid w:val="00480BD6"/>
    <w:rsid w:val="00480F6A"/>
    <w:rsid w:val="00481242"/>
    <w:rsid w:val="004814A3"/>
    <w:rsid w:val="004815DF"/>
    <w:rsid w:val="00481C27"/>
    <w:rsid w:val="00482BD7"/>
    <w:rsid w:val="00482DA7"/>
    <w:rsid w:val="004845F1"/>
    <w:rsid w:val="00485912"/>
    <w:rsid w:val="00485A3E"/>
    <w:rsid w:val="00485AD7"/>
    <w:rsid w:val="00485F5C"/>
    <w:rsid w:val="00486ACD"/>
    <w:rsid w:val="00486B16"/>
    <w:rsid w:val="00486B4C"/>
    <w:rsid w:val="00486F2B"/>
    <w:rsid w:val="00487425"/>
    <w:rsid w:val="004877F6"/>
    <w:rsid w:val="00487A9E"/>
    <w:rsid w:val="00487AD6"/>
    <w:rsid w:val="004901E4"/>
    <w:rsid w:val="0049047A"/>
    <w:rsid w:val="00491465"/>
    <w:rsid w:val="004916C1"/>
    <w:rsid w:val="004918E8"/>
    <w:rsid w:val="00491FC7"/>
    <w:rsid w:val="00493248"/>
    <w:rsid w:val="00493436"/>
    <w:rsid w:val="00493CFB"/>
    <w:rsid w:val="00494972"/>
    <w:rsid w:val="00495447"/>
    <w:rsid w:val="00495620"/>
    <w:rsid w:val="00495BC5"/>
    <w:rsid w:val="00495C78"/>
    <w:rsid w:val="00496CC4"/>
    <w:rsid w:val="004A035B"/>
    <w:rsid w:val="004A0A56"/>
    <w:rsid w:val="004A10C1"/>
    <w:rsid w:val="004A1F49"/>
    <w:rsid w:val="004A2BED"/>
    <w:rsid w:val="004A2FAF"/>
    <w:rsid w:val="004A4855"/>
    <w:rsid w:val="004A4A0A"/>
    <w:rsid w:val="004A57CD"/>
    <w:rsid w:val="004A5867"/>
    <w:rsid w:val="004A58AF"/>
    <w:rsid w:val="004A5D6E"/>
    <w:rsid w:val="004A64D4"/>
    <w:rsid w:val="004A6BF3"/>
    <w:rsid w:val="004A6C5D"/>
    <w:rsid w:val="004A7EAD"/>
    <w:rsid w:val="004B069C"/>
    <w:rsid w:val="004B0B28"/>
    <w:rsid w:val="004B0D34"/>
    <w:rsid w:val="004B15BE"/>
    <w:rsid w:val="004B18E3"/>
    <w:rsid w:val="004B21CC"/>
    <w:rsid w:val="004B2A2B"/>
    <w:rsid w:val="004B2D91"/>
    <w:rsid w:val="004B2DAD"/>
    <w:rsid w:val="004B336A"/>
    <w:rsid w:val="004B3988"/>
    <w:rsid w:val="004B3B7C"/>
    <w:rsid w:val="004B4088"/>
    <w:rsid w:val="004B41CB"/>
    <w:rsid w:val="004B4605"/>
    <w:rsid w:val="004B46DC"/>
    <w:rsid w:val="004B4828"/>
    <w:rsid w:val="004B4CF1"/>
    <w:rsid w:val="004B4E2E"/>
    <w:rsid w:val="004B4FF9"/>
    <w:rsid w:val="004B7221"/>
    <w:rsid w:val="004C0A44"/>
    <w:rsid w:val="004C0F82"/>
    <w:rsid w:val="004C0F98"/>
    <w:rsid w:val="004C10B3"/>
    <w:rsid w:val="004C10C0"/>
    <w:rsid w:val="004C11C4"/>
    <w:rsid w:val="004C2812"/>
    <w:rsid w:val="004C3089"/>
    <w:rsid w:val="004C30D7"/>
    <w:rsid w:val="004C35C2"/>
    <w:rsid w:val="004C3E7D"/>
    <w:rsid w:val="004C3F64"/>
    <w:rsid w:val="004C4217"/>
    <w:rsid w:val="004C453C"/>
    <w:rsid w:val="004C4BEB"/>
    <w:rsid w:val="004C5E75"/>
    <w:rsid w:val="004C625A"/>
    <w:rsid w:val="004C6D5E"/>
    <w:rsid w:val="004C7DB5"/>
    <w:rsid w:val="004D0DBA"/>
    <w:rsid w:val="004D0F34"/>
    <w:rsid w:val="004D1CB4"/>
    <w:rsid w:val="004D2573"/>
    <w:rsid w:val="004D2656"/>
    <w:rsid w:val="004D290D"/>
    <w:rsid w:val="004D2D9D"/>
    <w:rsid w:val="004D314C"/>
    <w:rsid w:val="004D3284"/>
    <w:rsid w:val="004D37DB"/>
    <w:rsid w:val="004D37FC"/>
    <w:rsid w:val="004D393E"/>
    <w:rsid w:val="004D3BF1"/>
    <w:rsid w:val="004D488D"/>
    <w:rsid w:val="004D5B38"/>
    <w:rsid w:val="004D5CDB"/>
    <w:rsid w:val="004D6490"/>
    <w:rsid w:val="004E027E"/>
    <w:rsid w:val="004E11A1"/>
    <w:rsid w:val="004E216A"/>
    <w:rsid w:val="004E286C"/>
    <w:rsid w:val="004E32A4"/>
    <w:rsid w:val="004E4165"/>
    <w:rsid w:val="004E4E48"/>
    <w:rsid w:val="004E5272"/>
    <w:rsid w:val="004E5531"/>
    <w:rsid w:val="004E66D4"/>
    <w:rsid w:val="004E690C"/>
    <w:rsid w:val="004E6DF9"/>
    <w:rsid w:val="004E6F2A"/>
    <w:rsid w:val="004E7176"/>
    <w:rsid w:val="004E7850"/>
    <w:rsid w:val="004E7AA8"/>
    <w:rsid w:val="004E7FDC"/>
    <w:rsid w:val="004F0329"/>
    <w:rsid w:val="004F0505"/>
    <w:rsid w:val="004F09BA"/>
    <w:rsid w:val="004F0D0F"/>
    <w:rsid w:val="004F0E69"/>
    <w:rsid w:val="004F22A0"/>
    <w:rsid w:val="004F233D"/>
    <w:rsid w:val="004F356C"/>
    <w:rsid w:val="004F3B40"/>
    <w:rsid w:val="004F4015"/>
    <w:rsid w:val="004F49C8"/>
    <w:rsid w:val="004F51A4"/>
    <w:rsid w:val="004F547C"/>
    <w:rsid w:val="004F5D16"/>
    <w:rsid w:val="004F614C"/>
    <w:rsid w:val="004F683E"/>
    <w:rsid w:val="004F6EEF"/>
    <w:rsid w:val="004F7573"/>
    <w:rsid w:val="004F7B9C"/>
    <w:rsid w:val="0050082E"/>
    <w:rsid w:val="00500D93"/>
    <w:rsid w:val="0050110C"/>
    <w:rsid w:val="005012EF"/>
    <w:rsid w:val="00501B52"/>
    <w:rsid w:val="0050228B"/>
    <w:rsid w:val="005022A4"/>
    <w:rsid w:val="005024A4"/>
    <w:rsid w:val="005025CD"/>
    <w:rsid w:val="005026A6"/>
    <w:rsid w:val="00502FDC"/>
    <w:rsid w:val="00503564"/>
    <w:rsid w:val="005037D4"/>
    <w:rsid w:val="00503B73"/>
    <w:rsid w:val="00503F43"/>
    <w:rsid w:val="005044DB"/>
    <w:rsid w:val="00504642"/>
    <w:rsid w:val="00505546"/>
    <w:rsid w:val="0050568A"/>
    <w:rsid w:val="0050775F"/>
    <w:rsid w:val="00507DD8"/>
    <w:rsid w:val="0051127F"/>
    <w:rsid w:val="0051153D"/>
    <w:rsid w:val="00511707"/>
    <w:rsid w:val="00511E1D"/>
    <w:rsid w:val="00512155"/>
    <w:rsid w:val="0051269C"/>
    <w:rsid w:val="00512716"/>
    <w:rsid w:val="00512762"/>
    <w:rsid w:val="005129A4"/>
    <w:rsid w:val="00512E3A"/>
    <w:rsid w:val="005138E9"/>
    <w:rsid w:val="005142CD"/>
    <w:rsid w:val="00514B9F"/>
    <w:rsid w:val="00514CAF"/>
    <w:rsid w:val="00514D07"/>
    <w:rsid w:val="00515078"/>
    <w:rsid w:val="00515991"/>
    <w:rsid w:val="00516314"/>
    <w:rsid w:val="005164EE"/>
    <w:rsid w:val="00516733"/>
    <w:rsid w:val="00516B6F"/>
    <w:rsid w:val="00516DB7"/>
    <w:rsid w:val="00516FA4"/>
    <w:rsid w:val="00517717"/>
    <w:rsid w:val="0051780F"/>
    <w:rsid w:val="00517825"/>
    <w:rsid w:val="0052072F"/>
    <w:rsid w:val="00520DED"/>
    <w:rsid w:val="0052139E"/>
    <w:rsid w:val="0052410D"/>
    <w:rsid w:val="0052416B"/>
    <w:rsid w:val="005258F9"/>
    <w:rsid w:val="00525BBC"/>
    <w:rsid w:val="00525E2C"/>
    <w:rsid w:val="00525F91"/>
    <w:rsid w:val="00525FC8"/>
    <w:rsid w:val="0052686F"/>
    <w:rsid w:val="00527881"/>
    <w:rsid w:val="00527A32"/>
    <w:rsid w:val="00527C47"/>
    <w:rsid w:val="00527DD0"/>
    <w:rsid w:val="005304B3"/>
    <w:rsid w:val="00530CE2"/>
    <w:rsid w:val="00531294"/>
    <w:rsid w:val="00532116"/>
    <w:rsid w:val="005326BA"/>
    <w:rsid w:val="005326E4"/>
    <w:rsid w:val="00532C86"/>
    <w:rsid w:val="0053375A"/>
    <w:rsid w:val="00533C00"/>
    <w:rsid w:val="00534148"/>
    <w:rsid w:val="00535092"/>
    <w:rsid w:val="0053537C"/>
    <w:rsid w:val="00535D2E"/>
    <w:rsid w:val="00535D7F"/>
    <w:rsid w:val="00536AFB"/>
    <w:rsid w:val="00536D22"/>
    <w:rsid w:val="00536DB8"/>
    <w:rsid w:val="0053731A"/>
    <w:rsid w:val="00537769"/>
    <w:rsid w:val="00537891"/>
    <w:rsid w:val="00537D48"/>
    <w:rsid w:val="005403FA"/>
    <w:rsid w:val="00540D9B"/>
    <w:rsid w:val="00540DB8"/>
    <w:rsid w:val="00540E94"/>
    <w:rsid w:val="00540EF0"/>
    <w:rsid w:val="00541D83"/>
    <w:rsid w:val="00542676"/>
    <w:rsid w:val="00542810"/>
    <w:rsid w:val="00542E53"/>
    <w:rsid w:val="005431CD"/>
    <w:rsid w:val="0054382A"/>
    <w:rsid w:val="005438D5"/>
    <w:rsid w:val="005444F2"/>
    <w:rsid w:val="00544B06"/>
    <w:rsid w:val="00545296"/>
    <w:rsid w:val="005453C4"/>
    <w:rsid w:val="00545899"/>
    <w:rsid w:val="005466C9"/>
    <w:rsid w:val="00547228"/>
    <w:rsid w:val="00547C3B"/>
    <w:rsid w:val="00547EB3"/>
    <w:rsid w:val="00550249"/>
    <w:rsid w:val="00550361"/>
    <w:rsid w:val="00550F5D"/>
    <w:rsid w:val="005519AC"/>
    <w:rsid w:val="00551A0D"/>
    <w:rsid w:val="00551A11"/>
    <w:rsid w:val="00551B57"/>
    <w:rsid w:val="00551CEB"/>
    <w:rsid w:val="005525C9"/>
    <w:rsid w:val="00552D40"/>
    <w:rsid w:val="00552E6C"/>
    <w:rsid w:val="005534A1"/>
    <w:rsid w:val="0055363E"/>
    <w:rsid w:val="00554202"/>
    <w:rsid w:val="005546F2"/>
    <w:rsid w:val="00554BE7"/>
    <w:rsid w:val="005557DB"/>
    <w:rsid w:val="00556B96"/>
    <w:rsid w:val="00557BFD"/>
    <w:rsid w:val="00557D36"/>
    <w:rsid w:val="0056017D"/>
    <w:rsid w:val="005605D6"/>
    <w:rsid w:val="005611B3"/>
    <w:rsid w:val="00561AD1"/>
    <w:rsid w:val="00561CD6"/>
    <w:rsid w:val="00562BED"/>
    <w:rsid w:val="005638F6"/>
    <w:rsid w:val="00563A0C"/>
    <w:rsid w:val="005642AA"/>
    <w:rsid w:val="0056448A"/>
    <w:rsid w:val="005654E3"/>
    <w:rsid w:val="00565B11"/>
    <w:rsid w:val="00565B26"/>
    <w:rsid w:val="00565B8D"/>
    <w:rsid w:val="0056614A"/>
    <w:rsid w:val="005666CA"/>
    <w:rsid w:val="005669C0"/>
    <w:rsid w:val="00566B7E"/>
    <w:rsid w:val="005679CB"/>
    <w:rsid w:val="005709A8"/>
    <w:rsid w:val="00571082"/>
    <w:rsid w:val="0057187D"/>
    <w:rsid w:val="005718AC"/>
    <w:rsid w:val="00571B1C"/>
    <w:rsid w:val="00571F56"/>
    <w:rsid w:val="0057266D"/>
    <w:rsid w:val="005728E7"/>
    <w:rsid w:val="00572B25"/>
    <w:rsid w:val="005732F9"/>
    <w:rsid w:val="00573364"/>
    <w:rsid w:val="00573AE2"/>
    <w:rsid w:val="00575F9E"/>
    <w:rsid w:val="005761F4"/>
    <w:rsid w:val="00576338"/>
    <w:rsid w:val="005771F4"/>
    <w:rsid w:val="005776BC"/>
    <w:rsid w:val="00577BC1"/>
    <w:rsid w:val="00580AD1"/>
    <w:rsid w:val="00580C09"/>
    <w:rsid w:val="00580FBE"/>
    <w:rsid w:val="00581FB2"/>
    <w:rsid w:val="0058263A"/>
    <w:rsid w:val="0058358B"/>
    <w:rsid w:val="005839E1"/>
    <w:rsid w:val="005840B6"/>
    <w:rsid w:val="00584B41"/>
    <w:rsid w:val="005856B3"/>
    <w:rsid w:val="005859F3"/>
    <w:rsid w:val="00586294"/>
    <w:rsid w:val="00586B18"/>
    <w:rsid w:val="00586B5F"/>
    <w:rsid w:val="00586C62"/>
    <w:rsid w:val="00586D1F"/>
    <w:rsid w:val="00586E7C"/>
    <w:rsid w:val="00587C93"/>
    <w:rsid w:val="00587FE4"/>
    <w:rsid w:val="005906C8"/>
    <w:rsid w:val="00590AF5"/>
    <w:rsid w:val="00590DE2"/>
    <w:rsid w:val="00590E33"/>
    <w:rsid w:val="00591787"/>
    <w:rsid w:val="00591928"/>
    <w:rsid w:val="00591EF3"/>
    <w:rsid w:val="0059204D"/>
    <w:rsid w:val="00592BD7"/>
    <w:rsid w:val="00592CB1"/>
    <w:rsid w:val="0059354E"/>
    <w:rsid w:val="005936FF"/>
    <w:rsid w:val="00593A2C"/>
    <w:rsid w:val="00593B06"/>
    <w:rsid w:val="00593C54"/>
    <w:rsid w:val="00593DA5"/>
    <w:rsid w:val="00593FE8"/>
    <w:rsid w:val="00594B0D"/>
    <w:rsid w:val="00594F82"/>
    <w:rsid w:val="00594FE1"/>
    <w:rsid w:val="00595481"/>
    <w:rsid w:val="00597008"/>
    <w:rsid w:val="005975BD"/>
    <w:rsid w:val="00597962"/>
    <w:rsid w:val="00597A3E"/>
    <w:rsid w:val="00597CB3"/>
    <w:rsid w:val="005A02C1"/>
    <w:rsid w:val="005A0BB3"/>
    <w:rsid w:val="005A124D"/>
    <w:rsid w:val="005A202C"/>
    <w:rsid w:val="005A205A"/>
    <w:rsid w:val="005A3575"/>
    <w:rsid w:val="005A5291"/>
    <w:rsid w:val="005A5A96"/>
    <w:rsid w:val="005A5E66"/>
    <w:rsid w:val="005A60D4"/>
    <w:rsid w:val="005A6C03"/>
    <w:rsid w:val="005A6DDE"/>
    <w:rsid w:val="005A7042"/>
    <w:rsid w:val="005A7436"/>
    <w:rsid w:val="005B039A"/>
    <w:rsid w:val="005B2207"/>
    <w:rsid w:val="005B233E"/>
    <w:rsid w:val="005B24B6"/>
    <w:rsid w:val="005B2797"/>
    <w:rsid w:val="005B2F47"/>
    <w:rsid w:val="005B3292"/>
    <w:rsid w:val="005B3678"/>
    <w:rsid w:val="005B3EB0"/>
    <w:rsid w:val="005B4A2E"/>
    <w:rsid w:val="005B5472"/>
    <w:rsid w:val="005B5EAC"/>
    <w:rsid w:val="005B69FA"/>
    <w:rsid w:val="005B6BC6"/>
    <w:rsid w:val="005B6CAC"/>
    <w:rsid w:val="005B6FB7"/>
    <w:rsid w:val="005B7262"/>
    <w:rsid w:val="005B7CCD"/>
    <w:rsid w:val="005C09C3"/>
    <w:rsid w:val="005C19E4"/>
    <w:rsid w:val="005C1A32"/>
    <w:rsid w:val="005C1BB6"/>
    <w:rsid w:val="005C1CB6"/>
    <w:rsid w:val="005C2952"/>
    <w:rsid w:val="005C2EC5"/>
    <w:rsid w:val="005C41DC"/>
    <w:rsid w:val="005C447A"/>
    <w:rsid w:val="005C48D1"/>
    <w:rsid w:val="005C48DF"/>
    <w:rsid w:val="005C6451"/>
    <w:rsid w:val="005C65FD"/>
    <w:rsid w:val="005C68B8"/>
    <w:rsid w:val="005C6A61"/>
    <w:rsid w:val="005C6A70"/>
    <w:rsid w:val="005C6E8D"/>
    <w:rsid w:val="005C6EB6"/>
    <w:rsid w:val="005C7B0F"/>
    <w:rsid w:val="005D01F5"/>
    <w:rsid w:val="005D0239"/>
    <w:rsid w:val="005D037C"/>
    <w:rsid w:val="005D0476"/>
    <w:rsid w:val="005D06AA"/>
    <w:rsid w:val="005D0712"/>
    <w:rsid w:val="005D085A"/>
    <w:rsid w:val="005D119E"/>
    <w:rsid w:val="005D1362"/>
    <w:rsid w:val="005D1A35"/>
    <w:rsid w:val="005D1F95"/>
    <w:rsid w:val="005D2DBA"/>
    <w:rsid w:val="005D4564"/>
    <w:rsid w:val="005D4E2D"/>
    <w:rsid w:val="005D4F17"/>
    <w:rsid w:val="005D5557"/>
    <w:rsid w:val="005D699E"/>
    <w:rsid w:val="005D6C5F"/>
    <w:rsid w:val="005D7B0D"/>
    <w:rsid w:val="005D7BAB"/>
    <w:rsid w:val="005D7C09"/>
    <w:rsid w:val="005E00D4"/>
    <w:rsid w:val="005E0D32"/>
    <w:rsid w:val="005E0DF4"/>
    <w:rsid w:val="005E1068"/>
    <w:rsid w:val="005E110C"/>
    <w:rsid w:val="005E18A1"/>
    <w:rsid w:val="005E2E55"/>
    <w:rsid w:val="005E3682"/>
    <w:rsid w:val="005E3F68"/>
    <w:rsid w:val="005E47C5"/>
    <w:rsid w:val="005E4976"/>
    <w:rsid w:val="005E4D7E"/>
    <w:rsid w:val="005E59C1"/>
    <w:rsid w:val="005E5D2F"/>
    <w:rsid w:val="005E6414"/>
    <w:rsid w:val="005E65F9"/>
    <w:rsid w:val="005E6A2E"/>
    <w:rsid w:val="005E734E"/>
    <w:rsid w:val="005E7475"/>
    <w:rsid w:val="005E7791"/>
    <w:rsid w:val="005E7B4E"/>
    <w:rsid w:val="005F002A"/>
    <w:rsid w:val="005F0CA4"/>
    <w:rsid w:val="005F10DE"/>
    <w:rsid w:val="005F1AF7"/>
    <w:rsid w:val="005F1E15"/>
    <w:rsid w:val="005F1FCD"/>
    <w:rsid w:val="005F23EE"/>
    <w:rsid w:val="005F2C77"/>
    <w:rsid w:val="005F2C9A"/>
    <w:rsid w:val="005F3AFD"/>
    <w:rsid w:val="005F3BF5"/>
    <w:rsid w:val="005F4886"/>
    <w:rsid w:val="005F5D62"/>
    <w:rsid w:val="005F6EB8"/>
    <w:rsid w:val="005F71DE"/>
    <w:rsid w:val="005F76A8"/>
    <w:rsid w:val="005F7A1F"/>
    <w:rsid w:val="005F7BEF"/>
    <w:rsid w:val="005F7F8F"/>
    <w:rsid w:val="00600044"/>
    <w:rsid w:val="0060059F"/>
    <w:rsid w:val="00600D79"/>
    <w:rsid w:val="00600DC0"/>
    <w:rsid w:val="0060110C"/>
    <w:rsid w:val="006013CB"/>
    <w:rsid w:val="006016AC"/>
    <w:rsid w:val="00602898"/>
    <w:rsid w:val="00602BAA"/>
    <w:rsid w:val="00603147"/>
    <w:rsid w:val="006045A2"/>
    <w:rsid w:val="00605261"/>
    <w:rsid w:val="006055BE"/>
    <w:rsid w:val="00606043"/>
    <w:rsid w:val="00607031"/>
    <w:rsid w:val="00607109"/>
    <w:rsid w:val="00607573"/>
    <w:rsid w:val="00607DC4"/>
    <w:rsid w:val="00607FDB"/>
    <w:rsid w:val="00610358"/>
    <w:rsid w:val="0061040B"/>
    <w:rsid w:val="006108E7"/>
    <w:rsid w:val="00611C7A"/>
    <w:rsid w:val="00611F71"/>
    <w:rsid w:val="00612053"/>
    <w:rsid w:val="0061221F"/>
    <w:rsid w:val="006127DC"/>
    <w:rsid w:val="00612D21"/>
    <w:rsid w:val="006131CF"/>
    <w:rsid w:val="006144EF"/>
    <w:rsid w:val="00614C77"/>
    <w:rsid w:val="0061516D"/>
    <w:rsid w:val="00615816"/>
    <w:rsid w:val="00615EDA"/>
    <w:rsid w:val="0061626E"/>
    <w:rsid w:val="006172CE"/>
    <w:rsid w:val="0061799A"/>
    <w:rsid w:val="00617E5D"/>
    <w:rsid w:val="00620A58"/>
    <w:rsid w:val="00620D25"/>
    <w:rsid w:val="00620E1A"/>
    <w:rsid w:val="006213E1"/>
    <w:rsid w:val="006215A0"/>
    <w:rsid w:val="00621957"/>
    <w:rsid w:val="006219D9"/>
    <w:rsid w:val="00621DFC"/>
    <w:rsid w:val="00621F06"/>
    <w:rsid w:val="00622776"/>
    <w:rsid w:val="00622945"/>
    <w:rsid w:val="006229F1"/>
    <w:rsid w:val="006232A3"/>
    <w:rsid w:val="0062343C"/>
    <w:rsid w:val="00623795"/>
    <w:rsid w:val="00623AA1"/>
    <w:rsid w:val="0062454A"/>
    <w:rsid w:val="00626BEA"/>
    <w:rsid w:val="006270B2"/>
    <w:rsid w:val="0062781D"/>
    <w:rsid w:val="00627A24"/>
    <w:rsid w:val="006303F5"/>
    <w:rsid w:val="0063075E"/>
    <w:rsid w:val="00630CEB"/>
    <w:rsid w:val="00631278"/>
    <w:rsid w:val="00631FE6"/>
    <w:rsid w:val="006336F6"/>
    <w:rsid w:val="00634A40"/>
    <w:rsid w:val="00635A82"/>
    <w:rsid w:val="0063613A"/>
    <w:rsid w:val="00636668"/>
    <w:rsid w:val="00637220"/>
    <w:rsid w:val="006373A9"/>
    <w:rsid w:val="0063740D"/>
    <w:rsid w:val="006377F0"/>
    <w:rsid w:val="00640EEC"/>
    <w:rsid w:val="00641188"/>
    <w:rsid w:val="006413DC"/>
    <w:rsid w:val="0064147B"/>
    <w:rsid w:val="006418F0"/>
    <w:rsid w:val="00642CB2"/>
    <w:rsid w:val="00642EF3"/>
    <w:rsid w:val="00642F1C"/>
    <w:rsid w:val="00644575"/>
    <w:rsid w:val="00645679"/>
    <w:rsid w:val="006457B6"/>
    <w:rsid w:val="00645B8F"/>
    <w:rsid w:val="006461C7"/>
    <w:rsid w:val="00647379"/>
    <w:rsid w:val="00647ABB"/>
    <w:rsid w:val="00647D7B"/>
    <w:rsid w:val="00647EA7"/>
    <w:rsid w:val="00647F7E"/>
    <w:rsid w:val="006503EC"/>
    <w:rsid w:val="00650C81"/>
    <w:rsid w:val="00651555"/>
    <w:rsid w:val="006519CD"/>
    <w:rsid w:val="00652877"/>
    <w:rsid w:val="00653360"/>
    <w:rsid w:val="00653487"/>
    <w:rsid w:val="006539F0"/>
    <w:rsid w:val="00653A78"/>
    <w:rsid w:val="00655150"/>
    <w:rsid w:val="00655441"/>
    <w:rsid w:val="0065578D"/>
    <w:rsid w:val="00656477"/>
    <w:rsid w:val="00656C3D"/>
    <w:rsid w:val="00656D29"/>
    <w:rsid w:val="00657218"/>
    <w:rsid w:val="00657305"/>
    <w:rsid w:val="006577D7"/>
    <w:rsid w:val="0065781E"/>
    <w:rsid w:val="006606E4"/>
    <w:rsid w:val="006609F2"/>
    <w:rsid w:val="00660D42"/>
    <w:rsid w:val="006610F5"/>
    <w:rsid w:val="00661E0D"/>
    <w:rsid w:val="006620FA"/>
    <w:rsid w:val="00662537"/>
    <w:rsid w:val="00662A8A"/>
    <w:rsid w:val="00662B19"/>
    <w:rsid w:val="0066388F"/>
    <w:rsid w:val="006638A3"/>
    <w:rsid w:val="00663A16"/>
    <w:rsid w:val="00663A5A"/>
    <w:rsid w:val="0066401E"/>
    <w:rsid w:val="0066452D"/>
    <w:rsid w:val="006645DB"/>
    <w:rsid w:val="006645E0"/>
    <w:rsid w:val="00664DDF"/>
    <w:rsid w:val="006657DE"/>
    <w:rsid w:val="0066609A"/>
    <w:rsid w:val="00666550"/>
    <w:rsid w:val="006666C5"/>
    <w:rsid w:val="006667DE"/>
    <w:rsid w:val="00666BD3"/>
    <w:rsid w:val="00666C50"/>
    <w:rsid w:val="00667459"/>
    <w:rsid w:val="0067050F"/>
    <w:rsid w:val="00671A65"/>
    <w:rsid w:val="00672594"/>
    <w:rsid w:val="0067308F"/>
    <w:rsid w:val="00673350"/>
    <w:rsid w:val="006738A1"/>
    <w:rsid w:val="0067445C"/>
    <w:rsid w:val="00674754"/>
    <w:rsid w:val="00675211"/>
    <w:rsid w:val="00675604"/>
    <w:rsid w:val="00675797"/>
    <w:rsid w:val="006759B6"/>
    <w:rsid w:val="006766E6"/>
    <w:rsid w:val="00677281"/>
    <w:rsid w:val="00677913"/>
    <w:rsid w:val="006800B6"/>
    <w:rsid w:val="00680559"/>
    <w:rsid w:val="00680DCC"/>
    <w:rsid w:val="00681FBD"/>
    <w:rsid w:val="006828F6"/>
    <w:rsid w:val="00682B32"/>
    <w:rsid w:val="00682B3A"/>
    <w:rsid w:val="00682C6B"/>
    <w:rsid w:val="00683721"/>
    <w:rsid w:val="006843D2"/>
    <w:rsid w:val="0068518D"/>
    <w:rsid w:val="006852E8"/>
    <w:rsid w:val="006858D2"/>
    <w:rsid w:val="00686175"/>
    <w:rsid w:val="00686E18"/>
    <w:rsid w:val="006871E6"/>
    <w:rsid w:val="0068745A"/>
    <w:rsid w:val="00687BC1"/>
    <w:rsid w:val="00687C6C"/>
    <w:rsid w:val="0069070A"/>
    <w:rsid w:val="00690845"/>
    <w:rsid w:val="006910E9"/>
    <w:rsid w:val="00691506"/>
    <w:rsid w:val="006919A8"/>
    <w:rsid w:val="00691B80"/>
    <w:rsid w:val="006922BC"/>
    <w:rsid w:val="0069264E"/>
    <w:rsid w:val="00692DBE"/>
    <w:rsid w:val="00693658"/>
    <w:rsid w:val="00693A34"/>
    <w:rsid w:val="00693BD3"/>
    <w:rsid w:val="00694E6C"/>
    <w:rsid w:val="00695056"/>
    <w:rsid w:val="00695251"/>
    <w:rsid w:val="0069597E"/>
    <w:rsid w:val="00696013"/>
    <w:rsid w:val="006961F4"/>
    <w:rsid w:val="006961FA"/>
    <w:rsid w:val="0069655D"/>
    <w:rsid w:val="00696C92"/>
    <w:rsid w:val="00696F3D"/>
    <w:rsid w:val="0069761F"/>
    <w:rsid w:val="00697931"/>
    <w:rsid w:val="006979E9"/>
    <w:rsid w:val="00697B95"/>
    <w:rsid w:val="00697C05"/>
    <w:rsid w:val="00697CD9"/>
    <w:rsid w:val="006A000C"/>
    <w:rsid w:val="006A064B"/>
    <w:rsid w:val="006A0674"/>
    <w:rsid w:val="006A0CAB"/>
    <w:rsid w:val="006A1153"/>
    <w:rsid w:val="006A1666"/>
    <w:rsid w:val="006A1EDE"/>
    <w:rsid w:val="006A264C"/>
    <w:rsid w:val="006A2FC8"/>
    <w:rsid w:val="006A3CAD"/>
    <w:rsid w:val="006A3F0B"/>
    <w:rsid w:val="006A4342"/>
    <w:rsid w:val="006A54E8"/>
    <w:rsid w:val="006A5B89"/>
    <w:rsid w:val="006A6A87"/>
    <w:rsid w:val="006A6D24"/>
    <w:rsid w:val="006B0990"/>
    <w:rsid w:val="006B122F"/>
    <w:rsid w:val="006B135D"/>
    <w:rsid w:val="006B145E"/>
    <w:rsid w:val="006B181C"/>
    <w:rsid w:val="006B1ACA"/>
    <w:rsid w:val="006B1AFA"/>
    <w:rsid w:val="006B2081"/>
    <w:rsid w:val="006B237D"/>
    <w:rsid w:val="006B2BB1"/>
    <w:rsid w:val="006B2BC9"/>
    <w:rsid w:val="006B3ADA"/>
    <w:rsid w:val="006B4173"/>
    <w:rsid w:val="006B4ACB"/>
    <w:rsid w:val="006B4C48"/>
    <w:rsid w:val="006B5A29"/>
    <w:rsid w:val="006B5B54"/>
    <w:rsid w:val="006B5D41"/>
    <w:rsid w:val="006B653C"/>
    <w:rsid w:val="006B6D97"/>
    <w:rsid w:val="006B7392"/>
    <w:rsid w:val="006B7811"/>
    <w:rsid w:val="006B7AC1"/>
    <w:rsid w:val="006C03FC"/>
    <w:rsid w:val="006C07DC"/>
    <w:rsid w:val="006C0939"/>
    <w:rsid w:val="006C0DB4"/>
    <w:rsid w:val="006C0E73"/>
    <w:rsid w:val="006C1291"/>
    <w:rsid w:val="006C18B5"/>
    <w:rsid w:val="006C2D16"/>
    <w:rsid w:val="006C3C71"/>
    <w:rsid w:val="006C4174"/>
    <w:rsid w:val="006C5EAF"/>
    <w:rsid w:val="006C6730"/>
    <w:rsid w:val="006C6F0F"/>
    <w:rsid w:val="006C7D4D"/>
    <w:rsid w:val="006D0DD0"/>
    <w:rsid w:val="006D0E9B"/>
    <w:rsid w:val="006D0EB8"/>
    <w:rsid w:val="006D10C2"/>
    <w:rsid w:val="006D1122"/>
    <w:rsid w:val="006D1542"/>
    <w:rsid w:val="006D206E"/>
    <w:rsid w:val="006D2267"/>
    <w:rsid w:val="006D239F"/>
    <w:rsid w:val="006D23F1"/>
    <w:rsid w:val="006D2ACC"/>
    <w:rsid w:val="006D2CF2"/>
    <w:rsid w:val="006D383C"/>
    <w:rsid w:val="006D3B12"/>
    <w:rsid w:val="006D49DD"/>
    <w:rsid w:val="006D62F8"/>
    <w:rsid w:val="006D6C9B"/>
    <w:rsid w:val="006D6DD4"/>
    <w:rsid w:val="006D6DE5"/>
    <w:rsid w:val="006D6F24"/>
    <w:rsid w:val="006D76BB"/>
    <w:rsid w:val="006E114D"/>
    <w:rsid w:val="006E166A"/>
    <w:rsid w:val="006E1779"/>
    <w:rsid w:val="006E190A"/>
    <w:rsid w:val="006E3449"/>
    <w:rsid w:val="006E3878"/>
    <w:rsid w:val="006E39C1"/>
    <w:rsid w:val="006E3C01"/>
    <w:rsid w:val="006E3CF3"/>
    <w:rsid w:val="006E3D42"/>
    <w:rsid w:val="006E4269"/>
    <w:rsid w:val="006E4EC7"/>
    <w:rsid w:val="006E5AAA"/>
    <w:rsid w:val="006E62FD"/>
    <w:rsid w:val="006E6AA3"/>
    <w:rsid w:val="006E6BC3"/>
    <w:rsid w:val="006E72DC"/>
    <w:rsid w:val="006E74BD"/>
    <w:rsid w:val="006E76F7"/>
    <w:rsid w:val="006E7742"/>
    <w:rsid w:val="006E7C19"/>
    <w:rsid w:val="006E7D06"/>
    <w:rsid w:val="006F00AF"/>
    <w:rsid w:val="006F0770"/>
    <w:rsid w:val="006F0D55"/>
    <w:rsid w:val="006F101F"/>
    <w:rsid w:val="006F1240"/>
    <w:rsid w:val="006F19DD"/>
    <w:rsid w:val="006F1BA7"/>
    <w:rsid w:val="006F1F1B"/>
    <w:rsid w:val="006F293E"/>
    <w:rsid w:val="006F32A2"/>
    <w:rsid w:val="006F403B"/>
    <w:rsid w:val="006F4748"/>
    <w:rsid w:val="006F4895"/>
    <w:rsid w:val="006F52F2"/>
    <w:rsid w:val="006F5642"/>
    <w:rsid w:val="006F5F68"/>
    <w:rsid w:val="006F602E"/>
    <w:rsid w:val="006F62D4"/>
    <w:rsid w:val="006F6FDC"/>
    <w:rsid w:val="006F7419"/>
    <w:rsid w:val="006F7481"/>
    <w:rsid w:val="006F76B3"/>
    <w:rsid w:val="006F78AD"/>
    <w:rsid w:val="006F7ED6"/>
    <w:rsid w:val="00701576"/>
    <w:rsid w:val="007019B4"/>
    <w:rsid w:val="00701DDB"/>
    <w:rsid w:val="00702278"/>
    <w:rsid w:val="007034E5"/>
    <w:rsid w:val="0070356F"/>
    <w:rsid w:val="0070386B"/>
    <w:rsid w:val="00703968"/>
    <w:rsid w:val="00703E89"/>
    <w:rsid w:val="0070517F"/>
    <w:rsid w:val="00705937"/>
    <w:rsid w:val="00705C49"/>
    <w:rsid w:val="0070631E"/>
    <w:rsid w:val="007101DA"/>
    <w:rsid w:val="007102A6"/>
    <w:rsid w:val="0071083F"/>
    <w:rsid w:val="00711086"/>
    <w:rsid w:val="00711406"/>
    <w:rsid w:val="0071268D"/>
    <w:rsid w:val="007129AB"/>
    <w:rsid w:val="00712E12"/>
    <w:rsid w:val="00713D7A"/>
    <w:rsid w:val="00713F28"/>
    <w:rsid w:val="00714351"/>
    <w:rsid w:val="00714439"/>
    <w:rsid w:val="007148C7"/>
    <w:rsid w:val="00714B30"/>
    <w:rsid w:val="00714BF7"/>
    <w:rsid w:val="00714F6D"/>
    <w:rsid w:val="0071505D"/>
    <w:rsid w:val="0071531F"/>
    <w:rsid w:val="00716440"/>
    <w:rsid w:val="00716862"/>
    <w:rsid w:val="007172BB"/>
    <w:rsid w:val="00717BAE"/>
    <w:rsid w:val="00717C00"/>
    <w:rsid w:val="00720030"/>
    <w:rsid w:val="00720654"/>
    <w:rsid w:val="00720CC2"/>
    <w:rsid w:val="00720FC8"/>
    <w:rsid w:val="00721BFF"/>
    <w:rsid w:val="007224A4"/>
    <w:rsid w:val="007228C9"/>
    <w:rsid w:val="00722F00"/>
    <w:rsid w:val="00723AAD"/>
    <w:rsid w:val="00723CCE"/>
    <w:rsid w:val="00723CF9"/>
    <w:rsid w:val="00723E14"/>
    <w:rsid w:val="00724882"/>
    <w:rsid w:val="0072499C"/>
    <w:rsid w:val="007251BB"/>
    <w:rsid w:val="00726138"/>
    <w:rsid w:val="00726427"/>
    <w:rsid w:val="007267D5"/>
    <w:rsid w:val="00726A55"/>
    <w:rsid w:val="00726B00"/>
    <w:rsid w:val="00726BFE"/>
    <w:rsid w:val="0072785E"/>
    <w:rsid w:val="00727924"/>
    <w:rsid w:val="00727F2C"/>
    <w:rsid w:val="00730DDC"/>
    <w:rsid w:val="00731246"/>
    <w:rsid w:val="00731B3B"/>
    <w:rsid w:val="00732193"/>
    <w:rsid w:val="00732ED9"/>
    <w:rsid w:val="007331F5"/>
    <w:rsid w:val="007332E2"/>
    <w:rsid w:val="00733747"/>
    <w:rsid w:val="00733E17"/>
    <w:rsid w:val="007351D2"/>
    <w:rsid w:val="00735474"/>
    <w:rsid w:val="007354C4"/>
    <w:rsid w:val="00735E78"/>
    <w:rsid w:val="00736E19"/>
    <w:rsid w:val="00736F6B"/>
    <w:rsid w:val="00737F68"/>
    <w:rsid w:val="00740345"/>
    <w:rsid w:val="007405FD"/>
    <w:rsid w:val="00740918"/>
    <w:rsid w:val="00741684"/>
    <w:rsid w:val="00741990"/>
    <w:rsid w:val="0074227B"/>
    <w:rsid w:val="00742C2D"/>
    <w:rsid w:val="0074327C"/>
    <w:rsid w:val="0074454E"/>
    <w:rsid w:val="00744E83"/>
    <w:rsid w:val="0074500D"/>
    <w:rsid w:val="0074543D"/>
    <w:rsid w:val="0074573F"/>
    <w:rsid w:val="00745C46"/>
    <w:rsid w:val="00745F4B"/>
    <w:rsid w:val="00746B9E"/>
    <w:rsid w:val="0074771E"/>
    <w:rsid w:val="00747867"/>
    <w:rsid w:val="00751466"/>
    <w:rsid w:val="00751869"/>
    <w:rsid w:val="00752233"/>
    <w:rsid w:val="00752AE3"/>
    <w:rsid w:val="00754BAB"/>
    <w:rsid w:val="007553D2"/>
    <w:rsid w:val="0075593B"/>
    <w:rsid w:val="00755CA9"/>
    <w:rsid w:val="00755EDE"/>
    <w:rsid w:val="00756165"/>
    <w:rsid w:val="007602EF"/>
    <w:rsid w:val="00760A24"/>
    <w:rsid w:val="00761086"/>
    <w:rsid w:val="00761970"/>
    <w:rsid w:val="0076197D"/>
    <w:rsid w:val="007621A0"/>
    <w:rsid w:val="00762368"/>
    <w:rsid w:val="007624E8"/>
    <w:rsid w:val="00763244"/>
    <w:rsid w:val="00763557"/>
    <w:rsid w:val="00763641"/>
    <w:rsid w:val="00763662"/>
    <w:rsid w:val="007639EB"/>
    <w:rsid w:val="00763B31"/>
    <w:rsid w:val="00763F22"/>
    <w:rsid w:val="0076482F"/>
    <w:rsid w:val="00764986"/>
    <w:rsid w:val="00765209"/>
    <w:rsid w:val="0076598C"/>
    <w:rsid w:val="00766CF4"/>
    <w:rsid w:val="00770F0E"/>
    <w:rsid w:val="00771ADA"/>
    <w:rsid w:val="00771FBF"/>
    <w:rsid w:val="00772C7D"/>
    <w:rsid w:val="00772ECD"/>
    <w:rsid w:val="00773213"/>
    <w:rsid w:val="00773522"/>
    <w:rsid w:val="007736ED"/>
    <w:rsid w:val="00774685"/>
    <w:rsid w:val="00775AB5"/>
    <w:rsid w:val="00776F13"/>
    <w:rsid w:val="00776FBF"/>
    <w:rsid w:val="0077732D"/>
    <w:rsid w:val="007777C0"/>
    <w:rsid w:val="007809B7"/>
    <w:rsid w:val="007809DE"/>
    <w:rsid w:val="00780BA7"/>
    <w:rsid w:val="007811A0"/>
    <w:rsid w:val="0078127E"/>
    <w:rsid w:val="00781507"/>
    <w:rsid w:val="00781636"/>
    <w:rsid w:val="00781C2C"/>
    <w:rsid w:val="0078209F"/>
    <w:rsid w:val="00783195"/>
    <w:rsid w:val="007852F0"/>
    <w:rsid w:val="007858F6"/>
    <w:rsid w:val="007864D3"/>
    <w:rsid w:val="00786E9A"/>
    <w:rsid w:val="00787000"/>
    <w:rsid w:val="00787209"/>
    <w:rsid w:val="00787515"/>
    <w:rsid w:val="00787A3D"/>
    <w:rsid w:val="0079047B"/>
    <w:rsid w:val="0079105C"/>
    <w:rsid w:val="0079149C"/>
    <w:rsid w:val="00791815"/>
    <w:rsid w:val="0079194E"/>
    <w:rsid w:val="00791A83"/>
    <w:rsid w:val="00791C5A"/>
    <w:rsid w:val="00792270"/>
    <w:rsid w:val="00792A39"/>
    <w:rsid w:val="007935D2"/>
    <w:rsid w:val="007938A0"/>
    <w:rsid w:val="00794484"/>
    <w:rsid w:val="007949EF"/>
    <w:rsid w:val="00794D78"/>
    <w:rsid w:val="0079502E"/>
    <w:rsid w:val="00795840"/>
    <w:rsid w:val="0079636E"/>
    <w:rsid w:val="0079659F"/>
    <w:rsid w:val="00796612"/>
    <w:rsid w:val="00796B30"/>
    <w:rsid w:val="007A0006"/>
    <w:rsid w:val="007A07CB"/>
    <w:rsid w:val="007A0940"/>
    <w:rsid w:val="007A0A5F"/>
    <w:rsid w:val="007A0DCC"/>
    <w:rsid w:val="007A0DFD"/>
    <w:rsid w:val="007A1814"/>
    <w:rsid w:val="007A1FBB"/>
    <w:rsid w:val="007A1FCC"/>
    <w:rsid w:val="007A21BE"/>
    <w:rsid w:val="007A28E7"/>
    <w:rsid w:val="007A314D"/>
    <w:rsid w:val="007A3583"/>
    <w:rsid w:val="007A3B0D"/>
    <w:rsid w:val="007A47F6"/>
    <w:rsid w:val="007A4D52"/>
    <w:rsid w:val="007A56D5"/>
    <w:rsid w:val="007A642A"/>
    <w:rsid w:val="007A7473"/>
    <w:rsid w:val="007A7790"/>
    <w:rsid w:val="007A7B08"/>
    <w:rsid w:val="007B0242"/>
    <w:rsid w:val="007B0712"/>
    <w:rsid w:val="007B0918"/>
    <w:rsid w:val="007B186D"/>
    <w:rsid w:val="007B242A"/>
    <w:rsid w:val="007B2591"/>
    <w:rsid w:val="007B274E"/>
    <w:rsid w:val="007B280F"/>
    <w:rsid w:val="007B2AD4"/>
    <w:rsid w:val="007B2C90"/>
    <w:rsid w:val="007B3112"/>
    <w:rsid w:val="007B322F"/>
    <w:rsid w:val="007B37B6"/>
    <w:rsid w:val="007B39D7"/>
    <w:rsid w:val="007B4916"/>
    <w:rsid w:val="007B4C08"/>
    <w:rsid w:val="007B4EA9"/>
    <w:rsid w:val="007B5A62"/>
    <w:rsid w:val="007B5CAE"/>
    <w:rsid w:val="007B6E01"/>
    <w:rsid w:val="007B731B"/>
    <w:rsid w:val="007B73B8"/>
    <w:rsid w:val="007B7920"/>
    <w:rsid w:val="007C0179"/>
    <w:rsid w:val="007C0407"/>
    <w:rsid w:val="007C097D"/>
    <w:rsid w:val="007C1001"/>
    <w:rsid w:val="007C1AA3"/>
    <w:rsid w:val="007C1F49"/>
    <w:rsid w:val="007C36BA"/>
    <w:rsid w:val="007C3D81"/>
    <w:rsid w:val="007C3DB2"/>
    <w:rsid w:val="007C4155"/>
    <w:rsid w:val="007C453C"/>
    <w:rsid w:val="007C4982"/>
    <w:rsid w:val="007C4B01"/>
    <w:rsid w:val="007C61E4"/>
    <w:rsid w:val="007C6839"/>
    <w:rsid w:val="007C6CD7"/>
    <w:rsid w:val="007C6D31"/>
    <w:rsid w:val="007C72D4"/>
    <w:rsid w:val="007C735D"/>
    <w:rsid w:val="007C73AA"/>
    <w:rsid w:val="007C75D6"/>
    <w:rsid w:val="007C7B2C"/>
    <w:rsid w:val="007D0D48"/>
    <w:rsid w:val="007D1200"/>
    <w:rsid w:val="007D1B9A"/>
    <w:rsid w:val="007D1E1D"/>
    <w:rsid w:val="007D1ECD"/>
    <w:rsid w:val="007D22A5"/>
    <w:rsid w:val="007D2D2C"/>
    <w:rsid w:val="007D2F71"/>
    <w:rsid w:val="007D38E9"/>
    <w:rsid w:val="007D3BB4"/>
    <w:rsid w:val="007D3E39"/>
    <w:rsid w:val="007D44C8"/>
    <w:rsid w:val="007D55F8"/>
    <w:rsid w:val="007D5E24"/>
    <w:rsid w:val="007D6223"/>
    <w:rsid w:val="007D641A"/>
    <w:rsid w:val="007D7498"/>
    <w:rsid w:val="007D76AB"/>
    <w:rsid w:val="007D78C5"/>
    <w:rsid w:val="007D7B12"/>
    <w:rsid w:val="007E018B"/>
    <w:rsid w:val="007E0535"/>
    <w:rsid w:val="007E06E8"/>
    <w:rsid w:val="007E12D5"/>
    <w:rsid w:val="007E147B"/>
    <w:rsid w:val="007E1698"/>
    <w:rsid w:val="007E18A8"/>
    <w:rsid w:val="007E21D4"/>
    <w:rsid w:val="007E2BB4"/>
    <w:rsid w:val="007E2DBD"/>
    <w:rsid w:val="007E2DE7"/>
    <w:rsid w:val="007E30DF"/>
    <w:rsid w:val="007E368E"/>
    <w:rsid w:val="007E36E5"/>
    <w:rsid w:val="007E42F4"/>
    <w:rsid w:val="007E42F5"/>
    <w:rsid w:val="007E4C7B"/>
    <w:rsid w:val="007E4D16"/>
    <w:rsid w:val="007E6832"/>
    <w:rsid w:val="007E68BC"/>
    <w:rsid w:val="007E73B3"/>
    <w:rsid w:val="007E746A"/>
    <w:rsid w:val="007E76A1"/>
    <w:rsid w:val="007E7A67"/>
    <w:rsid w:val="007E7B6E"/>
    <w:rsid w:val="007F0138"/>
    <w:rsid w:val="007F054F"/>
    <w:rsid w:val="007F07AE"/>
    <w:rsid w:val="007F0A57"/>
    <w:rsid w:val="007F0A9F"/>
    <w:rsid w:val="007F24D4"/>
    <w:rsid w:val="007F2828"/>
    <w:rsid w:val="007F2BDE"/>
    <w:rsid w:val="007F2C19"/>
    <w:rsid w:val="007F3432"/>
    <w:rsid w:val="007F36F4"/>
    <w:rsid w:val="007F39BE"/>
    <w:rsid w:val="007F4F53"/>
    <w:rsid w:val="007F581C"/>
    <w:rsid w:val="007F5E30"/>
    <w:rsid w:val="007F6191"/>
    <w:rsid w:val="007F6249"/>
    <w:rsid w:val="007F6842"/>
    <w:rsid w:val="007F6B57"/>
    <w:rsid w:val="007F7D3A"/>
    <w:rsid w:val="007F7E68"/>
    <w:rsid w:val="00800143"/>
    <w:rsid w:val="0080025B"/>
    <w:rsid w:val="00800437"/>
    <w:rsid w:val="00800859"/>
    <w:rsid w:val="0080085B"/>
    <w:rsid w:val="00800D7E"/>
    <w:rsid w:val="00801D5C"/>
    <w:rsid w:val="008021FE"/>
    <w:rsid w:val="00802920"/>
    <w:rsid w:val="008036E5"/>
    <w:rsid w:val="008041E9"/>
    <w:rsid w:val="00804A3C"/>
    <w:rsid w:val="00805428"/>
    <w:rsid w:val="008065ED"/>
    <w:rsid w:val="00806982"/>
    <w:rsid w:val="00806A6F"/>
    <w:rsid w:val="00806B52"/>
    <w:rsid w:val="008077E8"/>
    <w:rsid w:val="00807C54"/>
    <w:rsid w:val="00810177"/>
    <w:rsid w:val="00810B60"/>
    <w:rsid w:val="00810BEA"/>
    <w:rsid w:val="0081134F"/>
    <w:rsid w:val="00811748"/>
    <w:rsid w:val="00811A61"/>
    <w:rsid w:val="00812464"/>
    <w:rsid w:val="00812B6C"/>
    <w:rsid w:val="00813588"/>
    <w:rsid w:val="00814911"/>
    <w:rsid w:val="008158AF"/>
    <w:rsid w:val="00816412"/>
    <w:rsid w:val="00816B83"/>
    <w:rsid w:val="00816F31"/>
    <w:rsid w:val="0081724F"/>
    <w:rsid w:val="00817758"/>
    <w:rsid w:val="00817A52"/>
    <w:rsid w:val="00820DA6"/>
    <w:rsid w:val="00820E34"/>
    <w:rsid w:val="0082102F"/>
    <w:rsid w:val="008234E6"/>
    <w:rsid w:val="008249E9"/>
    <w:rsid w:val="00824ED5"/>
    <w:rsid w:val="0082509A"/>
    <w:rsid w:val="00826A14"/>
    <w:rsid w:val="00826F6C"/>
    <w:rsid w:val="00827175"/>
    <w:rsid w:val="008273A0"/>
    <w:rsid w:val="008274FF"/>
    <w:rsid w:val="0082783D"/>
    <w:rsid w:val="00827F12"/>
    <w:rsid w:val="00830E0A"/>
    <w:rsid w:val="00831D2D"/>
    <w:rsid w:val="008326C0"/>
    <w:rsid w:val="008329AC"/>
    <w:rsid w:val="00832AD2"/>
    <w:rsid w:val="00832BD4"/>
    <w:rsid w:val="00832ECC"/>
    <w:rsid w:val="00833717"/>
    <w:rsid w:val="00836491"/>
    <w:rsid w:val="008369FF"/>
    <w:rsid w:val="00836CFF"/>
    <w:rsid w:val="00837233"/>
    <w:rsid w:val="008373B3"/>
    <w:rsid w:val="00837447"/>
    <w:rsid w:val="00837D84"/>
    <w:rsid w:val="00840200"/>
    <w:rsid w:val="0084099B"/>
    <w:rsid w:val="008411C0"/>
    <w:rsid w:val="0084131D"/>
    <w:rsid w:val="00841DC2"/>
    <w:rsid w:val="008426D6"/>
    <w:rsid w:val="00842D4D"/>
    <w:rsid w:val="00843235"/>
    <w:rsid w:val="00843A65"/>
    <w:rsid w:val="00843AE8"/>
    <w:rsid w:val="00843DFB"/>
    <w:rsid w:val="00844058"/>
    <w:rsid w:val="00844096"/>
    <w:rsid w:val="00844171"/>
    <w:rsid w:val="00844675"/>
    <w:rsid w:val="008447F5"/>
    <w:rsid w:val="00844978"/>
    <w:rsid w:val="00844A04"/>
    <w:rsid w:val="00845863"/>
    <w:rsid w:val="00845D7D"/>
    <w:rsid w:val="00845FAE"/>
    <w:rsid w:val="008470B0"/>
    <w:rsid w:val="0084799C"/>
    <w:rsid w:val="00847B5D"/>
    <w:rsid w:val="008504C3"/>
    <w:rsid w:val="00850829"/>
    <w:rsid w:val="00851372"/>
    <w:rsid w:val="0085193A"/>
    <w:rsid w:val="00851963"/>
    <w:rsid w:val="00851BDC"/>
    <w:rsid w:val="008521F9"/>
    <w:rsid w:val="0085362A"/>
    <w:rsid w:val="00853DA3"/>
    <w:rsid w:val="00853DE6"/>
    <w:rsid w:val="00854343"/>
    <w:rsid w:val="00854B4C"/>
    <w:rsid w:val="008559B5"/>
    <w:rsid w:val="008560AB"/>
    <w:rsid w:val="00856B09"/>
    <w:rsid w:val="00856F48"/>
    <w:rsid w:val="00856F4D"/>
    <w:rsid w:val="00857E42"/>
    <w:rsid w:val="0086108A"/>
    <w:rsid w:val="008624F2"/>
    <w:rsid w:val="00862A98"/>
    <w:rsid w:val="00863077"/>
    <w:rsid w:val="0086329B"/>
    <w:rsid w:val="00863440"/>
    <w:rsid w:val="008639DD"/>
    <w:rsid w:val="00863B7C"/>
    <w:rsid w:val="00864AA9"/>
    <w:rsid w:val="00864D6F"/>
    <w:rsid w:val="00864F50"/>
    <w:rsid w:val="00865BC5"/>
    <w:rsid w:val="00865C59"/>
    <w:rsid w:val="00865E14"/>
    <w:rsid w:val="00866F85"/>
    <w:rsid w:val="00867222"/>
    <w:rsid w:val="008676EF"/>
    <w:rsid w:val="00867D6C"/>
    <w:rsid w:val="008707D9"/>
    <w:rsid w:val="00870804"/>
    <w:rsid w:val="00870C93"/>
    <w:rsid w:val="00871004"/>
    <w:rsid w:val="0087129B"/>
    <w:rsid w:val="008713BD"/>
    <w:rsid w:val="008716FE"/>
    <w:rsid w:val="00871898"/>
    <w:rsid w:val="00871E54"/>
    <w:rsid w:val="00872257"/>
    <w:rsid w:val="008730D5"/>
    <w:rsid w:val="00873282"/>
    <w:rsid w:val="00873426"/>
    <w:rsid w:val="00873B0C"/>
    <w:rsid w:val="00875D9D"/>
    <w:rsid w:val="00875DB4"/>
    <w:rsid w:val="008762D1"/>
    <w:rsid w:val="00876415"/>
    <w:rsid w:val="00876D58"/>
    <w:rsid w:val="00877430"/>
    <w:rsid w:val="00880071"/>
    <w:rsid w:val="008800BC"/>
    <w:rsid w:val="008805B0"/>
    <w:rsid w:val="00880B27"/>
    <w:rsid w:val="00880F5A"/>
    <w:rsid w:val="008830CB"/>
    <w:rsid w:val="00883337"/>
    <w:rsid w:val="00883488"/>
    <w:rsid w:val="0088397A"/>
    <w:rsid w:val="0088438F"/>
    <w:rsid w:val="0088479B"/>
    <w:rsid w:val="008849BE"/>
    <w:rsid w:val="00884A42"/>
    <w:rsid w:val="00884B13"/>
    <w:rsid w:val="00884C1A"/>
    <w:rsid w:val="00884D8B"/>
    <w:rsid w:val="00884E42"/>
    <w:rsid w:val="00885CA1"/>
    <w:rsid w:val="00886764"/>
    <w:rsid w:val="008909C0"/>
    <w:rsid w:val="00890B76"/>
    <w:rsid w:val="00891424"/>
    <w:rsid w:val="008917B4"/>
    <w:rsid w:val="00891975"/>
    <w:rsid w:val="00891F34"/>
    <w:rsid w:val="0089269E"/>
    <w:rsid w:val="008929E9"/>
    <w:rsid w:val="00892C85"/>
    <w:rsid w:val="00892EDE"/>
    <w:rsid w:val="0089398E"/>
    <w:rsid w:val="00894333"/>
    <w:rsid w:val="00894F0B"/>
    <w:rsid w:val="008950C0"/>
    <w:rsid w:val="00895C73"/>
    <w:rsid w:val="00895F0B"/>
    <w:rsid w:val="00896382"/>
    <w:rsid w:val="0089714F"/>
    <w:rsid w:val="008A03C8"/>
    <w:rsid w:val="008A0C78"/>
    <w:rsid w:val="008A0EB7"/>
    <w:rsid w:val="008A1A02"/>
    <w:rsid w:val="008A1E27"/>
    <w:rsid w:val="008A2022"/>
    <w:rsid w:val="008A3855"/>
    <w:rsid w:val="008A3B73"/>
    <w:rsid w:val="008A435E"/>
    <w:rsid w:val="008A4453"/>
    <w:rsid w:val="008A44A3"/>
    <w:rsid w:val="008A4CA6"/>
    <w:rsid w:val="008A4D73"/>
    <w:rsid w:val="008A5246"/>
    <w:rsid w:val="008A564B"/>
    <w:rsid w:val="008A6AF1"/>
    <w:rsid w:val="008A72B1"/>
    <w:rsid w:val="008A7B4C"/>
    <w:rsid w:val="008B04E2"/>
    <w:rsid w:val="008B0FB0"/>
    <w:rsid w:val="008B148C"/>
    <w:rsid w:val="008B1E10"/>
    <w:rsid w:val="008B231F"/>
    <w:rsid w:val="008B2C6E"/>
    <w:rsid w:val="008B2E9E"/>
    <w:rsid w:val="008B36C3"/>
    <w:rsid w:val="008B3964"/>
    <w:rsid w:val="008B396B"/>
    <w:rsid w:val="008B3B3B"/>
    <w:rsid w:val="008B45B0"/>
    <w:rsid w:val="008B4A25"/>
    <w:rsid w:val="008B4AD7"/>
    <w:rsid w:val="008B4B20"/>
    <w:rsid w:val="008B4BF9"/>
    <w:rsid w:val="008B6299"/>
    <w:rsid w:val="008B6508"/>
    <w:rsid w:val="008B661E"/>
    <w:rsid w:val="008B719F"/>
    <w:rsid w:val="008B78D8"/>
    <w:rsid w:val="008B7B03"/>
    <w:rsid w:val="008C0280"/>
    <w:rsid w:val="008C12EE"/>
    <w:rsid w:val="008C1FFB"/>
    <w:rsid w:val="008C22FF"/>
    <w:rsid w:val="008C2382"/>
    <w:rsid w:val="008C2C25"/>
    <w:rsid w:val="008C2C2A"/>
    <w:rsid w:val="008C33E3"/>
    <w:rsid w:val="008C3642"/>
    <w:rsid w:val="008C368C"/>
    <w:rsid w:val="008C3BBC"/>
    <w:rsid w:val="008C40E4"/>
    <w:rsid w:val="008C47F6"/>
    <w:rsid w:val="008C4830"/>
    <w:rsid w:val="008C4BFD"/>
    <w:rsid w:val="008C4C3C"/>
    <w:rsid w:val="008C4E12"/>
    <w:rsid w:val="008C50C9"/>
    <w:rsid w:val="008C5AB4"/>
    <w:rsid w:val="008C6121"/>
    <w:rsid w:val="008C6960"/>
    <w:rsid w:val="008D10E1"/>
    <w:rsid w:val="008D1E48"/>
    <w:rsid w:val="008D20B4"/>
    <w:rsid w:val="008D2150"/>
    <w:rsid w:val="008D2F95"/>
    <w:rsid w:val="008D37AF"/>
    <w:rsid w:val="008D3CDE"/>
    <w:rsid w:val="008D4608"/>
    <w:rsid w:val="008D4A15"/>
    <w:rsid w:val="008D4F65"/>
    <w:rsid w:val="008D4FEC"/>
    <w:rsid w:val="008D5509"/>
    <w:rsid w:val="008D56EC"/>
    <w:rsid w:val="008D5D6C"/>
    <w:rsid w:val="008D5FEF"/>
    <w:rsid w:val="008D651E"/>
    <w:rsid w:val="008D6DF9"/>
    <w:rsid w:val="008D77EF"/>
    <w:rsid w:val="008D7B59"/>
    <w:rsid w:val="008D7C66"/>
    <w:rsid w:val="008E1375"/>
    <w:rsid w:val="008E13E4"/>
    <w:rsid w:val="008E15FE"/>
    <w:rsid w:val="008E163E"/>
    <w:rsid w:val="008E1B29"/>
    <w:rsid w:val="008E1BED"/>
    <w:rsid w:val="008E20EB"/>
    <w:rsid w:val="008E23AD"/>
    <w:rsid w:val="008E2B32"/>
    <w:rsid w:val="008E36B8"/>
    <w:rsid w:val="008E38FD"/>
    <w:rsid w:val="008E4618"/>
    <w:rsid w:val="008E490B"/>
    <w:rsid w:val="008E4D36"/>
    <w:rsid w:val="008E5AEC"/>
    <w:rsid w:val="008E5B1E"/>
    <w:rsid w:val="008E5D24"/>
    <w:rsid w:val="008E64B3"/>
    <w:rsid w:val="008E7A19"/>
    <w:rsid w:val="008F0405"/>
    <w:rsid w:val="008F0C8A"/>
    <w:rsid w:val="008F0E36"/>
    <w:rsid w:val="008F1C1F"/>
    <w:rsid w:val="008F20F1"/>
    <w:rsid w:val="008F23EC"/>
    <w:rsid w:val="008F2976"/>
    <w:rsid w:val="008F2A64"/>
    <w:rsid w:val="008F2E34"/>
    <w:rsid w:val="008F348A"/>
    <w:rsid w:val="008F3F0D"/>
    <w:rsid w:val="008F4120"/>
    <w:rsid w:val="008F41C3"/>
    <w:rsid w:val="008F46F5"/>
    <w:rsid w:val="008F4CC1"/>
    <w:rsid w:val="008F5475"/>
    <w:rsid w:val="008F63E8"/>
    <w:rsid w:val="008F7829"/>
    <w:rsid w:val="00900D0F"/>
    <w:rsid w:val="0090111E"/>
    <w:rsid w:val="00901D6F"/>
    <w:rsid w:val="00902A16"/>
    <w:rsid w:val="009032E7"/>
    <w:rsid w:val="00903A2B"/>
    <w:rsid w:val="009042CE"/>
    <w:rsid w:val="0090485D"/>
    <w:rsid w:val="009053A0"/>
    <w:rsid w:val="009070A6"/>
    <w:rsid w:val="00910F45"/>
    <w:rsid w:val="00911484"/>
    <w:rsid w:val="00912FE8"/>
    <w:rsid w:val="00913068"/>
    <w:rsid w:val="0091327D"/>
    <w:rsid w:val="00913D23"/>
    <w:rsid w:val="00913D7A"/>
    <w:rsid w:val="00914A62"/>
    <w:rsid w:val="00915083"/>
    <w:rsid w:val="009152AA"/>
    <w:rsid w:val="00915D43"/>
    <w:rsid w:val="00915F84"/>
    <w:rsid w:val="00917584"/>
    <w:rsid w:val="00917E3C"/>
    <w:rsid w:val="00917EA3"/>
    <w:rsid w:val="00920685"/>
    <w:rsid w:val="0092071F"/>
    <w:rsid w:val="00921152"/>
    <w:rsid w:val="009212FF"/>
    <w:rsid w:val="00921A7C"/>
    <w:rsid w:val="00921AB3"/>
    <w:rsid w:val="00921B35"/>
    <w:rsid w:val="00921BF0"/>
    <w:rsid w:val="009222BD"/>
    <w:rsid w:val="009224E3"/>
    <w:rsid w:val="00922A07"/>
    <w:rsid w:val="00922E99"/>
    <w:rsid w:val="00923040"/>
    <w:rsid w:val="00923E73"/>
    <w:rsid w:val="00923F85"/>
    <w:rsid w:val="00924890"/>
    <w:rsid w:val="00924A22"/>
    <w:rsid w:val="00924A9A"/>
    <w:rsid w:val="00924D89"/>
    <w:rsid w:val="00925A74"/>
    <w:rsid w:val="00926418"/>
    <w:rsid w:val="009269CD"/>
    <w:rsid w:val="00926CF0"/>
    <w:rsid w:val="00926E08"/>
    <w:rsid w:val="00926E3C"/>
    <w:rsid w:val="00927868"/>
    <w:rsid w:val="0093083C"/>
    <w:rsid w:val="00931A7B"/>
    <w:rsid w:val="00931AA8"/>
    <w:rsid w:val="00931BA9"/>
    <w:rsid w:val="00931EE4"/>
    <w:rsid w:val="009325A9"/>
    <w:rsid w:val="00932C8B"/>
    <w:rsid w:val="00932E22"/>
    <w:rsid w:val="0093334B"/>
    <w:rsid w:val="009336DE"/>
    <w:rsid w:val="00933719"/>
    <w:rsid w:val="00934070"/>
    <w:rsid w:val="00934114"/>
    <w:rsid w:val="0093478C"/>
    <w:rsid w:val="00934BF6"/>
    <w:rsid w:val="009351D5"/>
    <w:rsid w:val="00935493"/>
    <w:rsid w:val="00936C95"/>
    <w:rsid w:val="00937A55"/>
    <w:rsid w:val="00937D62"/>
    <w:rsid w:val="0094009A"/>
    <w:rsid w:val="009409D9"/>
    <w:rsid w:val="009413EC"/>
    <w:rsid w:val="0094150D"/>
    <w:rsid w:val="00941959"/>
    <w:rsid w:val="00941D74"/>
    <w:rsid w:val="00941E34"/>
    <w:rsid w:val="00941F6B"/>
    <w:rsid w:val="00942D96"/>
    <w:rsid w:val="009439B2"/>
    <w:rsid w:val="00943C3E"/>
    <w:rsid w:val="009443DE"/>
    <w:rsid w:val="009447EB"/>
    <w:rsid w:val="00945105"/>
    <w:rsid w:val="0094515A"/>
    <w:rsid w:val="009469E1"/>
    <w:rsid w:val="00946BD8"/>
    <w:rsid w:val="00946C3A"/>
    <w:rsid w:val="009473EC"/>
    <w:rsid w:val="009503F9"/>
    <w:rsid w:val="00950421"/>
    <w:rsid w:val="00950564"/>
    <w:rsid w:val="00950E68"/>
    <w:rsid w:val="009510C7"/>
    <w:rsid w:val="009515CB"/>
    <w:rsid w:val="00951F46"/>
    <w:rsid w:val="00952607"/>
    <w:rsid w:val="0095273A"/>
    <w:rsid w:val="00953796"/>
    <w:rsid w:val="00954036"/>
    <w:rsid w:val="009545D2"/>
    <w:rsid w:val="00954C26"/>
    <w:rsid w:val="00954F40"/>
    <w:rsid w:val="009554A6"/>
    <w:rsid w:val="00955F39"/>
    <w:rsid w:val="00955FC8"/>
    <w:rsid w:val="00956A10"/>
    <w:rsid w:val="00957F6B"/>
    <w:rsid w:val="00960117"/>
    <w:rsid w:val="00960960"/>
    <w:rsid w:val="00960DD4"/>
    <w:rsid w:val="00960F54"/>
    <w:rsid w:val="00961BD3"/>
    <w:rsid w:val="00961FD8"/>
    <w:rsid w:val="00962131"/>
    <w:rsid w:val="00962723"/>
    <w:rsid w:val="00962E39"/>
    <w:rsid w:val="00963590"/>
    <w:rsid w:val="00963D56"/>
    <w:rsid w:val="00964383"/>
    <w:rsid w:val="00964601"/>
    <w:rsid w:val="00965672"/>
    <w:rsid w:val="00966E4A"/>
    <w:rsid w:val="00967E60"/>
    <w:rsid w:val="0097071F"/>
    <w:rsid w:val="0097106F"/>
    <w:rsid w:val="0097175A"/>
    <w:rsid w:val="00972021"/>
    <w:rsid w:val="009726F7"/>
    <w:rsid w:val="00972DC8"/>
    <w:rsid w:val="00972EC5"/>
    <w:rsid w:val="0097317C"/>
    <w:rsid w:val="009736AA"/>
    <w:rsid w:val="00973FE9"/>
    <w:rsid w:val="009741FA"/>
    <w:rsid w:val="00974BE5"/>
    <w:rsid w:val="00974EA8"/>
    <w:rsid w:val="009750C9"/>
    <w:rsid w:val="00975A0D"/>
    <w:rsid w:val="00975C3D"/>
    <w:rsid w:val="00975E89"/>
    <w:rsid w:val="00976265"/>
    <w:rsid w:val="00976450"/>
    <w:rsid w:val="009769F5"/>
    <w:rsid w:val="00977242"/>
    <w:rsid w:val="009802EF"/>
    <w:rsid w:val="00980C07"/>
    <w:rsid w:val="0098147E"/>
    <w:rsid w:val="0098182D"/>
    <w:rsid w:val="00981A69"/>
    <w:rsid w:val="00981ED9"/>
    <w:rsid w:val="0098206E"/>
    <w:rsid w:val="009826BF"/>
    <w:rsid w:val="009828CF"/>
    <w:rsid w:val="00982F3C"/>
    <w:rsid w:val="00983352"/>
    <w:rsid w:val="00983768"/>
    <w:rsid w:val="009857CD"/>
    <w:rsid w:val="0098653A"/>
    <w:rsid w:val="00986614"/>
    <w:rsid w:val="00986969"/>
    <w:rsid w:val="00987196"/>
    <w:rsid w:val="0098725B"/>
    <w:rsid w:val="009874D3"/>
    <w:rsid w:val="00987579"/>
    <w:rsid w:val="00987B48"/>
    <w:rsid w:val="00987E43"/>
    <w:rsid w:val="009901C4"/>
    <w:rsid w:val="00991AE8"/>
    <w:rsid w:val="00992336"/>
    <w:rsid w:val="009925B5"/>
    <w:rsid w:val="00992D42"/>
    <w:rsid w:val="00993EA6"/>
    <w:rsid w:val="00995401"/>
    <w:rsid w:val="0099554A"/>
    <w:rsid w:val="0099580C"/>
    <w:rsid w:val="0099639E"/>
    <w:rsid w:val="009963AB"/>
    <w:rsid w:val="009963BA"/>
    <w:rsid w:val="009A0381"/>
    <w:rsid w:val="009A0CE3"/>
    <w:rsid w:val="009A0FE6"/>
    <w:rsid w:val="009A1570"/>
    <w:rsid w:val="009A1D2B"/>
    <w:rsid w:val="009A1D9A"/>
    <w:rsid w:val="009A1E63"/>
    <w:rsid w:val="009A247B"/>
    <w:rsid w:val="009A28ED"/>
    <w:rsid w:val="009A2B32"/>
    <w:rsid w:val="009A2D47"/>
    <w:rsid w:val="009A33B5"/>
    <w:rsid w:val="009A4618"/>
    <w:rsid w:val="009A5B96"/>
    <w:rsid w:val="009A64B6"/>
    <w:rsid w:val="009A650E"/>
    <w:rsid w:val="009A6C1D"/>
    <w:rsid w:val="009A7D7D"/>
    <w:rsid w:val="009B088D"/>
    <w:rsid w:val="009B16A3"/>
    <w:rsid w:val="009B186A"/>
    <w:rsid w:val="009B1D47"/>
    <w:rsid w:val="009B1DEE"/>
    <w:rsid w:val="009B2627"/>
    <w:rsid w:val="009B2BA3"/>
    <w:rsid w:val="009B2C1B"/>
    <w:rsid w:val="009B39D9"/>
    <w:rsid w:val="009B3AEF"/>
    <w:rsid w:val="009B3E2E"/>
    <w:rsid w:val="009B3F48"/>
    <w:rsid w:val="009B44E9"/>
    <w:rsid w:val="009B5B9A"/>
    <w:rsid w:val="009B5DA9"/>
    <w:rsid w:val="009B6031"/>
    <w:rsid w:val="009B6C6D"/>
    <w:rsid w:val="009B75FE"/>
    <w:rsid w:val="009B768E"/>
    <w:rsid w:val="009B78D2"/>
    <w:rsid w:val="009B7B15"/>
    <w:rsid w:val="009B7BD4"/>
    <w:rsid w:val="009B7DE1"/>
    <w:rsid w:val="009C053F"/>
    <w:rsid w:val="009C0C3D"/>
    <w:rsid w:val="009C10A9"/>
    <w:rsid w:val="009C1C73"/>
    <w:rsid w:val="009C215F"/>
    <w:rsid w:val="009C25F7"/>
    <w:rsid w:val="009C2E3C"/>
    <w:rsid w:val="009C4533"/>
    <w:rsid w:val="009C496D"/>
    <w:rsid w:val="009C49BB"/>
    <w:rsid w:val="009C598D"/>
    <w:rsid w:val="009C5C6A"/>
    <w:rsid w:val="009C5CF4"/>
    <w:rsid w:val="009C67B8"/>
    <w:rsid w:val="009C68B9"/>
    <w:rsid w:val="009C6C7C"/>
    <w:rsid w:val="009C7D96"/>
    <w:rsid w:val="009C7EE2"/>
    <w:rsid w:val="009D15C6"/>
    <w:rsid w:val="009D24B4"/>
    <w:rsid w:val="009D2C07"/>
    <w:rsid w:val="009D2F0C"/>
    <w:rsid w:val="009D2F38"/>
    <w:rsid w:val="009D32CC"/>
    <w:rsid w:val="009D3C99"/>
    <w:rsid w:val="009D3E2C"/>
    <w:rsid w:val="009D4E1A"/>
    <w:rsid w:val="009D5113"/>
    <w:rsid w:val="009D56D7"/>
    <w:rsid w:val="009D6170"/>
    <w:rsid w:val="009D628D"/>
    <w:rsid w:val="009D6A44"/>
    <w:rsid w:val="009D73EF"/>
    <w:rsid w:val="009D7DF4"/>
    <w:rsid w:val="009E05F4"/>
    <w:rsid w:val="009E0805"/>
    <w:rsid w:val="009E0B97"/>
    <w:rsid w:val="009E0C9F"/>
    <w:rsid w:val="009E1A33"/>
    <w:rsid w:val="009E1A8E"/>
    <w:rsid w:val="009E2C12"/>
    <w:rsid w:val="009E2F49"/>
    <w:rsid w:val="009E305C"/>
    <w:rsid w:val="009E33DE"/>
    <w:rsid w:val="009E3C28"/>
    <w:rsid w:val="009E43C0"/>
    <w:rsid w:val="009E4B95"/>
    <w:rsid w:val="009E4ED4"/>
    <w:rsid w:val="009E537A"/>
    <w:rsid w:val="009E5B99"/>
    <w:rsid w:val="009E6B75"/>
    <w:rsid w:val="009F041F"/>
    <w:rsid w:val="009F0B04"/>
    <w:rsid w:val="009F0BF4"/>
    <w:rsid w:val="009F1235"/>
    <w:rsid w:val="009F1993"/>
    <w:rsid w:val="009F1BA3"/>
    <w:rsid w:val="009F22B3"/>
    <w:rsid w:val="009F2651"/>
    <w:rsid w:val="009F2808"/>
    <w:rsid w:val="009F32CB"/>
    <w:rsid w:val="009F3812"/>
    <w:rsid w:val="009F3DD8"/>
    <w:rsid w:val="009F3E9E"/>
    <w:rsid w:val="009F42AB"/>
    <w:rsid w:val="009F439B"/>
    <w:rsid w:val="009F43F9"/>
    <w:rsid w:val="009F47BD"/>
    <w:rsid w:val="009F4B75"/>
    <w:rsid w:val="009F4DF6"/>
    <w:rsid w:val="009F6BD4"/>
    <w:rsid w:val="009F70EA"/>
    <w:rsid w:val="00A000C0"/>
    <w:rsid w:val="00A00CCA"/>
    <w:rsid w:val="00A00DD2"/>
    <w:rsid w:val="00A0171D"/>
    <w:rsid w:val="00A017D0"/>
    <w:rsid w:val="00A01982"/>
    <w:rsid w:val="00A01CB7"/>
    <w:rsid w:val="00A024DD"/>
    <w:rsid w:val="00A02B4D"/>
    <w:rsid w:val="00A03671"/>
    <w:rsid w:val="00A03A58"/>
    <w:rsid w:val="00A04324"/>
    <w:rsid w:val="00A04373"/>
    <w:rsid w:val="00A04B74"/>
    <w:rsid w:val="00A04C2F"/>
    <w:rsid w:val="00A05356"/>
    <w:rsid w:val="00A06261"/>
    <w:rsid w:val="00A06A55"/>
    <w:rsid w:val="00A06D56"/>
    <w:rsid w:val="00A07091"/>
    <w:rsid w:val="00A10077"/>
    <w:rsid w:val="00A10DED"/>
    <w:rsid w:val="00A11043"/>
    <w:rsid w:val="00A11347"/>
    <w:rsid w:val="00A11584"/>
    <w:rsid w:val="00A117EE"/>
    <w:rsid w:val="00A11F4A"/>
    <w:rsid w:val="00A12052"/>
    <w:rsid w:val="00A12179"/>
    <w:rsid w:val="00A1374E"/>
    <w:rsid w:val="00A1381E"/>
    <w:rsid w:val="00A14182"/>
    <w:rsid w:val="00A1457A"/>
    <w:rsid w:val="00A14EA1"/>
    <w:rsid w:val="00A15849"/>
    <w:rsid w:val="00A1591D"/>
    <w:rsid w:val="00A15DF8"/>
    <w:rsid w:val="00A17776"/>
    <w:rsid w:val="00A17833"/>
    <w:rsid w:val="00A2009E"/>
    <w:rsid w:val="00A20699"/>
    <w:rsid w:val="00A20A82"/>
    <w:rsid w:val="00A21085"/>
    <w:rsid w:val="00A22395"/>
    <w:rsid w:val="00A22505"/>
    <w:rsid w:val="00A22DCD"/>
    <w:rsid w:val="00A23A4F"/>
    <w:rsid w:val="00A2425F"/>
    <w:rsid w:val="00A244B0"/>
    <w:rsid w:val="00A246E7"/>
    <w:rsid w:val="00A2522D"/>
    <w:rsid w:val="00A2571D"/>
    <w:rsid w:val="00A25B15"/>
    <w:rsid w:val="00A27211"/>
    <w:rsid w:val="00A27B0B"/>
    <w:rsid w:val="00A27C71"/>
    <w:rsid w:val="00A30537"/>
    <w:rsid w:val="00A30D22"/>
    <w:rsid w:val="00A30F03"/>
    <w:rsid w:val="00A310D5"/>
    <w:rsid w:val="00A31D8C"/>
    <w:rsid w:val="00A31D99"/>
    <w:rsid w:val="00A326FA"/>
    <w:rsid w:val="00A32D71"/>
    <w:rsid w:val="00A32DDC"/>
    <w:rsid w:val="00A33962"/>
    <w:rsid w:val="00A34801"/>
    <w:rsid w:val="00A34818"/>
    <w:rsid w:val="00A352F1"/>
    <w:rsid w:val="00A358E3"/>
    <w:rsid w:val="00A35CEF"/>
    <w:rsid w:val="00A366A8"/>
    <w:rsid w:val="00A371BA"/>
    <w:rsid w:val="00A3743C"/>
    <w:rsid w:val="00A37D14"/>
    <w:rsid w:val="00A4079D"/>
    <w:rsid w:val="00A42049"/>
    <w:rsid w:val="00A420C8"/>
    <w:rsid w:val="00A4256C"/>
    <w:rsid w:val="00A432E6"/>
    <w:rsid w:val="00A4345B"/>
    <w:rsid w:val="00A45388"/>
    <w:rsid w:val="00A45531"/>
    <w:rsid w:val="00A457A6"/>
    <w:rsid w:val="00A45E81"/>
    <w:rsid w:val="00A467FD"/>
    <w:rsid w:val="00A47888"/>
    <w:rsid w:val="00A47B2E"/>
    <w:rsid w:val="00A47C1C"/>
    <w:rsid w:val="00A510E7"/>
    <w:rsid w:val="00A511FF"/>
    <w:rsid w:val="00A517DF"/>
    <w:rsid w:val="00A5216A"/>
    <w:rsid w:val="00A5262A"/>
    <w:rsid w:val="00A530D3"/>
    <w:rsid w:val="00A53549"/>
    <w:rsid w:val="00A539AD"/>
    <w:rsid w:val="00A53C8F"/>
    <w:rsid w:val="00A54806"/>
    <w:rsid w:val="00A54C67"/>
    <w:rsid w:val="00A55267"/>
    <w:rsid w:val="00A55753"/>
    <w:rsid w:val="00A55A9A"/>
    <w:rsid w:val="00A55EC0"/>
    <w:rsid w:val="00A566BC"/>
    <w:rsid w:val="00A56C63"/>
    <w:rsid w:val="00A57BD3"/>
    <w:rsid w:val="00A57DC4"/>
    <w:rsid w:val="00A6032A"/>
    <w:rsid w:val="00A60B25"/>
    <w:rsid w:val="00A60D23"/>
    <w:rsid w:val="00A6103F"/>
    <w:rsid w:val="00A610CE"/>
    <w:rsid w:val="00A61BEB"/>
    <w:rsid w:val="00A625CE"/>
    <w:rsid w:val="00A625CF"/>
    <w:rsid w:val="00A6264A"/>
    <w:rsid w:val="00A6304E"/>
    <w:rsid w:val="00A63C48"/>
    <w:rsid w:val="00A651F3"/>
    <w:rsid w:val="00A653D2"/>
    <w:rsid w:val="00A65B47"/>
    <w:rsid w:val="00A65C87"/>
    <w:rsid w:val="00A65F7F"/>
    <w:rsid w:val="00A663F3"/>
    <w:rsid w:val="00A66420"/>
    <w:rsid w:val="00A66A34"/>
    <w:rsid w:val="00A66C9B"/>
    <w:rsid w:val="00A66F6C"/>
    <w:rsid w:val="00A67942"/>
    <w:rsid w:val="00A67E90"/>
    <w:rsid w:val="00A71441"/>
    <w:rsid w:val="00A72245"/>
    <w:rsid w:val="00A722E5"/>
    <w:rsid w:val="00A72556"/>
    <w:rsid w:val="00A73A9F"/>
    <w:rsid w:val="00A73B07"/>
    <w:rsid w:val="00A74779"/>
    <w:rsid w:val="00A75F70"/>
    <w:rsid w:val="00A76C93"/>
    <w:rsid w:val="00A77181"/>
    <w:rsid w:val="00A7721E"/>
    <w:rsid w:val="00A805A3"/>
    <w:rsid w:val="00A8118E"/>
    <w:rsid w:val="00A8131B"/>
    <w:rsid w:val="00A8196E"/>
    <w:rsid w:val="00A819DE"/>
    <w:rsid w:val="00A819F2"/>
    <w:rsid w:val="00A824C5"/>
    <w:rsid w:val="00A82704"/>
    <w:rsid w:val="00A82913"/>
    <w:rsid w:val="00A82A65"/>
    <w:rsid w:val="00A835EA"/>
    <w:rsid w:val="00A83C09"/>
    <w:rsid w:val="00A843D5"/>
    <w:rsid w:val="00A84775"/>
    <w:rsid w:val="00A84DBB"/>
    <w:rsid w:val="00A8643F"/>
    <w:rsid w:val="00A86558"/>
    <w:rsid w:val="00A87367"/>
    <w:rsid w:val="00A876DD"/>
    <w:rsid w:val="00A87C35"/>
    <w:rsid w:val="00A90525"/>
    <w:rsid w:val="00A90904"/>
    <w:rsid w:val="00A91577"/>
    <w:rsid w:val="00A91636"/>
    <w:rsid w:val="00A91DCC"/>
    <w:rsid w:val="00A925B0"/>
    <w:rsid w:val="00A92CC4"/>
    <w:rsid w:val="00A92D6E"/>
    <w:rsid w:val="00A93016"/>
    <w:rsid w:val="00A931C2"/>
    <w:rsid w:val="00A9342B"/>
    <w:rsid w:val="00A93FE6"/>
    <w:rsid w:val="00A9418D"/>
    <w:rsid w:val="00A942F3"/>
    <w:rsid w:val="00A94661"/>
    <w:rsid w:val="00A94A2D"/>
    <w:rsid w:val="00A94F56"/>
    <w:rsid w:val="00A95AE3"/>
    <w:rsid w:val="00A95D0B"/>
    <w:rsid w:val="00A95E32"/>
    <w:rsid w:val="00A96B76"/>
    <w:rsid w:val="00A97A97"/>
    <w:rsid w:val="00A97C32"/>
    <w:rsid w:val="00AA0D31"/>
    <w:rsid w:val="00AA111A"/>
    <w:rsid w:val="00AA199E"/>
    <w:rsid w:val="00AA2A5B"/>
    <w:rsid w:val="00AA2D38"/>
    <w:rsid w:val="00AA3352"/>
    <w:rsid w:val="00AA3567"/>
    <w:rsid w:val="00AA3740"/>
    <w:rsid w:val="00AA41C4"/>
    <w:rsid w:val="00AA4242"/>
    <w:rsid w:val="00AA4617"/>
    <w:rsid w:val="00AA4789"/>
    <w:rsid w:val="00AA4995"/>
    <w:rsid w:val="00AA4EC4"/>
    <w:rsid w:val="00AA4EC8"/>
    <w:rsid w:val="00AA5516"/>
    <w:rsid w:val="00AA581C"/>
    <w:rsid w:val="00AA60E4"/>
    <w:rsid w:val="00AA68D8"/>
    <w:rsid w:val="00AA6987"/>
    <w:rsid w:val="00AA7AE3"/>
    <w:rsid w:val="00AB0A8F"/>
    <w:rsid w:val="00AB0AC6"/>
    <w:rsid w:val="00AB0D75"/>
    <w:rsid w:val="00AB17AF"/>
    <w:rsid w:val="00AB1C51"/>
    <w:rsid w:val="00AB1DB5"/>
    <w:rsid w:val="00AB205B"/>
    <w:rsid w:val="00AB227E"/>
    <w:rsid w:val="00AB3EDD"/>
    <w:rsid w:val="00AB5F92"/>
    <w:rsid w:val="00AB62E0"/>
    <w:rsid w:val="00AB62FC"/>
    <w:rsid w:val="00AB63AF"/>
    <w:rsid w:val="00AB712D"/>
    <w:rsid w:val="00AB733B"/>
    <w:rsid w:val="00AB7606"/>
    <w:rsid w:val="00AB77D0"/>
    <w:rsid w:val="00AB7F8D"/>
    <w:rsid w:val="00AC087B"/>
    <w:rsid w:val="00AC0978"/>
    <w:rsid w:val="00AC11DF"/>
    <w:rsid w:val="00AC15E0"/>
    <w:rsid w:val="00AC17C6"/>
    <w:rsid w:val="00AC1A5A"/>
    <w:rsid w:val="00AC1B91"/>
    <w:rsid w:val="00AC1EBB"/>
    <w:rsid w:val="00AC1F9B"/>
    <w:rsid w:val="00AC21F3"/>
    <w:rsid w:val="00AC223D"/>
    <w:rsid w:val="00AC23B0"/>
    <w:rsid w:val="00AC3E78"/>
    <w:rsid w:val="00AC424F"/>
    <w:rsid w:val="00AC439A"/>
    <w:rsid w:val="00AC4D4B"/>
    <w:rsid w:val="00AC52A2"/>
    <w:rsid w:val="00AC5659"/>
    <w:rsid w:val="00AC5884"/>
    <w:rsid w:val="00AC5932"/>
    <w:rsid w:val="00AC5B4F"/>
    <w:rsid w:val="00AC5B98"/>
    <w:rsid w:val="00AC648E"/>
    <w:rsid w:val="00AC681F"/>
    <w:rsid w:val="00AC6839"/>
    <w:rsid w:val="00AC6DA8"/>
    <w:rsid w:val="00AC7BA7"/>
    <w:rsid w:val="00AD01AF"/>
    <w:rsid w:val="00AD071F"/>
    <w:rsid w:val="00AD1166"/>
    <w:rsid w:val="00AD1ACF"/>
    <w:rsid w:val="00AD1B24"/>
    <w:rsid w:val="00AD20B4"/>
    <w:rsid w:val="00AD38AA"/>
    <w:rsid w:val="00AD4E37"/>
    <w:rsid w:val="00AD5467"/>
    <w:rsid w:val="00AD56C0"/>
    <w:rsid w:val="00AD56D4"/>
    <w:rsid w:val="00AD5977"/>
    <w:rsid w:val="00AD611B"/>
    <w:rsid w:val="00AD65E3"/>
    <w:rsid w:val="00AD695D"/>
    <w:rsid w:val="00AD7EDE"/>
    <w:rsid w:val="00AE0871"/>
    <w:rsid w:val="00AE13B4"/>
    <w:rsid w:val="00AE2504"/>
    <w:rsid w:val="00AE28B1"/>
    <w:rsid w:val="00AE2F35"/>
    <w:rsid w:val="00AE3C21"/>
    <w:rsid w:val="00AE3D7B"/>
    <w:rsid w:val="00AE4663"/>
    <w:rsid w:val="00AE5390"/>
    <w:rsid w:val="00AE5DD2"/>
    <w:rsid w:val="00AE61E1"/>
    <w:rsid w:val="00AE6621"/>
    <w:rsid w:val="00AE68FE"/>
    <w:rsid w:val="00AE6B70"/>
    <w:rsid w:val="00AE6D84"/>
    <w:rsid w:val="00AE73D0"/>
    <w:rsid w:val="00AF00F7"/>
    <w:rsid w:val="00AF1540"/>
    <w:rsid w:val="00AF19DC"/>
    <w:rsid w:val="00AF1AEF"/>
    <w:rsid w:val="00AF1B65"/>
    <w:rsid w:val="00AF21DE"/>
    <w:rsid w:val="00AF267B"/>
    <w:rsid w:val="00AF277A"/>
    <w:rsid w:val="00AF293E"/>
    <w:rsid w:val="00AF29D2"/>
    <w:rsid w:val="00AF3054"/>
    <w:rsid w:val="00AF3233"/>
    <w:rsid w:val="00AF35CD"/>
    <w:rsid w:val="00AF3E54"/>
    <w:rsid w:val="00AF44DF"/>
    <w:rsid w:val="00AF5A4D"/>
    <w:rsid w:val="00AF5E12"/>
    <w:rsid w:val="00AF61F0"/>
    <w:rsid w:val="00AF67B6"/>
    <w:rsid w:val="00AF698B"/>
    <w:rsid w:val="00AF6BAB"/>
    <w:rsid w:val="00AF6E07"/>
    <w:rsid w:val="00AF743B"/>
    <w:rsid w:val="00B00DDD"/>
    <w:rsid w:val="00B021C3"/>
    <w:rsid w:val="00B02314"/>
    <w:rsid w:val="00B0238E"/>
    <w:rsid w:val="00B02391"/>
    <w:rsid w:val="00B026D9"/>
    <w:rsid w:val="00B026F2"/>
    <w:rsid w:val="00B02734"/>
    <w:rsid w:val="00B027BE"/>
    <w:rsid w:val="00B054AD"/>
    <w:rsid w:val="00B0566B"/>
    <w:rsid w:val="00B058C4"/>
    <w:rsid w:val="00B05BB0"/>
    <w:rsid w:val="00B05E47"/>
    <w:rsid w:val="00B073B2"/>
    <w:rsid w:val="00B07406"/>
    <w:rsid w:val="00B07463"/>
    <w:rsid w:val="00B07FED"/>
    <w:rsid w:val="00B101D3"/>
    <w:rsid w:val="00B1034A"/>
    <w:rsid w:val="00B10357"/>
    <w:rsid w:val="00B10FDD"/>
    <w:rsid w:val="00B1160F"/>
    <w:rsid w:val="00B11C0D"/>
    <w:rsid w:val="00B12FEC"/>
    <w:rsid w:val="00B13B99"/>
    <w:rsid w:val="00B13EB1"/>
    <w:rsid w:val="00B1466A"/>
    <w:rsid w:val="00B15202"/>
    <w:rsid w:val="00B152A7"/>
    <w:rsid w:val="00B156CF"/>
    <w:rsid w:val="00B157A3"/>
    <w:rsid w:val="00B15972"/>
    <w:rsid w:val="00B15BAE"/>
    <w:rsid w:val="00B16B0E"/>
    <w:rsid w:val="00B178AF"/>
    <w:rsid w:val="00B17C71"/>
    <w:rsid w:val="00B20987"/>
    <w:rsid w:val="00B20F1F"/>
    <w:rsid w:val="00B218CF"/>
    <w:rsid w:val="00B223EF"/>
    <w:rsid w:val="00B2270A"/>
    <w:rsid w:val="00B22845"/>
    <w:rsid w:val="00B22DAE"/>
    <w:rsid w:val="00B2309F"/>
    <w:rsid w:val="00B232E1"/>
    <w:rsid w:val="00B23451"/>
    <w:rsid w:val="00B2360A"/>
    <w:rsid w:val="00B23C5E"/>
    <w:rsid w:val="00B244EE"/>
    <w:rsid w:val="00B248FA"/>
    <w:rsid w:val="00B24AA8"/>
    <w:rsid w:val="00B25549"/>
    <w:rsid w:val="00B25B30"/>
    <w:rsid w:val="00B25BFB"/>
    <w:rsid w:val="00B26437"/>
    <w:rsid w:val="00B2696B"/>
    <w:rsid w:val="00B27F16"/>
    <w:rsid w:val="00B30151"/>
    <w:rsid w:val="00B30BBF"/>
    <w:rsid w:val="00B30F5E"/>
    <w:rsid w:val="00B31EFA"/>
    <w:rsid w:val="00B32188"/>
    <w:rsid w:val="00B32C0D"/>
    <w:rsid w:val="00B32F14"/>
    <w:rsid w:val="00B3355C"/>
    <w:rsid w:val="00B33D0E"/>
    <w:rsid w:val="00B34C2B"/>
    <w:rsid w:val="00B351D2"/>
    <w:rsid w:val="00B35C6F"/>
    <w:rsid w:val="00B35D3F"/>
    <w:rsid w:val="00B363D4"/>
    <w:rsid w:val="00B376CB"/>
    <w:rsid w:val="00B401A0"/>
    <w:rsid w:val="00B41493"/>
    <w:rsid w:val="00B41683"/>
    <w:rsid w:val="00B41F14"/>
    <w:rsid w:val="00B4255B"/>
    <w:rsid w:val="00B432B5"/>
    <w:rsid w:val="00B43584"/>
    <w:rsid w:val="00B43FF6"/>
    <w:rsid w:val="00B442D7"/>
    <w:rsid w:val="00B45F93"/>
    <w:rsid w:val="00B46AD2"/>
    <w:rsid w:val="00B47530"/>
    <w:rsid w:val="00B47913"/>
    <w:rsid w:val="00B50845"/>
    <w:rsid w:val="00B508A0"/>
    <w:rsid w:val="00B50CF1"/>
    <w:rsid w:val="00B50E29"/>
    <w:rsid w:val="00B50E5F"/>
    <w:rsid w:val="00B50F48"/>
    <w:rsid w:val="00B51D56"/>
    <w:rsid w:val="00B52AE9"/>
    <w:rsid w:val="00B52C13"/>
    <w:rsid w:val="00B53F82"/>
    <w:rsid w:val="00B53F8F"/>
    <w:rsid w:val="00B54D5E"/>
    <w:rsid w:val="00B54F81"/>
    <w:rsid w:val="00B55672"/>
    <w:rsid w:val="00B5579F"/>
    <w:rsid w:val="00B5599B"/>
    <w:rsid w:val="00B56468"/>
    <w:rsid w:val="00B56650"/>
    <w:rsid w:val="00B56697"/>
    <w:rsid w:val="00B5698A"/>
    <w:rsid w:val="00B57B44"/>
    <w:rsid w:val="00B57F78"/>
    <w:rsid w:val="00B60027"/>
    <w:rsid w:val="00B6014D"/>
    <w:rsid w:val="00B609E4"/>
    <w:rsid w:val="00B60F0F"/>
    <w:rsid w:val="00B61646"/>
    <w:rsid w:val="00B61B5F"/>
    <w:rsid w:val="00B6207C"/>
    <w:rsid w:val="00B625F6"/>
    <w:rsid w:val="00B62D29"/>
    <w:rsid w:val="00B63187"/>
    <w:rsid w:val="00B631AA"/>
    <w:rsid w:val="00B63354"/>
    <w:rsid w:val="00B636A2"/>
    <w:rsid w:val="00B636BD"/>
    <w:rsid w:val="00B636F6"/>
    <w:rsid w:val="00B63BF6"/>
    <w:rsid w:val="00B63D9A"/>
    <w:rsid w:val="00B63E01"/>
    <w:rsid w:val="00B64131"/>
    <w:rsid w:val="00B6429C"/>
    <w:rsid w:val="00B64E1F"/>
    <w:rsid w:val="00B65A14"/>
    <w:rsid w:val="00B65BFB"/>
    <w:rsid w:val="00B66121"/>
    <w:rsid w:val="00B678CC"/>
    <w:rsid w:val="00B67A0E"/>
    <w:rsid w:val="00B67ED4"/>
    <w:rsid w:val="00B707E7"/>
    <w:rsid w:val="00B70A34"/>
    <w:rsid w:val="00B70B35"/>
    <w:rsid w:val="00B70F4A"/>
    <w:rsid w:val="00B71DB6"/>
    <w:rsid w:val="00B72435"/>
    <w:rsid w:val="00B72F3D"/>
    <w:rsid w:val="00B7308D"/>
    <w:rsid w:val="00B731EB"/>
    <w:rsid w:val="00B73938"/>
    <w:rsid w:val="00B74EAE"/>
    <w:rsid w:val="00B754A9"/>
    <w:rsid w:val="00B7553C"/>
    <w:rsid w:val="00B75BF7"/>
    <w:rsid w:val="00B763A2"/>
    <w:rsid w:val="00B776B1"/>
    <w:rsid w:val="00B779F2"/>
    <w:rsid w:val="00B77A35"/>
    <w:rsid w:val="00B804C3"/>
    <w:rsid w:val="00B80CC5"/>
    <w:rsid w:val="00B8212B"/>
    <w:rsid w:val="00B82B93"/>
    <w:rsid w:val="00B83082"/>
    <w:rsid w:val="00B83C5F"/>
    <w:rsid w:val="00B84665"/>
    <w:rsid w:val="00B84740"/>
    <w:rsid w:val="00B84B8F"/>
    <w:rsid w:val="00B84BEF"/>
    <w:rsid w:val="00B84D8E"/>
    <w:rsid w:val="00B85B4A"/>
    <w:rsid w:val="00B86031"/>
    <w:rsid w:val="00B864C6"/>
    <w:rsid w:val="00B87274"/>
    <w:rsid w:val="00B878A9"/>
    <w:rsid w:val="00B87BE3"/>
    <w:rsid w:val="00B87CE1"/>
    <w:rsid w:val="00B87E4B"/>
    <w:rsid w:val="00B90662"/>
    <w:rsid w:val="00B90C61"/>
    <w:rsid w:val="00B90C69"/>
    <w:rsid w:val="00B90EE2"/>
    <w:rsid w:val="00B9165E"/>
    <w:rsid w:val="00B91744"/>
    <w:rsid w:val="00B9182B"/>
    <w:rsid w:val="00B918EB"/>
    <w:rsid w:val="00B91EE2"/>
    <w:rsid w:val="00B92F61"/>
    <w:rsid w:val="00B92FD2"/>
    <w:rsid w:val="00B9337A"/>
    <w:rsid w:val="00B93741"/>
    <w:rsid w:val="00B93E04"/>
    <w:rsid w:val="00B94A26"/>
    <w:rsid w:val="00B94A66"/>
    <w:rsid w:val="00B94C12"/>
    <w:rsid w:val="00B95B23"/>
    <w:rsid w:val="00B962F7"/>
    <w:rsid w:val="00B96524"/>
    <w:rsid w:val="00B9686C"/>
    <w:rsid w:val="00B97560"/>
    <w:rsid w:val="00BA1642"/>
    <w:rsid w:val="00BA20F1"/>
    <w:rsid w:val="00BA297B"/>
    <w:rsid w:val="00BA2C41"/>
    <w:rsid w:val="00BA3077"/>
    <w:rsid w:val="00BA351D"/>
    <w:rsid w:val="00BA39EB"/>
    <w:rsid w:val="00BA4244"/>
    <w:rsid w:val="00BA452B"/>
    <w:rsid w:val="00BA466B"/>
    <w:rsid w:val="00BA488C"/>
    <w:rsid w:val="00BA5BD5"/>
    <w:rsid w:val="00BA5C4B"/>
    <w:rsid w:val="00BA6182"/>
    <w:rsid w:val="00BA6E2D"/>
    <w:rsid w:val="00BA7602"/>
    <w:rsid w:val="00BA7840"/>
    <w:rsid w:val="00BB0394"/>
    <w:rsid w:val="00BB2071"/>
    <w:rsid w:val="00BB20D3"/>
    <w:rsid w:val="00BB22DC"/>
    <w:rsid w:val="00BB22F1"/>
    <w:rsid w:val="00BB233E"/>
    <w:rsid w:val="00BB2C78"/>
    <w:rsid w:val="00BB44F4"/>
    <w:rsid w:val="00BB47B2"/>
    <w:rsid w:val="00BB557A"/>
    <w:rsid w:val="00BB59B8"/>
    <w:rsid w:val="00BB5BB1"/>
    <w:rsid w:val="00BB69B9"/>
    <w:rsid w:val="00BB72B5"/>
    <w:rsid w:val="00BB77A8"/>
    <w:rsid w:val="00BC021F"/>
    <w:rsid w:val="00BC0901"/>
    <w:rsid w:val="00BC1415"/>
    <w:rsid w:val="00BC168B"/>
    <w:rsid w:val="00BC1FE8"/>
    <w:rsid w:val="00BC2AB3"/>
    <w:rsid w:val="00BC2D51"/>
    <w:rsid w:val="00BC3C4C"/>
    <w:rsid w:val="00BC40F2"/>
    <w:rsid w:val="00BC4397"/>
    <w:rsid w:val="00BC4690"/>
    <w:rsid w:val="00BC5039"/>
    <w:rsid w:val="00BC5BC8"/>
    <w:rsid w:val="00BC5BD5"/>
    <w:rsid w:val="00BC6A55"/>
    <w:rsid w:val="00BC7F10"/>
    <w:rsid w:val="00BD0ADC"/>
    <w:rsid w:val="00BD17F1"/>
    <w:rsid w:val="00BD19AB"/>
    <w:rsid w:val="00BD2240"/>
    <w:rsid w:val="00BD4526"/>
    <w:rsid w:val="00BD4604"/>
    <w:rsid w:val="00BD4D28"/>
    <w:rsid w:val="00BD512D"/>
    <w:rsid w:val="00BD69B9"/>
    <w:rsid w:val="00BD7154"/>
    <w:rsid w:val="00BD762F"/>
    <w:rsid w:val="00BE017C"/>
    <w:rsid w:val="00BE03DF"/>
    <w:rsid w:val="00BE0568"/>
    <w:rsid w:val="00BE0F4B"/>
    <w:rsid w:val="00BE0FF8"/>
    <w:rsid w:val="00BE19F9"/>
    <w:rsid w:val="00BE19FC"/>
    <w:rsid w:val="00BE1AC3"/>
    <w:rsid w:val="00BE1CFE"/>
    <w:rsid w:val="00BE2989"/>
    <w:rsid w:val="00BE3045"/>
    <w:rsid w:val="00BE48E4"/>
    <w:rsid w:val="00BE50D2"/>
    <w:rsid w:val="00BE510D"/>
    <w:rsid w:val="00BE5388"/>
    <w:rsid w:val="00BE5FB7"/>
    <w:rsid w:val="00BE6605"/>
    <w:rsid w:val="00BE724F"/>
    <w:rsid w:val="00BE7863"/>
    <w:rsid w:val="00BE7FB4"/>
    <w:rsid w:val="00BF04C2"/>
    <w:rsid w:val="00BF0B2F"/>
    <w:rsid w:val="00BF1225"/>
    <w:rsid w:val="00BF1C8C"/>
    <w:rsid w:val="00BF1FF8"/>
    <w:rsid w:val="00BF21C0"/>
    <w:rsid w:val="00BF21CA"/>
    <w:rsid w:val="00BF21F8"/>
    <w:rsid w:val="00BF2794"/>
    <w:rsid w:val="00BF2E6E"/>
    <w:rsid w:val="00BF3186"/>
    <w:rsid w:val="00BF6065"/>
    <w:rsid w:val="00BF69A6"/>
    <w:rsid w:val="00BF6D1A"/>
    <w:rsid w:val="00BF72A7"/>
    <w:rsid w:val="00C004A9"/>
    <w:rsid w:val="00C0083E"/>
    <w:rsid w:val="00C00A9E"/>
    <w:rsid w:val="00C00D31"/>
    <w:rsid w:val="00C01069"/>
    <w:rsid w:val="00C01437"/>
    <w:rsid w:val="00C018D4"/>
    <w:rsid w:val="00C01AA3"/>
    <w:rsid w:val="00C01F7B"/>
    <w:rsid w:val="00C02852"/>
    <w:rsid w:val="00C02E20"/>
    <w:rsid w:val="00C02E4E"/>
    <w:rsid w:val="00C03A9E"/>
    <w:rsid w:val="00C05F16"/>
    <w:rsid w:val="00C0601E"/>
    <w:rsid w:val="00C060F5"/>
    <w:rsid w:val="00C06AED"/>
    <w:rsid w:val="00C072F8"/>
    <w:rsid w:val="00C075ED"/>
    <w:rsid w:val="00C07D44"/>
    <w:rsid w:val="00C1103F"/>
    <w:rsid w:val="00C11264"/>
    <w:rsid w:val="00C118E6"/>
    <w:rsid w:val="00C12181"/>
    <w:rsid w:val="00C121D6"/>
    <w:rsid w:val="00C1228B"/>
    <w:rsid w:val="00C12737"/>
    <w:rsid w:val="00C128E0"/>
    <w:rsid w:val="00C12B30"/>
    <w:rsid w:val="00C1300D"/>
    <w:rsid w:val="00C13116"/>
    <w:rsid w:val="00C13623"/>
    <w:rsid w:val="00C136BE"/>
    <w:rsid w:val="00C147C7"/>
    <w:rsid w:val="00C15311"/>
    <w:rsid w:val="00C1533D"/>
    <w:rsid w:val="00C1564B"/>
    <w:rsid w:val="00C158B3"/>
    <w:rsid w:val="00C16945"/>
    <w:rsid w:val="00C16985"/>
    <w:rsid w:val="00C17161"/>
    <w:rsid w:val="00C209B6"/>
    <w:rsid w:val="00C21109"/>
    <w:rsid w:val="00C211D3"/>
    <w:rsid w:val="00C223ED"/>
    <w:rsid w:val="00C224BB"/>
    <w:rsid w:val="00C22A2B"/>
    <w:rsid w:val="00C22B93"/>
    <w:rsid w:val="00C22EF4"/>
    <w:rsid w:val="00C2398A"/>
    <w:rsid w:val="00C23B0A"/>
    <w:rsid w:val="00C23D50"/>
    <w:rsid w:val="00C25930"/>
    <w:rsid w:val="00C25A03"/>
    <w:rsid w:val="00C2799A"/>
    <w:rsid w:val="00C27EFF"/>
    <w:rsid w:val="00C308F4"/>
    <w:rsid w:val="00C30AFF"/>
    <w:rsid w:val="00C31519"/>
    <w:rsid w:val="00C32CAD"/>
    <w:rsid w:val="00C32FC7"/>
    <w:rsid w:val="00C33FAE"/>
    <w:rsid w:val="00C340DF"/>
    <w:rsid w:val="00C347A9"/>
    <w:rsid w:val="00C34F96"/>
    <w:rsid w:val="00C351C8"/>
    <w:rsid w:val="00C35218"/>
    <w:rsid w:val="00C35D94"/>
    <w:rsid w:val="00C362BF"/>
    <w:rsid w:val="00C3691D"/>
    <w:rsid w:val="00C36C34"/>
    <w:rsid w:val="00C36E87"/>
    <w:rsid w:val="00C37692"/>
    <w:rsid w:val="00C37794"/>
    <w:rsid w:val="00C37BB9"/>
    <w:rsid w:val="00C40242"/>
    <w:rsid w:val="00C40D53"/>
    <w:rsid w:val="00C40E6D"/>
    <w:rsid w:val="00C413F4"/>
    <w:rsid w:val="00C416D3"/>
    <w:rsid w:val="00C41B2F"/>
    <w:rsid w:val="00C42062"/>
    <w:rsid w:val="00C422DD"/>
    <w:rsid w:val="00C43D15"/>
    <w:rsid w:val="00C43F7C"/>
    <w:rsid w:val="00C44206"/>
    <w:rsid w:val="00C443A0"/>
    <w:rsid w:val="00C4494D"/>
    <w:rsid w:val="00C44D0E"/>
    <w:rsid w:val="00C451C8"/>
    <w:rsid w:val="00C45B48"/>
    <w:rsid w:val="00C45CAD"/>
    <w:rsid w:val="00C45CBA"/>
    <w:rsid w:val="00C464B9"/>
    <w:rsid w:val="00C46EE8"/>
    <w:rsid w:val="00C47C75"/>
    <w:rsid w:val="00C501F1"/>
    <w:rsid w:val="00C508FB"/>
    <w:rsid w:val="00C51239"/>
    <w:rsid w:val="00C51915"/>
    <w:rsid w:val="00C51B3E"/>
    <w:rsid w:val="00C51F5F"/>
    <w:rsid w:val="00C5213A"/>
    <w:rsid w:val="00C5247A"/>
    <w:rsid w:val="00C5277F"/>
    <w:rsid w:val="00C52A65"/>
    <w:rsid w:val="00C52F74"/>
    <w:rsid w:val="00C54768"/>
    <w:rsid w:val="00C54AEB"/>
    <w:rsid w:val="00C551C8"/>
    <w:rsid w:val="00C554D9"/>
    <w:rsid w:val="00C557BE"/>
    <w:rsid w:val="00C557D1"/>
    <w:rsid w:val="00C558F7"/>
    <w:rsid w:val="00C55B4C"/>
    <w:rsid w:val="00C55F10"/>
    <w:rsid w:val="00C55F36"/>
    <w:rsid w:val="00C56062"/>
    <w:rsid w:val="00C56952"/>
    <w:rsid w:val="00C56ADA"/>
    <w:rsid w:val="00C5784B"/>
    <w:rsid w:val="00C600CD"/>
    <w:rsid w:val="00C60A72"/>
    <w:rsid w:val="00C60BC4"/>
    <w:rsid w:val="00C61C8C"/>
    <w:rsid w:val="00C61D62"/>
    <w:rsid w:val="00C62974"/>
    <w:rsid w:val="00C634C5"/>
    <w:rsid w:val="00C634ED"/>
    <w:rsid w:val="00C63A71"/>
    <w:rsid w:val="00C63B75"/>
    <w:rsid w:val="00C64AA3"/>
    <w:rsid w:val="00C64F5B"/>
    <w:rsid w:val="00C65D5E"/>
    <w:rsid w:val="00C65F18"/>
    <w:rsid w:val="00C67EC7"/>
    <w:rsid w:val="00C70B03"/>
    <w:rsid w:val="00C70C2A"/>
    <w:rsid w:val="00C71A15"/>
    <w:rsid w:val="00C71E6E"/>
    <w:rsid w:val="00C72ED4"/>
    <w:rsid w:val="00C7353A"/>
    <w:rsid w:val="00C73C4C"/>
    <w:rsid w:val="00C74BA5"/>
    <w:rsid w:val="00C7522B"/>
    <w:rsid w:val="00C75BB5"/>
    <w:rsid w:val="00C76A6E"/>
    <w:rsid w:val="00C76D43"/>
    <w:rsid w:val="00C76FF9"/>
    <w:rsid w:val="00C77195"/>
    <w:rsid w:val="00C771AE"/>
    <w:rsid w:val="00C77367"/>
    <w:rsid w:val="00C80001"/>
    <w:rsid w:val="00C80639"/>
    <w:rsid w:val="00C81200"/>
    <w:rsid w:val="00C812B1"/>
    <w:rsid w:val="00C812BB"/>
    <w:rsid w:val="00C816B9"/>
    <w:rsid w:val="00C82272"/>
    <w:rsid w:val="00C82757"/>
    <w:rsid w:val="00C829B2"/>
    <w:rsid w:val="00C837E0"/>
    <w:rsid w:val="00C83EB9"/>
    <w:rsid w:val="00C842F3"/>
    <w:rsid w:val="00C84442"/>
    <w:rsid w:val="00C8450C"/>
    <w:rsid w:val="00C84738"/>
    <w:rsid w:val="00C8483C"/>
    <w:rsid w:val="00C8503E"/>
    <w:rsid w:val="00C853CE"/>
    <w:rsid w:val="00C8550D"/>
    <w:rsid w:val="00C86105"/>
    <w:rsid w:val="00C86192"/>
    <w:rsid w:val="00C863FD"/>
    <w:rsid w:val="00C864FF"/>
    <w:rsid w:val="00C87B02"/>
    <w:rsid w:val="00C87CCF"/>
    <w:rsid w:val="00C90FA8"/>
    <w:rsid w:val="00C9118D"/>
    <w:rsid w:val="00C919C1"/>
    <w:rsid w:val="00C92011"/>
    <w:rsid w:val="00C92218"/>
    <w:rsid w:val="00C92363"/>
    <w:rsid w:val="00C929CE"/>
    <w:rsid w:val="00C930F3"/>
    <w:rsid w:val="00C9383E"/>
    <w:rsid w:val="00C93EE8"/>
    <w:rsid w:val="00C94835"/>
    <w:rsid w:val="00C9548D"/>
    <w:rsid w:val="00C9556B"/>
    <w:rsid w:val="00C95A92"/>
    <w:rsid w:val="00C96185"/>
    <w:rsid w:val="00C96C98"/>
    <w:rsid w:val="00C9744B"/>
    <w:rsid w:val="00C97DF9"/>
    <w:rsid w:val="00C97F4B"/>
    <w:rsid w:val="00CA061D"/>
    <w:rsid w:val="00CA0DCE"/>
    <w:rsid w:val="00CA1DE1"/>
    <w:rsid w:val="00CA22F0"/>
    <w:rsid w:val="00CA27CC"/>
    <w:rsid w:val="00CA2A2E"/>
    <w:rsid w:val="00CA2BF4"/>
    <w:rsid w:val="00CA323D"/>
    <w:rsid w:val="00CA3391"/>
    <w:rsid w:val="00CA365E"/>
    <w:rsid w:val="00CA3EC9"/>
    <w:rsid w:val="00CA462E"/>
    <w:rsid w:val="00CA4693"/>
    <w:rsid w:val="00CA4744"/>
    <w:rsid w:val="00CA4C11"/>
    <w:rsid w:val="00CA56EB"/>
    <w:rsid w:val="00CA666B"/>
    <w:rsid w:val="00CA6C98"/>
    <w:rsid w:val="00CA75CA"/>
    <w:rsid w:val="00CA78A7"/>
    <w:rsid w:val="00CB04A0"/>
    <w:rsid w:val="00CB09BB"/>
    <w:rsid w:val="00CB0BB5"/>
    <w:rsid w:val="00CB1F85"/>
    <w:rsid w:val="00CB26C8"/>
    <w:rsid w:val="00CB3CCE"/>
    <w:rsid w:val="00CB4B72"/>
    <w:rsid w:val="00CB4C12"/>
    <w:rsid w:val="00CB51D2"/>
    <w:rsid w:val="00CB59AE"/>
    <w:rsid w:val="00CB60F2"/>
    <w:rsid w:val="00CB7388"/>
    <w:rsid w:val="00CB76F8"/>
    <w:rsid w:val="00CB7D82"/>
    <w:rsid w:val="00CB7DA0"/>
    <w:rsid w:val="00CC039E"/>
    <w:rsid w:val="00CC15C2"/>
    <w:rsid w:val="00CC16C7"/>
    <w:rsid w:val="00CC1962"/>
    <w:rsid w:val="00CC1A6A"/>
    <w:rsid w:val="00CC1AB4"/>
    <w:rsid w:val="00CC1E10"/>
    <w:rsid w:val="00CC226C"/>
    <w:rsid w:val="00CC2312"/>
    <w:rsid w:val="00CC3195"/>
    <w:rsid w:val="00CC37E9"/>
    <w:rsid w:val="00CC3F46"/>
    <w:rsid w:val="00CC3F6D"/>
    <w:rsid w:val="00CC469A"/>
    <w:rsid w:val="00CC515E"/>
    <w:rsid w:val="00CC51CE"/>
    <w:rsid w:val="00CC55C5"/>
    <w:rsid w:val="00CC5DCA"/>
    <w:rsid w:val="00CC6388"/>
    <w:rsid w:val="00CC6F0E"/>
    <w:rsid w:val="00CC7178"/>
    <w:rsid w:val="00CC72B3"/>
    <w:rsid w:val="00CC782D"/>
    <w:rsid w:val="00CC7EF1"/>
    <w:rsid w:val="00CD0C9A"/>
    <w:rsid w:val="00CD101C"/>
    <w:rsid w:val="00CD137F"/>
    <w:rsid w:val="00CD16F8"/>
    <w:rsid w:val="00CD2081"/>
    <w:rsid w:val="00CD20A6"/>
    <w:rsid w:val="00CD2742"/>
    <w:rsid w:val="00CD2D36"/>
    <w:rsid w:val="00CD2FB8"/>
    <w:rsid w:val="00CD3349"/>
    <w:rsid w:val="00CD3B87"/>
    <w:rsid w:val="00CD43C1"/>
    <w:rsid w:val="00CD4DFD"/>
    <w:rsid w:val="00CD4F60"/>
    <w:rsid w:val="00CD5002"/>
    <w:rsid w:val="00CD523E"/>
    <w:rsid w:val="00CD5B61"/>
    <w:rsid w:val="00CD6A6E"/>
    <w:rsid w:val="00CD7038"/>
    <w:rsid w:val="00CD7049"/>
    <w:rsid w:val="00CD77D2"/>
    <w:rsid w:val="00CD7C22"/>
    <w:rsid w:val="00CE015D"/>
    <w:rsid w:val="00CE097F"/>
    <w:rsid w:val="00CE0CD1"/>
    <w:rsid w:val="00CE166A"/>
    <w:rsid w:val="00CE2ECA"/>
    <w:rsid w:val="00CE3240"/>
    <w:rsid w:val="00CE3AF3"/>
    <w:rsid w:val="00CE3B8D"/>
    <w:rsid w:val="00CE3BD8"/>
    <w:rsid w:val="00CE3FC0"/>
    <w:rsid w:val="00CE48F4"/>
    <w:rsid w:val="00CE4C00"/>
    <w:rsid w:val="00CE4C26"/>
    <w:rsid w:val="00CE6582"/>
    <w:rsid w:val="00CE6D5D"/>
    <w:rsid w:val="00CE6E61"/>
    <w:rsid w:val="00CE6E6A"/>
    <w:rsid w:val="00CE732E"/>
    <w:rsid w:val="00CE7D5C"/>
    <w:rsid w:val="00CE7EBF"/>
    <w:rsid w:val="00CF1262"/>
    <w:rsid w:val="00CF13FC"/>
    <w:rsid w:val="00CF1C6E"/>
    <w:rsid w:val="00CF2245"/>
    <w:rsid w:val="00CF229E"/>
    <w:rsid w:val="00CF22AD"/>
    <w:rsid w:val="00CF3708"/>
    <w:rsid w:val="00CF42C1"/>
    <w:rsid w:val="00CF453F"/>
    <w:rsid w:val="00CF5337"/>
    <w:rsid w:val="00CF5E99"/>
    <w:rsid w:val="00CF71EC"/>
    <w:rsid w:val="00D000C2"/>
    <w:rsid w:val="00D00256"/>
    <w:rsid w:val="00D0072A"/>
    <w:rsid w:val="00D01E6C"/>
    <w:rsid w:val="00D02222"/>
    <w:rsid w:val="00D02623"/>
    <w:rsid w:val="00D0374E"/>
    <w:rsid w:val="00D03D2E"/>
    <w:rsid w:val="00D04A76"/>
    <w:rsid w:val="00D04B50"/>
    <w:rsid w:val="00D04CE5"/>
    <w:rsid w:val="00D04F21"/>
    <w:rsid w:val="00D057EA"/>
    <w:rsid w:val="00D05857"/>
    <w:rsid w:val="00D05EBD"/>
    <w:rsid w:val="00D05EF8"/>
    <w:rsid w:val="00D061CB"/>
    <w:rsid w:val="00D06B8F"/>
    <w:rsid w:val="00D06FB3"/>
    <w:rsid w:val="00D07CB8"/>
    <w:rsid w:val="00D107B4"/>
    <w:rsid w:val="00D10AE2"/>
    <w:rsid w:val="00D10C40"/>
    <w:rsid w:val="00D10D33"/>
    <w:rsid w:val="00D11396"/>
    <w:rsid w:val="00D118F9"/>
    <w:rsid w:val="00D123E9"/>
    <w:rsid w:val="00D1240F"/>
    <w:rsid w:val="00D125A8"/>
    <w:rsid w:val="00D13272"/>
    <w:rsid w:val="00D135BE"/>
    <w:rsid w:val="00D137BD"/>
    <w:rsid w:val="00D138E8"/>
    <w:rsid w:val="00D141C1"/>
    <w:rsid w:val="00D14305"/>
    <w:rsid w:val="00D14643"/>
    <w:rsid w:val="00D15026"/>
    <w:rsid w:val="00D159FA"/>
    <w:rsid w:val="00D15E57"/>
    <w:rsid w:val="00D161BC"/>
    <w:rsid w:val="00D16ABE"/>
    <w:rsid w:val="00D17719"/>
    <w:rsid w:val="00D17B48"/>
    <w:rsid w:val="00D17B52"/>
    <w:rsid w:val="00D20103"/>
    <w:rsid w:val="00D205D4"/>
    <w:rsid w:val="00D21831"/>
    <w:rsid w:val="00D2217E"/>
    <w:rsid w:val="00D223AF"/>
    <w:rsid w:val="00D22CDE"/>
    <w:rsid w:val="00D235BA"/>
    <w:rsid w:val="00D23EB2"/>
    <w:rsid w:val="00D244E3"/>
    <w:rsid w:val="00D25FFE"/>
    <w:rsid w:val="00D26618"/>
    <w:rsid w:val="00D26A38"/>
    <w:rsid w:val="00D26C85"/>
    <w:rsid w:val="00D270B3"/>
    <w:rsid w:val="00D27222"/>
    <w:rsid w:val="00D27FEB"/>
    <w:rsid w:val="00D3021C"/>
    <w:rsid w:val="00D30F22"/>
    <w:rsid w:val="00D31CDE"/>
    <w:rsid w:val="00D31D75"/>
    <w:rsid w:val="00D32BD6"/>
    <w:rsid w:val="00D337E7"/>
    <w:rsid w:val="00D34DDE"/>
    <w:rsid w:val="00D34EC6"/>
    <w:rsid w:val="00D35030"/>
    <w:rsid w:val="00D352C3"/>
    <w:rsid w:val="00D35556"/>
    <w:rsid w:val="00D3687C"/>
    <w:rsid w:val="00D36AAB"/>
    <w:rsid w:val="00D370F1"/>
    <w:rsid w:val="00D37AEA"/>
    <w:rsid w:val="00D40B11"/>
    <w:rsid w:val="00D41270"/>
    <w:rsid w:val="00D413C3"/>
    <w:rsid w:val="00D41545"/>
    <w:rsid w:val="00D417FC"/>
    <w:rsid w:val="00D41B28"/>
    <w:rsid w:val="00D41BB2"/>
    <w:rsid w:val="00D41E02"/>
    <w:rsid w:val="00D41E7B"/>
    <w:rsid w:val="00D427E1"/>
    <w:rsid w:val="00D42817"/>
    <w:rsid w:val="00D42AC7"/>
    <w:rsid w:val="00D433B3"/>
    <w:rsid w:val="00D434B7"/>
    <w:rsid w:val="00D4389D"/>
    <w:rsid w:val="00D43C07"/>
    <w:rsid w:val="00D43FD5"/>
    <w:rsid w:val="00D44434"/>
    <w:rsid w:val="00D446FB"/>
    <w:rsid w:val="00D449F3"/>
    <w:rsid w:val="00D44AF1"/>
    <w:rsid w:val="00D44C9A"/>
    <w:rsid w:val="00D45A0B"/>
    <w:rsid w:val="00D45EC1"/>
    <w:rsid w:val="00D45ED3"/>
    <w:rsid w:val="00D45F4D"/>
    <w:rsid w:val="00D46FDB"/>
    <w:rsid w:val="00D50563"/>
    <w:rsid w:val="00D505DF"/>
    <w:rsid w:val="00D50B38"/>
    <w:rsid w:val="00D51D3D"/>
    <w:rsid w:val="00D520ED"/>
    <w:rsid w:val="00D52AAD"/>
    <w:rsid w:val="00D53105"/>
    <w:rsid w:val="00D53186"/>
    <w:rsid w:val="00D541B0"/>
    <w:rsid w:val="00D54404"/>
    <w:rsid w:val="00D5489F"/>
    <w:rsid w:val="00D559D6"/>
    <w:rsid w:val="00D56656"/>
    <w:rsid w:val="00D5714C"/>
    <w:rsid w:val="00D57284"/>
    <w:rsid w:val="00D577D2"/>
    <w:rsid w:val="00D579C9"/>
    <w:rsid w:val="00D57F10"/>
    <w:rsid w:val="00D6104F"/>
    <w:rsid w:val="00D61AEE"/>
    <w:rsid w:val="00D6232C"/>
    <w:rsid w:val="00D6271C"/>
    <w:rsid w:val="00D62E6B"/>
    <w:rsid w:val="00D62E72"/>
    <w:rsid w:val="00D635E7"/>
    <w:rsid w:val="00D63F77"/>
    <w:rsid w:val="00D652DC"/>
    <w:rsid w:val="00D65D89"/>
    <w:rsid w:val="00D660FB"/>
    <w:rsid w:val="00D662BB"/>
    <w:rsid w:val="00D676D0"/>
    <w:rsid w:val="00D70DDB"/>
    <w:rsid w:val="00D71C9F"/>
    <w:rsid w:val="00D71E63"/>
    <w:rsid w:val="00D72AC0"/>
    <w:rsid w:val="00D72BA1"/>
    <w:rsid w:val="00D73342"/>
    <w:rsid w:val="00D7406A"/>
    <w:rsid w:val="00D7489E"/>
    <w:rsid w:val="00D75110"/>
    <w:rsid w:val="00D7545A"/>
    <w:rsid w:val="00D75FBD"/>
    <w:rsid w:val="00D7620F"/>
    <w:rsid w:val="00D76660"/>
    <w:rsid w:val="00D766E1"/>
    <w:rsid w:val="00D76B6F"/>
    <w:rsid w:val="00D77390"/>
    <w:rsid w:val="00D7754E"/>
    <w:rsid w:val="00D77E32"/>
    <w:rsid w:val="00D77F8B"/>
    <w:rsid w:val="00D77F9C"/>
    <w:rsid w:val="00D77FC2"/>
    <w:rsid w:val="00D80234"/>
    <w:rsid w:val="00D8071C"/>
    <w:rsid w:val="00D80983"/>
    <w:rsid w:val="00D80E69"/>
    <w:rsid w:val="00D815CD"/>
    <w:rsid w:val="00D81D52"/>
    <w:rsid w:val="00D82162"/>
    <w:rsid w:val="00D83468"/>
    <w:rsid w:val="00D835C3"/>
    <w:rsid w:val="00D83AE6"/>
    <w:rsid w:val="00D841A0"/>
    <w:rsid w:val="00D84225"/>
    <w:rsid w:val="00D842FA"/>
    <w:rsid w:val="00D862E3"/>
    <w:rsid w:val="00D86EE5"/>
    <w:rsid w:val="00D86FFB"/>
    <w:rsid w:val="00D87DD7"/>
    <w:rsid w:val="00D90111"/>
    <w:rsid w:val="00D904B5"/>
    <w:rsid w:val="00D91890"/>
    <w:rsid w:val="00D918A0"/>
    <w:rsid w:val="00D92076"/>
    <w:rsid w:val="00D92B9B"/>
    <w:rsid w:val="00D93040"/>
    <w:rsid w:val="00D93876"/>
    <w:rsid w:val="00D943D5"/>
    <w:rsid w:val="00D94B48"/>
    <w:rsid w:val="00D94D58"/>
    <w:rsid w:val="00D95512"/>
    <w:rsid w:val="00D956C4"/>
    <w:rsid w:val="00D958FB"/>
    <w:rsid w:val="00D95CB9"/>
    <w:rsid w:val="00D962DB"/>
    <w:rsid w:val="00D963BD"/>
    <w:rsid w:val="00DA0855"/>
    <w:rsid w:val="00DA0BD0"/>
    <w:rsid w:val="00DA0EBF"/>
    <w:rsid w:val="00DA1484"/>
    <w:rsid w:val="00DA239C"/>
    <w:rsid w:val="00DA25C2"/>
    <w:rsid w:val="00DA2E43"/>
    <w:rsid w:val="00DA3167"/>
    <w:rsid w:val="00DA3778"/>
    <w:rsid w:val="00DA3D72"/>
    <w:rsid w:val="00DA46A4"/>
    <w:rsid w:val="00DA5142"/>
    <w:rsid w:val="00DA5B48"/>
    <w:rsid w:val="00DA5C7D"/>
    <w:rsid w:val="00DA676B"/>
    <w:rsid w:val="00DA68C2"/>
    <w:rsid w:val="00DA7684"/>
    <w:rsid w:val="00DA7864"/>
    <w:rsid w:val="00DA7888"/>
    <w:rsid w:val="00DB0356"/>
    <w:rsid w:val="00DB0964"/>
    <w:rsid w:val="00DB0C9C"/>
    <w:rsid w:val="00DB2CC0"/>
    <w:rsid w:val="00DB2D46"/>
    <w:rsid w:val="00DB3056"/>
    <w:rsid w:val="00DB30B9"/>
    <w:rsid w:val="00DB33B9"/>
    <w:rsid w:val="00DB499D"/>
    <w:rsid w:val="00DB5225"/>
    <w:rsid w:val="00DB5C61"/>
    <w:rsid w:val="00DB6409"/>
    <w:rsid w:val="00DB6479"/>
    <w:rsid w:val="00DB6612"/>
    <w:rsid w:val="00DB676A"/>
    <w:rsid w:val="00DB6AFE"/>
    <w:rsid w:val="00DB7194"/>
    <w:rsid w:val="00DB7EAF"/>
    <w:rsid w:val="00DC0110"/>
    <w:rsid w:val="00DC0582"/>
    <w:rsid w:val="00DC0FD3"/>
    <w:rsid w:val="00DC105A"/>
    <w:rsid w:val="00DC12A3"/>
    <w:rsid w:val="00DC1B7B"/>
    <w:rsid w:val="00DC34F8"/>
    <w:rsid w:val="00DC3BF9"/>
    <w:rsid w:val="00DC3DF7"/>
    <w:rsid w:val="00DC47C0"/>
    <w:rsid w:val="00DC648D"/>
    <w:rsid w:val="00DC6576"/>
    <w:rsid w:val="00DC6ED3"/>
    <w:rsid w:val="00DC7058"/>
    <w:rsid w:val="00DC70EB"/>
    <w:rsid w:val="00DC7C2F"/>
    <w:rsid w:val="00DC7FCA"/>
    <w:rsid w:val="00DD056F"/>
    <w:rsid w:val="00DD0702"/>
    <w:rsid w:val="00DD0A49"/>
    <w:rsid w:val="00DD0D1B"/>
    <w:rsid w:val="00DD0DAE"/>
    <w:rsid w:val="00DD12F0"/>
    <w:rsid w:val="00DD1789"/>
    <w:rsid w:val="00DD1948"/>
    <w:rsid w:val="00DD2EEF"/>
    <w:rsid w:val="00DD302E"/>
    <w:rsid w:val="00DD34CE"/>
    <w:rsid w:val="00DD36C6"/>
    <w:rsid w:val="00DD459C"/>
    <w:rsid w:val="00DD45E0"/>
    <w:rsid w:val="00DD5771"/>
    <w:rsid w:val="00DD582E"/>
    <w:rsid w:val="00DD5E45"/>
    <w:rsid w:val="00DD5F4A"/>
    <w:rsid w:val="00DD6017"/>
    <w:rsid w:val="00DD62B4"/>
    <w:rsid w:val="00DD62C6"/>
    <w:rsid w:val="00DD685C"/>
    <w:rsid w:val="00DD731A"/>
    <w:rsid w:val="00DD73F3"/>
    <w:rsid w:val="00DD7517"/>
    <w:rsid w:val="00DD762B"/>
    <w:rsid w:val="00DE0CC6"/>
    <w:rsid w:val="00DE0DC3"/>
    <w:rsid w:val="00DE0E23"/>
    <w:rsid w:val="00DE193A"/>
    <w:rsid w:val="00DE1E55"/>
    <w:rsid w:val="00DE1F24"/>
    <w:rsid w:val="00DE20AD"/>
    <w:rsid w:val="00DE2B8A"/>
    <w:rsid w:val="00DE3598"/>
    <w:rsid w:val="00DE3711"/>
    <w:rsid w:val="00DE3A39"/>
    <w:rsid w:val="00DE3E3D"/>
    <w:rsid w:val="00DE4163"/>
    <w:rsid w:val="00DE4CD1"/>
    <w:rsid w:val="00DE501C"/>
    <w:rsid w:val="00DE52DA"/>
    <w:rsid w:val="00DE5A09"/>
    <w:rsid w:val="00DE5E03"/>
    <w:rsid w:val="00DE5FEF"/>
    <w:rsid w:val="00DE61F8"/>
    <w:rsid w:val="00DE6B52"/>
    <w:rsid w:val="00DE7BF9"/>
    <w:rsid w:val="00DF007A"/>
    <w:rsid w:val="00DF07E9"/>
    <w:rsid w:val="00DF1638"/>
    <w:rsid w:val="00DF27D2"/>
    <w:rsid w:val="00DF2E66"/>
    <w:rsid w:val="00DF3589"/>
    <w:rsid w:val="00DF3969"/>
    <w:rsid w:val="00DF4434"/>
    <w:rsid w:val="00DF4654"/>
    <w:rsid w:val="00DF520F"/>
    <w:rsid w:val="00DF55CD"/>
    <w:rsid w:val="00DF55F5"/>
    <w:rsid w:val="00DF580C"/>
    <w:rsid w:val="00DF58FD"/>
    <w:rsid w:val="00DF6937"/>
    <w:rsid w:val="00DF6AA1"/>
    <w:rsid w:val="00DF6B61"/>
    <w:rsid w:val="00DF6E7B"/>
    <w:rsid w:val="00DF6FD7"/>
    <w:rsid w:val="00DF73B0"/>
    <w:rsid w:val="00DF7B6B"/>
    <w:rsid w:val="00DF7E50"/>
    <w:rsid w:val="00DF7F5B"/>
    <w:rsid w:val="00E009D7"/>
    <w:rsid w:val="00E00B5A"/>
    <w:rsid w:val="00E00D8B"/>
    <w:rsid w:val="00E00DAC"/>
    <w:rsid w:val="00E012D1"/>
    <w:rsid w:val="00E01FB5"/>
    <w:rsid w:val="00E02063"/>
    <w:rsid w:val="00E02531"/>
    <w:rsid w:val="00E02CB5"/>
    <w:rsid w:val="00E03A6D"/>
    <w:rsid w:val="00E03D7D"/>
    <w:rsid w:val="00E0406B"/>
    <w:rsid w:val="00E04C0A"/>
    <w:rsid w:val="00E05239"/>
    <w:rsid w:val="00E0523F"/>
    <w:rsid w:val="00E0553B"/>
    <w:rsid w:val="00E06AFB"/>
    <w:rsid w:val="00E06EEF"/>
    <w:rsid w:val="00E07575"/>
    <w:rsid w:val="00E07625"/>
    <w:rsid w:val="00E07C81"/>
    <w:rsid w:val="00E10241"/>
    <w:rsid w:val="00E10913"/>
    <w:rsid w:val="00E10B84"/>
    <w:rsid w:val="00E10C8C"/>
    <w:rsid w:val="00E112B3"/>
    <w:rsid w:val="00E113F9"/>
    <w:rsid w:val="00E11628"/>
    <w:rsid w:val="00E118CB"/>
    <w:rsid w:val="00E11A4A"/>
    <w:rsid w:val="00E11C19"/>
    <w:rsid w:val="00E11D5A"/>
    <w:rsid w:val="00E11E2F"/>
    <w:rsid w:val="00E12707"/>
    <w:rsid w:val="00E1391C"/>
    <w:rsid w:val="00E1391D"/>
    <w:rsid w:val="00E139B2"/>
    <w:rsid w:val="00E13CC8"/>
    <w:rsid w:val="00E13E42"/>
    <w:rsid w:val="00E1422B"/>
    <w:rsid w:val="00E14876"/>
    <w:rsid w:val="00E14D91"/>
    <w:rsid w:val="00E150FE"/>
    <w:rsid w:val="00E152D7"/>
    <w:rsid w:val="00E15705"/>
    <w:rsid w:val="00E157DE"/>
    <w:rsid w:val="00E15D68"/>
    <w:rsid w:val="00E16071"/>
    <w:rsid w:val="00E168DF"/>
    <w:rsid w:val="00E16F10"/>
    <w:rsid w:val="00E170F3"/>
    <w:rsid w:val="00E17288"/>
    <w:rsid w:val="00E17317"/>
    <w:rsid w:val="00E173A3"/>
    <w:rsid w:val="00E176F6"/>
    <w:rsid w:val="00E1774E"/>
    <w:rsid w:val="00E17A9A"/>
    <w:rsid w:val="00E17E98"/>
    <w:rsid w:val="00E2003A"/>
    <w:rsid w:val="00E2027D"/>
    <w:rsid w:val="00E20720"/>
    <w:rsid w:val="00E20B54"/>
    <w:rsid w:val="00E21288"/>
    <w:rsid w:val="00E21DA8"/>
    <w:rsid w:val="00E21F05"/>
    <w:rsid w:val="00E2280B"/>
    <w:rsid w:val="00E22B1C"/>
    <w:rsid w:val="00E22F36"/>
    <w:rsid w:val="00E22F67"/>
    <w:rsid w:val="00E2352E"/>
    <w:rsid w:val="00E23882"/>
    <w:rsid w:val="00E23FA3"/>
    <w:rsid w:val="00E249BD"/>
    <w:rsid w:val="00E24D46"/>
    <w:rsid w:val="00E25010"/>
    <w:rsid w:val="00E25271"/>
    <w:rsid w:val="00E2601E"/>
    <w:rsid w:val="00E265DC"/>
    <w:rsid w:val="00E30AF6"/>
    <w:rsid w:val="00E3179A"/>
    <w:rsid w:val="00E3186C"/>
    <w:rsid w:val="00E321DE"/>
    <w:rsid w:val="00E32297"/>
    <w:rsid w:val="00E32B5B"/>
    <w:rsid w:val="00E32BAE"/>
    <w:rsid w:val="00E32E17"/>
    <w:rsid w:val="00E32E81"/>
    <w:rsid w:val="00E3304A"/>
    <w:rsid w:val="00E33293"/>
    <w:rsid w:val="00E33A74"/>
    <w:rsid w:val="00E341D2"/>
    <w:rsid w:val="00E34660"/>
    <w:rsid w:val="00E346CD"/>
    <w:rsid w:val="00E34973"/>
    <w:rsid w:val="00E34CA1"/>
    <w:rsid w:val="00E34EA8"/>
    <w:rsid w:val="00E35B91"/>
    <w:rsid w:val="00E360B4"/>
    <w:rsid w:val="00E3752A"/>
    <w:rsid w:val="00E3779D"/>
    <w:rsid w:val="00E40386"/>
    <w:rsid w:val="00E40497"/>
    <w:rsid w:val="00E40E67"/>
    <w:rsid w:val="00E4124B"/>
    <w:rsid w:val="00E41472"/>
    <w:rsid w:val="00E41EC5"/>
    <w:rsid w:val="00E41EF6"/>
    <w:rsid w:val="00E424F4"/>
    <w:rsid w:val="00E42BFB"/>
    <w:rsid w:val="00E43019"/>
    <w:rsid w:val="00E43692"/>
    <w:rsid w:val="00E439E8"/>
    <w:rsid w:val="00E43A44"/>
    <w:rsid w:val="00E43CD0"/>
    <w:rsid w:val="00E43DB6"/>
    <w:rsid w:val="00E43DF4"/>
    <w:rsid w:val="00E43EDD"/>
    <w:rsid w:val="00E4401E"/>
    <w:rsid w:val="00E454C2"/>
    <w:rsid w:val="00E45D08"/>
    <w:rsid w:val="00E4626C"/>
    <w:rsid w:val="00E465FE"/>
    <w:rsid w:val="00E477BD"/>
    <w:rsid w:val="00E47F78"/>
    <w:rsid w:val="00E505A7"/>
    <w:rsid w:val="00E507BA"/>
    <w:rsid w:val="00E50D44"/>
    <w:rsid w:val="00E51804"/>
    <w:rsid w:val="00E5248C"/>
    <w:rsid w:val="00E5268C"/>
    <w:rsid w:val="00E52FFD"/>
    <w:rsid w:val="00E53855"/>
    <w:rsid w:val="00E538F6"/>
    <w:rsid w:val="00E53F52"/>
    <w:rsid w:val="00E54306"/>
    <w:rsid w:val="00E5454D"/>
    <w:rsid w:val="00E555C5"/>
    <w:rsid w:val="00E557A6"/>
    <w:rsid w:val="00E55A90"/>
    <w:rsid w:val="00E5662F"/>
    <w:rsid w:val="00E56E01"/>
    <w:rsid w:val="00E56FBE"/>
    <w:rsid w:val="00E57145"/>
    <w:rsid w:val="00E5741C"/>
    <w:rsid w:val="00E607CF"/>
    <w:rsid w:val="00E615AA"/>
    <w:rsid w:val="00E61619"/>
    <w:rsid w:val="00E61CD2"/>
    <w:rsid w:val="00E622EC"/>
    <w:rsid w:val="00E62ECD"/>
    <w:rsid w:val="00E63820"/>
    <w:rsid w:val="00E64A42"/>
    <w:rsid w:val="00E65B36"/>
    <w:rsid w:val="00E65C09"/>
    <w:rsid w:val="00E66896"/>
    <w:rsid w:val="00E6770F"/>
    <w:rsid w:val="00E6774D"/>
    <w:rsid w:val="00E6792A"/>
    <w:rsid w:val="00E67B51"/>
    <w:rsid w:val="00E67E3E"/>
    <w:rsid w:val="00E70B1E"/>
    <w:rsid w:val="00E70EF7"/>
    <w:rsid w:val="00E71C66"/>
    <w:rsid w:val="00E71E49"/>
    <w:rsid w:val="00E71F82"/>
    <w:rsid w:val="00E72FC1"/>
    <w:rsid w:val="00E73CD9"/>
    <w:rsid w:val="00E748CD"/>
    <w:rsid w:val="00E74907"/>
    <w:rsid w:val="00E7496A"/>
    <w:rsid w:val="00E752A7"/>
    <w:rsid w:val="00E7552D"/>
    <w:rsid w:val="00E75B17"/>
    <w:rsid w:val="00E75F38"/>
    <w:rsid w:val="00E76A76"/>
    <w:rsid w:val="00E76B91"/>
    <w:rsid w:val="00E76C58"/>
    <w:rsid w:val="00E77514"/>
    <w:rsid w:val="00E77C76"/>
    <w:rsid w:val="00E77D87"/>
    <w:rsid w:val="00E77E26"/>
    <w:rsid w:val="00E8015E"/>
    <w:rsid w:val="00E80408"/>
    <w:rsid w:val="00E8043D"/>
    <w:rsid w:val="00E80F1C"/>
    <w:rsid w:val="00E81B8C"/>
    <w:rsid w:val="00E81B9B"/>
    <w:rsid w:val="00E827A2"/>
    <w:rsid w:val="00E837C1"/>
    <w:rsid w:val="00E84396"/>
    <w:rsid w:val="00E84703"/>
    <w:rsid w:val="00E85A96"/>
    <w:rsid w:val="00E85EF8"/>
    <w:rsid w:val="00E90867"/>
    <w:rsid w:val="00E90CEF"/>
    <w:rsid w:val="00E90EFC"/>
    <w:rsid w:val="00E917BF"/>
    <w:rsid w:val="00E91C18"/>
    <w:rsid w:val="00E922B7"/>
    <w:rsid w:val="00E9293F"/>
    <w:rsid w:val="00E92D70"/>
    <w:rsid w:val="00E92EB5"/>
    <w:rsid w:val="00E93B6E"/>
    <w:rsid w:val="00E9407D"/>
    <w:rsid w:val="00E94914"/>
    <w:rsid w:val="00E9534C"/>
    <w:rsid w:val="00E96A25"/>
    <w:rsid w:val="00E96D67"/>
    <w:rsid w:val="00E970DE"/>
    <w:rsid w:val="00E9715A"/>
    <w:rsid w:val="00EA040D"/>
    <w:rsid w:val="00EA08F7"/>
    <w:rsid w:val="00EA102A"/>
    <w:rsid w:val="00EA26D4"/>
    <w:rsid w:val="00EA2CEF"/>
    <w:rsid w:val="00EA2DF7"/>
    <w:rsid w:val="00EA301A"/>
    <w:rsid w:val="00EA3E0D"/>
    <w:rsid w:val="00EA3F47"/>
    <w:rsid w:val="00EA43BC"/>
    <w:rsid w:val="00EA44C1"/>
    <w:rsid w:val="00EA54A4"/>
    <w:rsid w:val="00EA5E59"/>
    <w:rsid w:val="00EA5EF4"/>
    <w:rsid w:val="00EA5FA3"/>
    <w:rsid w:val="00EA650A"/>
    <w:rsid w:val="00EA6564"/>
    <w:rsid w:val="00EA694A"/>
    <w:rsid w:val="00EA6B96"/>
    <w:rsid w:val="00EA75E6"/>
    <w:rsid w:val="00EA75F5"/>
    <w:rsid w:val="00EA7764"/>
    <w:rsid w:val="00EA779E"/>
    <w:rsid w:val="00EA7B73"/>
    <w:rsid w:val="00EB002F"/>
    <w:rsid w:val="00EB22BB"/>
    <w:rsid w:val="00EB294D"/>
    <w:rsid w:val="00EB2962"/>
    <w:rsid w:val="00EB2D4F"/>
    <w:rsid w:val="00EB3153"/>
    <w:rsid w:val="00EB3971"/>
    <w:rsid w:val="00EB3AF9"/>
    <w:rsid w:val="00EB3C28"/>
    <w:rsid w:val="00EB3F81"/>
    <w:rsid w:val="00EB4537"/>
    <w:rsid w:val="00EB50AE"/>
    <w:rsid w:val="00EB5260"/>
    <w:rsid w:val="00EB5655"/>
    <w:rsid w:val="00EB5CE7"/>
    <w:rsid w:val="00EB5DB7"/>
    <w:rsid w:val="00EB6038"/>
    <w:rsid w:val="00EB622D"/>
    <w:rsid w:val="00EB653B"/>
    <w:rsid w:val="00EB66CA"/>
    <w:rsid w:val="00EB6E5A"/>
    <w:rsid w:val="00EB721D"/>
    <w:rsid w:val="00EB76EB"/>
    <w:rsid w:val="00EC02B6"/>
    <w:rsid w:val="00EC05A2"/>
    <w:rsid w:val="00EC087B"/>
    <w:rsid w:val="00EC12BB"/>
    <w:rsid w:val="00EC1543"/>
    <w:rsid w:val="00EC17C0"/>
    <w:rsid w:val="00EC2318"/>
    <w:rsid w:val="00EC2576"/>
    <w:rsid w:val="00EC2E9C"/>
    <w:rsid w:val="00EC3603"/>
    <w:rsid w:val="00EC36C8"/>
    <w:rsid w:val="00EC49AF"/>
    <w:rsid w:val="00EC5B93"/>
    <w:rsid w:val="00EC5BD7"/>
    <w:rsid w:val="00EC5DD6"/>
    <w:rsid w:val="00EC5E72"/>
    <w:rsid w:val="00EC69AC"/>
    <w:rsid w:val="00EC794A"/>
    <w:rsid w:val="00ED0800"/>
    <w:rsid w:val="00ED0A89"/>
    <w:rsid w:val="00ED13CB"/>
    <w:rsid w:val="00ED14BD"/>
    <w:rsid w:val="00ED152E"/>
    <w:rsid w:val="00ED17B9"/>
    <w:rsid w:val="00ED211D"/>
    <w:rsid w:val="00ED2BE5"/>
    <w:rsid w:val="00ED2E97"/>
    <w:rsid w:val="00ED57D8"/>
    <w:rsid w:val="00ED5EE1"/>
    <w:rsid w:val="00ED6995"/>
    <w:rsid w:val="00ED7817"/>
    <w:rsid w:val="00ED7831"/>
    <w:rsid w:val="00ED790F"/>
    <w:rsid w:val="00ED7B71"/>
    <w:rsid w:val="00EE0198"/>
    <w:rsid w:val="00EE0346"/>
    <w:rsid w:val="00EE05DF"/>
    <w:rsid w:val="00EE078F"/>
    <w:rsid w:val="00EE1208"/>
    <w:rsid w:val="00EE12D1"/>
    <w:rsid w:val="00EE2437"/>
    <w:rsid w:val="00EE2A02"/>
    <w:rsid w:val="00EE2ABC"/>
    <w:rsid w:val="00EE3EBE"/>
    <w:rsid w:val="00EE3F81"/>
    <w:rsid w:val="00EE4119"/>
    <w:rsid w:val="00EE42F8"/>
    <w:rsid w:val="00EE45F1"/>
    <w:rsid w:val="00EE46B6"/>
    <w:rsid w:val="00EE507F"/>
    <w:rsid w:val="00EE59EC"/>
    <w:rsid w:val="00EE5A12"/>
    <w:rsid w:val="00EE5AD6"/>
    <w:rsid w:val="00EE62A5"/>
    <w:rsid w:val="00EE6326"/>
    <w:rsid w:val="00EE63EC"/>
    <w:rsid w:val="00EE6448"/>
    <w:rsid w:val="00EE648D"/>
    <w:rsid w:val="00EE65A2"/>
    <w:rsid w:val="00EE6792"/>
    <w:rsid w:val="00EE68E7"/>
    <w:rsid w:val="00EE6946"/>
    <w:rsid w:val="00EE6DE3"/>
    <w:rsid w:val="00EE6EFF"/>
    <w:rsid w:val="00EE7593"/>
    <w:rsid w:val="00EE768A"/>
    <w:rsid w:val="00EF006A"/>
    <w:rsid w:val="00EF05BD"/>
    <w:rsid w:val="00EF0A1E"/>
    <w:rsid w:val="00EF0A44"/>
    <w:rsid w:val="00EF3022"/>
    <w:rsid w:val="00EF3160"/>
    <w:rsid w:val="00EF5181"/>
    <w:rsid w:val="00EF536A"/>
    <w:rsid w:val="00EF5537"/>
    <w:rsid w:val="00EF62B3"/>
    <w:rsid w:val="00EF6E8C"/>
    <w:rsid w:val="00EF72B0"/>
    <w:rsid w:val="00EF7616"/>
    <w:rsid w:val="00EF77B0"/>
    <w:rsid w:val="00EF7DA3"/>
    <w:rsid w:val="00F001A8"/>
    <w:rsid w:val="00F00ECE"/>
    <w:rsid w:val="00F010FD"/>
    <w:rsid w:val="00F014A3"/>
    <w:rsid w:val="00F01541"/>
    <w:rsid w:val="00F0184B"/>
    <w:rsid w:val="00F01901"/>
    <w:rsid w:val="00F01C02"/>
    <w:rsid w:val="00F02667"/>
    <w:rsid w:val="00F02DC7"/>
    <w:rsid w:val="00F02E7A"/>
    <w:rsid w:val="00F03574"/>
    <w:rsid w:val="00F038C7"/>
    <w:rsid w:val="00F03F1C"/>
    <w:rsid w:val="00F041BA"/>
    <w:rsid w:val="00F0425F"/>
    <w:rsid w:val="00F04453"/>
    <w:rsid w:val="00F04E28"/>
    <w:rsid w:val="00F0553A"/>
    <w:rsid w:val="00F05B4C"/>
    <w:rsid w:val="00F0652D"/>
    <w:rsid w:val="00F06641"/>
    <w:rsid w:val="00F06718"/>
    <w:rsid w:val="00F067F1"/>
    <w:rsid w:val="00F06FA3"/>
    <w:rsid w:val="00F073FB"/>
    <w:rsid w:val="00F07B89"/>
    <w:rsid w:val="00F07DA4"/>
    <w:rsid w:val="00F11047"/>
    <w:rsid w:val="00F1181D"/>
    <w:rsid w:val="00F11898"/>
    <w:rsid w:val="00F1418B"/>
    <w:rsid w:val="00F146DB"/>
    <w:rsid w:val="00F15126"/>
    <w:rsid w:val="00F16446"/>
    <w:rsid w:val="00F16CB1"/>
    <w:rsid w:val="00F202A1"/>
    <w:rsid w:val="00F2049B"/>
    <w:rsid w:val="00F204DD"/>
    <w:rsid w:val="00F21F8A"/>
    <w:rsid w:val="00F22005"/>
    <w:rsid w:val="00F2220D"/>
    <w:rsid w:val="00F222DF"/>
    <w:rsid w:val="00F227C3"/>
    <w:rsid w:val="00F22E63"/>
    <w:rsid w:val="00F23156"/>
    <w:rsid w:val="00F23818"/>
    <w:rsid w:val="00F23C2A"/>
    <w:rsid w:val="00F2401F"/>
    <w:rsid w:val="00F24033"/>
    <w:rsid w:val="00F240D8"/>
    <w:rsid w:val="00F24756"/>
    <w:rsid w:val="00F24834"/>
    <w:rsid w:val="00F24899"/>
    <w:rsid w:val="00F24B69"/>
    <w:rsid w:val="00F24C98"/>
    <w:rsid w:val="00F24E4D"/>
    <w:rsid w:val="00F24FCA"/>
    <w:rsid w:val="00F2549C"/>
    <w:rsid w:val="00F2747B"/>
    <w:rsid w:val="00F276E8"/>
    <w:rsid w:val="00F27E44"/>
    <w:rsid w:val="00F30357"/>
    <w:rsid w:val="00F307D1"/>
    <w:rsid w:val="00F3129F"/>
    <w:rsid w:val="00F317D2"/>
    <w:rsid w:val="00F31A40"/>
    <w:rsid w:val="00F32B1E"/>
    <w:rsid w:val="00F33D1A"/>
    <w:rsid w:val="00F341C2"/>
    <w:rsid w:val="00F34441"/>
    <w:rsid w:val="00F34A90"/>
    <w:rsid w:val="00F3518E"/>
    <w:rsid w:val="00F351A7"/>
    <w:rsid w:val="00F35929"/>
    <w:rsid w:val="00F36254"/>
    <w:rsid w:val="00F364FE"/>
    <w:rsid w:val="00F36A7E"/>
    <w:rsid w:val="00F379E3"/>
    <w:rsid w:val="00F428D5"/>
    <w:rsid w:val="00F42EA0"/>
    <w:rsid w:val="00F43FEE"/>
    <w:rsid w:val="00F44377"/>
    <w:rsid w:val="00F44752"/>
    <w:rsid w:val="00F44997"/>
    <w:rsid w:val="00F45D92"/>
    <w:rsid w:val="00F45F15"/>
    <w:rsid w:val="00F45FE8"/>
    <w:rsid w:val="00F46DEF"/>
    <w:rsid w:val="00F47AA9"/>
    <w:rsid w:val="00F50218"/>
    <w:rsid w:val="00F50342"/>
    <w:rsid w:val="00F50724"/>
    <w:rsid w:val="00F50840"/>
    <w:rsid w:val="00F50A43"/>
    <w:rsid w:val="00F513D0"/>
    <w:rsid w:val="00F5146D"/>
    <w:rsid w:val="00F51595"/>
    <w:rsid w:val="00F51630"/>
    <w:rsid w:val="00F51D3D"/>
    <w:rsid w:val="00F51FD2"/>
    <w:rsid w:val="00F521FC"/>
    <w:rsid w:val="00F5351E"/>
    <w:rsid w:val="00F536E5"/>
    <w:rsid w:val="00F53763"/>
    <w:rsid w:val="00F54067"/>
    <w:rsid w:val="00F540A1"/>
    <w:rsid w:val="00F54A83"/>
    <w:rsid w:val="00F54AD5"/>
    <w:rsid w:val="00F5528B"/>
    <w:rsid w:val="00F554F0"/>
    <w:rsid w:val="00F5593E"/>
    <w:rsid w:val="00F55A39"/>
    <w:rsid w:val="00F55E0A"/>
    <w:rsid w:val="00F5753D"/>
    <w:rsid w:val="00F57779"/>
    <w:rsid w:val="00F601CE"/>
    <w:rsid w:val="00F60530"/>
    <w:rsid w:val="00F61D4A"/>
    <w:rsid w:val="00F61F4D"/>
    <w:rsid w:val="00F62736"/>
    <w:rsid w:val="00F62778"/>
    <w:rsid w:val="00F6299C"/>
    <w:rsid w:val="00F62F37"/>
    <w:rsid w:val="00F6365D"/>
    <w:rsid w:val="00F63DCE"/>
    <w:rsid w:val="00F63FA5"/>
    <w:rsid w:val="00F642BC"/>
    <w:rsid w:val="00F644AD"/>
    <w:rsid w:val="00F64B0E"/>
    <w:rsid w:val="00F64C3E"/>
    <w:rsid w:val="00F65275"/>
    <w:rsid w:val="00F6547C"/>
    <w:rsid w:val="00F65568"/>
    <w:rsid w:val="00F6557A"/>
    <w:rsid w:val="00F65B56"/>
    <w:rsid w:val="00F65BAA"/>
    <w:rsid w:val="00F66E77"/>
    <w:rsid w:val="00F67558"/>
    <w:rsid w:val="00F67DC7"/>
    <w:rsid w:val="00F70EB7"/>
    <w:rsid w:val="00F725FA"/>
    <w:rsid w:val="00F72C7E"/>
    <w:rsid w:val="00F72E02"/>
    <w:rsid w:val="00F73944"/>
    <w:rsid w:val="00F73C60"/>
    <w:rsid w:val="00F73E31"/>
    <w:rsid w:val="00F74300"/>
    <w:rsid w:val="00F74D05"/>
    <w:rsid w:val="00F75465"/>
    <w:rsid w:val="00F754F9"/>
    <w:rsid w:val="00F7587E"/>
    <w:rsid w:val="00F75FF6"/>
    <w:rsid w:val="00F76C18"/>
    <w:rsid w:val="00F771F6"/>
    <w:rsid w:val="00F77443"/>
    <w:rsid w:val="00F7745E"/>
    <w:rsid w:val="00F804F8"/>
    <w:rsid w:val="00F807DF"/>
    <w:rsid w:val="00F819B6"/>
    <w:rsid w:val="00F81A60"/>
    <w:rsid w:val="00F81AB2"/>
    <w:rsid w:val="00F81F86"/>
    <w:rsid w:val="00F82094"/>
    <w:rsid w:val="00F82B82"/>
    <w:rsid w:val="00F834FE"/>
    <w:rsid w:val="00F842FB"/>
    <w:rsid w:val="00F845FB"/>
    <w:rsid w:val="00F8488A"/>
    <w:rsid w:val="00F85866"/>
    <w:rsid w:val="00F85D05"/>
    <w:rsid w:val="00F86122"/>
    <w:rsid w:val="00F86212"/>
    <w:rsid w:val="00F86B16"/>
    <w:rsid w:val="00F86E5C"/>
    <w:rsid w:val="00F87542"/>
    <w:rsid w:val="00F877AF"/>
    <w:rsid w:val="00F87CBB"/>
    <w:rsid w:val="00F87D96"/>
    <w:rsid w:val="00F90CB3"/>
    <w:rsid w:val="00F91C20"/>
    <w:rsid w:val="00F91D7A"/>
    <w:rsid w:val="00F92248"/>
    <w:rsid w:val="00F929E8"/>
    <w:rsid w:val="00F93228"/>
    <w:rsid w:val="00F93909"/>
    <w:rsid w:val="00F93D44"/>
    <w:rsid w:val="00F93E35"/>
    <w:rsid w:val="00F94057"/>
    <w:rsid w:val="00F9424B"/>
    <w:rsid w:val="00F95695"/>
    <w:rsid w:val="00F95CB4"/>
    <w:rsid w:val="00F96000"/>
    <w:rsid w:val="00F960F4"/>
    <w:rsid w:val="00F97BFF"/>
    <w:rsid w:val="00FA011E"/>
    <w:rsid w:val="00FA02B1"/>
    <w:rsid w:val="00FA0403"/>
    <w:rsid w:val="00FA0A61"/>
    <w:rsid w:val="00FA11FF"/>
    <w:rsid w:val="00FA1868"/>
    <w:rsid w:val="00FA18AF"/>
    <w:rsid w:val="00FA2271"/>
    <w:rsid w:val="00FA4DAD"/>
    <w:rsid w:val="00FA6038"/>
    <w:rsid w:val="00FA6790"/>
    <w:rsid w:val="00FA7170"/>
    <w:rsid w:val="00FA72D0"/>
    <w:rsid w:val="00FA745F"/>
    <w:rsid w:val="00FA7BC1"/>
    <w:rsid w:val="00FB072D"/>
    <w:rsid w:val="00FB1569"/>
    <w:rsid w:val="00FB1C5A"/>
    <w:rsid w:val="00FB1F15"/>
    <w:rsid w:val="00FB2C0E"/>
    <w:rsid w:val="00FB3158"/>
    <w:rsid w:val="00FB3408"/>
    <w:rsid w:val="00FB3987"/>
    <w:rsid w:val="00FB3CFE"/>
    <w:rsid w:val="00FB3F83"/>
    <w:rsid w:val="00FB49E2"/>
    <w:rsid w:val="00FB54FF"/>
    <w:rsid w:val="00FB55A6"/>
    <w:rsid w:val="00FB56AE"/>
    <w:rsid w:val="00FB5DDF"/>
    <w:rsid w:val="00FB6B28"/>
    <w:rsid w:val="00FB6B99"/>
    <w:rsid w:val="00FB6F99"/>
    <w:rsid w:val="00FB747F"/>
    <w:rsid w:val="00FB7599"/>
    <w:rsid w:val="00FB791C"/>
    <w:rsid w:val="00FC0CA5"/>
    <w:rsid w:val="00FC14C9"/>
    <w:rsid w:val="00FC1590"/>
    <w:rsid w:val="00FC19C4"/>
    <w:rsid w:val="00FC1FAF"/>
    <w:rsid w:val="00FC21D5"/>
    <w:rsid w:val="00FC28E3"/>
    <w:rsid w:val="00FC3975"/>
    <w:rsid w:val="00FC43B4"/>
    <w:rsid w:val="00FC442F"/>
    <w:rsid w:val="00FC4826"/>
    <w:rsid w:val="00FC5713"/>
    <w:rsid w:val="00FC57BC"/>
    <w:rsid w:val="00FC609B"/>
    <w:rsid w:val="00FC6A37"/>
    <w:rsid w:val="00FC6B62"/>
    <w:rsid w:val="00FC6FD0"/>
    <w:rsid w:val="00FC7B1D"/>
    <w:rsid w:val="00FD0CEB"/>
    <w:rsid w:val="00FD1796"/>
    <w:rsid w:val="00FD2ADA"/>
    <w:rsid w:val="00FD2B53"/>
    <w:rsid w:val="00FD2D83"/>
    <w:rsid w:val="00FD32B9"/>
    <w:rsid w:val="00FD3FA2"/>
    <w:rsid w:val="00FD4078"/>
    <w:rsid w:val="00FD4172"/>
    <w:rsid w:val="00FD41C4"/>
    <w:rsid w:val="00FD4E10"/>
    <w:rsid w:val="00FD60E2"/>
    <w:rsid w:val="00FD6134"/>
    <w:rsid w:val="00FD6374"/>
    <w:rsid w:val="00FD68CC"/>
    <w:rsid w:val="00FD6DA8"/>
    <w:rsid w:val="00FD6F77"/>
    <w:rsid w:val="00FD708B"/>
    <w:rsid w:val="00FD726F"/>
    <w:rsid w:val="00FD7791"/>
    <w:rsid w:val="00FD77F0"/>
    <w:rsid w:val="00FD7B39"/>
    <w:rsid w:val="00FE032E"/>
    <w:rsid w:val="00FE11DE"/>
    <w:rsid w:val="00FE120B"/>
    <w:rsid w:val="00FE1671"/>
    <w:rsid w:val="00FE2833"/>
    <w:rsid w:val="00FE30E6"/>
    <w:rsid w:val="00FE3374"/>
    <w:rsid w:val="00FE3AC6"/>
    <w:rsid w:val="00FE3CAB"/>
    <w:rsid w:val="00FE4064"/>
    <w:rsid w:val="00FE413B"/>
    <w:rsid w:val="00FE4215"/>
    <w:rsid w:val="00FE45C3"/>
    <w:rsid w:val="00FE5421"/>
    <w:rsid w:val="00FE6B7C"/>
    <w:rsid w:val="00FE6C1E"/>
    <w:rsid w:val="00FE6E67"/>
    <w:rsid w:val="00FE7320"/>
    <w:rsid w:val="00FE7631"/>
    <w:rsid w:val="00FE782A"/>
    <w:rsid w:val="00FE78A0"/>
    <w:rsid w:val="00FE7D94"/>
    <w:rsid w:val="00FF020F"/>
    <w:rsid w:val="00FF030A"/>
    <w:rsid w:val="00FF090D"/>
    <w:rsid w:val="00FF091A"/>
    <w:rsid w:val="00FF10AB"/>
    <w:rsid w:val="00FF12D8"/>
    <w:rsid w:val="00FF2A6C"/>
    <w:rsid w:val="00FF3398"/>
    <w:rsid w:val="00FF4181"/>
    <w:rsid w:val="00FF4908"/>
    <w:rsid w:val="00FF524F"/>
    <w:rsid w:val="00FF5736"/>
    <w:rsid w:val="00FF598C"/>
    <w:rsid w:val="00FF599D"/>
    <w:rsid w:val="00FF5AB5"/>
    <w:rsid w:val="00FF657D"/>
    <w:rsid w:val="00FF6982"/>
    <w:rsid w:val="00FF6CE6"/>
    <w:rsid w:val="00FF6E61"/>
    <w:rsid w:val="00FF717D"/>
    <w:rsid w:val="00FF73A7"/>
    <w:rsid w:val="00FF7B9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01BF34"/>
  <w15:chartTrackingRefBased/>
  <w15:docId w15:val="{5CF44D84-2648-4356-9A43-B5C155FC0B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636A2"/>
    <w:pPr>
      <w:tabs>
        <w:tab w:val="center" w:pos="4153"/>
        <w:tab w:val="right" w:pos="8306"/>
      </w:tabs>
      <w:spacing w:after="0" w:line="240" w:lineRule="auto"/>
    </w:pPr>
  </w:style>
  <w:style w:type="character" w:customStyle="1" w:styleId="a4">
    <w:name w:val="כותרת עליונה תו"/>
    <w:basedOn w:val="a0"/>
    <w:link w:val="a3"/>
    <w:uiPriority w:val="99"/>
    <w:rsid w:val="00B636A2"/>
  </w:style>
  <w:style w:type="paragraph" w:styleId="a5">
    <w:name w:val="footer"/>
    <w:basedOn w:val="a"/>
    <w:link w:val="a6"/>
    <w:uiPriority w:val="99"/>
    <w:unhideWhenUsed/>
    <w:rsid w:val="00B636A2"/>
    <w:pPr>
      <w:tabs>
        <w:tab w:val="center" w:pos="4153"/>
        <w:tab w:val="right" w:pos="8306"/>
      </w:tabs>
      <w:spacing w:after="0" w:line="240" w:lineRule="auto"/>
    </w:pPr>
  </w:style>
  <w:style w:type="character" w:customStyle="1" w:styleId="a6">
    <w:name w:val="כותרת תחתונה תו"/>
    <w:basedOn w:val="a0"/>
    <w:link w:val="a5"/>
    <w:uiPriority w:val="99"/>
    <w:rsid w:val="00B636A2"/>
  </w:style>
  <w:style w:type="paragraph" w:styleId="a7">
    <w:name w:val="List Paragraph"/>
    <w:basedOn w:val="a"/>
    <w:link w:val="a8"/>
    <w:uiPriority w:val="34"/>
    <w:qFormat/>
    <w:rsid w:val="00040780"/>
    <w:pPr>
      <w:ind w:left="720"/>
      <w:contextualSpacing/>
    </w:pPr>
  </w:style>
  <w:style w:type="table" w:styleId="a9">
    <w:name w:val="Table Grid"/>
    <w:basedOn w:val="a1"/>
    <w:uiPriority w:val="39"/>
    <w:rsid w:val="00864F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81B9E"/>
    <w:pPr>
      <w:pBdr>
        <w:top w:val="nil"/>
        <w:left w:val="nil"/>
        <w:bottom w:val="nil"/>
        <w:right w:val="nil"/>
        <w:between w:val="nil"/>
        <w:bar w:val="nil"/>
      </w:pBdr>
      <w:spacing w:after="0" w:line="240" w:lineRule="auto"/>
    </w:pPr>
    <w:rPr>
      <w:rFonts w:ascii="Arial Unicode MS" w:eastAsia="Arial Unicode MS" w:hAnsi="Arial Unicode MS" w:cs="Helvetica Neue" w:hint="cs"/>
      <w:color w:val="000000"/>
      <w:bdr w:val="nil"/>
      <w:lang w:val="he-IL"/>
    </w:rPr>
  </w:style>
  <w:style w:type="character" w:customStyle="1" w:styleId="a8">
    <w:name w:val="פיסקת רשימה תו"/>
    <w:basedOn w:val="a0"/>
    <w:link w:val="a7"/>
    <w:uiPriority w:val="34"/>
    <w:locked/>
    <w:rsid w:val="00640EEC"/>
  </w:style>
  <w:style w:type="paragraph" w:customStyle="1" w:styleId="p00">
    <w:name w:val="p00"/>
    <w:basedOn w:val="a"/>
    <w:rsid w:val="0022193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efault0">
    <w:name w:val="default"/>
    <w:basedOn w:val="a0"/>
    <w:rsid w:val="0022193C"/>
  </w:style>
  <w:style w:type="paragraph" w:customStyle="1" w:styleId="p22">
    <w:name w:val="p22"/>
    <w:basedOn w:val="a"/>
    <w:rsid w:val="0022193C"/>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ig-number">
    <w:name w:val="big-number"/>
    <w:basedOn w:val="a0"/>
    <w:rsid w:val="0022193C"/>
  </w:style>
  <w:style w:type="character" w:styleId="Hyperlink">
    <w:name w:val="Hyperlink"/>
    <w:basedOn w:val="a0"/>
    <w:uiPriority w:val="99"/>
    <w:semiHidden/>
    <w:unhideWhenUsed/>
    <w:rsid w:val="00F02DC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9227">
      <w:bodyDiv w:val="1"/>
      <w:marLeft w:val="0"/>
      <w:marRight w:val="0"/>
      <w:marTop w:val="0"/>
      <w:marBottom w:val="0"/>
      <w:divBdr>
        <w:top w:val="none" w:sz="0" w:space="0" w:color="auto"/>
        <w:left w:val="none" w:sz="0" w:space="0" w:color="auto"/>
        <w:bottom w:val="none" w:sz="0" w:space="0" w:color="auto"/>
        <w:right w:val="none" w:sz="0" w:space="0" w:color="auto"/>
      </w:divBdr>
    </w:div>
    <w:div w:id="145634195">
      <w:bodyDiv w:val="1"/>
      <w:marLeft w:val="0"/>
      <w:marRight w:val="0"/>
      <w:marTop w:val="0"/>
      <w:marBottom w:val="0"/>
      <w:divBdr>
        <w:top w:val="none" w:sz="0" w:space="0" w:color="auto"/>
        <w:left w:val="none" w:sz="0" w:space="0" w:color="auto"/>
        <w:bottom w:val="none" w:sz="0" w:space="0" w:color="auto"/>
        <w:right w:val="none" w:sz="0" w:space="0" w:color="auto"/>
      </w:divBdr>
    </w:div>
    <w:div w:id="265114615">
      <w:bodyDiv w:val="1"/>
      <w:marLeft w:val="0"/>
      <w:marRight w:val="0"/>
      <w:marTop w:val="0"/>
      <w:marBottom w:val="0"/>
      <w:divBdr>
        <w:top w:val="none" w:sz="0" w:space="0" w:color="auto"/>
        <w:left w:val="none" w:sz="0" w:space="0" w:color="auto"/>
        <w:bottom w:val="none" w:sz="0" w:space="0" w:color="auto"/>
        <w:right w:val="none" w:sz="0" w:space="0" w:color="auto"/>
      </w:divBdr>
    </w:div>
    <w:div w:id="475613341">
      <w:bodyDiv w:val="1"/>
      <w:marLeft w:val="0"/>
      <w:marRight w:val="0"/>
      <w:marTop w:val="0"/>
      <w:marBottom w:val="0"/>
      <w:divBdr>
        <w:top w:val="none" w:sz="0" w:space="0" w:color="auto"/>
        <w:left w:val="none" w:sz="0" w:space="0" w:color="auto"/>
        <w:bottom w:val="none" w:sz="0" w:space="0" w:color="auto"/>
        <w:right w:val="none" w:sz="0" w:space="0" w:color="auto"/>
      </w:divBdr>
    </w:div>
    <w:div w:id="522670934">
      <w:bodyDiv w:val="1"/>
      <w:marLeft w:val="0"/>
      <w:marRight w:val="0"/>
      <w:marTop w:val="0"/>
      <w:marBottom w:val="0"/>
      <w:divBdr>
        <w:top w:val="none" w:sz="0" w:space="0" w:color="auto"/>
        <w:left w:val="none" w:sz="0" w:space="0" w:color="auto"/>
        <w:bottom w:val="none" w:sz="0" w:space="0" w:color="auto"/>
        <w:right w:val="none" w:sz="0" w:space="0" w:color="auto"/>
      </w:divBdr>
    </w:div>
    <w:div w:id="595479790">
      <w:bodyDiv w:val="1"/>
      <w:marLeft w:val="0"/>
      <w:marRight w:val="0"/>
      <w:marTop w:val="0"/>
      <w:marBottom w:val="0"/>
      <w:divBdr>
        <w:top w:val="none" w:sz="0" w:space="0" w:color="auto"/>
        <w:left w:val="none" w:sz="0" w:space="0" w:color="auto"/>
        <w:bottom w:val="none" w:sz="0" w:space="0" w:color="auto"/>
        <w:right w:val="none" w:sz="0" w:space="0" w:color="auto"/>
      </w:divBdr>
      <w:divsChild>
        <w:div w:id="2120029466">
          <w:marLeft w:val="0"/>
          <w:marRight w:val="0"/>
          <w:marTop w:val="0"/>
          <w:marBottom w:val="0"/>
          <w:divBdr>
            <w:top w:val="none" w:sz="0" w:space="0" w:color="auto"/>
            <w:left w:val="none" w:sz="0" w:space="0" w:color="auto"/>
            <w:bottom w:val="none" w:sz="0" w:space="0" w:color="auto"/>
            <w:right w:val="none" w:sz="0" w:space="0" w:color="auto"/>
          </w:divBdr>
        </w:div>
      </w:divsChild>
    </w:div>
    <w:div w:id="595988744">
      <w:bodyDiv w:val="1"/>
      <w:marLeft w:val="0"/>
      <w:marRight w:val="0"/>
      <w:marTop w:val="0"/>
      <w:marBottom w:val="0"/>
      <w:divBdr>
        <w:top w:val="none" w:sz="0" w:space="0" w:color="auto"/>
        <w:left w:val="none" w:sz="0" w:space="0" w:color="auto"/>
        <w:bottom w:val="none" w:sz="0" w:space="0" w:color="auto"/>
        <w:right w:val="none" w:sz="0" w:space="0" w:color="auto"/>
      </w:divBdr>
    </w:div>
    <w:div w:id="666980201">
      <w:bodyDiv w:val="1"/>
      <w:marLeft w:val="0"/>
      <w:marRight w:val="0"/>
      <w:marTop w:val="0"/>
      <w:marBottom w:val="0"/>
      <w:divBdr>
        <w:top w:val="none" w:sz="0" w:space="0" w:color="auto"/>
        <w:left w:val="none" w:sz="0" w:space="0" w:color="auto"/>
        <w:bottom w:val="none" w:sz="0" w:space="0" w:color="auto"/>
        <w:right w:val="none" w:sz="0" w:space="0" w:color="auto"/>
      </w:divBdr>
    </w:div>
    <w:div w:id="731971835">
      <w:bodyDiv w:val="1"/>
      <w:marLeft w:val="0"/>
      <w:marRight w:val="0"/>
      <w:marTop w:val="0"/>
      <w:marBottom w:val="0"/>
      <w:divBdr>
        <w:top w:val="none" w:sz="0" w:space="0" w:color="auto"/>
        <w:left w:val="none" w:sz="0" w:space="0" w:color="auto"/>
        <w:bottom w:val="none" w:sz="0" w:space="0" w:color="auto"/>
        <w:right w:val="none" w:sz="0" w:space="0" w:color="auto"/>
      </w:divBdr>
    </w:div>
    <w:div w:id="830680371">
      <w:bodyDiv w:val="1"/>
      <w:marLeft w:val="0"/>
      <w:marRight w:val="0"/>
      <w:marTop w:val="0"/>
      <w:marBottom w:val="0"/>
      <w:divBdr>
        <w:top w:val="none" w:sz="0" w:space="0" w:color="auto"/>
        <w:left w:val="none" w:sz="0" w:space="0" w:color="auto"/>
        <w:bottom w:val="none" w:sz="0" w:space="0" w:color="auto"/>
        <w:right w:val="none" w:sz="0" w:space="0" w:color="auto"/>
      </w:divBdr>
    </w:div>
    <w:div w:id="955019058">
      <w:bodyDiv w:val="1"/>
      <w:marLeft w:val="0"/>
      <w:marRight w:val="0"/>
      <w:marTop w:val="0"/>
      <w:marBottom w:val="0"/>
      <w:divBdr>
        <w:top w:val="none" w:sz="0" w:space="0" w:color="auto"/>
        <w:left w:val="none" w:sz="0" w:space="0" w:color="auto"/>
        <w:bottom w:val="none" w:sz="0" w:space="0" w:color="auto"/>
        <w:right w:val="none" w:sz="0" w:space="0" w:color="auto"/>
      </w:divBdr>
      <w:divsChild>
        <w:div w:id="2135755007">
          <w:marLeft w:val="0"/>
          <w:marRight w:val="0"/>
          <w:marTop w:val="0"/>
          <w:marBottom w:val="0"/>
          <w:divBdr>
            <w:top w:val="none" w:sz="0" w:space="0" w:color="auto"/>
            <w:left w:val="none" w:sz="0" w:space="0" w:color="auto"/>
            <w:bottom w:val="none" w:sz="0" w:space="0" w:color="auto"/>
            <w:right w:val="none" w:sz="0" w:space="0" w:color="auto"/>
          </w:divBdr>
        </w:div>
      </w:divsChild>
    </w:div>
    <w:div w:id="969017895">
      <w:bodyDiv w:val="1"/>
      <w:marLeft w:val="0"/>
      <w:marRight w:val="0"/>
      <w:marTop w:val="0"/>
      <w:marBottom w:val="0"/>
      <w:divBdr>
        <w:top w:val="none" w:sz="0" w:space="0" w:color="auto"/>
        <w:left w:val="none" w:sz="0" w:space="0" w:color="auto"/>
        <w:bottom w:val="none" w:sz="0" w:space="0" w:color="auto"/>
        <w:right w:val="none" w:sz="0" w:space="0" w:color="auto"/>
      </w:divBdr>
    </w:div>
    <w:div w:id="1002783830">
      <w:bodyDiv w:val="1"/>
      <w:marLeft w:val="0"/>
      <w:marRight w:val="0"/>
      <w:marTop w:val="0"/>
      <w:marBottom w:val="0"/>
      <w:divBdr>
        <w:top w:val="none" w:sz="0" w:space="0" w:color="auto"/>
        <w:left w:val="none" w:sz="0" w:space="0" w:color="auto"/>
        <w:bottom w:val="none" w:sz="0" w:space="0" w:color="auto"/>
        <w:right w:val="none" w:sz="0" w:space="0" w:color="auto"/>
      </w:divBdr>
    </w:div>
    <w:div w:id="1293681543">
      <w:bodyDiv w:val="1"/>
      <w:marLeft w:val="0"/>
      <w:marRight w:val="0"/>
      <w:marTop w:val="0"/>
      <w:marBottom w:val="0"/>
      <w:divBdr>
        <w:top w:val="none" w:sz="0" w:space="0" w:color="auto"/>
        <w:left w:val="none" w:sz="0" w:space="0" w:color="auto"/>
        <w:bottom w:val="none" w:sz="0" w:space="0" w:color="auto"/>
        <w:right w:val="none" w:sz="0" w:space="0" w:color="auto"/>
      </w:divBdr>
    </w:div>
    <w:div w:id="1311052963">
      <w:bodyDiv w:val="1"/>
      <w:marLeft w:val="0"/>
      <w:marRight w:val="0"/>
      <w:marTop w:val="0"/>
      <w:marBottom w:val="0"/>
      <w:divBdr>
        <w:top w:val="none" w:sz="0" w:space="0" w:color="auto"/>
        <w:left w:val="none" w:sz="0" w:space="0" w:color="auto"/>
        <w:bottom w:val="none" w:sz="0" w:space="0" w:color="auto"/>
        <w:right w:val="none" w:sz="0" w:space="0" w:color="auto"/>
      </w:divBdr>
      <w:divsChild>
        <w:div w:id="709651395">
          <w:marLeft w:val="0"/>
          <w:marRight w:val="0"/>
          <w:marTop w:val="0"/>
          <w:marBottom w:val="0"/>
          <w:divBdr>
            <w:top w:val="none" w:sz="0" w:space="0" w:color="auto"/>
            <w:left w:val="none" w:sz="0" w:space="0" w:color="auto"/>
            <w:bottom w:val="none" w:sz="0" w:space="0" w:color="auto"/>
            <w:right w:val="none" w:sz="0" w:space="0" w:color="auto"/>
          </w:divBdr>
        </w:div>
      </w:divsChild>
    </w:div>
    <w:div w:id="1324313522">
      <w:bodyDiv w:val="1"/>
      <w:marLeft w:val="0"/>
      <w:marRight w:val="0"/>
      <w:marTop w:val="0"/>
      <w:marBottom w:val="0"/>
      <w:divBdr>
        <w:top w:val="none" w:sz="0" w:space="0" w:color="auto"/>
        <w:left w:val="none" w:sz="0" w:space="0" w:color="auto"/>
        <w:bottom w:val="none" w:sz="0" w:space="0" w:color="auto"/>
        <w:right w:val="none" w:sz="0" w:space="0" w:color="auto"/>
      </w:divBdr>
    </w:div>
    <w:div w:id="1342733731">
      <w:bodyDiv w:val="1"/>
      <w:marLeft w:val="0"/>
      <w:marRight w:val="0"/>
      <w:marTop w:val="0"/>
      <w:marBottom w:val="0"/>
      <w:divBdr>
        <w:top w:val="none" w:sz="0" w:space="0" w:color="auto"/>
        <w:left w:val="none" w:sz="0" w:space="0" w:color="auto"/>
        <w:bottom w:val="none" w:sz="0" w:space="0" w:color="auto"/>
        <w:right w:val="none" w:sz="0" w:space="0" w:color="auto"/>
      </w:divBdr>
    </w:div>
    <w:div w:id="1363240303">
      <w:bodyDiv w:val="1"/>
      <w:marLeft w:val="0"/>
      <w:marRight w:val="0"/>
      <w:marTop w:val="0"/>
      <w:marBottom w:val="0"/>
      <w:divBdr>
        <w:top w:val="none" w:sz="0" w:space="0" w:color="auto"/>
        <w:left w:val="none" w:sz="0" w:space="0" w:color="auto"/>
        <w:bottom w:val="none" w:sz="0" w:space="0" w:color="auto"/>
        <w:right w:val="none" w:sz="0" w:space="0" w:color="auto"/>
      </w:divBdr>
    </w:div>
    <w:div w:id="1694460006">
      <w:bodyDiv w:val="1"/>
      <w:marLeft w:val="0"/>
      <w:marRight w:val="0"/>
      <w:marTop w:val="0"/>
      <w:marBottom w:val="0"/>
      <w:divBdr>
        <w:top w:val="none" w:sz="0" w:space="0" w:color="auto"/>
        <w:left w:val="none" w:sz="0" w:space="0" w:color="auto"/>
        <w:bottom w:val="none" w:sz="0" w:space="0" w:color="auto"/>
        <w:right w:val="none" w:sz="0" w:space="0" w:color="auto"/>
      </w:divBdr>
    </w:div>
    <w:div w:id="1776558920">
      <w:bodyDiv w:val="1"/>
      <w:marLeft w:val="0"/>
      <w:marRight w:val="0"/>
      <w:marTop w:val="0"/>
      <w:marBottom w:val="0"/>
      <w:divBdr>
        <w:top w:val="none" w:sz="0" w:space="0" w:color="auto"/>
        <w:left w:val="none" w:sz="0" w:space="0" w:color="auto"/>
        <w:bottom w:val="none" w:sz="0" w:space="0" w:color="auto"/>
        <w:right w:val="none" w:sz="0" w:space="0" w:color="auto"/>
      </w:divBdr>
    </w:div>
    <w:div w:id="1837113011">
      <w:bodyDiv w:val="1"/>
      <w:marLeft w:val="0"/>
      <w:marRight w:val="0"/>
      <w:marTop w:val="0"/>
      <w:marBottom w:val="0"/>
      <w:divBdr>
        <w:top w:val="none" w:sz="0" w:space="0" w:color="auto"/>
        <w:left w:val="none" w:sz="0" w:space="0" w:color="auto"/>
        <w:bottom w:val="none" w:sz="0" w:space="0" w:color="auto"/>
        <w:right w:val="none" w:sz="0" w:space="0" w:color="auto"/>
      </w:divBdr>
    </w:div>
    <w:div w:id="1862356554">
      <w:bodyDiv w:val="1"/>
      <w:marLeft w:val="0"/>
      <w:marRight w:val="0"/>
      <w:marTop w:val="0"/>
      <w:marBottom w:val="0"/>
      <w:divBdr>
        <w:top w:val="none" w:sz="0" w:space="0" w:color="auto"/>
        <w:left w:val="none" w:sz="0" w:space="0" w:color="auto"/>
        <w:bottom w:val="none" w:sz="0" w:space="0" w:color="auto"/>
        <w:right w:val="none" w:sz="0" w:space="0" w:color="auto"/>
      </w:divBdr>
    </w:div>
    <w:div w:id="2010449220">
      <w:bodyDiv w:val="1"/>
      <w:marLeft w:val="0"/>
      <w:marRight w:val="0"/>
      <w:marTop w:val="0"/>
      <w:marBottom w:val="0"/>
      <w:divBdr>
        <w:top w:val="none" w:sz="0" w:space="0" w:color="auto"/>
        <w:left w:val="none" w:sz="0" w:space="0" w:color="auto"/>
        <w:bottom w:val="none" w:sz="0" w:space="0" w:color="auto"/>
        <w:right w:val="none" w:sz="0" w:space="0" w:color="auto"/>
      </w:divBdr>
    </w:div>
    <w:div w:id="2058626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nevo.co.il/law/71858"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nevo.co.il/law/71858/311.2" TargetMode="Externa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www.nevo.co.il/law/71858/253"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rel\OneDrive\&#1502;&#1505;&#1502;&#1499;&#1497;&#1501;\&#8235;&#1514;&#1489;&#1504;&#1497;&#1493;&#1514;%20&#1502;&#1493;&#1514;&#1488;&#1502;&#1493;&#1514;%20&#1488;&#1497;&#1513;&#1497;&#1514;%20&#1513;&#1500;%20Office&#8236;\&#1502;&#1495;&#1489;&#1512;&#1514;%20&#1511;&#1493;&#1512;&#1505;.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15D6CD-4C2D-4EDF-8B17-2C6A65AA79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מחברת קורס</Template>
  <TotalTime>2</TotalTime>
  <Pages>78</Pages>
  <Words>60811</Words>
  <Characters>304056</Characters>
  <Application>Microsoft Office Word</Application>
  <DocSecurity>0</DocSecurity>
  <Lines>2533</Lines>
  <Paragraphs>728</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364139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orel</dc:creator>
  <cp:keywords/>
  <dc:description/>
  <cp:lastModifiedBy>Evyatar Aviram</cp:lastModifiedBy>
  <cp:revision>2</cp:revision>
  <dcterms:created xsi:type="dcterms:W3CDTF">2022-10-26T15:16:00Z</dcterms:created>
  <dcterms:modified xsi:type="dcterms:W3CDTF">2022-10-26T15:16:00Z</dcterms:modified>
</cp:coreProperties>
</file>