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67016" w14:textId="02903C60" w:rsidR="003104F5" w:rsidRPr="003104F5" w:rsidRDefault="003104F5" w:rsidP="008140B5">
      <w:pPr>
        <w:spacing w:after="0" w:line="360" w:lineRule="auto"/>
        <w:jc w:val="both"/>
        <w:rPr>
          <w:rFonts w:ascii="David" w:eastAsia="David" w:hAnsi="David" w:cs="David"/>
          <w:b/>
          <w:bCs/>
          <w:color w:val="000000"/>
          <w:sz w:val="24"/>
          <w:szCs w:val="24"/>
          <w:u w:val="single"/>
          <w:rtl/>
        </w:rPr>
      </w:pPr>
      <w:r w:rsidRPr="003104F5">
        <w:rPr>
          <w:rFonts w:ascii="David" w:eastAsia="David" w:hAnsi="David" w:cs="David" w:hint="cs"/>
          <w:b/>
          <w:bCs/>
          <w:color w:val="000000"/>
          <w:sz w:val="24"/>
          <w:szCs w:val="24"/>
          <w:u w:val="single"/>
          <w:rtl/>
        </w:rPr>
        <w:t>מטלה מספר 3- דיני חוזים:</w:t>
      </w:r>
    </w:p>
    <w:p w14:paraId="497A3CC4" w14:textId="7268DEC0" w:rsidR="008140B5" w:rsidRDefault="008140B5" w:rsidP="003104F5">
      <w:pPr>
        <w:spacing w:after="0" w:line="360" w:lineRule="auto"/>
        <w:jc w:val="both"/>
        <w:rPr>
          <w:rFonts w:ascii="David" w:eastAsia="David" w:hAnsi="David" w:cs="David"/>
          <w:sz w:val="24"/>
          <w:szCs w:val="24"/>
        </w:rPr>
      </w:pPr>
      <w:r>
        <w:rPr>
          <w:rFonts w:ascii="David" w:eastAsia="David" w:hAnsi="David" w:cs="David"/>
          <w:color w:val="000000"/>
          <w:sz w:val="24"/>
          <w:szCs w:val="24"/>
          <w:rtl/>
        </w:rPr>
        <w:t xml:space="preserve">במקרה שלפנינו נכרת חוזה בין חברה המגדלת תפוזים (להלן: "החברה"), לאיגוד משווקי התפוזים בישראל (להלן: "האיגוד"). </w:t>
      </w:r>
    </w:p>
    <w:p w14:paraId="711A88ED" w14:textId="7AED5BF2" w:rsidR="008140B5" w:rsidRPr="00EB5B31" w:rsidRDefault="008140B5" w:rsidP="008140B5">
      <w:pPr>
        <w:spacing w:after="0" w:line="360" w:lineRule="auto"/>
        <w:jc w:val="both"/>
        <w:rPr>
          <w:rFonts w:ascii="David" w:eastAsia="David" w:hAnsi="David" w:cs="David"/>
          <w:bCs/>
          <w:sz w:val="24"/>
          <w:szCs w:val="24"/>
        </w:rPr>
      </w:pPr>
      <w:r w:rsidRPr="00EB5B31">
        <w:rPr>
          <w:rFonts w:ascii="David" w:eastAsia="David" w:hAnsi="David" w:cs="David"/>
          <w:bCs/>
          <w:color w:val="000000"/>
          <w:sz w:val="24"/>
          <w:szCs w:val="24"/>
          <w:u w:val="single"/>
          <w:rtl/>
        </w:rPr>
        <w:t>פרשנות</w:t>
      </w:r>
    </w:p>
    <w:p w14:paraId="3DB36371" w14:textId="56E5F143" w:rsidR="007E57BD" w:rsidRDefault="008140B5" w:rsidP="007E0107">
      <w:pPr>
        <w:spacing w:after="0" w:line="360" w:lineRule="auto"/>
        <w:jc w:val="both"/>
        <w:rPr>
          <w:rFonts w:ascii="David" w:eastAsia="David" w:hAnsi="David" w:cs="David"/>
          <w:color w:val="000000"/>
          <w:sz w:val="24"/>
          <w:szCs w:val="24"/>
          <w:rtl/>
        </w:rPr>
      </w:pPr>
      <w:r>
        <w:rPr>
          <w:rFonts w:ascii="David" w:eastAsia="David" w:hAnsi="David" w:cs="David"/>
          <w:color w:val="000000"/>
          <w:sz w:val="24"/>
          <w:szCs w:val="24"/>
          <w:rtl/>
        </w:rPr>
        <w:t>ישנו סעיף בחוזה המקנה לאיגוד רשות לעדכן את מחיר התפוזים לפי שיקול דעתם, בהתאם לתנאי השוק המשתנים (להלן:"</w:t>
      </w:r>
      <w:r>
        <w:rPr>
          <w:rFonts w:ascii="David" w:eastAsia="David" w:hAnsi="David" w:cs="David" w:hint="cs"/>
          <w:color w:val="000000"/>
          <w:sz w:val="24"/>
          <w:szCs w:val="24"/>
          <w:rtl/>
        </w:rPr>
        <w:t xml:space="preserve"> </w:t>
      </w:r>
      <w:r>
        <w:rPr>
          <w:rFonts w:ascii="David" w:eastAsia="David" w:hAnsi="David" w:cs="David"/>
          <w:color w:val="000000"/>
          <w:sz w:val="24"/>
          <w:szCs w:val="24"/>
          <w:rtl/>
        </w:rPr>
        <w:t xml:space="preserve">הרשות"). </w:t>
      </w:r>
      <w:r w:rsidRPr="00506BCA">
        <w:rPr>
          <w:rFonts w:ascii="David" w:eastAsia="David" w:hAnsi="David" w:cs="David"/>
          <w:bCs/>
          <w:color w:val="000000"/>
          <w:sz w:val="24"/>
          <w:szCs w:val="24"/>
          <w:rtl/>
        </w:rPr>
        <w:t>ספק פרשני:</w:t>
      </w:r>
      <w:r>
        <w:rPr>
          <w:rFonts w:ascii="David" w:eastAsia="David" w:hAnsi="David" w:cs="David"/>
          <w:color w:val="000000"/>
          <w:sz w:val="24"/>
          <w:szCs w:val="24"/>
          <w:rtl/>
        </w:rPr>
        <w:t xml:space="preserve"> בין הצדדים מחלוקת בנוגע לדרך הנכונה לפרש רשות זו. </w:t>
      </w:r>
      <w:r>
        <w:rPr>
          <w:rFonts w:ascii="David" w:eastAsia="David" w:hAnsi="David" w:cs="David"/>
          <w:color w:val="000000"/>
          <w:sz w:val="24"/>
          <w:szCs w:val="24"/>
          <w:shd w:val="clear" w:color="auto" w:fill="D9D9D9"/>
          <w:rtl/>
        </w:rPr>
        <w:t>החברה</w:t>
      </w:r>
      <w:r>
        <w:rPr>
          <w:rFonts w:ascii="David" w:eastAsia="David" w:hAnsi="David" w:cs="David"/>
          <w:color w:val="000000"/>
          <w:sz w:val="24"/>
          <w:szCs w:val="24"/>
          <w:rtl/>
        </w:rPr>
        <w:t xml:space="preserve"> תטען כי מכוח הרשות, </w:t>
      </w:r>
      <w:r>
        <w:rPr>
          <w:rFonts w:ascii="David" w:eastAsia="David" w:hAnsi="David" w:cs="David" w:hint="cs"/>
          <w:color w:val="000000"/>
          <w:sz w:val="24"/>
          <w:szCs w:val="24"/>
          <w:rtl/>
        </w:rPr>
        <w:t>מחויב</w:t>
      </w:r>
      <w:r>
        <w:rPr>
          <w:rFonts w:ascii="David" w:eastAsia="David" w:hAnsi="David" w:cs="David"/>
          <w:color w:val="000000"/>
          <w:sz w:val="24"/>
          <w:szCs w:val="24"/>
          <w:rtl/>
        </w:rPr>
        <w:t xml:space="preserve"> האיגוד לעדכן את מחיר התפוזם </w:t>
      </w:r>
      <w:r>
        <w:rPr>
          <w:rFonts w:ascii="David" w:eastAsia="David" w:hAnsi="David" w:cs="David"/>
          <w:color w:val="000000"/>
          <w:sz w:val="24"/>
          <w:szCs w:val="24"/>
          <w:u w:val="single"/>
          <w:rtl/>
        </w:rPr>
        <w:t>בהתאם לתנאי השוק</w:t>
      </w:r>
      <w:r>
        <w:rPr>
          <w:rFonts w:ascii="David" w:eastAsia="David" w:hAnsi="David" w:cs="David"/>
          <w:color w:val="000000"/>
          <w:sz w:val="24"/>
          <w:szCs w:val="24"/>
          <w:rtl/>
        </w:rPr>
        <w:t xml:space="preserve">. החברה תטען כי סירוב האיגוד לכך נוגד את החוזה לפי ס' 25(א) לחוק החוזים. מחיר התפוזים התייקר וחייב האיגוד לשלם יותר בהתאם. החברה תוסיף כי בחוזה </w:t>
      </w:r>
      <w:r w:rsidRPr="00506BCA">
        <w:rPr>
          <w:rFonts w:ascii="David" w:eastAsia="David" w:hAnsi="David" w:cs="David"/>
          <w:bCs/>
          <w:color w:val="000000"/>
          <w:sz w:val="24"/>
          <w:szCs w:val="24"/>
          <w:rtl/>
        </w:rPr>
        <w:t>חסר פרט</w:t>
      </w:r>
      <w:r>
        <w:rPr>
          <w:rFonts w:ascii="David" w:eastAsia="David" w:hAnsi="David" w:cs="David"/>
          <w:color w:val="000000"/>
          <w:sz w:val="24"/>
          <w:szCs w:val="24"/>
          <w:rtl/>
        </w:rPr>
        <w:t xml:space="preserve"> </w:t>
      </w:r>
      <w:r>
        <w:rPr>
          <w:rFonts w:ascii="David" w:eastAsia="David" w:hAnsi="David" w:cs="David" w:hint="cs"/>
          <w:color w:val="000000"/>
          <w:sz w:val="24"/>
          <w:szCs w:val="24"/>
          <w:rtl/>
        </w:rPr>
        <w:t>המ</w:t>
      </w:r>
      <w:r w:rsidR="00207243">
        <w:rPr>
          <w:rFonts w:ascii="David" w:eastAsia="David" w:hAnsi="David" w:cs="David" w:hint="cs"/>
          <w:color w:val="000000"/>
          <w:sz w:val="24"/>
          <w:szCs w:val="24"/>
          <w:rtl/>
        </w:rPr>
        <w:t>סדיר ומתיר</w:t>
      </w:r>
      <w:r>
        <w:rPr>
          <w:rFonts w:ascii="David" w:eastAsia="David" w:hAnsi="David" w:cs="David" w:hint="cs"/>
          <w:color w:val="000000"/>
          <w:sz w:val="24"/>
          <w:szCs w:val="24"/>
          <w:rtl/>
        </w:rPr>
        <w:t xml:space="preserve"> </w:t>
      </w:r>
      <w:r w:rsidRPr="00BB42A1">
        <w:rPr>
          <w:rFonts w:ascii="David" w:eastAsia="David" w:hAnsi="David" w:cs="David" w:hint="cs"/>
          <w:color w:val="000000"/>
          <w:sz w:val="24"/>
          <w:szCs w:val="24"/>
          <w:u w:val="single"/>
          <w:rtl/>
        </w:rPr>
        <w:t>לחברה</w:t>
      </w:r>
      <w:r>
        <w:rPr>
          <w:rFonts w:ascii="David" w:eastAsia="David" w:hAnsi="David" w:cs="David"/>
          <w:color w:val="000000"/>
          <w:sz w:val="24"/>
          <w:szCs w:val="24"/>
          <w:rtl/>
        </w:rPr>
        <w:t xml:space="preserve"> לשנות </w:t>
      </w:r>
      <w:r>
        <w:rPr>
          <w:rFonts w:ascii="David" w:eastAsia="David" w:hAnsi="David" w:cs="David" w:hint="cs"/>
          <w:color w:val="000000"/>
          <w:sz w:val="24"/>
          <w:szCs w:val="24"/>
          <w:rtl/>
        </w:rPr>
        <w:t>בהתאם</w:t>
      </w:r>
      <w:r>
        <w:rPr>
          <w:rFonts w:ascii="David" w:eastAsia="David" w:hAnsi="David" w:cs="David"/>
          <w:color w:val="000000"/>
          <w:sz w:val="24"/>
          <w:szCs w:val="24"/>
          <w:rtl/>
        </w:rPr>
        <w:t xml:space="preserve"> </w:t>
      </w:r>
      <w:r>
        <w:rPr>
          <w:rFonts w:ascii="David" w:eastAsia="David" w:hAnsi="David" w:cs="David" w:hint="cs"/>
          <w:color w:val="000000"/>
          <w:sz w:val="24"/>
          <w:szCs w:val="24"/>
          <w:rtl/>
        </w:rPr>
        <w:t>ל</w:t>
      </w:r>
      <w:r>
        <w:rPr>
          <w:rFonts w:ascii="David" w:eastAsia="David" w:hAnsi="David" w:cs="David"/>
          <w:color w:val="000000"/>
          <w:sz w:val="24"/>
          <w:szCs w:val="24"/>
          <w:rtl/>
        </w:rPr>
        <w:t xml:space="preserve">תנאי השוק. וכן, יש </w:t>
      </w:r>
      <w:r w:rsidRPr="00506BCA">
        <w:rPr>
          <w:rFonts w:ascii="David" w:eastAsia="David" w:hAnsi="David" w:cs="David"/>
          <w:bCs/>
          <w:color w:val="000000"/>
          <w:sz w:val="24"/>
          <w:szCs w:val="24"/>
          <w:rtl/>
        </w:rPr>
        <w:t>סתירה</w:t>
      </w:r>
      <w:r>
        <w:rPr>
          <w:rFonts w:ascii="David" w:eastAsia="David" w:hAnsi="David" w:cs="David"/>
          <w:b/>
          <w:color w:val="000000"/>
          <w:sz w:val="24"/>
          <w:szCs w:val="24"/>
          <w:rtl/>
        </w:rPr>
        <w:t xml:space="preserve"> </w:t>
      </w:r>
      <w:r w:rsidRPr="00506BCA">
        <w:rPr>
          <w:rFonts w:ascii="David" w:eastAsia="David" w:hAnsi="David" w:cs="David"/>
          <w:b/>
          <w:color w:val="000000"/>
          <w:sz w:val="24"/>
          <w:szCs w:val="24"/>
          <w:rtl/>
        </w:rPr>
        <w:t>בין לשון החוזה לכוונתם</w:t>
      </w:r>
      <w:r>
        <w:rPr>
          <w:rFonts w:ascii="David" w:eastAsia="David" w:hAnsi="David" w:cs="David"/>
          <w:color w:val="000000"/>
          <w:sz w:val="24"/>
          <w:szCs w:val="24"/>
          <w:rtl/>
        </w:rPr>
        <w:t xml:space="preserve"> בעת כריתת  החוזה. אמנם לשון הרשות מקנה רק לאיגוד רשות לעדכן את מחיר התפוזים אך </w:t>
      </w:r>
      <w:r w:rsidRPr="00506BCA">
        <w:rPr>
          <w:rFonts w:ascii="David" w:eastAsia="David" w:hAnsi="David" w:cs="David"/>
          <w:bCs/>
          <w:color w:val="000000"/>
          <w:sz w:val="24"/>
          <w:szCs w:val="24"/>
          <w:rtl/>
        </w:rPr>
        <w:t>מההיגיון העסקי</w:t>
      </w:r>
      <w:r>
        <w:rPr>
          <w:rFonts w:ascii="David" w:eastAsia="David" w:hAnsi="David" w:cs="David"/>
          <w:b/>
          <w:color w:val="000000"/>
          <w:sz w:val="24"/>
          <w:szCs w:val="24"/>
          <w:rtl/>
        </w:rPr>
        <w:t xml:space="preserve"> </w:t>
      </w:r>
      <w:r>
        <w:rPr>
          <w:rFonts w:ascii="David" w:eastAsia="David" w:hAnsi="David" w:cs="David"/>
          <w:color w:val="000000"/>
          <w:sz w:val="24"/>
          <w:szCs w:val="24"/>
          <w:rtl/>
        </w:rPr>
        <w:t xml:space="preserve">ברור שכוונת הצדדים היא אחרת. לא הגיוני שצד ייכנס לעסקה בה לצד השני רשות בלעדית לשינוי מחיר הרכש. </w:t>
      </w:r>
      <w:r w:rsidR="003104F5">
        <w:rPr>
          <w:rFonts w:ascii="David" w:eastAsia="David" w:hAnsi="David" w:cs="David" w:hint="cs"/>
          <w:color w:val="000000"/>
          <w:sz w:val="24"/>
          <w:szCs w:val="24"/>
          <w:rtl/>
        </w:rPr>
        <w:t>יתירה מכך</w:t>
      </w:r>
      <w:r>
        <w:rPr>
          <w:rFonts w:ascii="David" w:eastAsia="David" w:hAnsi="David" w:cs="David"/>
          <w:color w:val="000000"/>
          <w:sz w:val="24"/>
          <w:szCs w:val="24"/>
          <w:rtl/>
        </w:rPr>
        <w:t xml:space="preserve">, בהנחה שמחירי השוק משפיעים על מחיר התפוזים ועל הפסד ורווח הצדדים- לא הגיוני שרק אחד הצדדים יוכל לעדכן את המחיר לטובתו </w:t>
      </w:r>
      <w:r w:rsidRPr="00F32573">
        <w:rPr>
          <w:rFonts w:ascii="David" w:eastAsia="David" w:hAnsi="David" w:cs="David"/>
          <w:color w:val="000000"/>
          <w:sz w:val="24"/>
          <w:szCs w:val="24"/>
          <w:rtl/>
        </w:rPr>
        <w:t>(פס"ד נורקייט).</w:t>
      </w:r>
      <w:r>
        <w:rPr>
          <w:rFonts w:ascii="David" w:eastAsia="David" w:hAnsi="David" w:cs="David"/>
          <w:color w:val="000000"/>
          <w:sz w:val="24"/>
          <w:szCs w:val="24"/>
          <w:rtl/>
        </w:rPr>
        <w:t xml:space="preserve"> לכן וודאי שכוונתם הייתה שבמידה ונתונה רשות לעדכון המחיר, תהיה נתונה בצורה </w:t>
      </w:r>
      <w:r w:rsidRPr="003104F5">
        <w:rPr>
          <w:rFonts w:ascii="David" w:eastAsia="David" w:hAnsi="David" w:cs="David"/>
          <w:color w:val="000000"/>
          <w:sz w:val="24"/>
          <w:szCs w:val="24"/>
          <w:rtl/>
        </w:rPr>
        <w:t>הדדית</w:t>
      </w:r>
      <w:r w:rsidR="00D66756" w:rsidRPr="003104F5">
        <w:rPr>
          <w:rFonts w:ascii="David" w:eastAsia="David" w:hAnsi="David" w:cs="David" w:hint="cs"/>
          <w:color w:val="000000"/>
          <w:sz w:val="24"/>
          <w:szCs w:val="24"/>
          <w:rtl/>
        </w:rPr>
        <w:t>. החברה</w:t>
      </w:r>
      <w:r>
        <w:rPr>
          <w:rFonts w:ascii="David" w:eastAsia="David" w:hAnsi="David" w:cs="David"/>
          <w:color w:val="000000"/>
          <w:sz w:val="24"/>
          <w:szCs w:val="24"/>
          <w:rtl/>
        </w:rPr>
        <w:t xml:space="preserve"> תטען </w:t>
      </w:r>
      <w:r>
        <w:rPr>
          <w:rFonts w:ascii="David" w:eastAsia="David" w:hAnsi="David" w:cs="David" w:hint="cs"/>
          <w:color w:val="000000"/>
          <w:sz w:val="24"/>
          <w:szCs w:val="24"/>
          <w:rtl/>
        </w:rPr>
        <w:t>שג</w:t>
      </w:r>
      <w:r>
        <w:rPr>
          <w:rFonts w:ascii="David" w:eastAsia="David" w:hAnsi="David" w:cs="David"/>
          <w:color w:val="000000"/>
          <w:sz w:val="24"/>
          <w:szCs w:val="24"/>
          <w:rtl/>
        </w:rPr>
        <w:t xml:space="preserve">ם כאשר הלשון ברורה, </w:t>
      </w:r>
      <w:r>
        <w:rPr>
          <w:rFonts w:ascii="David" w:eastAsia="David" w:hAnsi="David" w:cs="David"/>
          <w:color w:val="000000"/>
          <w:sz w:val="24"/>
          <w:szCs w:val="24"/>
          <w:u w:val="single"/>
          <w:rtl/>
        </w:rPr>
        <w:t>יש</w:t>
      </w:r>
      <w:r w:rsidR="005B4D28">
        <w:rPr>
          <w:rFonts w:ascii="David" w:eastAsia="David" w:hAnsi="David" w:cs="David" w:hint="cs"/>
          <w:color w:val="000000"/>
          <w:sz w:val="24"/>
          <w:szCs w:val="24"/>
          <w:u w:val="single"/>
          <w:rtl/>
        </w:rPr>
        <w:t xml:space="preserve"> </w:t>
      </w:r>
      <w:r>
        <w:rPr>
          <w:rFonts w:ascii="David" w:eastAsia="David" w:hAnsi="David" w:cs="David"/>
          <w:color w:val="000000"/>
          <w:sz w:val="24"/>
          <w:szCs w:val="24"/>
          <w:u w:val="single"/>
          <w:rtl/>
        </w:rPr>
        <w:t>לפנות אל הנסיבות</w:t>
      </w:r>
      <w:r w:rsidRPr="005B4D28">
        <w:rPr>
          <w:rFonts w:ascii="David" w:eastAsia="David" w:hAnsi="David" w:cs="David"/>
          <w:color w:val="000000"/>
          <w:sz w:val="24"/>
          <w:szCs w:val="24"/>
          <w:rtl/>
        </w:rPr>
        <w:t xml:space="preserve"> </w:t>
      </w:r>
      <w:r>
        <w:rPr>
          <w:rFonts w:ascii="David" w:eastAsia="David" w:hAnsi="David" w:cs="David"/>
          <w:color w:val="000000"/>
          <w:sz w:val="24"/>
          <w:szCs w:val="24"/>
          <w:rtl/>
        </w:rPr>
        <w:t xml:space="preserve">כשיקול מרכזי בקביעת כוונת הצדדים (הלכת אפרופים). </w:t>
      </w:r>
      <w:r w:rsidRPr="003104F5">
        <w:rPr>
          <w:rFonts w:ascii="David" w:eastAsia="David" w:hAnsi="David" w:cs="David"/>
          <w:bCs/>
          <w:color w:val="000000"/>
          <w:sz w:val="24"/>
          <w:szCs w:val="24"/>
          <w:rtl/>
        </w:rPr>
        <w:t>מהנסיבות</w:t>
      </w:r>
      <w:r w:rsidRPr="003104F5">
        <w:rPr>
          <w:rFonts w:ascii="David" w:eastAsia="David" w:hAnsi="David" w:cs="David"/>
          <w:b/>
          <w:color w:val="000000"/>
          <w:sz w:val="24"/>
          <w:szCs w:val="24"/>
          <w:rtl/>
        </w:rPr>
        <w:t xml:space="preserve"> </w:t>
      </w:r>
      <w:r w:rsidRPr="003104F5">
        <w:rPr>
          <w:rFonts w:ascii="David" w:eastAsia="David" w:hAnsi="David" w:cs="David"/>
          <w:color w:val="000000"/>
          <w:sz w:val="24"/>
          <w:szCs w:val="24"/>
          <w:rtl/>
        </w:rPr>
        <w:t xml:space="preserve">ניתן ללמוד </w:t>
      </w:r>
      <w:r w:rsidRPr="003104F5">
        <w:rPr>
          <w:rFonts w:ascii="David" w:eastAsia="David" w:hAnsi="David" w:cs="David" w:hint="cs"/>
          <w:color w:val="000000"/>
          <w:sz w:val="24"/>
          <w:szCs w:val="24"/>
          <w:rtl/>
        </w:rPr>
        <w:t>ש</w:t>
      </w:r>
      <w:r w:rsidRPr="003104F5">
        <w:rPr>
          <w:rFonts w:ascii="David" w:eastAsia="David" w:hAnsi="David" w:cs="David"/>
          <w:color w:val="000000"/>
          <w:sz w:val="24"/>
          <w:szCs w:val="24"/>
          <w:rtl/>
        </w:rPr>
        <w:t>החברה לא הייתה מרוצה מהרשות הבלעדית לאיגוד. נציג החברה ביקש למחוק</w:t>
      </w:r>
      <w:r>
        <w:rPr>
          <w:rFonts w:ascii="David" w:eastAsia="David" w:hAnsi="David" w:cs="David"/>
          <w:color w:val="000000"/>
          <w:sz w:val="24"/>
          <w:szCs w:val="24"/>
          <w:rtl/>
        </w:rPr>
        <w:t xml:space="preserve"> את הרשות ואמר שהסדר זה הינו בלתי סביר. רק לאחר הבטחה מהאיגוד כי העסקה מטרתה לטובת שני הצדדים הסכימה לחתום.</w:t>
      </w:r>
      <w:r w:rsidR="00CD4FC8">
        <w:rPr>
          <w:rFonts w:ascii="David" w:eastAsia="David" w:hAnsi="David" w:cs="David" w:hint="cs"/>
          <w:color w:val="000000"/>
          <w:sz w:val="24"/>
          <w:szCs w:val="24"/>
          <w:rtl/>
        </w:rPr>
        <w:t xml:space="preserve"> לעומתם,</w:t>
      </w:r>
      <w:r w:rsidR="00C07BFC">
        <w:rPr>
          <w:rFonts w:ascii="David" w:eastAsia="David" w:hAnsi="David" w:cs="David" w:hint="cs"/>
          <w:color w:val="000000"/>
          <w:sz w:val="24"/>
          <w:szCs w:val="24"/>
          <w:rtl/>
        </w:rPr>
        <w:t xml:space="preserve"> </w:t>
      </w:r>
      <w:r w:rsidR="00C07BFC" w:rsidRPr="00CD4FC8">
        <w:rPr>
          <w:rFonts w:ascii="David" w:eastAsia="David" w:hAnsi="David" w:cs="David" w:hint="cs"/>
          <w:color w:val="000000"/>
          <w:sz w:val="24"/>
          <w:szCs w:val="24"/>
          <w:highlight w:val="lightGray"/>
          <w:rtl/>
        </w:rPr>
        <w:t>האיגוד</w:t>
      </w:r>
      <w:r>
        <w:rPr>
          <w:rFonts w:ascii="David" w:eastAsia="David" w:hAnsi="David" w:cs="David"/>
          <w:color w:val="000000"/>
          <w:sz w:val="24"/>
          <w:szCs w:val="24"/>
          <w:rtl/>
        </w:rPr>
        <w:t xml:space="preserve"> </w:t>
      </w:r>
      <w:r w:rsidRPr="008D6B54">
        <w:rPr>
          <w:rFonts w:ascii="David" w:eastAsia="David" w:hAnsi="David" w:cs="David"/>
          <w:color w:val="000000"/>
          <w:sz w:val="24"/>
          <w:szCs w:val="24"/>
          <w:u w:val="single"/>
          <w:rtl/>
        </w:rPr>
        <w:t>יפרש</w:t>
      </w:r>
      <w:r w:rsidRPr="00CD4FC8">
        <w:rPr>
          <w:rFonts w:ascii="David" w:eastAsia="David" w:hAnsi="David" w:cs="David"/>
          <w:color w:val="000000"/>
          <w:sz w:val="24"/>
          <w:szCs w:val="24"/>
          <w:rtl/>
        </w:rPr>
        <w:t xml:space="preserve"> </w:t>
      </w:r>
      <w:r>
        <w:rPr>
          <w:rFonts w:ascii="David" w:eastAsia="David" w:hAnsi="David" w:cs="David"/>
          <w:color w:val="000000"/>
          <w:sz w:val="24"/>
          <w:szCs w:val="24"/>
          <w:rtl/>
        </w:rPr>
        <w:t xml:space="preserve">את הרשות כך שרק בידיו הרשות לעדכן את מחיר התפוזים. האיגוד יטען כי זכותם </w:t>
      </w:r>
      <w:r w:rsidR="000F0BFB">
        <w:rPr>
          <w:rFonts w:ascii="David" w:eastAsia="David" w:hAnsi="David" w:cs="David" w:hint="cs"/>
          <w:color w:val="000000"/>
          <w:sz w:val="24"/>
          <w:szCs w:val="24"/>
          <w:rtl/>
        </w:rPr>
        <w:t>לסרב לשלם מחיר</w:t>
      </w:r>
      <w:r>
        <w:rPr>
          <w:rFonts w:ascii="David" w:eastAsia="David" w:hAnsi="David" w:cs="David"/>
          <w:color w:val="000000"/>
          <w:sz w:val="24"/>
          <w:szCs w:val="24"/>
          <w:rtl/>
        </w:rPr>
        <w:t xml:space="preserve"> גבוה משקבעו בחוזה לפי ס' 25(א) לחוק החוזים. מהלשון, הנוהג, והנסיבות ניתן ללמוד כי רצון הצדדים היה בהתקשרות החוזה החתום, כולל רשות זו.</w:t>
      </w:r>
      <w:r w:rsidR="002E5BCE">
        <w:rPr>
          <w:rFonts w:ascii="David" w:eastAsia="David" w:hAnsi="David" w:cs="David" w:hint="cs"/>
          <w:color w:val="000000"/>
          <w:sz w:val="24"/>
          <w:szCs w:val="24"/>
          <w:rtl/>
        </w:rPr>
        <w:t xml:space="preserve"> </w:t>
      </w:r>
      <w:r w:rsidR="002E5BCE">
        <w:rPr>
          <w:rFonts w:ascii="David" w:eastAsia="David" w:hAnsi="David" w:cs="David"/>
          <w:color w:val="000000"/>
          <w:sz w:val="24"/>
          <w:szCs w:val="24"/>
          <w:rtl/>
        </w:rPr>
        <w:t xml:space="preserve">לפי </w:t>
      </w:r>
      <w:r w:rsidR="002E5BCE" w:rsidRPr="00506BCA">
        <w:rPr>
          <w:rFonts w:ascii="David" w:eastAsia="David" w:hAnsi="David" w:cs="David"/>
          <w:bCs/>
          <w:color w:val="000000"/>
          <w:sz w:val="24"/>
          <w:szCs w:val="24"/>
          <w:rtl/>
        </w:rPr>
        <w:t>לשון החוזה</w:t>
      </w:r>
      <w:r w:rsidR="002E5BCE">
        <w:rPr>
          <w:rFonts w:ascii="David" w:eastAsia="David" w:hAnsi="David" w:cs="David"/>
          <w:color w:val="000000"/>
          <w:sz w:val="24"/>
          <w:szCs w:val="24"/>
          <w:rtl/>
        </w:rPr>
        <w:t>- מחיר התפוזים 500 לטון, ורק לאיגוד נתונה הרשות לעדכן את המחיר</w:t>
      </w:r>
      <w:r w:rsidR="002E5BCE">
        <w:rPr>
          <w:rFonts w:ascii="David" w:eastAsia="David" w:hAnsi="David" w:cs="David" w:hint="cs"/>
          <w:color w:val="000000"/>
          <w:sz w:val="24"/>
          <w:szCs w:val="24"/>
          <w:rtl/>
        </w:rPr>
        <w:t>.</w:t>
      </w:r>
      <w:r w:rsidRPr="008D6B54">
        <w:rPr>
          <w:rFonts w:ascii="David" w:eastAsia="David" w:hAnsi="David" w:cs="David"/>
          <w:color w:val="000000"/>
          <w:sz w:val="24"/>
          <w:szCs w:val="24"/>
          <w:rtl/>
        </w:rPr>
        <w:t xml:space="preserve"> </w:t>
      </w:r>
      <w:r>
        <w:rPr>
          <w:rFonts w:ascii="David" w:eastAsia="David" w:hAnsi="David" w:cs="David"/>
          <w:color w:val="000000"/>
          <w:sz w:val="24"/>
          <w:szCs w:val="24"/>
          <w:rtl/>
        </w:rPr>
        <w:t xml:space="preserve">מקום בו הלשון חד משמעית, </w:t>
      </w:r>
      <w:r w:rsidRPr="008F35DB">
        <w:rPr>
          <w:rFonts w:ascii="David" w:eastAsia="David" w:hAnsi="David" w:cs="David"/>
          <w:color w:val="000000"/>
          <w:sz w:val="24"/>
          <w:szCs w:val="24"/>
          <w:u w:val="single"/>
          <w:rtl/>
        </w:rPr>
        <w:t>יש לתת ללשון משקל מכריע</w:t>
      </w:r>
      <w:r>
        <w:rPr>
          <w:rFonts w:ascii="David" w:eastAsia="David" w:hAnsi="David" w:cs="David"/>
          <w:color w:val="000000"/>
          <w:sz w:val="24"/>
          <w:szCs w:val="24"/>
          <w:rtl/>
        </w:rPr>
        <w:t xml:space="preserve"> ואין לפנות אל הנסיבות</w:t>
      </w:r>
      <w:r w:rsidR="002E5BCE">
        <w:rPr>
          <w:rFonts w:ascii="David" w:eastAsia="David" w:hAnsi="David" w:cs="David" w:hint="cs"/>
          <w:color w:val="000000"/>
          <w:sz w:val="24"/>
          <w:szCs w:val="24"/>
          <w:rtl/>
        </w:rPr>
        <w:t xml:space="preserve"> </w:t>
      </w:r>
      <w:r>
        <w:rPr>
          <w:rFonts w:ascii="David" w:eastAsia="David" w:hAnsi="David" w:cs="David"/>
          <w:color w:val="000000"/>
          <w:sz w:val="24"/>
          <w:szCs w:val="24"/>
          <w:rtl/>
        </w:rPr>
        <w:t>(פס"ד ביבי כבישים בע"מ).</w:t>
      </w:r>
      <w:r>
        <w:rPr>
          <w:rFonts w:ascii="David" w:eastAsia="David" w:hAnsi="David" w:cs="David" w:hint="cs"/>
          <w:color w:val="000000"/>
          <w:sz w:val="24"/>
          <w:szCs w:val="24"/>
          <w:rtl/>
        </w:rPr>
        <w:t xml:space="preserve"> </w:t>
      </w:r>
      <w:r w:rsidR="00EF6FC6">
        <w:rPr>
          <w:rFonts w:ascii="David" w:eastAsia="David" w:hAnsi="David" w:cs="David" w:hint="cs"/>
          <w:color w:val="000000"/>
          <w:sz w:val="24"/>
          <w:szCs w:val="24"/>
          <w:rtl/>
        </w:rPr>
        <w:t>הצדדים חתמו</w:t>
      </w:r>
      <w:r w:rsidR="007E0107">
        <w:rPr>
          <w:rFonts w:ascii="David" w:eastAsia="David" w:hAnsi="David" w:cs="David" w:hint="cs"/>
          <w:color w:val="000000"/>
          <w:sz w:val="24"/>
          <w:szCs w:val="24"/>
          <w:rtl/>
        </w:rPr>
        <w:t xml:space="preserve">. </w:t>
      </w:r>
      <w:r>
        <w:rPr>
          <w:rFonts w:ascii="David" w:eastAsia="David" w:hAnsi="David" w:cs="David"/>
          <w:color w:val="000000"/>
          <w:sz w:val="24"/>
          <w:szCs w:val="24"/>
          <w:rtl/>
        </w:rPr>
        <w:t xml:space="preserve">זהו </w:t>
      </w:r>
      <w:r w:rsidRPr="00506BCA">
        <w:rPr>
          <w:rFonts w:ascii="David" w:eastAsia="David" w:hAnsi="David" w:cs="David"/>
          <w:bCs/>
          <w:color w:val="000000"/>
          <w:sz w:val="24"/>
          <w:szCs w:val="24"/>
          <w:rtl/>
        </w:rPr>
        <w:t>נוהג</w:t>
      </w:r>
      <w:r>
        <w:rPr>
          <w:rFonts w:ascii="David" w:eastAsia="David" w:hAnsi="David" w:cs="David"/>
          <w:color w:val="000000"/>
          <w:sz w:val="24"/>
          <w:szCs w:val="24"/>
          <w:rtl/>
        </w:rPr>
        <w:t xml:space="preserve"> שחתימה על חוזה- מהווה הסכמה בהתקשרות בחוזה עליו חותמים. </w:t>
      </w:r>
      <w:r w:rsidRPr="00506BCA">
        <w:rPr>
          <w:rFonts w:ascii="David" w:eastAsia="David" w:hAnsi="David" w:cs="David"/>
          <w:bCs/>
          <w:color w:val="000000"/>
          <w:sz w:val="24"/>
          <w:szCs w:val="24"/>
          <w:rtl/>
        </w:rPr>
        <w:t>הנסיבות</w:t>
      </w:r>
      <w:r>
        <w:rPr>
          <w:rFonts w:ascii="David" w:eastAsia="David" w:hAnsi="David" w:cs="David"/>
          <w:color w:val="000000"/>
          <w:sz w:val="24"/>
          <w:szCs w:val="24"/>
          <w:rtl/>
        </w:rPr>
        <w:t xml:space="preserve"> מעידות </w:t>
      </w:r>
      <w:r>
        <w:rPr>
          <w:rFonts w:ascii="David" w:eastAsia="David" w:hAnsi="David" w:cs="David" w:hint="cs"/>
          <w:color w:val="000000"/>
          <w:sz w:val="24"/>
          <w:szCs w:val="24"/>
          <w:rtl/>
        </w:rPr>
        <w:t>ש</w:t>
      </w:r>
      <w:r>
        <w:rPr>
          <w:rFonts w:ascii="David" w:eastAsia="David" w:hAnsi="David" w:cs="David"/>
          <w:color w:val="000000"/>
          <w:sz w:val="24"/>
          <w:szCs w:val="24"/>
          <w:rtl/>
        </w:rPr>
        <w:t>כוונת</w:t>
      </w:r>
      <w:r>
        <w:rPr>
          <w:rFonts w:ascii="David" w:eastAsia="David" w:hAnsi="David" w:cs="David" w:hint="cs"/>
          <w:color w:val="000000"/>
          <w:sz w:val="24"/>
          <w:szCs w:val="24"/>
          <w:rtl/>
        </w:rPr>
        <w:t>ם</w:t>
      </w:r>
      <w:r>
        <w:rPr>
          <w:rFonts w:ascii="David" w:eastAsia="David" w:hAnsi="David" w:cs="David"/>
          <w:color w:val="000000"/>
          <w:sz w:val="24"/>
          <w:szCs w:val="24"/>
          <w:rtl/>
        </w:rPr>
        <w:t xml:space="preserve"> שוקפה בחוזה- נציג האיגוד אמר לחברה שהחוזה משרת את רצון שני הצדדים, ואכן עם שינוי קטן ברשות חתמו שני הצדדים. </w:t>
      </w:r>
    </w:p>
    <w:p w14:paraId="7E9B0ACF" w14:textId="3CA0149B" w:rsidR="008140B5" w:rsidRPr="007E0107" w:rsidRDefault="008140B5" w:rsidP="007E0107">
      <w:pPr>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אם בית המשפ</w:t>
      </w:r>
      <w:r w:rsidR="003104F5">
        <w:rPr>
          <w:rFonts w:ascii="David" w:eastAsia="David" w:hAnsi="David" w:cs="David" w:hint="cs"/>
          <w:color w:val="000000"/>
          <w:sz w:val="24"/>
          <w:szCs w:val="24"/>
          <w:rtl/>
        </w:rPr>
        <w:t xml:space="preserve">ט מתקשה להחליט מהי </w:t>
      </w:r>
      <w:r>
        <w:rPr>
          <w:rFonts w:ascii="David" w:eastAsia="David" w:hAnsi="David" w:cs="David"/>
          <w:color w:val="000000"/>
          <w:sz w:val="24"/>
          <w:szCs w:val="24"/>
          <w:rtl/>
        </w:rPr>
        <w:t xml:space="preserve">התכלית הסובייקטיבית אליה התכוונו הצדדים בעת כריתת החוזה, יפנה להבין מהי </w:t>
      </w:r>
      <w:r w:rsidRPr="00506BCA">
        <w:rPr>
          <w:rFonts w:ascii="David" w:eastAsia="David" w:hAnsi="David" w:cs="David"/>
          <w:bCs/>
          <w:color w:val="000000"/>
          <w:sz w:val="24"/>
          <w:szCs w:val="24"/>
          <w:rtl/>
        </w:rPr>
        <w:t>התכלית האובייקטיבית</w:t>
      </w:r>
      <w:r>
        <w:rPr>
          <w:rFonts w:ascii="David" w:eastAsia="David" w:hAnsi="David" w:cs="David"/>
          <w:color w:val="000000"/>
          <w:sz w:val="24"/>
          <w:szCs w:val="24"/>
        </w:rPr>
        <w:t xml:space="preserve">. </w:t>
      </w:r>
      <w:r>
        <w:rPr>
          <w:rFonts w:ascii="David" w:eastAsia="David" w:hAnsi="David" w:cs="David"/>
          <w:color w:val="000000"/>
          <w:sz w:val="24"/>
          <w:szCs w:val="24"/>
          <w:shd w:val="clear" w:color="auto" w:fill="D9D9D9"/>
          <w:rtl/>
        </w:rPr>
        <w:t>החברה</w:t>
      </w:r>
      <w:r>
        <w:rPr>
          <w:rFonts w:ascii="David" w:eastAsia="David" w:hAnsi="David" w:cs="David"/>
          <w:color w:val="000000"/>
          <w:sz w:val="24"/>
          <w:szCs w:val="24"/>
          <w:rtl/>
        </w:rPr>
        <w:t xml:space="preserve"> תטען שלפי </w:t>
      </w:r>
      <w:r w:rsidRPr="00506BCA">
        <w:rPr>
          <w:rFonts w:ascii="David" w:eastAsia="David" w:hAnsi="David" w:cs="David"/>
          <w:bCs/>
          <w:color w:val="000000"/>
          <w:sz w:val="24"/>
          <w:szCs w:val="24"/>
          <w:rtl/>
        </w:rPr>
        <w:t>ההיגיון העסקי</w:t>
      </w:r>
      <w:r>
        <w:rPr>
          <w:rFonts w:ascii="David" w:eastAsia="David" w:hAnsi="David" w:cs="David"/>
          <w:color w:val="000000"/>
          <w:sz w:val="24"/>
          <w:szCs w:val="24"/>
        </w:rPr>
        <w:t xml:space="preserve">, </w:t>
      </w:r>
      <w:r>
        <w:rPr>
          <w:rFonts w:ascii="David" w:eastAsia="David" w:hAnsi="David" w:cs="David"/>
          <w:color w:val="000000"/>
          <w:sz w:val="24"/>
          <w:szCs w:val="24"/>
          <w:u w:val="single"/>
          <w:rtl/>
        </w:rPr>
        <w:t>האדם הסביר</w:t>
      </w:r>
      <w:r>
        <w:rPr>
          <w:rFonts w:ascii="David" w:eastAsia="David" w:hAnsi="David" w:cs="David"/>
          <w:color w:val="000000"/>
          <w:sz w:val="24"/>
          <w:szCs w:val="24"/>
          <w:rtl/>
        </w:rPr>
        <w:t xml:space="preserve"> לא היה נכנס לחוזה בו לצד אחד נתונה זכות לעדכון המחיר על פי שיקול דעתם- זוהי </w:t>
      </w:r>
      <w:r>
        <w:rPr>
          <w:rFonts w:ascii="David" w:eastAsia="David" w:hAnsi="David" w:cs="David" w:hint="cs"/>
          <w:color w:val="000000"/>
          <w:sz w:val="24"/>
          <w:szCs w:val="24"/>
          <w:rtl/>
        </w:rPr>
        <w:t>פרצה</w:t>
      </w:r>
      <w:r>
        <w:rPr>
          <w:rFonts w:ascii="David" w:eastAsia="David" w:hAnsi="David" w:cs="David"/>
          <w:color w:val="000000"/>
          <w:sz w:val="24"/>
          <w:szCs w:val="24"/>
          <w:rtl/>
        </w:rPr>
        <w:t xml:space="preserve"> לניצול. </w:t>
      </w:r>
      <w:r>
        <w:rPr>
          <w:rFonts w:ascii="David" w:eastAsia="David" w:hAnsi="David" w:cs="David"/>
          <w:color w:val="000000"/>
          <w:sz w:val="24"/>
          <w:szCs w:val="24"/>
          <w:u w:val="single"/>
          <w:rtl/>
        </w:rPr>
        <w:t xml:space="preserve">כוונת צדדים סבירים </w:t>
      </w:r>
      <w:r>
        <w:rPr>
          <w:rFonts w:ascii="David" w:eastAsia="David" w:hAnsi="David" w:cs="David"/>
          <w:color w:val="000000"/>
          <w:sz w:val="24"/>
          <w:szCs w:val="24"/>
          <w:rtl/>
        </w:rPr>
        <w:t xml:space="preserve">הייתה לעסקה הוגנת המקנה זכות הדדית לעדכון המחיר. </w:t>
      </w:r>
      <w:r w:rsidRPr="00427C94">
        <w:rPr>
          <w:rFonts w:ascii="David" w:eastAsia="David" w:hAnsi="David" w:cs="David"/>
          <w:color w:val="000000"/>
          <w:sz w:val="24"/>
          <w:szCs w:val="24"/>
          <w:highlight w:val="lightGray"/>
          <w:rtl/>
        </w:rPr>
        <w:t>החברה</w:t>
      </w:r>
      <w:r>
        <w:rPr>
          <w:rFonts w:ascii="David" w:eastAsia="David" w:hAnsi="David" w:cs="David"/>
          <w:color w:val="000000"/>
          <w:sz w:val="24"/>
          <w:szCs w:val="24"/>
          <w:rtl/>
        </w:rPr>
        <w:t xml:space="preserve"> תטען שנפלה </w:t>
      </w:r>
      <w:r w:rsidRPr="00506BCA">
        <w:rPr>
          <w:rFonts w:ascii="David" w:eastAsia="David" w:hAnsi="David" w:cs="David"/>
          <w:bCs/>
          <w:color w:val="000000"/>
          <w:sz w:val="24"/>
          <w:szCs w:val="24"/>
          <w:rtl/>
        </w:rPr>
        <w:t>טעות</w:t>
      </w:r>
      <w:r>
        <w:rPr>
          <w:rFonts w:ascii="David" w:eastAsia="David" w:hAnsi="David" w:cs="David"/>
          <w:b/>
          <w:color w:val="000000"/>
          <w:sz w:val="24"/>
          <w:szCs w:val="24"/>
          <w:rtl/>
        </w:rPr>
        <w:t xml:space="preserve"> </w:t>
      </w:r>
      <w:r w:rsidRPr="00506BCA">
        <w:rPr>
          <w:rFonts w:ascii="David" w:eastAsia="David" w:hAnsi="David" w:cs="David"/>
          <w:bCs/>
          <w:color w:val="000000"/>
          <w:sz w:val="24"/>
          <w:szCs w:val="24"/>
          <w:rtl/>
        </w:rPr>
        <w:t>סופר</w:t>
      </w:r>
      <w:r>
        <w:rPr>
          <w:rFonts w:ascii="David" w:eastAsia="David" w:hAnsi="David" w:cs="David"/>
          <w:color w:val="000000"/>
          <w:sz w:val="24"/>
          <w:szCs w:val="24"/>
          <w:rtl/>
        </w:rPr>
        <w:t xml:space="preserve"> בחוזה ויש לתקן את לשון החוזה לפי כוונת הצדדים לפי ס' 16 לחוק החוזים. החוזה הכתוב אמור לשקף את כוונת הצדדים, ואם אינו כן, יש לתקנו כך שישקף (פס"ד </w:t>
      </w:r>
      <w:proofErr w:type="spellStart"/>
      <w:r>
        <w:rPr>
          <w:rFonts w:ascii="David" w:eastAsia="David" w:hAnsi="David" w:cs="David"/>
          <w:color w:val="000000"/>
          <w:sz w:val="24"/>
          <w:szCs w:val="24"/>
          <w:rtl/>
        </w:rPr>
        <w:t>פרקש</w:t>
      </w:r>
      <w:proofErr w:type="spellEnd"/>
      <w:r>
        <w:rPr>
          <w:rFonts w:ascii="David" w:eastAsia="David" w:hAnsi="David" w:cs="David"/>
          <w:color w:val="000000"/>
          <w:sz w:val="24"/>
          <w:szCs w:val="24"/>
          <w:rtl/>
        </w:rPr>
        <w:t xml:space="preserve">). לשון הטופס מצביעה על כך שרק לאיגוד </w:t>
      </w:r>
      <w:r w:rsidR="00676225">
        <w:rPr>
          <w:rFonts w:ascii="David" w:eastAsia="David" w:hAnsi="David" w:cs="David" w:hint="cs"/>
          <w:color w:val="000000"/>
          <w:sz w:val="24"/>
          <w:szCs w:val="24"/>
          <w:rtl/>
        </w:rPr>
        <w:t>נתונה הרשות לעדכון המחיר</w:t>
      </w:r>
      <w:r>
        <w:rPr>
          <w:rFonts w:ascii="David" w:eastAsia="David" w:hAnsi="David" w:cs="David"/>
          <w:color w:val="000000"/>
          <w:sz w:val="24"/>
          <w:szCs w:val="24"/>
          <w:rtl/>
        </w:rPr>
        <w:t>.</w:t>
      </w:r>
      <w:r w:rsidR="00676225">
        <w:rPr>
          <w:rFonts w:ascii="David" w:eastAsia="David" w:hAnsi="David" w:cs="David" w:hint="cs"/>
          <w:color w:val="000000"/>
          <w:sz w:val="24"/>
          <w:szCs w:val="24"/>
          <w:rtl/>
        </w:rPr>
        <w:t xml:space="preserve"> </w:t>
      </w:r>
      <w:r w:rsidR="00676225">
        <w:rPr>
          <w:rFonts w:ascii="David" w:eastAsia="David" w:hAnsi="David" w:cs="David"/>
          <w:color w:val="000000"/>
          <w:sz w:val="24"/>
          <w:szCs w:val="24"/>
          <w:rtl/>
        </w:rPr>
        <w:t>מהנסיבות שפורטו</w:t>
      </w:r>
      <w:r w:rsidR="00676225">
        <w:rPr>
          <w:rFonts w:ascii="David" w:eastAsia="David" w:hAnsi="David" w:cs="David" w:hint="cs"/>
          <w:color w:val="000000"/>
          <w:sz w:val="24"/>
          <w:szCs w:val="24"/>
          <w:rtl/>
        </w:rPr>
        <w:t xml:space="preserve"> לעיל</w:t>
      </w:r>
      <w:r w:rsidR="00676225">
        <w:rPr>
          <w:rFonts w:ascii="David" w:eastAsia="David" w:hAnsi="David" w:cs="David"/>
          <w:color w:val="000000"/>
          <w:sz w:val="24"/>
          <w:szCs w:val="24"/>
          <w:rtl/>
        </w:rPr>
        <w:t xml:space="preserve">, החברה תטען כי כוונת הצדדים הייתה לתת רשות </w:t>
      </w:r>
      <w:r w:rsidR="00ED78A8">
        <w:rPr>
          <w:rFonts w:ascii="David" w:eastAsia="David" w:hAnsi="David" w:cs="David" w:hint="cs"/>
          <w:color w:val="000000"/>
          <w:sz w:val="24"/>
          <w:szCs w:val="24"/>
          <w:rtl/>
        </w:rPr>
        <w:t>זו</w:t>
      </w:r>
      <w:r w:rsidR="00676225">
        <w:rPr>
          <w:rFonts w:ascii="David" w:eastAsia="David" w:hAnsi="David" w:cs="David"/>
          <w:color w:val="000000"/>
          <w:sz w:val="24"/>
          <w:szCs w:val="24"/>
          <w:rtl/>
        </w:rPr>
        <w:t xml:space="preserve"> לשני הצדדים. </w:t>
      </w:r>
      <w:r>
        <w:rPr>
          <w:rFonts w:ascii="David" w:eastAsia="David" w:hAnsi="David" w:cs="David" w:hint="cs"/>
          <w:color w:val="000000"/>
          <w:sz w:val="24"/>
          <w:szCs w:val="24"/>
          <w:rtl/>
        </w:rPr>
        <w:t xml:space="preserve"> </w:t>
      </w:r>
      <w:r>
        <w:rPr>
          <w:rFonts w:ascii="David" w:eastAsia="David" w:hAnsi="David" w:cs="David"/>
          <w:color w:val="000000"/>
          <w:sz w:val="24"/>
          <w:szCs w:val="24"/>
          <w:shd w:val="clear" w:color="auto" w:fill="D9D9D9"/>
          <w:rtl/>
        </w:rPr>
        <w:t xml:space="preserve">החברה </w:t>
      </w:r>
      <w:r>
        <w:rPr>
          <w:rFonts w:ascii="David" w:eastAsia="David" w:hAnsi="David" w:cs="David" w:hint="cs"/>
          <w:color w:val="000000"/>
          <w:sz w:val="24"/>
          <w:szCs w:val="24"/>
          <w:rtl/>
        </w:rPr>
        <w:t xml:space="preserve"> תוסיף</w:t>
      </w:r>
      <w:r>
        <w:rPr>
          <w:rFonts w:ascii="David" w:eastAsia="David" w:hAnsi="David" w:cs="David"/>
          <w:color w:val="000000"/>
          <w:sz w:val="24"/>
          <w:szCs w:val="24"/>
          <w:rtl/>
        </w:rPr>
        <w:t xml:space="preserve"> </w:t>
      </w:r>
      <w:r>
        <w:rPr>
          <w:rFonts w:ascii="David" w:eastAsia="David" w:hAnsi="David" w:cs="David" w:hint="cs"/>
          <w:color w:val="000000"/>
          <w:sz w:val="24"/>
          <w:szCs w:val="24"/>
          <w:rtl/>
        </w:rPr>
        <w:t>שי</w:t>
      </w:r>
      <w:r>
        <w:rPr>
          <w:rFonts w:ascii="David" w:eastAsia="David" w:hAnsi="David" w:cs="David"/>
          <w:color w:val="000000"/>
          <w:sz w:val="24"/>
          <w:szCs w:val="24"/>
          <w:rtl/>
        </w:rPr>
        <w:t xml:space="preserve">ש להעדיף את </w:t>
      </w:r>
      <w:r w:rsidR="00973A10">
        <w:rPr>
          <w:rFonts w:ascii="David" w:eastAsia="David" w:hAnsi="David" w:cs="David" w:hint="cs"/>
          <w:color w:val="000000"/>
          <w:sz w:val="24"/>
          <w:szCs w:val="24"/>
          <w:rtl/>
        </w:rPr>
        <w:t>פרשנותה</w:t>
      </w:r>
      <w:r>
        <w:rPr>
          <w:rFonts w:ascii="David" w:eastAsia="David" w:hAnsi="David" w:cs="David"/>
          <w:color w:val="000000"/>
          <w:sz w:val="24"/>
          <w:szCs w:val="24"/>
          <w:rtl/>
        </w:rPr>
        <w:t xml:space="preserve"> לפי ס' 25(ב1). האיגוד הוא זה שעיצב את החוזה ויש להעדיף את </w:t>
      </w:r>
      <w:r w:rsidRPr="00BB42A1">
        <w:rPr>
          <w:rFonts w:ascii="David" w:eastAsia="David" w:hAnsi="David" w:cs="David"/>
          <w:bCs/>
          <w:color w:val="000000"/>
          <w:sz w:val="24"/>
          <w:szCs w:val="24"/>
          <w:rtl/>
        </w:rPr>
        <w:t>הפירוש נגד המנסח.</w:t>
      </w:r>
      <w:r>
        <w:rPr>
          <w:rFonts w:ascii="David" w:eastAsia="David" w:hAnsi="David" w:cs="David"/>
          <w:color w:val="000000"/>
          <w:sz w:val="24"/>
          <w:szCs w:val="24"/>
          <w:rtl/>
        </w:rPr>
        <w:t xml:space="preserve"> אף כשביקשה החברה לשנות או למחוק את לשון הסעיף- הסכים האיגוד לשנותו רק באופן חלקי. לחברה כמעט ולא ניתנה הזכות לגעת בעיצוב </w:t>
      </w:r>
      <w:commentRangeStart w:id="0"/>
      <w:r>
        <w:rPr>
          <w:rFonts w:ascii="David" w:eastAsia="David" w:hAnsi="David" w:cs="David"/>
          <w:color w:val="000000"/>
          <w:sz w:val="24"/>
          <w:szCs w:val="24"/>
          <w:rtl/>
        </w:rPr>
        <w:t>החוזה</w:t>
      </w:r>
      <w:commentRangeEnd w:id="0"/>
      <w:r w:rsidR="005772B5">
        <w:rPr>
          <w:rStyle w:val="a3"/>
          <w:rtl/>
        </w:rPr>
        <w:commentReference w:id="0"/>
      </w:r>
      <w:r w:rsidR="002B1F05">
        <w:rPr>
          <w:rFonts w:ascii="David" w:eastAsia="David" w:hAnsi="David" w:cs="David" w:hint="cs"/>
          <w:color w:val="000000"/>
          <w:sz w:val="24"/>
          <w:szCs w:val="24"/>
          <w:rtl/>
        </w:rPr>
        <w:t>.</w:t>
      </w:r>
    </w:p>
    <w:p w14:paraId="18768E76" w14:textId="77777777" w:rsidR="007E0107" w:rsidRDefault="007E0107" w:rsidP="008140B5">
      <w:pPr>
        <w:spacing w:after="0" w:line="360" w:lineRule="auto"/>
        <w:jc w:val="both"/>
        <w:rPr>
          <w:rFonts w:ascii="David" w:eastAsia="David" w:hAnsi="David" w:cs="David"/>
          <w:color w:val="000000"/>
          <w:sz w:val="24"/>
          <w:szCs w:val="24"/>
          <w:u w:val="single"/>
          <w:rtl/>
        </w:rPr>
      </w:pPr>
    </w:p>
    <w:p w14:paraId="1CFA9845" w14:textId="5066F29F" w:rsidR="008140B5" w:rsidRDefault="008140B5" w:rsidP="008140B5">
      <w:pPr>
        <w:spacing w:after="0" w:line="360" w:lineRule="auto"/>
        <w:jc w:val="both"/>
        <w:rPr>
          <w:rFonts w:ascii="David" w:eastAsia="David" w:hAnsi="David" w:cs="David"/>
          <w:sz w:val="24"/>
          <w:szCs w:val="24"/>
        </w:rPr>
      </w:pPr>
      <w:r>
        <w:rPr>
          <w:rFonts w:ascii="David" w:eastAsia="David" w:hAnsi="David" w:cs="David"/>
          <w:color w:val="000000"/>
          <w:sz w:val="24"/>
          <w:szCs w:val="24"/>
          <w:u w:val="single"/>
          <w:rtl/>
        </w:rPr>
        <w:lastRenderedPageBreak/>
        <w:t>בית המשפט יצטרך להכריע בשאלה</w:t>
      </w:r>
      <w:r>
        <w:rPr>
          <w:rFonts w:ascii="David" w:eastAsia="David" w:hAnsi="David" w:cs="David"/>
          <w:color w:val="000000"/>
          <w:sz w:val="24"/>
          <w:szCs w:val="24"/>
          <w:rtl/>
        </w:rPr>
        <w:t>: מה הייתה כוונת הצדדים בעת כריתת החוזה? במידה ויכריע לטובת האיגוד, הוא יוכל להמשיך בסירובו. ובמידה ויכריע לטובת החברה- יצטרך האיגוד לשלם בעבור התפוזים 1000 ₪.</w:t>
      </w:r>
      <w:r w:rsidRPr="00E012D0">
        <w:rPr>
          <w:rFonts w:ascii="David" w:eastAsia="David" w:hAnsi="David" w:cs="David" w:hint="cs"/>
          <w:color w:val="000000"/>
          <w:sz w:val="24"/>
          <w:szCs w:val="24"/>
          <w:rtl/>
        </w:rPr>
        <w:t xml:space="preserve"> </w:t>
      </w:r>
      <w:r>
        <w:rPr>
          <w:rFonts w:ascii="David" w:eastAsia="David" w:hAnsi="David" w:cs="David" w:hint="cs"/>
          <w:color w:val="000000"/>
          <w:sz w:val="24"/>
          <w:szCs w:val="24"/>
          <w:rtl/>
        </w:rPr>
        <w:t xml:space="preserve">שני הצדדים חפצים בחוזה, </w:t>
      </w:r>
      <w:r w:rsidRPr="00E012D0">
        <w:rPr>
          <w:rFonts w:ascii="David" w:eastAsia="David" w:hAnsi="David" w:cs="David" w:hint="cs"/>
          <w:b/>
          <w:bCs/>
          <w:color w:val="000000"/>
          <w:sz w:val="24"/>
          <w:szCs w:val="24"/>
          <w:rtl/>
        </w:rPr>
        <w:t>פירוש</w:t>
      </w:r>
      <w:r>
        <w:rPr>
          <w:rFonts w:ascii="David" w:eastAsia="David" w:hAnsi="David" w:cs="David" w:hint="cs"/>
          <w:color w:val="000000"/>
          <w:sz w:val="24"/>
          <w:szCs w:val="24"/>
          <w:rtl/>
        </w:rPr>
        <w:t xml:space="preserve"> שניהם </w:t>
      </w:r>
      <w:r w:rsidRPr="00E012D0">
        <w:rPr>
          <w:rFonts w:ascii="David" w:eastAsia="David" w:hAnsi="David" w:cs="David" w:hint="cs"/>
          <w:b/>
          <w:bCs/>
          <w:color w:val="000000"/>
          <w:sz w:val="24"/>
          <w:szCs w:val="24"/>
          <w:rtl/>
        </w:rPr>
        <w:t xml:space="preserve">מקיים </w:t>
      </w:r>
      <w:r>
        <w:rPr>
          <w:rFonts w:ascii="David" w:eastAsia="David" w:hAnsi="David" w:cs="David" w:hint="cs"/>
          <w:color w:val="000000"/>
          <w:sz w:val="24"/>
          <w:szCs w:val="24"/>
          <w:rtl/>
        </w:rPr>
        <w:t xml:space="preserve">את </w:t>
      </w:r>
      <w:commentRangeStart w:id="1"/>
      <w:r>
        <w:rPr>
          <w:rFonts w:ascii="David" w:eastAsia="David" w:hAnsi="David" w:cs="David" w:hint="cs"/>
          <w:color w:val="000000"/>
          <w:sz w:val="24"/>
          <w:szCs w:val="24"/>
          <w:rtl/>
        </w:rPr>
        <w:t>החוזה</w:t>
      </w:r>
      <w:commentRangeEnd w:id="1"/>
      <w:r w:rsidR="005772B5">
        <w:rPr>
          <w:rStyle w:val="a3"/>
          <w:rtl/>
        </w:rPr>
        <w:commentReference w:id="1"/>
      </w:r>
      <w:r>
        <w:rPr>
          <w:rFonts w:ascii="David" w:eastAsia="David" w:hAnsi="David" w:cs="David" w:hint="cs"/>
          <w:color w:val="000000"/>
          <w:sz w:val="24"/>
          <w:szCs w:val="24"/>
          <w:rtl/>
        </w:rPr>
        <w:t>.</w:t>
      </w:r>
    </w:p>
    <w:p w14:paraId="54B0464A" w14:textId="77777777" w:rsidR="008140B5" w:rsidRDefault="008140B5" w:rsidP="008140B5">
      <w:pPr>
        <w:spacing w:after="0" w:line="360" w:lineRule="auto"/>
        <w:jc w:val="both"/>
        <w:rPr>
          <w:rFonts w:ascii="David" w:eastAsia="David" w:hAnsi="David" w:cs="David"/>
          <w:sz w:val="24"/>
          <w:szCs w:val="24"/>
        </w:rPr>
      </w:pPr>
    </w:p>
    <w:p w14:paraId="098559B5" w14:textId="77777777" w:rsidR="008140B5" w:rsidRPr="00EB5B31" w:rsidRDefault="008140B5" w:rsidP="008140B5">
      <w:pPr>
        <w:spacing w:after="0" w:line="360" w:lineRule="auto"/>
        <w:jc w:val="both"/>
        <w:rPr>
          <w:rFonts w:ascii="David" w:eastAsia="David" w:hAnsi="David" w:cs="David"/>
          <w:bCs/>
          <w:sz w:val="24"/>
          <w:szCs w:val="24"/>
          <w:u w:val="single"/>
        </w:rPr>
      </w:pPr>
      <w:r w:rsidRPr="00EB5B31">
        <w:rPr>
          <w:rFonts w:ascii="David" w:eastAsia="David" w:hAnsi="David" w:cs="David"/>
          <w:bCs/>
          <w:color w:val="000000"/>
          <w:sz w:val="24"/>
          <w:szCs w:val="24"/>
          <w:u w:val="single"/>
          <w:rtl/>
        </w:rPr>
        <w:t>תום לב בקיום חוזים</w:t>
      </w:r>
    </w:p>
    <w:p w14:paraId="3313CA74" w14:textId="72BC027A" w:rsidR="008140B5" w:rsidRDefault="008140B5" w:rsidP="008140B5">
      <w:pPr>
        <w:spacing w:after="0" w:line="360" w:lineRule="auto"/>
        <w:jc w:val="both"/>
        <w:rPr>
          <w:rFonts w:ascii="David" w:eastAsia="David" w:hAnsi="David" w:cs="David"/>
          <w:color w:val="000000"/>
          <w:sz w:val="24"/>
          <w:szCs w:val="24"/>
        </w:rPr>
      </w:pPr>
      <w:r w:rsidRPr="00520B42">
        <w:rPr>
          <w:rFonts w:ascii="David" w:eastAsia="David" w:hAnsi="David" w:cs="David" w:hint="cs"/>
          <w:color w:val="000000"/>
          <w:sz w:val="24"/>
          <w:szCs w:val="24"/>
          <w:highlight w:val="lightGray"/>
          <w:rtl/>
        </w:rPr>
        <w:t>החברה</w:t>
      </w:r>
      <w:r>
        <w:rPr>
          <w:rFonts w:ascii="David" w:eastAsia="David" w:hAnsi="David" w:cs="David" w:hint="cs"/>
          <w:color w:val="000000"/>
          <w:sz w:val="24"/>
          <w:szCs w:val="24"/>
          <w:rtl/>
        </w:rPr>
        <w:t xml:space="preserve"> ת</w:t>
      </w:r>
      <w:r>
        <w:rPr>
          <w:rFonts w:ascii="David" w:eastAsia="David" w:hAnsi="David" w:cs="David"/>
          <w:color w:val="000000"/>
          <w:sz w:val="24"/>
          <w:szCs w:val="24"/>
          <w:rtl/>
        </w:rPr>
        <w:t xml:space="preserve">טען כי סירוב האיגוד נוגד את החובה לקיים חוזים בתום לב לפי </w:t>
      </w:r>
      <w:r>
        <w:rPr>
          <w:rFonts w:ascii="David" w:eastAsia="David" w:hAnsi="David" w:cs="David"/>
          <w:b/>
          <w:color w:val="000000"/>
          <w:sz w:val="24"/>
          <w:szCs w:val="24"/>
          <w:rtl/>
        </w:rPr>
        <w:t xml:space="preserve">ס' 39 </w:t>
      </w:r>
      <w:r>
        <w:rPr>
          <w:rFonts w:ascii="David" w:eastAsia="David" w:hAnsi="David" w:cs="David"/>
          <w:color w:val="000000"/>
          <w:sz w:val="24"/>
          <w:szCs w:val="24"/>
          <w:rtl/>
        </w:rPr>
        <w:t xml:space="preserve">לחוק החוזים. האיגוד מחויב לקיים את החוזה תוך </w:t>
      </w:r>
      <w:r w:rsidRPr="00F32573">
        <w:rPr>
          <w:rFonts w:ascii="David" w:eastAsia="David" w:hAnsi="David" w:cs="David"/>
          <w:b/>
          <w:bCs/>
          <w:color w:val="000000"/>
          <w:sz w:val="24"/>
          <w:szCs w:val="24"/>
          <w:rtl/>
        </w:rPr>
        <w:t>שיתוף פעולה</w:t>
      </w:r>
      <w:r>
        <w:rPr>
          <w:rFonts w:ascii="David" w:eastAsia="David" w:hAnsi="David" w:cs="David"/>
          <w:color w:val="000000"/>
          <w:sz w:val="24"/>
          <w:szCs w:val="24"/>
          <w:rtl/>
        </w:rPr>
        <w:t xml:space="preserve"> סביר עם החברה, ותוך </w:t>
      </w:r>
      <w:r w:rsidRPr="00F32573">
        <w:rPr>
          <w:rFonts w:ascii="David" w:eastAsia="David" w:hAnsi="David" w:cs="David"/>
          <w:bCs/>
          <w:color w:val="000000"/>
          <w:sz w:val="24"/>
          <w:szCs w:val="24"/>
          <w:rtl/>
        </w:rPr>
        <w:t>מחויבות למטרה המשותפת</w:t>
      </w:r>
      <w:r>
        <w:rPr>
          <w:rFonts w:ascii="David" w:eastAsia="David" w:hAnsi="David" w:cs="David"/>
          <w:color w:val="000000"/>
          <w:sz w:val="24"/>
          <w:szCs w:val="24"/>
          <w:rtl/>
        </w:rPr>
        <w:t xml:space="preserve"> להם </w:t>
      </w:r>
      <w:r w:rsidRPr="00E92B6E">
        <w:rPr>
          <w:rFonts w:ascii="David" w:eastAsia="David" w:hAnsi="David" w:cs="David"/>
          <w:color w:val="000000"/>
          <w:sz w:val="24"/>
          <w:szCs w:val="24"/>
          <w:rtl/>
        </w:rPr>
        <w:t>(פס"ד טקסטיל).</w:t>
      </w:r>
      <w:r>
        <w:rPr>
          <w:rFonts w:ascii="David" w:eastAsia="David" w:hAnsi="David" w:cs="David"/>
          <w:color w:val="000000"/>
          <w:sz w:val="24"/>
          <w:szCs w:val="24"/>
          <w:rtl/>
        </w:rPr>
        <w:t xml:space="preserve"> מטרתם המשותפת לעסקה הייתה ששני הצדדים ירוויחו בצורה מאוזנת בהתאם לתנאי השוק ולכן על האיגוד לשלם לפי בקשת החברה בהתאם לתנאי השוק שהשתנו. זהו </w:t>
      </w:r>
      <w:r>
        <w:rPr>
          <w:rFonts w:ascii="David" w:eastAsia="David" w:hAnsi="David" w:cs="David"/>
          <w:color w:val="000000"/>
          <w:sz w:val="24"/>
          <w:szCs w:val="24"/>
          <w:u w:val="single"/>
          <w:rtl/>
        </w:rPr>
        <w:t>נוהג סביר</w:t>
      </w:r>
      <w:r>
        <w:rPr>
          <w:rFonts w:ascii="David" w:eastAsia="David" w:hAnsi="David" w:cs="David"/>
          <w:color w:val="000000"/>
          <w:sz w:val="24"/>
          <w:szCs w:val="24"/>
          <w:rtl/>
        </w:rPr>
        <w:t xml:space="preserve"> והגיוני, </w:t>
      </w:r>
      <w:r>
        <w:rPr>
          <w:rFonts w:ascii="David" w:eastAsia="David" w:hAnsi="David" w:cs="David" w:hint="cs"/>
          <w:color w:val="000000"/>
          <w:sz w:val="24"/>
          <w:szCs w:val="24"/>
          <w:u w:val="single"/>
          <w:rtl/>
        </w:rPr>
        <w:t>ה</w:t>
      </w:r>
      <w:r>
        <w:rPr>
          <w:rFonts w:ascii="David" w:eastAsia="David" w:hAnsi="David" w:cs="David"/>
          <w:color w:val="000000"/>
          <w:sz w:val="24"/>
          <w:szCs w:val="24"/>
          <w:u w:val="single"/>
          <w:rtl/>
        </w:rPr>
        <w:t>הולם</w:t>
      </w:r>
      <w:r>
        <w:rPr>
          <w:rFonts w:ascii="David" w:eastAsia="David" w:hAnsi="David" w:cs="David"/>
          <w:color w:val="000000"/>
          <w:sz w:val="24"/>
          <w:szCs w:val="24"/>
          <w:rtl/>
        </w:rPr>
        <w:t xml:space="preserve"> את מטרתם בעסקה ואת </w:t>
      </w:r>
      <w:r w:rsidRPr="00F32573">
        <w:rPr>
          <w:rFonts w:ascii="David" w:eastAsia="David" w:hAnsi="David" w:cs="David"/>
          <w:bCs/>
          <w:color w:val="000000"/>
          <w:sz w:val="24"/>
          <w:szCs w:val="24"/>
          <w:rtl/>
        </w:rPr>
        <w:t>רוח החוזה</w:t>
      </w:r>
      <w:r>
        <w:rPr>
          <w:rFonts w:ascii="David" w:eastAsia="David" w:hAnsi="David" w:cs="David"/>
          <w:color w:val="000000"/>
          <w:sz w:val="24"/>
          <w:szCs w:val="24"/>
          <w:rtl/>
        </w:rPr>
        <w:t xml:space="preserve"> (פס"ד לסרסון, השופט </w:t>
      </w:r>
      <w:proofErr w:type="spellStart"/>
      <w:r>
        <w:rPr>
          <w:rFonts w:ascii="David" w:eastAsia="David" w:hAnsi="David" w:cs="David"/>
          <w:color w:val="000000"/>
          <w:sz w:val="24"/>
          <w:szCs w:val="24"/>
          <w:rtl/>
        </w:rPr>
        <w:t>בייסקי</w:t>
      </w:r>
      <w:proofErr w:type="spellEnd"/>
      <w:r>
        <w:rPr>
          <w:rFonts w:ascii="David" w:eastAsia="David" w:hAnsi="David" w:cs="David"/>
          <w:color w:val="000000"/>
          <w:sz w:val="24"/>
          <w:szCs w:val="24"/>
          <w:rtl/>
        </w:rPr>
        <w:t>). מנגד</w:t>
      </w:r>
      <w:r>
        <w:rPr>
          <w:rFonts w:ascii="David" w:eastAsia="David" w:hAnsi="David" w:cs="David" w:hint="cs"/>
          <w:color w:val="000000"/>
          <w:sz w:val="24"/>
          <w:szCs w:val="24"/>
          <w:rtl/>
        </w:rPr>
        <w:t xml:space="preserve">, </w:t>
      </w:r>
      <w:r w:rsidRPr="00520B42">
        <w:rPr>
          <w:rFonts w:ascii="David" w:eastAsia="David" w:hAnsi="David" w:cs="David" w:hint="cs"/>
          <w:color w:val="000000"/>
          <w:sz w:val="24"/>
          <w:szCs w:val="24"/>
          <w:highlight w:val="lightGray"/>
          <w:rtl/>
        </w:rPr>
        <w:t>האיגוד</w:t>
      </w:r>
      <w:r>
        <w:rPr>
          <w:rFonts w:ascii="David" w:eastAsia="David" w:hAnsi="David" w:cs="David"/>
          <w:color w:val="000000"/>
          <w:sz w:val="24"/>
          <w:szCs w:val="24"/>
          <w:rtl/>
        </w:rPr>
        <w:t xml:space="preserve"> יטען שאין בכוח ס' 39 לחוק החוזים להקים </w:t>
      </w:r>
      <w:r w:rsidRPr="00EB5B31">
        <w:rPr>
          <w:rFonts w:ascii="David" w:eastAsia="David" w:hAnsi="David" w:cs="David"/>
          <w:b/>
          <w:bCs/>
          <w:color w:val="000000"/>
          <w:sz w:val="24"/>
          <w:szCs w:val="24"/>
          <w:rtl/>
        </w:rPr>
        <w:t>חיובים חדשים</w:t>
      </w:r>
      <w:r>
        <w:rPr>
          <w:rFonts w:ascii="David" w:eastAsia="David" w:hAnsi="David" w:cs="David"/>
          <w:color w:val="000000"/>
          <w:sz w:val="24"/>
          <w:szCs w:val="24"/>
          <w:rtl/>
        </w:rPr>
        <w:t xml:space="preserve"> שלא כתובים בחוזה. בלשון החוזה מפורט </w:t>
      </w:r>
      <w:r>
        <w:rPr>
          <w:rFonts w:ascii="David" w:eastAsia="David" w:hAnsi="David" w:cs="David" w:hint="cs"/>
          <w:color w:val="000000"/>
          <w:sz w:val="24"/>
          <w:szCs w:val="24"/>
          <w:rtl/>
        </w:rPr>
        <w:t>ש</w:t>
      </w:r>
      <w:r>
        <w:rPr>
          <w:rFonts w:ascii="David" w:eastAsia="David" w:hAnsi="David" w:cs="David"/>
          <w:color w:val="000000"/>
          <w:sz w:val="24"/>
          <w:szCs w:val="24"/>
          <w:rtl/>
        </w:rPr>
        <w:t xml:space="preserve">רק לאיגוד ניתנת הרשות לעדכן את מחיר התפוזים. החברה חתמה על כך, כלומר שהסכימה. האיגוד אכן </w:t>
      </w:r>
      <w:r>
        <w:rPr>
          <w:rFonts w:ascii="David" w:eastAsia="David" w:hAnsi="David" w:cs="David" w:hint="cs"/>
          <w:color w:val="000000"/>
          <w:sz w:val="24"/>
          <w:szCs w:val="24"/>
          <w:rtl/>
        </w:rPr>
        <w:t>מחויב</w:t>
      </w:r>
      <w:r>
        <w:rPr>
          <w:rFonts w:ascii="David" w:eastAsia="David" w:hAnsi="David" w:cs="David"/>
          <w:color w:val="000000"/>
          <w:sz w:val="24"/>
          <w:szCs w:val="24"/>
          <w:rtl/>
        </w:rPr>
        <w:t xml:space="preserve"> בקיום החוזה בתום לב, אך החובה לשלם לחברה סכום גבוה יותר במידה ויעדכנו את המחיר אינה חלק מהחוזה </w:t>
      </w:r>
      <w:r>
        <w:rPr>
          <w:rFonts w:ascii="David" w:eastAsia="David" w:hAnsi="David" w:cs="David" w:hint="cs"/>
          <w:color w:val="000000"/>
          <w:sz w:val="24"/>
          <w:szCs w:val="24"/>
          <w:rtl/>
        </w:rPr>
        <w:t>ביניה</w:t>
      </w:r>
      <w:r>
        <w:rPr>
          <w:rFonts w:ascii="David" w:eastAsia="David" w:hAnsi="David" w:cs="David" w:hint="eastAsia"/>
          <w:color w:val="000000"/>
          <w:sz w:val="24"/>
          <w:szCs w:val="24"/>
          <w:rtl/>
        </w:rPr>
        <w:t>ם</w:t>
      </w:r>
      <w:r>
        <w:rPr>
          <w:rFonts w:ascii="David" w:eastAsia="David" w:hAnsi="David" w:cs="David"/>
          <w:color w:val="000000"/>
          <w:sz w:val="24"/>
          <w:szCs w:val="24"/>
          <w:rtl/>
        </w:rPr>
        <w:t xml:space="preserve"> (פס"ד לסרסון, השופט אלון). ב</w:t>
      </w:r>
      <w:r>
        <w:rPr>
          <w:rFonts w:ascii="David" w:eastAsia="David" w:hAnsi="David" w:cs="David" w:hint="cs"/>
          <w:color w:val="000000"/>
          <w:sz w:val="24"/>
          <w:szCs w:val="24"/>
          <w:rtl/>
        </w:rPr>
        <w:t>תגובה</w:t>
      </w:r>
      <w:r>
        <w:rPr>
          <w:rFonts w:ascii="David" w:eastAsia="David" w:hAnsi="David" w:cs="David"/>
          <w:color w:val="000000"/>
          <w:sz w:val="24"/>
          <w:szCs w:val="24"/>
          <w:rtl/>
        </w:rPr>
        <w:t xml:space="preserve">, </w:t>
      </w:r>
      <w:r w:rsidRPr="00520B42">
        <w:rPr>
          <w:rFonts w:ascii="David" w:eastAsia="David" w:hAnsi="David" w:cs="David"/>
          <w:color w:val="000000"/>
          <w:sz w:val="24"/>
          <w:szCs w:val="24"/>
          <w:highlight w:val="lightGray"/>
          <w:rtl/>
        </w:rPr>
        <w:t>החברה</w:t>
      </w:r>
      <w:r>
        <w:rPr>
          <w:rFonts w:ascii="David" w:eastAsia="David" w:hAnsi="David" w:cs="David"/>
          <w:color w:val="000000"/>
          <w:sz w:val="24"/>
          <w:szCs w:val="24"/>
          <w:rtl/>
        </w:rPr>
        <w:t xml:space="preserve"> תטען </w:t>
      </w:r>
      <w:r>
        <w:rPr>
          <w:rFonts w:ascii="David" w:eastAsia="David" w:hAnsi="David" w:cs="David" w:hint="cs"/>
          <w:color w:val="000000"/>
          <w:sz w:val="24"/>
          <w:szCs w:val="24"/>
          <w:rtl/>
        </w:rPr>
        <w:t xml:space="preserve">כי </w:t>
      </w:r>
      <w:r>
        <w:rPr>
          <w:rFonts w:ascii="David" w:eastAsia="David" w:hAnsi="David" w:cs="David"/>
          <w:color w:val="000000"/>
          <w:sz w:val="24"/>
          <w:szCs w:val="24"/>
          <w:rtl/>
        </w:rPr>
        <w:t xml:space="preserve">מכוח </w:t>
      </w:r>
      <w:r>
        <w:rPr>
          <w:rFonts w:ascii="David" w:eastAsia="David" w:hAnsi="David" w:cs="David"/>
          <w:b/>
          <w:color w:val="000000"/>
          <w:sz w:val="24"/>
          <w:szCs w:val="24"/>
          <w:rtl/>
        </w:rPr>
        <w:t xml:space="preserve">ס' 39 </w:t>
      </w:r>
      <w:r>
        <w:rPr>
          <w:rFonts w:ascii="David" w:eastAsia="David" w:hAnsi="David" w:cs="David"/>
          <w:color w:val="000000"/>
          <w:sz w:val="24"/>
          <w:szCs w:val="24"/>
          <w:rtl/>
        </w:rPr>
        <w:t xml:space="preserve">לחוק החוזים ניתן להקים </w:t>
      </w:r>
      <w:r>
        <w:rPr>
          <w:rFonts w:ascii="David" w:eastAsia="David" w:hAnsi="David" w:cs="David"/>
          <w:b/>
          <w:color w:val="000000"/>
          <w:sz w:val="24"/>
          <w:szCs w:val="24"/>
          <w:rtl/>
        </w:rPr>
        <w:t>חיובים חדשים</w:t>
      </w:r>
      <w:r w:rsidR="00150F1E">
        <w:rPr>
          <w:rFonts w:ascii="David" w:eastAsia="David" w:hAnsi="David" w:cs="David" w:hint="cs"/>
          <w:color w:val="000000"/>
          <w:sz w:val="24"/>
          <w:szCs w:val="24"/>
          <w:rtl/>
        </w:rPr>
        <w:t>, ו</w:t>
      </w:r>
      <w:r>
        <w:rPr>
          <w:rFonts w:ascii="David" w:eastAsia="David" w:hAnsi="David" w:cs="David"/>
          <w:color w:val="000000"/>
          <w:sz w:val="24"/>
          <w:szCs w:val="24"/>
          <w:rtl/>
        </w:rPr>
        <w:t>יש לחייב את האיגוד בתשלום גבוה יותר למרות שהחוזה לא אומר זאת. במקרה דנן- עלות גידול התפוזים הוכפלה והתפוקה דלה, והחברה עלולה להפסיד לו תמכור את התפוזים במחיר שסיכמו. בסירובו האיגוד מתנהל בחוסר תום לב.</w:t>
      </w:r>
      <w:r w:rsidR="00150F1E">
        <w:rPr>
          <w:rFonts w:ascii="David" w:eastAsia="David" w:hAnsi="David" w:cs="David" w:hint="cs"/>
          <w:color w:val="000000"/>
          <w:sz w:val="24"/>
          <w:szCs w:val="24"/>
          <w:rtl/>
        </w:rPr>
        <w:t xml:space="preserve"> לפיכך</w:t>
      </w:r>
      <w:r>
        <w:rPr>
          <w:rFonts w:ascii="David" w:eastAsia="David" w:hAnsi="David" w:cs="David"/>
          <w:color w:val="000000"/>
          <w:sz w:val="24"/>
          <w:szCs w:val="24"/>
          <w:rtl/>
        </w:rPr>
        <w:t xml:space="preserve"> יש לחייב את האיגוד לשלם במחיר גבוה יותר, כפי שהיה קורה לו המצב היה הפוך (פס"ד שירותי תחבורה). </w:t>
      </w:r>
    </w:p>
    <w:p w14:paraId="194A9FA1" w14:textId="77777777" w:rsidR="008140B5" w:rsidRDefault="008140B5" w:rsidP="008140B5">
      <w:pPr>
        <w:spacing w:after="0" w:line="360" w:lineRule="auto"/>
        <w:jc w:val="both"/>
        <w:rPr>
          <w:rFonts w:ascii="David" w:eastAsia="David" w:hAnsi="David" w:cs="David"/>
          <w:color w:val="000000"/>
          <w:sz w:val="24"/>
          <w:szCs w:val="24"/>
          <w:u w:val="single"/>
        </w:rPr>
      </w:pPr>
    </w:p>
    <w:p w14:paraId="5EDAB502" w14:textId="28464FE7" w:rsidR="008140B5" w:rsidRPr="00795C9F" w:rsidRDefault="008140B5" w:rsidP="008140B5">
      <w:pPr>
        <w:spacing w:after="0" w:line="360" w:lineRule="auto"/>
        <w:jc w:val="both"/>
        <w:rPr>
          <w:rFonts w:ascii="David" w:eastAsia="David" w:hAnsi="David" w:cs="David"/>
          <w:color w:val="000000"/>
          <w:sz w:val="24"/>
          <w:szCs w:val="24"/>
          <w:rtl/>
        </w:rPr>
      </w:pPr>
      <w:r w:rsidRPr="00795C9F">
        <w:rPr>
          <w:rFonts w:ascii="David" w:eastAsia="David" w:hAnsi="David" w:cs="David"/>
          <w:color w:val="000000"/>
          <w:sz w:val="24"/>
          <w:szCs w:val="24"/>
          <w:u w:val="single"/>
          <w:rtl/>
        </w:rPr>
        <w:t>בית המשפט יצטרך להכריע בשאלה</w:t>
      </w:r>
      <w:r w:rsidRPr="00795C9F">
        <w:rPr>
          <w:rFonts w:ascii="David" w:eastAsia="David" w:hAnsi="David" w:cs="David"/>
          <w:color w:val="000000"/>
          <w:sz w:val="24"/>
          <w:szCs w:val="24"/>
          <w:rtl/>
        </w:rPr>
        <w:t xml:space="preserve">: האם בכוח ס' 39 לחוק החוזים להקים חיובים חדשים? </w:t>
      </w:r>
      <w:r w:rsidRPr="00795C9F">
        <w:rPr>
          <w:rFonts w:ascii="David" w:eastAsia="David" w:hAnsi="David" w:cs="David" w:hint="cs"/>
          <w:color w:val="000000"/>
          <w:sz w:val="24"/>
          <w:szCs w:val="24"/>
          <w:rtl/>
        </w:rPr>
        <w:t>והאם החיובים המוצעים נדרשים ע"מ לקיים את החוזה בתו"ל? במידה</w:t>
      </w:r>
      <w:r w:rsidRPr="00795C9F">
        <w:rPr>
          <w:rFonts w:ascii="David" w:eastAsia="David" w:hAnsi="David" w:cs="David"/>
          <w:color w:val="000000"/>
          <w:sz w:val="24"/>
          <w:szCs w:val="24"/>
          <w:rtl/>
        </w:rPr>
        <w:t xml:space="preserve"> ויחליט שכן, יוכל בית המשפט לחייב את האיגוד לשלם. במידה ולא, יוכל להישאר האיגוד בסירובו. בנוסף, בית המשפט יכול להכריע שהאיגוד מקיים את החוזה בחוסר תו"ל מעצם הנסיבות. </w:t>
      </w:r>
      <w:r>
        <w:rPr>
          <w:rFonts w:ascii="David" w:eastAsia="David" w:hAnsi="David" w:cs="David" w:hint="cs"/>
          <w:color w:val="000000"/>
          <w:sz w:val="24"/>
          <w:szCs w:val="24"/>
          <w:rtl/>
        </w:rPr>
        <w:t xml:space="preserve">אם כך, </w:t>
      </w:r>
      <w:r w:rsidRPr="00795C9F">
        <w:rPr>
          <w:rFonts w:ascii="David" w:eastAsia="David" w:hAnsi="David" w:cs="David" w:hint="cs"/>
          <w:color w:val="000000"/>
          <w:sz w:val="24"/>
          <w:szCs w:val="24"/>
          <w:rtl/>
        </w:rPr>
        <w:t>יחויב</w:t>
      </w:r>
      <w:r w:rsidRPr="00795C9F">
        <w:rPr>
          <w:rFonts w:ascii="David" w:eastAsia="David" w:hAnsi="David" w:cs="David"/>
          <w:color w:val="000000"/>
          <w:sz w:val="24"/>
          <w:szCs w:val="24"/>
          <w:rtl/>
        </w:rPr>
        <w:t xml:space="preserve"> האיגוד להפסיק התנהגות זו, ויחויב </w:t>
      </w:r>
      <w:commentRangeStart w:id="2"/>
      <w:r w:rsidRPr="00795C9F">
        <w:rPr>
          <w:rFonts w:ascii="David" w:eastAsia="David" w:hAnsi="David" w:cs="David"/>
          <w:color w:val="000000"/>
          <w:sz w:val="24"/>
          <w:szCs w:val="24"/>
          <w:rtl/>
        </w:rPr>
        <w:t>לשלם</w:t>
      </w:r>
      <w:commentRangeEnd w:id="2"/>
      <w:r w:rsidR="0095754C">
        <w:rPr>
          <w:rStyle w:val="a3"/>
          <w:rtl/>
        </w:rPr>
        <w:commentReference w:id="2"/>
      </w:r>
      <w:r w:rsidRPr="00795C9F">
        <w:rPr>
          <w:rFonts w:ascii="David" w:eastAsia="David" w:hAnsi="David" w:cs="David"/>
          <w:color w:val="000000"/>
          <w:sz w:val="24"/>
          <w:szCs w:val="24"/>
          <w:rtl/>
        </w:rPr>
        <w:t>.</w:t>
      </w:r>
      <w:r w:rsidRPr="00795C9F">
        <w:rPr>
          <w:rFonts w:ascii="David" w:eastAsia="David" w:hAnsi="David" w:cs="David"/>
          <w:color w:val="000000"/>
          <w:sz w:val="24"/>
          <w:szCs w:val="24"/>
        </w:rPr>
        <w:t xml:space="preserve">  </w:t>
      </w:r>
    </w:p>
    <w:p w14:paraId="075EFF8C" w14:textId="77777777" w:rsidR="008140B5" w:rsidRDefault="008140B5" w:rsidP="008140B5">
      <w:pPr>
        <w:spacing w:after="0" w:line="360" w:lineRule="auto"/>
        <w:jc w:val="both"/>
        <w:rPr>
          <w:rFonts w:ascii="David" w:eastAsia="David" w:hAnsi="David" w:cs="David"/>
          <w:b/>
          <w:color w:val="000000"/>
          <w:sz w:val="24"/>
          <w:szCs w:val="24"/>
          <w:u w:val="single"/>
          <w:rtl/>
        </w:rPr>
      </w:pPr>
    </w:p>
    <w:p w14:paraId="627E4DF6" w14:textId="77777777" w:rsidR="008140B5" w:rsidRPr="00EB5B31" w:rsidRDefault="008140B5" w:rsidP="008140B5">
      <w:pPr>
        <w:spacing w:after="0" w:line="360" w:lineRule="auto"/>
        <w:jc w:val="both"/>
        <w:rPr>
          <w:rFonts w:ascii="David" w:eastAsia="David" w:hAnsi="David" w:cs="David"/>
          <w:bCs/>
          <w:sz w:val="24"/>
          <w:szCs w:val="24"/>
          <w:u w:val="single"/>
        </w:rPr>
      </w:pPr>
      <w:r w:rsidRPr="00EB5B31">
        <w:rPr>
          <w:rFonts w:ascii="David" w:eastAsia="David" w:hAnsi="David" w:cs="David"/>
          <w:bCs/>
          <w:color w:val="000000"/>
          <w:sz w:val="24"/>
          <w:szCs w:val="24"/>
          <w:u w:val="single"/>
          <w:rtl/>
        </w:rPr>
        <w:t>קיפוח בחוזה אחיד</w:t>
      </w:r>
    </w:p>
    <w:p w14:paraId="2281C7BC" w14:textId="4D731A76" w:rsidR="008140B5" w:rsidRDefault="008140B5" w:rsidP="008140B5">
      <w:pPr>
        <w:spacing w:after="0" w:line="360" w:lineRule="auto"/>
        <w:jc w:val="both"/>
        <w:rPr>
          <w:rFonts w:ascii="David" w:eastAsia="David" w:hAnsi="David" w:cs="David"/>
          <w:sz w:val="24"/>
          <w:szCs w:val="24"/>
        </w:rPr>
      </w:pPr>
      <w:r w:rsidRPr="00EB5B31">
        <w:rPr>
          <w:rFonts w:ascii="David" w:eastAsia="David" w:hAnsi="David" w:cs="David"/>
          <w:color w:val="000000"/>
          <w:sz w:val="24"/>
          <w:szCs w:val="24"/>
          <w:highlight w:val="lightGray"/>
          <w:rtl/>
        </w:rPr>
        <w:t>החברה</w:t>
      </w:r>
      <w:r>
        <w:rPr>
          <w:rFonts w:ascii="David" w:eastAsia="David" w:hAnsi="David" w:cs="David"/>
          <w:color w:val="000000"/>
          <w:sz w:val="24"/>
          <w:szCs w:val="24"/>
          <w:rtl/>
        </w:rPr>
        <w:t xml:space="preserve"> תטען כי </w:t>
      </w:r>
      <w:r w:rsidR="00C373E8">
        <w:rPr>
          <w:rFonts w:ascii="David" w:eastAsia="David" w:hAnsi="David" w:cs="David" w:hint="cs"/>
          <w:color w:val="000000"/>
          <w:sz w:val="24"/>
          <w:szCs w:val="24"/>
          <w:rtl/>
        </w:rPr>
        <w:t>הרשות הינה</w:t>
      </w:r>
      <w:r>
        <w:rPr>
          <w:rFonts w:ascii="David" w:eastAsia="David" w:hAnsi="David" w:cs="David"/>
          <w:color w:val="000000"/>
          <w:sz w:val="24"/>
          <w:szCs w:val="24"/>
          <w:rtl/>
        </w:rPr>
        <w:t xml:space="preserve"> תנאי מקפח בחוזים אחידים לפי ס' 3 לחוק החוזים האחידים. </w:t>
      </w:r>
      <w:r w:rsidRPr="00EB5B31">
        <w:rPr>
          <w:rFonts w:ascii="David" w:eastAsia="David" w:hAnsi="David" w:cs="David"/>
          <w:bCs/>
          <w:color w:val="000000"/>
          <w:sz w:val="24"/>
          <w:szCs w:val="24"/>
          <w:rtl/>
        </w:rPr>
        <w:t>החוזה אחיד:</w:t>
      </w:r>
      <w:r>
        <w:rPr>
          <w:rFonts w:ascii="David" w:eastAsia="David" w:hAnsi="David" w:cs="David"/>
          <w:color w:val="000000"/>
          <w:sz w:val="24"/>
          <w:szCs w:val="24"/>
          <w:rtl/>
        </w:rPr>
        <w:t xml:space="preserve"> טופס זה משמש את האיגוד </w:t>
      </w:r>
      <w:r>
        <w:rPr>
          <w:rFonts w:ascii="David" w:eastAsia="David" w:hAnsi="David" w:cs="David"/>
          <w:color w:val="000000"/>
          <w:sz w:val="24"/>
          <w:szCs w:val="24"/>
          <w:u w:val="single"/>
          <w:rtl/>
        </w:rPr>
        <w:t>בכל ההתקשרויות</w:t>
      </w:r>
      <w:r>
        <w:rPr>
          <w:rFonts w:ascii="David" w:eastAsia="David" w:hAnsi="David" w:cs="David"/>
          <w:color w:val="000000"/>
          <w:sz w:val="24"/>
          <w:szCs w:val="24"/>
          <w:rtl/>
        </w:rPr>
        <w:t xml:space="preserve"> עם מגדלי התפוזים בארץ. ה</w:t>
      </w:r>
      <w:r w:rsidR="00C373E8">
        <w:rPr>
          <w:rFonts w:ascii="David" w:eastAsia="David" w:hAnsi="David" w:cs="David" w:hint="cs"/>
          <w:color w:val="000000"/>
          <w:sz w:val="24"/>
          <w:szCs w:val="24"/>
          <w:rtl/>
        </w:rPr>
        <w:t>רשות</w:t>
      </w:r>
      <w:r>
        <w:rPr>
          <w:rFonts w:ascii="David" w:eastAsia="David" w:hAnsi="David" w:cs="David"/>
          <w:color w:val="000000"/>
          <w:sz w:val="24"/>
          <w:szCs w:val="24"/>
          <w:rtl/>
        </w:rPr>
        <w:t xml:space="preserve"> חלק מהטופס האחיד והקבוע לכלל ההתקשרויות, ומכאן ש</w:t>
      </w:r>
      <w:r>
        <w:rPr>
          <w:rFonts w:ascii="David" w:eastAsia="David" w:hAnsi="David" w:cs="David"/>
          <w:b/>
          <w:color w:val="000000"/>
          <w:sz w:val="24"/>
          <w:szCs w:val="24"/>
          <w:rtl/>
        </w:rPr>
        <w:t>הרשות</w:t>
      </w:r>
      <w:r>
        <w:rPr>
          <w:rFonts w:ascii="David" w:eastAsia="David" w:hAnsi="David" w:cs="David"/>
          <w:color w:val="000000"/>
          <w:sz w:val="24"/>
          <w:szCs w:val="24"/>
          <w:rtl/>
        </w:rPr>
        <w:t xml:space="preserve"> הינה חלק מהחוזה האחיד. חלות חזקות קיפוח לפי</w:t>
      </w:r>
      <w:r>
        <w:rPr>
          <w:rFonts w:ascii="David" w:eastAsia="David" w:hAnsi="David" w:cs="David"/>
          <w:b/>
          <w:color w:val="000000"/>
          <w:sz w:val="24"/>
          <w:szCs w:val="24"/>
          <w:rtl/>
        </w:rPr>
        <w:t xml:space="preserve"> ס' 4(4) ו- ס' 4(2) לחוק החוזים </w:t>
      </w:r>
      <w:commentRangeStart w:id="3"/>
      <w:r>
        <w:rPr>
          <w:rFonts w:ascii="David" w:eastAsia="David" w:hAnsi="David" w:cs="David"/>
          <w:b/>
          <w:color w:val="000000"/>
          <w:sz w:val="24"/>
          <w:szCs w:val="24"/>
          <w:rtl/>
        </w:rPr>
        <w:t>האחידים</w:t>
      </w:r>
      <w:commentRangeEnd w:id="3"/>
      <w:r w:rsidR="0095754C">
        <w:rPr>
          <w:rStyle w:val="a3"/>
          <w:rtl/>
        </w:rPr>
        <w:commentReference w:id="3"/>
      </w:r>
      <w:r>
        <w:rPr>
          <w:rFonts w:ascii="David" w:eastAsia="David" w:hAnsi="David" w:cs="David"/>
          <w:color w:val="000000"/>
          <w:sz w:val="24"/>
          <w:szCs w:val="24"/>
          <w:rtl/>
        </w:rPr>
        <w:t xml:space="preserve">. הרשות מקנה לאיגוד- ספק החוזה- את </w:t>
      </w:r>
      <w:r>
        <w:rPr>
          <w:rFonts w:ascii="David" w:eastAsia="David" w:hAnsi="David" w:cs="David"/>
          <w:color w:val="000000"/>
          <w:sz w:val="24"/>
          <w:szCs w:val="24"/>
          <w:u w:val="single"/>
          <w:rtl/>
        </w:rPr>
        <w:t>הזכות לעדכן</w:t>
      </w:r>
      <w:r>
        <w:rPr>
          <w:rFonts w:ascii="David" w:eastAsia="David" w:hAnsi="David" w:cs="David"/>
          <w:color w:val="000000"/>
          <w:sz w:val="24"/>
          <w:szCs w:val="24"/>
          <w:rtl/>
        </w:rPr>
        <w:t xml:space="preserve"> על פי </w:t>
      </w:r>
      <w:r>
        <w:rPr>
          <w:rFonts w:ascii="David" w:eastAsia="David" w:hAnsi="David" w:cs="David"/>
          <w:color w:val="000000"/>
          <w:sz w:val="24"/>
          <w:szCs w:val="24"/>
          <w:u w:val="single"/>
          <w:rtl/>
        </w:rPr>
        <w:t>שיקול דעתו</w:t>
      </w:r>
      <w:r>
        <w:rPr>
          <w:rFonts w:ascii="David" w:eastAsia="David" w:hAnsi="David" w:cs="David"/>
          <w:color w:val="000000"/>
          <w:sz w:val="24"/>
          <w:szCs w:val="24"/>
          <w:rtl/>
        </w:rPr>
        <w:t xml:space="preserve"> את מחיר התפוזים </w:t>
      </w:r>
      <w:r>
        <w:rPr>
          <w:rFonts w:ascii="David" w:eastAsia="David" w:hAnsi="David" w:cs="David"/>
          <w:color w:val="000000"/>
          <w:sz w:val="24"/>
          <w:szCs w:val="24"/>
          <w:u w:val="single"/>
          <w:rtl/>
        </w:rPr>
        <w:t>לאחר</w:t>
      </w:r>
      <w:r>
        <w:rPr>
          <w:rFonts w:ascii="David" w:eastAsia="David" w:hAnsi="David" w:cs="David"/>
          <w:color w:val="000000"/>
          <w:sz w:val="24"/>
          <w:szCs w:val="24"/>
          <w:rtl/>
        </w:rPr>
        <w:t xml:space="preserve"> שכרתו את החוזה. בכך גם ניתנת לאיגוד באופן </w:t>
      </w:r>
      <w:r>
        <w:rPr>
          <w:rFonts w:ascii="David" w:eastAsia="David" w:hAnsi="David" w:cs="David"/>
          <w:color w:val="000000"/>
          <w:sz w:val="24"/>
          <w:szCs w:val="24"/>
          <w:u w:val="single"/>
          <w:rtl/>
        </w:rPr>
        <w:t xml:space="preserve">בלתי סביר </w:t>
      </w:r>
      <w:r>
        <w:rPr>
          <w:rFonts w:ascii="David" w:eastAsia="David" w:hAnsi="David" w:cs="David"/>
          <w:color w:val="000000"/>
          <w:sz w:val="24"/>
          <w:szCs w:val="24"/>
          <w:rtl/>
        </w:rPr>
        <w:t xml:space="preserve">האפשרות לשנות </w:t>
      </w:r>
      <w:r>
        <w:rPr>
          <w:rFonts w:ascii="David" w:eastAsia="David" w:hAnsi="David" w:cs="David"/>
          <w:color w:val="000000"/>
          <w:sz w:val="24"/>
          <w:szCs w:val="24"/>
          <w:u w:val="single"/>
          <w:rtl/>
        </w:rPr>
        <w:t>חיוב מהותי</w:t>
      </w:r>
      <w:r>
        <w:rPr>
          <w:rFonts w:ascii="David" w:eastAsia="David" w:hAnsi="David" w:cs="David"/>
          <w:color w:val="000000"/>
          <w:sz w:val="24"/>
          <w:szCs w:val="24"/>
          <w:rtl/>
        </w:rPr>
        <w:t xml:space="preserve"> בחוזה, את מחיר התפוזים. </w:t>
      </w:r>
      <w:r>
        <w:rPr>
          <w:rFonts w:ascii="David" w:eastAsia="David" w:hAnsi="David" w:cs="David" w:hint="cs"/>
          <w:b/>
          <w:color w:val="000000"/>
          <w:sz w:val="24"/>
          <w:szCs w:val="24"/>
          <w:rtl/>
        </w:rPr>
        <w:t>התניה</w:t>
      </w:r>
      <w:r>
        <w:rPr>
          <w:rFonts w:ascii="David" w:eastAsia="David" w:hAnsi="David" w:cs="David"/>
          <w:b/>
          <w:color w:val="000000"/>
          <w:sz w:val="24"/>
          <w:szCs w:val="24"/>
          <w:rtl/>
        </w:rPr>
        <w:t xml:space="preserve"> מקפחת:</w:t>
      </w:r>
      <w:r>
        <w:rPr>
          <w:rFonts w:ascii="David" w:eastAsia="David" w:hAnsi="David" w:cs="David"/>
          <w:color w:val="000000"/>
          <w:sz w:val="24"/>
          <w:szCs w:val="24"/>
          <w:rtl/>
        </w:rPr>
        <w:t xml:space="preserve"> הטוען לקיפוח הינו </w:t>
      </w:r>
      <w:r w:rsidRPr="002070D3">
        <w:rPr>
          <w:rFonts w:ascii="David" w:eastAsia="David" w:hAnsi="David" w:cs="David"/>
          <w:b/>
          <w:bCs/>
          <w:color w:val="000000"/>
          <w:sz w:val="24"/>
          <w:szCs w:val="24"/>
          <w:rtl/>
        </w:rPr>
        <w:t>הלקוח</w:t>
      </w:r>
      <w:r>
        <w:rPr>
          <w:rFonts w:ascii="David" w:eastAsia="David" w:hAnsi="David" w:cs="David"/>
          <w:color w:val="000000"/>
          <w:sz w:val="24"/>
          <w:szCs w:val="24"/>
          <w:rtl/>
        </w:rPr>
        <w:t xml:space="preserve">, ובמקרה דנן הלקוח הינו חברה </w:t>
      </w:r>
      <w:r w:rsidR="00D37A97">
        <w:rPr>
          <w:rFonts w:ascii="David" w:eastAsia="David" w:hAnsi="David" w:cs="David" w:hint="cs"/>
          <w:color w:val="000000"/>
          <w:sz w:val="24"/>
          <w:szCs w:val="24"/>
          <w:rtl/>
        </w:rPr>
        <w:t>מצומצמת</w:t>
      </w:r>
      <w:r>
        <w:rPr>
          <w:rFonts w:ascii="David" w:eastAsia="David" w:hAnsi="David" w:cs="David"/>
          <w:color w:val="000000"/>
          <w:sz w:val="24"/>
          <w:szCs w:val="24"/>
          <w:rtl/>
        </w:rPr>
        <w:t xml:space="preserve"> אל מול איגוד משווקים רבים. מצב החוזה כפי שהוא הינו </w:t>
      </w:r>
      <w:r>
        <w:rPr>
          <w:rFonts w:ascii="David" w:eastAsia="David" w:hAnsi="David" w:cs="David"/>
          <w:color w:val="000000"/>
          <w:sz w:val="24"/>
          <w:szCs w:val="24"/>
          <w:u w:val="single"/>
          <w:rtl/>
        </w:rPr>
        <w:t>בלתי הוגן.</w:t>
      </w:r>
      <w:r>
        <w:rPr>
          <w:rFonts w:ascii="David" w:eastAsia="David" w:hAnsi="David" w:cs="David"/>
          <w:color w:val="000000"/>
          <w:sz w:val="24"/>
          <w:szCs w:val="24"/>
          <w:rtl/>
        </w:rPr>
        <w:t xml:space="preserve"> הרשות מקנה לאיגוד זכות גדולה לשינוי בחיוב מהותי, בעוד </w:t>
      </w:r>
      <w:r w:rsidR="00B24EA6">
        <w:rPr>
          <w:rFonts w:ascii="David" w:eastAsia="David" w:hAnsi="David" w:cs="David" w:hint="cs"/>
          <w:color w:val="000000"/>
          <w:sz w:val="24"/>
          <w:szCs w:val="24"/>
          <w:rtl/>
        </w:rPr>
        <w:t xml:space="preserve">מהצד השני נמנעת </w:t>
      </w:r>
      <w:r w:rsidR="002070D3">
        <w:rPr>
          <w:rFonts w:ascii="David" w:eastAsia="David" w:hAnsi="David" w:cs="David" w:hint="cs"/>
          <w:color w:val="000000"/>
          <w:sz w:val="24"/>
          <w:szCs w:val="24"/>
          <w:rtl/>
        </w:rPr>
        <w:t>אותה זכות</w:t>
      </w:r>
      <w:r>
        <w:rPr>
          <w:rFonts w:ascii="David" w:eastAsia="David" w:hAnsi="David" w:cs="David"/>
          <w:color w:val="000000"/>
          <w:sz w:val="24"/>
          <w:szCs w:val="24"/>
          <w:rtl/>
        </w:rPr>
        <w:t xml:space="preserve">. בנוסף, לו היו הצדדים כורתים עסקה זו </w:t>
      </w:r>
      <w:r w:rsidRPr="00EB5B31">
        <w:rPr>
          <w:rFonts w:ascii="David" w:eastAsia="David" w:hAnsi="David" w:cs="David"/>
          <w:bCs/>
          <w:color w:val="000000"/>
          <w:sz w:val="24"/>
          <w:szCs w:val="24"/>
          <w:rtl/>
        </w:rPr>
        <w:t>בחוזה רגיל</w:t>
      </w:r>
      <w:r>
        <w:rPr>
          <w:rFonts w:ascii="David" w:eastAsia="David" w:hAnsi="David" w:cs="David"/>
          <w:color w:val="000000"/>
          <w:sz w:val="24"/>
          <w:szCs w:val="24"/>
          <w:rtl/>
        </w:rPr>
        <w:t>, החברה הייתה דורשת ניסוח אחר. עובדה שכבר במשא ומתן ביקשה החברה לבטל</w:t>
      </w:r>
      <w:r w:rsidR="001F59B7">
        <w:rPr>
          <w:rFonts w:ascii="David" w:eastAsia="David" w:hAnsi="David" w:cs="David" w:hint="cs"/>
          <w:color w:val="000000"/>
          <w:sz w:val="24"/>
          <w:szCs w:val="24"/>
          <w:rtl/>
        </w:rPr>
        <w:t xml:space="preserve"> רשות</w:t>
      </w:r>
      <w:r>
        <w:rPr>
          <w:rFonts w:ascii="David" w:eastAsia="David" w:hAnsi="David" w:cs="David"/>
          <w:color w:val="000000"/>
          <w:sz w:val="24"/>
          <w:szCs w:val="24"/>
          <w:rtl/>
        </w:rPr>
        <w:t xml:space="preserve"> ז</w:t>
      </w:r>
      <w:r w:rsidR="001F59B7">
        <w:rPr>
          <w:rFonts w:ascii="David" w:eastAsia="David" w:hAnsi="David" w:cs="David" w:hint="cs"/>
          <w:color w:val="000000"/>
          <w:sz w:val="24"/>
          <w:szCs w:val="24"/>
          <w:rtl/>
        </w:rPr>
        <w:t xml:space="preserve">ו </w:t>
      </w:r>
      <w:r>
        <w:rPr>
          <w:rFonts w:ascii="David" w:eastAsia="David" w:hAnsi="David" w:cs="David"/>
          <w:color w:val="000000"/>
          <w:sz w:val="24"/>
          <w:szCs w:val="24"/>
          <w:rtl/>
        </w:rPr>
        <w:t>אך האיגוד לא הסכים (פס"ד מילגרום, השופט ברק). מנגד</w:t>
      </w:r>
      <w:r w:rsidR="001F59B7">
        <w:rPr>
          <w:rFonts w:ascii="David" w:eastAsia="David" w:hAnsi="David" w:cs="David" w:hint="cs"/>
          <w:color w:val="000000"/>
          <w:sz w:val="24"/>
          <w:szCs w:val="24"/>
          <w:rtl/>
        </w:rPr>
        <w:t xml:space="preserve">, </w:t>
      </w:r>
      <w:r w:rsidR="001F59B7">
        <w:rPr>
          <w:rFonts w:ascii="David" w:eastAsia="David" w:hAnsi="David" w:cs="David"/>
          <w:color w:val="000000"/>
          <w:sz w:val="24"/>
          <w:szCs w:val="24"/>
          <w:shd w:val="clear" w:color="auto" w:fill="D9D9D9"/>
          <w:rtl/>
        </w:rPr>
        <w:t>האיגוד</w:t>
      </w:r>
      <w:r>
        <w:rPr>
          <w:rFonts w:ascii="David" w:eastAsia="David" w:hAnsi="David" w:cs="David"/>
          <w:color w:val="000000"/>
          <w:sz w:val="24"/>
          <w:szCs w:val="24"/>
          <w:rtl/>
        </w:rPr>
        <w:t xml:space="preserve"> יטען </w:t>
      </w:r>
      <w:r>
        <w:rPr>
          <w:rFonts w:ascii="David" w:eastAsia="David" w:hAnsi="David" w:cs="David" w:hint="cs"/>
          <w:color w:val="000000"/>
          <w:sz w:val="24"/>
          <w:szCs w:val="24"/>
          <w:rtl/>
        </w:rPr>
        <w:t>ש</w:t>
      </w:r>
      <w:r>
        <w:rPr>
          <w:rFonts w:ascii="David" w:eastAsia="David" w:hAnsi="David" w:cs="David"/>
          <w:color w:val="000000"/>
          <w:sz w:val="24"/>
          <w:szCs w:val="24"/>
          <w:rtl/>
        </w:rPr>
        <w:t xml:space="preserve">לא מדובר בתניה בחוזה אחיד לפי </w:t>
      </w:r>
      <w:r>
        <w:rPr>
          <w:rFonts w:ascii="David" w:eastAsia="David" w:hAnsi="David" w:cs="David"/>
          <w:b/>
          <w:color w:val="000000"/>
          <w:sz w:val="24"/>
          <w:szCs w:val="24"/>
          <w:rtl/>
        </w:rPr>
        <w:t>ס' 2 לחוק החוזים האחידים.</w:t>
      </w:r>
      <w:r>
        <w:rPr>
          <w:rFonts w:ascii="David" w:eastAsia="David" w:hAnsi="David" w:cs="David"/>
          <w:color w:val="000000"/>
          <w:sz w:val="24"/>
          <w:szCs w:val="24"/>
          <w:rtl/>
        </w:rPr>
        <w:t xml:space="preserve"> מדובר בסעיף שהאיגוד והחברה הסכימו עליו במיוחד. החברה ביקשה לשנותו, והאיגוד הסכים לשינוי חלקי. בנוסף, </w:t>
      </w:r>
      <w:r w:rsidR="00C373E8">
        <w:rPr>
          <w:rFonts w:ascii="David" w:eastAsia="David" w:hAnsi="David" w:cs="David" w:hint="cs"/>
          <w:color w:val="000000"/>
          <w:sz w:val="24"/>
          <w:szCs w:val="24"/>
          <w:rtl/>
        </w:rPr>
        <w:t>הרשות</w:t>
      </w:r>
      <w:r>
        <w:rPr>
          <w:rFonts w:ascii="David" w:eastAsia="David" w:hAnsi="David" w:cs="David"/>
          <w:color w:val="000000"/>
          <w:sz w:val="24"/>
          <w:szCs w:val="24"/>
          <w:rtl/>
        </w:rPr>
        <w:t xml:space="preserve"> אינ</w:t>
      </w:r>
      <w:r w:rsidR="00C373E8">
        <w:rPr>
          <w:rFonts w:ascii="David" w:eastAsia="David" w:hAnsi="David" w:cs="David" w:hint="cs"/>
          <w:color w:val="000000"/>
          <w:sz w:val="24"/>
          <w:szCs w:val="24"/>
          <w:rtl/>
        </w:rPr>
        <w:t>ה</w:t>
      </w:r>
      <w:r>
        <w:rPr>
          <w:rFonts w:ascii="David" w:eastAsia="David" w:hAnsi="David" w:cs="David"/>
          <w:color w:val="000000"/>
          <w:sz w:val="24"/>
          <w:szCs w:val="24"/>
          <w:rtl/>
        </w:rPr>
        <w:t xml:space="preserve"> תנאי מקפח לפי ס' 23(1) לחוק החוזים האחידים.  ה</w:t>
      </w:r>
      <w:r w:rsidR="00C373E8">
        <w:rPr>
          <w:rFonts w:ascii="David" w:eastAsia="David" w:hAnsi="David" w:cs="David" w:hint="cs"/>
          <w:color w:val="000000"/>
          <w:sz w:val="24"/>
          <w:szCs w:val="24"/>
          <w:rtl/>
        </w:rPr>
        <w:t>רשות</w:t>
      </w:r>
      <w:r>
        <w:rPr>
          <w:rFonts w:ascii="David" w:eastAsia="David" w:hAnsi="David" w:cs="David"/>
          <w:color w:val="000000"/>
          <w:sz w:val="24"/>
          <w:szCs w:val="24"/>
          <w:rtl/>
        </w:rPr>
        <w:t xml:space="preserve"> הינ</w:t>
      </w:r>
      <w:r w:rsidR="00C373E8">
        <w:rPr>
          <w:rFonts w:ascii="David" w:eastAsia="David" w:hAnsi="David" w:cs="David" w:hint="cs"/>
          <w:color w:val="000000"/>
          <w:sz w:val="24"/>
          <w:szCs w:val="24"/>
          <w:rtl/>
        </w:rPr>
        <w:t>ה</w:t>
      </w:r>
      <w:r>
        <w:rPr>
          <w:rFonts w:ascii="David" w:eastAsia="David" w:hAnsi="David" w:cs="David"/>
          <w:color w:val="000000"/>
          <w:sz w:val="24"/>
          <w:szCs w:val="24"/>
          <w:rtl/>
        </w:rPr>
        <w:t xml:space="preserve"> חלק מקביעת המחיר עבור הסחורה, וה</w:t>
      </w:r>
      <w:r w:rsidR="00C373E8">
        <w:rPr>
          <w:rFonts w:ascii="David" w:eastAsia="David" w:hAnsi="David" w:cs="David" w:hint="cs"/>
          <w:color w:val="000000"/>
          <w:sz w:val="24"/>
          <w:szCs w:val="24"/>
          <w:rtl/>
        </w:rPr>
        <w:t>יא</w:t>
      </w:r>
      <w:r>
        <w:rPr>
          <w:rFonts w:ascii="David" w:eastAsia="David" w:hAnsi="David" w:cs="David"/>
          <w:color w:val="000000"/>
          <w:sz w:val="24"/>
          <w:szCs w:val="24"/>
          <w:rtl/>
        </w:rPr>
        <w:t xml:space="preserve"> </w:t>
      </w:r>
      <w:r>
        <w:rPr>
          <w:rFonts w:ascii="David" w:eastAsia="David" w:hAnsi="David" w:cs="David"/>
          <w:color w:val="000000"/>
          <w:sz w:val="24"/>
          <w:szCs w:val="24"/>
          <w:rtl/>
        </w:rPr>
        <w:lastRenderedPageBreak/>
        <w:t>מנוסח</w:t>
      </w:r>
      <w:r w:rsidR="00C373E8">
        <w:rPr>
          <w:rFonts w:ascii="David" w:eastAsia="David" w:hAnsi="David" w:cs="David" w:hint="cs"/>
          <w:color w:val="000000"/>
          <w:sz w:val="24"/>
          <w:szCs w:val="24"/>
          <w:rtl/>
        </w:rPr>
        <w:t>ת</w:t>
      </w:r>
      <w:r>
        <w:rPr>
          <w:rFonts w:ascii="David" w:eastAsia="David" w:hAnsi="David" w:cs="David"/>
          <w:color w:val="000000"/>
          <w:sz w:val="24"/>
          <w:szCs w:val="24"/>
          <w:rtl/>
        </w:rPr>
        <w:t xml:space="preserve"> בצורה בהירה וברורה. כמו כן האיגוד יטען </w:t>
      </w:r>
      <w:r>
        <w:rPr>
          <w:rFonts w:ascii="David" w:eastAsia="David" w:hAnsi="David" w:cs="David" w:hint="cs"/>
          <w:color w:val="000000"/>
          <w:sz w:val="24"/>
          <w:szCs w:val="24"/>
          <w:rtl/>
        </w:rPr>
        <w:t>ש</w:t>
      </w:r>
      <w:r>
        <w:rPr>
          <w:rFonts w:ascii="David" w:eastAsia="David" w:hAnsi="David" w:cs="David"/>
          <w:color w:val="000000"/>
          <w:sz w:val="24"/>
          <w:szCs w:val="24"/>
          <w:rtl/>
        </w:rPr>
        <w:t xml:space="preserve">לא היה קיפוח משום שלא מתקיימת החזקה לקיפוח לפי ס' 4(4). הרשות מאפשרת לאיגוד לשנות את מחיר התפוזים בהתאם לתנאי השוק. תנאי השוק אלו תנאים חיצוניים שאינם בשליטת הספק ומכאן שהחזקה לא מתקיימת. בנוסף, האיגוד יטען </w:t>
      </w:r>
      <w:r>
        <w:rPr>
          <w:rFonts w:ascii="David" w:eastAsia="David" w:hAnsi="David" w:cs="David" w:hint="cs"/>
          <w:color w:val="000000"/>
          <w:sz w:val="24"/>
          <w:szCs w:val="24"/>
          <w:rtl/>
        </w:rPr>
        <w:t xml:space="preserve">שלפי </w:t>
      </w:r>
      <w:r w:rsidRPr="00EB5B31">
        <w:rPr>
          <w:rFonts w:ascii="David" w:eastAsia="David" w:hAnsi="David" w:cs="David"/>
          <w:bCs/>
          <w:color w:val="000000"/>
          <w:sz w:val="24"/>
          <w:szCs w:val="24"/>
          <w:rtl/>
        </w:rPr>
        <w:t>ההיגיון העסקי</w:t>
      </w:r>
      <w:r>
        <w:rPr>
          <w:rFonts w:ascii="David" w:eastAsia="David" w:hAnsi="David" w:cs="David"/>
          <w:color w:val="000000"/>
          <w:sz w:val="24"/>
          <w:szCs w:val="24"/>
          <w:rtl/>
        </w:rPr>
        <w:t xml:space="preserve"> סביר שתנאי השוק ישפיעו על מחיר התפוזים הנדרש להפקת רווח מהשיווק. לכן הרשות סבירה והיתרון אינו בלתי הוגן (פס"ד גד). </w:t>
      </w:r>
      <w:r>
        <w:rPr>
          <w:rFonts w:ascii="David" w:eastAsia="David" w:hAnsi="David" w:cs="David"/>
          <w:color w:val="000000"/>
          <w:sz w:val="24"/>
          <w:szCs w:val="24"/>
          <w:shd w:val="clear" w:color="auto" w:fill="D9D9D9"/>
          <w:rtl/>
        </w:rPr>
        <w:t>החברה</w:t>
      </w:r>
      <w:r>
        <w:rPr>
          <w:rFonts w:ascii="David" w:eastAsia="David" w:hAnsi="David" w:cs="David"/>
          <w:color w:val="000000"/>
          <w:sz w:val="24"/>
          <w:szCs w:val="24"/>
          <w:rtl/>
        </w:rPr>
        <w:t xml:space="preserve"> בתגובה תטען כי גם אם רשות זו סבירה, יש לתת רשות זו לשני הצדדים ורק כך תהיה הוגנת. </w:t>
      </w:r>
    </w:p>
    <w:p w14:paraId="67D84A51" w14:textId="77777777" w:rsidR="008140B5" w:rsidRDefault="008140B5" w:rsidP="008140B5">
      <w:pPr>
        <w:spacing w:after="0" w:line="360" w:lineRule="auto"/>
        <w:jc w:val="both"/>
        <w:rPr>
          <w:rFonts w:ascii="David" w:eastAsia="David" w:hAnsi="David" w:cs="David"/>
          <w:color w:val="000000"/>
          <w:sz w:val="24"/>
          <w:szCs w:val="24"/>
        </w:rPr>
      </w:pPr>
    </w:p>
    <w:p w14:paraId="6FA7E927" w14:textId="08CEBD40" w:rsidR="008140B5" w:rsidRDefault="008140B5" w:rsidP="008140B5">
      <w:pPr>
        <w:spacing w:after="0" w:line="360" w:lineRule="auto"/>
        <w:jc w:val="both"/>
        <w:rPr>
          <w:rFonts w:ascii="David" w:eastAsia="David" w:hAnsi="David" w:cs="David"/>
          <w:sz w:val="24"/>
          <w:szCs w:val="24"/>
        </w:rPr>
      </w:pPr>
      <w:r>
        <w:rPr>
          <w:rFonts w:ascii="David" w:eastAsia="David" w:hAnsi="David" w:cs="David"/>
          <w:color w:val="000000"/>
          <w:sz w:val="24"/>
          <w:szCs w:val="24"/>
          <w:u w:val="single"/>
          <w:rtl/>
        </w:rPr>
        <w:t>בית המשפט יצטרך להכריע בשאלה</w:t>
      </w:r>
      <w:r>
        <w:rPr>
          <w:rFonts w:ascii="David" w:eastAsia="David" w:hAnsi="David" w:cs="David"/>
          <w:color w:val="000000"/>
          <w:sz w:val="24"/>
          <w:szCs w:val="24"/>
          <w:rtl/>
        </w:rPr>
        <w:t xml:space="preserve"> האם התניה בחוזה אחיד או לא, ואם חל קיפוח ע"פ חזקות הקיפוח והמבחנים. במידה ויחליט שהתניה לא בחוזה אחיד או שלא יקבל את חזקות הקיפוח, הרשות תישאר, והאיגוד ימשיך בסירובו. במידה ויקבע שהתניה בחוזה אחיד, </w:t>
      </w:r>
      <w:r w:rsidR="00EB5B31">
        <w:rPr>
          <w:rFonts w:ascii="David" w:eastAsia="David" w:hAnsi="David" w:cs="David" w:hint="cs"/>
          <w:color w:val="000000"/>
          <w:sz w:val="24"/>
          <w:szCs w:val="24"/>
          <w:rtl/>
        </w:rPr>
        <w:t>ומתקיימו</w:t>
      </w:r>
      <w:r w:rsidR="00EB5B31">
        <w:rPr>
          <w:rFonts w:ascii="David" w:eastAsia="David" w:hAnsi="David" w:cs="David" w:hint="eastAsia"/>
          <w:color w:val="000000"/>
          <w:sz w:val="24"/>
          <w:szCs w:val="24"/>
          <w:rtl/>
        </w:rPr>
        <w:t>ת</w:t>
      </w:r>
      <w:r>
        <w:rPr>
          <w:rFonts w:ascii="David" w:eastAsia="David" w:hAnsi="David" w:cs="David"/>
          <w:color w:val="000000"/>
          <w:sz w:val="24"/>
          <w:szCs w:val="24"/>
          <w:rtl/>
        </w:rPr>
        <w:t xml:space="preserve"> חזקות לקיפוח, ניתן יהיה לבטל או לשנות את הרשות כך שהאיגוד </w:t>
      </w:r>
      <w:r w:rsidR="00EB5B31">
        <w:rPr>
          <w:rFonts w:ascii="David" w:eastAsia="David" w:hAnsi="David" w:cs="David" w:hint="cs"/>
          <w:color w:val="000000"/>
          <w:sz w:val="24"/>
          <w:szCs w:val="24"/>
          <w:rtl/>
        </w:rPr>
        <w:t>יחויב</w:t>
      </w:r>
      <w:r>
        <w:rPr>
          <w:rFonts w:ascii="David" w:eastAsia="David" w:hAnsi="David" w:cs="David"/>
          <w:color w:val="000000"/>
          <w:sz w:val="24"/>
          <w:szCs w:val="24"/>
          <w:rtl/>
        </w:rPr>
        <w:t xml:space="preserve"> לשלם 1000 ₪.</w:t>
      </w:r>
    </w:p>
    <w:p w14:paraId="4ECE8D4A" w14:textId="77777777" w:rsidR="00D67B6C" w:rsidRDefault="00D67B6C">
      <w:pPr>
        <w:rPr>
          <w:rFonts w:hint="cs"/>
          <w:rtl/>
        </w:rPr>
      </w:pPr>
    </w:p>
    <w:p w14:paraId="4D8732D9" w14:textId="585B604B" w:rsidR="005759B5" w:rsidRPr="005759B5" w:rsidRDefault="005759B5">
      <w:pPr>
        <w:rPr>
          <w:rFonts w:ascii="David" w:hAnsi="David" w:cs="David"/>
          <w:b/>
          <w:bCs/>
          <w:color w:val="FF0000"/>
          <w:sz w:val="24"/>
          <w:szCs w:val="24"/>
          <w:rtl/>
        </w:rPr>
      </w:pPr>
      <w:r w:rsidRPr="005759B5">
        <w:rPr>
          <w:rFonts w:ascii="David" w:hAnsi="David" w:cs="David"/>
          <w:b/>
          <w:bCs/>
          <w:color w:val="FF0000"/>
          <w:sz w:val="24"/>
          <w:szCs w:val="24"/>
          <w:rtl/>
        </w:rPr>
        <w:t>ציון: 97</w:t>
      </w:r>
    </w:p>
    <w:p w14:paraId="6F59854A" w14:textId="62AF48D5" w:rsidR="005759B5" w:rsidRPr="005759B5" w:rsidRDefault="005759B5">
      <w:pPr>
        <w:rPr>
          <w:rFonts w:ascii="David" w:hAnsi="David" w:cs="David"/>
          <w:b/>
          <w:bCs/>
          <w:color w:val="FF0000"/>
          <w:sz w:val="24"/>
          <w:szCs w:val="24"/>
        </w:rPr>
      </w:pPr>
      <w:r w:rsidRPr="005759B5">
        <w:rPr>
          <w:rFonts w:ascii="David" w:hAnsi="David" w:cs="David"/>
          <w:b/>
          <w:bCs/>
          <w:color w:val="FF0000"/>
          <w:sz w:val="24"/>
          <w:szCs w:val="24"/>
          <w:rtl/>
        </w:rPr>
        <w:t>עבודה מצוינת!</w:t>
      </w:r>
      <w:bookmarkStart w:id="4" w:name="_GoBack"/>
      <w:bookmarkEnd w:id="4"/>
      <w:r w:rsidRPr="005759B5">
        <w:rPr>
          <w:rFonts w:ascii="David" w:hAnsi="David" w:cs="David"/>
          <w:b/>
          <w:bCs/>
          <w:color w:val="FF0000"/>
          <w:sz w:val="24"/>
          <w:szCs w:val="24"/>
          <w:rtl/>
        </w:rPr>
        <w:t>!!</w:t>
      </w:r>
    </w:p>
    <w:sectPr w:rsidR="005759B5" w:rsidRPr="005759B5">
      <w:headerReference w:type="default" r:id="rId8"/>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ndows User" w:date="2021-12-29T20:36:00Z" w:initials="WU">
    <w:p w14:paraId="65D5C504" w14:textId="68BECAEC" w:rsidR="005772B5" w:rsidRPr="005772B5" w:rsidRDefault="005772B5">
      <w:pPr>
        <w:pStyle w:val="a4"/>
      </w:pPr>
      <w:r>
        <w:rPr>
          <w:rStyle w:val="a3"/>
        </w:rPr>
        <w:annotationRef/>
      </w:r>
      <w:r w:rsidRPr="005772B5">
        <w:rPr>
          <w:rFonts w:ascii="David" w:hAnsi="David" w:cs="David" w:hint="cs"/>
          <w:sz w:val="22"/>
          <w:szCs w:val="22"/>
          <w:rtl/>
        </w:rPr>
        <w:t>האיגוד יטען שמדובר בשתי חברות, ולכן אין עדיפות ברורה לאף צד.</w:t>
      </w:r>
    </w:p>
  </w:comment>
  <w:comment w:id="1" w:author="Windows User" w:date="2021-12-29T20:37:00Z" w:initials="WU">
    <w:p w14:paraId="7A7BB19F" w14:textId="55A517EF" w:rsidR="005772B5" w:rsidRPr="005772B5" w:rsidRDefault="005772B5">
      <w:pPr>
        <w:pStyle w:val="a4"/>
        <w:rPr>
          <w:rFonts w:ascii="David" w:hAnsi="David" w:cs="David"/>
          <w:b/>
          <w:bCs/>
          <w:sz w:val="22"/>
          <w:szCs w:val="22"/>
        </w:rPr>
      </w:pPr>
      <w:r w:rsidRPr="005772B5">
        <w:rPr>
          <w:rStyle w:val="a3"/>
          <w:rFonts w:ascii="David" w:hAnsi="David" w:cs="David"/>
          <w:b/>
          <w:bCs/>
          <w:sz w:val="18"/>
          <w:szCs w:val="18"/>
        </w:rPr>
        <w:annotationRef/>
      </w:r>
      <w:r w:rsidRPr="005772B5">
        <w:rPr>
          <w:rFonts w:ascii="David" w:hAnsi="David" w:cs="David"/>
          <w:b/>
          <w:bCs/>
          <w:sz w:val="22"/>
          <w:szCs w:val="22"/>
          <w:rtl/>
        </w:rPr>
        <w:t>תשובה מצוינת!!</w:t>
      </w:r>
    </w:p>
  </w:comment>
  <w:comment w:id="2" w:author="Windows User" w:date="2021-12-29T21:04:00Z" w:initials="WU">
    <w:p w14:paraId="42AC4045" w14:textId="29BB74A0" w:rsidR="0095754C" w:rsidRPr="0095754C" w:rsidRDefault="0095754C">
      <w:pPr>
        <w:pStyle w:val="a4"/>
        <w:rPr>
          <w:rFonts w:ascii="David" w:hAnsi="David" w:cs="David"/>
        </w:rPr>
      </w:pPr>
      <w:r>
        <w:rPr>
          <w:rStyle w:val="a3"/>
        </w:rPr>
        <w:annotationRef/>
      </w:r>
      <w:r w:rsidRPr="0095754C">
        <w:rPr>
          <w:rFonts w:ascii="David" w:hAnsi="David" w:cs="David"/>
          <w:sz w:val="22"/>
          <w:szCs w:val="22"/>
          <w:rtl/>
        </w:rPr>
        <w:t>מעולה.</w:t>
      </w:r>
    </w:p>
  </w:comment>
  <w:comment w:id="3" w:author="Windows User" w:date="2021-12-29T21:05:00Z" w:initials="WU">
    <w:p w14:paraId="25277D0F" w14:textId="77777777" w:rsidR="0095754C" w:rsidRPr="00D55C5A" w:rsidRDefault="0095754C" w:rsidP="0095754C">
      <w:pPr>
        <w:pStyle w:val="a4"/>
        <w:rPr>
          <w:rFonts w:ascii="David" w:hAnsi="David" w:cs="David"/>
          <w:sz w:val="22"/>
          <w:szCs w:val="22"/>
          <w:rtl/>
        </w:rPr>
      </w:pPr>
      <w:r>
        <w:rPr>
          <w:rStyle w:val="a3"/>
        </w:rPr>
        <w:annotationRef/>
      </w:r>
      <w:r w:rsidRPr="00D55C5A">
        <w:rPr>
          <w:rFonts w:ascii="David" w:hAnsi="David" w:cs="David"/>
          <w:sz w:val="22"/>
          <w:szCs w:val="22"/>
          <w:rtl/>
        </w:rPr>
        <w:t xml:space="preserve">ניתן היה לחשוב על חזקות קיפוח נוספות: </w:t>
      </w:r>
    </w:p>
    <w:p w14:paraId="76F57D31" w14:textId="5A4A5A69" w:rsidR="0095754C" w:rsidRPr="00D55C5A" w:rsidRDefault="0095754C" w:rsidP="0095754C">
      <w:pPr>
        <w:pStyle w:val="a4"/>
        <w:rPr>
          <w:rFonts w:ascii="David" w:hAnsi="David" w:cs="David" w:hint="cs"/>
          <w:sz w:val="22"/>
          <w:szCs w:val="22"/>
          <w:rtl/>
        </w:rPr>
      </w:pPr>
      <w:r w:rsidRPr="00D55C5A">
        <w:rPr>
          <w:rFonts w:ascii="David" w:hAnsi="David" w:cs="David" w:hint="cs"/>
          <w:b/>
          <w:bCs/>
          <w:sz w:val="22"/>
          <w:szCs w:val="22"/>
          <w:rtl/>
        </w:rPr>
        <w:t>4</w:t>
      </w:r>
      <w:r w:rsidRPr="00D55C5A">
        <w:rPr>
          <w:rFonts w:ascii="David" w:hAnsi="David" w:cs="David"/>
          <w:b/>
          <w:bCs/>
          <w:sz w:val="22"/>
          <w:szCs w:val="22"/>
          <w:rtl/>
        </w:rPr>
        <w:t>(1) –</w:t>
      </w:r>
      <w:r w:rsidRPr="00D55C5A">
        <w:rPr>
          <w:rFonts w:ascii="David" w:hAnsi="David" w:cs="David"/>
          <w:sz w:val="22"/>
          <w:szCs w:val="22"/>
          <w:rtl/>
        </w:rPr>
        <w:t xml:space="preserve"> </w:t>
      </w:r>
      <w:proofErr w:type="spellStart"/>
      <w:r w:rsidRPr="00D55C5A">
        <w:rPr>
          <w:rFonts w:ascii="David" w:hAnsi="David" w:cs="David"/>
          <w:sz w:val="22"/>
          <w:szCs w:val="22"/>
          <w:rtl/>
        </w:rPr>
        <w:t>התנייה</w:t>
      </w:r>
      <w:proofErr w:type="spellEnd"/>
      <w:r w:rsidRPr="00D55C5A">
        <w:rPr>
          <w:rFonts w:ascii="David" w:hAnsi="David" w:cs="David"/>
          <w:sz w:val="22"/>
          <w:szCs w:val="22"/>
          <w:rtl/>
        </w:rPr>
        <w:t xml:space="preserve"> מסייגת באופן בלתי סביר את האחריות </w:t>
      </w:r>
      <w:proofErr w:type="spellStart"/>
      <w:r w:rsidRPr="00D55C5A">
        <w:rPr>
          <w:rFonts w:ascii="David" w:hAnsi="David" w:cs="David"/>
          <w:sz w:val="22"/>
          <w:szCs w:val="22"/>
          <w:rtl/>
        </w:rPr>
        <w:t>שהיתה</w:t>
      </w:r>
      <w:proofErr w:type="spellEnd"/>
      <w:r w:rsidRPr="00D55C5A">
        <w:rPr>
          <w:rFonts w:ascii="David" w:hAnsi="David" w:cs="David"/>
          <w:sz w:val="22"/>
          <w:szCs w:val="22"/>
          <w:rtl/>
        </w:rPr>
        <w:t xml:space="preserve"> מוטלת על האיגוד מכוח החוזה לולא אותו תנאי – האחריות לשלם את המחיר שהוסכם. האיגוד יטען שהסייג אינו "בלתי סביר" כי הוא תלוי בתנאי השוק.  </w:t>
      </w:r>
    </w:p>
    <w:p w14:paraId="42D0AB59" w14:textId="77777777" w:rsidR="0095754C" w:rsidRDefault="0095754C" w:rsidP="0095754C">
      <w:pPr>
        <w:pStyle w:val="a4"/>
      </w:pPr>
      <w:r w:rsidRPr="00D55C5A">
        <w:rPr>
          <w:rFonts w:ascii="David" w:hAnsi="David" w:cs="David"/>
          <w:sz w:val="22"/>
          <w:szCs w:val="22"/>
          <w:rtl/>
        </w:rPr>
        <w:t xml:space="preserve">החזקה בסעיף </w:t>
      </w:r>
      <w:r w:rsidRPr="00D55C5A">
        <w:rPr>
          <w:rFonts w:ascii="David" w:hAnsi="David" w:cs="David"/>
          <w:b/>
          <w:bCs/>
          <w:sz w:val="22"/>
          <w:szCs w:val="22"/>
          <w:rtl/>
        </w:rPr>
        <w:t>4(6) –</w:t>
      </w:r>
      <w:r w:rsidRPr="00D55C5A">
        <w:rPr>
          <w:rFonts w:ascii="David" w:hAnsi="David" w:cs="David"/>
          <w:sz w:val="22"/>
          <w:szCs w:val="22"/>
          <w:rtl/>
        </w:rPr>
        <w:t xml:space="preserve"> </w:t>
      </w:r>
      <w:proofErr w:type="spellStart"/>
      <w:r w:rsidRPr="00D55C5A">
        <w:rPr>
          <w:rFonts w:ascii="David" w:hAnsi="David" w:cs="David"/>
          <w:sz w:val="22"/>
          <w:szCs w:val="22"/>
          <w:rtl/>
        </w:rPr>
        <w:t>התנייה</w:t>
      </w:r>
      <w:proofErr w:type="spellEnd"/>
      <w:r w:rsidRPr="00D55C5A">
        <w:rPr>
          <w:rFonts w:ascii="David" w:hAnsi="David" w:cs="David"/>
          <w:sz w:val="22"/>
          <w:szCs w:val="22"/>
          <w:rtl/>
        </w:rPr>
        <w:t xml:space="preserve"> מסייגת האופן בלתי סביר את זכות החברה לקבל תשלום, זכות העומדת לה מכוח החוזה. נראה כי גם החזקה בסעיף </w:t>
      </w:r>
      <w:r w:rsidRPr="00D55C5A">
        <w:rPr>
          <w:rFonts w:ascii="David" w:hAnsi="David" w:cs="David"/>
          <w:b/>
          <w:bCs/>
          <w:sz w:val="22"/>
          <w:szCs w:val="22"/>
          <w:rtl/>
        </w:rPr>
        <w:t>4(11)</w:t>
      </w:r>
      <w:r w:rsidRPr="00D55C5A">
        <w:rPr>
          <w:rFonts w:ascii="David" w:hAnsi="David" w:cs="David"/>
          <w:sz w:val="22"/>
          <w:szCs w:val="22"/>
          <w:rtl/>
        </w:rPr>
        <w:t xml:space="preserve"> עשויה לחול על </w:t>
      </w:r>
      <w:proofErr w:type="spellStart"/>
      <w:r w:rsidRPr="00D55C5A">
        <w:rPr>
          <w:rFonts w:ascii="David" w:hAnsi="David" w:cs="David"/>
          <w:sz w:val="22"/>
          <w:szCs w:val="22"/>
          <w:rtl/>
        </w:rPr>
        <w:t>התנייה</w:t>
      </w:r>
      <w:proofErr w:type="spellEnd"/>
      <w:r w:rsidRPr="00D55C5A">
        <w:rPr>
          <w:rFonts w:ascii="David" w:hAnsi="David" w:cs="David"/>
          <w:sz w:val="22"/>
          <w:szCs w:val="22"/>
          <w:rtl/>
        </w:rPr>
        <w:t>, כיוון שהיא קובעת סוג של מנגנון הצמדת המחיר ל"תנאי השוק" (מדדי מחירים רלוונטיים) אך זאת רק לטובת האיגוד (הספק).</w:t>
      </w:r>
    </w:p>
    <w:p w14:paraId="14988F8D" w14:textId="3BC7E140" w:rsidR="0095754C" w:rsidRPr="0095754C" w:rsidRDefault="0095754C">
      <w:pPr>
        <w:pStyle w:val="a4"/>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4E246" w14:textId="77777777" w:rsidR="00497BF2" w:rsidRDefault="00497BF2" w:rsidP="0078385E">
      <w:pPr>
        <w:spacing w:after="0" w:line="240" w:lineRule="auto"/>
      </w:pPr>
      <w:r>
        <w:separator/>
      </w:r>
    </w:p>
  </w:endnote>
  <w:endnote w:type="continuationSeparator" w:id="0">
    <w:p w14:paraId="11AB7C35" w14:textId="77777777" w:rsidR="00497BF2" w:rsidRDefault="00497BF2" w:rsidP="0078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220B" w14:textId="77777777" w:rsidR="00497BF2" w:rsidRDefault="00497BF2" w:rsidP="0078385E">
      <w:pPr>
        <w:spacing w:after="0" w:line="240" w:lineRule="auto"/>
      </w:pPr>
      <w:r>
        <w:separator/>
      </w:r>
    </w:p>
  </w:footnote>
  <w:footnote w:type="continuationSeparator" w:id="0">
    <w:p w14:paraId="35D36AB5" w14:textId="77777777" w:rsidR="00497BF2" w:rsidRDefault="00497BF2" w:rsidP="00783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38DFA" w14:textId="087AB392" w:rsidR="0078385E" w:rsidRDefault="0078385E">
    <w:pPr>
      <w:pStyle w:val="a8"/>
      <w:rPr>
        <w:rtl/>
      </w:rPr>
    </w:pPr>
    <w:r>
      <w:rPr>
        <w:rFonts w:hint="cs"/>
        <w:rtl/>
      </w:rPr>
      <w:t>מתרגלת: נוי פלח</w:t>
    </w:r>
  </w:p>
  <w:p w14:paraId="6647B06B" w14:textId="02B730F9" w:rsidR="0078385E" w:rsidRDefault="0078385E">
    <w:pPr>
      <w:pStyle w:val="a8"/>
    </w:pPr>
    <w:r>
      <w:rPr>
        <w:rFonts w:hint="cs"/>
        <w:rtl/>
      </w:rPr>
      <w:t>211547294</w:t>
    </w:r>
  </w:p>
  <w:p w14:paraId="2D96CC7C" w14:textId="77777777" w:rsidR="0078385E" w:rsidRDefault="0078385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B5"/>
    <w:rsid w:val="000A718A"/>
    <w:rsid w:val="000E1C99"/>
    <w:rsid w:val="000F0BFB"/>
    <w:rsid w:val="00150F1E"/>
    <w:rsid w:val="001F59B7"/>
    <w:rsid w:val="002070D3"/>
    <w:rsid w:val="00207243"/>
    <w:rsid w:val="002B1F05"/>
    <w:rsid w:val="002C02CB"/>
    <w:rsid w:val="002E5BCE"/>
    <w:rsid w:val="003104F5"/>
    <w:rsid w:val="00497BF2"/>
    <w:rsid w:val="005759B5"/>
    <w:rsid w:val="005772B5"/>
    <w:rsid w:val="005B4D28"/>
    <w:rsid w:val="00676225"/>
    <w:rsid w:val="00781C61"/>
    <w:rsid w:val="0078385E"/>
    <w:rsid w:val="0078662C"/>
    <w:rsid w:val="007E0107"/>
    <w:rsid w:val="007E57BD"/>
    <w:rsid w:val="008140B5"/>
    <w:rsid w:val="008F35DB"/>
    <w:rsid w:val="0095754C"/>
    <w:rsid w:val="00973A10"/>
    <w:rsid w:val="00A80AEB"/>
    <w:rsid w:val="00B24EA6"/>
    <w:rsid w:val="00C07BFC"/>
    <w:rsid w:val="00C373E8"/>
    <w:rsid w:val="00C74768"/>
    <w:rsid w:val="00CB7F54"/>
    <w:rsid w:val="00CD4FC8"/>
    <w:rsid w:val="00D37A97"/>
    <w:rsid w:val="00D66756"/>
    <w:rsid w:val="00D67B6C"/>
    <w:rsid w:val="00E92B6E"/>
    <w:rsid w:val="00EB5B31"/>
    <w:rsid w:val="00ED78A8"/>
    <w:rsid w:val="00EF6F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0B5"/>
    <w:pPr>
      <w:bidi/>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140B5"/>
    <w:rPr>
      <w:sz w:val="16"/>
      <w:szCs w:val="16"/>
    </w:rPr>
  </w:style>
  <w:style w:type="paragraph" w:styleId="a4">
    <w:name w:val="annotation text"/>
    <w:basedOn w:val="a"/>
    <w:link w:val="a5"/>
    <w:uiPriority w:val="99"/>
    <w:semiHidden/>
    <w:unhideWhenUsed/>
    <w:rsid w:val="008140B5"/>
    <w:pPr>
      <w:spacing w:line="240" w:lineRule="auto"/>
    </w:pPr>
    <w:rPr>
      <w:sz w:val="20"/>
      <w:szCs w:val="20"/>
    </w:rPr>
  </w:style>
  <w:style w:type="character" w:customStyle="1" w:styleId="a5">
    <w:name w:val="טקסט הערה תו"/>
    <w:basedOn w:val="a0"/>
    <w:link w:val="a4"/>
    <w:uiPriority w:val="99"/>
    <w:semiHidden/>
    <w:rsid w:val="008140B5"/>
    <w:rPr>
      <w:rFonts w:ascii="Calibri" w:eastAsia="Calibri" w:hAnsi="Calibri" w:cs="Calibri"/>
      <w:sz w:val="20"/>
      <w:szCs w:val="20"/>
    </w:rPr>
  </w:style>
  <w:style w:type="paragraph" w:styleId="a6">
    <w:name w:val="annotation subject"/>
    <w:basedOn w:val="a4"/>
    <w:next w:val="a4"/>
    <w:link w:val="a7"/>
    <w:uiPriority w:val="99"/>
    <w:semiHidden/>
    <w:unhideWhenUsed/>
    <w:rsid w:val="00150F1E"/>
    <w:rPr>
      <w:b/>
      <w:bCs/>
    </w:rPr>
  </w:style>
  <w:style w:type="character" w:customStyle="1" w:styleId="a7">
    <w:name w:val="נושא הערה תו"/>
    <w:basedOn w:val="a5"/>
    <w:link w:val="a6"/>
    <w:uiPriority w:val="99"/>
    <w:semiHidden/>
    <w:rsid w:val="00150F1E"/>
    <w:rPr>
      <w:rFonts w:ascii="Calibri" w:eastAsia="Calibri" w:hAnsi="Calibri" w:cs="Calibri"/>
      <w:b/>
      <w:bCs/>
      <w:sz w:val="20"/>
      <w:szCs w:val="20"/>
    </w:rPr>
  </w:style>
  <w:style w:type="paragraph" w:styleId="a8">
    <w:name w:val="header"/>
    <w:basedOn w:val="a"/>
    <w:link w:val="a9"/>
    <w:uiPriority w:val="99"/>
    <w:unhideWhenUsed/>
    <w:rsid w:val="0078385E"/>
    <w:pPr>
      <w:tabs>
        <w:tab w:val="center" w:pos="4513"/>
        <w:tab w:val="right" w:pos="9026"/>
      </w:tabs>
      <w:spacing w:after="0" w:line="240" w:lineRule="auto"/>
    </w:pPr>
  </w:style>
  <w:style w:type="character" w:customStyle="1" w:styleId="a9">
    <w:name w:val="כותרת עליונה תו"/>
    <w:basedOn w:val="a0"/>
    <w:link w:val="a8"/>
    <w:uiPriority w:val="99"/>
    <w:rsid w:val="0078385E"/>
    <w:rPr>
      <w:rFonts w:ascii="Calibri" w:eastAsia="Calibri" w:hAnsi="Calibri" w:cs="Calibri"/>
    </w:rPr>
  </w:style>
  <w:style w:type="paragraph" w:styleId="aa">
    <w:name w:val="footer"/>
    <w:basedOn w:val="a"/>
    <w:link w:val="ab"/>
    <w:uiPriority w:val="99"/>
    <w:unhideWhenUsed/>
    <w:rsid w:val="0078385E"/>
    <w:pPr>
      <w:tabs>
        <w:tab w:val="center" w:pos="4513"/>
        <w:tab w:val="right" w:pos="9026"/>
      </w:tabs>
      <w:spacing w:after="0" w:line="240" w:lineRule="auto"/>
    </w:pPr>
  </w:style>
  <w:style w:type="character" w:customStyle="1" w:styleId="ab">
    <w:name w:val="כותרת תחתונה תו"/>
    <w:basedOn w:val="a0"/>
    <w:link w:val="aa"/>
    <w:uiPriority w:val="99"/>
    <w:rsid w:val="0078385E"/>
    <w:rPr>
      <w:rFonts w:ascii="Calibri" w:eastAsia="Calibri" w:hAnsi="Calibri" w:cs="Calibri"/>
    </w:rPr>
  </w:style>
  <w:style w:type="paragraph" w:styleId="ac">
    <w:name w:val="Balloon Text"/>
    <w:basedOn w:val="a"/>
    <w:link w:val="ad"/>
    <w:uiPriority w:val="99"/>
    <w:semiHidden/>
    <w:unhideWhenUsed/>
    <w:rsid w:val="005772B5"/>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5772B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0B5"/>
    <w:pPr>
      <w:bidi/>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140B5"/>
    <w:rPr>
      <w:sz w:val="16"/>
      <w:szCs w:val="16"/>
    </w:rPr>
  </w:style>
  <w:style w:type="paragraph" w:styleId="a4">
    <w:name w:val="annotation text"/>
    <w:basedOn w:val="a"/>
    <w:link w:val="a5"/>
    <w:uiPriority w:val="99"/>
    <w:semiHidden/>
    <w:unhideWhenUsed/>
    <w:rsid w:val="008140B5"/>
    <w:pPr>
      <w:spacing w:line="240" w:lineRule="auto"/>
    </w:pPr>
    <w:rPr>
      <w:sz w:val="20"/>
      <w:szCs w:val="20"/>
    </w:rPr>
  </w:style>
  <w:style w:type="character" w:customStyle="1" w:styleId="a5">
    <w:name w:val="טקסט הערה תו"/>
    <w:basedOn w:val="a0"/>
    <w:link w:val="a4"/>
    <w:uiPriority w:val="99"/>
    <w:semiHidden/>
    <w:rsid w:val="008140B5"/>
    <w:rPr>
      <w:rFonts w:ascii="Calibri" w:eastAsia="Calibri" w:hAnsi="Calibri" w:cs="Calibri"/>
      <w:sz w:val="20"/>
      <w:szCs w:val="20"/>
    </w:rPr>
  </w:style>
  <w:style w:type="paragraph" w:styleId="a6">
    <w:name w:val="annotation subject"/>
    <w:basedOn w:val="a4"/>
    <w:next w:val="a4"/>
    <w:link w:val="a7"/>
    <w:uiPriority w:val="99"/>
    <w:semiHidden/>
    <w:unhideWhenUsed/>
    <w:rsid w:val="00150F1E"/>
    <w:rPr>
      <w:b/>
      <w:bCs/>
    </w:rPr>
  </w:style>
  <w:style w:type="character" w:customStyle="1" w:styleId="a7">
    <w:name w:val="נושא הערה תו"/>
    <w:basedOn w:val="a5"/>
    <w:link w:val="a6"/>
    <w:uiPriority w:val="99"/>
    <w:semiHidden/>
    <w:rsid w:val="00150F1E"/>
    <w:rPr>
      <w:rFonts w:ascii="Calibri" w:eastAsia="Calibri" w:hAnsi="Calibri" w:cs="Calibri"/>
      <w:b/>
      <w:bCs/>
      <w:sz w:val="20"/>
      <w:szCs w:val="20"/>
    </w:rPr>
  </w:style>
  <w:style w:type="paragraph" w:styleId="a8">
    <w:name w:val="header"/>
    <w:basedOn w:val="a"/>
    <w:link w:val="a9"/>
    <w:uiPriority w:val="99"/>
    <w:unhideWhenUsed/>
    <w:rsid w:val="0078385E"/>
    <w:pPr>
      <w:tabs>
        <w:tab w:val="center" w:pos="4513"/>
        <w:tab w:val="right" w:pos="9026"/>
      </w:tabs>
      <w:spacing w:after="0" w:line="240" w:lineRule="auto"/>
    </w:pPr>
  </w:style>
  <w:style w:type="character" w:customStyle="1" w:styleId="a9">
    <w:name w:val="כותרת עליונה תו"/>
    <w:basedOn w:val="a0"/>
    <w:link w:val="a8"/>
    <w:uiPriority w:val="99"/>
    <w:rsid w:val="0078385E"/>
    <w:rPr>
      <w:rFonts w:ascii="Calibri" w:eastAsia="Calibri" w:hAnsi="Calibri" w:cs="Calibri"/>
    </w:rPr>
  </w:style>
  <w:style w:type="paragraph" w:styleId="aa">
    <w:name w:val="footer"/>
    <w:basedOn w:val="a"/>
    <w:link w:val="ab"/>
    <w:uiPriority w:val="99"/>
    <w:unhideWhenUsed/>
    <w:rsid w:val="0078385E"/>
    <w:pPr>
      <w:tabs>
        <w:tab w:val="center" w:pos="4513"/>
        <w:tab w:val="right" w:pos="9026"/>
      </w:tabs>
      <w:spacing w:after="0" w:line="240" w:lineRule="auto"/>
    </w:pPr>
  </w:style>
  <w:style w:type="character" w:customStyle="1" w:styleId="ab">
    <w:name w:val="כותרת תחתונה תו"/>
    <w:basedOn w:val="a0"/>
    <w:link w:val="aa"/>
    <w:uiPriority w:val="99"/>
    <w:rsid w:val="0078385E"/>
    <w:rPr>
      <w:rFonts w:ascii="Calibri" w:eastAsia="Calibri" w:hAnsi="Calibri" w:cs="Calibri"/>
    </w:rPr>
  </w:style>
  <w:style w:type="paragraph" w:styleId="ac">
    <w:name w:val="Balloon Text"/>
    <w:basedOn w:val="a"/>
    <w:link w:val="ad"/>
    <w:uiPriority w:val="99"/>
    <w:semiHidden/>
    <w:unhideWhenUsed/>
    <w:rsid w:val="005772B5"/>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5772B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1093</Words>
  <Characters>5465</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שבות סתיו</dc:creator>
  <cp:keywords/>
  <dc:description/>
  <cp:lastModifiedBy>Windows User</cp:lastModifiedBy>
  <cp:revision>4</cp:revision>
  <dcterms:created xsi:type="dcterms:W3CDTF">2021-12-25T21:11:00Z</dcterms:created>
  <dcterms:modified xsi:type="dcterms:W3CDTF">2021-12-29T19:07:00Z</dcterms:modified>
</cp:coreProperties>
</file>