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4606" w14:textId="77777777" w:rsidR="00710092" w:rsidRPr="004C06A2" w:rsidRDefault="00000000" w:rsidP="004C06A2">
      <w:pPr>
        <w:bidi/>
        <w:spacing w:before="240" w:after="0" w:line="360" w:lineRule="auto"/>
        <w:jc w:val="both"/>
        <w:rPr>
          <w:rFonts w:ascii="David" w:eastAsia="David" w:hAnsi="David" w:cs="David"/>
          <w:b/>
          <w:bCs/>
          <w:sz w:val="24"/>
          <w:szCs w:val="24"/>
          <w:rtl/>
        </w:rPr>
      </w:pPr>
      <w:r w:rsidRPr="004C06A2">
        <w:rPr>
          <w:rFonts w:ascii="David" w:eastAsia="David" w:hAnsi="David" w:cs="David"/>
          <w:b/>
          <w:bCs/>
          <w:color w:val="000000"/>
          <w:sz w:val="24"/>
          <w:szCs w:val="24"/>
          <w:u w:val="single"/>
          <w:rtl/>
        </w:rPr>
        <w:t>ההופעה</w:t>
      </w:r>
    </w:p>
    <w:p w14:paraId="1CADB88E" w14:textId="2F53EEA7" w:rsidR="00D55AF2" w:rsidRPr="004C06A2" w:rsidRDefault="00000000" w:rsidP="004C06A2">
      <w:pPr>
        <w:bidi/>
        <w:spacing w:before="240" w:after="0" w:line="360" w:lineRule="auto"/>
        <w:jc w:val="both"/>
        <w:rPr>
          <w:rFonts w:ascii="David" w:eastAsia="David" w:hAnsi="David" w:cs="David"/>
          <w:b/>
          <w:bCs/>
          <w:sz w:val="24"/>
          <w:szCs w:val="24"/>
          <w:rtl/>
        </w:rPr>
      </w:pPr>
      <w:r w:rsidRPr="004C06A2">
        <w:rPr>
          <w:rFonts w:ascii="David" w:eastAsia="David" w:hAnsi="David" w:cs="David"/>
          <w:b/>
          <w:color w:val="000000"/>
          <w:sz w:val="24"/>
          <w:szCs w:val="24"/>
          <w:u w:val="single"/>
          <w:rtl/>
        </w:rPr>
        <w:t>כריתת-החוזה:</w:t>
      </w:r>
    </w:p>
    <w:p w14:paraId="24E9E78B" w14:textId="0D9FF5D6" w:rsidR="00D55AF2" w:rsidRPr="004C06A2" w:rsidRDefault="00000000" w:rsidP="004C06A2">
      <w:pPr>
        <w:bidi/>
        <w:spacing w:before="240" w:after="0" w:line="360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הצדדים יטענו שההצעה התבצעה כשאנקין פנה ליודה וביקש ממנו לקבוע מופע ב-10 ביוני 2022 </w:t>
      </w:r>
      <w:proofErr w:type="spellStart"/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בשע</w:t>
      </w:r>
      <w:proofErr w:type="spellEnd"/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 18:00, היה קיבול תוך שינוי כשיודה שלח לאנקין מייל עם הצעת</w:t>
      </w:r>
      <w:r w:rsidR="00DF27A7" w:rsidRPr="004C06A2">
        <w:rPr>
          <w:rFonts w:ascii="David" w:eastAsia="David" w:hAnsi="David" w:cs="David"/>
          <w:color w:val="000000"/>
          <w:sz w:val="24"/>
          <w:szCs w:val="24"/>
          <w:rtl/>
        </w:rPr>
        <w:t>-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מחיר ופירוט התשלום. יודה יטען שהוא לא חתם על החוזה ולכן אין חוזה. אנקין יטען שחתימה על חוזה אינה הדרך היחידה לקיבול, היה קיבול ע</w:t>
      </w:r>
      <w:r w:rsidR="00DF27A7" w:rsidRPr="004C06A2">
        <w:rPr>
          <w:rFonts w:ascii="David" w:eastAsia="David" w:hAnsi="David" w:cs="David"/>
          <w:color w:val="000000"/>
          <w:sz w:val="24"/>
          <w:szCs w:val="24"/>
          <w:rtl/>
        </w:rPr>
        <w:t>"י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 התנהגות כ</w:t>
      </w:r>
      <w:r w:rsidR="00FA1F96" w:rsidRPr="004C06A2">
        <w:rPr>
          <w:rFonts w:ascii="David" w:eastAsia="David" w:hAnsi="David" w:cs="David"/>
          <w:color w:val="000000"/>
          <w:sz w:val="24"/>
          <w:szCs w:val="24"/>
          <w:rtl/>
        </w:rPr>
        <w:t>ש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יודה אישר את התשלום לאחר </w:t>
      </w:r>
      <w:r w:rsidR="00FA1F96" w:rsidRPr="004C06A2">
        <w:rPr>
          <w:rFonts w:ascii="David" w:eastAsia="David" w:hAnsi="David" w:cs="David"/>
          <w:color w:val="000000"/>
          <w:sz w:val="24"/>
          <w:szCs w:val="24"/>
          <w:rtl/>
        </w:rPr>
        <w:t>ששלח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 חוזה עם כל הפרטים הנחוצים </w:t>
      </w:r>
      <w:r w:rsidR="00FA1F96" w:rsidRPr="004C06A2">
        <w:rPr>
          <w:rFonts w:ascii="David" w:eastAsia="David" w:hAnsi="David" w:cs="David"/>
          <w:color w:val="000000"/>
          <w:sz w:val="24"/>
          <w:szCs w:val="24"/>
          <w:rtl/>
        </w:rPr>
        <w:t>ו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הראה </w:t>
      </w:r>
      <w:proofErr w:type="spellStart"/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גמיר</w:t>
      </w:r>
      <w:r w:rsidR="00FA1F96" w:rsidRPr="004C06A2">
        <w:rPr>
          <w:rFonts w:ascii="David" w:eastAsia="David" w:hAnsi="David" w:cs="David"/>
          <w:color w:val="000000"/>
          <w:sz w:val="24"/>
          <w:szCs w:val="24"/>
          <w:rtl/>
        </w:rPr>
        <w:t>ות</w:t>
      </w:r>
      <w:proofErr w:type="spellEnd"/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-דעת. בנוסף בחוזה שיודה שלח לאנקין יש סעיף שמציין שבמקרה של אי-קיום המופע ישולמו פיצויים, דבר אשר מעיד על כוונה ליצור יחסים משפטיים (רבינאי, ברק</w:t>
      </w:r>
      <w:r w:rsidR="00D55AF2" w:rsidRPr="004C06A2">
        <w:rPr>
          <w:rFonts w:ascii="David" w:eastAsia="David" w:hAnsi="David" w:cs="David"/>
          <w:color w:val="000000"/>
          <w:sz w:val="24"/>
          <w:szCs w:val="24"/>
          <w:rtl/>
        </w:rPr>
        <w:t>).</w:t>
      </w:r>
    </w:p>
    <w:p w14:paraId="400E72B5" w14:textId="77777777" w:rsidR="00D55AF2" w:rsidRPr="004C06A2" w:rsidRDefault="00000000" w:rsidP="004C06A2">
      <w:pPr>
        <w:pBdr>
          <w:top w:val="nil"/>
          <w:left w:val="nil"/>
          <w:bottom w:val="nil"/>
          <w:right w:val="nil"/>
          <w:between w:val="nil"/>
        </w:pBdr>
        <w:bidi/>
        <w:spacing w:before="240" w:after="0" w:line="360" w:lineRule="auto"/>
        <w:jc w:val="both"/>
        <w:rPr>
          <w:rFonts w:ascii="David" w:eastAsia="David" w:hAnsi="David" w:cs="David"/>
          <w:b/>
          <w:color w:val="000000"/>
          <w:sz w:val="24"/>
          <w:szCs w:val="24"/>
          <w:u w:val="single"/>
          <w:rtl/>
        </w:rPr>
      </w:pPr>
      <w:r w:rsidRPr="004C06A2">
        <w:rPr>
          <w:rFonts w:ascii="David" w:eastAsia="David" w:hAnsi="David" w:cs="David"/>
          <w:b/>
          <w:color w:val="000000"/>
          <w:sz w:val="24"/>
          <w:szCs w:val="24"/>
          <w:u w:val="single"/>
          <w:rtl/>
        </w:rPr>
        <w:t>ביטול</w:t>
      </w:r>
      <w:r w:rsidR="00D55AF2" w:rsidRPr="004C06A2">
        <w:rPr>
          <w:rFonts w:ascii="David" w:eastAsia="David" w:hAnsi="David" w:cs="David"/>
          <w:b/>
          <w:color w:val="000000"/>
          <w:sz w:val="24"/>
          <w:szCs w:val="24"/>
          <w:u w:val="single"/>
          <w:rtl/>
        </w:rPr>
        <w:t>-</w:t>
      </w:r>
      <w:r w:rsidRPr="004C06A2">
        <w:rPr>
          <w:rFonts w:ascii="David" w:eastAsia="David" w:hAnsi="David" w:cs="David"/>
          <w:b/>
          <w:color w:val="000000"/>
          <w:sz w:val="24"/>
          <w:szCs w:val="24"/>
          <w:u w:val="single"/>
          <w:rtl/>
        </w:rPr>
        <w:t>החוזה</w:t>
      </w:r>
      <w:r w:rsidR="00D55AF2" w:rsidRPr="004C06A2">
        <w:rPr>
          <w:rFonts w:ascii="David" w:eastAsia="David" w:hAnsi="David" w:cs="David"/>
          <w:b/>
          <w:color w:val="000000"/>
          <w:sz w:val="24"/>
          <w:szCs w:val="24"/>
          <w:u w:val="single"/>
          <w:rtl/>
        </w:rPr>
        <w:t>:</w:t>
      </w:r>
    </w:p>
    <w:p w14:paraId="00000004" w14:textId="4B2A602D" w:rsidR="00A37AE3" w:rsidRPr="004C06A2" w:rsidRDefault="00000000" w:rsidP="004C06A2">
      <w:pPr>
        <w:pBdr>
          <w:top w:val="nil"/>
          <w:left w:val="nil"/>
          <w:bottom w:val="nil"/>
          <w:right w:val="nil"/>
          <w:between w:val="nil"/>
        </w:pBdr>
        <w:bidi/>
        <w:spacing w:before="240" w:after="0" w:line="360" w:lineRule="auto"/>
        <w:jc w:val="both"/>
        <w:rPr>
          <w:rFonts w:ascii="David" w:eastAsia="David" w:hAnsi="David" w:cs="David"/>
          <w:b/>
          <w:color w:val="000000"/>
          <w:sz w:val="24"/>
          <w:szCs w:val="24"/>
          <w:u w:val="single"/>
        </w:rPr>
      </w:pP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אנקין יטען שה</w:t>
      </w:r>
      <w:r w:rsidR="00FA1F96" w:rsidRPr="004C06A2">
        <w:rPr>
          <w:rFonts w:ascii="David" w:eastAsia="David" w:hAnsi="David" w:cs="David"/>
          <w:color w:val="000000"/>
          <w:sz w:val="24"/>
          <w:szCs w:val="24"/>
          <w:rtl/>
        </w:rPr>
        <w:t>הפרה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 היא </w:t>
      </w:r>
      <w:r w:rsidRPr="004C06A2">
        <w:rPr>
          <w:rFonts w:ascii="David" w:eastAsia="David" w:hAnsi="David" w:cs="David"/>
          <w:bCs/>
          <w:color w:val="000000"/>
          <w:sz w:val="24"/>
          <w:szCs w:val="24"/>
          <w:rtl/>
        </w:rPr>
        <w:t>הפרה-יסודית</w:t>
      </w:r>
      <w:r w:rsidRPr="004C06A2">
        <w:rPr>
          <w:rFonts w:ascii="David" w:eastAsia="David" w:hAnsi="David" w:cs="David"/>
          <w:b/>
          <w:sz w:val="24"/>
          <w:szCs w:val="24"/>
        </w:rPr>
        <w:t>,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 מכיוון שאנקין לא היה מתקשר בחוזה אם היה יודע שההופעה תדחה </w:t>
      </w:r>
      <w:r w:rsidR="00FA1F96" w:rsidRPr="004C06A2">
        <w:rPr>
          <w:rFonts w:ascii="David" w:eastAsia="David" w:hAnsi="David" w:cs="David"/>
          <w:color w:val="000000"/>
          <w:sz w:val="24"/>
          <w:szCs w:val="24"/>
          <w:rtl/>
        </w:rPr>
        <w:t>על-אף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 שבחוזה צוינה השעה המדויקת ועל-כן הוא יכול לבטל את החוזה (סעיף 7-א' לחוה"ח-תרופות) בשל כך יודה צריך להחזיר לו את התשלום שהועבר (סעיף 9-א' חוה"ח-תרופות).</w:t>
      </w:r>
    </w:p>
    <w:p w14:paraId="00000005" w14:textId="27853080" w:rsidR="00A37AE3" w:rsidRPr="004C06A2" w:rsidRDefault="00000000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יודה יטען שלא הייתה הפרה-יסודית מכיוון שמהות החוזה לא נפגעה אלא רק השעה ו</w:t>
      </w:r>
      <w:r w:rsidR="00FA1F96"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אין 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הצדקה לביטול החוזה (סע</w:t>
      </w:r>
      <w:r w:rsidR="00DF27A7"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יף-6 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חוה"ח-תרופות), בנוסף יודה יטען שביטול החוזה מצד אנקין אינו כדין ולכן אנקין מפר את החוזה. (סעיף-17 חוה"ח-תרופות).</w:t>
      </w:r>
    </w:p>
    <w:p w14:paraId="00000006" w14:textId="77777777" w:rsidR="00A37AE3" w:rsidRPr="004C06A2" w:rsidRDefault="00A37AE3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</w:p>
    <w:p w14:paraId="67FE2A0D" w14:textId="77777777" w:rsidR="00D55AF2" w:rsidRPr="004C06A2" w:rsidRDefault="00000000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both"/>
        <w:rPr>
          <w:rFonts w:ascii="David" w:eastAsia="David" w:hAnsi="David" w:cs="David"/>
          <w:b/>
          <w:color w:val="000000"/>
          <w:sz w:val="24"/>
          <w:szCs w:val="24"/>
          <w:u w:val="single"/>
          <w:rtl/>
        </w:rPr>
      </w:pPr>
      <w:r w:rsidRPr="004C06A2">
        <w:rPr>
          <w:rFonts w:ascii="David" w:eastAsia="David" w:hAnsi="David" w:cs="David"/>
          <w:b/>
          <w:color w:val="000000"/>
          <w:sz w:val="24"/>
          <w:szCs w:val="24"/>
          <w:u w:val="single"/>
          <w:rtl/>
        </w:rPr>
        <w:t>אכיפה:</w:t>
      </w:r>
    </w:p>
    <w:p w14:paraId="488E601B" w14:textId="77777777" w:rsidR="00D55AF2" w:rsidRPr="004C06A2" w:rsidRDefault="00D55AF2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both"/>
        <w:rPr>
          <w:rFonts w:ascii="David" w:eastAsia="David" w:hAnsi="David" w:cs="David"/>
          <w:b/>
          <w:color w:val="000000"/>
          <w:sz w:val="24"/>
          <w:szCs w:val="24"/>
          <w:u w:val="single"/>
          <w:rtl/>
        </w:rPr>
      </w:pPr>
    </w:p>
    <w:p w14:paraId="00000008" w14:textId="0B377F14" w:rsidR="00A37AE3" w:rsidRPr="004C06A2" w:rsidRDefault="00000000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both"/>
        <w:rPr>
          <w:rFonts w:ascii="David" w:eastAsia="David" w:hAnsi="David" w:cs="David"/>
          <w:b/>
          <w:color w:val="000000"/>
          <w:sz w:val="24"/>
          <w:szCs w:val="24"/>
          <w:u w:val="single"/>
        </w:rPr>
      </w:pP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באשר </w:t>
      </w:r>
      <w:r w:rsidRPr="004C06A2">
        <w:rPr>
          <w:rFonts w:ascii="David" w:eastAsia="David" w:hAnsi="David" w:cs="David"/>
          <w:b/>
          <w:bCs/>
          <w:color w:val="000000"/>
          <w:sz w:val="24"/>
          <w:szCs w:val="24"/>
          <w:rtl/>
        </w:rPr>
        <w:t>לביצוע בעין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, אנקין יטען שבמקרים של הפרת חוזה הצד הנפגע זכאי לבחור בין פיצויים ל</w:t>
      </w:r>
      <w:r w:rsidR="00FA1F96" w:rsidRPr="004C06A2">
        <w:rPr>
          <w:rFonts w:ascii="David" w:eastAsia="David" w:hAnsi="David" w:cs="David"/>
          <w:color w:val="000000"/>
          <w:sz w:val="24"/>
          <w:szCs w:val="24"/>
          <w:rtl/>
        </w:rPr>
        <w:t>אכיפה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, ילדיו לא רוצים לחגוג את יום-הולדתם ללא ההופעה ולכן </w:t>
      </w:r>
      <w:r w:rsidR="00FA1F96"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יבקש 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את עזרת בית-המשפט לאכוף את ביצוע ההתחייבות (טכניקום, אגרנט).</w:t>
      </w:r>
      <w:r w:rsidR="009C46FA"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</w:p>
    <w:p w14:paraId="00000009" w14:textId="032DFA94" w:rsidR="00A37AE3" w:rsidRPr="004C06A2" w:rsidRDefault="00000000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יודה יטען שאין לחייב אכיפת חוזה אם זה לא צודק בנסיבות העניין (סעיף-3(4) </w:t>
      </w:r>
      <w:r w:rsidR="00DF27A7" w:rsidRPr="004C06A2">
        <w:rPr>
          <w:rFonts w:ascii="David" w:eastAsia="David" w:hAnsi="David" w:cs="David"/>
          <w:color w:val="000000"/>
          <w:sz w:val="24"/>
          <w:szCs w:val="24"/>
          <w:rtl/>
        </w:rPr>
        <w:t>חוה"ח-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תרופות).</w:t>
      </w:r>
    </w:p>
    <w:p w14:paraId="0000000A" w14:textId="77777777" w:rsidR="00A37AE3" w:rsidRPr="004C06A2" w:rsidRDefault="00000000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באשר ל</w:t>
      </w:r>
      <w:r w:rsidRPr="004C06A2">
        <w:rPr>
          <w:rFonts w:ascii="David" w:eastAsia="David" w:hAnsi="David" w:cs="David"/>
          <w:b/>
          <w:color w:val="000000"/>
          <w:sz w:val="24"/>
          <w:szCs w:val="24"/>
          <w:rtl/>
        </w:rPr>
        <w:t>ביצוע בקירוב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, יודה יבקש מבית המשפט אכיפה של </w:t>
      </w:r>
      <w:r w:rsidRPr="004C06A2">
        <w:rPr>
          <w:rFonts w:ascii="David" w:eastAsia="David" w:hAnsi="David" w:cs="David"/>
          <w:b/>
          <w:bCs/>
          <w:color w:val="000000"/>
          <w:sz w:val="24"/>
          <w:szCs w:val="24"/>
          <w:rtl/>
        </w:rPr>
        <w:t>ביצוע בקירוב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 (אייזמן, י' אנגלר).</w:t>
      </w:r>
    </w:p>
    <w:p w14:paraId="0000000B" w14:textId="05AD9640" w:rsidR="00A37AE3" w:rsidRPr="004C06A2" w:rsidRDefault="00000000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אנקין יטען שלא יינתן ביצוע בקירוב אם ההתאמה תגרום לשינוי מהותי של החוזה (אייזמן, י' אנגלר)</w:t>
      </w:r>
      <w:r w:rsidR="00FA1F96" w:rsidRPr="004C06A2">
        <w:rPr>
          <w:rFonts w:ascii="David" w:eastAsia="David" w:hAnsi="David" w:cs="David"/>
          <w:color w:val="000000"/>
          <w:sz w:val="24"/>
          <w:szCs w:val="24"/>
          <w:rtl/>
        </w:rPr>
        <w:t>. בנוסף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 יודה נכנס לחוזה מתוך רצון</w:t>
      </w:r>
      <w:r w:rsidR="00FA1F96" w:rsidRPr="004C06A2">
        <w:rPr>
          <w:rFonts w:ascii="David" w:eastAsia="David" w:hAnsi="David" w:cs="David"/>
          <w:color w:val="000000"/>
          <w:sz w:val="24"/>
          <w:szCs w:val="24"/>
          <w:rtl/>
        </w:rPr>
        <w:t>-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חופשי וידע </w:t>
      </w:r>
      <w:r w:rsidR="00F817C2"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שבעצם קביעת הופעה </w:t>
      </w:r>
      <w:r w:rsidR="00DF27A7" w:rsidRPr="004C06A2">
        <w:rPr>
          <w:rFonts w:ascii="David" w:eastAsia="David" w:hAnsi="David" w:cs="David"/>
          <w:color w:val="000000"/>
          <w:sz w:val="24"/>
          <w:szCs w:val="24"/>
          <w:rtl/>
        </w:rPr>
        <w:t>יש</w:t>
      </w:r>
      <w:r w:rsidR="00F817C2"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 סיכון להחמיץ אחרת, הוא תמחר בהתאם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 (</w:t>
      </w:r>
      <w:r w:rsidRPr="004C06A2">
        <w:rPr>
          <w:rFonts w:ascii="David" w:eastAsia="David" w:hAnsi="David" w:cs="David"/>
          <w:color w:val="000000"/>
          <w:sz w:val="24"/>
          <w:szCs w:val="24"/>
        </w:rPr>
        <w:t>Peevyhouse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, דעת מיעוט).</w:t>
      </w:r>
    </w:p>
    <w:p w14:paraId="0000000C" w14:textId="77777777" w:rsidR="00A37AE3" w:rsidRPr="004C06A2" w:rsidRDefault="00A37AE3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</w:p>
    <w:p w14:paraId="32151ECF" w14:textId="77777777" w:rsidR="00D55AF2" w:rsidRPr="004C06A2" w:rsidRDefault="00000000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both"/>
        <w:rPr>
          <w:rFonts w:ascii="David" w:eastAsia="David" w:hAnsi="David" w:cs="David"/>
          <w:b/>
          <w:color w:val="000000"/>
          <w:sz w:val="24"/>
          <w:szCs w:val="24"/>
          <w:u w:val="single"/>
          <w:rtl/>
        </w:rPr>
      </w:pPr>
      <w:r w:rsidRPr="004C06A2">
        <w:rPr>
          <w:rFonts w:ascii="David" w:eastAsia="David" w:hAnsi="David" w:cs="David"/>
          <w:b/>
          <w:color w:val="000000"/>
          <w:sz w:val="24"/>
          <w:szCs w:val="24"/>
          <w:u w:val="single"/>
          <w:rtl/>
        </w:rPr>
        <w:t>פיצויים:</w:t>
      </w:r>
    </w:p>
    <w:p w14:paraId="46E198AE" w14:textId="77777777" w:rsidR="00D55AF2" w:rsidRPr="004C06A2" w:rsidRDefault="00D55AF2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both"/>
        <w:rPr>
          <w:rFonts w:ascii="David" w:eastAsia="David" w:hAnsi="David" w:cs="David"/>
          <w:b/>
          <w:color w:val="000000"/>
          <w:sz w:val="24"/>
          <w:szCs w:val="24"/>
          <w:u w:val="single"/>
          <w:rtl/>
        </w:rPr>
      </w:pPr>
    </w:p>
    <w:p w14:paraId="0000000E" w14:textId="6F4BB813" w:rsidR="00A37AE3" w:rsidRPr="004C06A2" w:rsidRDefault="00000000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both"/>
        <w:rPr>
          <w:rFonts w:ascii="David" w:eastAsia="David" w:hAnsi="David" w:cs="David"/>
          <w:b/>
          <w:color w:val="000000"/>
          <w:sz w:val="24"/>
          <w:szCs w:val="24"/>
          <w:u w:val="single"/>
        </w:rPr>
      </w:pP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באשר </w:t>
      </w:r>
      <w:r w:rsidRPr="004C06A2">
        <w:rPr>
          <w:rFonts w:ascii="David" w:eastAsia="David" w:hAnsi="David" w:cs="David"/>
          <w:bCs/>
          <w:color w:val="000000"/>
          <w:sz w:val="24"/>
          <w:szCs w:val="24"/>
          <w:rtl/>
        </w:rPr>
        <w:t>להפרה צפויה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, אנקין יטען שבגלל שיודה לא יכול או לא רוצה לקיים את החוזה הוא זכאי לתרופות (סעיף-17 חוה"ח-תרופות).                                                                                     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ab/>
        <w:t>                       </w:t>
      </w:r>
    </w:p>
    <w:p w14:paraId="0000000F" w14:textId="77777777" w:rsidR="00A37AE3" w:rsidRPr="004C06A2" w:rsidRDefault="00000000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יודה יטען שרק סעיף בחוזה נפגע ולכן אין לבטל את כל החוזה אלא רק את החלק אשר הופר ולכן אנקין לא זכאי לפיצוי מלא (סעיף-7-ג' לחוה"ח-תרופות). </w:t>
      </w:r>
    </w:p>
    <w:p w14:paraId="00000010" w14:textId="1EFCE198" w:rsidR="00A37AE3" w:rsidRPr="004C06A2" w:rsidRDefault="00FA1F96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lastRenderedPageBreak/>
        <w:t>פיצויים</w:t>
      </w:r>
      <w:r w:rsidR="00000000" w:rsidRPr="004C06A2">
        <w:rPr>
          <w:rFonts w:ascii="David" w:eastAsia="David" w:hAnsi="David" w:cs="David"/>
          <w:b/>
          <w:color w:val="000000"/>
          <w:sz w:val="24"/>
          <w:szCs w:val="24"/>
          <w:rtl/>
        </w:rPr>
        <w:t xml:space="preserve"> </w:t>
      </w:r>
      <w:r w:rsidR="00000000" w:rsidRPr="004C06A2">
        <w:rPr>
          <w:rFonts w:ascii="David" w:eastAsia="David" w:hAnsi="David" w:cs="David"/>
          <w:bCs/>
          <w:color w:val="000000"/>
          <w:sz w:val="24"/>
          <w:szCs w:val="24"/>
          <w:rtl/>
        </w:rPr>
        <w:t>שנקבעו מראש</w:t>
      </w:r>
      <w:r w:rsidR="00000000" w:rsidRPr="004C06A2">
        <w:rPr>
          <w:rFonts w:ascii="David" w:eastAsia="David" w:hAnsi="David" w:cs="David"/>
          <w:color w:val="000000"/>
          <w:sz w:val="24"/>
          <w:szCs w:val="24"/>
          <w:rtl/>
        </w:rPr>
        <w:t>, אנקין יטען שהוא זכאי לפיצויים אשר נקבעו מראש במקרה של אי-קיום המופע, ללא הוכחת נזק (סעיף 15-א' חוה"ח-תרופות).</w:t>
      </w:r>
    </w:p>
    <w:p w14:paraId="00000011" w14:textId="794D7E86" w:rsidR="00A37AE3" w:rsidRPr="004C06A2" w:rsidRDefault="00000000" w:rsidP="004C06A2">
      <w:pP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יודה יטען שמחיר הפיצויים אינו הולם את הנזק ובית</w:t>
      </w:r>
      <w:r w:rsidR="00FA1F96" w:rsidRPr="004C06A2">
        <w:rPr>
          <w:rFonts w:ascii="David" w:eastAsia="David" w:hAnsi="David" w:cs="David"/>
          <w:color w:val="000000"/>
          <w:sz w:val="24"/>
          <w:szCs w:val="24"/>
          <w:rtl/>
        </w:rPr>
        <w:t>-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המשפט יכול להפחית את הפיצויים אם </w:t>
      </w:r>
      <w:r w:rsidR="009C46FA" w:rsidRPr="004C06A2">
        <w:rPr>
          <w:rFonts w:ascii="David" w:eastAsia="David" w:hAnsi="David" w:cs="David"/>
          <w:color w:val="000000"/>
          <w:sz w:val="24"/>
          <w:szCs w:val="24"/>
          <w:rtl/>
        </w:rPr>
        <w:t>מ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צא שהפיצויים ללא כל יחס סביר לנזק שניתן היה לצפות בעת הכריתה, גם אם נלקחה בחשבון </w:t>
      </w:r>
      <w:r w:rsidRPr="004C06A2">
        <w:rPr>
          <w:rFonts w:ascii="David" w:eastAsia="David" w:hAnsi="David" w:cs="David"/>
          <w:sz w:val="24"/>
          <w:szCs w:val="24"/>
          <w:rtl/>
        </w:rPr>
        <w:t>ע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ליית</w:t>
      </w:r>
      <w:r w:rsidR="009C46FA" w:rsidRPr="004C06A2">
        <w:rPr>
          <w:rFonts w:ascii="David" w:eastAsia="David" w:hAnsi="David" w:cs="David"/>
          <w:color w:val="000000"/>
          <w:sz w:val="24"/>
          <w:szCs w:val="24"/>
          <w:rtl/>
        </w:rPr>
        <w:t>-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ערך המופע אין ספק שהפיצוי המוסכם אינו סביר (חשל חברה למסחר, שמגר).</w:t>
      </w:r>
    </w:p>
    <w:p w14:paraId="00000012" w14:textId="6E505474" w:rsidR="00A37AE3" w:rsidRPr="004C06A2" w:rsidRDefault="00000000" w:rsidP="004C06A2">
      <w:pP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באשר </w:t>
      </w:r>
      <w:r w:rsidRPr="004C06A2">
        <w:rPr>
          <w:rFonts w:ascii="David" w:eastAsia="David" w:hAnsi="David" w:cs="David"/>
          <w:bCs/>
          <w:color w:val="000000"/>
          <w:sz w:val="24"/>
          <w:szCs w:val="24"/>
          <w:rtl/>
        </w:rPr>
        <w:t>לדיני עשיית עושר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, אנקין יטען שהוא זכאי לקבל את טובת ההנאה שצמחה ליודה כתוצאה מהפרת החוזה (אדלרס, ברק).</w:t>
      </w:r>
    </w:p>
    <w:p w14:paraId="00000013" w14:textId="4CEEA07D" w:rsidR="00A37AE3" w:rsidRPr="004C06A2" w:rsidRDefault="00000000" w:rsidP="004C06A2">
      <w:pP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יודה יטען שאין להישען על דיני עשיית עושר כאשר חוזה לא התקיים בסוף</w:t>
      </w:r>
      <w:r w:rsidR="00D55AF2"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(</w:t>
      </w:r>
      <w:proofErr w:type="spellStart"/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אדרס</w:t>
      </w:r>
      <w:proofErr w:type="spellEnd"/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, ג' בך)</w:t>
      </w:r>
      <w:r w:rsidR="00D55AF2" w:rsidRPr="004C06A2">
        <w:rPr>
          <w:rFonts w:ascii="David" w:eastAsia="David" w:hAnsi="David" w:cs="David"/>
          <w:color w:val="000000"/>
          <w:sz w:val="24"/>
          <w:szCs w:val="24"/>
          <w:rtl/>
        </w:rPr>
        <w:t>.</w:t>
      </w:r>
    </w:p>
    <w:p w14:paraId="00000014" w14:textId="77777777" w:rsidR="00A37AE3" w:rsidRPr="004C06A2" w:rsidRDefault="00000000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4C06A2">
        <w:rPr>
          <w:rFonts w:ascii="David" w:eastAsia="David" w:hAnsi="David" w:cs="David"/>
          <w:bCs/>
          <w:color w:val="000000"/>
          <w:sz w:val="24"/>
          <w:szCs w:val="24"/>
          <w:rtl/>
        </w:rPr>
        <w:t>ההפרש בין התמורה</w:t>
      </w:r>
      <w:r w:rsidRPr="004C06A2">
        <w:rPr>
          <w:rFonts w:ascii="David" w:eastAsia="David" w:hAnsi="David" w:cs="David"/>
          <w:b/>
          <w:color w:val="000000"/>
          <w:sz w:val="24"/>
          <w:szCs w:val="24"/>
          <w:rtl/>
        </w:rPr>
        <w:t xml:space="preserve">, 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אנקין יטען שהוא זכאי להפרש בין תשלום המופע כפי שהוחלט בחוזה לבין התמורה העכשווית להופעה ביום ביטול ההופעה (סעיף 11-א' חוה"ח-תרופות).</w:t>
      </w:r>
    </w:p>
    <w:p w14:paraId="07C71769" w14:textId="6BDB9527" w:rsidR="00D55AF2" w:rsidRPr="004C06A2" w:rsidRDefault="00000000" w:rsidP="004C06A2">
      <w:pP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  <w:rtl/>
        </w:rPr>
      </w:pP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יודה יטען שלא ניתן לקבל מספר פיצויים על אותו נזק</w:t>
      </w:r>
      <w:r w:rsidR="00C05EB6"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="00836D27" w:rsidRPr="004C06A2">
        <w:rPr>
          <w:rFonts w:ascii="David" w:eastAsia="David" w:hAnsi="David" w:cs="David"/>
          <w:color w:val="000000"/>
          <w:sz w:val="24"/>
          <w:szCs w:val="24"/>
          <w:rtl/>
        </w:rPr>
        <w:t>(מלון צוקים בע"מ, מ' חשין)</w:t>
      </w:r>
      <w:r w:rsidR="00D55AF2" w:rsidRPr="004C06A2">
        <w:rPr>
          <w:rFonts w:ascii="David" w:eastAsia="David" w:hAnsi="David" w:cs="David"/>
          <w:color w:val="000000"/>
          <w:sz w:val="24"/>
          <w:szCs w:val="24"/>
          <w:rtl/>
        </w:rPr>
        <w:t>.</w:t>
      </w:r>
    </w:p>
    <w:p w14:paraId="00000015" w14:textId="1E32EDF7" w:rsidR="00A37AE3" w:rsidRPr="004C06A2" w:rsidRDefault="00000000" w:rsidP="004C06A2">
      <w:pP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באשר </w:t>
      </w:r>
      <w:r w:rsidRPr="004C06A2">
        <w:rPr>
          <w:rFonts w:ascii="David" w:eastAsia="David" w:hAnsi="David" w:cs="David"/>
          <w:bCs/>
          <w:color w:val="000000"/>
          <w:sz w:val="24"/>
          <w:szCs w:val="24"/>
          <w:rtl/>
        </w:rPr>
        <w:t>לנזק שאינו ממון</w:t>
      </w:r>
      <w:r w:rsidRPr="004C06A2">
        <w:rPr>
          <w:rFonts w:ascii="David" w:eastAsia="David" w:hAnsi="David" w:cs="David"/>
          <w:b/>
          <w:color w:val="000000"/>
          <w:sz w:val="24"/>
          <w:szCs w:val="24"/>
          <w:rtl/>
        </w:rPr>
        <w:t>,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 אנקין יטען שהנזק שנגרם מהפרת החוזה הוא עוגמת נפש ולא ניתן לכמת את הנזק בכסף ולכן הוא רשאי לבקש מביהמ"ש פיצויים</w:t>
      </w:r>
      <w:r w:rsidRPr="004C06A2">
        <w:rPr>
          <w:rFonts w:ascii="David" w:eastAsia="David" w:hAnsi="David" w:cs="David"/>
          <w:sz w:val="24"/>
          <w:szCs w:val="24"/>
        </w:rPr>
        <w:t xml:space="preserve"> 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(סעיף 13 חוה"ח-תרופות).</w:t>
      </w:r>
    </w:p>
    <w:p w14:paraId="00000016" w14:textId="77777777" w:rsidR="00A37AE3" w:rsidRPr="004C06A2" w:rsidRDefault="00000000" w:rsidP="004C06A2">
      <w:pP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יודה יטען שלא יינתן פיצוי על נזק שאפשר היה למנוע או להקטין, אנקין יכול היה לדחות את המסיבה ובכך למנוע את הנזק (סעיף-14 חוה"ח-תרופות).</w:t>
      </w:r>
    </w:p>
    <w:p w14:paraId="00000017" w14:textId="77777777" w:rsidR="00A37AE3" w:rsidRPr="004C06A2" w:rsidRDefault="00000000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באשר </w:t>
      </w:r>
      <w:r w:rsidRPr="004C06A2">
        <w:rPr>
          <w:rFonts w:ascii="David" w:eastAsia="David" w:hAnsi="David" w:cs="David"/>
          <w:b/>
          <w:color w:val="000000"/>
          <w:sz w:val="24"/>
          <w:szCs w:val="24"/>
          <w:rtl/>
        </w:rPr>
        <w:t>ל</w:t>
      </w:r>
      <w:r w:rsidRPr="004C06A2">
        <w:rPr>
          <w:rFonts w:ascii="David" w:eastAsia="David" w:hAnsi="David" w:cs="David"/>
          <w:bCs/>
          <w:color w:val="000000"/>
          <w:sz w:val="24"/>
          <w:szCs w:val="24"/>
          <w:rtl/>
        </w:rPr>
        <w:t>פיצויי הסתמכות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, אנקין יטען שמגיע לו פיצויים בגלל הוצאות שנעשו בהסתמך על החוזה (מלון צוקים בע"מ, מ' חשין).</w:t>
      </w:r>
    </w:p>
    <w:p w14:paraId="00000018" w14:textId="77777777" w:rsidR="00A37AE3" w:rsidRPr="004C06A2" w:rsidRDefault="00000000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יודה יטען שהוא זכאי לפיצויי-הסתמכות בשל אובדן רווחים (מלון צוקים בע"מ, מ' חשין).</w:t>
      </w:r>
    </w:p>
    <w:p w14:paraId="00000019" w14:textId="77777777" w:rsidR="00A37AE3" w:rsidRPr="004C06A2" w:rsidRDefault="00A37AE3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</w:p>
    <w:p w14:paraId="0000001A" w14:textId="77777777" w:rsidR="00A37AE3" w:rsidRPr="004C06A2" w:rsidRDefault="00A37AE3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</w:p>
    <w:p w14:paraId="0000001B" w14:textId="77777777" w:rsidR="00A37AE3" w:rsidRPr="004C06A2" w:rsidRDefault="00A37AE3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</w:p>
    <w:p w14:paraId="0000001C" w14:textId="77777777" w:rsidR="00A37AE3" w:rsidRPr="004C06A2" w:rsidRDefault="00A37AE3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</w:p>
    <w:p w14:paraId="0000001D" w14:textId="77777777" w:rsidR="00A37AE3" w:rsidRPr="004C06A2" w:rsidRDefault="00A37AE3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</w:p>
    <w:p w14:paraId="0000001E" w14:textId="77777777" w:rsidR="00A37AE3" w:rsidRPr="004C06A2" w:rsidRDefault="00A37AE3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</w:p>
    <w:p w14:paraId="0000001F" w14:textId="77777777" w:rsidR="00A37AE3" w:rsidRPr="004C06A2" w:rsidRDefault="00A37AE3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</w:p>
    <w:p w14:paraId="00000020" w14:textId="77777777" w:rsidR="00A37AE3" w:rsidRPr="004C06A2" w:rsidRDefault="00A37AE3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</w:p>
    <w:p w14:paraId="00000021" w14:textId="77777777" w:rsidR="00A37AE3" w:rsidRPr="004C06A2" w:rsidRDefault="00A37AE3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</w:p>
    <w:p w14:paraId="00000022" w14:textId="77777777" w:rsidR="00A37AE3" w:rsidRPr="004C06A2" w:rsidRDefault="00A37AE3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</w:p>
    <w:p w14:paraId="00000023" w14:textId="77777777" w:rsidR="00A37AE3" w:rsidRPr="004C06A2" w:rsidRDefault="00A37AE3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</w:p>
    <w:p w14:paraId="00000024" w14:textId="77777777" w:rsidR="00A37AE3" w:rsidRPr="004C06A2" w:rsidRDefault="00A37AE3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</w:p>
    <w:p w14:paraId="00000025" w14:textId="77777777" w:rsidR="00A37AE3" w:rsidRPr="004C06A2" w:rsidRDefault="00A37AE3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</w:p>
    <w:p w14:paraId="00000026" w14:textId="77777777" w:rsidR="00A37AE3" w:rsidRPr="004C06A2" w:rsidRDefault="00A37AE3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</w:p>
    <w:p w14:paraId="00000027" w14:textId="77777777" w:rsidR="00A37AE3" w:rsidRPr="004C06A2" w:rsidRDefault="00A37AE3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</w:p>
    <w:p w14:paraId="00000028" w14:textId="77777777" w:rsidR="00A37AE3" w:rsidRPr="004C06A2" w:rsidRDefault="00A37AE3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</w:p>
    <w:p w14:paraId="00000029" w14:textId="77777777" w:rsidR="00A37AE3" w:rsidRPr="004C06A2" w:rsidRDefault="00A37AE3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</w:p>
    <w:p w14:paraId="00000030" w14:textId="77777777" w:rsidR="00A37AE3" w:rsidRPr="004C06A2" w:rsidRDefault="00A37AE3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</w:p>
    <w:p w14:paraId="00000031" w14:textId="77777777" w:rsidR="00A37AE3" w:rsidRPr="004C06A2" w:rsidRDefault="00000000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b/>
          <w:bCs/>
          <w:color w:val="000000"/>
          <w:sz w:val="24"/>
          <w:szCs w:val="24"/>
          <w:u w:val="single"/>
        </w:rPr>
      </w:pPr>
      <w:r w:rsidRPr="004C06A2">
        <w:rPr>
          <w:rFonts w:ascii="David" w:eastAsia="David" w:hAnsi="David" w:cs="David"/>
          <w:b/>
          <w:bCs/>
          <w:color w:val="000000"/>
          <w:sz w:val="24"/>
          <w:szCs w:val="24"/>
          <w:u w:val="single"/>
          <w:rtl/>
        </w:rPr>
        <w:lastRenderedPageBreak/>
        <w:t>החרבות</w:t>
      </w:r>
    </w:p>
    <w:p w14:paraId="00000032" w14:textId="77777777" w:rsidR="00A37AE3" w:rsidRPr="004C06A2" w:rsidRDefault="00000000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b/>
          <w:color w:val="000000"/>
          <w:sz w:val="24"/>
          <w:szCs w:val="24"/>
          <w:u w:val="single"/>
        </w:rPr>
      </w:pPr>
      <w:r w:rsidRPr="004C06A2">
        <w:rPr>
          <w:rFonts w:ascii="David" w:eastAsia="David" w:hAnsi="David" w:cs="David"/>
          <w:b/>
          <w:color w:val="000000"/>
          <w:sz w:val="24"/>
          <w:szCs w:val="24"/>
          <w:u w:val="single"/>
          <w:rtl/>
        </w:rPr>
        <w:t>כריתת-חוזה</w:t>
      </w:r>
    </w:p>
    <w:p w14:paraId="00000033" w14:textId="77777777" w:rsidR="00A37AE3" w:rsidRPr="004C06A2" w:rsidRDefault="00000000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תחילה פלפטין יטען שנכרת בניהם חוזה כאשר הוא נקב במחיר והיא שילמה, חוזה בהתנהגות (רבינאי, ברק) וכעת שניהם ביצעו את חובותיהם לחוזה.</w:t>
      </w:r>
    </w:p>
    <w:p w14:paraId="00000034" w14:textId="31A0DD29" w:rsidR="00A37AE3" w:rsidRPr="004C06A2" w:rsidRDefault="00000000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פדמה תטען שהחוזה הופר מכיוון שפלפטין לא קיים את חובת הגילוי בזמן המשא-ומתן וגם לא כאשר נכרת החוזה, היעדר תם הלב מעיד על חוסר הגינות ועולה עד כדי הפרה (תאגיד בלגי, מ'-שמגר), הפרה זו היא הפרה יסודית מכיוון שלא הייתה מתקשרת בחוזה אם הייתה יודעת זאת מראש (סעיף-6 חוה"ח-תרופות). בנוסף פדמה תטען שהייתה </w:t>
      </w:r>
      <w:r w:rsidR="00710092" w:rsidRPr="004C06A2">
        <w:rPr>
          <w:rFonts w:ascii="David" w:eastAsia="David" w:hAnsi="David" w:cs="David"/>
          <w:color w:val="000000"/>
          <w:sz w:val="24"/>
          <w:szCs w:val="24"/>
          <w:rtl/>
        </w:rPr>
        <w:t>אי-התאמה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 מכיוון שהחרבות הגיעו בצבע אחד</w:t>
      </w:r>
      <w:r w:rsidR="00710092"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 והשליח סירב לקחת את החבילה</w:t>
      </w:r>
      <w:r w:rsidR="009C46FA"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 ועל-כן היא זכאית לפיצויים (סעיף-20 חוה"ח-תרופות)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.</w:t>
      </w:r>
    </w:p>
    <w:p w14:paraId="00000035" w14:textId="209AB134" w:rsidR="00A37AE3" w:rsidRPr="004C06A2" w:rsidRDefault="00710092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  <w:rtl/>
        </w:rPr>
      </w:pP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על כך פלפטין יטען שהיא לא הודיעו לו אלא לשליח ולכן היא לא נתנה לא הזדמנות לתקן ואין זכאית לפיצויים על אי-ההתאמה</w:t>
      </w:r>
      <w:r w:rsidR="009C46FA"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 (סעיף-21א' חוה"ח-תרופות).</w:t>
      </w:r>
    </w:p>
    <w:p w14:paraId="13437153" w14:textId="77777777" w:rsidR="00710092" w:rsidRPr="004C06A2" w:rsidRDefault="00710092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</w:p>
    <w:p w14:paraId="00000036" w14:textId="77777777" w:rsidR="00A37AE3" w:rsidRPr="004C06A2" w:rsidRDefault="00000000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פדמה תטען שמשבוטל החוזה היא ופלפטין צריכים להשיב את מה שקיבלו מהחוזה</w:t>
      </w:r>
      <w:r w:rsidRPr="004C06A2">
        <w:rPr>
          <w:rFonts w:ascii="David" w:eastAsia="David" w:hAnsi="David" w:cs="David"/>
          <w:sz w:val="24"/>
          <w:szCs w:val="24"/>
        </w:rPr>
        <w:t xml:space="preserve"> 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(סעיף 9-א' חוה"ח-תרופות). </w:t>
      </w:r>
    </w:p>
    <w:p w14:paraId="00000037" w14:textId="77777777" w:rsidR="00A37AE3" w:rsidRPr="004C06A2" w:rsidRDefault="00000000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פלפטין יטען שביטול שלא כדין הוא הפרה ועל-כן הוא זכאי לפיצויים מכיוון שהיה על פדמה לצפות את האפשרות שהיא תרצה לבטל את ההזמנה (סעיף-10 חוה"ח-תרופות), בנוסף הוא יטען שהוא זכאי לפיצויי ציפיות בעבור הרווח שהיה אמור לקבל מהחוזה (לוי, מ' שמגר). </w:t>
      </w:r>
    </w:p>
    <w:p w14:paraId="00000038" w14:textId="77777777" w:rsidR="00A37AE3" w:rsidRPr="004C06A2" w:rsidRDefault="00000000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פדמה תטען שאין זכאות לפיצויים על נזק שניתן היה להקטין ופלפטין לא הקטין את הנזק מכיוון שלא אמר שאין הוא מאפשר ביטולים\החזרות (סעיף-14-א' חוה"ח-תרופות).</w:t>
      </w:r>
    </w:p>
    <w:p w14:paraId="00000039" w14:textId="77777777" w:rsidR="00A37AE3" w:rsidRPr="004C06A2" w:rsidRDefault="00A37AE3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</w:p>
    <w:p w14:paraId="0000003A" w14:textId="77777777" w:rsidR="00A37AE3" w:rsidRPr="004C06A2" w:rsidRDefault="00000000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b/>
          <w:bCs/>
          <w:color w:val="000000"/>
          <w:sz w:val="24"/>
          <w:szCs w:val="24"/>
        </w:rPr>
      </w:pPr>
      <w:r w:rsidRPr="004C06A2">
        <w:rPr>
          <w:rFonts w:ascii="David" w:eastAsia="David" w:hAnsi="David" w:cs="David"/>
          <w:b/>
          <w:bCs/>
          <w:color w:val="000000"/>
          <w:sz w:val="24"/>
          <w:szCs w:val="24"/>
          <w:rtl/>
        </w:rPr>
        <w:t>הכרעה אפשרית:</w:t>
      </w:r>
    </w:p>
    <w:p w14:paraId="0000003B" w14:textId="77777777" w:rsidR="00A37AE3" w:rsidRPr="004C06A2" w:rsidRDefault="00000000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>חלוקה תוך שילוב של מידת העדר תם-לב והתרומה הסיבתית לנזק (תאגיד בלגי, מ' שמגר): מכיוון שפלפטין אינו ציין שלא יתאפשר ביטול החוזה ובכך לא ביצע את חובת הגילוי ולא נהג בתם-לב, ופדמה לא ביררה האם תתאפשר החזרה או ביטול של ההזמנה למרות שידעה שאם ייווצר מצב שבו ההופעה תבוטל היא תרצה גם לבטל את הקנייה</w:t>
      </w:r>
      <w:r w:rsidRPr="004C06A2">
        <w:rPr>
          <w:rFonts w:ascii="David" w:eastAsia="David" w:hAnsi="David" w:cs="David"/>
          <w:sz w:val="24"/>
          <w:szCs w:val="24"/>
        </w:rPr>
        <w:t>.</w:t>
      </w:r>
      <w:r w:rsidRPr="004C06A2">
        <w:rPr>
          <w:rFonts w:ascii="David" w:eastAsia="David" w:hAnsi="David" w:cs="David"/>
          <w:color w:val="000000"/>
          <w:sz w:val="24"/>
          <w:szCs w:val="24"/>
          <w:rtl/>
        </w:rPr>
        <w:t xml:space="preserve"> יש לבטל את החוזה ולא לתת פיצויים לשום צד.</w:t>
      </w:r>
    </w:p>
    <w:p w14:paraId="0000003C" w14:textId="77777777" w:rsidR="00A37AE3" w:rsidRPr="004C06A2" w:rsidRDefault="00000000" w:rsidP="004C06A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right="360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4C06A2">
        <w:rPr>
          <w:rFonts w:ascii="David" w:eastAsia="David" w:hAnsi="David" w:cs="David"/>
          <w:color w:val="000000"/>
          <w:sz w:val="24"/>
          <w:szCs w:val="24"/>
        </w:rPr>
        <w:t xml:space="preserve"> </w:t>
      </w:r>
      <w:r w:rsidRPr="004C06A2">
        <w:rPr>
          <w:rFonts w:ascii="David" w:eastAsia="David" w:hAnsi="David" w:cs="David"/>
          <w:color w:val="000000"/>
          <w:sz w:val="24"/>
          <w:szCs w:val="24"/>
        </w:rPr>
        <w:br/>
      </w:r>
    </w:p>
    <w:p w14:paraId="0000003D" w14:textId="77777777" w:rsidR="00A37AE3" w:rsidRPr="004C06A2" w:rsidRDefault="00000000" w:rsidP="004C06A2">
      <w:pPr>
        <w:bidi/>
        <w:spacing w:before="240" w:after="240" w:line="360" w:lineRule="auto"/>
        <w:jc w:val="both"/>
        <w:rPr>
          <w:rFonts w:ascii="David" w:eastAsia="David" w:hAnsi="David" w:cs="David"/>
          <w:sz w:val="24"/>
          <w:szCs w:val="24"/>
        </w:rPr>
      </w:pPr>
      <w:r w:rsidRPr="004C06A2">
        <w:rPr>
          <w:rFonts w:ascii="David" w:eastAsia="David" w:hAnsi="David" w:cs="David"/>
          <w:color w:val="000000"/>
          <w:sz w:val="24"/>
          <w:szCs w:val="24"/>
        </w:rPr>
        <w:t> </w:t>
      </w:r>
    </w:p>
    <w:p w14:paraId="0000003E" w14:textId="77777777" w:rsidR="00A37AE3" w:rsidRPr="004C06A2" w:rsidRDefault="00A37AE3" w:rsidP="004C06A2">
      <w:pPr>
        <w:bidi/>
        <w:spacing w:before="240" w:after="240" w:line="360" w:lineRule="auto"/>
        <w:jc w:val="both"/>
        <w:rPr>
          <w:rFonts w:ascii="David" w:eastAsia="David" w:hAnsi="David" w:cs="David"/>
          <w:sz w:val="24"/>
          <w:szCs w:val="24"/>
        </w:rPr>
      </w:pPr>
    </w:p>
    <w:sectPr w:rsidR="00A37AE3" w:rsidRPr="004C06A2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05FA2" w14:textId="77777777" w:rsidR="004D68CE" w:rsidRDefault="004D68CE">
      <w:pPr>
        <w:spacing w:after="0" w:line="240" w:lineRule="auto"/>
      </w:pPr>
      <w:r>
        <w:separator/>
      </w:r>
    </w:p>
  </w:endnote>
  <w:endnote w:type="continuationSeparator" w:id="0">
    <w:p w14:paraId="5549169E" w14:textId="77777777" w:rsidR="004D68CE" w:rsidRDefault="004D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8623" w14:textId="77777777" w:rsidR="004D68CE" w:rsidRDefault="004D68CE">
      <w:pPr>
        <w:spacing w:after="0" w:line="240" w:lineRule="auto"/>
      </w:pPr>
      <w:r>
        <w:separator/>
      </w:r>
    </w:p>
  </w:footnote>
  <w:footnote w:type="continuationSeparator" w:id="0">
    <w:p w14:paraId="29D86CF4" w14:textId="77777777" w:rsidR="004D68CE" w:rsidRDefault="004D6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A37A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David" w:eastAsia="David" w:hAnsi="David" w:cs="David"/>
        <w:color w:val="000000"/>
        <w:sz w:val="24"/>
        <w:szCs w:val="24"/>
      </w:rPr>
    </w:pPr>
    <w:r>
      <w:rPr>
        <w:rFonts w:ascii="David" w:eastAsia="David" w:hAnsi="David" w:cs="David"/>
        <w:color w:val="000000"/>
        <w:sz w:val="24"/>
        <w:szCs w:val="24"/>
        <w:rtl/>
      </w:rPr>
      <w:t>ת"ז</w:t>
    </w:r>
    <w:r>
      <w:rPr>
        <w:rFonts w:ascii="David" w:eastAsia="David" w:hAnsi="David" w:cs="David"/>
        <w:color w:val="000000"/>
        <w:sz w:val="24"/>
        <w:szCs w:val="24"/>
      </w:rPr>
      <w:t>: 326489887</w:t>
    </w:r>
  </w:p>
  <w:p w14:paraId="00000040" w14:textId="77777777" w:rsidR="00A37A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David" w:eastAsia="David" w:hAnsi="David" w:cs="David"/>
        <w:color w:val="000000"/>
        <w:sz w:val="24"/>
        <w:szCs w:val="24"/>
      </w:rPr>
    </w:pPr>
    <w:r>
      <w:rPr>
        <w:rFonts w:ascii="David" w:eastAsia="David" w:hAnsi="David" w:cs="David"/>
        <w:color w:val="000000"/>
        <w:sz w:val="24"/>
        <w:szCs w:val="24"/>
      </w:rPr>
      <w:t xml:space="preserve"> </w:t>
    </w:r>
    <w:r>
      <w:rPr>
        <w:rFonts w:ascii="David" w:eastAsia="David" w:hAnsi="David" w:cs="David"/>
        <w:color w:val="000000"/>
        <w:sz w:val="24"/>
        <w:szCs w:val="24"/>
        <w:rtl/>
      </w:rPr>
      <w:t>דיני חוזים- עבודה 1, תרופות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AE3"/>
    <w:rsid w:val="002D4730"/>
    <w:rsid w:val="004C06A2"/>
    <w:rsid w:val="004D68CE"/>
    <w:rsid w:val="00710092"/>
    <w:rsid w:val="00836D27"/>
    <w:rsid w:val="00967ABC"/>
    <w:rsid w:val="009C46FA"/>
    <w:rsid w:val="00A37AE3"/>
    <w:rsid w:val="00C05EB6"/>
    <w:rsid w:val="00D55AF2"/>
    <w:rsid w:val="00DF27A7"/>
    <w:rsid w:val="00F817C2"/>
    <w:rsid w:val="00FA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422C"/>
  <w15:docId w15:val="{E65FFB7F-DF4A-4D97-88FA-FB557215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L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257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1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21A6B"/>
  </w:style>
  <w:style w:type="paragraph" w:styleId="a7">
    <w:name w:val="footer"/>
    <w:basedOn w:val="a"/>
    <w:link w:val="a8"/>
    <w:uiPriority w:val="99"/>
    <w:unhideWhenUsed/>
    <w:rsid w:val="00321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21A6B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FBBT6vbvJU0aBhoclivn4ZPTyg==">AMUW2mU42UHiQU9sSqJrtwDVKxHiMxT5ESejimFeluuMZWxCV3ov+z3aNjcrQvV+ouQNwEumM8kfp04h8on2+PmFYGxbgdKcHZSJMRZA6YGNF9LSSKLcl98=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3945</Characters>
  <Application>Microsoft Office Word</Application>
  <DocSecurity>0</DocSecurity>
  <Lines>89</Lines>
  <Paragraphs>44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N&amp;R</dc:creator>
  <cp:lastModifiedBy>Yuli Peled</cp:lastModifiedBy>
  <cp:revision>2</cp:revision>
  <dcterms:created xsi:type="dcterms:W3CDTF">2022-11-20T08:02:00Z</dcterms:created>
  <dcterms:modified xsi:type="dcterms:W3CDTF">2022-11-20T08:02:00Z</dcterms:modified>
</cp:coreProperties>
</file>