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D6814" w14:textId="6812F325" w:rsidR="00776533" w:rsidRPr="00180ADB" w:rsidRDefault="00180ADB" w:rsidP="00A87095">
      <w:pPr>
        <w:spacing w:line="276" w:lineRule="auto"/>
        <w:contextualSpacing/>
        <w:jc w:val="center"/>
        <w:rPr>
          <w:rFonts w:cstheme="minorHAnsi"/>
          <w:b/>
          <w:bCs/>
          <w:color w:val="FC7369"/>
          <w:sz w:val="28"/>
          <w:szCs w:val="28"/>
          <w:u w:val="single"/>
          <w:rtl/>
        </w:rPr>
      </w:pPr>
      <w:r w:rsidRPr="00180ADB">
        <w:rPr>
          <w:rFonts w:cstheme="minorHAnsi" w:hint="cs"/>
          <w:b/>
          <w:bCs/>
          <w:color w:val="FC7369"/>
          <w:sz w:val="28"/>
          <w:szCs w:val="28"/>
          <w:u w:val="single"/>
          <w:rtl/>
        </w:rPr>
        <w:t xml:space="preserve">דיני נזיקין </w:t>
      </w:r>
      <w:r w:rsidRPr="00180ADB">
        <w:rPr>
          <w:rFonts w:cstheme="minorHAnsi"/>
          <w:b/>
          <w:bCs/>
          <w:color w:val="FC7369"/>
          <w:sz w:val="28"/>
          <w:szCs w:val="28"/>
          <w:u w:val="single"/>
          <w:rtl/>
        </w:rPr>
        <w:t>–</w:t>
      </w:r>
      <w:r w:rsidRPr="00180ADB">
        <w:rPr>
          <w:rFonts w:cstheme="minorHAnsi" w:hint="cs"/>
          <w:b/>
          <w:bCs/>
          <w:color w:val="FC7369"/>
          <w:sz w:val="28"/>
          <w:szCs w:val="28"/>
          <w:u w:val="single"/>
          <w:rtl/>
        </w:rPr>
        <w:t xml:space="preserve"> פרופ׳ בינימין שמואלי:</w:t>
      </w:r>
    </w:p>
    <w:p w14:paraId="3A43B9B9" w14:textId="49F32721" w:rsidR="00143517" w:rsidRDefault="00143517" w:rsidP="00B617F1">
      <w:pPr>
        <w:spacing w:line="276" w:lineRule="auto"/>
        <w:jc w:val="both"/>
        <w:rPr>
          <w:rFonts w:cstheme="minorHAnsi"/>
          <w:rtl/>
        </w:rPr>
      </w:pPr>
    </w:p>
    <w:p w14:paraId="3E60E6B6" w14:textId="5DAFE09F" w:rsidR="00D07D53" w:rsidRPr="00143517" w:rsidRDefault="00143517" w:rsidP="00B617F1">
      <w:pPr>
        <w:shd w:val="clear" w:color="auto" w:fill="FC7369"/>
        <w:spacing w:line="276" w:lineRule="auto"/>
        <w:contextualSpacing/>
        <w:jc w:val="both"/>
        <w:rPr>
          <w:rFonts w:cstheme="minorHAnsi"/>
          <w:b/>
          <w:bCs/>
          <w:u w:val="single"/>
          <w:rtl/>
        </w:rPr>
      </w:pPr>
      <w:r w:rsidRPr="00143517">
        <w:rPr>
          <w:rFonts w:cs="Calibri"/>
          <w:noProof/>
          <w:rtl/>
        </w:rPr>
        <w:drawing>
          <wp:anchor distT="0" distB="0" distL="114300" distR="114300" simplePos="0" relativeHeight="251739136" behindDoc="0" locked="0" layoutInCell="1" allowOverlap="1" wp14:anchorId="6E402EFC" wp14:editId="048AD8E8">
            <wp:simplePos x="0" y="0"/>
            <wp:positionH relativeFrom="column">
              <wp:posOffset>194310</wp:posOffset>
            </wp:positionH>
            <wp:positionV relativeFrom="paragraph">
              <wp:posOffset>276860</wp:posOffset>
            </wp:positionV>
            <wp:extent cx="4866005" cy="1318895"/>
            <wp:effectExtent l="0" t="0" r="0" b="0"/>
            <wp:wrapSquare wrapText="bothSides"/>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6005" cy="1318895"/>
                    </a:xfrm>
                    <a:prstGeom prst="rect">
                      <a:avLst/>
                    </a:prstGeom>
                  </pic:spPr>
                </pic:pic>
              </a:graphicData>
            </a:graphic>
            <wp14:sizeRelH relativeFrom="page">
              <wp14:pctWidth>0</wp14:pctWidth>
            </wp14:sizeRelH>
            <wp14:sizeRelV relativeFrom="page">
              <wp14:pctHeight>0</wp14:pctHeight>
            </wp14:sizeRelV>
          </wp:anchor>
        </w:drawing>
      </w:r>
      <w:r>
        <w:rPr>
          <w:rFonts w:cstheme="minorHAnsi" w:hint="cs"/>
          <w:b/>
          <w:bCs/>
          <w:u w:val="single"/>
          <w:rtl/>
        </w:rPr>
        <w:t>מטרות דיני הנזיקין</w:t>
      </w:r>
    </w:p>
    <w:p w14:paraId="60144598" w14:textId="14DEF16D" w:rsidR="00D82BEE" w:rsidRDefault="00D82BEE" w:rsidP="00B617F1">
      <w:pPr>
        <w:shd w:val="clear" w:color="auto" w:fill="FC7369"/>
        <w:spacing w:line="276" w:lineRule="auto"/>
        <w:contextualSpacing/>
        <w:jc w:val="both"/>
        <w:rPr>
          <w:rFonts w:cstheme="minorHAnsi"/>
          <w:b/>
          <w:bCs/>
          <w:u w:val="single"/>
          <w:rtl/>
        </w:rPr>
      </w:pPr>
      <w:r>
        <w:rPr>
          <w:rFonts w:cstheme="minorHAnsi" w:hint="cs"/>
          <w:b/>
          <w:bCs/>
          <w:u w:val="single"/>
          <w:rtl/>
        </w:rPr>
        <w:t>מטרות דיני הנזיקין</w:t>
      </w:r>
    </w:p>
    <w:p w14:paraId="56BFCFD0" w14:textId="103B1C16" w:rsidR="003F0D12" w:rsidRPr="00D82BEE" w:rsidRDefault="00D82BEE" w:rsidP="00B617F1">
      <w:pPr>
        <w:shd w:val="clear" w:color="auto" w:fill="F7CAAC" w:themeFill="accent2" w:themeFillTint="66"/>
        <w:spacing w:line="276" w:lineRule="auto"/>
        <w:contextualSpacing/>
        <w:jc w:val="both"/>
        <w:rPr>
          <w:rFonts w:cstheme="minorHAnsi"/>
          <w:b/>
          <w:bCs/>
          <w:rtl/>
        </w:rPr>
      </w:pPr>
      <w:r w:rsidRPr="00D82BEE">
        <w:rPr>
          <w:rFonts w:eastAsia="Calibri" w:cstheme="minorHAnsi"/>
          <w:noProof/>
          <w:rtl/>
        </w:rPr>
        <mc:AlternateContent>
          <mc:Choice Requires="wps">
            <w:drawing>
              <wp:anchor distT="45720" distB="45720" distL="114300" distR="114300" simplePos="0" relativeHeight="251672576" behindDoc="0" locked="0" layoutInCell="1" allowOverlap="1" wp14:anchorId="0F08732F" wp14:editId="4B1F44C5">
                <wp:simplePos x="0" y="0"/>
                <wp:positionH relativeFrom="margin">
                  <wp:posOffset>-300509</wp:posOffset>
                </wp:positionH>
                <wp:positionV relativeFrom="paragraph">
                  <wp:posOffset>460580</wp:posOffset>
                </wp:positionV>
                <wp:extent cx="5636260" cy="1156335"/>
                <wp:effectExtent l="0" t="0" r="15240" b="1206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156335"/>
                        </a:xfrm>
                        <a:prstGeom prst="rect">
                          <a:avLst/>
                        </a:prstGeom>
                        <a:solidFill>
                          <a:srgbClr val="4472C4">
                            <a:lumMod val="40000"/>
                            <a:lumOff val="60000"/>
                          </a:srgbClr>
                        </a:solidFill>
                        <a:ln w="9525">
                          <a:solidFill>
                            <a:srgbClr val="5B9BD5">
                              <a:lumMod val="60000"/>
                              <a:lumOff val="40000"/>
                            </a:srgbClr>
                          </a:solidFill>
                          <a:miter lim="800000"/>
                          <a:headEnd/>
                          <a:tailEnd/>
                        </a:ln>
                      </wps:spPr>
                      <wps:txbx>
                        <w:txbxContent>
                          <w:p w14:paraId="5EBECC7D" w14:textId="77777777" w:rsidR="003F0D12" w:rsidRPr="008A7435" w:rsidRDefault="003F0D12" w:rsidP="003F0D12">
                            <w:pPr>
                              <w:shd w:val="clear" w:color="auto" w:fill="BDD6EE"/>
                              <w:rPr>
                                <w:rFonts w:ascii="David" w:hAnsi="David" w:cs="David"/>
                                <w:rtl/>
                              </w:rPr>
                            </w:pPr>
                            <w:r>
                              <w:rPr>
                                <w:rFonts w:ascii="David" w:hAnsi="David" w:cs="David" w:hint="cs"/>
                                <w:rtl/>
                              </w:rPr>
                              <w:t>העותר (</w:t>
                            </w:r>
                            <w:r w:rsidRPr="008A7435">
                              <w:rPr>
                                <w:rFonts w:ascii="David" w:hAnsi="David" w:cs="David"/>
                                <w:rtl/>
                              </w:rPr>
                              <w:t>שמואל מלך</w:t>
                            </w:r>
                            <w:r>
                              <w:rPr>
                                <w:rFonts w:ascii="David" w:hAnsi="David" w:cs="David" w:hint="cs"/>
                                <w:rtl/>
                              </w:rPr>
                              <w:t>)</w:t>
                            </w:r>
                            <w:r w:rsidRPr="008A7435">
                              <w:rPr>
                                <w:rFonts w:ascii="David" w:hAnsi="David" w:cs="David"/>
                                <w:rtl/>
                              </w:rPr>
                              <w:t xml:space="preserve"> הותקף בפארק בסביון ע"י 3 כלבים למשך 20 דק'. כתוצאה מכך, נקבעו לו כ80% נכות לצמיתות. הוכח באמצעות עדי ראיה כי 2 מהכלבים התוקפים שייכים למשיבים- </w:t>
                            </w:r>
                            <w:r>
                              <w:rPr>
                                <w:rFonts w:ascii="David" w:hAnsi="David" w:cs="David" w:hint="cs"/>
                                <w:rtl/>
                              </w:rPr>
                              <w:t>הזוג</w:t>
                            </w:r>
                            <w:r>
                              <w:rPr>
                                <w:rFonts w:ascii="David" w:hAnsi="David" w:cs="David"/>
                                <w:rtl/>
                              </w:rPr>
                              <w:t xml:space="preserve"> קורנהויזר. הכלב השלישי היה</w:t>
                            </w:r>
                            <w:r w:rsidRPr="008A7435">
                              <w:rPr>
                                <w:rFonts w:ascii="David" w:hAnsi="David" w:cs="David"/>
                                <w:rtl/>
                              </w:rPr>
                              <w:t xml:space="preserve">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w:t>
                            </w:r>
                            <w:r w:rsidRPr="008A7435">
                              <w:rPr>
                                <w:rFonts w:ascii="David" w:hAnsi="David" w:cs="David" w:hint="cs"/>
                                <w:rtl/>
                              </w:rPr>
                              <w:t xml:space="preserve"> השאלה המרכזית הנדונה- </w:t>
                            </w:r>
                            <w:r w:rsidRPr="008A7435">
                              <w:rPr>
                                <w:rFonts w:ascii="David" w:hAnsi="David" w:cs="David" w:hint="cs"/>
                                <w:b/>
                                <w:bCs/>
                                <w:rtl/>
                              </w:rPr>
                              <w:t>האם הנזק שנגרם לשמואל מלך הינו נזק הניתן לחלוקה או שאינו ניתן לחלוקה</w:t>
                            </w:r>
                            <w:r w:rsidRPr="008A7435">
                              <w:rPr>
                                <w:rFonts w:ascii="David" w:hAnsi="David" w:cs="David" w:hint="cs"/>
                                <w:rtl/>
                              </w:rPr>
                              <w:t>? כלומר- מי אחראי לנזק שהכלב השלישי גרם?</w:t>
                            </w:r>
                          </w:p>
                          <w:p w14:paraId="58B7BAD7" w14:textId="77777777" w:rsidR="003F0D12" w:rsidRPr="003E4C7D" w:rsidRDefault="003F0D12" w:rsidP="003F0D12">
                            <w:pPr>
                              <w:shd w:val="clear" w:color="auto" w:fill="BDD6EE"/>
                              <w:rPr>
                                <w:rFonts w:ascii="David" w:hAnsi="David" w:cs="David"/>
                                <w:rtl/>
                              </w:rPr>
                            </w:pPr>
                          </w:p>
                          <w:p w14:paraId="1B87A55F" w14:textId="77777777" w:rsidR="003F0D12" w:rsidRDefault="003F0D12" w:rsidP="003F0D12">
                            <w:pPr>
                              <w:shd w:val="clear" w:color="auto" w:fill="BDD6E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08732F" id="_x0000_t202" coordsize="21600,21600" o:spt="202" path="m,l,21600r21600,l21600,xe">
                <v:stroke joinstyle="miter"/>
                <v:path gradientshapeok="t" o:connecttype="rect"/>
              </v:shapetype>
              <v:shape id="תיבת טקסט 2" o:spid="_x0000_s1026" type="#_x0000_t202" style="position:absolute;left:0;text-align:left;margin-left:-23.65pt;margin-top:36.25pt;width:443.8pt;height:91.05pt;flip:x;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aemPgIAAJwEAAAOAAAAZHJzL2Uyb0RvYy54bWysVNuO0zAQfUfiHyy/0zTdpLuNmq62LQtI&#13;&#10;y0Va+ADXcRoLx2Nst8ny9YydbFtASAjRB8tzyTkzczxd3vatIkdhnQRd0nQypURoDpXU+5J++Xz/&#13;&#10;6oYS55mumAItSvokHL1dvXyx7EwhZtCAqoQlCKJd0ZmSNt6bIkkcb0TL3ASM0BiswbbMo2n3SWVZ&#13;&#10;h+itSmbT6TzpwFbGAhfOoXc7BOkq4te14P5jXTvhiSop1ubjaeO5C2eyWrJib5lpJB/LYP9QRcuk&#13;&#10;RtIT1JZ5Rg5W/gbVSm7BQe0nHNoE6lpyEXvAbtLpL908NsyI2AsOx5nTmNz/g+Ufjo/mkyW+X0OP&#13;&#10;AsYmnHkA/tURDZuG6b24sxa6RrAKidMwsqQzrhg/DaN2hQsgu+49VCgyO3iIQH1tW1Irad4+Q2PH&#13;&#10;BHlQiqfT+EXvCUdnPr+az+YY4hhLUzSv8sjGigAUxmus828EtCRcSmpR30jEjg/Oh8LOKSHdgZLV&#13;&#10;vVQqGna/2yhLjgzfQpZdzzZZ/FYdWix7dE/xNzwKdOPTGdzzZzfiuwEmcv2ErzTpSrrIZ/kwxD9y&#13;&#10;5+vFejskXXKfSFhxyZ39DXcrPa6Rkm1Jb0L+2EPQ7LWu4iP3TKrhjk0oPYoYdBsU9P2ux8Qg5g6q&#13;&#10;J5TTwrAuuN54acB+p6TDVSmp+3ZgVlCi3ml8Eos0y8JuRSPLr2do2MvI7jLCNEeoknpKhuvGx30M&#13;&#10;Emm4w6dTyyjluZKxVlyBOPVxXcOOXdox6/ynsvoBAAD//wMAUEsDBBQABgAIAAAAIQBDRo5C5QAA&#13;&#10;AA8BAAAPAAAAZHJzL2Rvd25yZXYueG1sTE/LTsMwELwj8Q/WInFBrUOatCWNUyEQEpcKaCvRoxOb&#13;&#10;OMKPYLtJ+HuWE1xW2p3ZeZTbyWgySB86ZxnczhMg0jZOdLZlcDw8zdZAQuRWcO2sZPAtA2yry4uS&#13;&#10;F8KN9k0O+9gSFLGh4AxUjH1BaWiUNDzMXS8tYh/OGx5x9S0Vno8objRNk2RJDe8sOijeywclm8/9&#13;&#10;2TC42z2r+kvku/H15d0PC33S4ebE2PXV9LjBcb8BEuUU/z7gtwPmhwqD1e5sRSCawSxbLZDKYJXm&#13;&#10;QJCwzhI81AzSPFsCrUr6v0f1AwAA//8DAFBLAQItABQABgAIAAAAIQC2gziS/gAAAOEBAAATAAAA&#13;&#10;AAAAAAAAAAAAAAAAAABbQ29udGVudF9UeXBlc10ueG1sUEsBAi0AFAAGAAgAAAAhADj9If/WAAAA&#13;&#10;lAEAAAsAAAAAAAAAAAAAAAAALwEAAF9yZWxzLy5yZWxzUEsBAi0AFAAGAAgAAAAhAEYBp6Y+AgAA&#13;&#10;nAQAAA4AAAAAAAAAAAAAAAAALgIAAGRycy9lMm9Eb2MueG1sUEsBAi0AFAAGAAgAAAAhAENGjkLl&#13;&#10;AAAADwEAAA8AAAAAAAAAAAAAAAAAmAQAAGRycy9kb3ducmV2LnhtbFBLBQYAAAAABAAEAPMAAACq&#13;&#10;BQAAAAA=&#13;&#10;" fillcolor="#b4c7e7" strokecolor="#9dc3e6">
                <v:textbox>
                  <w:txbxContent>
                    <w:p w14:paraId="5EBECC7D" w14:textId="77777777" w:rsidR="003F0D12" w:rsidRPr="008A7435" w:rsidRDefault="003F0D12" w:rsidP="003F0D12">
                      <w:pPr>
                        <w:shd w:val="clear" w:color="auto" w:fill="BDD6EE"/>
                        <w:rPr>
                          <w:rFonts w:ascii="David" w:hAnsi="David" w:cs="David"/>
                          <w:rtl/>
                        </w:rPr>
                      </w:pPr>
                      <w:r>
                        <w:rPr>
                          <w:rFonts w:ascii="David" w:hAnsi="David" w:cs="David" w:hint="cs"/>
                          <w:rtl/>
                        </w:rPr>
                        <w:t>העותר (</w:t>
                      </w:r>
                      <w:r w:rsidRPr="008A7435">
                        <w:rPr>
                          <w:rFonts w:ascii="David" w:hAnsi="David" w:cs="David"/>
                          <w:rtl/>
                        </w:rPr>
                        <w:t>שמואל מלך</w:t>
                      </w:r>
                      <w:r>
                        <w:rPr>
                          <w:rFonts w:ascii="David" w:hAnsi="David" w:cs="David" w:hint="cs"/>
                          <w:rtl/>
                        </w:rPr>
                        <w:t>)</w:t>
                      </w:r>
                      <w:r w:rsidRPr="008A7435">
                        <w:rPr>
                          <w:rFonts w:ascii="David" w:hAnsi="David" w:cs="David"/>
                          <w:rtl/>
                        </w:rPr>
                        <w:t xml:space="preserve"> הותקף בפארק בסביון ע"י 3 כלבים למשך 20 דק'. כתוצאה מכך, נקבעו לו כ80% נכות לצמיתות. הוכח באמצעות עדי ראיה כי 2 מהכלבים התוקפים שייכים למשיבים- </w:t>
                      </w:r>
                      <w:r>
                        <w:rPr>
                          <w:rFonts w:ascii="David" w:hAnsi="David" w:cs="David" w:hint="cs"/>
                          <w:rtl/>
                        </w:rPr>
                        <w:t>הזוג</w:t>
                      </w:r>
                      <w:r>
                        <w:rPr>
                          <w:rFonts w:ascii="David" w:hAnsi="David" w:cs="David"/>
                          <w:rtl/>
                        </w:rPr>
                        <w:t xml:space="preserve"> קורנהויזר. הכלב השלישי היה</w:t>
                      </w:r>
                      <w:r w:rsidRPr="008A7435">
                        <w:rPr>
                          <w:rFonts w:ascii="David" w:hAnsi="David" w:cs="David"/>
                          <w:rtl/>
                        </w:rPr>
                        <w:t xml:space="preserve"> כלב רחוב. בביהמ"ש המחוזי נקבע כי המשיבים מחויבים בתשלום כל הנזק. בערעור לביהמ"ש העליון נקבע כי המשיבים הם מזיקים בנפרד שגרמו לנזק הניתן לחלוקה, לכן חויבו בפיצויים עבור 2/3 מהנזק. זהו הדיון הנוסף. (כל ההליך הנ"ל הוא במשך 7 שנים).</w:t>
                      </w:r>
                      <w:r w:rsidRPr="008A7435">
                        <w:rPr>
                          <w:rFonts w:ascii="David" w:hAnsi="David" w:cs="David" w:hint="cs"/>
                          <w:rtl/>
                        </w:rPr>
                        <w:t xml:space="preserve"> השאלה המרכזית הנדונה- </w:t>
                      </w:r>
                      <w:r w:rsidRPr="008A7435">
                        <w:rPr>
                          <w:rFonts w:ascii="David" w:hAnsi="David" w:cs="David" w:hint="cs"/>
                          <w:b/>
                          <w:bCs/>
                          <w:rtl/>
                        </w:rPr>
                        <w:t>האם הנזק שנגרם לשמואל מלך הינו נזק הניתן לחלוקה או שאינו ניתן לחלוקה</w:t>
                      </w:r>
                      <w:r w:rsidRPr="008A7435">
                        <w:rPr>
                          <w:rFonts w:ascii="David" w:hAnsi="David" w:cs="David" w:hint="cs"/>
                          <w:rtl/>
                        </w:rPr>
                        <w:t>? כלומר- מי אחראי לנזק שהכלב השלישי גרם?</w:t>
                      </w:r>
                    </w:p>
                    <w:p w14:paraId="58B7BAD7" w14:textId="77777777" w:rsidR="003F0D12" w:rsidRPr="003E4C7D" w:rsidRDefault="003F0D12" w:rsidP="003F0D12">
                      <w:pPr>
                        <w:shd w:val="clear" w:color="auto" w:fill="BDD6EE"/>
                        <w:rPr>
                          <w:rFonts w:ascii="David" w:hAnsi="David" w:cs="David"/>
                          <w:rtl/>
                        </w:rPr>
                      </w:pPr>
                    </w:p>
                    <w:p w14:paraId="1B87A55F" w14:textId="77777777" w:rsidR="003F0D12" w:rsidRDefault="003F0D12" w:rsidP="003F0D12">
                      <w:pPr>
                        <w:shd w:val="clear" w:color="auto" w:fill="BDD6EE"/>
                      </w:pPr>
                    </w:p>
                  </w:txbxContent>
                </v:textbox>
                <w10:wrap type="square" anchorx="margin"/>
              </v:shape>
            </w:pict>
          </mc:Fallback>
        </mc:AlternateContent>
      </w:r>
      <w:r w:rsidR="003F0D12" w:rsidRPr="00D82BEE">
        <w:rPr>
          <w:rFonts w:cstheme="minorHAnsi"/>
          <w:b/>
          <w:bCs/>
          <w:rtl/>
        </w:rPr>
        <w:t>דוגמת מבוא : מלך נ׳ קורנהויזר</w:t>
      </w:r>
    </w:p>
    <w:p w14:paraId="270BC9B8" w14:textId="530F624E" w:rsidR="00D82BEE" w:rsidRPr="00913877" w:rsidRDefault="00D82BEE" w:rsidP="00B617F1">
      <w:pPr>
        <w:spacing w:line="276" w:lineRule="auto"/>
        <w:contextualSpacing/>
        <w:jc w:val="both"/>
        <w:rPr>
          <w:rFonts w:cstheme="minorHAnsi"/>
          <w:b/>
          <w:bCs/>
          <w:u w:val="single"/>
          <w:rtl/>
        </w:rPr>
      </w:pPr>
    </w:p>
    <w:p w14:paraId="72FCBB97" w14:textId="77777777" w:rsidR="003F0D12" w:rsidRPr="00913877" w:rsidRDefault="003F0D12" w:rsidP="00B617F1">
      <w:pPr>
        <w:pStyle w:val="a7"/>
        <w:spacing w:line="276" w:lineRule="auto"/>
        <w:contextualSpacing/>
        <w:jc w:val="both"/>
        <w:rPr>
          <w:rFonts w:cstheme="minorHAnsi"/>
          <w:sz w:val="24"/>
          <w:szCs w:val="24"/>
          <w:u w:val="single"/>
        </w:rPr>
      </w:pPr>
      <w:r w:rsidRPr="00913877">
        <w:rPr>
          <w:rFonts w:cstheme="minorHAnsi"/>
          <w:sz w:val="24"/>
          <w:szCs w:val="24"/>
          <w:u w:val="single"/>
          <w:rtl/>
        </w:rPr>
        <w:t>ד"נ בעליון</w:t>
      </w:r>
      <w:r w:rsidRPr="00913877">
        <w:rPr>
          <w:rFonts w:cstheme="minorHAnsi"/>
          <w:sz w:val="24"/>
          <w:szCs w:val="24"/>
          <w:u w:val="single"/>
        </w:rPr>
        <w:t>:</w:t>
      </w:r>
    </w:p>
    <w:p w14:paraId="1F9FB435" w14:textId="77777777" w:rsidR="00B375DE" w:rsidRPr="00913877" w:rsidRDefault="003F0D12" w:rsidP="00B617F1">
      <w:pPr>
        <w:spacing w:after="160" w:line="276" w:lineRule="auto"/>
        <w:contextualSpacing/>
        <w:jc w:val="both"/>
        <w:rPr>
          <w:rFonts w:cstheme="minorHAnsi"/>
          <w:rtl/>
        </w:rPr>
      </w:pPr>
      <w:r w:rsidRPr="00913877">
        <w:rPr>
          <w:rFonts w:cstheme="minorHAnsi"/>
          <w:b/>
          <w:bCs/>
          <w:rtl/>
        </w:rPr>
        <w:t xml:space="preserve">דעת הרוב (לוין + נתניהו </w:t>
      </w:r>
      <w:r w:rsidR="00B375DE" w:rsidRPr="00913877">
        <w:rPr>
          <w:rFonts w:cstheme="minorHAnsi"/>
          <w:b/>
          <w:bCs/>
          <w:rtl/>
        </w:rPr>
        <w:t>מסכימה לאחר שהייתה מיעוט בערעור)</w:t>
      </w:r>
      <w:r w:rsidRPr="00913877">
        <w:rPr>
          <w:rFonts w:cstheme="minorHAnsi"/>
          <w:b/>
          <w:bCs/>
          <w:rtl/>
        </w:rPr>
        <w:t xml:space="preserve">- </w:t>
      </w:r>
      <w:r w:rsidR="00B375DE" w:rsidRPr="00913877">
        <w:rPr>
          <w:rFonts w:cstheme="minorHAnsi"/>
          <w:rtl/>
        </w:rPr>
        <w:t xml:space="preserve">הכלב השלישי עזוב ולכן או שהניזוק ישא בשליש הנזק שנגרם או שהמשיבים. כאשר ישנו מצב שניתן ל2 פירושים שונים (מבחינת חלוקת הפיצויים)- </w:t>
      </w:r>
      <w:r w:rsidR="00B375DE" w:rsidRPr="00143517">
        <w:rPr>
          <w:rFonts w:cstheme="minorHAnsi"/>
          <w:highlight w:val="yellow"/>
          <w:rtl/>
        </w:rPr>
        <w:t>ראוי לבחור בפירוש שייתן לניזוק פיצוי מלא על הנזק שנגרם לו ולא בפירוש שיוציא אותו במפח נפש וחוסר אונים.</w:t>
      </w:r>
      <w:r w:rsidR="00B375DE" w:rsidRPr="00913877">
        <w:rPr>
          <w:rFonts w:cstheme="minorHAnsi"/>
          <w:rtl/>
        </w:rPr>
        <w:t xml:space="preserve"> </w:t>
      </w:r>
    </w:p>
    <w:p w14:paraId="64B58E42" w14:textId="1A0E954A" w:rsidR="003F0D12" w:rsidRPr="00913877" w:rsidRDefault="00B375DE" w:rsidP="00B617F1">
      <w:pPr>
        <w:pStyle w:val="a3"/>
        <w:numPr>
          <w:ilvl w:val="0"/>
          <w:numId w:val="13"/>
        </w:numPr>
        <w:spacing w:after="160" w:line="276" w:lineRule="auto"/>
        <w:jc w:val="both"/>
        <w:rPr>
          <w:rFonts w:cstheme="minorHAnsi"/>
          <w:rtl/>
        </w:rPr>
      </w:pPr>
      <w:r w:rsidRPr="00913877">
        <w:rPr>
          <w:rFonts w:cstheme="minorHAnsi"/>
          <w:u w:val="single"/>
          <w:rtl/>
        </w:rPr>
        <w:t>מעוולים בנפרד:</w:t>
      </w:r>
      <w:r w:rsidRPr="00913877">
        <w:rPr>
          <w:rFonts w:cstheme="minorHAnsi"/>
          <w:rtl/>
        </w:rPr>
        <w:t xml:space="preserve"> </w:t>
      </w:r>
      <w:r w:rsidR="0079221C" w:rsidRPr="00913877">
        <w:rPr>
          <w:rFonts w:cstheme="minorHAnsi"/>
          <w:rtl/>
        </w:rPr>
        <w:t xml:space="preserve">יוצר כאן הבחנה בין מעוולים בנפרד שגרמו לנזק שניתן לחלוקה אשר שם קיים הבדל לעומת זאת, אם </w:t>
      </w:r>
      <w:r w:rsidR="0079221C" w:rsidRPr="00913877">
        <w:rPr>
          <w:rFonts w:cstheme="minorHAnsi"/>
          <w:b/>
          <w:bCs/>
          <w:rtl/>
        </w:rPr>
        <w:t xml:space="preserve">מעוולים בנפרד גרמו לנזק שהוא בלתי ניתן לחלוקה הם חבים בנזק כולו </w:t>
      </w:r>
      <w:r w:rsidR="00F745EC" w:rsidRPr="00913877">
        <w:rPr>
          <w:rFonts w:cstheme="minorHAnsi"/>
          <w:b/>
          <w:bCs/>
          <w:rtl/>
        </w:rPr>
        <w:t>ביחד ולחוד</w:t>
      </w:r>
      <w:r w:rsidR="00F745EC" w:rsidRPr="00913877">
        <w:rPr>
          <w:rFonts w:cstheme="minorHAnsi"/>
          <w:rtl/>
        </w:rPr>
        <w:t xml:space="preserve"> </w:t>
      </w:r>
      <w:r w:rsidR="0079221C" w:rsidRPr="00913877">
        <w:rPr>
          <w:rFonts w:cstheme="minorHAnsi"/>
          <w:rtl/>
        </w:rPr>
        <w:t>כמו מעוולים במשותף.</w:t>
      </w:r>
    </w:p>
    <w:p w14:paraId="202E6634" w14:textId="5BA6A0BC" w:rsidR="00B375DE" w:rsidRPr="00913877" w:rsidRDefault="00B375DE" w:rsidP="00B617F1">
      <w:pPr>
        <w:pStyle w:val="a3"/>
        <w:numPr>
          <w:ilvl w:val="0"/>
          <w:numId w:val="13"/>
        </w:numPr>
        <w:spacing w:after="160" w:line="276" w:lineRule="auto"/>
        <w:jc w:val="both"/>
        <w:rPr>
          <w:rFonts w:cstheme="minorHAnsi"/>
          <w:rtl/>
        </w:rPr>
      </w:pPr>
      <w:r w:rsidRPr="00913877">
        <w:rPr>
          <w:rFonts w:cstheme="minorHAnsi"/>
          <w:u w:val="single"/>
          <w:rtl/>
        </w:rPr>
        <w:t>נזק שאינו ניתן לחלוקה:</w:t>
      </w:r>
      <w:r w:rsidRPr="00913877">
        <w:rPr>
          <w:rFonts w:cstheme="minorHAnsi"/>
          <w:rtl/>
        </w:rPr>
        <w:t xml:space="preserve"> </w:t>
      </w:r>
      <w:r w:rsidRPr="00143517">
        <w:rPr>
          <w:rFonts w:cstheme="minorHAnsi"/>
          <w:highlight w:val="yellow"/>
          <w:rtl/>
        </w:rPr>
        <w:t>אין לדעת למה כל כלב גרם ומה הייתה מידת הזעם של כל אחד</w:t>
      </w:r>
      <w:r w:rsidRPr="00913877">
        <w:rPr>
          <w:rFonts w:cstheme="minorHAnsi"/>
          <w:rtl/>
        </w:rPr>
        <w:t xml:space="preserve"> מהכלבים </w:t>
      </w:r>
      <w:r w:rsidRPr="00143517">
        <w:rPr>
          <w:rFonts w:cstheme="minorHAnsi"/>
          <w:highlight w:val="yellow"/>
          <w:rtl/>
        </w:rPr>
        <w:t>ואף יתכן ואותה התוצאה הייתה נגרמת גם מתקיפה של שני הכלבים של הזוג</w:t>
      </w:r>
      <w:r w:rsidRPr="00913877">
        <w:rPr>
          <w:rFonts w:cstheme="minorHAnsi"/>
          <w:rtl/>
        </w:rPr>
        <w:t xml:space="preserve">. לוין מדגיש כי </w:t>
      </w:r>
      <w:r w:rsidRPr="00143517">
        <w:rPr>
          <w:rFonts w:cstheme="minorHAnsi"/>
          <w:highlight w:val="yellow"/>
          <w:rtl/>
        </w:rPr>
        <w:t>הפציעות שנגרמו למלך אינן ניתנות לחלוקה- לא ניתן לחלק שברים/ בשר שנטרף וכדו'</w:t>
      </w:r>
      <w:r w:rsidRPr="00913877">
        <w:rPr>
          <w:rFonts w:cstheme="minorHAnsi"/>
          <w:rtl/>
        </w:rPr>
        <w:t xml:space="preserve">. בשל כך, </w:t>
      </w:r>
      <w:r w:rsidRPr="002D71E3">
        <w:rPr>
          <w:rFonts w:cstheme="minorHAnsi"/>
          <w:b/>
          <w:bCs/>
          <w:rtl/>
        </w:rPr>
        <w:t>מסכים עם השופטת נתניהו באמרה כי הנזק לא ניתן לחלוקה</w:t>
      </w:r>
      <w:r w:rsidRPr="00913877">
        <w:rPr>
          <w:rFonts w:cstheme="minorHAnsi"/>
          <w:rtl/>
        </w:rPr>
        <w:t>. נטל ההוכחה על כך שזהו נזק הניתן לחלוקה (בין הכלבים) מוטל על המעוולים.</w:t>
      </w:r>
    </w:p>
    <w:p w14:paraId="63BBB2B7" w14:textId="33E69800" w:rsidR="009C5E3F" w:rsidRPr="00913877" w:rsidRDefault="009C5E3F" w:rsidP="00B617F1">
      <w:pPr>
        <w:pStyle w:val="a3"/>
        <w:numPr>
          <w:ilvl w:val="0"/>
          <w:numId w:val="12"/>
        </w:numPr>
        <w:spacing w:after="160" w:line="276" w:lineRule="auto"/>
        <w:jc w:val="both"/>
        <w:rPr>
          <w:rFonts w:cstheme="minorHAnsi"/>
        </w:rPr>
      </w:pPr>
      <w:r w:rsidRPr="00913877">
        <w:rPr>
          <w:rFonts w:cstheme="minorHAnsi"/>
          <w:u w:val="single"/>
          <w:rtl/>
        </w:rPr>
        <w:t>שיקולי מדיניות משפטית:</w:t>
      </w:r>
      <w:r w:rsidRPr="00913877">
        <w:rPr>
          <w:rFonts w:cstheme="minorHAnsi"/>
          <w:rtl/>
        </w:rPr>
        <w:t xml:space="preserve"> יש לדון בשאלה </w:t>
      </w:r>
      <w:r w:rsidRPr="00143517">
        <w:rPr>
          <w:rFonts w:cstheme="minorHAnsi"/>
          <w:highlight w:val="magenta"/>
          <w:rtl/>
        </w:rPr>
        <w:t>מי יישא בנזק שנגרם ע״י הכלב השלישי?</w:t>
      </w:r>
      <w:r w:rsidRPr="00913877">
        <w:rPr>
          <w:rFonts w:cstheme="minorHAnsi"/>
          <w:rtl/>
        </w:rPr>
        <w:t xml:space="preserve"> שאלה זו תיפתר בעזרת מטרות דיני הנזיקין. כלומר, המזיק יישא בשיעור גבוה מהנזק שגרם רק כאשר הדבר עולה בקנה אחד עם אחת מהמטרות. </w:t>
      </w:r>
      <w:r w:rsidRPr="00143517">
        <w:rPr>
          <w:rFonts w:cstheme="minorHAnsi"/>
          <w:highlight w:val="yellow"/>
          <w:u w:val="single"/>
          <w:rtl/>
        </w:rPr>
        <w:t>המטרה הראשונה היא "השבת המצב לקדמותו"</w:t>
      </w:r>
      <w:r w:rsidRPr="00913877">
        <w:rPr>
          <w:rFonts w:cstheme="minorHAnsi"/>
          <w:u w:val="single"/>
          <w:rtl/>
        </w:rPr>
        <w:t xml:space="preserve"> </w:t>
      </w:r>
      <w:r w:rsidRPr="00913877">
        <w:rPr>
          <w:rFonts w:cstheme="minorHAnsi"/>
          <w:rtl/>
        </w:rPr>
        <w:t>ולפיכך- הניזוק אינו צריך לשאת בנזק של הכלב השלישי.</w:t>
      </w:r>
    </w:p>
    <w:p w14:paraId="5C33D38C" w14:textId="71287847" w:rsidR="009C5E3F" w:rsidRPr="00913877" w:rsidRDefault="003F0D12" w:rsidP="00B617F1">
      <w:pPr>
        <w:numPr>
          <w:ilvl w:val="0"/>
          <w:numId w:val="12"/>
        </w:numPr>
        <w:spacing w:after="160" w:line="276" w:lineRule="auto"/>
        <w:contextualSpacing/>
        <w:jc w:val="both"/>
        <w:rPr>
          <w:rFonts w:cstheme="minorHAnsi"/>
        </w:rPr>
      </w:pPr>
      <w:r w:rsidRPr="00913877">
        <w:rPr>
          <w:rFonts w:cstheme="minorHAnsi"/>
          <w:b/>
          <w:bCs/>
          <w:rtl/>
        </w:rPr>
        <w:t>דעת המיעוט (בך)-</w:t>
      </w:r>
      <w:r w:rsidR="009C5E3F" w:rsidRPr="00913877">
        <w:rPr>
          <w:rFonts w:cstheme="minorHAnsi"/>
          <w:rtl/>
        </w:rPr>
        <w:t>המזיק צריך לשלם על מעשיו ולא מעבר לכך, לא יתכן שמידת האחריות של המשיבים תקבע על פי איתור בעל הכלב השלישי.</w:t>
      </w:r>
      <w:r w:rsidR="009C5E3F" w:rsidRPr="00913877">
        <w:rPr>
          <w:rFonts w:cstheme="minorHAnsi"/>
          <w:b/>
          <w:bCs/>
          <w:rtl/>
        </w:rPr>
        <w:t xml:space="preserve"> </w:t>
      </w:r>
      <w:r w:rsidR="009C5E3F" w:rsidRPr="00143517">
        <w:rPr>
          <w:rFonts w:cstheme="minorHAnsi"/>
          <w:highlight w:val="yellow"/>
          <w:rtl/>
        </w:rPr>
        <w:t>מהעדויות ניתן להסיק ששלושת הכלבים התוקפים הם בעלי כוח שווה פחות או יותר</w:t>
      </w:r>
      <w:r w:rsidR="009C5E3F" w:rsidRPr="00913877">
        <w:rPr>
          <w:rFonts w:cstheme="minorHAnsi"/>
          <w:rtl/>
        </w:rPr>
        <w:t xml:space="preserve">. דבר המחזק את זה שניתן לחלק את הנזק. </w:t>
      </w:r>
      <w:r w:rsidR="009C5E3F" w:rsidRPr="00143517">
        <w:rPr>
          <w:rFonts w:cstheme="minorHAnsi"/>
          <w:highlight w:val="yellow"/>
          <w:rtl/>
        </w:rPr>
        <w:t xml:space="preserve">חלוקת הנזק מובילה לפתרון הצודק ביותר לפיכך יש לדחות את העתירה </w:t>
      </w:r>
      <w:r w:rsidRPr="00143517">
        <w:rPr>
          <w:rFonts w:cstheme="minorHAnsi"/>
          <w:highlight w:val="yellow"/>
          <w:rtl/>
        </w:rPr>
        <w:t>ו</w:t>
      </w:r>
      <w:r w:rsidR="009C5E3F" w:rsidRPr="00143517">
        <w:rPr>
          <w:rFonts w:cstheme="minorHAnsi"/>
          <w:highlight w:val="yellow"/>
          <w:rtl/>
        </w:rPr>
        <w:t>לחייב את</w:t>
      </w:r>
      <w:r w:rsidRPr="00143517">
        <w:rPr>
          <w:rFonts w:cstheme="minorHAnsi"/>
          <w:highlight w:val="yellow"/>
          <w:rtl/>
        </w:rPr>
        <w:t xml:space="preserve"> המשיבים </w:t>
      </w:r>
      <w:r w:rsidR="009C5E3F" w:rsidRPr="00143517">
        <w:rPr>
          <w:rFonts w:cstheme="minorHAnsi"/>
          <w:highlight w:val="yellow"/>
          <w:rtl/>
        </w:rPr>
        <w:t>ב</w:t>
      </w:r>
      <w:r w:rsidRPr="00143517">
        <w:rPr>
          <w:rFonts w:cstheme="minorHAnsi"/>
          <w:highlight w:val="yellow"/>
          <w:rtl/>
        </w:rPr>
        <w:t>2/3</w:t>
      </w:r>
      <w:r w:rsidR="009C5E3F" w:rsidRPr="00143517">
        <w:rPr>
          <w:rFonts w:cstheme="minorHAnsi"/>
          <w:highlight w:val="yellow"/>
          <w:rtl/>
        </w:rPr>
        <w:t xml:space="preserve"> </w:t>
      </w:r>
      <w:r w:rsidR="009C5E3F" w:rsidRPr="00143517">
        <w:rPr>
          <w:rFonts w:cstheme="minorHAnsi"/>
          <w:highlight w:val="yellow"/>
          <w:rtl/>
        </w:rPr>
        <w:lastRenderedPageBreak/>
        <w:t>מהנזק בלבד</w:t>
      </w:r>
      <w:r w:rsidR="00F745EC" w:rsidRPr="00913877">
        <w:rPr>
          <w:rFonts w:cstheme="minorHAnsi"/>
          <w:rtl/>
        </w:rPr>
        <w:t>.</w:t>
      </w:r>
      <w:r w:rsidR="009C0B19" w:rsidRPr="00913877">
        <w:rPr>
          <w:rFonts w:cstheme="minorHAnsi" w:hint="cs"/>
          <w:rtl/>
        </w:rPr>
        <w:t xml:space="preserve"> בך מעלה את השאלה מה היה קורה לו כלב אחד היה שייך לזוג אל מול תשעה כלבים אחרים שתוקפים שזה</w:t>
      </w:r>
      <w:r w:rsidR="00143517">
        <w:rPr>
          <w:rFonts w:cstheme="minorHAnsi" w:hint="cs"/>
          <w:rtl/>
        </w:rPr>
        <w:t>ו</w:t>
      </w:r>
      <w:r w:rsidR="009C0B19" w:rsidRPr="00913877">
        <w:rPr>
          <w:rFonts w:cstheme="minorHAnsi" w:hint="cs"/>
          <w:rtl/>
        </w:rPr>
        <w:t>תם לא ידועה.</w:t>
      </w:r>
    </w:p>
    <w:p w14:paraId="34C429B2" w14:textId="77777777" w:rsidR="00143517" w:rsidRDefault="00143517" w:rsidP="00B617F1">
      <w:pPr>
        <w:spacing w:after="160" w:line="276" w:lineRule="auto"/>
        <w:contextualSpacing/>
        <w:jc w:val="both"/>
        <w:rPr>
          <w:rFonts w:cstheme="minorHAnsi"/>
          <w:b/>
          <w:bCs/>
          <w:rtl/>
        </w:rPr>
      </w:pPr>
    </w:p>
    <w:p w14:paraId="12C37933" w14:textId="389B316E" w:rsidR="006D7F89" w:rsidRPr="00913877" w:rsidRDefault="006D7F89" w:rsidP="00B617F1">
      <w:pPr>
        <w:spacing w:after="160" w:line="276" w:lineRule="auto"/>
        <w:contextualSpacing/>
        <w:jc w:val="both"/>
        <w:rPr>
          <w:rFonts w:cstheme="minorHAnsi"/>
        </w:rPr>
      </w:pPr>
      <w:r w:rsidRPr="00913877">
        <w:rPr>
          <w:rFonts w:cstheme="minorHAnsi"/>
          <w:b/>
          <w:bCs/>
          <w:rtl/>
        </w:rPr>
        <w:t>מטרות דיני הנזיקין + שיקולים משלימים:</w:t>
      </w:r>
    </w:p>
    <w:p w14:paraId="5B08AD53" w14:textId="4A26F26A" w:rsidR="006D7F89" w:rsidRPr="00913877" w:rsidRDefault="006D7F89" w:rsidP="00B617F1">
      <w:pPr>
        <w:pStyle w:val="NormalWeb"/>
        <w:shd w:val="clear" w:color="auto" w:fill="FFFFFF"/>
        <w:bidi/>
        <w:spacing w:line="276" w:lineRule="auto"/>
        <w:jc w:val="both"/>
        <w:rPr>
          <w:rFonts w:asciiTheme="minorHAnsi" w:hAnsiTheme="minorHAnsi" w:cstheme="minorHAnsi"/>
          <w:rtl/>
        </w:rPr>
      </w:pPr>
      <w:r w:rsidRPr="00913877">
        <w:rPr>
          <w:rFonts w:asciiTheme="minorHAnsi" w:hAnsiTheme="minorHAnsi" w:cstheme="minorHAnsi"/>
          <w:u w:val="single"/>
          <w:rtl/>
        </w:rPr>
        <w:t xml:space="preserve">כיס עמוק - </w:t>
      </w:r>
      <w:r w:rsidR="0069390F" w:rsidRPr="00913877">
        <w:rPr>
          <w:rFonts w:asciiTheme="minorHAnsi" w:hAnsiTheme="minorHAnsi" w:cstheme="minorHAnsi"/>
          <w:rtl/>
        </w:rPr>
        <w:t>מצד אחד ניזוק שניזוק קשות בגופו, ומנגד בני זוג אמידים שהכלבים היו שייכים להם</w:t>
      </w:r>
      <w:r w:rsidR="00E542A1">
        <w:rPr>
          <w:rFonts w:asciiTheme="minorHAnsi" w:hAnsiTheme="minorHAnsi" w:cstheme="minorHAnsi" w:hint="cs"/>
          <w:rtl/>
        </w:rPr>
        <w:t>.</w:t>
      </w:r>
      <w:r w:rsidR="0069390F" w:rsidRPr="00913877">
        <w:rPr>
          <w:rFonts w:asciiTheme="minorHAnsi" w:hAnsiTheme="minorHAnsi" w:cstheme="minorHAnsi"/>
          <w:rtl/>
        </w:rPr>
        <w:t xml:space="preserve"> </w:t>
      </w:r>
    </w:p>
    <w:p w14:paraId="76EE3173" w14:textId="77777777" w:rsidR="006D7F89" w:rsidRPr="00913877" w:rsidRDefault="006D7F89" w:rsidP="00B617F1">
      <w:pPr>
        <w:spacing w:line="276" w:lineRule="auto"/>
        <w:contextualSpacing/>
        <w:jc w:val="both"/>
        <w:rPr>
          <w:rFonts w:cstheme="minorHAnsi"/>
        </w:rPr>
      </w:pPr>
      <w:r w:rsidRPr="00913877">
        <w:rPr>
          <w:rFonts w:cstheme="minorHAnsi"/>
          <w:u w:val="single"/>
          <w:rtl/>
        </w:rPr>
        <w:t xml:space="preserve">צדק חלוקתי – </w:t>
      </w:r>
      <w:r w:rsidRPr="00913877">
        <w:rPr>
          <w:rFonts w:cstheme="minorHAnsi"/>
          <w:rtl/>
        </w:rPr>
        <w:t>יתכן ונקטו בצד חלוקתי כי הזוג היו רופאים מכפר שמריהו הנתפס כקבוצה חזקה.</w:t>
      </w:r>
    </w:p>
    <w:p w14:paraId="30FC2595" w14:textId="77777777" w:rsidR="006D7F89" w:rsidRPr="00913877" w:rsidRDefault="006D7F89" w:rsidP="00B617F1">
      <w:pPr>
        <w:spacing w:line="276" w:lineRule="auto"/>
        <w:contextualSpacing/>
        <w:jc w:val="both"/>
        <w:rPr>
          <w:rFonts w:cstheme="minorHAnsi"/>
          <w:b/>
          <w:bCs/>
          <w:u w:val="single"/>
          <w:rtl/>
        </w:rPr>
      </w:pPr>
    </w:p>
    <w:p w14:paraId="588E732A" w14:textId="543A930E" w:rsidR="00B375DE" w:rsidRPr="00913877" w:rsidRDefault="00B375DE" w:rsidP="00B617F1">
      <w:pPr>
        <w:spacing w:line="276" w:lineRule="auto"/>
        <w:contextualSpacing/>
        <w:jc w:val="both"/>
        <w:rPr>
          <w:rFonts w:cstheme="minorHAnsi"/>
          <w:b/>
          <w:bCs/>
          <w:u w:val="single"/>
          <w:rtl/>
        </w:rPr>
      </w:pPr>
      <w:r w:rsidRPr="00913877">
        <w:rPr>
          <w:rFonts w:cstheme="minorHAnsi"/>
          <w:b/>
          <w:bCs/>
          <w:u w:val="single"/>
          <w:rtl/>
        </w:rPr>
        <w:t>מושגים:</w:t>
      </w:r>
    </w:p>
    <w:p w14:paraId="2EAE6C3E" w14:textId="77777777" w:rsidR="0079221C" w:rsidRPr="00913877" w:rsidRDefault="0079221C" w:rsidP="00B617F1">
      <w:pPr>
        <w:pStyle w:val="a3"/>
        <w:numPr>
          <w:ilvl w:val="0"/>
          <w:numId w:val="14"/>
        </w:numPr>
        <w:tabs>
          <w:tab w:val="left" w:pos="368"/>
        </w:tabs>
        <w:spacing w:after="200" w:line="276" w:lineRule="auto"/>
        <w:ind w:left="368"/>
        <w:jc w:val="both"/>
        <w:rPr>
          <w:rFonts w:cstheme="minorHAnsi"/>
        </w:rPr>
      </w:pPr>
      <w:r w:rsidRPr="00913877">
        <w:rPr>
          <w:rFonts w:cstheme="minorHAnsi"/>
          <w:b/>
          <w:bCs/>
          <w:rtl/>
        </w:rPr>
        <w:t>דיני הנזיקין כוללים גם מעשה וגם מחדל</w:t>
      </w:r>
      <w:r w:rsidRPr="00913877">
        <w:rPr>
          <w:rFonts w:cstheme="minorHAnsi"/>
          <w:rtl/>
        </w:rPr>
        <w:t xml:space="preserve">- הסיפור הוא מחדלי משום שהזוג לא שמר על הכלבים. עולה השאלה האם מחדל מתקיים רק בעקבות חוק שהופר? </w:t>
      </w:r>
      <w:r w:rsidRPr="00E542A1">
        <w:rPr>
          <w:rFonts w:cstheme="minorHAnsi"/>
          <w:highlight w:val="yellow"/>
          <w:rtl/>
        </w:rPr>
        <w:t>שמואלי אומר שבמקרה זה היה אפשר להסתמך גם על ההיגיון כדי לטעון שלזוג הייתה חובה לשמור על הכלבים בתנאים מסוימים</w:t>
      </w:r>
      <w:r w:rsidRPr="00913877">
        <w:rPr>
          <w:rFonts w:cstheme="minorHAnsi"/>
          <w:rtl/>
        </w:rPr>
        <w:t>.</w:t>
      </w:r>
    </w:p>
    <w:p w14:paraId="69B8AE9E" w14:textId="07C240C2" w:rsidR="00E542A1" w:rsidRPr="006F2FC4" w:rsidRDefault="0079221C" w:rsidP="00B617F1">
      <w:pPr>
        <w:jc w:val="both"/>
        <w:rPr>
          <w:sz w:val="22"/>
          <w:szCs w:val="22"/>
          <w:rtl/>
        </w:rPr>
      </w:pPr>
      <w:r w:rsidRPr="00913877">
        <w:rPr>
          <w:rFonts w:cstheme="minorHAnsi"/>
          <w:b/>
          <w:bCs/>
          <w:rtl/>
        </w:rPr>
        <w:t xml:space="preserve">אחריות מוחלטת- </w:t>
      </w:r>
      <w:r w:rsidRPr="00913877">
        <w:rPr>
          <w:rFonts w:cstheme="minorHAnsi"/>
          <w:rtl/>
        </w:rPr>
        <w:t>אחריות לא תלוית אשם.</w:t>
      </w:r>
      <w:r w:rsidRPr="00913877">
        <w:rPr>
          <w:rFonts w:cstheme="minorHAnsi"/>
          <w:b/>
          <w:bCs/>
          <w:rtl/>
        </w:rPr>
        <w:t xml:space="preserve"> </w:t>
      </w:r>
      <w:r w:rsidRPr="00913877">
        <w:rPr>
          <w:rFonts w:cstheme="minorHAnsi"/>
          <w:rtl/>
        </w:rPr>
        <w:t>לעיתים האחריות רובצת על אדם גם אם הוא לא מודע לטיב המעשה וגם אם אינו אשם.</w:t>
      </w:r>
      <w:r w:rsidRPr="00913877">
        <w:rPr>
          <w:rFonts w:cstheme="minorHAnsi"/>
          <w:b/>
          <w:bCs/>
          <w:rtl/>
        </w:rPr>
        <w:t xml:space="preserve"> </w:t>
      </w:r>
      <w:r w:rsidRPr="00913877">
        <w:rPr>
          <w:rFonts w:cstheme="minorHAnsi"/>
          <w:rtl/>
        </w:rPr>
        <w:t>למשל- במקרה של קורנהויזר יש אחריות מוחלטת על הזוג בשל מעשי כלביהם גם אם אין לכך חוק כתוב</w:t>
      </w:r>
      <w:r w:rsidR="00E542A1">
        <w:rPr>
          <w:rFonts w:cstheme="minorHAnsi" w:hint="cs"/>
          <w:rtl/>
        </w:rPr>
        <w:t xml:space="preserve">. </w:t>
      </w:r>
      <w:r w:rsidR="003F03B8" w:rsidRPr="00913877">
        <w:rPr>
          <w:rFonts w:cstheme="minorHAnsi"/>
          <w:rtl/>
        </w:rPr>
        <w:t xml:space="preserve">מכוח חוק אכן מוטלת עליהם אחריות לפי </w:t>
      </w:r>
      <w:r w:rsidR="003F03B8" w:rsidRPr="00EF1573">
        <w:rPr>
          <w:rFonts w:cstheme="minorHAnsi"/>
          <w:shd w:val="clear" w:color="auto" w:fill="FFC000"/>
          <w:rtl/>
        </w:rPr>
        <w:t xml:space="preserve">ס׳ </w:t>
      </w:r>
      <w:r w:rsidR="00E542A1" w:rsidRPr="00EF1573">
        <w:rPr>
          <w:b/>
          <w:bCs/>
          <w:sz w:val="22"/>
          <w:szCs w:val="22"/>
          <w:shd w:val="clear" w:color="auto" w:fill="FFC000"/>
          <w:rtl/>
        </w:rPr>
        <w:t>41א.</w:t>
      </w:r>
      <w:r w:rsidR="00E542A1" w:rsidRPr="006F2FC4">
        <w:rPr>
          <w:b/>
          <w:bCs/>
          <w:sz w:val="22"/>
          <w:szCs w:val="22"/>
          <w:rtl/>
        </w:rPr>
        <w:t xml:space="preserve"> נזקים שנגרמו על ידי כלב</w:t>
      </w:r>
      <w:r w:rsidR="00E542A1">
        <w:rPr>
          <w:rFonts w:hint="cs"/>
          <w:sz w:val="22"/>
          <w:szCs w:val="22"/>
          <w:rtl/>
        </w:rPr>
        <w:t>:</w:t>
      </w:r>
    </w:p>
    <w:p w14:paraId="6D0FD729" w14:textId="77777777" w:rsidR="00E542A1" w:rsidRPr="006F2FC4" w:rsidRDefault="00E542A1" w:rsidP="00B617F1">
      <w:pPr>
        <w:jc w:val="both"/>
        <w:rPr>
          <w:sz w:val="22"/>
          <w:szCs w:val="22"/>
          <w:rtl/>
        </w:rPr>
      </w:pPr>
      <w:r w:rsidRPr="006F2FC4">
        <w:rPr>
          <w:sz w:val="22"/>
          <w:szCs w:val="22"/>
          <w:rtl/>
        </w:rPr>
        <w:t xml:space="preserve">בתובענה בשל נזק לגוף שנגרם על ידי כלב, חייב בעליו של הכלב או מי שמחזיק בכלב דרך קבע (להלן - הבעלים) לפצות את הניזוק, ואין נפקא מינה אם היתה או לא היתה התרשלות מצדו של הבעלים. </w:t>
      </w:r>
    </w:p>
    <w:p w14:paraId="747B55B8" w14:textId="13BE3217" w:rsidR="0079221C" w:rsidRPr="00913877" w:rsidRDefault="0079221C" w:rsidP="00B617F1">
      <w:pPr>
        <w:pStyle w:val="a3"/>
        <w:tabs>
          <w:tab w:val="left" w:pos="368"/>
        </w:tabs>
        <w:spacing w:after="200" w:line="276" w:lineRule="auto"/>
        <w:ind w:left="368"/>
        <w:jc w:val="both"/>
        <w:rPr>
          <w:rFonts w:cstheme="minorHAnsi"/>
          <w:b/>
          <w:bCs/>
        </w:rPr>
      </w:pPr>
    </w:p>
    <w:p w14:paraId="3A9473D2" w14:textId="77777777" w:rsidR="0079221C" w:rsidRPr="00913877" w:rsidRDefault="0079221C" w:rsidP="00B617F1">
      <w:pPr>
        <w:pStyle w:val="a3"/>
        <w:numPr>
          <w:ilvl w:val="0"/>
          <w:numId w:val="14"/>
        </w:numPr>
        <w:tabs>
          <w:tab w:val="left" w:pos="368"/>
        </w:tabs>
        <w:spacing w:after="200" w:line="276" w:lineRule="auto"/>
        <w:ind w:left="368"/>
        <w:jc w:val="both"/>
        <w:rPr>
          <w:rFonts w:cstheme="minorHAnsi"/>
        </w:rPr>
      </w:pPr>
      <w:r w:rsidRPr="00913877">
        <w:rPr>
          <w:rFonts w:cstheme="minorHAnsi"/>
          <w:b/>
          <w:bCs/>
          <w:rtl/>
        </w:rPr>
        <w:t>נתבעים פוטנציאלים</w:t>
      </w:r>
      <w:r w:rsidRPr="00913877">
        <w:rPr>
          <w:rFonts w:cstheme="minorHAnsi"/>
          <w:rtl/>
        </w:rPr>
        <w:t xml:space="preserve">- מי יכול להיחשב אחראי ולהיתבע? </w:t>
      </w:r>
      <w:r w:rsidRPr="00E542A1">
        <w:rPr>
          <w:rFonts w:cstheme="minorHAnsi"/>
          <w:highlight w:val="yellow"/>
          <w:rtl/>
        </w:rPr>
        <w:t>באופן עקרוני במקרה זה היה קל יותר לתבוע את בעלי הכלבים שידועים לנו מאשר גוף עמום כמו העירייה</w:t>
      </w:r>
      <w:r w:rsidRPr="00913877">
        <w:rPr>
          <w:rFonts w:cstheme="minorHAnsi"/>
          <w:rtl/>
        </w:rPr>
        <w:t xml:space="preserve"> למשל. במידה ומלך היה מחליט לתבוע את העירייה על הכלב השלישי היו צצות שאלות בעיתיות כמו האם העירייה אחראית עליו? ואם כן מה רמת האחריות שלה? לתבוע גוף כמו העירייה על עוולת הרשלנות, ולהצליח להוכיח שיש לו אחריות על מפגעים ברמה כה פרטנית, גורם לנו להיכנס לשאלה של מה, כמה ובאיזו תדירות.. כאשר ניזוק ירצה לתבוע נתבעים פוטנציאליים צריך לבדוק את </w:t>
      </w:r>
      <w:r w:rsidRPr="00913877">
        <w:rPr>
          <w:rFonts w:cstheme="minorHAnsi"/>
          <w:b/>
          <w:bCs/>
          <w:u w:val="single"/>
          <w:rtl/>
        </w:rPr>
        <w:t>רמת הסבירות</w:t>
      </w:r>
      <w:r w:rsidRPr="00913877">
        <w:rPr>
          <w:rFonts w:cstheme="minorHAnsi"/>
          <w:rtl/>
        </w:rPr>
        <w:t xml:space="preserve"> = מהי הסבירות לקבלת התביעה, במיוחד במקרים בהם אין לנו וודאות שיש לגוף אחריות נזיקית על הנזק- נצטרך להמציא הסברה.</w:t>
      </w:r>
    </w:p>
    <w:p w14:paraId="6C2C226B" w14:textId="77777777" w:rsidR="0079221C" w:rsidRPr="00913877" w:rsidRDefault="0079221C" w:rsidP="00B617F1">
      <w:pPr>
        <w:pStyle w:val="a3"/>
        <w:numPr>
          <w:ilvl w:val="0"/>
          <w:numId w:val="14"/>
        </w:numPr>
        <w:tabs>
          <w:tab w:val="left" w:pos="368"/>
        </w:tabs>
        <w:spacing w:after="200" w:line="276" w:lineRule="auto"/>
        <w:ind w:left="368"/>
        <w:jc w:val="both"/>
        <w:rPr>
          <w:rFonts w:cstheme="minorHAnsi"/>
        </w:rPr>
      </w:pPr>
      <w:r w:rsidRPr="00EF1573">
        <w:rPr>
          <w:rFonts w:cstheme="minorHAnsi"/>
          <w:b/>
          <w:bCs/>
          <w:highlight w:val="yellow"/>
          <w:rtl/>
        </w:rPr>
        <w:t>חלוקת הנזק:</w:t>
      </w:r>
      <w:r w:rsidRPr="00913877">
        <w:rPr>
          <w:rFonts w:cstheme="minorHAnsi"/>
          <w:b/>
          <w:bCs/>
          <w:rtl/>
        </w:rPr>
        <w:t xml:space="preserve"> </w:t>
      </w:r>
      <w:r w:rsidRPr="00913877">
        <w:rPr>
          <w:rFonts w:cstheme="minorHAnsi"/>
          <w:rtl/>
        </w:rPr>
        <w:t>במקרה של ביצוע עוולה וגרימת נזק ע"י מספר גורמים יש להבחין בין המעוולים על מנת להבין איך לחלק את הפיצוי לנזק שנגרם:</w:t>
      </w:r>
    </w:p>
    <w:p w14:paraId="7431489F" w14:textId="26B5C344" w:rsidR="0079221C" w:rsidRPr="00913877" w:rsidRDefault="0079221C" w:rsidP="00B617F1">
      <w:pPr>
        <w:pStyle w:val="a3"/>
        <w:numPr>
          <w:ilvl w:val="0"/>
          <w:numId w:val="15"/>
        </w:numPr>
        <w:tabs>
          <w:tab w:val="left" w:pos="990"/>
        </w:tabs>
        <w:spacing w:after="200" w:line="276" w:lineRule="auto"/>
        <w:jc w:val="both"/>
        <w:rPr>
          <w:rFonts w:cstheme="minorHAnsi"/>
        </w:rPr>
      </w:pPr>
      <w:r w:rsidRPr="00913877">
        <w:rPr>
          <w:rFonts w:cstheme="minorHAnsi"/>
          <w:b/>
          <w:bCs/>
          <w:rtl/>
        </w:rPr>
        <w:t xml:space="preserve">מזיקים במשותף </w:t>
      </w:r>
      <w:r w:rsidR="00EF1573" w:rsidRPr="00EF1573">
        <w:rPr>
          <w:rFonts w:cstheme="minorHAnsi" w:hint="cs"/>
          <w:shd w:val="clear" w:color="auto" w:fill="FFC000"/>
          <w:rtl/>
        </w:rPr>
        <w:t xml:space="preserve">ס׳ 11 </w:t>
      </w:r>
      <w:r w:rsidRPr="00913877">
        <w:rPr>
          <w:rFonts w:cstheme="minorHAnsi"/>
          <w:rtl/>
        </w:rPr>
        <w:t>–</w:t>
      </w:r>
      <w:r w:rsidR="008C77F0" w:rsidRPr="00913877">
        <w:rPr>
          <w:rFonts w:cstheme="minorHAnsi"/>
          <w:rtl/>
        </w:rPr>
        <w:t xml:space="preserve"> </w:t>
      </w:r>
      <w:r w:rsidRPr="00913877">
        <w:rPr>
          <w:rFonts w:cstheme="minorHAnsi"/>
          <w:rtl/>
        </w:rPr>
        <w:t>שפעלו יחד לביצוע העוולה והם אחראים על כל הנזק ביחד או לחוד.</w:t>
      </w:r>
    </w:p>
    <w:p w14:paraId="21BBEF61" w14:textId="3080DEFF" w:rsidR="0079221C" w:rsidRPr="00913877" w:rsidRDefault="0079221C" w:rsidP="00B617F1">
      <w:pPr>
        <w:pStyle w:val="a3"/>
        <w:numPr>
          <w:ilvl w:val="0"/>
          <w:numId w:val="15"/>
        </w:numPr>
        <w:tabs>
          <w:tab w:val="left" w:pos="990"/>
        </w:tabs>
        <w:spacing w:after="200" w:line="276" w:lineRule="auto"/>
        <w:jc w:val="both"/>
        <w:rPr>
          <w:rFonts w:cstheme="minorHAnsi"/>
        </w:rPr>
      </w:pPr>
      <w:r w:rsidRPr="00913877">
        <w:rPr>
          <w:rFonts w:cstheme="minorHAnsi"/>
          <w:b/>
          <w:bCs/>
          <w:rtl/>
        </w:rPr>
        <w:t>מזיקים בנפרד שגרמו נזק אחד שלא ניתן להפרדה</w:t>
      </w:r>
      <w:r w:rsidRPr="00913877">
        <w:rPr>
          <w:rFonts w:cstheme="minorHAnsi"/>
          <w:rtl/>
        </w:rPr>
        <w:t>- אחראים על כל הנזק יחד או לחוד. (הזוג קורנהוייזר).</w:t>
      </w:r>
    </w:p>
    <w:p w14:paraId="21D48BC3" w14:textId="4CDDB6B6" w:rsidR="0079221C" w:rsidRPr="0077297D" w:rsidRDefault="0079221C" w:rsidP="00B617F1">
      <w:pPr>
        <w:pStyle w:val="a3"/>
        <w:numPr>
          <w:ilvl w:val="0"/>
          <w:numId w:val="15"/>
        </w:numPr>
        <w:tabs>
          <w:tab w:val="left" w:pos="990"/>
        </w:tabs>
        <w:spacing w:after="200" w:line="276" w:lineRule="auto"/>
        <w:jc w:val="both"/>
        <w:rPr>
          <w:rFonts w:cstheme="minorHAnsi"/>
          <w:highlight w:val="magenta"/>
          <w:rtl/>
        </w:rPr>
      </w:pPr>
      <w:r w:rsidRPr="00913877">
        <w:rPr>
          <w:rFonts w:cstheme="minorHAnsi"/>
          <w:b/>
          <w:bCs/>
          <w:rtl/>
        </w:rPr>
        <w:t xml:space="preserve">מזיקים בנפרד שגרמו נזקים נפרדים </w:t>
      </w:r>
      <w:r w:rsidRPr="00913877">
        <w:rPr>
          <w:rFonts w:cstheme="minorHAnsi"/>
          <w:rtl/>
        </w:rPr>
        <w:t>– ביהמ"ש יפצל את חלוקת הנזק. כל אחד יהיה אחראי לתשלום פיצוי על הנזק שגרם.</w:t>
      </w:r>
      <w:r w:rsidR="00DA73F0" w:rsidRPr="00913877">
        <w:rPr>
          <w:rFonts w:cstheme="minorHAnsi"/>
          <w:rtl/>
        </w:rPr>
        <w:t xml:space="preserve"> </w:t>
      </w:r>
      <w:r w:rsidRPr="00913877">
        <w:rPr>
          <w:rFonts w:cstheme="minorHAnsi"/>
          <w:b/>
          <w:bCs/>
          <w:rtl/>
        </w:rPr>
        <w:t xml:space="preserve">ברגע שביהמ"ש רואה שהנזק ניתן לחלוקה בין המזיקים, כל מזיק יפצה על החלק היחסי שלו. ברגע שביהמ"ש מחליט שהנזק לא ניתן לחלוקה, כל מזיק ישלם את מלוא הנזק. </w:t>
      </w:r>
      <w:r w:rsidRPr="0077297D">
        <w:rPr>
          <w:rFonts w:cstheme="minorHAnsi"/>
          <w:b/>
          <w:bCs/>
          <w:highlight w:val="magenta"/>
          <w:rtl/>
        </w:rPr>
        <w:t>המחלוקת בפס"ד קורנהוייזר היה אם הנזק ניתן לחלוקה או לא ניתן לחלוקה.</w:t>
      </w:r>
    </w:p>
    <w:p w14:paraId="57AF645A" w14:textId="4A9847CB" w:rsidR="00F745EC" w:rsidRDefault="00F745EC" w:rsidP="00B617F1">
      <w:pPr>
        <w:pStyle w:val="a3"/>
        <w:numPr>
          <w:ilvl w:val="0"/>
          <w:numId w:val="14"/>
        </w:numPr>
        <w:spacing w:after="200" w:line="276" w:lineRule="auto"/>
        <w:jc w:val="both"/>
        <w:rPr>
          <w:rFonts w:cstheme="minorHAnsi"/>
          <w:highlight w:val="yellow"/>
        </w:rPr>
      </w:pPr>
      <w:r w:rsidRPr="00913877">
        <w:rPr>
          <w:rFonts w:cstheme="minorHAnsi"/>
          <w:b/>
          <w:bCs/>
          <w:rtl/>
        </w:rPr>
        <w:t>אשם תורם -</w:t>
      </w:r>
      <w:r w:rsidRPr="00913877">
        <w:rPr>
          <w:rFonts w:cstheme="minorHAnsi"/>
          <w:rtl/>
        </w:rPr>
        <w:t xml:space="preserve"> ס' 68. בודקים האם לניזוק עצמו יש אחריות לנזק. אם עשה משהו שתרם לנזק. במקרה זה, האם למלך יש תרומה מסוימת לנזק בעצמו? נגיד לא היה צריך לרוץ בפארק, האם </w:t>
      </w:r>
      <w:r w:rsidRPr="00913877">
        <w:rPr>
          <w:rFonts w:cstheme="minorHAnsi"/>
          <w:rtl/>
        </w:rPr>
        <w:lastRenderedPageBreak/>
        <w:t xml:space="preserve">היה צריך לדעת שהכלבים משוחררים שם. אם יש תרומה לנזק, מה המשמעות לכך? </w:t>
      </w:r>
      <w:r w:rsidRPr="00913877">
        <w:rPr>
          <w:rFonts w:cstheme="minorHAnsi"/>
          <w:u w:val="single"/>
          <w:rtl/>
        </w:rPr>
        <w:t>בגדול- מפחיתים את הפיצויים לנתבעים, כאילו הוא גם אשם- ירד ממנו אחוז אשמתו.</w:t>
      </w:r>
      <w:r w:rsidR="008E3EB1" w:rsidRPr="00913877">
        <w:rPr>
          <w:rFonts w:cstheme="minorHAnsi"/>
          <w:rtl/>
        </w:rPr>
        <w:t xml:space="preserve"> </w:t>
      </w:r>
      <w:r w:rsidR="008E3EB1" w:rsidRPr="0077297D">
        <w:rPr>
          <w:rFonts w:cstheme="minorHAnsi"/>
          <w:highlight w:val="yellow"/>
          <w:rtl/>
        </w:rPr>
        <w:t>לפי ס׳ 41ב לא היה למלך אפשרות לתבוע לו היה מתגרה בכלבים, תוקף את הבעלים, את בן זוגו, הוריו או ילדיו או מסיג גבול לשטח הבעלים</w:t>
      </w:r>
      <w:r w:rsidR="00EE20C4">
        <w:rPr>
          <w:rFonts w:cstheme="minorHAnsi" w:hint="cs"/>
          <w:highlight w:val="yellow"/>
          <w:rtl/>
        </w:rPr>
        <w:t>:</w:t>
      </w:r>
    </w:p>
    <w:p w14:paraId="264A56B8" w14:textId="64E9D06B" w:rsidR="00EE20C4" w:rsidRPr="00EE20C4" w:rsidRDefault="00EE20C4" w:rsidP="00B617F1">
      <w:pPr>
        <w:pStyle w:val="a3"/>
        <w:ind w:left="360"/>
        <w:jc w:val="both"/>
        <w:rPr>
          <w:b/>
          <w:bCs/>
          <w:sz w:val="22"/>
          <w:szCs w:val="22"/>
          <w:rtl/>
        </w:rPr>
      </w:pPr>
      <w:r w:rsidRPr="00EE20C4">
        <w:rPr>
          <w:rFonts w:hint="cs"/>
          <w:b/>
          <w:bCs/>
          <w:sz w:val="22"/>
          <w:szCs w:val="22"/>
          <w:shd w:val="clear" w:color="auto" w:fill="FFC000"/>
          <w:rtl/>
        </w:rPr>
        <w:t xml:space="preserve">ס׳ </w:t>
      </w:r>
      <w:r w:rsidRPr="00EE20C4">
        <w:rPr>
          <w:b/>
          <w:bCs/>
          <w:sz w:val="22"/>
          <w:szCs w:val="22"/>
          <w:shd w:val="clear" w:color="auto" w:fill="FFC000"/>
          <w:rtl/>
        </w:rPr>
        <w:t>41ב.</w:t>
      </w:r>
      <w:r w:rsidRPr="00EE20C4">
        <w:rPr>
          <w:b/>
          <w:bCs/>
          <w:sz w:val="22"/>
          <w:szCs w:val="22"/>
          <w:rtl/>
        </w:rPr>
        <w:t xml:space="preserve"> </w:t>
      </w:r>
      <w:r w:rsidRPr="00EE20C4">
        <w:rPr>
          <w:b/>
          <w:bCs/>
          <w:sz w:val="22"/>
          <w:szCs w:val="22"/>
          <w:highlight w:val="yellow"/>
          <w:rtl/>
        </w:rPr>
        <w:t>הגנות</w:t>
      </w:r>
      <w:r w:rsidRPr="00EE20C4">
        <w:rPr>
          <w:b/>
          <w:bCs/>
          <w:sz w:val="22"/>
          <w:szCs w:val="22"/>
          <w:rtl/>
        </w:rPr>
        <w:t xml:space="preserve"> </w:t>
      </w:r>
    </w:p>
    <w:p w14:paraId="0CED8E97" w14:textId="77777777" w:rsidR="00EE20C4" w:rsidRPr="00EE20C4" w:rsidRDefault="00EE20C4" w:rsidP="00B617F1">
      <w:pPr>
        <w:pStyle w:val="a3"/>
        <w:ind w:left="360"/>
        <w:jc w:val="both"/>
        <w:rPr>
          <w:sz w:val="22"/>
          <w:szCs w:val="22"/>
          <w:rtl/>
        </w:rPr>
      </w:pPr>
      <w:r w:rsidRPr="00EE20C4">
        <w:rPr>
          <w:sz w:val="22"/>
          <w:szCs w:val="22"/>
          <w:rtl/>
        </w:rPr>
        <w:t xml:space="preserve">בתובענה לפי סימן זה לא תהא הגנה לבעלים, אלא אם כן הנזק נגרם עקב אחד מאלה - </w:t>
      </w:r>
    </w:p>
    <w:p w14:paraId="1083F4C0" w14:textId="77777777" w:rsidR="00EE20C4" w:rsidRPr="00EE20C4" w:rsidRDefault="00EE20C4" w:rsidP="00B617F1">
      <w:pPr>
        <w:pStyle w:val="a3"/>
        <w:ind w:left="360"/>
        <w:jc w:val="both"/>
        <w:rPr>
          <w:sz w:val="22"/>
          <w:szCs w:val="22"/>
          <w:rtl/>
        </w:rPr>
      </w:pPr>
      <w:r w:rsidRPr="00EE20C4">
        <w:rPr>
          <w:sz w:val="22"/>
          <w:szCs w:val="22"/>
          <w:rtl/>
        </w:rPr>
        <w:t xml:space="preserve">(1) התגרות של הניזוק בכלב; </w:t>
      </w:r>
    </w:p>
    <w:p w14:paraId="31511E93" w14:textId="77777777" w:rsidR="00EE20C4" w:rsidRPr="00EE20C4" w:rsidRDefault="00EE20C4" w:rsidP="00B617F1">
      <w:pPr>
        <w:pStyle w:val="a3"/>
        <w:ind w:left="360"/>
        <w:jc w:val="both"/>
        <w:rPr>
          <w:sz w:val="22"/>
          <w:szCs w:val="22"/>
          <w:rtl/>
        </w:rPr>
      </w:pPr>
      <w:r w:rsidRPr="00EE20C4">
        <w:rPr>
          <w:sz w:val="22"/>
          <w:szCs w:val="22"/>
          <w:rtl/>
        </w:rPr>
        <w:t xml:space="preserve">(2) תקיפת הניזוק את הבעלים, את בן זוגו, הורו או ילדו; </w:t>
      </w:r>
    </w:p>
    <w:p w14:paraId="100EC96B" w14:textId="77777777" w:rsidR="00EE20C4" w:rsidRPr="00EE20C4" w:rsidRDefault="00EE20C4" w:rsidP="00B617F1">
      <w:pPr>
        <w:pStyle w:val="a3"/>
        <w:ind w:left="360"/>
        <w:jc w:val="both"/>
        <w:rPr>
          <w:sz w:val="22"/>
          <w:szCs w:val="22"/>
          <w:rtl/>
        </w:rPr>
      </w:pPr>
      <w:r w:rsidRPr="00EE20C4">
        <w:rPr>
          <w:sz w:val="22"/>
          <w:szCs w:val="22"/>
          <w:rtl/>
        </w:rPr>
        <w:t xml:space="preserve">(3) הסגת גבול של הניזוק במקרקעין של הבעלים. </w:t>
      </w:r>
    </w:p>
    <w:p w14:paraId="01D36806" w14:textId="77777777" w:rsidR="00EE20C4" w:rsidRPr="0077297D" w:rsidRDefault="00EE20C4" w:rsidP="00B617F1">
      <w:pPr>
        <w:pStyle w:val="a3"/>
        <w:spacing w:after="200" w:line="276" w:lineRule="auto"/>
        <w:ind w:left="360"/>
        <w:jc w:val="both"/>
        <w:rPr>
          <w:rFonts w:cstheme="minorHAnsi"/>
          <w:highlight w:val="yellow"/>
        </w:rPr>
      </w:pPr>
    </w:p>
    <w:p w14:paraId="36683B15" w14:textId="0679BCCD" w:rsidR="00F745EC" w:rsidRPr="00913877" w:rsidRDefault="00F06C85" w:rsidP="00B617F1">
      <w:pPr>
        <w:pStyle w:val="a3"/>
        <w:numPr>
          <w:ilvl w:val="0"/>
          <w:numId w:val="14"/>
        </w:numPr>
        <w:spacing w:after="160" w:line="276" w:lineRule="auto"/>
        <w:jc w:val="both"/>
        <w:rPr>
          <w:rFonts w:cstheme="minorHAnsi"/>
        </w:rPr>
      </w:pPr>
      <w:r w:rsidRPr="00913877">
        <w:rPr>
          <w:rFonts w:cstheme="minorHAnsi"/>
          <w:b/>
          <w:bCs/>
          <w:rtl/>
        </w:rPr>
        <w:t xml:space="preserve">מניעה </w:t>
      </w:r>
      <w:r w:rsidRPr="00913877">
        <w:rPr>
          <w:rFonts w:cstheme="minorHAnsi"/>
          <w:rtl/>
        </w:rPr>
        <w:t xml:space="preserve">האם אפשר להוציא צו מניעה נגד קורונהויזר כדי למנוע את הסתובבות הכלבים שלו באופן חופשי ברחוב? גם במידה והם לא עשו משהו? האם דיני נזיקין רלוונטיים למניעה על העתיד ולא לפיצוי על העבר? באופן עקרוני כן. </w:t>
      </w:r>
    </w:p>
    <w:p w14:paraId="72027C52" w14:textId="1A494108" w:rsidR="0079221C" w:rsidRPr="00913877" w:rsidRDefault="0079221C" w:rsidP="00B617F1">
      <w:pPr>
        <w:pStyle w:val="a3"/>
        <w:numPr>
          <w:ilvl w:val="0"/>
          <w:numId w:val="14"/>
        </w:numPr>
        <w:spacing w:after="200" w:line="276" w:lineRule="auto"/>
        <w:ind w:left="368"/>
        <w:jc w:val="both"/>
        <w:rPr>
          <w:rFonts w:cstheme="minorHAnsi"/>
        </w:rPr>
      </w:pPr>
      <w:r w:rsidRPr="00913877">
        <w:rPr>
          <w:rFonts w:cstheme="minorHAnsi"/>
          <w:b/>
          <w:bCs/>
          <w:rtl/>
        </w:rPr>
        <w:t>הודעת צד ג'</w:t>
      </w:r>
      <w:r w:rsidR="00A21FEC" w:rsidRPr="00913877">
        <w:rPr>
          <w:rFonts w:cstheme="minorHAnsi" w:hint="cs"/>
          <w:b/>
          <w:bCs/>
          <w:rtl/>
        </w:rPr>
        <w:t xml:space="preserve"> </w:t>
      </w:r>
      <w:r w:rsidRPr="00913877">
        <w:rPr>
          <w:rFonts w:cstheme="minorHAnsi"/>
          <w:b/>
          <w:bCs/>
          <w:rtl/>
        </w:rPr>
        <w:t>-</w:t>
      </w:r>
      <w:r w:rsidRPr="00913877">
        <w:rPr>
          <w:rFonts w:cstheme="minorHAnsi"/>
          <w:rtl/>
        </w:rPr>
        <w:t xml:space="preserve"> </w:t>
      </w:r>
      <w:r w:rsidRPr="00764BB9">
        <w:rPr>
          <w:rFonts w:cstheme="minorHAnsi"/>
          <w:highlight w:val="yellow"/>
          <w:rtl/>
        </w:rPr>
        <w:t>הוספת צד שלישי לצד הנתבע וחלוקת האחריות הנזיקית עם צד נוסף או הטלת האחריות הנזיקית כולה על צד ג</w:t>
      </w:r>
      <w:r w:rsidRPr="00913877">
        <w:rPr>
          <w:rFonts w:cstheme="minorHAnsi"/>
          <w:rtl/>
        </w:rPr>
        <w:t>. למשל: ב' תובע את א'. א' הנתבע אומר שהוא לא אשם או שלא רק הוא אשם. על כן, מכניס א' את צד ג' לתביעה באופן חד צדדי. כלומר, לא מבקש רשות מצד ב' ולעיתים צד ב' בכלל לא מודע למצב. מרגע שביהמ"ש מאפשר להכניס את צד ג' לתביעה- על כל דבר שנתבע צד א' נתבע גם ג'. מלך תובע את קורנהויזר ורק אותו (לא רצה לסחוב הוצאות נוספות ולנסות לתבוע עוד מישהו), הזוג יכול היה לפנות להודעת צד ג'. העו"ד של הזוג יכול לשים אחריות לצד ג' (בלי לתבוע אותו), ואז מלך היה אמור לתבוע גם את צד ג', ולהפחית את האחריות מהזוג (למשל לתבוע את העיריה</w:t>
      </w:r>
      <w:r w:rsidRPr="00EE20C4">
        <w:rPr>
          <w:rFonts w:cstheme="minorHAnsi"/>
          <w:highlight w:val="yellow"/>
          <w:rtl/>
        </w:rPr>
        <w:t>). ה</w:t>
      </w:r>
      <w:r w:rsidR="00F06C85" w:rsidRPr="00EE20C4">
        <w:rPr>
          <w:rFonts w:cstheme="minorHAnsi"/>
          <w:highlight w:val="yellow"/>
          <w:rtl/>
        </w:rPr>
        <w:t>ז</w:t>
      </w:r>
      <w:r w:rsidRPr="00EE20C4">
        <w:rPr>
          <w:rFonts w:cstheme="minorHAnsi"/>
          <w:highlight w:val="yellow"/>
          <w:rtl/>
        </w:rPr>
        <w:t>וג קורנהויזר התייחס לכלב העזוב כחלק שניתן לחלוקה- בצורה מחוכמת הוא השתמש בצד ג' לכלב העזוב כדי להפחית את העונש שלו</w:t>
      </w:r>
      <w:r w:rsidRPr="00913877">
        <w:rPr>
          <w:rFonts w:cstheme="minorHAnsi"/>
          <w:rtl/>
        </w:rPr>
        <w:t xml:space="preserve"> (למרות שלא הגיש תביעה לצד ג').</w:t>
      </w:r>
      <w:r w:rsidR="00761AEE" w:rsidRPr="00913877">
        <w:rPr>
          <w:rFonts w:cstheme="minorHAnsi" w:hint="cs"/>
          <w:rtl/>
        </w:rPr>
        <w:t xml:space="preserve"> יתרון לכך הוא שהמזיק לא יצטרך להתדיין עם צד ג׳, להכריע במערכת יחסים של צד ג׳ ושלו </w:t>
      </w:r>
      <w:r w:rsidR="00761AEE" w:rsidRPr="00EE20C4">
        <w:rPr>
          <w:rFonts w:cstheme="minorHAnsi" w:hint="cs"/>
          <w:highlight w:val="yellow"/>
          <w:rtl/>
        </w:rPr>
        <w:t>ובכך יחסוך בעלויות הכרוכות בתביעת שיפוי.</w:t>
      </w:r>
      <w:r w:rsidR="00761AEE" w:rsidRPr="00913877">
        <w:rPr>
          <w:rFonts w:cstheme="minorHAnsi" w:hint="cs"/>
          <w:rtl/>
        </w:rPr>
        <w:t xml:space="preserve"> </w:t>
      </w:r>
    </w:p>
    <w:p w14:paraId="646856BD" w14:textId="2CED8719" w:rsidR="0079221C" w:rsidRPr="00913877" w:rsidRDefault="0079221C" w:rsidP="00B617F1">
      <w:pPr>
        <w:pStyle w:val="a3"/>
        <w:numPr>
          <w:ilvl w:val="0"/>
          <w:numId w:val="14"/>
        </w:numPr>
        <w:spacing w:after="200" w:line="276" w:lineRule="auto"/>
        <w:ind w:left="368"/>
        <w:jc w:val="both"/>
        <w:rPr>
          <w:rFonts w:cstheme="minorHAnsi"/>
        </w:rPr>
      </w:pPr>
      <w:r w:rsidRPr="00913877">
        <w:rPr>
          <w:rFonts w:cstheme="minorHAnsi"/>
          <w:b/>
          <w:bCs/>
          <w:rtl/>
        </w:rPr>
        <w:t>תביעת שיפוי -</w:t>
      </w:r>
      <w:r w:rsidR="00A21FEC" w:rsidRPr="00913877">
        <w:rPr>
          <w:rFonts w:cstheme="minorHAnsi" w:hint="cs"/>
          <w:rtl/>
        </w:rPr>
        <w:t xml:space="preserve"> </w:t>
      </w:r>
      <w:r w:rsidR="00F06C85" w:rsidRPr="00913877">
        <w:rPr>
          <w:rFonts w:cstheme="minorHAnsi"/>
          <w:rtl/>
        </w:rPr>
        <w:t>לאחר שהצד הנתבע בתהליך משלם פיצויי לתובע</w:t>
      </w:r>
      <w:r w:rsidRPr="00913877">
        <w:rPr>
          <w:rFonts w:cstheme="minorHAnsi"/>
          <w:rtl/>
        </w:rPr>
        <w:t xml:space="preserve"> הצד הנתבע בהליך</w:t>
      </w:r>
      <w:r w:rsidR="00F06C85" w:rsidRPr="00913877">
        <w:rPr>
          <w:rFonts w:cstheme="minorHAnsi"/>
          <w:rtl/>
        </w:rPr>
        <w:t xml:space="preserve"> הוא </w:t>
      </w:r>
      <w:r w:rsidRPr="00913877">
        <w:rPr>
          <w:rFonts w:cstheme="minorHAnsi"/>
          <w:rtl/>
        </w:rPr>
        <w:t>יכול להגיש תביעת שיפוי לצד ג כדי להטיל עליו אחריות חלקית בביצוע הנזק ולקבל ממנו פיצויים כספיים. דוגמא: ב' תובע את א'</w:t>
      </w:r>
      <w:r w:rsidR="00F06C85" w:rsidRPr="00913877">
        <w:rPr>
          <w:rFonts w:cstheme="minorHAnsi"/>
          <w:b/>
          <w:bCs/>
          <w:rtl/>
        </w:rPr>
        <w:t xml:space="preserve">, </w:t>
      </w:r>
      <w:r w:rsidRPr="00913877">
        <w:rPr>
          <w:rFonts w:cstheme="minorHAnsi"/>
          <w:b/>
          <w:bCs/>
          <w:rtl/>
        </w:rPr>
        <w:t>אחרי התביעה מגי</w:t>
      </w:r>
      <w:r w:rsidR="00F06C85" w:rsidRPr="00913877">
        <w:rPr>
          <w:rFonts w:cstheme="minorHAnsi"/>
          <w:b/>
          <w:bCs/>
          <w:rtl/>
        </w:rPr>
        <w:t>ש</w:t>
      </w:r>
      <w:r w:rsidRPr="00913877">
        <w:rPr>
          <w:rFonts w:cstheme="minorHAnsi"/>
          <w:b/>
          <w:bCs/>
          <w:rtl/>
        </w:rPr>
        <w:t xml:space="preserve"> א' תביעה נפרדת נגד ג' והיא כבר לא תביעת נזיקין</w:t>
      </w:r>
      <w:r w:rsidR="00A21FEC" w:rsidRPr="00913877">
        <w:rPr>
          <w:rFonts w:cstheme="minorHAnsi" w:hint="cs"/>
          <w:b/>
          <w:bCs/>
          <w:rtl/>
        </w:rPr>
        <w:t xml:space="preserve"> </w:t>
      </w:r>
      <w:r w:rsidRPr="00913877">
        <w:rPr>
          <w:rFonts w:cstheme="minorHAnsi"/>
          <w:b/>
          <w:bCs/>
          <w:rtl/>
        </w:rPr>
        <w:t>-</w:t>
      </w:r>
      <w:r w:rsidRPr="00913877">
        <w:rPr>
          <w:rFonts w:cstheme="minorHAnsi"/>
          <w:rtl/>
        </w:rPr>
        <w:t xml:space="preserve"> יש כאן מזיק ששילם ורוצה השתתפות מצד ג'</w:t>
      </w:r>
      <w:r w:rsidR="00F06C85" w:rsidRPr="00913877">
        <w:rPr>
          <w:rFonts w:cstheme="minorHAnsi"/>
          <w:rtl/>
        </w:rPr>
        <w:t>.</w:t>
      </w:r>
      <w:r w:rsidR="008C77F0" w:rsidRPr="00913877">
        <w:rPr>
          <w:rFonts w:cstheme="minorHAnsi"/>
          <w:rtl/>
        </w:rPr>
        <w:t xml:space="preserve"> </w:t>
      </w:r>
      <w:r w:rsidRPr="00913877">
        <w:rPr>
          <w:rFonts w:cstheme="minorHAnsi"/>
          <w:rtl/>
        </w:rPr>
        <w:t>הוא ייקח דברים מהתביעה הקודמת (עם מלך)</w:t>
      </w:r>
      <w:r w:rsidRPr="00913877">
        <w:rPr>
          <w:rFonts w:cstheme="minorHAnsi"/>
          <w:b/>
          <w:bCs/>
          <w:rtl/>
        </w:rPr>
        <w:t xml:space="preserve"> ויתבע בתביעה נפרדת אחרי מעשה. </w:t>
      </w:r>
      <w:r w:rsidR="00F06C85" w:rsidRPr="00913877">
        <w:rPr>
          <w:rFonts w:cstheme="minorHAnsi"/>
          <w:rtl/>
        </w:rPr>
        <w:t xml:space="preserve">אין קשר בין צד א' לצד ג'. </w:t>
      </w:r>
      <w:r w:rsidRPr="00EB6E8F">
        <w:rPr>
          <w:rFonts w:cstheme="minorHAnsi"/>
          <w:highlight w:val="yellow"/>
          <w:rtl/>
        </w:rPr>
        <w:t>תביעת שיפוי היא תביעת בת- היא אינה נזיקית</w:t>
      </w:r>
      <w:r w:rsidRPr="00913877">
        <w:rPr>
          <w:rFonts w:cstheme="minorHAnsi"/>
          <w:rtl/>
        </w:rPr>
        <w:t>, אלא תביעה כתוצאה מתביעות נזיקין. ניתן לה</w:t>
      </w:r>
      <w:r w:rsidR="00F06C85" w:rsidRPr="00913877">
        <w:rPr>
          <w:rFonts w:cstheme="minorHAnsi"/>
          <w:rtl/>
        </w:rPr>
        <w:t>ח</w:t>
      </w:r>
      <w:r w:rsidRPr="00913877">
        <w:rPr>
          <w:rFonts w:cstheme="minorHAnsi"/>
          <w:rtl/>
        </w:rPr>
        <w:t>יל במקרה הזה גם את תביעת השיפוי ולהגיד שהזוג היה יכול לאחר פסיקת ביהמ"ש לייחס אחריות לצד ג' ולתבוע אותו בתביעת שיפוי לאחר מעשה. למשל את הביטוח או את העירייה.</w:t>
      </w:r>
      <w:r w:rsidR="00761AEE" w:rsidRPr="00913877">
        <w:rPr>
          <w:rFonts w:cstheme="minorHAnsi" w:hint="cs"/>
          <w:rtl/>
        </w:rPr>
        <w:t xml:space="preserve"> תביעת ה</w:t>
      </w:r>
      <w:r w:rsidR="005F5185" w:rsidRPr="00913877">
        <w:rPr>
          <w:rFonts w:cstheme="minorHAnsi" w:hint="cs"/>
          <w:rtl/>
        </w:rPr>
        <w:t>שי</w:t>
      </w:r>
      <w:r w:rsidR="00761AEE" w:rsidRPr="00913877">
        <w:rPr>
          <w:rFonts w:cstheme="minorHAnsi" w:hint="cs"/>
          <w:rtl/>
        </w:rPr>
        <w:t xml:space="preserve">פוי יכולה להיעשות גם בין מעוולים באותו כתב תביעה אשר למשל הוספו הודעת צד ג׳, זאת במקרה שביהמ״ש קבע שאחד מהם יפצה את הניזוק (ממגוון שיקולים כמו כיס עמוק) או שאחת מהם קיבל על עצמו לפצות </w:t>
      </w:r>
      <w:r w:rsidR="00EB6E8F">
        <w:rPr>
          <w:rFonts w:cstheme="minorHAnsi" w:hint="cs"/>
          <w:rtl/>
        </w:rPr>
        <w:t xml:space="preserve">על </w:t>
      </w:r>
      <w:r w:rsidR="00761AEE" w:rsidRPr="00913877">
        <w:rPr>
          <w:rFonts w:cstheme="minorHAnsi" w:hint="cs"/>
          <w:rtl/>
        </w:rPr>
        <w:t>הנ</w:t>
      </w:r>
      <w:r w:rsidR="00EB6E8F">
        <w:rPr>
          <w:rFonts w:cstheme="minorHAnsi" w:hint="cs"/>
          <w:rtl/>
        </w:rPr>
        <w:t>ז</w:t>
      </w:r>
      <w:r w:rsidR="00761AEE" w:rsidRPr="00913877">
        <w:rPr>
          <w:rFonts w:cstheme="minorHAnsi" w:hint="cs"/>
          <w:rtl/>
        </w:rPr>
        <w:t>ק (חברת ביטוח למשל) לאחר מכן ישנה תביעת שיפוי בין המעוולים.</w:t>
      </w:r>
      <w:r w:rsidR="00D678DD">
        <w:rPr>
          <w:rFonts w:cstheme="minorHAnsi" w:hint="cs"/>
          <w:rtl/>
        </w:rPr>
        <w:t xml:space="preserve"> (כלומר גם אחרי שיש הודעת צד ג׳ והטילו אחריות לשלם רק על אחד, הוא יכול לתבוע תביעת שפוי?)</w:t>
      </w:r>
    </w:p>
    <w:p w14:paraId="07FBB561" w14:textId="56A52585" w:rsidR="00F523EF" w:rsidRPr="00913877" w:rsidRDefault="00F523EF" w:rsidP="00B617F1">
      <w:pPr>
        <w:pStyle w:val="a3"/>
        <w:spacing w:after="200" w:line="276" w:lineRule="auto"/>
        <w:ind w:left="368"/>
        <w:jc w:val="both"/>
        <w:rPr>
          <w:rFonts w:cstheme="minorHAnsi"/>
        </w:rPr>
      </w:pPr>
      <w:r w:rsidRPr="00913877">
        <w:rPr>
          <w:rFonts w:cs="FrankRuehl" w:hint="cs"/>
          <w:highlight w:val="yellow"/>
          <w:rtl/>
        </w:rPr>
        <w:t xml:space="preserve">פס״ד חוסיין נ׳ טורם פלת״ד - </w:t>
      </w:r>
      <w:r w:rsidRPr="00913877">
        <w:rPr>
          <w:rFonts w:cs="FrankRuehl"/>
          <w:highlight w:val="yellow"/>
          <w:rtl/>
        </w:rPr>
        <w:t>הדין אינו שונה כשמדובר בתביעה לשיפוי להבדיל מתביעה להשתתפות.</w:t>
      </w:r>
      <w:r w:rsidRPr="00913877">
        <w:rPr>
          <w:rFonts w:cs="FrankRuehl"/>
          <w:rtl/>
        </w:rPr>
        <w:t xml:space="preserve"> ההבדל המרכזי בין תביעת השתתפות לבין תביעת שיפוי אינו הבדל מהותי. עומד על כך פרופ' ברק, בחיבורו הנ"ל, בעמ' </w:t>
      </w:r>
      <w:r w:rsidRPr="00913877">
        <w:rPr>
          <w:rFonts w:cs="FrankRuehl"/>
        </w:rPr>
        <w:t>.483</w:t>
      </w:r>
      <w:r w:rsidRPr="00913877">
        <w:rPr>
          <w:rFonts w:cs="FrankRuehl"/>
          <w:rtl/>
        </w:rPr>
        <w:t xml:space="preserve">במונח </w:t>
      </w:r>
      <w:r w:rsidRPr="00913877">
        <w:rPr>
          <w:rFonts w:cs="FrankRuehl"/>
          <w:highlight w:val="yellow"/>
          <w:rtl/>
        </w:rPr>
        <w:t>השתתפות הכוונה היא למקרה שבו הנטל הכספי מתחלק בין שניים או יותר. המונח שיפוי מתייחס למצב שבו על אחד הצדדים מוטלת השתתפות מלאה בשיעור של מאה אחוזים.</w:t>
      </w:r>
    </w:p>
    <w:p w14:paraId="470BC32C" w14:textId="370FA96E" w:rsidR="003F0D12" w:rsidRPr="00913877" w:rsidRDefault="00F82C4B" w:rsidP="00B617F1">
      <w:pPr>
        <w:pStyle w:val="a3"/>
        <w:numPr>
          <w:ilvl w:val="0"/>
          <w:numId w:val="14"/>
        </w:numPr>
        <w:spacing w:after="200" w:line="276" w:lineRule="auto"/>
        <w:ind w:left="368"/>
        <w:jc w:val="both"/>
        <w:rPr>
          <w:rFonts w:cstheme="minorHAnsi"/>
          <w:rtl/>
        </w:rPr>
      </w:pPr>
      <w:r w:rsidRPr="00913877">
        <w:rPr>
          <w:rFonts w:cstheme="minorHAnsi"/>
          <w:b/>
          <w:bCs/>
          <w:rtl/>
        </w:rPr>
        <w:lastRenderedPageBreak/>
        <w:t>סיבתיות עמומה –</w:t>
      </w:r>
      <w:r w:rsidRPr="00913877">
        <w:rPr>
          <w:rFonts w:cstheme="minorHAnsi"/>
          <w:rtl/>
        </w:rPr>
        <w:t xml:space="preserve"> לא ידוע איזה כלב יותר הזיק או מי התחיל את התקיפה. בנוסף, לא ידוע מי הכלב השלישי ומה החלק של כל אחד בנזק.</w:t>
      </w:r>
    </w:p>
    <w:p w14:paraId="47A95373" w14:textId="33D4F697" w:rsidR="002C3C64" w:rsidRPr="00913877" w:rsidRDefault="002C3C64" w:rsidP="00B617F1">
      <w:pPr>
        <w:spacing w:line="276" w:lineRule="auto"/>
        <w:contextualSpacing/>
        <w:jc w:val="both"/>
        <w:rPr>
          <w:rFonts w:cstheme="minorHAnsi"/>
          <w:b/>
          <w:bCs/>
          <w:u w:val="single"/>
          <w:rtl/>
        </w:rPr>
      </w:pPr>
      <w:r w:rsidRPr="00913877">
        <w:rPr>
          <w:rFonts w:cstheme="minorHAnsi"/>
          <w:b/>
          <w:bCs/>
          <w:u w:val="single"/>
          <w:rtl/>
        </w:rPr>
        <w:t>נוסחת האחריות הניזקית</w:t>
      </w:r>
    </w:p>
    <w:p w14:paraId="35331C9E" w14:textId="5282B70B" w:rsidR="002C3C64" w:rsidRPr="00913877" w:rsidRDefault="002C3C64" w:rsidP="00B617F1">
      <w:pPr>
        <w:spacing w:line="276" w:lineRule="auto"/>
        <w:contextualSpacing/>
        <w:jc w:val="both"/>
        <w:rPr>
          <w:rFonts w:cstheme="minorHAnsi"/>
          <w:rtl/>
        </w:rPr>
      </w:pPr>
      <w:r w:rsidRPr="00913877">
        <w:rPr>
          <w:rFonts w:cstheme="minorHAnsi"/>
          <w:noProof/>
          <w:rtl/>
        </w:rPr>
        <w:drawing>
          <wp:anchor distT="0" distB="0" distL="114300" distR="114300" simplePos="0" relativeHeight="251667456" behindDoc="0" locked="0" layoutInCell="1" allowOverlap="1" wp14:anchorId="65825988" wp14:editId="3A955F9A">
            <wp:simplePos x="0" y="0"/>
            <wp:positionH relativeFrom="column">
              <wp:posOffset>474345</wp:posOffset>
            </wp:positionH>
            <wp:positionV relativeFrom="paragraph">
              <wp:posOffset>184150</wp:posOffset>
            </wp:positionV>
            <wp:extent cx="4797425" cy="1381760"/>
            <wp:effectExtent l="0" t="0" r="3175" b="2540"/>
            <wp:wrapSquare wrapText="bothSides"/>
            <wp:docPr id="1" name="תמונה 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7425" cy="1381760"/>
                    </a:xfrm>
                    <a:prstGeom prst="rect">
                      <a:avLst/>
                    </a:prstGeom>
                  </pic:spPr>
                </pic:pic>
              </a:graphicData>
            </a:graphic>
            <wp14:sizeRelH relativeFrom="page">
              <wp14:pctWidth>0</wp14:pctWidth>
            </wp14:sizeRelH>
            <wp14:sizeRelV relativeFrom="page">
              <wp14:pctHeight>0</wp14:pctHeight>
            </wp14:sizeRelV>
          </wp:anchor>
        </w:drawing>
      </w:r>
    </w:p>
    <w:p w14:paraId="3A823A81" w14:textId="2B17FE47" w:rsidR="002C3C64" w:rsidRPr="00913877" w:rsidRDefault="002C3C64" w:rsidP="00B617F1">
      <w:pPr>
        <w:spacing w:line="276" w:lineRule="auto"/>
        <w:contextualSpacing/>
        <w:jc w:val="both"/>
        <w:rPr>
          <w:rFonts w:cstheme="minorHAnsi"/>
          <w:rtl/>
        </w:rPr>
      </w:pPr>
    </w:p>
    <w:p w14:paraId="205AC036" w14:textId="77777777" w:rsidR="002C3C64" w:rsidRPr="00913877" w:rsidRDefault="002C3C64" w:rsidP="00B617F1">
      <w:pPr>
        <w:spacing w:line="276" w:lineRule="auto"/>
        <w:contextualSpacing/>
        <w:jc w:val="both"/>
        <w:rPr>
          <w:rFonts w:cstheme="minorHAnsi"/>
          <w:b/>
          <w:bCs/>
          <w:u w:val="single"/>
          <w:rtl/>
        </w:rPr>
      </w:pPr>
    </w:p>
    <w:p w14:paraId="2E8D2BB8" w14:textId="77777777" w:rsidR="002C3C64" w:rsidRPr="00913877" w:rsidRDefault="002C3C64" w:rsidP="00B617F1">
      <w:pPr>
        <w:spacing w:line="276" w:lineRule="auto"/>
        <w:contextualSpacing/>
        <w:jc w:val="both"/>
        <w:rPr>
          <w:rFonts w:cstheme="minorHAnsi"/>
          <w:b/>
          <w:bCs/>
          <w:u w:val="single"/>
          <w:rtl/>
        </w:rPr>
      </w:pPr>
    </w:p>
    <w:p w14:paraId="53010F6B" w14:textId="77777777" w:rsidR="002C3C64" w:rsidRPr="00913877" w:rsidRDefault="002C3C64" w:rsidP="00B617F1">
      <w:pPr>
        <w:spacing w:line="276" w:lineRule="auto"/>
        <w:contextualSpacing/>
        <w:jc w:val="both"/>
        <w:rPr>
          <w:rFonts w:cstheme="minorHAnsi"/>
          <w:b/>
          <w:bCs/>
          <w:u w:val="single"/>
          <w:rtl/>
        </w:rPr>
      </w:pPr>
    </w:p>
    <w:p w14:paraId="64C365A6" w14:textId="77777777" w:rsidR="002C3C64" w:rsidRPr="00913877" w:rsidRDefault="002C3C64" w:rsidP="00B617F1">
      <w:pPr>
        <w:spacing w:line="276" w:lineRule="auto"/>
        <w:contextualSpacing/>
        <w:jc w:val="both"/>
        <w:rPr>
          <w:rFonts w:cstheme="minorHAnsi"/>
          <w:b/>
          <w:bCs/>
          <w:u w:val="single"/>
          <w:rtl/>
        </w:rPr>
      </w:pPr>
    </w:p>
    <w:p w14:paraId="4BE2762A" w14:textId="77777777" w:rsidR="002C3C64" w:rsidRPr="00913877" w:rsidRDefault="002C3C64" w:rsidP="00B617F1">
      <w:pPr>
        <w:spacing w:line="276" w:lineRule="auto"/>
        <w:contextualSpacing/>
        <w:jc w:val="both"/>
        <w:rPr>
          <w:rFonts w:cstheme="minorHAnsi"/>
          <w:b/>
          <w:bCs/>
          <w:u w:val="single"/>
          <w:rtl/>
        </w:rPr>
      </w:pPr>
    </w:p>
    <w:p w14:paraId="18B4A4A7" w14:textId="77777777" w:rsidR="002C3C64" w:rsidRPr="00913877" w:rsidRDefault="002C3C64" w:rsidP="00B617F1">
      <w:pPr>
        <w:spacing w:line="276" w:lineRule="auto"/>
        <w:contextualSpacing/>
        <w:jc w:val="both"/>
        <w:rPr>
          <w:rFonts w:cstheme="minorHAnsi"/>
          <w:b/>
          <w:bCs/>
          <w:u w:val="single"/>
          <w:rtl/>
        </w:rPr>
      </w:pPr>
    </w:p>
    <w:p w14:paraId="32A757F5" w14:textId="77777777" w:rsidR="002C3C64" w:rsidRPr="00913877" w:rsidRDefault="002C3C64" w:rsidP="00B617F1">
      <w:pPr>
        <w:spacing w:line="276" w:lineRule="auto"/>
        <w:contextualSpacing/>
        <w:jc w:val="both"/>
        <w:rPr>
          <w:rFonts w:cstheme="minorHAnsi"/>
          <w:b/>
          <w:bCs/>
          <w:u w:val="single"/>
          <w:rtl/>
        </w:rPr>
      </w:pPr>
    </w:p>
    <w:p w14:paraId="0DE574E8" w14:textId="769483C4" w:rsidR="002C3C64" w:rsidRPr="00913877" w:rsidRDefault="005B7263" w:rsidP="00B617F1">
      <w:pPr>
        <w:spacing w:line="276" w:lineRule="auto"/>
        <w:contextualSpacing/>
        <w:jc w:val="both"/>
        <w:rPr>
          <w:rFonts w:cstheme="minorHAnsi"/>
          <w:rtl/>
        </w:rPr>
      </w:pPr>
      <w:r w:rsidRPr="00913877">
        <w:rPr>
          <w:rFonts w:cstheme="minorHAnsi"/>
          <w:rtl/>
        </w:rPr>
        <w:t xml:space="preserve">בפלילי ״עבירה״ בנזיקין ״עוולה״. עוולה בניגוד לפלילים אינה אסורה אך עלולה לגרור תביעת פיצויים. עקרונית, בניזיקין אין אסור ומותר, </w:t>
      </w:r>
      <w:r w:rsidRPr="0092760D">
        <w:rPr>
          <w:rFonts w:cstheme="minorHAnsi"/>
          <w:highlight w:val="yellow"/>
          <w:rtl/>
        </w:rPr>
        <w:t>א</w:t>
      </w:r>
      <w:r w:rsidR="00736E76" w:rsidRPr="0092760D">
        <w:rPr>
          <w:rFonts w:cstheme="minorHAnsi"/>
          <w:highlight w:val="yellow"/>
          <w:rtl/>
        </w:rPr>
        <w:t xml:space="preserve">ם </w:t>
      </w:r>
      <w:r w:rsidRPr="0092760D">
        <w:rPr>
          <w:rFonts w:cstheme="minorHAnsi"/>
          <w:highlight w:val="yellow"/>
          <w:rtl/>
        </w:rPr>
        <w:t>אדם הזיק הוא לכל היותר יצטרך לשלם על כך.</w:t>
      </w:r>
      <w:r w:rsidRPr="00913877">
        <w:rPr>
          <w:rFonts w:cstheme="minorHAnsi"/>
          <w:rtl/>
        </w:rPr>
        <w:t xml:space="preserve"> מטרתם של דיני הנזיקין היא לפצות על הנזק שנגרם, שואפים להחזיר את המצב לקדמותו ואם אי אפשר לעשות כן בפועל (למשל בגין נזקי גוף לצמיתות) – לספק פיצוי חלופי. </w:t>
      </w:r>
    </w:p>
    <w:p w14:paraId="64E95B9C" w14:textId="5A67D412" w:rsidR="002C3C64" w:rsidRPr="00913877" w:rsidRDefault="005B7263" w:rsidP="00B617F1">
      <w:pPr>
        <w:spacing w:line="276" w:lineRule="auto"/>
        <w:contextualSpacing/>
        <w:jc w:val="both"/>
        <w:rPr>
          <w:rFonts w:cstheme="minorHAnsi"/>
          <w:rtl/>
        </w:rPr>
      </w:pPr>
      <w:r w:rsidRPr="00913877">
        <w:rPr>
          <w:rFonts w:cstheme="minorHAnsi"/>
          <w:b/>
          <w:bCs/>
          <w:u w:val="single"/>
          <w:rtl/>
        </w:rPr>
        <w:t xml:space="preserve">נדרש להוכיח: </w:t>
      </w:r>
      <w:r w:rsidRPr="00913877">
        <w:rPr>
          <w:rFonts w:cstheme="minorHAnsi"/>
          <w:rtl/>
        </w:rPr>
        <w:t xml:space="preserve"> עוולה, נזק וקשר סיבתי בין העוולה לנזק. </w:t>
      </w:r>
    </w:p>
    <w:p w14:paraId="5C3F8D4E" w14:textId="4A2A01F2" w:rsidR="005B7263" w:rsidRPr="00913877" w:rsidRDefault="005B7263" w:rsidP="00B617F1">
      <w:pPr>
        <w:pStyle w:val="a3"/>
        <w:numPr>
          <w:ilvl w:val="0"/>
          <w:numId w:val="8"/>
        </w:numPr>
        <w:spacing w:line="276" w:lineRule="auto"/>
        <w:jc w:val="both"/>
        <w:rPr>
          <w:rFonts w:cstheme="minorHAnsi"/>
          <w:b/>
          <w:bCs/>
        </w:rPr>
      </w:pPr>
      <w:r w:rsidRPr="00913877">
        <w:rPr>
          <w:rFonts w:cstheme="minorHAnsi"/>
          <w:b/>
          <w:bCs/>
          <w:rtl/>
        </w:rPr>
        <w:t xml:space="preserve">עוולה - </w:t>
      </w:r>
      <w:r w:rsidRPr="00913877">
        <w:rPr>
          <w:rFonts w:cstheme="minorHAnsi"/>
          <w:rtl/>
        </w:rPr>
        <w:t xml:space="preserve"> מעשה בנזיקין שכחברה נתפוס אותו כלא מוסרי</w:t>
      </w:r>
      <w:r w:rsidR="008D2BD1" w:rsidRPr="00913877">
        <w:rPr>
          <w:rFonts w:cstheme="minorHAnsi"/>
          <w:rtl/>
        </w:rPr>
        <w:t xml:space="preserve">, מצב בו נעשה משהו לא בסדר כלפי צד שני. עוולה יכול שתהה במעשה ובמחדל. </w:t>
      </w:r>
      <w:r w:rsidR="008D2BD1" w:rsidRPr="00220061">
        <w:rPr>
          <w:rFonts w:cstheme="minorHAnsi"/>
          <w:highlight w:val="yellow"/>
          <w:u w:val="single"/>
          <w:rtl/>
        </w:rPr>
        <w:t>במעשה –</w:t>
      </w:r>
      <w:r w:rsidR="008D2BD1" w:rsidRPr="00913877">
        <w:rPr>
          <w:rFonts w:cstheme="minorHAnsi"/>
          <w:rtl/>
        </w:rPr>
        <w:t xml:space="preserve"> מעשה שע״פ דיני הניזיקין לא היית צריך לעשות אותו כלומר פעל לא טוב או לא מספיק (רשלנות רפואית). </w:t>
      </w:r>
      <w:r w:rsidR="008D2BD1" w:rsidRPr="00220061">
        <w:rPr>
          <w:rFonts w:cstheme="minorHAnsi"/>
          <w:highlight w:val="yellow"/>
          <w:u w:val="single"/>
          <w:rtl/>
        </w:rPr>
        <w:t>במחדל</w:t>
      </w:r>
      <w:r w:rsidR="008D2BD1" w:rsidRPr="00913877">
        <w:rPr>
          <w:rFonts w:cstheme="minorHAnsi"/>
          <w:u w:val="single"/>
          <w:rtl/>
        </w:rPr>
        <w:t xml:space="preserve"> – </w:t>
      </w:r>
      <w:r w:rsidR="008D2BD1" w:rsidRPr="00913877">
        <w:rPr>
          <w:rFonts w:cstheme="minorHAnsi"/>
          <w:rtl/>
        </w:rPr>
        <w:t>אדם שלא פעל היכן שהיה צריך לפעול (דוגמת אי כיסוי הבור).</w:t>
      </w:r>
    </w:p>
    <w:p w14:paraId="1D711A62" w14:textId="3A8FF548" w:rsidR="00353DB0" w:rsidRPr="00913877" w:rsidRDefault="008D2BD1" w:rsidP="00B617F1">
      <w:pPr>
        <w:pStyle w:val="a3"/>
        <w:numPr>
          <w:ilvl w:val="0"/>
          <w:numId w:val="8"/>
        </w:numPr>
        <w:spacing w:line="276" w:lineRule="auto"/>
        <w:jc w:val="both"/>
        <w:rPr>
          <w:rFonts w:cstheme="minorHAnsi"/>
          <w:rtl/>
        </w:rPr>
      </w:pPr>
      <w:r w:rsidRPr="00913877">
        <w:rPr>
          <w:rFonts w:cstheme="minorHAnsi"/>
          <w:b/>
          <w:bCs/>
          <w:rtl/>
        </w:rPr>
        <w:t>נזק – ישנם שלושה סוגי נזקים: נזק פיזי/גופני, נזק רכושי</w:t>
      </w:r>
      <w:r w:rsidR="00AF2E94" w:rsidRPr="00913877">
        <w:rPr>
          <w:rFonts w:cstheme="minorHAnsi"/>
          <w:b/>
          <w:bCs/>
          <w:rtl/>
        </w:rPr>
        <w:t>, נזק נפשי (כולל עוגמת נפש, גורדון</w:t>
      </w:r>
      <w:r w:rsidR="00AF2E94" w:rsidRPr="00913877">
        <w:rPr>
          <w:rFonts w:cstheme="minorHAnsi"/>
          <w:rtl/>
        </w:rPr>
        <w:t>).</w:t>
      </w:r>
      <w:r w:rsidR="00353DB0" w:rsidRPr="00913877">
        <w:rPr>
          <w:rFonts w:cstheme="minorHAnsi"/>
          <w:rtl/>
        </w:rPr>
        <w:t xml:space="preserve"> הנזקים יכולים לכלול גם הוצאות כלכליות נלוות או נזקים עתידיים כמו אובדן השתכרות. חלוקת הנזק בין כמה מעוולים נעשית באמצעות אומדן והערכה שמעריכים השופטים.</w:t>
      </w:r>
      <w:r w:rsidR="00353DB0" w:rsidRPr="00913877">
        <w:rPr>
          <w:rFonts w:cstheme="minorHAnsi"/>
          <w:b/>
          <w:bCs/>
          <w:rtl/>
        </w:rPr>
        <w:t xml:space="preserve"> </w:t>
      </w:r>
      <w:r w:rsidR="00353DB0" w:rsidRPr="00913877">
        <w:rPr>
          <w:rFonts w:cstheme="minorHAnsi"/>
          <w:rtl/>
        </w:rPr>
        <w:t xml:space="preserve">ישנם 2 סוגים נוספים </w:t>
      </w:r>
      <w:r w:rsidR="007D28BE" w:rsidRPr="00913877">
        <w:rPr>
          <w:rFonts w:cstheme="minorHAnsi"/>
          <w:rtl/>
        </w:rPr>
        <w:t>שהתפתחו</w:t>
      </w:r>
      <w:r w:rsidR="00736E76" w:rsidRPr="00913877">
        <w:rPr>
          <w:rFonts w:cstheme="minorHAnsi"/>
          <w:rtl/>
        </w:rPr>
        <w:t>,</w:t>
      </w:r>
      <w:r w:rsidR="007D28BE" w:rsidRPr="00913877">
        <w:rPr>
          <w:rFonts w:cstheme="minorHAnsi"/>
          <w:rtl/>
        </w:rPr>
        <w:t xml:space="preserve"> </w:t>
      </w:r>
      <w:r w:rsidR="00353DB0" w:rsidRPr="00220061">
        <w:rPr>
          <w:rFonts w:cstheme="minorHAnsi"/>
          <w:highlight w:val="yellow"/>
          <w:u w:val="single"/>
          <w:rtl/>
        </w:rPr>
        <w:t>נזק ראייתי –</w:t>
      </w:r>
      <w:r w:rsidR="00353DB0" w:rsidRPr="00913877">
        <w:rPr>
          <w:rFonts w:cstheme="minorHAnsi"/>
          <w:rtl/>
        </w:rPr>
        <w:t xml:space="preserve"> כאשר נגרם נזק לאחד הראיות המרכזיות שאמורות להיות בידי התובע/הניזוק ובשל כך לא ניתן להוכיח נזק, התוצאה תהיה כי יהפכו את נטל ההוכחה על המזיק. סוג נוסף של נזק הינו </w:t>
      </w:r>
      <w:r w:rsidR="00353DB0" w:rsidRPr="00220061">
        <w:rPr>
          <w:rFonts w:cstheme="minorHAnsi"/>
          <w:highlight w:val="yellow"/>
          <w:u w:val="single"/>
          <w:rtl/>
        </w:rPr>
        <w:t>פגיעה באוטונומיה –</w:t>
      </w:r>
      <w:r w:rsidR="00353DB0" w:rsidRPr="00913877">
        <w:rPr>
          <w:rFonts w:cstheme="minorHAnsi"/>
          <w:rtl/>
        </w:rPr>
        <w:t xml:space="preserve"> כאשר פוגעים בבחירה האוטונומית של אדם אין צורך שיתקיים נזק גופני.</w:t>
      </w:r>
    </w:p>
    <w:p w14:paraId="31C3AA11" w14:textId="3BB49D4F" w:rsidR="007D28BE" w:rsidRPr="00913877" w:rsidRDefault="007D28BE" w:rsidP="00B617F1">
      <w:pPr>
        <w:pStyle w:val="a3"/>
        <w:numPr>
          <w:ilvl w:val="0"/>
          <w:numId w:val="8"/>
        </w:numPr>
        <w:spacing w:after="160" w:line="276" w:lineRule="auto"/>
        <w:jc w:val="both"/>
        <w:rPr>
          <w:rFonts w:cstheme="minorHAnsi"/>
          <w:rtl/>
        </w:rPr>
      </w:pPr>
      <w:r w:rsidRPr="00913877">
        <w:rPr>
          <w:rFonts w:cstheme="minorHAnsi"/>
          <w:b/>
          <w:bCs/>
          <w:rtl/>
        </w:rPr>
        <w:t>קשר סיבתי : קש"ס עובדתי ומשפטי -</w:t>
      </w:r>
      <w:r w:rsidRPr="00913877">
        <w:rPr>
          <w:rFonts w:cstheme="minorHAnsi"/>
          <w:rtl/>
        </w:rPr>
        <w:t xml:space="preserve"> תנאים מצטברים. יש להוכיח זאת עפ"י מאזן הסתברויות (מעל 50%).</w:t>
      </w:r>
    </w:p>
    <w:p w14:paraId="3A602A1D" w14:textId="30C28401" w:rsidR="007D28BE" w:rsidRPr="00913877" w:rsidRDefault="007D28BE" w:rsidP="00B617F1">
      <w:pPr>
        <w:pStyle w:val="a3"/>
        <w:numPr>
          <w:ilvl w:val="0"/>
          <w:numId w:val="9"/>
        </w:numPr>
        <w:spacing w:after="160" w:line="276" w:lineRule="auto"/>
        <w:jc w:val="both"/>
        <w:rPr>
          <w:rFonts w:cstheme="minorHAnsi"/>
        </w:rPr>
      </w:pPr>
      <w:r w:rsidRPr="00913877">
        <w:rPr>
          <w:rFonts w:cstheme="minorHAnsi"/>
          <w:u w:val="single"/>
          <w:rtl/>
        </w:rPr>
        <w:t>קשר סיבתי עובדתי</w:t>
      </w:r>
      <w:r w:rsidRPr="00913877">
        <w:rPr>
          <w:rFonts w:cstheme="minorHAnsi"/>
          <w:rtl/>
        </w:rPr>
        <w:t xml:space="preserve">: מבחן האלמלא- </w:t>
      </w:r>
      <w:r w:rsidRPr="00913877">
        <w:rPr>
          <w:rFonts w:cstheme="minorHAnsi"/>
          <w:u w:val="single"/>
          <w:rtl/>
        </w:rPr>
        <w:t xml:space="preserve">אלמלא </w:t>
      </w:r>
      <w:r w:rsidRPr="00913877">
        <w:rPr>
          <w:rFonts w:cstheme="minorHAnsi"/>
          <w:rtl/>
        </w:rPr>
        <w:t>העוולה של צד א האם היה בכל זאת נגרם ה</w:t>
      </w:r>
      <w:r w:rsidR="009F3EDF">
        <w:rPr>
          <w:rFonts w:cstheme="minorHAnsi" w:hint="cs"/>
          <w:rtl/>
        </w:rPr>
        <w:t>נ</w:t>
      </w:r>
      <w:r w:rsidRPr="00913877">
        <w:rPr>
          <w:rFonts w:cstheme="minorHAnsi"/>
          <w:rtl/>
        </w:rPr>
        <w:t xml:space="preserve">זק לצד ב? אם התשובה החיובית – יש קשר סיבתי עובדתי. </w:t>
      </w:r>
    </w:p>
    <w:p w14:paraId="163C6F82" w14:textId="3541F728" w:rsidR="007D28BE" w:rsidRPr="00913877" w:rsidRDefault="007D28BE" w:rsidP="00B617F1">
      <w:pPr>
        <w:pStyle w:val="a3"/>
        <w:numPr>
          <w:ilvl w:val="0"/>
          <w:numId w:val="9"/>
        </w:numPr>
        <w:spacing w:after="160" w:line="276" w:lineRule="auto"/>
        <w:jc w:val="both"/>
        <w:rPr>
          <w:rFonts w:cstheme="minorHAnsi"/>
        </w:rPr>
      </w:pPr>
      <w:r w:rsidRPr="00913877">
        <w:rPr>
          <w:rFonts w:cstheme="minorHAnsi"/>
          <w:u w:val="single"/>
          <w:rtl/>
        </w:rPr>
        <w:t>קשר סיבתי משפטי</w:t>
      </w:r>
      <w:r w:rsidRPr="00913877">
        <w:rPr>
          <w:rFonts w:cstheme="minorHAnsi"/>
          <w:rtl/>
        </w:rPr>
        <w:t>: מבחן הצפיות הוא המבחן הדומיננטי ואובייקטיבי</w:t>
      </w:r>
      <w:r w:rsidRPr="00913877">
        <w:rPr>
          <w:rFonts w:cstheme="minorHAnsi"/>
          <w:b/>
          <w:bCs/>
          <w:rtl/>
        </w:rPr>
        <w:t xml:space="preserve">- </w:t>
      </w:r>
      <w:r w:rsidRPr="00913877">
        <w:rPr>
          <w:rFonts w:cstheme="minorHAnsi"/>
          <w:u w:val="single"/>
          <w:rtl/>
        </w:rPr>
        <w:t xml:space="preserve">אדם סביר היה יכול וצריך לצפות את ההתרחשות. </w:t>
      </w:r>
      <w:r w:rsidRPr="00913877">
        <w:rPr>
          <w:rFonts w:cstheme="minorHAnsi"/>
          <w:rtl/>
        </w:rPr>
        <w:t>מבחן הצפיות הוא מבחן אובייקטיבי מכיוון שנשאל לא רק אם צפה אלא אם היה צריך לצפות. ישנם מבחנים נוספים- מבחן השכל הישר ומבחן הסיכון.</w:t>
      </w:r>
    </w:p>
    <w:p w14:paraId="2BB4E344" w14:textId="03E4F7C4" w:rsidR="007D28BE" w:rsidRPr="00913877" w:rsidRDefault="007D28BE" w:rsidP="00B617F1">
      <w:pPr>
        <w:pStyle w:val="a3"/>
        <w:spacing w:line="276" w:lineRule="auto"/>
        <w:ind w:left="360"/>
        <w:jc w:val="both"/>
        <w:rPr>
          <w:rFonts w:cstheme="minorHAnsi"/>
          <w:b/>
          <w:bCs/>
          <w:rtl/>
        </w:rPr>
      </w:pPr>
    </w:p>
    <w:p w14:paraId="0201D553" w14:textId="33FFF6FB" w:rsidR="004A34A6" w:rsidRPr="00913877" w:rsidRDefault="004A34A6" w:rsidP="00B617F1">
      <w:pPr>
        <w:pStyle w:val="a3"/>
        <w:spacing w:line="276" w:lineRule="auto"/>
        <w:ind w:left="360"/>
        <w:jc w:val="both"/>
        <w:rPr>
          <w:rFonts w:cstheme="minorHAnsi"/>
          <w:b/>
          <w:bCs/>
          <w:rtl/>
        </w:rPr>
      </w:pPr>
      <w:r w:rsidRPr="00913877">
        <w:rPr>
          <w:rFonts w:cstheme="minorHAnsi"/>
          <w:b/>
          <w:bCs/>
          <w:rtl/>
        </w:rPr>
        <w:t>הגנות:</w:t>
      </w:r>
    </w:p>
    <w:p w14:paraId="7DB2D578" w14:textId="4750D460" w:rsidR="004A34A6" w:rsidRPr="00913877" w:rsidRDefault="004A34A6" w:rsidP="00B617F1">
      <w:pPr>
        <w:pStyle w:val="a3"/>
        <w:spacing w:line="276" w:lineRule="auto"/>
        <w:ind w:left="360"/>
        <w:jc w:val="both"/>
        <w:rPr>
          <w:rFonts w:cstheme="minorHAnsi"/>
          <w:rtl/>
        </w:rPr>
      </w:pPr>
      <w:r w:rsidRPr="00913877">
        <w:rPr>
          <w:rFonts w:cstheme="minorHAnsi"/>
          <w:rtl/>
        </w:rPr>
        <w:t>ברוב המקרים אדם יבצע הגנות, יציין שהוא הגן על עצמו או לחלופין שלא מגיע לו שיתבעו אותו והוא זה ש</w:t>
      </w:r>
      <w:r w:rsidR="002D1FB9">
        <w:rPr>
          <w:rFonts w:cstheme="minorHAnsi" w:hint="cs"/>
          <w:rtl/>
        </w:rPr>
        <w:t>צ</w:t>
      </w:r>
      <w:r w:rsidRPr="00913877">
        <w:rPr>
          <w:rFonts w:cstheme="minorHAnsi"/>
          <w:rtl/>
        </w:rPr>
        <w:t xml:space="preserve">ריך לתבוע שכן הוא זה שנפגע. </w:t>
      </w:r>
    </w:p>
    <w:p w14:paraId="5EF66467" w14:textId="02F054A6" w:rsidR="004A34A6" w:rsidRPr="00913877" w:rsidRDefault="004A34A6" w:rsidP="00B617F1">
      <w:pPr>
        <w:pStyle w:val="a3"/>
        <w:numPr>
          <w:ilvl w:val="0"/>
          <w:numId w:val="9"/>
        </w:numPr>
        <w:spacing w:line="276" w:lineRule="auto"/>
        <w:jc w:val="both"/>
        <w:rPr>
          <w:rFonts w:cstheme="minorHAnsi"/>
        </w:rPr>
      </w:pPr>
      <w:r w:rsidRPr="00913877">
        <w:rPr>
          <w:rFonts w:cstheme="minorHAnsi"/>
          <w:b/>
          <w:bCs/>
          <w:rtl/>
        </w:rPr>
        <w:lastRenderedPageBreak/>
        <w:t>טשטוש יסודות התביעה (הגנה נגטיבית) –</w:t>
      </w:r>
      <w:r w:rsidRPr="00913877">
        <w:rPr>
          <w:rFonts w:cstheme="minorHAnsi"/>
          <w:rtl/>
        </w:rPr>
        <w:t xml:space="preserve"> ערעור נטל ההוכחה שמוטל על התובע ע״י כפירה בקיומה של נוסחת האחריות הניזיקית (לא נעשתה עוולה/לא נגרם נזק/אין קש״ס).</w:t>
      </w:r>
    </w:p>
    <w:p w14:paraId="06E3C49E" w14:textId="0415A84C" w:rsidR="004A34A6" w:rsidRPr="00913877" w:rsidRDefault="004A34A6" w:rsidP="00B617F1">
      <w:pPr>
        <w:pStyle w:val="a3"/>
        <w:numPr>
          <w:ilvl w:val="0"/>
          <w:numId w:val="9"/>
        </w:numPr>
        <w:spacing w:line="276" w:lineRule="auto"/>
        <w:jc w:val="both"/>
        <w:rPr>
          <w:rFonts w:cstheme="minorHAnsi"/>
        </w:rPr>
      </w:pPr>
      <w:r w:rsidRPr="00913877">
        <w:rPr>
          <w:rFonts w:cstheme="minorHAnsi"/>
          <w:b/>
          <w:bCs/>
          <w:u w:val="single"/>
          <w:rtl/>
        </w:rPr>
        <w:t>הגנות פוזיטוביות:</w:t>
      </w:r>
      <w:r w:rsidRPr="00913877">
        <w:rPr>
          <w:rFonts w:cstheme="minorHAnsi"/>
          <w:rtl/>
        </w:rPr>
        <w:t xml:space="preserve"> לא כופרים בנוסחת האחריות הנזיקית</w:t>
      </w:r>
    </w:p>
    <w:p w14:paraId="4DE62527" w14:textId="670993DE" w:rsidR="004A34A6" w:rsidRPr="00913877" w:rsidRDefault="004A34A6" w:rsidP="00B617F1">
      <w:pPr>
        <w:pStyle w:val="a3"/>
        <w:numPr>
          <w:ilvl w:val="0"/>
          <w:numId w:val="22"/>
        </w:numPr>
        <w:spacing w:line="276" w:lineRule="auto"/>
        <w:jc w:val="both"/>
        <w:rPr>
          <w:rFonts w:cstheme="minorHAnsi"/>
        </w:rPr>
      </w:pPr>
      <w:r w:rsidRPr="00913877">
        <w:rPr>
          <w:rFonts w:cstheme="minorHAnsi"/>
          <w:b/>
          <w:bCs/>
          <w:rtl/>
        </w:rPr>
        <w:t>כלליות –</w:t>
      </w:r>
      <w:r w:rsidRPr="00913877">
        <w:rPr>
          <w:rFonts w:cstheme="minorHAnsi"/>
          <w:rtl/>
        </w:rPr>
        <w:t xml:space="preserve"> התביעה צריכה להידחות גם אם העוולה התקיימה. במקרה של חסינות המזיק, קטין שאינו נושא באחריות הנזק וכו׳.</w:t>
      </w:r>
    </w:p>
    <w:p w14:paraId="757AA8B3" w14:textId="3DC49973" w:rsidR="004A34A6" w:rsidRPr="00913877" w:rsidRDefault="004A34A6" w:rsidP="00B617F1">
      <w:pPr>
        <w:pStyle w:val="a3"/>
        <w:numPr>
          <w:ilvl w:val="0"/>
          <w:numId w:val="22"/>
        </w:numPr>
        <w:spacing w:line="276" w:lineRule="auto"/>
        <w:jc w:val="both"/>
        <w:rPr>
          <w:rFonts w:cstheme="minorHAnsi"/>
        </w:rPr>
      </w:pPr>
      <w:r w:rsidRPr="00913877">
        <w:rPr>
          <w:rFonts w:cstheme="minorHAnsi"/>
          <w:b/>
          <w:bCs/>
          <w:rtl/>
        </w:rPr>
        <w:t>רלוונטית לעוולה מסוימת –</w:t>
      </w:r>
      <w:r w:rsidRPr="00913877">
        <w:rPr>
          <w:rFonts w:cstheme="minorHAnsi"/>
          <w:rtl/>
        </w:rPr>
        <w:t xml:space="preserve"> למשל הגנה עצמית במקרה של עוולת תקיפה.</w:t>
      </w:r>
    </w:p>
    <w:p w14:paraId="7D248662" w14:textId="0AA4CA4B" w:rsidR="003755A0" w:rsidRPr="00913877" w:rsidRDefault="004A34A6" w:rsidP="00B617F1">
      <w:pPr>
        <w:pStyle w:val="a3"/>
        <w:numPr>
          <w:ilvl w:val="0"/>
          <w:numId w:val="22"/>
        </w:numPr>
        <w:spacing w:line="276" w:lineRule="auto"/>
        <w:jc w:val="both"/>
        <w:rPr>
          <w:rFonts w:cstheme="minorHAnsi"/>
          <w:rtl/>
        </w:rPr>
      </w:pPr>
      <w:r w:rsidRPr="00913877">
        <w:rPr>
          <w:rFonts w:cstheme="minorHAnsi"/>
          <w:b/>
          <w:bCs/>
          <w:rtl/>
        </w:rPr>
        <w:t>חלקיות –</w:t>
      </w:r>
      <w:r w:rsidRPr="00913877">
        <w:rPr>
          <w:rFonts w:cstheme="minorHAnsi"/>
          <w:rtl/>
        </w:rPr>
        <w:t xml:space="preserve"> למרות קיום העוולה, התביעה צריכה להתקיים באופן חלקי. לדוגמא: </w:t>
      </w:r>
      <w:r w:rsidRPr="00913877">
        <w:rPr>
          <w:rFonts w:cstheme="minorHAnsi"/>
          <w:u w:val="single"/>
          <w:rtl/>
        </w:rPr>
        <w:t>אשם תורם</w:t>
      </w:r>
      <w:r w:rsidRPr="00913877">
        <w:rPr>
          <w:rFonts w:cstheme="minorHAnsi"/>
          <w:rtl/>
        </w:rPr>
        <w:t xml:space="preserve"> (לניזוק יש חלק/ תרומה לנזק שנגרם לו, פריצה לאתר בניה ונפילה לבור), </w:t>
      </w:r>
      <w:r w:rsidRPr="00913877">
        <w:rPr>
          <w:rFonts w:cstheme="minorHAnsi"/>
          <w:u w:val="single"/>
          <w:rtl/>
        </w:rPr>
        <w:t>צד ג׳</w:t>
      </w:r>
      <w:r w:rsidRPr="00913877">
        <w:rPr>
          <w:rFonts w:cstheme="minorHAnsi"/>
          <w:rtl/>
        </w:rPr>
        <w:t xml:space="preserve"> (ישנו מזיק נוסף שאחראי לכל/חלק מהנזק), </w:t>
      </w:r>
      <w:r w:rsidRPr="00913877">
        <w:rPr>
          <w:rFonts w:cstheme="minorHAnsi"/>
          <w:u w:val="single"/>
          <w:rtl/>
        </w:rPr>
        <w:t>הקטנת הנזק</w:t>
      </w:r>
      <w:r w:rsidRPr="00913877">
        <w:rPr>
          <w:rFonts w:cstheme="minorHAnsi"/>
          <w:rtl/>
        </w:rPr>
        <w:t xml:space="preserve"> (הניזוק היה יכול להקטין את הנזק שנגרם לו אך לא עשה כן)</w:t>
      </w:r>
      <w:r w:rsidR="00C154E0" w:rsidRPr="00913877">
        <w:rPr>
          <w:rFonts w:cstheme="minorHAnsi"/>
          <w:rtl/>
        </w:rPr>
        <w:t>.</w:t>
      </w:r>
    </w:p>
    <w:p w14:paraId="4170C95C" w14:textId="1DC1AB0A" w:rsidR="003755A0" w:rsidRPr="00913877" w:rsidRDefault="00B51BBE" w:rsidP="00B617F1">
      <w:pPr>
        <w:pStyle w:val="a3"/>
        <w:spacing w:line="276" w:lineRule="auto"/>
        <w:ind w:left="360"/>
        <w:jc w:val="both"/>
        <w:rPr>
          <w:rFonts w:cstheme="minorHAnsi"/>
          <w:b/>
          <w:bCs/>
          <w:rtl/>
        </w:rPr>
      </w:pPr>
      <w:r w:rsidRPr="00913877">
        <w:rPr>
          <w:rFonts w:cstheme="minorHAnsi"/>
          <w:noProof/>
          <w:u w:val="single"/>
          <w:rtl/>
        </w:rPr>
        <w:drawing>
          <wp:anchor distT="0" distB="0" distL="114300" distR="114300" simplePos="0" relativeHeight="251668480" behindDoc="0" locked="0" layoutInCell="1" allowOverlap="1" wp14:anchorId="29CB528F" wp14:editId="545BA82B">
            <wp:simplePos x="0" y="0"/>
            <wp:positionH relativeFrom="column">
              <wp:posOffset>68385</wp:posOffset>
            </wp:positionH>
            <wp:positionV relativeFrom="paragraph">
              <wp:posOffset>0</wp:posOffset>
            </wp:positionV>
            <wp:extent cx="5274310" cy="1134745"/>
            <wp:effectExtent l="0" t="0" r="0" b="0"/>
            <wp:wrapSquare wrapText="bothSides"/>
            <wp:docPr id="9" name="תמונה 9"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pic:nvPicPr>
                  <pic:blipFill>
                    <a:blip r:embed="rId9">
                      <a:extLst>
                        <a:ext uri="{28A0092B-C50C-407E-A947-70E740481C1C}">
                          <a14:useLocalDpi xmlns:a14="http://schemas.microsoft.com/office/drawing/2010/main" val="0"/>
                        </a:ext>
                      </a:extLst>
                    </a:blip>
                    <a:stretch>
                      <a:fillRect/>
                    </a:stretch>
                  </pic:blipFill>
                  <pic:spPr>
                    <a:xfrm>
                      <a:off x="0" y="0"/>
                      <a:ext cx="5274310" cy="1134745"/>
                    </a:xfrm>
                    <a:prstGeom prst="rect">
                      <a:avLst/>
                    </a:prstGeom>
                  </pic:spPr>
                </pic:pic>
              </a:graphicData>
            </a:graphic>
            <wp14:sizeRelH relativeFrom="page">
              <wp14:pctWidth>0</wp14:pctWidth>
            </wp14:sizeRelH>
            <wp14:sizeRelV relativeFrom="page">
              <wp14:pctHeight>0</wp14:pctHeight>
            </wp14:sizeRelV>
          </wp:anchor>
        </w:drawing>
      </w:r>
    </w:p>
    <w:p w14:paraId="068111A7" w14:textId="77777777" w:rsidR="003755A0" w:rsidRPr="00913877" w:rsidRDefault="003755A0" w:rsidP="00B617F1">
      <w:pPr>
        <w:pStyle w:val="a3"/>
        <w:spacing w:line="276" w:lineRule="auto"/>
        <w:ind w:left="360"/>
        <w:jc w:val="both"/>
        <w:rPr>
          <w:rFonts w:cstheme="minorHAnsi"/>
          <w:b/>
          <w:bCs/>
          <w:rtl/>
        </w:rPr>
      </w:pPr>
    </w:p>
    <w:p w14:paraId="0B760233" w14:textId="1EE4261D" w:rsidR="007D28BE" w:rsidRPr="00913877" w:rsidRDefault="007D28BE" w:rsidP="00B617F1">
      <w:pPr>
        <w:spacing w:line="276" w:lineRule="auto"/>
        <w:contextualSpacing/>
        <w:jc w:val="both"/>
        <w:rPr>
          <w:rFonts w:cstheme="minorHAnsi"/>
          <w:b/>
          <w:bCs/>
          <w:u w:val="single"/>
          <w:rtl/>
        </w:rPr>
      </w:pPr>
      <w:r w:rsidRPr="00913877">
        <w:rPr>
          <w:rFonts w:cstheme="minorHAnsi"/>
          <w:b/>
          <w:bCs/>
          <w:u w:val="single"/>
          <w:rtl/>
        </w:rPr>
        <w:t>סעד מבוקש</w:t>
      </w:r>
    </w:p>
    <w:p w14:paraId="1D0DA507" w14:textId="73543C45" w:rsidR="00CB4402" w:rsidRPr="00913877" w:rsidRDefault="00E552A8" w:rsidP="00B617F1">
      <w:pPr>
        <w:pStyle w:val="a3"/>
        <w:numPr>
          <w:ilvl w:val="0"/>
          <w:numId w:val="10"/>
        </w:numPr>
        <w:spacing w:line="276" w:lineRule="auto"/>
        <w:jc w:val="both"/>
        <w:rPr>
          <w:rFonts w:cstheme="minorHAnsi"/>
          <w:b/>
          <w:bCs/>
        </w:rPr>
      </w:pPr>
      <w:r w:rsidRPr="00913877">
        <w:rPr>
          <w:rFonts w:cstheme="minorHAnsi"/>
          <w:b/>
          <w:bCs/>
          <w:rtl/>
        </w:rPr>
        <w:t xml:space="preserve">פיצוי </w:t>
      </w:r>
      <w:r w:rsidR="00CB4402" w:rsidRPr="00913877">
        <w:rPr>
          <w:rFonts w:cstheme="minorHAnsi"/>
          <w:b/>
          <w:bCs/>
          <w:rtl/>
        </w:rPr>
        <w:t>–</w:t>
      </w:r>
      <w:r w:rsidRPr="00913877">
        <w:rPr>
          <w:rFonts w:cstheme="minorHAnsi"/>
          <w:b/>
          <w:bCs/>
          <w:rtl/>
        </w:rPr>
        <w:t xml:space="preserve"> </w:t>
      </w:r>
      <w:r w:rsidR="00CB4402" w:rsidRPr="00913877">
        <w:rPr>
          <w:rFonts w:cstheme="minorHAnsi"/>
          <w:rtl/>
        </w:rPr>
        <w:t xml:space="preserve"> בדר"כ יהיה פיצוי כספי יינתן על נזק גופני או נזק נפשי כדי לנסות ולהשיב את המצב לקדמותו או לפחות להטיב עם הניזוק</w:t>
      </w:r>
      <w:r w:rsidR="003C4476" w:rsidRPr="00913877">
        <w:rPr>
          <w:rFonts w:cstheme="minorHAnsi"/>
          <w:rtl/>
        </w:rPr>
        <w:t>/</w:t>
      </w:r>
      <w:r w:rsidR="00CB4402" w:rsidRPr="00913877">
        <w:rPr>
          <w:rFonts w:cstheme="minorHAnsi"/>
          <w:rtl/>
        </w:rPr>
        <w:t xml:space="preserve">להקל עליו. </w:t>
      </w:r>
      <w:r w:rsidR="00CB4402" w:rsidRPr="00656DD0">
        <w:rPr>
          <w:rFonts w:cstheme="minorHAnsi"/>
          <w:highlight w:val="yellow"/>
          <w:rtl/>
        </w:rPr>
        <w:t>פיצוים ניתן לתת על העבר ההווה והעתיד. (פיצוי עתידי יכול להיכנס למטרה של הרתעה בדיני הנזיקין).</w:t>
      </w:r>
      <w:r w:rsidR="00CB4402" w:rsidRPr="00913877">
        <w:rPr>
          <w:rFonts w:cstheme="minorHAnsi"/>
          <w:rtl/>
        </w:rPr>
        <w:t xml:space="preserve"> ביהמ"ש יכול להחליט שהוא נותן פיצויים עונשיים שהם עד פי 9 מגובה הנזק האמיתי בדר"כ במקרים בהם יש פן פלילי במעשה</w:t>
      </w:r>
      <w:r w:rsidR="000F2F23" w:rsidRPr="00913877">
        <w:rPr>
          <w:rFonts w:cstheme="minorHAnsi"/>
          <w:rtl/>
        </w:rPr>
        <w:t xml:space="preserve"> (לשון הרע/הגנת הפרטיות)</w:t>
      </w:r>
      <w:r w:rsidR="00CB4402" w:rsidRPr="00913877">
        <w:rPr>
          <w:rFonts w:cstheme="minorHAnsi"/>
          <w:rtl/>
        </w:rPr>
        <w:t>.</w:t>
      </w:r>
    </w:p>
    <w:p w14:paraId="45F25844" w14:textId="220E58BE" w:rsidR="00CB4402" w:rsidRPr="00913877" w:rsidRDefault="00CB4402" w:rsidP="00B617F1">
      <w:pPr>
        <w:pStyle w:val="a3"/>
        <w:numPr>
          <w:ilvl w:val="0"/>
          <w:numId w:val="10"/>
        </w:numPr>
        <w:spacing w:after="200" w:line="276" w:lineRule="auto"/>
        <w:jc w:val="both"/>
        <w:rPr>
          <w:rFonts w:cstheme="minorHAnsi"/>
        </w:rPr>
      </w:pPr>
      <w:r w:rsidRPr="00913877">
        <w:rPr>
          <w:rFonts w:cstheme="minorHAnsi"/>
          <w:b/>
          <w:bCs/>
          <w:rtl/>
        </w:rPr>
        <w:t>צו מניעה –</w:t>
      </w:r>
      <w:r w:rsidRPr="00913877">
        <w:rPr>
          <w:rFonts w:cstheme="minorHAnsi"/>
          <w:rtl/>
        </w:rPr>
        <w:t xml:space="preserve"> צו שתמנע מלעשות את מה שאתה כבר עושה או תעשה ומעוול/מטריד. ניתן לבקש צו מניעה </w:t>
      </w:r>
      <w:r w:rsidRPr="00656DD0">
        <w:rPr>
          <w:rFonts w:cstheme="minorHAnsi"/>
          <w:highlight w:val="yellow"/>
          <w:rtl/>
        </w:rPr>
        <w:t>על ההווה</w:t>
      </w:r>
      <w:r w:rsidRPr="00913877">
        <w:rPr>
          <w:rFonts w:cstheme="minorHAnsi"/>
          <w:rtl/>
        </w:rPr>
        <w:t xml:space="preserve"> כלומר על משהו שקורה עכשיו (ניתן לבקש פיצוי על מה שהזיק עד כה),  </w:t>
      </w:r>
      <w:r w:rsidRPr="00656DD0">
        <w:rPr>
          <w:rFonts w:cstheme="minorHAnsi"/>
          <w:highlight w:val="yellow"/>
          <w:u w:val="single"/>
          <w:rtl/>
        </w:rPr>
        <w:t>צו מניעה יחסי</w:t>
      </w:r>
      <w:r w:rsidRPr="00913877">
        <w:rPr>
          <w:rFonts w:cstheme="minorHAnsi"/>
          <w:u w:val="single"/>
          <w:rtl/>
        </w:rPr>
        <w:t xml:space="preserve"> </w:t>
      </w:r>
      <w:r w:rsidRPr="00913877">
        <w:rPr>
          <w:rFonts w:cstheme="minorHAnsi"/>
          <w:rtl/>
        </w:rPr>
        <w:t xml:space="preserve">- לפעילות בשעות </w:t>
      </w:r>
      <w:r w:rsidR="003C4476" w:rsidRPr="00913877">
        <w:rPr>
          <w:rFonts w:cstheme="minorHAnsi"/>
          <w:rtl/>
        </w:rPr>
        <w:t>מסוימות</w:t>
      </w:r>
      <w:r w:rsidR="000F2F23" w:rsidRPr="00913877">
        <w:rPr>
          <w:rFonts w:cstheme="minorHAnsi"/>
          <w:rtl/>
        </w:rPr>
        <w:t xml:space="preserve"> (ברים באזורי מגורים שסוגרים ב00:30)</w:t>
      </w:r>
      <w:r w:rsidRPr="00913877">
        <w:rPr>
          <w:rFonts w:cstheme="minorHAnsi"/>
          <w:rtl/>
        </w:rPr>
        <w:t xml:space="preserve"> או בתקופת זמן מסוימת או </w:t>
      </w:r>
      <w:r w:rsidRPr="00656DD0">
        <w:rPr>
          <w:rFonts w:cstheme="minorHAnsi"/>
          <w:highlight w:val="yellow"/>
          <w:rtl/>
        </w:rPr>
        <w:t>צו מניעה לעתיד</w:t>
      </w:r>
      <w:r w:rsidR="003C4476" w:rsidRPr="00913877">
        <w:rPr>
          <w:rFonts w:cstheme="minorHAnsi"/>
          <w:rtl/>
        </w:rPr>
        <w:t xml:space="preserve"> (אירועון 2א׳)</w:t>
      </w:r>
      <w:r w:rsidRPr="00913877">
        <w:rPr>
          <w:rFonts w:cstheme="minorHAnsi"/>
          <w:rtl/>
        </w:rPr>
        <w:t>- על נזק עתידי</w:t>
      </w:r>
      <w:r w:rsidR="003C4476" w:rsidRPr="00913877">
        <w:rPr>
          <w:rFonts w:cstheme="minorHAnsi"/>
          <w:rtl/>
        </w:rPr>
        <w:t>, ניתן לדרוש פיצוי על כל יום עד שהנאמר בצו יתרחש מה שירתיע ויזרז את מימוש הצו.</w:t>
      </w:r>
    </w:p>
    <w:p w14:paraId="34164784" w14:textId="3AFB85C6" w:rsidR="00CB4402" w:rsidRPr="00913877" w:rsidRDefault="00CB4402" w:rsidP="00B617F1">
      <w:pPr>
        <w:pStyle w:val="a3"/>
        <w:numPr>
          <w:ilvl w:val="0"/>
          <w:numId w:val="10"/>
        </w:numPr>
        <w:spacing w:after="200" w:line="276" w:lineRule="auto"/>
        <w:jc w:val="both"/>
        <w:rPr>
          <w:rFonts w:cstheme="minorHAnsi"/>
          <w:rtl/>
        </w:rPr>
      </w:pPr>
      <w:r w:rsidRPr="00913877">
        <w:rPr>
          <w:rFonts w:cstheme="minorHAnsi"/>
          <w:b/>
          <w:bCs/>
          <w:rtl/>
        </w:rPr>
        <w:t>צו עשה</w:t>
      </w:r>
      <w:r w:rsidRPr="00913877">
        <w:rPr>
          <w:rFonts w:cstheme="minorHAnsi"/>
          <w:rtl/>
        </w:rPr>
        <w:t xml:space="preserve"> – ביהמ"ש מחייב לפעולה כלשהי</w:t>
      </w:r>
      <w:r w:rsidR="003C4476" w:rsidRPr="00913877">
        <w:rPr>
          <w:rFonts w:cstheme="minorHAnsi"/>
          <w:rtl/>
        </w:rPr>
        <w:t xml:space="preserve"> </w:t>
      </w:r>
      <w:r w:rsidRPr="00913877">
        <w:rPr>
          <w:rFonts w:cstheme="minorHAnsi"/>
          <w:rtl/>
        </w:rPr>
        <w:t>(סגירת מקום, הפסקת עבודות וכו').</w:t>
      </w:r>
      <w:r w:rsidR="003C4476" w:rsidRPr="00913877">
        <w:rPr>
          <w:rFonts w:cstheme="minorHAnsi"/>
          <w:rtl/>
        </w:rPr>
        <w:t xml:space="preserve"> אירועון 2ב׳ בו יינתן צו עשה, בנוסף </w:t>
      </w:r>
      <w:r w:rsidR="003C4476" w:rsidRPr="002456CA">
        <w:rPr>
          <w:rFonts w:cstheme="minorHAnsi"/>
          <w:highlight w:val="yellow"/>
          <w:rtl/>
        </w:rPr>
        <w:t>ניתן לשלב ולבקש גם צו מניעה על מנת למנוע הנחת פסולת עתידית כלומר פיצוי על העבר והעתיד בתביעה אחת.</w:t>
      </w:r>
    </w:p>
    <w:p w14:paraId="044C3DA6" w14:textId="77777777" w:rsidR="00A865ED" w:rsidRPr="00913877" w:rsidRDefault="00A865ED" w:rsidP="00B617F1">
      <w:pPr>
        <w:spacing w:line="276" w:lineRule="auto"/>
        <w:contextualSpacing/>
        <w:jc w:val="both"/>
        <w:rPr>
          <w:rFonts w:cstheme="minorHAnsi"/>
          <w:b/>
          <w:bCs/>
          <w:color w:val="000000" w:themeColor="text1"/>
          <w:u w:val="single"/>
          <w:rtl/>
        </w:rPr>
      </w:pPr>
    </w:p>
    <w:p w14:paraId="371F26BA" w14:textId="5E47D1E6" w:rsidR="00B51BBE" w:rsidRPr="00913877" w:rsidRDefault="00B51BBE" w:rsidP="00B617F1">
      <w:pPr>
        <w:spacing w:line="276" w:lineRule="auto"/>
        <w:contextualSpacing/>
        <w:jc w:val="both"/>
        <w:rPr>
          <w:rFonts w:cstheme="minorHAnsi"/>
          <w:b/>
          <w:bCs/>
          <w:color w:val="000000" w:themeColor="text1"/>
          <w:u w:val="single"/>
          <w:rtl/>
        </w:rPr>
      </w:pPr>
      <w:r w:rsidRPr="00913877">
        <w:rPr>
          <w:rFonts w:cstheme="minorHAnsi"/>
          <w:b/>
          <w:bCs/>
          <w:color w:val="000000" w:themeColor="text1"/>
          <w:u w:val="single"/>
          <w:rtl/>
        </w:rPr>
        <w:t>מיקום העוולות:</w:t>
      </w:r>
    </w:p>
    <w:p w14:paraId="2103C54F" w14:textId="2C90950F" w:rsidR="00B51BBE" w:rsidRPr="00913877" w:rsidRDefault="00B51BBE" w:rsidP="00B617F1">
      <w:pPr>
        <w:spacing w:after="160" w:line="276" w:lineRule="auto"/>
        <w:contextualSpacing/>
        <w:jc w:val="both"/>
        <w:rPr>
          <w:rFonts w:cstheme="minorHAnsi"/>
          <w:color w:val="000000" w:themeColor="text1"/>
        </w:rPr>
      </w:pPr>
      <w:r w:rsidRPr="00913877">
        <w:rPr>
          <w:rFonts w:cstheme="minorHAnsi"/>
          <w:color w:val="000000" w:themeColor="text1"/>
          <w:rtl/>
        </w:rPr>
        <w:t>פקודת הנזיקין כחיקוק הניזקי המרכזי</w:t>
      </w:r>
      <w:r w:rsidR="000F2F23" w:rsidRPr="00913877">
        <w:rPr>
          <w:rFonts w:cstheme="minorHAnsi"/>
          <w:color w:val="000000" w:themeColor="text1"/>
          <w:rtl/>
        </w:rPr>
        <w:t>.</w:t>
      </w:r>
      <w:r w:rsidR="00A21FEC" w:rsidRPr="00913877">
        <w:rPr>
          <w:rFonts w:cstheme="minorHAnsi" w:hint="cs"/>
          <w:color w:val="000000" w:themeColor="text1"/>
          <w:rtl/>
        </w:rPr>
        <w:t xml:space="preserve"> </w:t>
      </w:r>
      <w:r w:rsidRPr="00913877">
        <w:rPr>
          <w:rFonts w:cstheme="minorHAnsi"/>
          <w:color w:val="000000" w:themeColor="text1"/>
          <w:rtl/>
        </w:rPr>
        <w:t>קיומן של עוולות גם בחוקים אחרים כגון:</w:t>
      </w:r>
    </w:p>
    <w:p w14:paraId="28B518EE" w14:textId="77777777" w:rsidR="00B51BBE" w:rsidRPr="00913877" w:rsidRDefault="00B51BBE" w:rsidP="00B617F1">
      <w:pPr>
        <w:pStyle w:val="a3"/>
        <w:numPr>
          <w:ilvl w:val="0"/>
          <w:numId w:val="9"/>
        </w:numPr>
        <w:spacing w:after="160" w:line="276" w:lineRule="auto"/>
        <w:ind w:left="720"/>
        <w:jc w:val="both"/>
        <w:rPr>
          <w:rFonts w:cstheme="minorHAnsi"/>
          <w:color w:val="000000" w:themeColor="text1"/>
        </w:rPr>
      </w:pPr>
      <w:r w:rsidRPr="00913877">
        <w:rPr>
          <w:rFonts w:cstheme="minorHAnsi"/>
          <w:color w:val="000000" w:themeColor="text1"/>
          <w:rtl/>
        </w:rPr>
        <w:t>קניין רוחני</w:t>
      </w:r>
    </w:p>
    <w:p w14:paraId="3C69B37D" w14:textId="77777777" w:rsidR="00B51BBE" w:rsidRPr="00913877" w:rsidRDefault="00B51BBE" w:rsidP="00B617F1">
      <w:pPr>
        <w:pStyle w:val="a3"/>
        <w:numPr>
          <w:ilvl w:val="0"/>
          <w:numId w:val="9"/>
        </w:numPr>
        <w:spacing w:after="160" w:line="276" w:lineRule="auto"/>
        <w:ind w:left="720"/>
        <w:jc w:val="both"/>
        <w:rPr>
          <w:rFonts w:cstheme="minorHAnsi"/>
          <w:color w:val="000000" w:themeColor="text1"/>
        </w:rPr>
      </w:pPr>
      <w:r w:rsidRPr="00913877">
        <w:rPr>
          <w:rFonts w:cstheme="minorHAnsi"/>
          <w:color w:val="000000" w:themeColor="text1"/>
          <w:rtl/>
        </w:rPr>
        <w:t xml:space="preserve">הטרדה מינית </w:t>
      </w:r>
    </w:p>
    <w:p w14:paraId="3E178566" w14:textId="77777777" w:rsidR="00B51BBE" w:rsidRPr="00913877" w:rsidRDefault="00B51BBE" w:rsidP="00B617F1">
      <w:pPr>
        <w:pStyle w:val="a3"/>
        <w:numPr>
          <w:ilvl w:val="0"/>
          <w:numId w:val="9"/>
        </w:numPr>
        <w:spacing w:after="160" w:line="276" w:lineRule="auto"/>
        <w:ind w:left="720"/>
        <w:jc w:val="both"/>
        <w:rPr>
          <w:rFonts w:cstheme="minorHAnsi"/>
          <w:color w:val="000000" w:themeColor="text1"/>
        </w:rPr>
      </w:pPr>
      <w:r w:rsidRPr="00913877">
        <w:rPr>
          <w:rFonts w:cstheme="minorHAnsi"/>
          <w:color w:val="000000" w:themeColor="text1"/>
          <w:rtl/>
        </w:rPr>
        <w:t xml:space="preserve">הגנת פרטיות </w:t>
      </w:r>
    </w:p>
    <w:p w14:paraId="27655C5E" w14:textId="44A7A2B2" w:rsidR="00B51BBE" w:rsidRPr="00656DD0" w:rsidRDefault="00B51BBE" w:rsidP="00B617F1">
      <w:pPr>
        <w:pStyle w:val="a3"/>
        <w:numPr>
          <w:ilvl w:val="0"/>
          <w:numId w:val="9"/>
        </w:numPr>
        <w:spacing w:after="160" w:line="276" w:lineRule="auto"/>
        <w:ind w:left="720"/>
        <w:jc w:val="both"/>
        <w:rPr>
          <w:rFonts w:cstheme="minorHAnsi"/>
          <w:color w:val="000000" w:themeColor="text1"/>
          <w:highlight w:val="yellow"/>
        </w:rPr>
      </w:pPr>
      <w:r w:rsidRPr="00656DD0">
        <w:rPr>
          <w:rFonts w:cstheme="minorHAnsi"/>
          <w:color w:val="000000" w:themeColor="text1"/>
          <w:highlight w:val="yellow"/>
          <w:rtl/>
        </w:rPr>
        <w:t>איסור לשון הרע</w:t>
      </w:r>
    </w:p>
    <w:p w14:paraId="6E196393" w14:textId="6F3EF24F" w:rsidR="000F2F23" w:rsidRPr="00913877" w:rsidRDefault="000F2F23" w:rsidP="00B617F1">
      <w:pPr>
        <w:pStyle w:val="a3"/>
        <w:numPr>
          <w:ilvl w:val="0"/>
          <w:numId w:val="9"/>
        </w:numPr>
        <w:spacing w:after="160" w:line="276" w:lineRule="auto"/>
        <w:ind w:left="720"/>
        <w:jc w:val="both"/>
        <w:rPr>
          <w:rFonts w:cstheme="minorHAnsi"/>
          <w:color w:val="000000" w:themeColor="text1"/>
        </w:rPr>
      </w:pPr>
      <w:r w:rsidRPr="00913877">
        <w:rPr>
          <w:rFonts w:cstheme="minorHAnsi"/>
          <w:color w:val="000000" w:themeColor="text1"/>
          <w:rtl/>
        </w:rPr>
        <w:t>עוולות מחשב</w:t>
      </w:r>
    </w:p>
    <w:p w14:paraId="76955278" w14:textId="77777777" w:rsidR="00B51BBE" w:rsidRPr="00656DD0" w:rsidRDefault="00B51BBE" w:rsidP="00B617F1">
      <w:pPr>
        <w:pStyle w:val="a3"/>
        <w:numPr>
          <w:ilvl w:val="0"/>
          <w:numId w:val="9"/>
        </w:numPr>
        <w:spacing w:after="160" w:line="276" w:lineRule="auto"/>
        <w:ind w:left="720"/>
        <w:jc w:val="both"/>
        <w:rPr>
          <w:rFonts w:cstheme="minorHAnsi"/>
          <w:color w:val="000000" w:themeColor="text1"/>
          <w:highlight w:val="yellow"/>
        </w:rPr>
      </w:pPr>
      <w:r w:rsidRPr="00656DD0">
        <w:rPr>
          <w:rFonts w:cstheme="minorHAnsi"/>
          <w:color w:val="000000" w:themeColor="text1"/>
          <w:highlight w:val="yellow"/>
          <w:rtl/>
        </w:rPr>
        <w:lastRenderedPageBreak/>
        <w:t xml:space="preserve">אחריות למוצרים פגומים </w:t>
      </w:r>
    </w:p>
    <w:p w14:paraId="5989BB01" w14:textId="77777777" w:rsidR="00B51BBE" w:rsidRPr="00656DD0" w:rsidRDefault="00B51BBE" w:rsidP="00B617F1">
      <w:pPr>
        <w:pStyle w:val="a3"/>
        <w:numPr>
          <w:ilvl w:val="0"/>
          <w:numId w:val="9"/>
        </w:numPr>
        <w:spacing w:after="160" w:line="276" w:lineRule="auto"/>
        <w:ind w:left="720"/>
        <w:jc w:val="both"/>
        <w:rPr>
          <w:rFonts w:cstheme="minorHAnsi"/>
          <w:color w:val="000000" w:themeColor="text1"/>
          <w:highlight w:val="yellow"/>
        </w:rPr>
      </w:pPr>
      <w:r w:rsidRPr="00656DD0">
        <w:rPr>
          <w:rFonts w:cstheme="minorHAnsi"/>
          <w:color w:val="000000" w:themeColor="text1"/>
          <w:highlight w:val="yellow"/>
          <w:rtl/>
        </w:rPr>
        <w:t>פיצויים לנפגעי תאונות דרכים (פלת״ד)</w:t>
      </w:r>
    </w:p>
    <w:p w14:paraId="13D8077B" w14:textId="77777777" w:rsidR="00B51BBE" w:rsidRPr="00913877" w:rsidRDefault="00B51BBE" w:rsidP="00B617F1">
      <w:pPr>
        <w:pStyle w:val="a3"/>
        <w:numPr>
          <w:ilvl w:val="0"/>
          <w:numId w:val="9"/>
        </w:numPr>
        <w:spacing w:after="160" w:line="276" w:lineRule="auto"/>
        <w:ind w:left="720"/>
        <w:jc w:val="both"/>
        <w:rPr>
          <w:rFonts w:cstheme="minorHAnsi"/>
          <w:color w:val="000000" w:themeColor="text1"/>
          <w:rtl/>
        </w:rPr>
      </w:pPr>
      <w:r w:rsidRPr="00913877">
        <w:rPr>
          <w:rFonts w:cstheme="minorHAnsi"/>
          <w:color w:val="000000" w:themeColor="text1"/>
          <w:rtl/>
        </w:rPr>
        <w:t xml:space="preserve">חוק הסלקטורים </w:t>
      </w:r>
    </w:p>
    <w:p w14:paraId="0A2E3155" w14:textId="25BB9DE3" w:rsidR="001E7079" w:rsidRPr="002456CA" w:rsidRDefault="00B51BBE" w:rsidP="00B617F1">
      <w:pPr>
        <w:spacing w:line="276" w:lineRule="auto"/>
        <w:contextualSpacing/>
        <w:jc w:val="both"/>
        <w:rPr>
          <w:rFonts w:cstheme="minorHAnsi"/>
          <w:u w:val="single"/>
          <w:rtl/>
        </w:rPr>
      </w:pPr>
      <w:r w:rsidRPr="00913877">
        <w:rPr>
          <w:rFonts w:cstheme="minorHAnsi"/>
          <w:u w:val="single"/>
          <w:rtl/>
        </w:rPr>
        <w:t>נוסחת האחריות הנזיקית אינה עומדת בחלל ריק, יש להתחשב בעוד רכיבים:</w:t>
      </w:r>
    </w:p>
    <w:p w14:paraId="636C2694" w14:textId="77777777" w:rsidR="001E7079" w:rsidRPr="00913877" w:rsidRDefault="001E7079" w:rsidP="00B617F1">
      <w:pPr>
        <w:spacing w:line="276" w:lineRule="auto"/>
        <w:contextualSpacing/>
        <w:jc w:val="both"/>
        <w:rPr>
          <w:rFonts w:cstheme="minorHAnsi"/>
          <w:b/>
          <w:bCs/>
          <w:u w:val="single"/>
          <w:rtl/>
        </w:rPr>
      </w:pPr>
    </w:p>
    <w:p w14:paraId="03529F17" w14:textId="4710F2C0" w:rsidR="0002009F" w:rsidRPr="00913877" w:rsidRDefault="0002009F" w:rsidP="00B617F1">
      <w:pPr>
        <w:spacing w:line="276" w:lineRule="auto"/>
        <w:contextualSpacing/>
        <w:jc w:val="both"/>
        <w:rPr>
          <w:rFonts w:cstheme="minorHAnsi"/>
          <w:b/>
          <w:bCs/>
          <w:u w:val="single"/>
          <w:rtl/>
        </w:rPr>
      </w:pPr>
      <w:r w:rsidRPr="00913877">
        <w:rPr>
          <w:rFonts w:cstheme="minorHAnsi"/>
          <w:b/>
          <w:bCs/>
          <w:u w:val="single"/>
          <w:rtl/>
        </w:rPr>
        <w:t>מטרות דיני הנזיקין</w:t>
      </w:r>
    </w:p>
    <w:p w14:paraId="64431587" w14:textId="54B1F5F7" w:rsidR="00977D4D" w:rsidRPr="00913877" w:rsidRDefault="00977D4D" w:rsidP="00B617F1">
      <w:pPr>
        <w:spacing w:line="276" w:lineRule="auto"/>
        <w:contextualSpacing/>
        <w:jc w:val="both"/>
        <w:rPr>
          <w:rFonts w:cstheme="minorHAnsi"/>
          <w:rtl/>
        </w:rPr>
      </w:pPr>
      <w:r w:rsidRPr="00913877">
        <w:rPr>
          <w:rFonts w:cstheme="minorHAnsi"/>
          <w:rtl/>
        </w:rPr>
        <w:t>מטרות המתרכזות בצדדים:</w:t>
      </w:r>
    </w:p>
    <w:p w14:paraId="3FD81DDE" w14:textId="1DCFD6F4" w:rsidR="00B62F17" w:rsidRPr="00913877" w:rsidRDefault="00B62F17" w:rsidP="00B617F1">
      <w:pPr>
        <w:pStyle w:val="a3"/>
        <w:numPr>
          <w:ilvl w:val="0"/>
          <w:numId w:val="7"/>
        </w:numPr>
        <w:spacing w:line="276" w:lineRule="auto"/>
        <w:jc w:val="both"/>
        <w:rPr>
          <w:rFonts w:cstheme="minorHAnsi"/>
          <w:b/>
          <w:bCs/>
        </w:rPr>
      </w:pPr>
      <w:r w:rsidRPr="00913877">
        <w:rPr>
          <w:rFonts w:cstheme="minorHAnsi"/>
          <w:b/>
          <w:bCs/>
          <w:rtl/>
        </w:rPr>
        <w:t xml:space="preserve">פיצוי – </w:t>
      </w:r>
      <w:r w:rsidRPr="00913877">
        <w:rPr>
          <w:rFonts w:cstheme="minorHAnsi"/>
          <w:rtl/>
        </w:rPr>
        <w:t xml:space="preserve">האם הוא אמצעי או מטרה? פיצוי כמטרה – יש לפצות אדם </w:t>
      </w:r>
      <w:r w:rsidR="00D7505B">
        <w:rPr>
          <w:rFonts w:cstheme="minorHAnsi" w:hint="cs"/>
          <w:rtl/>
        </w:rPr>
        <w:t>ש</w:t>
      </w:r>
      <w:r w:rsidRPr="00913877">
        <w:rPr>
          <w:rFonts w:cstheme="minorHAnsi"/>
          <w:rtl/>
        </w:rPr>
        <w:t>נ</w:t>
      </w:r>
      <w:r w:rsidR="00D7505B">
        <w:rPr>
          <w:rFonts w:cstheme="minorHAnsi" w:hint="cs"/>
          <w:rtl/>
        </w:rPr>
        <w:t>יזוק</w:t>
      </w:r>
      <w:r w:rsidRPr="00913877">
        <w:rPr>
          <w:rFonts w:cstheme="minorHAnsi"/>
          <w:rtl/>
        </w:rPr>
        <w:t xml:space="preserve"> כדי לא להשאיר את הנפגע מאחור. גם במקרים בו לא מוגדר המזיק כמו תאונת פגע וברח המדינה תשלם. </w:t>
      </w:r>
      <w:r w:rsidR="002B5749" w:rsidRPr="00656DD0">
        <w:rPr>
          <w:rFonts w:cstheme="minorHAnsi"/>
          <w:highlight w:val="yellow"/>
          <w:rtl/>
        </w:rPr>
        <w:t>הפי</w:t>
      </w:r>
      <w:r w:rsidR="00B82A2D" w:rsidRPr="00656DD0">
        <w:rPr>
          <w:rFonts w:cstheme="minorHAnsi"/>
          <w:highlight w:val="yellow"/>
          <w:rtl/>
        </w:rPr>
        <w:t>צ</w:t>
      </w:r>
      <w:r w:rsidR="002B5749" w:rsidRPr="00656DD0">
        <w:rPr>
          <w:rFonts w:cstheme="minorHAnsi"/>
          <w:highlight w:val="yellow"/>
          <w:rtl/>
        </w:rPr>
        <w:t>וי הוא כמטרה חברתית</w:t>
      </w:r>
      <w:r w:rsidR="002B5749" w:rsidRPr="00913877">
        <w:rPr>
          <w:rFonts w:cstheme="minorHAnsi"/>
          <w:rtl/>
        </w:rPr>
        <w:t xml:space="preserve">. </w:t>
      </w:r>
      <w:r w:rsidR="002B5749" w:rsidRPr="00656DD0">
        <w:rPr>
          <w:rFonts w:cstheme="minorHAnsi"/>
          <w:highlight w:val="yellow"/>
          <w:rtl/>
        </w:rPr>
        <w:t>פיצוי כאמצעי – אמצעי לצדק מתקן/חלוקתי/הרתעה.</w:t>
      </w:r>
    </w:p>
    <w:p w14:paraId="52B1DC6D" w14:textId="0C6FEA13" w:rsidR="00B95719" w:rsidRPr="00913877" w:rsidRDefault="002B5749" w:rsidP="00B617F1">
      <w:pPr>
        <w:pStyle w:val="a3"/>
        <w:numPr>
          <w:ilvl w:val="0"/>
          <w:numId w:val="7"/>
        </w:numPr>
        <w:spacing w:line="276" w:lineRule="auto"/>
        <w:jc w:val="both"/>
        <w:rPr>
          <w:rFonts w:cstheme="minorHAnsi"/>
        </w:rPr>
      </w:pPr>
      <w:r w:rsidRPr="00913877">
        <w:rPr>
          <w:rFonts w:cstheme="minorHAnsi"/>
          <w:b/>
          <w:bCs/>
          <w:rtl/>
        </w:rPr>
        <w:t xml:space="preserve">צדק מתקן – </w:t>
      </w:r>
      <w:r w:rsidRPr="00913877">
        <w:rPr>
          <w:rFonts w:cstheme="minorHAnsi"/>
          <w:rtl/>
        </w:rPr>
        <w:t xml:space="preserve">נועד לתקן את הנזק שנגרם ע״י העוולה. צדק מתקן מסתכל על השבת המצב לקדמותו או </w:t>
      </w:r>
      <w:r w:rsidRPr="006D2053">
        <w:rPr>
          <w:rFonts w:cstheme="minorHAnsi"/>
          <w:highlight w:val="yellow"/>
          <w:rtl/>
        </w:rPr>
        <w:t>שאיפה לכך ע״י תשלום פיצויים היכן שהשבה אמיתית בלתי אפשרית (נזקי גוף</w:t>
      </w:r>
      <w:r w:rsidR="00B95719" w:rsidRPr="006D2053">
        <w:rPr>
          <w:rFonts w:cstheme="minorHAnsi"/>
          <w:highlight w:val="yellow"/>
          <w:rtl/>
        </w:rPr>
        <w:t xml:space="preserve"> לצמיתות)</w:t>
      </w:r>
      <w:r w:rsidR="00B95719" w:rsidRPr="00913877">
        <w:rPr>
          <w:rFonts w:cstheme="minorHAnsi"/>
          <w:rtl/>
        </w:rPr>
        <w:t>.</w:t>
      </w:r>
      <w:r w:rsidR="00B95719" w:rsidRPr="00913877">
        <w:rPr>
          <w:rFonts w:cstheme="minorHAnsi"/>
          <w:b/>
          <w:bCs/>
          <w:rtl/>
        </w:rPr>
        <w:t xml:space="preserve"> </w:t>
      </w:r>
      <w:r w:rsidR="00B95719" w:rsidRPr="00913877">
        <w:rPr>
          <w:rFonts w:cstheme="minorHAnsi"/>
          <w:rtl/>
        </w:rPr>
        <w:t xml:space="preserve">ההבדל בין </w:t>
      </w:r>
      <w:r w:rsidR="00E0707E">
        <w:rPr>
          <w:rFonts w:cstheme="minorHAnsi" w:hint="cs"/>
          <w:rtl/>
        </w:rPr>
        <w:t>פיצוי</w:t>
      </w:r>
      <w:r w:rsidR="00B95719" w:rsidRPr="00913877">
        <w:rPr>
          <w:rFonts w:cstheme="minorHAnsi"/>
          <w:rtl/>
        </w:rPr>
        <w:t xml:space="preserve"> כמטרה לבין צדק מתקן: הפיצוי הוא מטרה חברתית, אנחנו כחברה מעוניינים שהניזוק יפוצה וזה פחות משנה מי אש</w:t>
      </w:r>
      <w:r w:rsidR="00B82A2D" w:rsidRPr="00913877">
        <w:rPr>
          <w:rFonts w:cstheme="minorHAnsi"/>
          <w:rtl/>
        </w:rPr>
        <w:t>ם</w:t>
      </w:r>
      <w:r w:rsidR="00B95719" w:rsidRPr="00913877">
        <w:rPr>
          <w:rFonts w:cstheme="minorHAnsi"/>
          <w:rtl/>
        </w:rPr>
        <w:t xml:space="preserve"> לעומת זאת, </w:t>
      </w:r>
      <w:r w:rsidR="00B95719" w:rsidRPr="00E0707E">
        <w:rPr>
          <w:rFonts w:cstheme="minorHAnsi"/>
          <w:b/>
          <w:bCs/>
          <w:rtl/>
        </w:rPr>
        <w:t xml:space="preserve">צדק מתקן מתייחס להשבת המצב לקדמותו </w:t>
      </w:r>
      <w:r w:rsidR="00B95719" w:rsidRPr="00E0707E">
        <w:rPr>
          <w:rFonts w:cstheme="minorHAnsi"/>
          <w:b/>
          <w:bCs/>
          <w:highlight w:val="yellow"/>
          <w:rtl/>
        </w:rPr>
        <w:t>וחיפוש האשם על מנת שי</w:t>
      </w:r>
      <w:r w:rsidR="00483F2E" w:rsidRPr="00E0707E">
        <w:rPr>
          <w:rFonts w:cstheme="minorHAnsi"/>
          <w:b/>
          <w:bCs/>
          <w:highlight w:val="yellow"/>
          <w:rtl/>
        </w:rPr>
        <w:t>פצ</w:t>
      </w:r>
      <w:r w:rsidR="00B95719" w:rsidRPr="00E0707E">
        <w:rPr>
          <w:rFonts w:cstheme="minorHAnsi"/>
          <w:b/>
          <w:bCs/>
          <w:highlight w:val="yellow"/>
          <w:rtl/>
        </w:rPr>
        <w:t>ה את הניזוק</w:t>
      </w:r>
      <w:r w:rsidR="00B95719" w:rsidRPr="00E0707E">
        <w:rPr>
          <w:rFonts w:cstheme="minorHAnsi"/>
          <w:b/>
          <w:bCs/>
          <w:rtl/>
        </w:rPr>
        <w:t>.</w:t>
      </w:r>
      <w:r w:rsidR="00B95719" w:rsidRPr="00913877">
        <w:rPr>
          <w:rFonts w:cstheme="minorHAnsi"/>
          <w:rtl/>
        </w:rPr>
        <w:t xml:space="preserve"> </w:t>
      </w:r>
      <w:r w:rsidR="00B95719" w:rsidRPr="00913877">
        <w:rPr>
          <w:rFonts w:cstheme="minorHAnsi"/>
          <w:u w:val="single"/>
          <w:rtl/>
        </w:rPr>
        <w:t xml:space="preserve">לפי </w:t>
      </w:r>
      <w:r w:rsidR="00B95719" w:rsidRPr="00E0707E">
        <w:rPr>
          <w:rFonts w:cstheme="minorHAnsi"/>
          <w:b/>
          <w:bCs/>
          <w:color w:val="4472C4" w:themeColor="accent1"/>
          <w:u w:val="single"/>
          <w:rtl/>
        </w:rPr>
        <w:t>הפילוסוף אריסטו</w:t>
      </w:r>
      <w:r w:rsidR="00B95719" w:rsidRPr="00913877">
        <w:rPr>
          <w:rFonts w:cstheme="minorHAnsi"/>
          <w:u w:val="single"/>
          <w:rtl/>
        </w:rPr>
        <w:t xml:space="preserve"> ישנם 3 תנאים למימוש הצדק המתקן</w:t>
      </w:r>
      <w:r w:rsidR="00B95719" w:rsidRPr="00913877">
        <w:rPr>
          <w:rFonts w:cstheme="minorHAnsi"/>
          <w:rtl/>
        </w:rPr>
        <w:t xml:space="preserve">: </w:t>
      </w:r>
      <w:r w:rsidR="00B95719" w:rsidRPr="00913877">
        <w:rPr>
          <w:rFonts w:cstheme="minorHAnsi"/>
          <w:b/>
          <w:bCs/>
          <w:rtl/>
        </w:rPr>
        <w:t>המזיק הוא זה שישלם, הניזוק הוא זה שיקבל את הפיצוי, והפיצוי יהיה בגובה הנזק.</w:t>
      </w:r>
      <w:r w:rsidR="00B95719" w:rsidRPr="00913877">
        <w:rPr>
          <w:rFonts w:cstheme="minorHAnsi"/>
          <w:rtl/>
        </w:rPr>
        <w:t xml:space="preserve"> </w:t>
      </w:r>
    </w:p>
    <w:p w14:paraId="1EFBA9C7" w14:textId="77777777" w:rsidR="00977D4D" w:rsidRPr="00913877" w:rsidRDefault="00977D4D" w:rsidP="00B617F1">
      <w:pPr>
        <w:spacing w:line="276" w:lineRule="auto"/>
        <w:contextualSpacing/>
        <w:jc w:val="both"/>
        <w:rPr>
          <w:rFonts w:cstheme="minorHAnsi"/>
          <w:rtl/>
        </w:rPr>
      </w:pPr>
    </w:p>
    <w:p w14:paraId="101873AC" w14:textId="73D66EF6" w:rsidR="00977D4D" w:rsidRPr="00913877" w:rsidRDefault="00977D4D" w:rsidP="00B617F1">
      <w:pPr>
        <w:spacing w:line="276" w:lineRule="auto"/>
        <w:contextualSpacing/>
        <w:jc w:val="both"/>
        <w:rPr>
          <w:rFonts w:cstheme="minorHAnsi"/>
        </w:rPr>
      </w:pPr>
      <w:r w:rsidRPr="00913877">
        <w:rPr>
          <w:rFonts w:cstheme="minorHAnsi"/>
          <w:rtl/>
        </w:rPr>
        <w:t>מטרות אינסטרומנטליות, ״מנצלות״ את דיני הנזיקין כדי להשיג מטרה אחרת, חברתית/ כלכלית/להרתיע</w:t>
      </w:r>
      <w:r w:rsidR="007A25D6" w:rsidRPr="00913877">
        <w:rPr>
          <w:rFonts w:cstheme="minorHAnsi"/>
          <w:rtl/>
        </w:rPr>
        <w:t>:</w:t>
      </w:r>
    </w:p>
    <w:p w14:paraId="40B11750" w14:textId="5DDC1092" w:rsidR="002B5749" w:rsidRPr="00913877" w:rsidRDefault="00B95719" w:rsidP="00B617F1">
      <w:pPr>
        <w:pStyle w:val="a3"/>
        <w:numPr>
          <w:ilvl w:val="0"/>
          <w:numId w:val="7"/>
        </w:numPr>
        <w:spacing w:line="276" w:lineRule="auto"/>
        <w:jc w:val="both"/>
        <w:rPr>
          <w:rFonts w:cstheme="minorHAnsi"/>
          <w:b/>
          <w:bCs/>
        </w:rPr>
      </w:pPr>
      <w:r w:rsidRPr="00913877">
        <w:rPr>
          <w:rFonts w:cstheme="minorHAnsi"/>
          <w:b/>
          <w:bCs/>
          <w:rtl/>
        </w:rPr>
        <w:t xml:space="preserve">צדק חלוקתי </w:t>
      </w:r>
      <w:r w:rsidR="00977D4D" w:rsidRPr="00913877">
        <w:rPr>
          <w:rFonts w:cstheme="minorHAnsi"/>
          <w:b/>
          <w:bCs/>
          <w:rtl/>
        </w:rPr>
        <w:t>–</w:t>
      </w:r>
      <w:r w:rsidRPr="00913877">
        <w:rPr>
          <w:rFonts w:cstheme="minorHAnsi"/>
          <w:b/>
          <w:bCs/>
          <w:rtl/>
        </w:rPr>
        <w:t xml:space="preserve"> </w:t>
      </w:r>
      <w:r w:rsidR="00977D4D" w:rsidRPr="006D2053">
        <w:rPr>
          <w:rFonts w:cstheme="minorHAnsi"/>
          <w:b/>
          <w:bCs/>
          <w:highlight w:val="yellow"/>
          <w:rtl/>
        </w:rPr>
        <w:t>חלוקה צודקת יותר של עוגת הרווחה המצרפית והרתעה</w:t>
      </w:r>
      <w:r w:rsidR="00977D4D" w:rsidRPr="00913877">
        <w:rPr>
          <w:rFonts w:cstheme="minorHAnsi"/>
          <w:b/>
          <w:bCs/>
          <w:rtl/>
        </w:rPr>
        <w:t xml:space="preserve">. </w:t>
      </w:r>
      <w:r w:rsidR="001B6FF4" w:rsidRPr="00913877">
        <w:rPr>
          <w:rFonts w:cstheme="minorHAnsi"/>
          <w:rtl/>
        </w:rPr>
        <w:t xml:space="preserve">זה הוא עקרון חברתי. </w:t>
      </w:r>
      <w:r w:rsidR="00977D4D" w:rsidRPr="00913877">
        <w:rPr>
          <w:rFonts w:cstheme="minorHAnsi"/>
          <w:rtl/>
        </w:rPr>
        <w:t>מטרה זו לא מתר</w:t>
      </w:r>
      <w:r w:rsidR="001B6FF4" w:rsidRPr="00913877">
        <w:rPr>
          <w:rFonts w:cstheme="minorHAnsi"/>
          <w:rtl/>
        </w:rPr>
        <w:t>כ</w:t>
      </w:r>
      <w:r w:rsidR="00977D4D" w:rsidRPr="00913877">
        <w:rPr>
          <w:rFonts w:cstheme="minorHAnsi"/>
          <w:rtl/>
        </w:rPr>
        <w:t>זת בפרטים הספציפיים אלא בקבוצות ומגזרים שונים</w:t>
      </w:r>
      <w:r w:rsidR="007A25D6" w:rsidRPr="00913877">
        <w:rPr>
          <w:rFonts w:cstheme="minorHAnsi"/>
          <w:rtl/>
        </w:rPr>
        <w:t>, עושים זום אאוט ומסתכלים על הצדדים לפי לאיזה קבוצה הם שייכים בלי קשר למצב בבנק אלא לפי המגזר</w:t>
      </w:r>
      <w:r w:rsidR="001B6FF4" w:rsidRPr="00913877">
        <w:rPr>
          <w:rFonts w:cstheme="minorHAnsi"/>
          <w:rtl/>
        </w:rPr>
        <w:t xml:space="preserve">. </w:t>
      </w:r>
      <w:r w:rsidR="001B6FF4" w:rsidRPr="006D2053">
        <w:rPr>
          <w:rFonts w:cstheme="minorHAnsi"/>
          <w:highlight w:val="yellow"/>
          <w:rtl/>
        </w:rPr>
        <w:t>ההנחה היא שיש לחזק יותר כוח ושליטה ולכן יש צורך לקיים שוויון ולתקן עוולות חברתיות ע״י חלוקת העוגה המצרפית מחדש</w:t>
      </w:r>
      <w:r w:rsidR="001B6FF4" w:rsidRPr="00913877">
        <w:rPr>
          <w:rFonts w:cstheme="minorHAnsi"/>
          <w:rtl/>
        </w:rPr>
        <w:t xml:space="preserve"> (כוח, כסף, שליטה, משאבים וכדומה בחברה). </w:t>
      </w:r>
    </w:p>
    <w:p w14:paraId="5E748B8D" w14:textId="6FA8FF86" w:rsidR="00A5433E" w:rsidRPr="00913877" w:rsidRDefault="00A5433E" w:rsidP="00B617F1">
      <w:pPr>
        <w:pStyle w:val="a3"/>
        <w:spacing w:line="276" w:lineRule="auto"/>
        <w:ind w:left="360"/>
        <w:jc w:val="both"/>
        <w:rPr>
          <w:rFonts w:cstheme="minorHAnsi"/>
          <w:rtl/>
        </w:rPr>
      </w:pPr>
      <w:r w:rsidRPr="00913877">
        <w:rPr>
          <w:rFonts w:cstheme="minorHAnsi"/>
          <w:u w:val="single"/>
          <w:rtl/>
        </w:rPr>
        <w:t xml:space="preserve">פס״ד מלך נ׳ קורנהויזר – </w:t>
      </w:r>
      <w:r w:rsidRPr="00913877">
        <w:rPr>
          <w:rFonts w:cstheme="minorHAnsi"/>
          <w:rtl/>
        </w:rPr>
        <w:t>יתכן ונקטו בצד חלוקתי כי הזוג היו רופאים מכפר שמריהו הנתפס כקבוצה חזקה.</w:t>
      </w:r>
    </w:p>
    <w:p w14:paraId="415FA706" w14:textId="6E66B379" w:rsidR="005A4543" w:rsidRPr="00913877" w:rsidRDefault="005A4543" w:rsidP="00B617F1">
      <w:pPr>
        <w:pStyle w:val="a3"/>
        <w:spacing w:line="276" w:lineRule="auto"/>
        <w:ind w:left="360"/>
        <w:jc w:val="both"/>
        <w:rPr>
          <w:rFonts w:cstheme="minorHAnsi"/>
          <w:rtl/>
        </w:rPr>
      </w:pPr>
      <w:r w:rsidRPr="00913877">
        <w:rPr>
          <w:rFonts w:cstheme="minorHAnsi"/>
          <w:u w:val="single"/>
          <w:rtl/>
        </w:rPr>
        <w:t>פס״ד קרישוב –</w:t>
      </w:r>
      <w:r w:rsidRPr="00913877">
        <w:rPr>
          <w:rFonts w:cstheme="minorHAnsi"/>
          <w:rtl/>
        </w:rPr>
        <w:t xml:space="preserve"> האדם הפשוט תובע את המדינה והקיבוץ. נפסק לטובתו פיצוי מלא על אף הסיבתיות העמומה.</w:t>
      </w:r>
    </w:p>
    <w:p w14:paraId="75000F9B" w14:textId="0A6F41A2" w:rsidR="005A4543" w:rsidRPr="00913877" w:rsidRDefault="005A4543" w:rsidP="00B617F1">
      <w:pPr>
        <w:pStyle w:val="a3"/>
        <w:spacing w:line="276" w:lineRule="auto"/>
        <w:ind w:left="360"/>
        <w:jc w:val="both"/>
        <w:rPr>
          <w:rFonts w:cstheme="minorHAnsi"/>
          <w:rtl/>
        </w:rPr>
      </w:pPr>
      <w:r w:rsidRPr="00913877">
        <w:rPr>
          <w:rFonts w:cstheme="minorHAnsi"/>
          <w:u w:val="single"/>
          <w:rtl/>
        </w:rPr>
        <w:t>פס״ד גורדון –</w:t>
      </w:r>
      <w:r w:rsidRPr="00913877">
        <w:rPr>
          <w:rFonts w:cstheme="minorHAnsi"/>
          <w:rtl/>
        </w:rPr>
        <w:t xml:space="preserve"> תביעה כנגד עירייה ע״י אדם שטענותיו לא ממש נשמעו, הוטלה על העירייה חובת זהירות מושגית.</w:t>
      </w:r>
    </w:p>
    <w:p w14:paraId="69358F9C" w14:textId="103E9D3B" w:rsidR="0093164C" w:rsidRPr="00913877" w:rsidRDefault="0093164C" w:rsidP="00B617F1">
      <w:pPr>
        <w:pStyle w:val="a3"/>
        <w:spacing w:line="276" w:lineRule="auto"/>
        <w:ind w:left="360"/>
        <w:jc w:val="both"/>
        <w:rPr>
          <w:rFonts w:cstheme="minorHAnsi"/>
        </w:rPr>
      </w:pPr>
      <w:r w:rsidRPr="00913877">
        <w:rPr>
          <w:rFonts w:cstheme="minorHAnsi"/>
          <w:u w:val="single"/>
          <w:rtl/>
        </w:rPr>
        <w:t>פס״ד אבו חנא –</w:t>
      </w:r>
      <w:r w:rsidR="007643DA" w:rsidRPr="007643DA">
        <w:rPr>
          <w:rFonts w:cstheme="minorHAnsi" w:hint="cs"/>
          <w:rtl/>
        </w:rPr>
        <w:t xml:space="preserve"> </w:t>
      </w:r>
      <w:r w:rsidRPr="00913877">
        <w:rPr>
          <w:rFonts w:cstheme="minorHAnsi"/>
          <w:rtl/>
        </w:rPr>
        <w:t>רצון לקדם את המגזר החלש בלי להתייחס לאדם הספציפי, קובעים לה פיצוי לפי השכר הממוצע במשק למרות שהשכר במגזר שלה נמוך יותר.</w:t>
      </w:r>
    </w:p>
    <w:p w14:paraId="74739A18" w14:textId="01BE2374" w:rsidR="004E3D16" w:rsidRPr="00913877" w:rsidRDefault="007A25D6" w:rsidP="00B617F1">
      <w:pPr>
        <w:pStyle w:val="a3"/>
        <w:numPr>
          <w:ilvl w:val="0"/>
          <w:numId w:val="7"/>
        </w:numPr>
        <w:spacing w:line="276" w:lineRule="auto"/>
        <w:jc w:val="both"/>
        <w:rPr>
          <w:rFonts w:cstheme="minorHAnsi"/>
        </w:rPr>
      </w:pPr>
      <w:r w:rsidRPr="00913877">
        <w:rPr>
          <w:rFonts w:cstheme="minorHAnsi"/>
          <w:b/>
          <w:bCs/>
          <w:rtl/>
        </w:rPr>
        <w:t xml:space="preserve">הרתעה יעילה – גישה כלכלית למשפט, </w:t>
      </w:r>
      <w:r w:rsidRPr="000236E7">
        <w:rPr>
          <w:rFonts w:cstheme="minorHAnsi"/>
          <w:b/>
          <w:bCs/>
          <w:highlight w:val="yellow"/>
          <w:rtl/>
        </w:rPr>
        <w:t>מנסה להגדיל את עוגת הרווחה המצרפית</w:t>
      </w:r>
      <w:r w:rsidRPr="00913877">
        <w:rPr>
          <w:rFonts w:cstheme="minorHAnsi"/>
          <w:b/>
          <w:bCs/>
          <w:rtl/>
        </w:rPr>
        <w:t xml:space="preserve">. </w:t>
      </w:r>
      <w:r w:rsidRPr="00913877">
        <w:rPr>
          <w:rFonts w:cstheme="minorHAnsi"/>
          <w:rtl/>
        </w:rPr>
        <w:t>משמשת בדיני נזיקין למטרה כפולה של מניעה</w:t>
      </w:r>
      <w:r w:rsidR="000236E7">
        <w:rPr>
          <w:rFonts w:cstheme="minorHAnsi" w:hint="cs"/>
          <w:rtl/>
        </w:rPr>
        <w:t xml:space="preserve">: </w:t>
      </w:r>
      <w:r w:rsidR="00F01986" w:rsidRPr="00913877">
        <w:rPr>
          <w:rFonts w:cstheme="minorHAnsi"/>
          <w:rtl/>
        </w:rPr>
        <w:t>הגדלת העוגה המצרפית ומניעת נזקים.</w:t>
      </w:r>
      <w:r w:rsidR="00F01986" w:rsidRPr="00913877">
        <w:rPr>
          <w:rFonts w:cstheme="minorHAnsi"/>
          <w:b/>
          <w:bCs/>
          <w:rtl/>
        </w:rPr>
        <w:t xml:space="preserve"> מניעת נזקים עתידיים, </w:t>
      </w:r>
      <w:r w:rsidR="00F01986" w:rsidRPr="00913877">
        <w:rPr>
          <w:rFonts w:cstheme="minorHAnsi"/>
          <w:rtl/>
        </w:rPr>
        <w:t xml:space="preserve">הרתעת האדם ע״י פגיעה בכיסו, באמצעות ההרתעה המחוקק </w:t>
      </w:r>
      <w:r w:rsidR="004E3D16" w:rsidRPr="00913877">
        <w:rPr>
          <w:rFonts w:cstheme="minorHAnsi"/>
          <w:rtl/>
        </w:rPr>
        <w:t xml:space="preserve">מזהיר לעשיית עוולת פוטנציאליות ע״י עלות העוולה ובכך מצמצם אותם. </w:t>
      </w:r>
      <w:r w:rsidR="004E3D16" w:rsidRPr="000236E7">
        <w:rPr>
          <w:rFonts w:cstheme="minorHAnsi"/>
          <w:highlight w:val="yellow"/>
          <w:rtl/>
        </w:rPr>
        <w:t>המחוקק מטיל אחריות על המזיק ובכך מזהיר מזיקים פוטנציאלים</w:t>
      </w:r>
      <w:r w:rsidR="004E3D16" w:rsidRPr="00913877">
        <w:rPr>
          <w:rFonts w:cstheme="minorHAnsi"/>
          <w:rtl/>
        </w:rPr>
        <w:t xml:space="preserve">. </w:t>
      </w:r>
      <w:r w:rsidRPr="00913877">
        <w:rPr>
          <w:rFonts w:cstheme="minorHAnsi"/>
          <w:b/>
          <w:bCs/>
          <w:rtl/>
        </w:rPr>
        <w:t>הגדלת העוגה המצרפית</w:t>
      </w:r>
      <w:r w:rsidR="00071B1C" w:rsidRPr="00913877">
        <w:rPr>
          <w:rFonts w:cstheme="minorHAnsi"/>
          <w:b/>
          <w:bCs/>
          <w:rtl/>
        </w:rPr>
        <w:t xml:space="preserve"> </w:t>
      </w:r>
      <w:r w:rsidR="00071B1C" w:rsidRPr="00913877">
        <w:rPr>
          <w:rFonts w:cstheme="minorHAnsi"/>
          <w:rtl/>
        </w:rPr>
        <w:t>(יעילות כלכלית)</w:t>
      </w:r>
      <w:r w:rsidR="004E3D16" w:rsidRPr="00913877">
        <w:rPr>
          <w:rFonts w:cstheme="minorHAnsi"/>
          <w:rtl/>
        </w:rPr>
        <w:t>,</w:t>
      </w:r>
      <w:r w:rsidR="00F01986" w:rsidRPr="00913877">
        <w:rPr>
          <w:rFonts w:cstheme="minorHAnsi"/>
          <w:rtl/>
        </w:rPr>
        <w:t xml:space="preserve"> באמצעות צמצום ומניעת הנזקים כך </w:t>
      </w:r>
      <w:r w:rsidR="00F01986" w:rsidRPr="007643DA">
        <w:rPr>
          <w:rFonts w:cstheme="minorHAnsi"/>
          <w:highlight w:val="yellow"/>
          <w:rtl/>
        </w:rPr>
        <w:t>יהיו פחות הוצאות בגין נזק וגם אם יהיה נזק הוא יהיה קטן יותר וידרוש פחות פיצויים</w:t>
      </w:r>
      <w:r w:rsidR="004E3D16" w:rsidRPr="007643DA">
        <w:rPr>
          <w:rFonts w:cstheme="minorHAnsi"/>
          <w:highlight w:val="yellow"/>
          <w:rtl/>
        </w:rPr>
        <w:t xml:space="preserve"> ובכך תגדל העוגה</w:t>
      </w:r>
      <w:r w:rsidR="004E3D16" w:rsidRPr="00913877">
        <w:rPr>
          <w:rFonts w:cstheme="minorHAnsi"/>
          <w:rtl/>
        </w:rPr>
        <w:t>.</w:t>
      </w:r>
      <w:r w:rsidR="00F01986" w:rsidRPr="00913877">
        <w:rPr>
          <w:rFonts w:cstheme="minorHAnsi"/>
          <w:rtl/>
        </w:rPr>
        <w:t xml:space="preserve"> </w:t>
      </w:r>
      <w:r w:rsidR="00443C93" w:rsidRPr="007643DA">
        <w:rPr>
          <w:rFonts w:cstheme="minorHAnsi"/>
          <w:b/>
          <w:bCs/>
          <w:rtl/>
        </w:rPr>
        <w:t>סוגי הרתעה – יתר/חסר/אופטימלית.</w:t>
      </w:r>
    </w:p>
    <w:p w14:paraId="41C7E3AB" w14:textId="2A0F6C6B" w:rsidR="001B6FF4" w:rsidRPr="00913877" w:rsidRDefault="004E3D16" w:rsidP="00B617F1">
      <w:pPr>
        <w:pStyle w:val="a3"/>
        <w:spacing w:line="276" w:lineRule="auto"/>
        <w:ind w:left="360"/>
        <w:jc w:val="both"/>
        <w:rPr>
          <w:rFonts w:cstheme="minorHAnsi"/>
          <w:b/>
          <w:bCs/>
          <w:rtl/>
        </w:rPr>
      </w:pPr>
      <w:r w:rsidRPr="00913877">
        <w:rPr>
          <w:rFonts w:cstheme="minorHAnsi"/>
          <w:b/>
          <w:bCs/>
          <w:rtl/>
        </w:rPr>
        <w:lastRenderedPageBreak/>
        <w:t xml:space="preserve">סרבנות גט – </w:t>
      </w:r>
      <w:r w:rsidRPr="00913877">
        <w:rPr>
          <w:rFonts w:cstheme="minorHAnsi"/>
          <w:rtl/>
        </w:rPr>
        <w:t xml:space="preserve">תמיד הצד המסרב יחשב כצד החזק גם אם הוא עני. מביאה לידי ביטוי 2 ממטרות אלו, </w:t>
      </w:r>
      <w:r w:rsidRPr="00913877">
        <w:rPr>
          <w:rFonts w:cstheme="minorHAnsi"/>
          <w:u w:val="single"/>
          <w:rtl/>
        </w:rPr>
        <w:t>צדק חלוקתי</w:t>
      </w:r>
      <w:r w:rsidRPr="00913877">
        <w:rPr>
          <w:rFonts w:cstheme="minorHAnsi"/>
          <w:rtl/>
        </w:rPr>
        <w:t xml:space="preserve"> על מנת ליצור שוויון בין נשים לגברים וגם </w:t>
      </w:r>
      <w:r w:rsidRPr="00913877">
        <w:rPr>
          <w:rFonts w:cstheme="minorHAnsi"/>
          <w:u w:val="single"/>
          <w:rtl/>
        </w:rPr>
        <w:t>הרתעה יעילה</w:t>
      </w:r>
      <w:r w:rsidRPr="00913877">
        <w:rPr>
          <w:rFonts w:cstheme="minorHAnsi"/>
          <w:rtl/>
        </w:rPr>
        <w:t xml:space="preserve"> ככל שניתן להגיש תביעות נזיקין בגין סרבנות גט </w:t>
      </w:r>
      <w:r w:rsidRPr="007643DA">
        <w:rPr>
          <w:rFonts w:cstheme="minorHAnsi"/>
          <w:highlight w:val="yellow"/>
          <w:rtl/>
        </w:rPr>
        <w:t>וככה סרבני גט פוטנציאליים יירתעו מעצם הסירו</w:t>
      </w:r>
      <w:r w:rsidR="00CB3DC0" w:rsidRPr="007643DA">
        <w:rPr>
          <w:rFonts w:cstheme="minorHAnsi" w:hint="cs"/>
          <w:highlight w:val="yellow"/>
          <w:rtl/>
        </w:rPr>
        <w:t>ב.</w:t>
      </w:r>
      <w:r w:rsidR="00CB3DC0" w:rsidRPr="00913877">
        <w:rPr>
          <w:rFonts w:cstheme="minorHAnsi" w:hint="cs"/>
          <w:rtl/>
        </w:rPr>
        <w:t xml:space="preserve"> עניין זה יכול </w:t>
      </w:r>
      <w:r w:rsidR="00CB3DC0" w:rsidRPr="00913877">
        <w:rPr>
          <w:rFonts w:cstheme="minorHAnsi" w:hint="cs"/>
          <w:u w:val="single"/>
          <w:rtl/>
        </w:rPr>
        <w:t>להתנגש עם מטרת הצדק המתקן</w:t>
      </w:r>
      <w:r w:rsidR="00CB3DC0" w:rsidRPr="00913877">
        <w:rPr>
          <w:rFonts w:cstheme="minorHAnsi" w:hint="cs"/>
          <w:rtl/>
        </w:rPr>
        <w:t xml:space="preserve"> במידה ויפסקו פיצוי גבוה יותר על מנת להרתיע/צדק חלוקתי. </w:t>
      </w:r>
    </w:p>
    <w:p w14:paraId="0233EA22" w14:textId="77777777" w:rsidR="0093164C" w:rsidRPr="00913877" w:rsidRDefault="0093164C" w:rsidP="00B617F1">
      <w:pPr>
        <w:spacing w:line="276" w:lineRule="auto"/>
        <w:contextualSpacing/>
        <w:jc w:val="both"/>
        <w:rPr>
          <w:rFonts w:cstheme="minorHAnsi"/>
          <w:rtl/>
        </w:rPr>
      </w:pPr>
    </w:p>
    <w:p w14:paraId="2A5ECC71" w14:textId="28DFD9DC" w:rsidR="00B62F17" w:rsidRPr="00913877" w:rsidRDefault="00C27FFA" w:rsidP="00B617F1">
      <w:pPr>
        <w:spacing w:line="276" w:lineRule="auto"/>
        <w:contextualSpacing/>
        <w:jc w:val="both"/>
        <w:rPr>
          <w:rFonts w:cstheme="minorHAnsi"/>
          <w:rtl/>
        </w:rPr>
      </w:pPr>
      <w:r w:rsidRPr="00913877">
        <w:rPr>
          <w:rFonts w:cstheme="minorHAnsi"/>
          <w:rtl/>
        </w:rPr>
        <w:t>לעיתים המטרות מתנגדות - יתכן ויקבע פיצוי גבוה על מנת להרתיע את המעוול ואת המעוולים הפוטנציאליים אך זה יתנגד עם צדק מתקן כי מצב הניזוק טוב יותר מקדמותו</w:t>
      </w:r>
      <w:r w:rsidR="00ED5913" w:rsidRPr="00913877">
        <w:rPr>
          <w:rFonts w:cstheme="minorHAnsi"/>
          <w:rtl/>
        </w:rPr>
        <w:t xml:space="preserve"> (למשל בפיצויים עונשיים)</w:t>
      </w:r>
      <w:r w:rsidRPr="00913877">
        <w:rPr>
          <w:rFonts w:cstheme="minorHAnsi"/>
          <w:rtl/>
        </w:rPr>
        <w:t xml:space="preserve">. ניתן לטעון לפיצוי לא מידתי/פיצוי יתר. </w:t>
      </w:r>
    </w:p>
    <w:p w14:paraId="10412503" w14:textId="58E8BFA6" w:rsidR="00B51BBE" w:rsidRPr="00913DFC" w:rsidRDefault="00CB3DC0" w:rsidP="00B617F1">
      <w:pPr>
        <w:spacing w:line="276" w:lineRule="auto"/>
        <w:contextualSpacing/>
        <w:jc w:val="both"/>
        <w:rPr>
          <w:rFonts w:cstheme="minorHAnsi"/>
          <w:rtl/>
        </w:rPr>
      </w:pPr>
      <w:r w:rsidRPr="00913877">
        <w:rPr>
          <w:rFonts w:cstheme="minorHAnsi" w:hint="cs"/>
          <w:b/>
          <w:bCs/>
          <w:rtl/>
        </w:rPr>
        <w:t xml:space="preserve">אבדן השתכרות של גברים מול נשים </w:t>
      </w:r>
      <w:r w:rsidRPr="00913877">
        <w:rPr>
          <w:rFonts w:cstheme="minorHAnsi"/>
          <w:b/>
          <w:bCs/>
          <w:rtl/>
        </w:rPr>
        <w:t>–</w:t>
      </w:r>
      <w:r w:rsidRPr="00913877">
        <w:rPr>
          <w:rFonts w:cstheme="minorHAnsi" w:hint="cs"/>
          <w:rtl/>
        </w:rPr>
        <w:t xml:space="preserve"> בהתאם </w:t>
      </w:r>
      <w:r w:rsidRPr="00913877">
        <w:rPr>
          <w:rFonts w:cstheme="minorHAnsi" w:hint="cs"/>
          <w:u w:val="single"/>
          <w:rtl/>
        </w:rPr>
        <w:t>לצדק המתקן</w:t>
      </w:r>
      <w:r w:rsidRPr="00913877">
        <w:rPr>
          <w:rFonts w:cstheme="minorHAnsi" w:hint="cs"/>
          <w:rtl/>
        </w:rPr>
        <w:t xml:space="preserve"> יש לפצות את הנשים בהתאם לשיעור ההשתכרות שלהן אשר יהיה פחות משל הגברים. משיקולים של </w:t>
      </w:r>
      <w:r w:rsidRPr="00913877">
        <w:rPr>
          <w:rFonts w:cstheme="minorHAnsi" w:hint="cs"/>
          <w:u w:val="single"/>
          <w:rtl/>
        </w:rPr>
        <w:t>צדק חלוקתי</w:t>
      </w:r>
      <w:r w:rsidRPr="00913877">
        <w:rPr>
          <w:rFonts w:cstheme="minorHAnsi" w:hint="cs"/>
          <w:rtl/>
        </w:rPr>
        <w:t xml:space="preserve"> יש מקום להשוות את השכר בין נשים לגברים מה שיגרום להתנגשות בין מטרות אלו.</w:t>
      </w:r>
    </w:p>
    <w:p w14:paraId="59F2A944" w14:textId="24B93DAB" w:rsidR="00B51BBE" w:rsidRPr="00913877" w:rsidRDefault="00B51BBE" w:rsidP="00B617F1">
      <w:pPr>
        <w:spacing w:line="276" w:lineRule="auto"/>
        <w:contextualSpacing/>
        <w:jc w:val="both"/>
        <w:rPr>
          <w:rFonts w:cstheme="minorHAnsi"/>
          <w:b/>
          <w:bCs/>
          <w:u w:val="single"/>
          <w:rtl/>
        </w:rPr>
      </w:pPr>
      <w:r w:rsidRPr="00913877">
        <w:rPr>
          <w:rFonts w:eastAsia="Calibri" w:cstheme="minorHAnsi"/>
          <w:noProof/>
          <w:rtl/>
        </w:rPr>
        <mc:AlternateContent>
          <mc:Choice Requires="wps">
            <w:drawing>
              <wp:anchor distT="45720" distB="45720" distL="114300" distR="114300" simplePos="0" relativeHeight="251670528" behindDoc="0" locked="0" layoutInCell="1" allowOverlap="1" wp14:anchorId="04E749F1" wp14:editId="14950A95">
                <wp:simplePos x="0" y="0"/>
                <wp:positionH relativeFrom="margin">
                  <wp:posOffset>-250658</wp:posOffset>
                </wp:positionH>
                <wp:positionV relativeFrom="paragraph">
                  <wp:posOffset>318770</wp:posOffset>
                </wp:positionV>
                <wp:extent cx="5636260" cy="1898650"/>
                <wp:effectExtent l="0" t="0" r="15240" b="1905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898650"/>
                        </a:xfrm>
                        <a:prstGeom prst="rect">
                          <a:avLst/>
                        </a:prstGeom>
                        <a:solidFill>
                          <a:srgbClr val="70AD47">
                            <a:lumMod val="60000"/>
                            <a:lumOff val="40000"/>
                          </a:srgbClr>
                        </a:solidFill>
                        <a:ln w="9525">
                          <a:solidFill>
                            <a:srgbClr val="70AD47">
                              <a:lumMod val="60000"/>
                              <a:lumOff val="40000"/>
                            </a:srgbClr>
                          </a:solidFill>
                          <a:miter lim="800000"/>
                          <a:headEnd/>
                          <a:tailEnd/>
                        </a:ln>
                      </wps:spPr>
                      <wps:txbx>
                        <w:txbxContent>
                          <w:p w14:paraId="1122926D" w14:textId="5EE0DEAC" w:rsidR="00B51BBE" w:rsidRPr="008A7435" w:rsidRDefault="00B51BBE" w:rsidP="00B51BBE">
                            <w:pPr>
                              <w:shd w:val="clear" w:color="auto" w:fill="C5E0B3"/>
                              <w:rPr>
                                <w:rFonts w:ascii="David" w:hAnsi="David" w:cs="David"/>
                                <w:rtl/>
                              </w:rPr>
                            </w:pPr>
                            <w:bookmarkStart w:id="0" w:name="_Hlk44008211"/>
                            <w:r w:rsidRPr="008A7435">
                              <w:rPr>
                                <w:rFonts w:ascii="David" w:hAnsi="David" w:cs="David" w:hint="cs"/>
                                <w:rtl/>
                              </w:rPr>
                              <w:t>יצחק הוא פנסיונר שעבד במשך שנים רבות במו</w:t>
                            </w:r>
                            <w:r>
                              <w:rPr>
                                <w:rFonts w:ascii="David" w:hAnsi="David" w:cs="David" w:hint="cs"/>
                                <w:rtl/>
                              </w:rPr>
                              <w:t>סך של קיבוץ מעין צבי בטיפול והלח</w:t>
                            </w:r>
                            <w:r w:rsidRPr="008A7435">
                              <w:rPr>
                                <w:rFonts w:ascii="David" w:hAnsi="David" w:cs="David" w:hint="cs"/>
                                <w:rtl/>
                              </w:rPr>
                              <w:t xml:space="preserve">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w:t>
                            </w:r>
                            <w:r w:rsidR="00857A4E">
                              <w:rPr>
                                <w:rFonts w:ascii="David" w:hAnsi="David" w:cs="David" w:hint="cs"/>
                                <w:rtl/>
                              </w:rPr>
                              <w:t>5</w:t>
                            </w:r>
                            <w:r w:rsidRPr="008A7435">
                              <w:rPr>
                                <w:rFonts w:ascii="David" w:hAnsi="David" w:cs="David" w:hint="cs"/>
                                <w:rtl/>
                              </w:rPr>
                              <w:t xml:space="preserve"> פועלים </w:t>
                            </w:r>
                            <w:r w:rsidR="00ED5913">
                              <w:rPr>
                                <w:rFonts w:ascii="David" w:hAnsi="David" w:cs="David" w:hint="cs"/>
                                <w:rtl/>
                              </w:rPr>
                              <w:t xml:space="preserve">נוספים </w:t>
                            </w:r>
                            <w:r w:rsidRPr="008A7435">
                              <w:rPr>
                                <w:rFonts w:ascii="David" w:hAnsi="David" w:cs="David" w:hint="cs"/>
                                <w:rtl/>
                              </w:rPr>
                              <w:t xml:space="preserve">שעבדו במוסך בתפקידו של יצחק חלו בסרטן מסוגים שונים (חלקם כבר אינם בחיים). קרישוב טען כי הקיבוץ לא נקט באמצעי הזהירות הנדרשים בעבודה עם אסבסט ולכן תבע אותם ואת המדינה (לאחר שתביעה בביטוח לאומי נדחתה). תביעתו של קרישוב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קש"ס. מנגד, השופטים דורנר ולוי קבעו כי ישנו קש"ס. מכאן הדיון הנוסף (לבקשת המדינה ובהתנגדות קרישוב). </w:t>
                            </w:r>
                            <w:r w:rsidRPr="008A7435">
                              <w:rPr>
                                <w:rFonts w:ascii="David" w:hAnsi="David" w:cs="David" w:hint="cs"/>
                                <w:b/>
                                <w:bCs/>
                                <w:rtl/>
                              </w:rPr>
                              <w:t>השאלה העיקרית- האם ניתן להוכיח קשר משפטי עובדתי בהעדר ראיות חד-משמעיות?</w:t>
                            </w:r>
                          </w:p>
                          <w:bookmarkEnd w:id="0"/>
                          <w:p w14:paraId="765815B1" w14:textId="77777777" w:rsidR="00B51BBE" w:rsidRDefault="00B51BBE" w:rsidP="00B51BBE">
                            <w:pPr>
                              <w:shd w:val="clear" w:color="auto" w:fill="BDD6EE"/>
                            </w:pPr>
                            <w:r>
                              <w:rPr>
                                <w:rFonts w:hint="cs"/>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749F1" id="_x0000_s1027" type="#_x0000_t202" style="position:absolute;left:0;text-align:left;margin-left:-19.75pt;margin-top:25.1pt;width:443.8pt;height:149.5pt;flip:x;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efh4MAIAAKMEAAAOAAAAZHJzL2Uyb0RvYy54bWy8VNuO0zAQfUfiHyy/06Sl16jpqrQsIC0X&#13;&#10;aeEDHMdpLByPsd0m3a9n7GTbAm8I0QfLM+OcuZw5Xd91jSInYZ0EndPxKKVEaA6l1Iecfvt6/2pJ&#13;&#10;ifNMl0yBFjk9C0fvNi9frFuTiQnUoEphCYJol7Ump7X3JksSx2vRMDcCIzQGK7AN82jaQ1Ja1iJ6&#13;&#10;o5JJms6TFmxpLHDhHHr3fZBuIn5VCe4/V5UTnqicYm0+njaeRTiTzZplB8tMLflQBvuLKhomNSa9&#13;&#10;QO2ZZ+Ro5R9QjeQWHFR+xKFJoKokF7EH7Gac/tbNY82MiL3gcJy5jMn9O1j+6fRovljiuzfQIYGx&#13;&#10;CWcegH93RMOuZvogttZCWwtWYuJxGFnSGpcNn4ZRu8wFkKL9CCWSzI4eIlBX2YZUSpr3z9DYMcE8&#13;&#10;SMX5Mn7RecLROZu/nk/mGOIYGy9Xy/ksEpSwLACF8Rrr/DsBDQmXnFrkNyZipwfnQ2HXJ+G5AyXL&#13;&#10;e6lUNOyh2ClLTgx3YZFu99NF/FYdGyy7d89T/PVLgW5cnd49fXYjvuthYq5f8JUmbU5Xs8msH+L/&#13;&#10;zN1IjzJSssnpMtQ69BA4e6vLuOSeSdXfsQmlBxIDbz2Dvis6IsuB4cBpAeUZWbXQqwZVjpca7BMl&#13;&#10;LSomp+7HkVlBifqgcTNW4+k0SCwa09ligoa9jRS3EaY5QuXUU9Jfdz7KMjClYYsbVMnI6LWSoWRU&#13;&#10;Qhz+oNogtVs7vrr+t2x+AgAA//8DAFBLAwQUAAYACAAAACEAfLHYb+UAAAAPAQAADwAAAGRycy9k&#13;&#10;b3ducmV2LnhtbExPTU+DQBC9m/gfNmPirV0K1FDK0jSoTUyjTdGDxy2sLJGdRXZb8N87nvQyycu8&#13;&#10;z2wzmY5d1OBaiwIW8wCYwsrWLTYC3l4fZwkw5yXWsrOoBHwrB5v8+iqTaW1HPKpL6RtGJuhSKUB7&#13;&#10;36ecu0orI93c9grp92EHIz3BoeH1IEcyNx0Pg+COG9kiJWjZq0Kr6rM8GwHvuoi/9rvoZcTDw670&#13;&#10;z2NVPG2FuL2Z7td0tmtgXk3+TwG/G6g/5FTsZM9YO9YJmEWrJVEFLIMQGBGSOFkAOwmI4lUIPM/4&#13;&#10;/x35DwAAAP//AwBQSwECLQAUAAYACAAAACEAtoM4kv4AAADhAQAAEwAAAAAAAAAAAAAAAAAAAAAA&#13;&#10;W0NvbnRlbnRfVHlwZXNdLnhtbFBLAQItABQABgAIAAAAIQA4/SH/1gAAAJQBAAALAAAAAAAAAAAA&#13;&#10;AAAAAC8BAABfcmVscy8ucmVsc1BLAQItABQABgAIAAAAIQChefh4MAIAAKMEAAAOAAAAAAAAAAAA&#13;&#10;AAAAAC4CAABkcnMvZTJvRG9jLnhtbFBLAQItABQABgAIAAAAIQB8sdhv5QAAAA8BAAAPAAAAAAAA&#13;&#10;AAAAAAAAAIoEAABkcnMvZG93bnJldi54bWxQSwUGAAAAAAQABADzAAAAnAUAAAAA&#13;&#10;" fillcolor="#a9d18e" strokecolor="#a9d18e">
                <v:textbox>
                  <w:txbxContent>
                    <w:p w14:paraId="1122926D" w14:textId="5EE0DEAC" w:rsidR="00B51BBE" w:rsidRPr="008A7435" w:rsidRDefault="00B51BBE" w:rsidP="00B51BBE">
                      <w:pPr>
                        <w:shd w:val="clear" w:color="auto" w:fill="C5E0B3"/>
                        <w:rPr>
                          <w:rFonts w:ascii="David" w:hAnsi="David" w:cs="David"/>
                          <w:rtl/>
                        </w:rPr>
                      </w:pPr>
                      <w:bookmarkStart w:id="1" w:name="_Hlk44008211"/>
                      <w:r w:rsidRPr="008A7435">
                        <w:rPr>
                          <w:rFonts w:ascii="David" w:hAnsi="David" w:cs="David" w:hint="cs"/>
                          <w:rtl/>
                        </w:rPr>
                        <w:t>יצחק הוא פנסיונר שעבד במשך שנים רבות במו</w:t>
                      </w:r>
                      <w:r>
                        <w:rPr>
                          <w:rFonts w:ascii="David" w:hAnsi="David" w:cs="David" w:hint="cs"/>
                          <w:rtl/>
                        </w:rPr>
                        <w:t>סך של קיבוץ מעין צבי בטיפול והלח</w:t>
                      </w:r>
                      <w:r w:rsidRPr="008A7435">
                        <w:rPr>
                          <w:rFonts w:ascii="David" w:hAnsi="David" w:cs="David" w:hint="cs"/>
                          <w:rtl/>
                        </w:rPr>
                        <w:t xml:space="preserve">מה של רפידות בלמים. הוא חלה בסרטן הלימפומה בגיל 37. עורך דינו גילה כי ישנם מאמרים רבים המעידים על כך שסרטן הלימפומה נגרם אצל רבים בשל מגע עם אסבסט (חומר המצוי ברפידות הבלמים). מנגד, ישנם מחקרים שמצביעים על כך שאין קשר הכרחי. כמו כן, התגלה כי </w:t>
                      </w:r>
                      <w:r w:rsidR="00857A4E">
                        <w:rPr>
                          <w:rFonts w:ascii="David" w:hAnsi="David" w:cs="David" w:hint="cs"/>
                          <w:rtl/>
                        </w:rPr>
                        <w:t>5</w:t>
                      </w:r>
                      <w:r w:rsidRPr="008A7435">
                        <w:rPr>
                          <w:rFonts w:ascii="David" w:hAnsi="David" w:cs="David" w:hint="cs"/>
                          <w:rtl/>
                        </w:rPr>
                        <w:t xml:space="preserve"> פועלים </w:t>
                      </w:r>
                      <w:r w:rsidR="00ED5913">
                        <w:rPr>
                          <w:rFonts w:ascii="David" w:hAnsi="David" w:cs="David" w:hint="cs"/>
                          <w:rtl/>
                        </w:rPr>
                        <w:t xml:space="preserve">נוספים </w:t>
                      </w:r>
                      <w:r w:rsidRPr="008A7435">
                        <w:rPr>
                          <w:rFonts w:ascii="David" w:hAnsi="David" w:cs="David" w:hint="cs"/>
                          <w:rtl/>
                        </w:rPr>
                        <w:t xml:space="preserve">שעבדו במוסך בתפקידו של יצחק חלו בסרטן מסוגים שונים (חלקם כבר אינם בחיים). </w:t>
                      </w:r>
                      <w:proofErr w:type="spellStart"/>
                      <w:r w:rsidRPr="008A7435">
                        <w:rPr>
                          <w:rFonts w:ascii="David" w:hAnsi="David" w:cs="David" w:hint="cs"/>
                          <w:rtl/>
                        </w:rPr>
                        <w:t>קרישוב</w:t>
                      </w:r>
                      <w:proofErr w:type="spellEnd"/>
                      <w:r w:rsidRPr="008A7435">
                        <w:rPr>
                          <w:rFonts w:ascii="David" w:hAnsi="David" w:cs="David" w:hint="cs"/>
                          <w:rtl/>
                        </w:rPr>
                        <w:t xml:space="preserve"> טען כי הקיבוץ לא נקט באמצעי הזהירות הנדרשים בעבודה עם אסבסט ולכן תבע אותם ואת המדינה (לאחר שתביעה בביטוח לאומי נדחתה). תביעתו של </w:t>
                      </w:r>
                      <w:proofErr w:type="spellStart"/>
                      <w:r w:rsidRPr="008A7435">
                        <w:rPr>
                          <w:rFonts w:ascii="David" w:hAnsi="David" w:cs="David" w:hint="cs"/>
                          <w:rtl/>
                        </w:rPr>
                        <w:t>קרישוב</w:t>
                      </w:r>
                      <w:proofErr w:type="spellEnd"/>
                      <w:r w:rsidRPr="008A7435">
                        <w:rPr>
                          <w:rFonts w:ascii="David" w:hAnsi="David" w:cs="David" w:hint="cs"/>
                          <w:rtl/>
                        </w:rPr>
                        <w:t xml:space="preserve"> התקבלה במחוזי, על בסיס חוות דעת של פרופ' שקבעה שבשל הנסיבות קיים קשר סיבתי בין אסבסט לסרטן הלימפומה ובקביעה כי הקיבוץ נהג ברשלנות וללא אמצעי זהירות. בערעור לעליון, קבעה השופטת נאור (דעת מיעוט) כי לטענתה הראיות לא הוכיחו </w:t>
                      </w:r>
                      <w:proofErr w:type="spellStart"/>
                      <w:r w:rsidRPr="008A7435">
                        <w:rPr>
                          <w:rFonts w:ascii="David" w:hAnsi="David" w:cs="David" w:hint="cs"/>
                          <w:rtl/>
                        </w:rPr>
                        <w:t>קש"ס</w:t>
                      </w:r>
                      <w:proofErr w:type="spellEnd"/>
                      <w:r w:rsidRPr="008A7435">
                        <w:rPr>
                          <w:rFonts w:ascii="David" w:hAnsi="David" w:cs="David" w:hint="cs"/>
                          <w:rtl/>
                        </w:rPr>
                        <w:t xml:space="preserve">. מנגד, השופטים </w:t>
                      </w:r>
                      <w:proofErr w:type="spellStart"/>
                      <w:r w:rsidRPr="008A7435">
                        <w:rPr>
                          <w:rFonts w:ascii="David" w:hAnsi="David" w:cs="David" w:hint="cs"/>
                          <w:rtl/>
                        </w:rPr>
                        <w:t>דורנר</w:t>
                      </w:r>
                      <w:proofErr w:type="spellEnd"/>
                      <w:r w:rsidRPr="008A7435">
                        <w:rPr>
                          <w:rFonts w:ascii="David" w:hAnsi="David" w:cs="David" w:hint="cs"/>
                          <w:rtl/>
                        </w:rPr>
                        <w:t xml:space="preserve"> ולוי קבעו כי ישנו </w:t>
                      </w:r>
                      <w:proofErr w:type="spellStart"/>
                      <w:r w:rsidRPr="008A7435">
                        <w:rPr>
                          <w:rFonts w:ascii="David" w:hAnsi="David" w:cs="David" w:hint="cs"/>
                          <w:rtl/>
                        </w:rPr>
                        <w:t>קש"ס</w:t>
                      </w:r>
                      <w:proofErr w:type="spellEnd"/>
                      <w:r w:rsidRPr="008A7435">
                        <w:rPr>
                          <w:rFonts w:ascii="David" w:hAnsi="David" w:cs="David" w:hint="cs"/>
                          <w:rtl/>
                        </w:rPr>
                        <w:t xml:space="preserve">. מכאן הדיון הנוסף (לבקשת המדינה ובהתנגדות </w:t>
                      </w:r>
                      <w:proofErr w:type="spellStart"/>
                      <w:r w:rsidRPr="008A7435">
                        <w:rPr>
                          <w:rFonts w:ascii="David" w:hAnsi="David" w:cs="David" w:hint="cs"/>
                          <w:rtl/>
                        </w:rPr>
                        <w:t>קרישוב</w:t>
                      </w:r>
                      <w:proofErr w:type="spellEnd"/>
                      <w:r w:rsidRPr="008A7435">
                        <w:rPr>
                          <w:rFonts w:ascii="David" w:hAnsi="David" w:cs="David" w:hint="cs"/>
                          <w:rtl/>
                        </w:rPr>
                        <w:t xml:space="preserve">). </w:t>
                      </w:r>
                      <w:r w:rsidRPr="008A7435">
                        <w:rPr>
                          <w:rFonts w:ascii="David" w:hAnsi="David" w:cs="David" w:hint="cs"/>
                          <w:b/>
                          <w:bCs/>
                          <w:rtl/>
                        </w:rPr>
                        <w:t>השאלה העיקרית- האם ניתן להוכיח קשר משפטי עובדתי בהעדר ראיות חד-משמעיות?</w:t>
                      </w:r>
                    </w:p>
                    <w:bookmarkEnd w:id="1"/>
                    <w:p w14:paraId="765815B1" w14:textId="77777777" w:rsidR="00B51BBE" w:rsidRDefault="00B51BBE" w:rsidP="00B51BBE">
                      <w:pPr>
                        <w:shd w:val="clear" w:color="auto" w:fill="BDD6EE"/>
                      </w:pPr>
                      <w:r>
                        <w:rPr>
                          <w:rFonts w:hint="cs"/>
                          <w:rtl/>
                        </w:rPr>
                        <w:t xml:space="preserve"> </w:t>
                      </w:r>
                    </w:p>
                  </w:txbxContent>
                </v:textbox>
                <w10:wrap type="square" anchorx="margin"/>
              </v:shape>
            </w:pict>
          </mc:Fallback>
        </mc:AlternateContent>
      </w:r>
      <w:r w:rsidRPr="00913877">
        <w:rPr>
          <w:rFonts w:cstheme="minorHAnsi"/>
          <w:b/>
          <w:bCs/>
          <w:u w:val="single"/>
          <w:rtl/>
        </w:rPr>
        <w:t>מדינת ישראל נ׳ קרישוב</w:t>
      </w:r>
    </w:p>
    <w:p w14:paraId="4286A4CB" w14:textId="77777777" w:rsidR="005D3361" w:rsidRDefault="00857A4E" w:rsidP="00B617F1">
      <w:pPr>
        <w:spacing w:line="276" w:lineRule="auto"/>
        <w:contextualSpacing/>
        <w:jc w:val="both"/>
        <w:rPr>
          <w:rFonts w:cstheme="minorHAnsi"/>
          <w:rtl/>
        </w:rPr>
      </w:pPr>
      <w:r w:rsidRPr="00913877">
        <w:rPr>
          <w:rFonts w:cstheme="minorHAnsi"/>
          <w:rtl/>
        </w:rPr>
        <w:t xml:space="preserve">השאלה המרכזית שדן בה ביהמ"ש היא האם הוכחתו של קשר סיבתי עובדתי בין חשיפה לחומר מסוכן לבין המחלה בה לקה התובע היא בעיקרה שאלה </w:t>
      </w:r>
      <w:r w:rsidRPr="00913877">
        <w:rPr>
          <w:rFonts w:cstheme="minorHAnsi"/>
          <w:u w:val="single"/>
          <w:rtl/>
        </w:rPr>
        <w:t>שבמומחיות מקצועית</w:t>
      </w:r>
      <w:r w:rsidRPr="00913877">
        <w:rPr>
          <w:rFonts w:cstheme="minorHAnsi"/>
          <w:rtl/>
        </w:rPr>
        <w:t xml:space="preserve"> שההכרעה בה תיעשה בהתבסס על </w:t>
      </w:r>
      <w:r w:rsidRPr="005D3361">
        <w:rPr>
          <w:rFonts w:cstheme="minorHAnsi"/>
          <w:highlight w:val="yellow"/>
          <w:rtl/>
        </w:rPr>
        <w:t>ראיות מדעיות בלבד</w:t>
      </w:r>
      <w:r w:rsidRPr="00913877">
        <w:rPr>
          <w:rFonts w:cstheme="minorHAnsi"/>
          <w:rtl/>
        </w:rPr>
        <w:t xml:space="preserve"> או שמא ההכרעה יכולה להתבסס על </w:t>
      </w:r>
      <w:r w:rsidRPr="005D3361">
        <w:rPr>
          <w:rFonts w:cstheme="minorHAnsi"/>
          <w:highlight w:val="yellow"/>
          <w:u w:val="single"/>
          <w:rtl/>
        </w:rPr>
        <w:t>הערכה שיפוטית של מכלול הראיות הנסיבתיות</w:t>
      </w:r>
      <w:r w:rsidRPr="00913877">
        <w:rPr>
          <w:rFonts w:cstheme="minorHAnsi"/>
          <w:rtl/>
        </w:rPr>
        <w:t xml:space="preserve"> המובאות בפני בית-המשפט אף </w:t>
      </w:r>
      <w:r w:rsidRPr="00913877">
        <w:rPr>
          <w:rFonts w:cstheme="minorHAnsi"/>
          <w:b/>
          <w:bCs/>
          <w:rtl/>
        </w:rPr>
        <w:t>בהעדרן של הוכחות מבוססות בעולם הרפואה והמדע</w:t>
      </w:r>
      <w:r w:rsidRPr="00913877">
        <w:rPr>
          <w:rFonts w:cstheme="minorHAnsi"/>
          <w:rtl/>
        </w:rPr>
        <w:t xml:space="preserve">? </w:t>
      </w:r>
    </w:p>
    <w:p w14:paraId="34FC1D2E" w14:textId="3E2F957D" w:rsidR="00D347BC" w:rsidRPr="00913877" w:rsidRDefault="00857A4E" w:rsidP="00B617F1">
      <w:pPr>
        <w:spacing w:line="276" w:lineRule="auto"/>
        <w:contextualSpacing/>
        <w:jc w:val="both"/>
        <w:rPr>
          <w:rFonts w:cstheme="minorHAnsi"/>
          <w:b/>
          <w:bCs/>
          <w:rtl/>
        </w:rPr>
      </w:pPr>
      <w:r w:rsidRPr="00913877">
        <w:rPr>
          <w:rFonts w:cstheme="minorHAnsi"/>
          <w:rtl/>
        </w:rPr>
        <w:t xml:space="preserve">בעניינו של קרישוב נפסק ברוב-דעות כי </w:t>
      </w:r>
      <w:r w:rsidRPr="00913877">
        <w:rPr>
          <w:rFonts w:cstheme="minorHAnsi"/>
          <w:u w:val="single"/>
          <w:rtl/>
        </w:rPr>
        <w:t xml:space="preserve">על-אף שאין בנמצא מחקר מדעי-רפואי מקובל התומך באופן חד-משמעי בגרסתו, </w:t>
      </w:r>
      <w:r w:rsidRPr="005D3361">
        <w:rPr>
          <w:rFonts w:cstheme="minorHAnsi"/>
          <w:highlight w:val="yellow"/>
          <w:u w:val="single"/>
          <w:rtl/>
        </w:rPr>
        <w:t>הוכח קשר סיבתי בין חשיפתו הממושכת של קרישוב לאסבסט לבין מחלת הלימפומה בה לקה</w:t>
      </w:r>
      <w:r w:rsidRPr="005D3361">
        <w:rPr>
          <w:rFonts w:cstheme="minorHAnsi"/>
          <w:highlight w:val="yellow"/>
          <w:rtl/>
        </w:rPr>
        <w:t>.</w:t>
      </w:r>
      <w:r w:rsidRPr="00913877">
        <w:rPr>
          <w:rFonts w:cstheme="minorHAnsi"/>
          <w:rtl/>
        </w:rPr>
        <w:t xml:space="preserve"> </w:t>
      </w:r>
      <w:r w:rsidRPr="00913877">
        <w:rPr>
          <w:rFonts w:cstheme="minorHAnsi"/>
          <w:b/>
          <w:bCs/>
          <w:u w:val="single"/>
          <w:rtl/>
        </w:rPr>
        <w:t>במשפט האזרחי רמת ההוכחה הנדרשת היא מעל ספק סביר</w:t>
      </w:r>
      <w:r w:rsidRPr="00913877">
        <w:rPr>
          <w:rFonts w:cstheme="minorHAnsi"/>
          <w:b/>
          <w:bCs/>
          <w:rtl/>
        </w:rPr>
        <w:t xml:space="preserve"> ולכן מספיק שיש קשר נסיבתי של היזק ניתן להכריע כי דבר גרם לדבר אחר ולהטיל חובת פיצויים על הצד המזיק. </w:t>
      </w:r>
    </w:p>
    <w:p w14:paraId="6FEFD8D9" w14:textId="394B0EE6" w:rsidR="008431C2" w:rsidRPr="00913877" w:rsidRDefault="008431C2" w:rsidP="00B617F1">
      <w:pPr>
        <w:spacing w:line="276" w:lineRule="auto"/>
        <w:contextualSpacing/>
        <w:jc w:val="both"/>
        <w:rPr>
          <w:rFonts w:cstheme="minorHAnsi"/>
          <w:b/>
          <w:bCs/>
          <w:u w:val="single"/>
          <w:rtl/>
        </w:rPr>
      </w:pPr>
    </w:p>
    <w:p w14:paraId="0F877290" w14:textId="698A6CD9" w:rsidR="008431C2" w:rsidRPr="00913877" w:rsidRDefault="00177762" w:rsidP="00B617F1">
      <w:pPr>
        <w:spacing w:line="276" w:lineRule="auto"/>
        <w:contextualSpacing/>
        <w:jc w:val="both"/>
        <w:rPr>
          <w:rFonts w:cstheme="minorHAnsi"/>
          <w:b/>
          <w:bCs/>
          <w:u w:val="single"/>
          <w:rtl/>
        </w:rPr>
      </w:pPr>
      <w:r w:rsidRPr="00913877">
        <w:rPr>
          <w:rFonts w:cstheme="minorHAnsi" w:hint="cs"/>
          <w:b/>
          <w:bCs/>
          <w:u w:val="single"/>
          <w:rtl/>
        </w:rPr>
        <w:t>דיון:</w:t>
      </w:r>
    </w:p>
    <w:p w14:paraId="06193E6C" w14:textId="5FDFE684" w:rsidR="006B2975" w:rsidRPr="00913877" w:rsidRDefault="008431C2" w:rsidP="00B617F1">
      <w:pPr>
        <w:pStyle w:val="a7"/>
        <w:spacing w:line="276" w:lineRule="auto"/>
        <w:contextualSpacing/>
        <w:jc w:val="both"/>
        <w:rPr>
          <w:rFonts w:cstheme="minorHAnsi"/>
          <w:sz w:val="24"/>
          <w:szCs w:val="24"/>
          <w:rtl/>
        </w:rPr>
      </w:pPr>
      <w:r w:rsidRPr="00913877">
        <w:rPr>
          <w:rFonts w:cstheme="minorHAnsi"/>
          <w:b/>
          <w:bCs/>
          <w:sz w:val="24"/>
          <w:szCs w:val="24"/>
          <w:rtl/>
        </w:rPr>
        <w:t>דעת הרוב (</w:t>
      </w:r>
      <w:r w:rsidRPr="00090B60">
        <w:rPr>
          <w:rFonts w:cstheme="minorHAnsi"/>
          <w:b/>
          <w:bCs/>
          <w:color w:val="4472C4" w:themeColor="accent1"/>
          <w:sz w:val="24"/>
          <w:szCs w:val="24"/>
          <w:rtl/>
        </w:rPr>
        <w:t>דורנר ולוי</w:t>
      </w:r>
      <w:r w:rsidRPr="00913877">
        <w:rPr>
          <w:rFonts w:cstheme="minorHAnsi"/>
          <w:b/>
          <w:bCs/>
          <w:sz w:val="24"/>
          <w:szCs w:val="24"/>
          <w:rtl/>
        </w:rPr>
        <w:t xml:space="preserve">)- </w:t>
      </w:r>
      <w:r w:rsidR="006B2975" w:rsidRPr="005D3361">
        <w:rPr>
          <w:rFonts w:cstheme="minorHAnsi"/>
          <w:sz w:val="24"/>
          <w:szCs w:val="24"/>
          <w:highlight w:val="yellow"/>
          <w:rtl/>
        </w:rPr>
        <w:t>העדר אסכולה רפואית מבוססת אינה מכריעה את גורל התביעה,</w:t>
      </w:r>
      <w:r w:rsidR="006B2975" w:rsidRPr="00913877">
        <w:rPr>
          <w:rFonts w:cstheme="minorHAnsi"/>
          <w:sz w:val="24"/>
          <w:szCs w:val="24"/>
          <w:rtl/>
        </w:rPr>
        <w:t xml:space="preserve"> ביהמ״ש קובע קש״ס עובדתי ע״פ מאזן הסתברויות (פחות מרמת הוכחה מדעית). מכלול הנסיבות מצביעות על קש"ס</w:t>
      </w:r>
      <w:r w:rsidR="00177762" w:rsidRPr="00913877">
        <w:rPr>
          <w:rFonts w:cstheme="minorHAnsi" w:hint="cs"/>
          <w:sz w:val="24"/>
          <w:szCs w:val="24"/>
          <w:rtl/>
        </w:rPr>
        <w:t xml:space="preserve"> </w:t>
      </w:r>
      <w:r w:rsidR="006B2975" w:rsidRPr="00913877">
        <w:rPr>
          <w:rFonts w:cstheme="minorHAnsi"/>
          <w:sz w:val="24"/>
          <w:szCs w:val="24"/>
          <w:rtl/>
        </w:rPr>
        <w:t>שעומד במאזן הסתברויות משפטי:</w:t>
      </w:r>
      <w:r w:rsidR="006B2975" w:rsidRPr="00913877">
        <w:rPr>
          <w:rFonts w:cstheme="minorHAnsi"/>
          <w:b/>
          <w:bCs/>
          <w:sz w:val="24"/>
          <w:szCs w:val="24"/>
          <w:rtl/>
        </w:rPr>
        <w:t xml:space="preserve"> </w:t>
      </w:r>
      <w:r w:rsidR="006B2975" w:rsidRPr="00292672">
        <w:rPr>
          <w:rFonts w:cstheme="minorHAnsi"/>
          <w:sz w:val="24"/>
          <w:szCs w:val="24"/>
          <w:highlight w:val="cyan"/>
          <w:rtl/>
        </w:rPr>
        <w:t>(צדק חלוקתי)</w:t>
      </w:r>
      <w:r w:rsidR="006B2975" w:rsidRPr="00913877">
        <w:rPr>
          <w:rFonts w:cstheme="minorHAnsi"/>
          <w:sz w:val="24"/>
          <w:szCs w:val="24"/>
          <w:rtl/>
        </w:rPr>
        <w:t xml:space="preserve"> </w:t>
      </w:r>
      <w:r w:rsidR="006B2975" w:rsidRPr="00292672">
        <w:rPr>
          <w:rFonts w:cstheme="minorHAnsi"/>
          <w:sz w:val="24"/>
          <w:szCs w:val="24"/>
          <w:highlight w:val="yellow"/>
          <w:rtl/>
        </w:rPr>
        <w:t>גילו הצעיר, מס' העובדים שחלו בסרטן, מחקרים שמראים קשר מסוים בין סרטן לאסבסט, נדירות הסרטן.</w:t>
      </w:r>
    </w:p>
    <w:p w14:paraId="14CA8B34" w14:textId="11EFCF13" w:rsidR="008431C2" w:rsidRPr="00913877" w:rsidRDefault="008431C2" w:rsidP="00B617F1">
      <w:pPr>
        <w:pStyle w:val="a7"/>
        <w:spacing w:line="276" w:lineRule="auto"/>
        <w:contextualSpacing/>
        <w:jc w:val="both"/>
        <w:rPr>
          <w:rFonts w:cstheme="minorHAnsi"/>
          <w:sz w:val="24"/>
          <w:szCs w:val="24"/>
          <w:rtl/>
        </w:rPr>
      </w:pPr>
      <w:r w:rsidRPr="00913877">
        <w:rPr>
          <w:rFonts w:cstheme="minorHAnsi"/>
          <w:b/>
          <w:bCs/>
          <w:sz w:val="24"/>
          <w:szCs w:val="24"/>
          <w:rtl/>
        </w:rPr>
        <w:t>דעת המיעוט (</w:t>
      </w:r>
      <w:r w:rsidRPr="00090B60">
        <w:rPr>
          <w:rFonts w:cstheme="minorHAnsi"/>
          <w:b/>
          <w:bCs/>
          <w:color w:val="4472C4" w:themeColor="accent1"/>
          <w:sz w:val="24"/>
          <w:szCs w:val="24"/>
          <w:rtl/>
        </w:rPr>
        <w:t>נאור</w:t>
      </w:r>
      <w:r w:rsidRPr="00913877">
        <w:rPr>
          <w:rFonts w:cstheme="minorHAnsi"/>
          <w:b/>
          <w:bCs/>
          <w:sz w:val="24"/>
          <w:szCs w:val="24"/>
          <w:rtl/>
        </w:rPr>
        <w:t xml:space="preserve">)- </w:t>
      </w:r>
      <w:r w:rsidRPr="00913877">
        <w:rPr>
          <w:rFonts w:cstheme="minorHAnsi"/>
          <w:sz w:val="24"/>
          <w:szCs w:val="24"/>
          <w:rtl/>
        </w:rPr>
        <w:t>אין הוכחת קשר מדעי חד משמעי ולכן לא זכאי לקבל פיצויים. השופט מיישם דעות מקצועיות וכאן אין הוכחות חד משמעיות.</w:t>
      </w:r>
    </w:p>
    <w:p w14:paraId="6A8B04C4" w14:textId="3272FF6C" w:rsidR="00973FC1" w:rsidRPr="00913877" w:rsidRDefault="00973FC1" w:rsidP="00B617F1">
      <w:pPr>
        <w:pStyle w:val="a7"/>
        <w:spacing w:line="276" w:lineRule="auto"/>
        <w:contextualSpacing/>
        <w:jc w:val="both"/>
        <w:rPr>
          <w:rFonts w:cstheme="minorHAnsi"/>
          <w:sz w:val="24"/>
          <w:szCs w:val="24"/>
          <w:rtl/>
        </w:rPr>
      </w:pPr>
      <w:r w:rsidRPr="00913877">
        <w:rPr>
          <w:rFonts w:cstheme="minorHAnsi"/>
          <w:b/>
          <w:bCs/>
          <w:sz w:val="24"/>
          <w:szCs w:val="24"/>
          <w:rtl/>
        </w:rPr>
        <w:lastRenderedPageBreak/>
        <w:t xml:space="preserve">בקשה לדיון נוסף - </w:t>
      </w:r>
      <w:r w:rsidRPr="00913877">
        <w:rPr>
          <w:rFonts w:cstheme="minorHAnsi"/>
          <w:sz w:val="24"/>
          <w:szCs w:val="24"/>
          <w:rtl/>
        </w:rPr>
        <w:t xml:space="preserve">רק בייניש דנה בבקשה ומחליטה לדחות אותה. </w:t>
      </w:r>
    </w:p>
    <w:p w14:paraId="3954EC4C" w14:textId="6D7CFE62" w:rsidR="006B2975" w:rsidRPr="00913877" w:rsidRDefault="00EE5AD3" w:rsidP="00B617F1">
      <w:pPr>
        <w:pStyle w:val="a7"/>
        <w:spacing w:line="276" w:lineRule="auto"/>
        <w:contextualSpacing/>
        <w:jc w:val="both"/>
        <w:rPr>
          <w:rFonts w:cstheme="minorHAnsi"/>
          <w:sz w:val="24"/>
          <w:szCs w:val="24"/>
          <w:rtl/>
        </w:rPr>
      </w:pPr>
      <w:r w:rsidRPr="00913877">
        <w:rPr>
          <w:rFonts w:cstheme="minorHAnsi"/>
          <w:b/>
          <w:bCs/>
          <w:sz w:val="24"/>
          <w:szCs w:val="24"/>
          <w:rtl/>
        </w:rPr>
        <w:t xml:space="preserve">על פי שמואלי – </w:t>
      </w:r>
      <w:r w:rsidRPr="00913877">
        <w:rPr>
          <w:rFonts w:cstheme="minorHAnsi"/>
          <w:sz w:val="24"/>
          <w:szCs w:val="24"/>
          <w:rtl/>
        </w:rPr>
        <w:t>היה צריך לפסוק לפי הסתברויות</w:t>
      </w:r>
      <w:r w:rsidR="00EA7C14" w:rsidRPr="00913877">
        <w:rPr>
          <w:rFonts w:cstheme="minorHAnsi" w:hint="cs"/>
          <w:sz w:val="24"/>
          <w:szCs w:val="24"/>
          <w:rtl/>
        </w:rPr>
        <w:t>, גישת ביניים</w:t>
      </w:r>
      <w:r w:rsidRPr="00913877">
        <w:rPr>
          <w:rFonts w:cstheme="minorHAnsi"/>
          <w:sz w:val="24"/>
          <w:szCs w:val="24"/>
          <w:rtl/>
        </w:rPr>
        <w:t xml:space="preserve"> </w:t>
      </w:r>
      <w:r w:rsidR="006B2975" w:rsidRPr="00913877">
        <w:rPr>
          <w:rFonts w:cstheme="minorHAnsi"/>
          <w:sz w:val="24"/>
          <w:szCs w:val="24"/>
          <w:rtl/>
        </w:rPr>
        <w:t xml:space="preserve">מכיוון שאין באמת דרך להוכיח/לשלול את הקש"ס אז אין דרך לבנות מאזן הסתברויות. בנוסף אולי </w:t>
      </w:r>
      <w:r w:rsidR="00064DDC" w:rsidRPr="00913877">
        <w:rPr>
          <w:rFonts w:cstheme="minorHAnsi"/>
          <w:sz w:val="24"/>
          <w:szCs w:val="24"/>
          <w:rtl/>
        </w:rPr>
        <w:t>דורנר פעלה</w:t>
      </w:r>
      <w:r w:rsidR="006B2975" w:rsidRPr="00913877">
        <w:rPr>
          <w:rFonts w:cstheme="minorHAnsi"/>
          <w:sz w:val="24"/>
          <w:szCs w:val="24"/>
          <w:rtl/>
        </w:rPr>
        <w:t xml:space="preserve"> מטעמי צדק חלוקתי, קרישוב התאמץ להביא נתונים ולכן היא בוחרת להסתמך עליהם ולפסוק פיצוי מלא.</w:t>
      </w:r>
    </w:p>
    <w:p w14:paraId="1F83F821" w14:textId="2CBF07A2" w:rsidR="00B51BBE" w:rsidRPr="00913877" w:rsidRDefault="00B51BBE" w:rsidP="00B617F1">
      <w:pPr>
        <w:spacing w:line="276" w:lineRule="auto"/>
        <w:contextualSpacing/>
        <w:jc w:val="both"/>
        <w:rPr>
          <w:rFonts w:cstheme="minorHAnsi"/>
          <w:b/>
          <w:bCs/>
          <w:u w:val="single"/>
          <w:rtl/>
        </w:rPr>
      </w:pPr>
    </w:p>
    <w:p w14:paraId="3794A59F" w14:textId="08945E22" w:rsidR="00CB3DC0" w:rsidRDefault="00CB3DC0" w:rsidP="00B617F1">
      <w:pPr>
        <w:spacing w:line="276" w:lineRule="auto"/>
        <w:contextualSpacing/>
        <w:jc w:val="both"/>
        <w:rPr>
          <w:rFonts w:cstheme="minorHAnsi"/>
          <w:rtl/>
        </w:rPr>
      </w:pPr>
      <w:r w:rsidRPr="00913877">
        <w:rPr>
          <w:rFonts w:cstheme="minorHAnsi" w:hint="cs"/>
          <w:b/>
          <w:bCs/>
          <w:u w:val="single"/>
          <w:rtl/>
        </w:rPr>
        <w:t>הגברת הסיכ</w:t>
      </w:r>
      <w:r w:rsidR="00EA7C14" w:rsidRPr="00913877">
        <w:rPr>
          <w:rFonts w:cstheme="minorHAnsi" w:hint="cs"/>
          <w:b/>
          <w:bCs/>
          <w:u w:val="single"/>
          <w:rtl/>
        </w:rPr>
        <w:t xml:space="preserve">ון </w:t>
      </w:r>
      <w:r w:rsidR="00EA7C14" w:rsidRPr="00913877">
        <w:rPr>
          <w:rFonts w:cstheme="minorHAnsi"/>
          <w:b/>
          <w:bCs/>
          <w:u w:val="single"/>
          <w:rtl/>
        </w:rPr>
        <w:t>–</w:t>
      </w:r>
      <w:r w:rsidR="00EA7C14" w:rsidRPr="00913877">
        <w:rPr>
          <w:rFonts w:cstheme="minorHAnsi" w:hint="cs"/>
          <w:b/>
          <w:bCs/>
          <w:u w:val="single"/>
          <w:rtl/>
        </w:rPr>
        <w:t xml:space="preserve"> </w:t>
      </w:r>
      <w:r w:rsidR="00EA7C14" w:rsidRPr="00913877">
        <w:rPr>
          <w:rFonts w:cstheme="minorHAnsi" w:hint="cs"/>
          <w:rtl/>
        </w:rPr>
        <w:t xml:space="preserve">קיבוץ מעיין </w:t>
      </w:r>
      <w:r w:rsidR="00B87B16" w:rsidRPr="00913877">
        <w:rPr>
          <w:rFonts w:cstheme="minorHAnsi" w:hint="cs"/>
          <w:rtl/>
        </w:rPr>
        <w:t>צ</w:t>
      </w:r>
      <w:r w:rsidR="00EA7C14" w:rsidRPr="00913877">
        <w:rPr>
          <w:rFonts w:cstheme="minorHAnsi" w:hint="cs"/>
          <w:rtl/>
        </w:rPr>
        <w:t>בי הגביר את הסיכון של קרישוב, אדם בריא לחלות</w:t>
      </w:r>
      <w:r w:rsidR="00B87B16" w:rsidRPr="00913877">
        <w:rPr>
          <w:rFonts w:cstheme="minorHAnsi" w:hint="cs"/>
          <w:rtl/>
        </w:rPr>
        <w:t xml:space="preserve"> בסרטן.</w:t>
      </w:r>
    </w:p>
    <w:p w14:paraId="3EEBE637" w14:textId="77777777" w:rsidR="00090B60" w:rsidRPr="00913877" w:rsidRDefault="00090B60" w:rsidP="00B617F1">
      <w:pPr>
        <w:spacing w:line="276" w:lineRule="auto"/>
        <w:contextualSpacing/>
        <w:jc w:val="both"/>
        <w:rPr>
          <w:rFonts w:cstheme="minorHAnsi"/>
          <w:rtl/>
        </w:rPr>
      </w:pPr>
    </w:p>
    <w:p w14:paraId="539769AE" w14:textId="70A910EE" w:rsidR="00F82C4B" w:rsidRPr="00913877" w:rsidRDefault="00F82C4B" w:rsidP="00B617F1">
      <w:pPr>
        <w:spacing w:line="276" w:lineRule="auto"/>
        <w:contextualSpacing/>
        <w:jc w:val="both"/>
        <w:rPr>
          <w:rFonts w:cstheme="minorHAnsi"/>
          <w:b/>
          <w:bCs/>
          <w:u w:val="single"/>
          <w:rtl/>
        </w:rPr>
      </w:pPr>
      <w:r w:rsidRPr="00913877">
        <w:rPr>
          <w:rFonts w:cstheme="minorHAnsi"/>
          <w:b/>
          <w:bCs/>
          <w:u w:val="single"/>
          <w:rtl/>
        </w:rPr>
        <w:t>סיבתיות עמומה:</w:t>
      </w:r>
    </w:p>
    <w:p w14:paraId="4D7458B4" w14:textId="4B2FD425" w:rsidR="00F82C4B" w:rsidRPr="00913877" w:rsidRDefault="00F82C4B" w:rsidP="00B617F1">
      <w:pPr>
        <w:spacing w:line="276" w:lineRule="auto"/>
        <w:contextualSpacing/>
        <w:jc w:val="both"/>
        <w:rPr>
          <w:rFonts w:cstheme="minorHAnsi"/>
          <w:rtl/>
        </w:rPr>
      </w:pPr>
      <w:r w:rsidRPr="00913877">
        <w:rPr>
          <w:rFonts w:cstheme="minorHAnsi"/>
          <w:rtl/>
        </w:rPr>
        <w:t xml:space="preserve">מושג אשר מתייחס למצבים בהם הקשר הסיבתי העובדתי בין העוולה לנזק איננו ברור ולא </w:t>
      </w:r>
      <w:r w:rsidR="00890D72" w:rsidRPr="00913877">
        <w:rPr>
          <w:rFonts w:cstheme="minorHAnsi"/>
          <w:rtl/>
        </w:rPr>
        <w:t xml:space="preserve">ניתן להוכיח אותו </w:t>
      </w:r>
      <w:r w:rsidRPr="00913877">
        <w:rPr>
          <w:rFonts w:cstheme="minorHAnsi"/>
          <w:rtl/>
        </w:rPr>
        <w:t xml:space="preserve">במעל </w:t>
      </w:r>
      <w:r w:rsidRPr="00913877">
        <w:rPr>
          <w:rFonts w:cstheme="minorHAnsi"/>
        </w:rPr>
        <w:t>–</w:t>
      </w:r>
      <w:r w:rsidRPr="00913877">
        <w:rPr>
          <w:rFonts w:cstheme="minorHAnsi"/>
          <w:rtl/>
        </w:rPr>
        <w:t xml:space="preserve"> 50%</w:t>
      </w:r>
      <w:r w:rsidRPr="00913877">
        <w:rPr>
          <w:rFonts w:cstheme="minorHAnsi"/>
        </w:rPr>
        <w:t xml:space="preserve"> </w:t>
      </w:r>
      <w:r w:rsidRPr="00913877">
        <w:rPr>
          <w:rFonts w:cstheme="minorHAnsi"/>
          <w:rtl/>
        </w:rPr>
        <w:t>מאזן הסתברויות. בפסיקה קיימת מחלוקת כיצד להכריע במקרים כאלו.</w:t>
      </w:r>
    </w:p>
    <w:p w14:paraId="20151FAD" w14:textId="77777777" w:rsidR="00910C2E" w:rsidRPr="00913877" w:rsidRDefault="00910C2E" w:rsidP="00B617F1">
      <w:pPr>
        <w:spacing w:line="276" w:lineRule="auto"/>
        <w:contextualSpacing/>
        <w:jc w:val="both"/>
        <w:rPr>
          <w:rFonts w:cstheme="minorHAnsi"/>
          <w:rtl/>
        </w:rPr>
      </w:pPr>
    </w:p>
    <w:p w14:paraId="76595CD8" w14:textId="11B6C3F0" w:rsidR="00F82C4B" w:rsidRPr="00913877" w:rsidRDefault="00F82C4B" w:rsidP="00B617F1">
      <w:pPr>
        <w:spacing w:line="276" w:lineRule="auto"/>
        <w:contextualSpacing/>
        <w:jc w:val="both"/>
        <w:rPr>
          <w:rFonts w:cstheme="minorHAnsi"/>
          <w:rtl/>
        </w:rPr>
      </w:pPr>
      <w:r w:rsidRPr="00913877">
        <w:rPr>
          <w:rFonts w:cstheme="minorHAnsi"/>
          <w:rtl/>
        </w:rPr>
        <w:t xml:space="preserve">קרישוב – לא </w:t>
      </w:r>
      <w:r w:rsidRPr="001731FE">
        <w:rPr>
          <w:rFonts w:cstheme="minorHAnsi"/>
          <w:highlight w:val="yellow"/>
          <w:rtl/>
        </w:rPr>
        <w:t>היה ברור כי החשיפה לחומר המסוכן היא שהביאה לפרוץ המחלה</w:t>
      </w:r>
      <w:r w:rsidRPr="00913877">
        <w:rPr>
          <w:rFonts w:cstheme="minorHAnsi"/>
          <w:rtl/>
        </w:rPr>
        <w:t>. למעשה, דעת הרוב (השופטת דורנ</w:t>
      </w:r>
      <w:r w:rsidR="00EA7C14" w:rsidRPr="00913877">
        <w:rPr>
          <w:rFonts w:cstheme="minorHAnsi" w:hint="cs"/>
          <w:rtl/>
        </w:rPr>
        <w:t>ר,</w:t>
      </w:r>
      <w:r w:rsidRPr="00913877">
        <w:rPr>
          <w:rFonts w:cstheme="minorHAnsi"/>
        </w:rPr>
        <w:t xml:space="preserve"> </w:t>
      </w:r>
      <w:r w:rsidRPr="00913877">
        <w:rPr>
          <w:rFonts w:cstheme="minorHAnsi"/>
          <w:rtl/>
        </w:rPr>
        <w:t>לה הסכים השופט לוי) ככל הנראה לא ראתה כאן סיבתיות עמומה כלל, אלא מכיוון שהנתונים שניתנו לגבי תחלואת 14 האנשים שעבדו במוסך לא נראתה מקרית, הדבר הביא לסיבור אוזני השופטים ולכן ניתן פיצוי מלא. לדעת המיעוט של השופטת נאור, אין כאן קשר סיבתי עובדתי מוכח שכן אין ביסוס מדעי מספק, ולכן דין התביעה ליפול</w:t>
      </w:r>
      <w:r w:rsidRPr="001731FE">
        <w:rPr>
          <w:rFonts w:cstheme="minorHAnsi"/>
          <w:highlight w:val="yellow"/>
          <w:rtl/>
        </w:rPr>
        <w:t xml:space="preserve">. </w:t>
      </w:r>
      <w:r w:rsidR="00910C2E" w:rsidRPr="001731FE">
        <w:rPr>
          <w:rFonts w:cstheme="minorHAnsi"/>
          <w:highlight w:val="yellow"/>
          <w:rtl/>
        </w:rPr>
        <w:t>לאור הסיבתיות העמומה היה מקום לפסוק</w:t>
      </w:r>
      <w:r w:rsidRPr="001731FE">
        <w:rPr>
          <w:rFonts w:cstheme="minorHAnsi"/>
          <w:highlight w:val="yellow"/>
          <w:rtl/>
        </w:rPr>
        <w:t xml:space="preserve"> גישת ביניים,</w:t>
      </w:r>
      <w:r w:rsidR="00910C2E" w:rsidRPr="001731FE">
        <w:rPr>
          <w:rFonts w:cstheme="minorHAnsi"/>
          <w:highlight w:val="yellow"/>
          <w:rtl/>
        </w:rPr>
        <w:t xml:space="preserve"> אשר נשענת על הסתברות בפיצוי ולפסוק לקרישוב פיצוי חלקי או יחסי.</w:t>
      </w:r>
      <w:r w:rsidR="00910C2E" w:rsidRPr="00913877">
        <w:rPr>
          <w:rFonts w:cstheme="minorHAnsi"/>
          <w:rtl/>
        </w:rPr>
        <w:t xml:space="preserve"> </w:t>
      </w:r>
    </w:p>
    <w:p w14:paraId="70F17DC6" w14:textId="77777777" w:rsidR="00227825" w:rsidRPr="00913877" w:rsidRDefault="00227825" w:rsidP="00B617F1">
      <w:pPr>
        <w:shd w:val="clear" w:color="auto" w:fill="FFFFFF"/>
        <w:spacing w:before="100" w:beforeAutospacing="1" w:after="100" w:afterAutospacing="1" w:line="276" w:lineRule="auto"/>
        <w:jc w:val="both"/>
        <w:rPr>
          <w:rFonts w:eastAsia="Times New Roman" w:cstheme="minorHAnsi"/>
        </w:rPr>
      </w:pPr>
      <w:r w:rsidRPr="00913877">
        <w:rPr>
          <w:rFonts w:eastAsia="Times New Roman" w:cstheme="minorHAnsi"/>
          <w:highlight w:val="yellow"/>
          <w:rtl/>
        </w:rPr>
        <w:t>בכיתה נלמדה גישת ביניים</w:t>
      </w:r>
      <w:r w:rsidRPr="00913877">
        <w:rPr>
          <w:rFonts w:eastAsia="Times New Roman" w:cstheme="minorHAnsi"/>
          <w:highlight w:val="yellow"/>
        </w:rPr>
        <w:t xml:space="preserve">, </w:t>
      </w:r>
      <w:r w:rsidRPr="00913877">
        <w:rPr>
          <w:rFonts w:eastAsia="Times New Roman" w:cstheme="minorHAnsi"/>
          <w:highlight w:val="yellow"/>
          <w:rtl/>
        </w:rPr>
        <w:t>שמכוחה היה אולי מקום לראות את המקרה כסיבתיות עמומה</w:t>
      </w:r>
      <w:r w:rsidRPr="00913877">
        <w:rPr>
          <w:rFonts w:eastAsia="Times New Roman" w:cstheme="minorHAnsi"/>
          <w:highlight w:val="yellow"/>
        </w:rPr>
        <w:t xml:space="preserve"> -</w:t>
      </w:r>
      <w:r w:rsidRPr="00913877">
        <w:rPr>
          <w:rFonts w:eastAsia="Times New Roman" w:cstheme="minorHAnsi"/>
          <w:color w:val="6D2D9E"/>
          <w:highlight w:val="yellow"/>
        </w:rPr>
        <w:t xml:space="preserve"> </w:t>
      </w:r>
      <w:r w:rsidRPr="00913877">
        <w:rPr>
          <w:rFonts w:eastAsia="Times New Roman" w:cstheme="minorHAnsi"/>
          <w:color w:val="6D2D9E"/>
          <w:highlight w:val="yellow"/>
          <w:rtl/>
        </w:rPr>
        <w:t>הגברת סיכון</w:t>
      </w:r>
      <w:r w:rsidRPr="00913877">
        <w:rPr>
          <w:rFonts w:eastAsia="Times New Roman" w:cstheme="minorHAnsi"/>
          <w:highlight w:val="yellow"/>
        </w:rPr>
        <w:t xml:space="preserve">, </w:t>
      </w:r>
      <w:r w:rsidRPr="00913877">
        <w:rPr>
          <w:rFonts w:eastAsia="Times New Roman" w:cstheme="minorHAnsi"/>
          <w:highlight w:val="yellow"/>
          <w:rtl/>
        </w:rPr>
        <w:t>ולפסוק לקרישוב פיצוי חלקי ויחסי, כגובה החלק בר הייחוס להגברת הסיכון של הקיבוץ, אם כהקלה ראייתית ואם כנזק או ראש נזק חדש בנזיקין</w:t>
      </w:r>
      <w:r w:rsidRPr="00913877">
        <w:rPr>
          <w:rFonts w:eastAsia="Times New Roman" w:cstheme="minorHAnsi"/>
          <w:highlight w:val="yellow"/>
        </w:rPr>
        <w:t>.</w:t>
      </w:r>
      <w:r w:rsidRPr="00913877">
        <w:rPr>
          <w:rFonts w:eastAsia="Times New Roman" w:cstheme="minorHAnsi"/>
        </w:rPr>
        <w:t xml:space="preserve"> </w:t>
      </w:r>
    </w:p>
    <w:p w14:paraId="3C9A3D9D" w14:textId="77777777" w:rsidR="00F82C4B" w:rsidRPr="00913877" w:rsidRDefault="00F82C4B" w:rsidP="00B617F1">
      <w:pPr>
        <w:spacing w:line="276" w:lineRule="auto"/>
        <w:contextualSpacing/>
        <w:jc w:val="both"/>
        <w:rPr>
          <w:rFonts w:cstheme="minorHAnsi"/>
          <w:rtl/>
        </w:rPr>
      </w:pPr>
    </w:p>
    <w:p w14:paraId="0E4C15EE" w14:textId="7C1411EA" w:rsidR="00051E5A" w:rsidRPr="00090B60" w:rsidRDefault="00051E5A" w:rsidP="00B617F1">
      <w:pPr>
        <w:spacing w:line="276" w:lineRule="auto"/>
        <w:contextualSpacing/>
        <w:jc w:val="both"/>
        <w:rPr>
          <w:rFonts w:cstheme="minorHAnsi"/>
          <w:color w:val="FC7369"/>
          <w:u w:val="single"/>
          <w:rtl/>
        </w:rPr>
      </w:pPr>
      <w:r w:rsidRPr="00090B60">
        <w:rPr>
          <w:rFonts w:cstheme="minorHAnsi"/>
          <w:color w:val="FC7369"/>
          <w:u w:val="single"/>
          <w:rtl/>
        </w:rPr>
        <w:t xml:space="preserve">מטרות נוסחת האחריות </w:t>
      </w:r>
      <w:r w:rsidR="007939BD" w:rsidRPr="00090B60">
        <w:rPr>
          <w:rFonts w:cstheme="minorHAnsi"/>
          <w:color w:val="FC7369"/>
          <w:u w:val="single"/>
          <w:rtl/>
        </w:rPr>
        <w:t>הנזיקית + שיקולים משלימים</w:t>
      </w:r>
    </w:p>
    <w:p w14:paraId="17F20861" w14:textId="3D8D784C" w:rsidR="00051E5A" w:rsidRPr="00913877" w:rsidRDefault="00051E5A" w:rsidP="00B617F1">
      <w:pPr>
        <w:spacing w:line="276" w:lineRule="auto"/>
        <w:contextualSpacing/>
        <w:jc w:val="both"/>
        <w:rPr>
          <w:rFonts w:cstheme="minorHAnsi"/>
          <w:rtl/>
        </w:rPr>
      </w:pPr>
      <w:r w:rsidRPr="00913877">
        <w:rPr>
          <w:rFonts w:cstheme="minorHAnsi"/>
          <w:u w:val="single"/>
          <w:rtl/>
        </w:rPr>
        <w:t>הרתעה</w:t>
      </w:r>
      <w:r w:rsidRPr="00913877">
        <w:rPr>
          <w:rFonts w:cstheme="minorHAnsi"/>
          <w:rtl/>
        </w:rPr>
        <w:t xml:space="preserve"> - לא רלוונטית, לא ידעו שלא בסדר ולכן הרתעה לא מאוד רלוונטית, ברגע שהבינו כי לא בסדר זרקו את הרפידות. יש הרתעת הלאחר</w:t>
      </w:r>
      <w:r w:rsidR="003F0D12" w:rsidRPr="00913877">
        <w:rPr>
          <w:rFonts w:cstheme="minorHAnsi"/>
          <w:rtl/>
        </w:rPr>
        <w:t xml:space="preserve"> והתרעה של מפעלים דומים.</w:t>
      </w:r>
    </w:p>
    <w:p w14:paraId="5C722FD6" w14:textId="3D49E187" w:rsidR="00051E5A" w:rsidRPr="00913877" w:rsidRDefault="00051E5A" w:rsidP="00B617F1">
      <w:pPr>
        <w:spacing w:line="276" w:lineRule="auto"/>
        <w:contextualSpacing/>
        <w:jc w:val="both"/>
        <w:rPr>
          <w:rFonts w:cstheme="minorHAnsi"/>
          <w:rtl/>
        </w:rPr>
      </w:pPr>
      <w:r w:rsidRPr="00913877">
        <w:rPr>
          <w:rFonts w:cstheme="minorHAnsi"/>
          <w:u w:val="single"/>
          <w:rtl/>
        </w:rPr>
        <w:t>צדק חלוקתי</w:t>
      </w:r>
      <w:r w:rsidRPr="00913877">
        <w:rPr>
          <w:rFonts w:cstheme="minorHAnsi"/>
          <w:rtl/>
        </w:rPr>
        <w:t xml:space="preserve"> – חלוקה צודקת יותר של עוגת הרווחה המצרפית. </w:t>
      </w:r>
      <w:r w:rsidR="00D347BC" w:rsidRPr="00913877">
        <w:rPr>
          <w:rFonts w:cstheme="minorHAnsi"/>
          <w:rtl/>
        </w:rPr>
        <w:t xml:space="preserve">חזק מול חלש, </w:t>
      </w:r>
      <w:r w:rsidR="00177762" w:rsidRPr="00913877">
        <w:rPr>
          <w:rFonts w:cstheme="minorHAnsi" w:hint="cs"/>
          <w:rtl/>
        </w:rPr>
        <w:t>המדינה ו</w:t>
      </w:r>
      <w:r w:rsidR="00D347BC" w:rsidRPr="00913877">
        <w:rPr>
          <w:rFonts w:cstheme="minorHAnsi"/>
          <w:rtl/>
        </w:rPr>
        <w:t>המוסך הג</w:t>
      </w:r>
      <w:r w:rsidR="00177762" w:rsidRPr="00913877">
        <w:rPr>
          <w:rFonts w:cstheme="minorHAnsi" w:hint="cs"/>
          <w:rtl/>
        </w:rPr>
        <w:t>דו</w:t>
      </w:r>
      <w:r w:rsidR="00D347BC" w:rsidRPr="00913877">
        <w:rPr>
          <w:rFonts w:cstheme="minorHAnsi"/>
          <w:rtl/>
        </w:rPr>
        <w:t>ל בקיבוץ (לא מעניין גם אם הקיבוץ בקשיים כלכליים) מול אדם קטן ופשוט.</w:t>
      </w:r>
    </w:p>
    <w:p w14:paraId="1B41712E" w14:textId="7E48F233" w:rsidR="0092739A" w:rsidRPr="00913877" w:rsidRDefault="007939BD" w:rsidP="00B617F1">
      <w:pPr>
        <w:spacing w:line="276" w:lineRule="auto"/>
        <w:contextualSpacing/>
        <w:jc w:val="both"/>
        <w:rPr>
          <w:rFonts w:cstheme="minorHAnsi"/>
        </w:rPr>
      </w:pPr>
      <w:r w:rsidRPr="00913877">
        <w:rPr>
          <w:rFonts w:cstheme="minorHAnsi"/>
          <w:u w:val="single"/>
          <w:rtl/>
        </w:rPr>
        <w:t>כיס עמוק -</w:t>
      </w:r>
      <w:r w:rsidRPr="00913877">
        <w:rPr>
          <w:rFonts w:cstheme="minorHAnsi"/>
          <w:b/>
          <w:bCs/>
          <w:u w:val="single"/>
          <w:rtl/>
        </w:rPr>
        <w:t xml:space="preserve"> </w:t>
      </w:r>
      <w:r w:rsidRPr="00913877">
        <w:rPr>
          <w:rFonts w:cstheme="minorHAnsi"/>
          <w:rtl/>
        </w:rPr>
        <w:t>תביעת פועל פשוט נגד הקיבוץ בו עבד ונגד המדינה</w:t>
      </w:r>
      <w:r w:rsidR="00177762" w:rsidRPr="00913877">
        <w:rPr>
          <w:rFonts w:cstheme="minorHAnsi" w:hint="cs"/>
          <w:rtl/>
        </w:rPr>
        <w:t>.</w:t>
      </w:r>
      <w:r w:rsidR="0092739A" w:rsidRPr="00913877">
        <w:rPr>
          <w:rFonts w:cstheme="minorHAnsi" w:hint="cs"/>
          <w:rtl/>
        </w:rPr>
        <w:t xml:space="preserve"> </w:t>
      </w:r>
      <w:r w:rsidR="0092739A" w:rsidRPr="00913877">
        <w:rPr>
          <w:rFonts w:cstheme="minorHAnsi"/>
          <w:rtl/>
        </w:rPr>
        <w:t xml:space="preserve">גם אם הגוף החזק לא עיוול באופן אקטיבי ומפורש </w:t>
      </w:r>
      <w:r w:rsidR="0092739A" w:rsidRPr="00913877">
        <w:rPr>
          <w:rFonts w:cstheme="minorHAnsi" w:hint="cs"/>
          <w:rtl/>
        </w:rPr>
        <w:t>(</w:t>
      </w:r>
      <w:r w:rsidR="0092739A" w:rsidRPr="00913877">
        <w:rPr>
          <w:rFonts w:cstheme="minorHAnsi"/>
          <w:rtl/>
        </w:rPr>
        <w:t>כמו המדינה למשל</w:t>
      </w:r>
      <w:r w:rsidR="0092739A" w:rsidRPr="00913877">
        <w:rPr>
          <w:rFonts w:cstheme="minorHAnsi" w:hint="cs"/>
          <w:rtl/>
        </w:rPr>
        <w:t xml:space="preserve">) </w:t>
      </w:r>
      <w:r w:rsidR="0092739A" w:rsidRPr="00913877">
        <w:rPr>
          <w:rFonts w:cstheme="minorHAnsi"/>
          <w:rtl/>
        </w:rPr>
        <w:t>הוא ישלם פיצוי</w:t>
      </w:r>
      <w:r w:rsidR="0092739A" w:rsidRPr="00913877">
        <w:rPr>
          <w:rFonts w:cstheme="minorHAnsi" w:hint="cs"/>
          <w:rtl/>
        </w:rPr>
        <w:t xml:space="preserve">. </w:t>
      </w:r>
      <w:r w:rsidR="0092739A" w:rsidRPr="00913877">
        <w:rPr>
          <w:rFonts w:cstheme="minorHAnsi"/>
          <w:rtl/>
        </w:rPr>
        <w:t>יתכן שנזקו של קרישוב אירע כתוצאה מגורם אחר, עוולתי או לא. למשל עישון, גנטיקה. הניסיון להטיל את האחריות על הקיבוץ ועל המדינה, ועוד בכל סכום הנזק ולא רק בפיצוי על פי הסתברות, עולה בקנה אחד עם עקרון הכיס העמוק</w:t>
      </w:r>
      <w:r w:rsidR="0092739A" w:rsidRPr="00913877">
        <w:rPr>
          <w:rFonts w:cstheme="minorHAnsi"/>
        </w:rPr>
        <w:t xml:space="preserve">. </w:t>
      </w:r>
      <w:r w:rsidR="0092739A" w:rsidRPr="00913877">
        <w:rPr>
          <w:rFonts w:cstheme="minorHAnsi"/>
          <w:rtl/>
        </w:rPr>
        <w:t>יש להניח גם שלקיבוץ יש ביטוח ובוודאי שלמדינה יש</w:t>
      </w:r>
      <w:r w:rsidR="0092739A" w:rsidRPr="00913877">
        <w:rPr>
          <w:rFonts w:cstheme="minorHAnsi"/>
        </w:rPr>
        <w:t xml:space="preserve">. </w:t>
      </w:r>
    </w:p>
    <w:p w14:paraId="30972BDF" w14:textId="327AD34B" w:rsidR="00E81550" w:rsidRPr="00913877" w:rsidRDefault="00E81550" w:rsidP="00B617F1">
      <w:pPr>
        <w:spacing w:line="276" w:lineRule="auto"/>
        <w:contextualSpacing/>
        <w:jc w:val="both"/>
        <w:rPr>
          <w:rFonts w:cstheme="minorHAnsi"/>
          <w:b/>
          <w:bCs/>
          <w:u w:val="single"/>
          <w:rtl/>
        </w:rPr>
      </w:pPr>
    </w:p>
    <w:p w14:paraId="2D08B073" w14:textId="77777777" w:rsidR="00E81550" w:rsidRPr="00913877" w:rsidRDefault="00E81550" w:rsidP="00B617F1">
      <w:pPr>
        <w:spacing w:line="276" w:lineRule="auto"/>
        <w:contextualSpacing/>
        <w:jc w:val="both"/>
        <w:rPr>
          <w:rFonts w:cstheme="minorHAnsi"/>
          <w:b/>
          <w:bCs/>
          <w:u w:val="single"/>
          <w:rtl/>
        </w:rPr>
      </w:pPr>
    </w:p>
    <w:p w14:paraId="057F1934" w14:textId="6E4166D7" w:rsidR="00443C93" w:rsidRPr="00913877" w:rsidRDefault="00443C93" w:rsidP="00B617F1">
      <w:pPr>
        <w:spacing w:line="276" w:lineRule="auto"/>
        <w:contextualSpacing/>
        <w:jc w:val="both"/>
        <w:rPr>
          <w:rFonts w:cstheme="minorHAnsi"/>
          <w:rtl/>
        </w:rPr>
      </w:pPr>
      <w:r w:rsidRPr="00913877">
        <w:rPr>
          <w:rFonts w:cstheme="minorHAnsi"/>
          <w:b/>
          <w:bCs/>
          <w:u w:val="single"/>
          <w:rtl/>
        </w:rPr>
        <w:t>שיקולים משלימים:</w:t>
      </w:r>
    </w:p>
    <w:p w14:paraId="74E41701" w14:textId="26FB0A37" w:rsidR="00453AA1" w:rsidRPr="00913877" w:rsidRDefault="00EC3792" w:rsidP="00B617F1">
      <w:pPr>
        <w:spacing w:line="276" w:lineRule="auto"/>
        <w:contextualSpacing/>
        <w:jc w:val="both"/>
        <w:rPr>
          <w:rFonts w:cstheme="minorHAnsi"/>
          <w:rtl/>
        </w:rPr>
      </w:pPr>
      <w:r w:rsidRPr="00913877">
        <w:rPr>
          <w:rFonts w:eastAsia="Times New Roman" w:cstheme="minorHAnsi"/>
          <w:rtl/>
        </w:rPr>
        <w:t>מדובר בשיקולי מדיניות שאינם כתובים בחוק, אך מקבלים התייחסות ומשמעות בפסיקה במסגרת השיקולים ששוקל בית המשפט בהחלטתו, לעיתים נאמר הדבר במפורש ולעיתים בין השורות.</w:t>
      </w:r>
    </w:p>
    <w:p w14:paraId="1C14B4E9" w14:textId="77777777" w:rsidR="000D2A36" w:rsidRPr="000D2A36" w:rsidRDefault="00A5433E" w:rsidP="00B617F1">
      <w:pPr>
        <w:pStyle w:val="a3"/>
        <w:numPr>
          <w:ilvl w:val="0"/>
          <w:numId w:val="11"/>
        </w:numPr>
        <w:spacing w:line="276" w:lineRule="auto"/>
        <w:jc w:val="both"/>
        <w:rPr>
          <w:rFonts w:eastAsia="Times New Roman" w:cstheme="minorHAnsi"/>
          <w:highlight w:val="yellow"/>
        </w:rPr>
      </w:pPr>
      <w:r w:rsidRPr="00913877">
        <w:rPr>
          <w:rFonts w:cstheme="minorHAnsi"/>
          <w:b/>
          <w:bCs/>
          <w:rtl/>
        </w:rPr>
        <w:t xml:space="preserve">שיקולים כלליים של מדיניות משפטית </w:t>
      </w:r>
      <w:r w:rsidRPr="005A0AB8">
        <w:rPr>
          <w:rFonts w:cstheme="minorHAnsi"/>
          <w:b/>
          <w:bCs/>
          <w:highlight w:val="yellow"/>
          <w:rtl/>
        </w:rPr>
        <w:t>–</w:t>
      </w:r>
      <w:r w:rsidRPr="005A0AB8">
        <w:rPr>
          <w:rFonts w:cstheme="minorHAnsi"/>
          <w:highlight w:val="yellow"/>
          <w:rtl/>
        </w:rPr>
        <w:t>שיקולים אלו נבנים יותר על ערכים</w:t>
      </w:r>
      <w:r w:rsidRPr="00913877">
        <w:rPr>
          <w:rFonts w:cstheme="minorHAnsi"/>
          <w:rtl/>
        </w:rPr>
        <w:t>, הם המרכזיים</w:t>
      </w:r>
      <w:r w:rsidR="00177762" w:rsidRPr="00913877">
        <w:rPr>
          <w:rFonts w:cstheme="minorHAnsi" w:hint="cs"/>
          <w:rtl/>
        </w:rPr>
        <w:t xml:space="preserve"> </w:t>
      </w:r>
      <w:r w:rsidRPr="00913877">
        <w:rPr>
          <w:rFonts w:cstheme="minorHAnsi"/>
          <w:rtl/>
        </w:rPr>
        <w:t xml:space="preserve">יותר בפסיקה </w:t>
      </w:r>
      <w:r w:rsidRPr="005A0AB8">
        <w:rPr>
          <w:rFonts w:cstheme="minorHAnsi"/>
          <w:highlight w:val="yellow"/>
          <w:rtl/>
        </w:rPr>
        <w:t>והם יכולים להכריע בשאלה האם לקבל את התביעה או לדחותה.</w:t>
      </w:r>
      <w:r w:rsidRPr="00913877">
        <w:rPr>
          <w:rFonts w:cstheme="minorHAnsi"/>
          <w:rtl/>
        </w:rPr>
        <w:t xml:space="preserve"> לביהמ״ש יש </w:t>
      </w:r>
      <w:r w:rsidRPr="00913877">
        <w:rPr>
          <w:rFonts w:cstheme="minorHAnsi"/>
          <w:rtl/>
        </w:rPr>
        <w:lastRenderedPageBreak/>
        <w:t>סמכות מטעם שיקולים אלו הבאים לידי ביטוי בערכים שונים לפסוק ולקבוע דברים על פי מדיניות מסוימת שהוא מעוניין להנהיג.</w:t>
      </w:r>
      <w:r w:rsidR="00D82D0B" w:rsidRPr="00913877">
        <w:rPr>
          <w:rFonts w:cstheme="minorHAnsi"/>
          <w:rtl/>
        </w:rPr>
        <w:t xml:space="preserve"> </w:t>
      </w:r>
      <w:r w:rsidR="00D82D0B" w:rsidRPr="00913877">
        <w:rPr>
          <w:rFonts w:eastAsia="Times New Roman" w:cstheme="minorHAnsi"/>
          <w:color w:val="000000"/>
          <w:rtl/>
        </w:rPr>
        <w:t xml:space="preserve">יש הרואים בשימוש בדוקטרינה </w:t>
      </w:r>
      <w:r w:rsidR="00D82D0B" w:rsidRPr="005A0AB8">
        <w:rPr>
          <w:rFonts w:eastAsia="Times New Roman" w:cstheme="minorHAnsi"/>
          <w:color w:val="000000"/>
          <w:highlight w:val="yellow"/>
          <w:rtl/>
        </w:rPr>
        <w:t>זו כ</w:t>
      </w:r>
      <w:r w:rsidR="00D82D0B" w:rsidRPr="005A0AB8">
        <w:rPr>
          <w:rFonts w:eastAsia="Times New Roman" w:cstheme="minorHAnsi"/>
          <w:color w:val="000000"/>
          <w:highlight w:val="yellow"/>
        </w:rPr>
        <w:t>"</w:t>
      </w:r>
      <w:r w:rsidR="00D82D0B" w:rsidRPr="005A0AB8">
        <w:rPr>
          <w:rFonts w:eastAsia="Times New Roman" w:cstheme="minorHAnsi"/>
          <w:color w:val="000000"/>
          <w:highlight w:val="yellow"/>
          <w:rtl/>
        </w:rPr>
        <w:t>סוס פרא״</w:t>
      </w:r>
      <w:r w:rsidR="00D82D0B" w:rsidRPr="005A0AB8">
        <w:rPr>
          <w:rFonts w:eastAsia="Times New Roman" w:cstheme="minorHAnsi"/>
          <w:color w:val="000000"/>
          <w:highlight w:val="yellow"/>
        </w:rPr>
        <w:t xml:space="preserve"> </w:t>
      </w:r>
      <w:r w:rsidR="00D82D0B" w:rsidRPr="005A0AB8">
        <w:rPr>
          <w:rFonts w:eastAsia="Times New Roman" w:cstheme="minorHAnsi"/>
          <w:color w:val="000000"/>
          <w:highlight w:val="yellow"/>
          <w:rtl/>
        </w:rPr>
        <w:t>מכיוון</w:t>
      </w:r>
      <w:r w:rsidR="00D82D0B" w:rsidRPr="00913877">
        <w:rPr>
          <w:rFonts w:eastAsia="Times New Roman" w:cstheme="minorHAnsi"/>
          <w:color w:val="000000"/>
          <w:rtl/>
        </w:rPr>
        <w:t xml:space="preserve"> שאין לה הסמכה בחוק ומשתמשים בה פעמים רבות. קיימים לעיתים </w:t>
      </w:r>
      <w:r w:rsidR="00D82D0B" w:rsidRPr="00913877">
        <w:rPr>
          <w:rFonts w:eastAsia="Times New Roman" w:cstheme="minorHAnsi"/>
          <w:b/>
          <w:bCs/>
          <w:color w:val="000000"/>
          <w:rtl/>
        </w:rPr>
        <w:t>שיקולים שיכולים לגרור את השופטים למצב שהם לא מכירים בתביעה למרות שנוסחת הנזיקין קוימה</w:t>
      </w:r>
      <w:r w:rsidR="00D82D0B" w:rsidRPr="00913877">
        <w:rPr>
          <w:rFonts w:eastAsia="Times New Roman" w:cstheme="minorHAnsi"/>
          <w:color w:val="000000"/>
        </w:rPr>
        <w:t xml:space="preserve"> </w:t>
      </w:r>
      <w:r w:rsidR="00D82D0B" w:rsidRPr="00913877">
        <w:rPr>
          <w:rFonts w:eastAsia="Times New Roman" w:cstheme="minorHAnsi"/>
          <w:color w:val="000000"/>
          <w:rtl/>
        </w:rPr>
        <w:t>(למשל תביעות בגין נזקי עישון) זאת מכיוון שקיימים שיקולים נוספים על פיהם בית המשפט מחליט שלא לקבל תביעות מסוימת משיקולים אתיים</w:t>
      </w:r>
      <w:r w:rsidR="00D82D0B" w:rsidRPr="005A0AB8">
        <w:rPr>
          <w:rFonts w:eastAsia="Times New Roman" w:cstheme="minorHAnsi"/>
          <w:color w:val="000000"/>
          <w:highlight w:val="yellow"/>
          <w:rtl/>
        </w:rPr>
        <w:t>- שיקולים של מוסר, ומשיקולים נוספים שאינם מוגדרים, המושג עמום ונתון לשיקולים של מדיניות משפטית</w:t>
      </w:r>
      <w:r w:rsidR="00D82D0B" w:rsidRPr="005A0AB8">
        <w:rPr>
          <w:rFonts w:eastAsia="Times New Roman" w:cstheme="minorHAnsi"/>
          <w:color w:val="000000"/>
          <w:highlight w:val="yellow"/>
        </w:rPr>
        <w:t>.</w:t>
      </w:r>
      <w:r w:rsidR="00D82D0B" w:rsidRPr="005A0AB8">
        <w:rPr>
          <w:rFonts w:eastAsia="Times New Roman" w:cstheme="minorHAnsi"/>
          <w:b/>
          <w:bCs/>
          <w:color w:val="0070C0"/>
          <w:highlight w:val="yellow"/>
        </w:rPr>
        <w:t xml:space="preserve"> </w:t>
      </w:r>
    </w:p>
    <w:p w14:paraId="2CA30D48" w14:textId="37B37A22" w:rsidR="000D2A36" w:rsidRPr="000D612A" w:rsidRDefault="00A5433E" w:rsidP="00B617F1">
      <w:pPr>
        <w:pStyle w:val="a3"/>
        <w:spacing w:line="276" w:lineRule="auto"/>
        <w:ind w:left="360"/>
        <w:jc w:val="both"/>
        <w:rPr>
          <w:rFonts w:eastAsia="Times New Roman" w:cstheme="minorHAnsi"/>
          <w:highlight w:val="yellow"/>
          <w:rtl/>
        </w:rPr>
      </w:pPr>
      <w:r w:rsidRPr="000D2A36">
        <w:rPr>
          <w:rFonts w:cstheme="minorHAnsi"/>
          <w:u w:val="single"/>
          <w:rtl/>
        </w:rPr>
        <w:t>פס״ד המר נ׳ עמית –</w:t>
      </w:r>
      <w:r w:rsidRPr="000D2A36">
        <w:rPr>
          <w:rFonts w:cstheme="minorHAnsi"/>
          <w:rtl/>
        </w:rPr>
        <w:t xml:space="preserve"> </w:t>
      </w:r>
      <w:r w:rsidR="00E94B3F" w:rsidRPr="000D2A36">
        <w:rPr>
          <w:rFonts w:cstheme="minorHAnsi" w:hint="cs"/>
          <w:rtl/>
        </w:rPr>
        <w:t xml:space="preserve">(כולל את זייצוב שהוזכר בתוכו) </w:t>
      </w:r>
      <w:r w:rsidRPr="000D2A36">
        <w:rPr>
          <w:rFonts w:cstheme="minorHAnsi"/>
          <w:rtl/>
        </w:rPr>
        <w:t>ביהמ״ש פסק כי אין לתבוע יותר בגין ״חיים בעוולה״ מאחר ועילה זו מהווה פגיעה בערך קדושת החיים שהוא ערך עליון</w:t>
      </w:r>
      <w:r w:rsidR="000D2A36" w:rsidRPr="000D2A36">
        <w:rPr>
          <w:rFonts w:cstheme="minorHAnsi" w:hint="cs"/>
          <w:rtl/>
        </w:rPr>
        <w:t xml:space="preserve"> במשפט ובחברה</w:t>
      </w:r>
      <w:r w:rsidRPr="000D2A36">
        <w:rPr>
          <w:rFonts w:cstheme="minorHAnsi"/>
          <w:rtl/>
        </w:rPr>
        <w:t xml:space="preserve">, </w:t>
      </w:r>
      <w:r w:rsidR="000D2A36" w:rsidRPr="000D2A36">
        <w:rPr>
          <w:rFonts w:cstheme="minorHAnsi" w:hint="cs"/>
          <w:rtl/>
        </w:rPr>
        <w:t>הרי יש בעיה אתית של "טוב מותי מחיי" בקביעה שטוב היה שלא להיוולד מאשר להיוולד עם מום</w:t>
      </w:r>
      <w:r w:rsidR="000D2A36" w:rsidRPr="000D2A36">
        <w:rPr>
          <w:rFonts w:cstheme="minorHAnsi" w:hint="cs"/>
        </w:rPr>
        <w:t>.</w:t>
      </w:r>
      <w:r w:rsidR="000D2A36">
        <w:rPr>
          <w:rFonts w:cstheme="minorHAnsi" w:hint="cs"/>
          <w:rtl/>
        </w:rPr>
        <w:t xml:space="preserve"> </w:t>
      </w:r>
      <w:r w:rsidRPr="00E94B3F">
        <w:rPr>
          <w:rFonts w:cstheme="minorHAnsi"/>
          <w:rtl/>
        </w:rPr>
        <w:t xml:space="preserve">אי אפשר להתייחס לחיים של ילד כ״נזק״. </w:t>
      </w:r>
    </w:p>
    <w:p w14:paraId="59205314" w14:textId="46912F66" w:rsidR="00A5433E" w:rsidRPr="00DB7FFD" w:rsidRDefault="00A5433E" w:rsidP="00B617F1">
      <w:pPr>
        <w:spacing w:line="276" w:lineRule="auto"/>
        <w:ind w:left="360"/>
        <w:contextualSpacing/>
        <w:jc w:val="both"/>
        <w:rPr>
          <w:rFonts w:cstheme="minorHAnsi"/>
          <w:rtl/>
        </w:rPr>
      </w:pPr>
      <w:r w:rsidRPr="00DB7FFD">
        <w:rPr>
          <w:rFonts w:cstheme="minorHAnsi"/>
          <w:u w:val="single"/>
          <w:rtl/>
        </w:rPr>
        <w:t>פס״ד פלוני</w:t>
      </w:r>
      <w:r w:rsidR="009E6B36" w:rsidRPr="00DB7FFD">
        <w:rPr>
          <w:rFonts w:cstheme="minorHAnsi" w:hint="cs"/>
          <w:u w:val="single"/>
          <w:rtl/>
        </w:rPr>
        <w:t xml:space="preserve">, </w:t>
      </w:r>
      <w:r w:rsidR="00DB7FFD">
        <w:rPr>
          <w:rFonts w:cstheme="minorHAnsi" w:hint="cs"/>
          <w:u w:val="single"/>
          <w:rtl/>
        </w:rPr>
        <w:t xml:space="preserve">בגידה - </w:t>
      </w:r>
      <w:r w:rsidR="009E6B36" w:rsidRPr="00DB7FFD">
        <w:rPr>
          <w:rFonts w:cstheme="minorHAnsi" w:hint="cs"/>
          <w:u w:val="single"/>
          <w:rtl/>
        </w:rPr>
        <w:t>חסימת התביעה</w:t>
      </w:r>
      <w:r w:rsidR="009E6B36" w:rsidRPr="00DB7FFD">
        <w:rPr>
          <w:rFonts w:cstheme="minorHAnsi" w:hint="cs"/>
          <w:rtl/>
        </w:rPr>
        <w:t xml:space="preserve"> - </w:t>
      </w:r>
      <w:r w:rsidRPr="00DB7FFD">
        <w:rPr>
          <w:rFonts w:cstheme="minorHAnsi"/>
          <w:rtl/>
        </w:rPr>
        <w:t>שם נפסק כי מטעמים של מדיניות משפטית, שבבסיסם רתיעה של המשפט להיכנס אל תוך מערכות יחסים אינטימיות בינאישיות ובינזוגיות, אין להכיר בעילת תביעה בנזיקין של ניאוף ובגידה.</w:t>
      </w:r>
      <w:r w:rsidR="00DB7FFD">
        <w:rPr>
          <w:rFonts w:cstheme="minorHAnsi" w:hint="cs"/>
          <w:rtl/>
        </w:rPr>
        <w:t xml:space="preserve"> מעלה שאלות בעייתיות של מהי בגידה ומי התחיל וכו׳.</w:t>
      </w:r>
    </w:p>
    <w:p w14:paraId="09B5A7AA" w14:textId="77777777" w:rsidR="00884C0F" w:rsidRDefault="00A5433E" w:rsidP="00B617F1">
      <w:pPr>
        <w:spacing w:line="276" w:lineRule="auto"/>
        <w:ind w:left="360"/>
        <w:contextualSpacing/>
        <w:jc w:val="both"/>
        <w:rPr>
          <w:rFonts w:cstheme="minorHAnsi"/>
          <w:rtl/>
        </w:rPr>
      </w:pPr>
      <w:r w:rsidRPr="00DB7FFD">
        <w:rPr>
          <w:rFonts w:cstheme="minorHAnsi"/>
          <w:u w:val="single"/>
          <w:rtl/>
        </w:rPr>
        <w:t>פלוני נ׳ פלוני</w:t>
      </w:r>
      <w:r w:rsidR="00B87B16" w:rsidRPr="00DB7FFD">
        <w:rPr>
          <w:rFonts w:cstheme="minorHAnsi" w:hint="cs"/>
          <w:u w:val="single"/>
          <w:rtl/>
        </w:rPr>
        <w:t>ת</w:t>
      </w:r>
      <w:r w:rsidR="009E6B36" w:rsidRPr="00DB7FFD">
        <w:rPr>
          <w:rFonts w:cstheme="minorHAnsi" w:hint="cs"/>
          <w:u w:val="single"/>
          <w:rtl/>
        </w:rPr>
        <w:t xml:space="preserve">, </w:t>
      </w:r>
      <w:r w:rsidR="00DB7FFD">
        <w:rPr>
          <w:rFonts w:cstheme="minorHAnsi" w:hint="cs"/>
          <w:u w:val="single"/>
          <w:rtl/>
        </w:rPr>
        <w:t xml:space="preserve">אי גילוי נטייה מינית - </w:t>
      </w:r>
      <w:r w:rsidR="009E6B36" w:rsidRPr="00DB7FFD">
        <w:rPr>
          <w:rFonts w:cstheme="minorHAnsi" w:hint="cs"/>
          <w:u w:val="single"/>
          <w:rtl/>
        </w:rPr>
        <w:t>חסימת התביעה -</w:t>
      </w:r>
      <w:r w:rsidR="00B87B16" w:rsidRPr="00DB7FFD">
        <w:rPr>
          <w:rFonts w:cstheme="minorHAnsi" w:hint="cs"/>
          <w:rtl/>
        </w:rPr>
        <w:t xml:space="preserve"> </w:t>
      </w:r>
      <w:r w:rsidRPr="00DB7FFD">
        <w:rPr>
          <w:rFonts w:cstheme="minorHAnsi"/>
          <w:rtl/>
        </w:rPr>
        <w:t>שם נפסק כי שיקולי מדיניות משפטית, מטים את הכף אל עבר שלילת ההכרה בקיומה של חובת גילוי משפטית(להבדיל מחובה מוסרית-ערכית), בין בני זוג בטרם הנישואין, לגבי נטייה מינית או אמונה דתית.</w:t>
      </w:r>
      <w:r w:rsidR="00DB7FFD">
        <w:rPr>
          <w:rFonts w:cstheme="minorHAnsi" w:hint="cs"/>
          <w:rtl/>
        </w:rPr>
        <w:t xml:space="preserve"> </w:t>
      </w:r>
      <w:r w:rsidR="00884C0F">
        <w:rPr>
          <w:rFonts w:cstheme="minorHAnsi" w:hint="cs"/>
          <w:rtl/>
        </w:rPr>
        <w:t xml:space="preserve"> </w:t>
      </w:r>
      <w:r w:rsidR="00884C0F" w:rsidRPr="00884C0F">
        <w:rPr>
          <w:rFonts w:eastAsia="Times New Roman" w:cstheme="minorHAnsi"/>
          <w:rtl/>
        </w:rPr>
        <w:t>תביעות אלו מעוררות שאלות מדיניות קשות וניכר שבית המשפט לא מעוניין להיכנס לתוך מערכת היחסים האישית ומעדיף להשאיר את הענייניים האישיים של בני הזוג מחוץ לכותלי המשפט</w:t>
      </w:r>
      <w:r w:rsidR="00884C0F" w:rsidRPr="00884C0F">
        <w:rPr>
          <w:rFonts w:eastAsia="Times New Roman" w:cstheme="minorHAnsi"/>
        </w:rPr>
        <w:t xml:space="preserve">. </w:t>
      </w:r>
    </w:p>
    <w:p w14:paraId="633E36B1" w14:textId="4652F006" w:rsidR="000D2A36" w:rsidRPr="00913877" w:rsidRDefault="00A5433E" w:rsidP="00B617F1">
      <w:pPr>
        <w:spacing w:line="276" w:lineRule="auto"/>
        <w:ind w:left="360"/>
        <w:contextualSpacing/>
        <w:jc w:val="both"/>
        <w:rPr>
          <w:rFonts w:cstheme="minorHAnsi"/>
          <w:rtl/>
        </w:rPr>
      </w:pPr>
      <w:r w:rsidRPr="00884C0F">
        <w:rPr>
          <w:rFonts w:cstheme="minorHAnsi"/>
          <w:u w:val="single"/>
          <w:rtl/>
        </w:rPr>
        <w:t>פס״ד גורדון –</w:t>
      </w:r>
      <w:r w:rsidRPr="00884C0F">
        <w:rPr>
          <w:rFonts w:cstheme="minorHAnsi"/>
          <w:rtl/>
        </w:rPr>
        <w:t xml:space="preserve"> שם נפסק כי מטעם שיקולי המדיניות המשפטית הוטלה חובת זהירות מושגית לרשות ציבורית זאת על אף חשש שירפו את ידיהם ותיווצר הצפה בבתי המשפט</w:t>
      </w:r>
      <w:r w:rsidR="00AC3A35">
        <w:rPr>
          <w:rFonts w:cstheme="minorHAnsi" w:hint="cs"/>
          <w:rtl/>
        </w:rPr>
        <w:t>.</w:t>
      </w:r>
    </w:p>
    <w:p w14:paraId="349C0C15" w14:textId="0D9F97EB" w:rsidR="00453AA1" w:rsidRPr="00913877" w:rsidRDefault="00453AA1" w:rsidP="00B617F1">
      <w:pPr>
        <w:spacing w:line="276" w:lineRule="auto"/>
        <w:contextualSpacing/>
        <w:jc w:val="both"/>
        <w:rPr>
          <w:rFonts w:cstheme="minorHAnsi"/>
          <w:rtl/>
        </w:rPr>
      </w:pPr>
      <w:r w:rsidRPr="00A5354F">
        <w:rPr>
          <w:rFonts w:cstheme="minorHAnsi"/>
          <w:b/>
          <w:bCs/>
          <w:rtl/>
        </w:rPr>
        <w:t xml:space="preserve">שיקולים </w:t>
      </w:r>
      <w:r w:rsidRPr="00A5354F">
        <w:rPr>
          <w:rFonts w:cstheme="minorHAnsi"/>
          <w:b/>
          <w:bCs/>
          <w:highlight w:val="yellow"/>
          <w:rtl/>
        </w:rPr>
        <w:t>מנהליים יותר</w:t>
      </w:r>
      <w:r w:rsidRPr="000140C4">
        <w:rPr>
          <w:rFonts w:cstheme="minorHAnsi"/>
          <w:highlight w:val="yellow"/>
          <w:rtl/>
        </w:rPr>
        <w:t>, הם כשלעצמם בדרך כלל לא יכריעו את התביעה לכאן או לכאן, אלא יסייעו זה לזה או לשיקולים אחרים</w:t>
      </w:r>
      <w:r w:rsidR="000D2A36">
        <w:rPr>
          <w:rFonts w:cstheme="minorHAnsi" w:hint="cs"/>
          <w:highlight w:val="yellow"/>
          <w:rtl/>
        </w:rPr>
        <w:t xml:space="preserve"> בקביעת שיעור הפיצויים או הטלת האחריות:</w:t>
      </w:r>
    </w:p>
    <w:p w14:paraId="0E8F83E6" w14:textId="35BFC2AF" w:rsidR="00443C93" w:rsidRPr="00913877" w:rsidRDefault="00443C93" w:rsidP="00B617F1">
      <w:pPr>
        <w:pStyle w:val="a3"/>
        <w:numPr>
          <w:ilvl w:val="0"/>
          <w:numId w:val="11"/>
        </w:numPr>
        <w:spacing w:line="276" w:lineRule="auto"/>
        <w:jc w:val="both"/>
        <w:rPr>
          <w:rFonts w:cstheme="minorHAnsi"/>
        </w:rPr>
      </w:pPr>
      <w:r w:rsidRPr="00913877">
        <w:rPr>
          <w:rFonts w:cstheme="minorHAnsi"/>
          <w:b/>
          <w:bCs/>
          <w:rtl/>
        </w:rPr>
        <w:t xml:space="preserve">כיס עמוק </w:t>
      </w:r>
      <w:r w:rsidR="00E16A08" w:rsidRPr="00913877">
        <w:rPr>
          <w:rFonts w:cstheme="minorHAnsi"/>
          <w:b/>
          <w:bCs/>
          <w:rtl/>
        </w:rPr>
        <w:t>–</w:t>
      </w:r>
      <w:r w:rsidRPr="00913877">
        <w:rPr>
          <w:rFonts w:cstheme="minorHAnsi"/>
          <w:rtl/>
        </w:rPr>
        <w:t xml:space="preserve"> </w:t>
      </w:r>
      <w:r w:rsidR="00E16A08" w:rsidRPr="00913877">
        <w:rPr>
          <w:rFonts w:cstheme="minorHAnsi"/>
          <w:rtl/>
        </w:rPr>
        <w:t xml:space="preserve"> ביטוי לאדם או גוף בעל אמצעים, </w:t>
      </w:r>
      <w:r w:rsidR="00E16A08" w:rsidRPr="000140C4">
        <w:rPr>
          <w:rFonts w:cstheme="minorHAnsi"/>
          <w:highlight w:val="yellow"/>
          <w:rtl/>
        </w:rPr>
        <w:t>לא בודקים את המצב בבנק אלא מניחים</w:t>
      </w:r>
      <w:r w:rsidR="00E16A08" w:rsidRPr="00913877">
        <w:rPr>
          <w:rFonts w:cstheme="minorHAnsi"/>
          <w:rtl/>
        </w:rPr>
        <w:t xml:space="preserve"> כי לגוף חזק יש כסף והוא כיס עמוק (עירייה, ביה״ח, בנקים, חברות גדולות וכו׳)</w:t>
      </w:r>
      <w:r w:rsidR="00824D5B" w:rsidRPr="00913877">
        <w:rPr>
          <w:rFonts w:cstheme="minorHAnsi"/>
          <w:rtl/>
        </w:rPr>
        <w:t xml:space="preserve"> </w:t>
      </w:r>
      <w:r w:rsidR="00E16A08" w:rsidRPr="00E418EB">
        <w:rPr>
          <w:rFonts w:cstheme="minorHAnsi"/>
          <w:b/>
          <w:bCs/>
          <w:rtl/>
        </w:rPr>
        <w:t>ככל שהנתבע הוא יותר כיס עמוק כך יש נטייה לקבל את התביעה כנגדו</w:t>
      </w:r>
      <w:r w:rsidR="00824D5B" w:rsidRPr="00E418EB">
        <w:rPr>
          <w:rFonts w:cstheme="minorHAnsi"/>
          <w:b/>
          <w:bCs/>
          <w:rtl/>
        </w:rPr>
        <w:t>.</w:t>
      </w:r>
      <w:r w:rsidR="00824D5B" w:rsidRPr="00913877">
        <w:rPr>
          <w:rFonts w:cstheme="minorHAnsi"/>
          <w:rtl/>
        </w:rPr>
        <w:t xml:space="preserve"> יש שיקולים שבגללם נטיל את הנזק על כיס עמוק למרות שהוא לא גרם לנזק ישירות </w:t>
      </w:r>
      <w:r w:rsidR="00E418EB">
        <w:rPr>
          <w:rFonts w:cstheme="minorHAnsi" w:hint="cs"/>
          <w:rtl/>
        </w:rPr>
        <w:t>כ</w:t>
      </w:r>
      <w:r w:rsidR="00824D5B" w:rsidRPr="00913877">
        <w:rPr>
          <w:rFonts w:cstheme="minorHAnsi"/>
          <w:rtl/>
        </w:rPr>
        <w:t xml:space="preserve">גורם הרתעה (נגיד בית חולים ולא על הרופא או על קבלן ולא על פועל פשוט). </w:t>
      </w:r>
      <w:r w:rsidR="00EC3792" w:rsidRPr="00913877">
        <w:rPr>
          <w:rFonts w:cstheme="minorHAnsi"/>
          <w:rtl/>
        </w:rPr>
        <w:t>במצב בו הצ</w:t>
      </w:r>
      <w:r w:rsidR="00D87B50" w:rsidRPr="00913877">
        <w:rPr>
          <w:rFonts w:cstheme="minorHAnsi" w:hint="cs"/>
          <w:rtl/>
        </w:rPr>
        <w:t>ד</w:t>
      </w:r>
      <w:r w:rsidR="00EC3792" w:rsidRPr="00913877">
        <w:rPr>
          <w:rFonts w:cstheme="minorHAnsi"/>
          <w:rtl/>
        </w:rPr>
        <w:t xml:space="preserve"> המפצה הוא הכיס העמוק, </w:t>
      </w:r>
      <w:r w:rsidR="00C20D06" w:rsidRPr="00913877">
        <w:rPr>
          <w:rFonts w:cstheme="minorHAnsi"/>
          <w:rtl/>
        </w:rPr>
        <w:t>לעיתים יפסקו שייתן פיצויים עתיים משום שיכולים לספק הכנ</w:t>
      </w:r>
      <w:r w:rsidR="000D71B6" w:rsidRPr="00913877">
        <w:rPr>
          <w:rFonts w:cstheme="minorHAnsi"/>
          <w:rtl/>
        </w:rPr>
        <w:t>ס</w:t>
      </w:r>
      <w:r w:rsidR="00C20D06" w:rsidRPr="00913877">
        <w:rPr>
          <w:rFonts w:cstheme="minorHAnsi"/>
          <w:rtl/>
        </w:rPr>
        <w:t xml:space="preserve">ה קבועה ללא סכנה לפשיטת רגל. </w:t>
      </w:r>
      <w:r w:rsidR="000D71B6" w:rsidRPr="00913877">
        <w:rPr>
          <w:rFonts w:cstheme="minorHAnsi"/>
          <w:rtl/>
        </w:rPr>
        <w:t xml:space="preserve">ניתן לראות בכיס העמוק גם </w:t>
      </w:r>
      <w:r w:rsidR="000D71B6" w:rsidRPr="0099217E">
        <w:rPr>
          <w:rFonts w:cstheme="minorHAnsi"/>
          <w:b/>
          <w:bCs/>
          <w:color w:val="FC7369"/>
          <w:rtl/>
        </w:rPr>
        <w:t>ביטוי לצדק חלוקתי ועקרון פיזור הנזק</w:t>
      </w:r>
      <w:r w:rsidR="000D71B6" w:rsidRPr="00913877">
        <w:rPr>
          <w:rFonts w:cstheme="minorHAnsi"/>
        </w:rPr>
        <w:t xml:space="preserve">. </w:t>
      </w:r>
    </w:p>
    <w:p w14:paraId="792C7074" w14:textId="758963B3" w:rsidR="006D7F89" w:rsidRPr="00913877" w:rsidRDefault="00C20D06" w:rsidP="00B617F1">
      <w:pPr>
        <w:spacing w:line="276" w:lineRule="auto"/>
        <w:ind w:left="360"/>
        <w:contextualSpacing/>
        <w:jc w:val="both"/>
        <w:rPr>
          <w:rFonts w:cstheme="minorHAnsi"/>
          <w:u w:val="single"/>
          <w:rtl/>
        </w:rPr>
      </w:pPr>
      <w:r w:rsidRPr="00913877">
        <w:rPr>
          <w:rFonts w:cstheme="minorHAnsi"/>
          <w:u w:val="single"/>
          <w:rtl/>
        </w:rPr>
        <w:t>פס</w:t>
      </w:r>
      <w:r w:rsidR="00EC3792" w:rsidRPr="00913877">
        <w:rPr>
          <w:rFonts w:cstheme="minorHAnsi"/>
          <w:u w:val="single"/>
          <w:rtl/>
        </w:rPr>
        <w:t xml:space="preserve">"ד מלך נ' קורנהויזר </w:t>
      </w:r>
      <w:r w:rsidRPr="00913877">
        <w:rPr>
          <w:rFonts w:cstheme="minorHAnsi"/>
          <w:u w:val="single"/>
          <w:rtl/>
        </w:rPr>
        <w:t>-</w:t>
      </w:r>
      <w:r w:rsidR="00EC3792" w:rsidRPr="00913877">
        <w:rPr>
          <w:rFonts w:cstheme="minorHAnsi"/>
          <w:rtl/>
        </w:rPr>
        <w:t xml:space="preserve"> נדמה כי נטיית בית המשפט לפסוק פיצוי מלא בדיון הנוסף, אף שהיה כלב נוסף שהשתתף בתקיפה ולא היה שייך לנתבע, נבעה גם מיחסי הכוחות בין הצדדים</w:t>
      </w:r>
      <w:r w:rsidRPr="00913877">
        <w:rPr>
          <w:rFonts w:cstheme="minorHAnsi"/>
          <w:rtl/>
        </w:rPr>
        <w:t xml:space="preserve">. </w:t>
      </w:r>
      <w:r w:rsidR="00EC3792" w:rsidRPr="00913877">
        <w:rPr>
          <w:rFonts w:cstheme="minorHAnsi"/>
          <w:rtl/>
        </w:rPr>
        <w:t>מצד אחד ניזוק שניזוק קשות בגופו, ומנגד בני זוג אמידים שהכלבים היו שייכים להם</w:t>
      </w:r>
      <w:r w:rsidRPr="00913877">
        <w:rPr>
          <w:rFonts w:cstheme="minorHAnsi"/>
          <w:rtl/>
        </w:rPr>
        <w:t>.</w:t>
      </w:r>
      <w:r w:rsidR="00EC3792" w:rsidRPr="00913877">
        <w:rPr>
          <w:rFonts w:cstheme="minorHAnsi"/>
          <w:rtl/>
        </w:rPr>
        <w:t xml:space="preserve"> </w:t>
      </w:r>
    </w:p>
    <w:p w14:paraId="18025E59" w14:textId="77777777" w:rsidR="00E81550" w:rsidRPr="00913877" w:rsidRDefault="00EC3792" w:rsidP="00B617F1">
      <w:pPr>
        <w:spacing w:line="276" w:lineRule="auto"/>
        <w:ind w:left="360"/>
        <w:contextualSpacing/>
        <w:jc w:val="both"/>
        <w:rPr>
          <w:rFonts w:cstheme="minorHAnsi"/>
          <w:rtl/>
        </w:rPr>
      </w:pPr>
      <w:r w:rsidRPr="00913877">
        <w:rPr>
          <w:rFonts w:cstheme="minorHAnsi"/>
          <w:u w:val="single"/>
          <w:rtl/>
        </w:rPr>
        <w:t xml:space="preserve">פס"ד קרישוב </w:t>
      </w:r>
      <w:r w:rsidR="00C20D06" w:rsidRPr="00913877">
        <w:rPr>
          <w:rFonts w:cstheme="minorHAnsi"/>
          <w:u w:val="single"/>
          <w:rtl/>
        </w:rPr>
        <w:t>-</w:t>
      </w:r>
      <w:r w:rsidR="00C20D06" w:rsidRPr="00913877">
        <w:rPr>
          <w:rFonts w:cstheme="minorHAnsi"/>
          <w:rtl/>
        </w:rPr>
        <w:t xml:space="preserve"> </w:t>
      </w:r>
      <w:r w:rsidRPr="00913877">
        <w:rPr>
          <w:rFonts w:cstheme="minorHAnsi"/>
          <w:rtl/>
        </w:rPr>
        <w:t>תביעת פועל פשוט נגד הקיבוץ בו עבד ונגד המדינה</w:t>
      </w:r>
      <w:r w:rsidR="00C20D06" w:rsidRPr="00913877">
        <w:rPr>
          <w:rFonts w:cstheme="minorHAnsi"/>
          <w:rtl/>
        </w:rPr>
        <w:t>.</w:t>
      </w:r>
    </w:p>
    <w:p w14:paraId="0406787D" w14:textId="77777777" w:rsidR="00E81550" w:rsidRPr="00913877" w:rsidRDefault="00EC3792" w:rsidP="00B617F1">
      <w:pPr>
        <w:spacing w:line="276" w:lineRule="auto"/>
        <w:ind w:left="360"/>
        <w:contextualSpacing/>
        <w:jc w:val="both"/>
        <w:rPr>
          <w:rFonts w:cstheme="minorHAnsi"/>
          <w:rtl/>
        </w:rPr>
      </w:pPr>
      <w:r w:rsidRPr="00913877">
        <w:rPr>
          <w:rFonts w:cstheme="minorHAnsi"/>
          <w:u w:val="single"/>
          <w:rtl/>
        </w:rPr>
        <w:t xml:space="preserve">פס"ד גורדון </w:t>
      </w:r>
      <w:r w:rsidR="00C20D06" w:rsidRPr="00913877">
        <w:rPr>
          <w:rFonts w:cstheme="minorHAnsi"/>
          <w:u w:val="single"/>
          <w:rtl/>
        </w:rPr>
        <w:t>-</w:t>
      </w:r>
      <w:r w:rsidR="00C20D06" w:rsidRPr="00913877">
        <w:rPr>
          <w:rFonts w:cstheme="minorHAnsi"/>
          <w:rtl/>
        </w:rPr>
        <w:t xml:space="preserve"> </w:t>
      </w:r>
      <w:r w:rsidRPr="00913877">
        <w:rPr>
          <w:rFonts w:cstheme="minorHAnsi"/>
          <w:rtl/>
        </w:rPr>
        <w:t>בו נתבעה העירייה ככיס עמוק על ידי אדם פשוט שלא לגמרי התייחסו</w:t>
      </w:r>
    </w:p>
    <w:p w14:paraId="7BDCA26C" w14:textId="0E2A3380" w:rsidR="00EC3792" w:rsidRPr="00913877" w:rsidRDefault="00EC3792" w:rsidP="00B617F1">
      <w:pPr>
        <w:spacing w:line="276" w:lineRule="auto"/>
        <w:ind w:left="360"/>
        <w:contextualSpacing/>
        <w:jc w:val="both"/>
        <w:rPr>
          <w:rFonts w:cstheme="minorHAnsi"/>
        </w:rPr>
      </w:pPr>
      <w:r w:rsidRPr="00913877">
        <w:rPr>
          <w:rFonts w:cstheme="minorHAnsi"/>
          <w:rtl/>
        </w:rPr>
        <w:t>לתלונותיו</w:t>
      </w:r>
      <w:r w:rsidR="000D71B6" w:rsidRPr="00913877">
        <w:rPr>
          <w:rFonts w:cstheme="minorHAnsi"/>
          <w:rtl/>
        </w:rPr>
        <w:t>.</w:t>
      </w:r>
    </w:p>
    <w:p w14:paraId="340C5EC6" w14:textId="5FA731FB" w:rsidR="00EC3792" w:rsidRPr="00913877" w:rsidRDefault="000D71B6" w:rsidP="00B617F1">
      <w:pPr>
        <w:pStyle w:val="a3"/>
        <w:numPr>
          <w:ilvl w:val="0"/>
          <w:numId w:val="11"/>
        </w:numPr>
        <w:spacing w:line="276" w:lineRule="auto"/>
        <w:jc w:val="both"/>
        <w:rPr>
          <w:rFonts w:cstheme="minorHAnsi"/>
        </w:rPr>
      </w:pPr>
      <w:r w:rsidRPr="00913877">
        <w:rPr>
          <w:rFonts w:cstheme="minorHAnsi"/>
          <w:b/>
          <w:bCs/>
          <w:rtl/>
        </w:rPr>
        <w:t>הצפת בתי המשפט -</w:t>
      </w:r>
      <w:r w:rsidRPr="00913877">
        <w:rPr>
          <w:rFonts w:cstheme="minorHAnsi"/>
          <w:rtl/>
        </w:rPr>
        <w:t xml:space="preserve"> האם אנו רוצים שיגיעו המון תביעות לבית המשפט ויציפו אותם? אם תביעה כלשהי תתקבל הרבה תביעות דומות לה יגיעו לבית המשפט ואנשים רבים ינסו לתבוע את הנושא (אם היינו מאפשרים למעשנים שחלו בסרטן לתבוע את חברות הסיגריות תוך </w:t>
      </w:r>
      <w:r w:rsidRPr="00913877">
        <w:rPr>
          <w:rFonts w:cstheme="minorHAnsi"/>
          <w:rtl/>
        </w:rPr>
        <w:lastRenderedPageBreak/>
        <w:t xml:space="preserve">חודשים ספורים יהיו אלפי תביעות בתחום ובתי המשפט יצטרכו להתייחס לכולם). חוששים שסוגי תביעות דומות יוגשו בהמונים. </w:t>
      </w:r>
    </w:p>
    <w:p w14:paraId="16C2F6A7" w14:textId="74027D7D" w:rsidR="00161762" w:rsidRPr="00161762" w:rsidRDefault="000D71B6" w:rsidP="00B617F1">
      <w:pPr>
        <w:pStyle w:val="a3"/>
        <w:spacing w:line="276" w:lineRule="auto"/>
        <w:ind w:left="360"/>
        <w:jc w:val="both"/>
        <w:rPr>
          <w:rFonts w:cstheme="minorHAnsi"/>
          <w:highlight w:val="magenta"/>
          <w:rtl/>
        </w:rPr>
      </w:pPr>
      <w:r w:rsidRPr="00161762">
        <w:rPr>
          <w:rFonts w:cstheme="minorHAnsi"/>
          <w:u w:val="single"/>
          <w:rtl/>
        </w:rPr>
        <w:t>פס״ד גורדון –</w:t>
      </w:r>
      <w:r w:rsidRPr="00161762">
        <w:rPr>
          <w:rFonts w:cstheme="minorHAnsi"/>
          <w:rtl/>
        </w:rPr>
        <w:t xml:space="preserve"> </w:t>
      </w:r>
      <w:r w:rsidR="00161762" w:rsidRPr="00161762">
        <w:rPr>
          <w:rFonts w:cstheme="minorHAnsi" w:hint="cs"/>
          <w:rtl/>
        </w:rPr>
        <w:t>החשש שכל מי שלא יזכה בשירות טוב או כל נאשם שיזוכה כדין ינצל את קיומה של חובת הזהירות ויתבע את הרשות, תוך שנהיה עדים להצפה בתביעות ובתשלומי כספים, שהאוצר לא יוכל לעמוד בהם</w:t>
      </w:r>
      <w:r w:rsidR="00DE53AD">
        <w:rPr>
          <w:rFonts w:cstheme="minorHAnsi" w:hint="cs"/>
          <w:rtl/>
        </w:rPr>
        <w:t>.</w:t>
      </w:r>
      <w:r w:rsidR="00161762" w:rsidRPr="00161762">
        <w:rPr>
          <w:rFonts w:cstheme="minorHAnsi" w:hint="cs"/>
          <w:rtl/>
        </w:rPr>
        <w:t xml:space="preserve"> </w:t>
      </w:r>
    </w:p>
    <w:p w14:paraId="7D9966EA" w14:textId="3A0C37B3" w:rsidR="00FF327F" w:rsidRPr="00DB7FFD" w:rsidRDefault="00FF327F" w:rsidP="00B617F1">
      <w:pPr>
        <w:pStyle w:val="a3"/>
        <w:spacing w:line="276" w:lineRule="auto"/>
        <w:ind w:left="360"/>
        <w:jc w:val="both"/>
        <w:rPr>
          <w:rFonts w:cstheme="minorHAnsi"/>
          <w:rtl/>
        </w:rPr>
      </w:pPr>
      <w:r w:rsidRPr="00DB7FFD">
        <w:rPr>
          <w:rFonts w:cstheme="minorHAnsi"/>
          <w:u w:val="single"/>
          <w:rtl/>
        </w:rPr>
        <w:t>פס״ד פלוני נ׳ פלוני –</w:t>
      </w:r>
      <w:r w:rsidRPr="00DB7FFD">
        <w:rPr>
          <w:rFonts w:cstheme="minorHAnsi"/>
          <w:rtl/>
        </w:rPr>
        <w:t xml:space="preserve"> לא מקבלים את התביעה גם בשל חשש מהצפת בתי המשפט לתביעות בגין בגידה. </w:t>
      </w:r>
    </w:p>
    <w:p w14:paraId="01C19E34" w14:textId="268CDB72" w:rsidR="00FF327F" w:rsidRPr="00913877" w:rsidRDefault="00FF327F" w:rsidP="00B617F1">
      <w:pPr>
        <w:pStyle w:val="a3"/>
        <w:spacing w:line="276" w:lineRule="auto"/>
        <w:ind w:left="360"/>
        <w:jc w:val="both"/>
        <w:rPr>
          <w:rFonts w:cstheme="minorHAnsi"/>
          <w:rtl/>
        </w:rPr>
      </w:pPr>
      <w:r w:rsidRPr="00DE53AD">
        <w:rPr>
          <w:rFonts w:cstheme="minorHAnsi"/>
          <w:u w:val="single"/>
          <w:rtl/>
        </w:rPr>
        <w:t>פס״ד פלוני נ׳ פלונית –</w:t>
      </w:r>
      <w:r w:rsidRPr="00DE53AD">
        <w:rPr>
          <w:rFonts w:cstheme="minorHAnsi"/>
          <w:rtl/>
        </w:rPr>
        <w:t xml:space="preserve"> לא מקבלים</w:t>
      </w:r>
      <w:r w:rsidRPr="00913877">
        <w:rPr>
          <w:rFonts w:cstheme="minorHAnsi"/>
          <w:rtl/>
        </w:rPr>
        <w:t xml:space="preserve"> את התביעה גם בשל חשש מהצפת בתי המשפט לתביעות בגין אי גילוי עבר מיני.</w:t>
      </w:r>
    </w:p>
    <w:p w14:paraId="04CB61EF" w14:textId="44A0B8AB" w:rsidR="00FF327F" w:rsidRPr="00913877" w:rsidRDefault="00FF327F" w:rsidP="00B617F1">
      <w:pPr>
        <w:pStyle w:val="a3"/>
        <w:numPr>
          <w:ilvl w:val="0"/>
          <w:numId w:val="11"/>
        </w:numPr>
        <w:spacing w:line="276" w:lineRule="auto"/>
        <w:jc w:val="both"/>
        <w:rPr>
          <w:rFonts w:cstheme="minorHAnsi"/>
        </w:rPr>
      </w:pPr>
      <w:r w:rsidRPr="00913877">
        <w:rPr>
          <w:rFonts w:cstheme="minorHAnsi"/>
          <w:b/>
          <w:bCs/>
          <w:rtl/>
        </w:rPr>
        <w:t xml:space="preserve">מדרון חלקלק – </w:t>
      </w:r>
      <w:r w:rsidRPr="00913877">
        <w:rPr>
          <w:rFonts w:cstheme="minorHAnsi"/>
          <w:rtl/>
        </w:rPr>
        <w:t xml:space="preserve">חוששים שבעקבות תביעה עלול להיפתח פתח </w:t>
      </w:r>
      <w:r w:rsidRPr="00D546C4">
        <w:rPr>
          <w:rFonts w:cstheme="minorHAnsi"/>
          <w:highlight w:val="yellow"/>
          <w:rtl/>
        </w:rPr>
        <w:t>לתביעות קטנות</w:t>
      </w:r>
      <w:r w:rsidR="00E94B3F">
        <w:rPr>
          <w:rFonts w:cstheme="minorHAnsi" w:hint="cs"/>
          <w:highlight w:val="yellow"/>
          <w:rtl/>
        </w:rPr>
        <w:t xml:space="preserve"> - זוטות</w:t>
      </w:r>
      <w:r w:rsidRPr="00D546C4">
        <w:rPr>
          <w:rFonts w:cstheme="minorHAnsi"/>
          <w:highlight w:val="yellow"/>
          <w:rtl/>
        </w:rPr>
        <w:t>, חסרות משמעות.</w:t>
      </w:r>
      <w:r w:rsidRPr="00913877">
        <w:rPr>
          <w:rFonts w:cstheme="minorHAnsi"/>
          <w:rtl/>
        </w:rPr>
        <w:t xml:space="preserve"> אנחנו חוששים שאנשים יבחרו בדרך המשפט במקום בדרכים אחרות כמו תלונה, גישור או נציג קבילות הציבור. </w:t>
      </w:r>
      <w:r w:rsidRPr="00DE53AD">
        <w:rPr>
          <w:rFonts w:cstheme="minorHAnsi"/>
          <w:highlight w:val="yellow"/>
          <w:rtl/>
        </w:rPr>
        <w:t xml:space="preserve">המטרה היא </w:t>
      </w:r>
      <w:r w:rsidR="00E35865" w:rsidRPr="00DE53AD">
        <w:rPr>
          <w:rFonts w:cstheme="minorHAnsi"/>
          <w:highlight w:val="yellow"/>
          <w:rtl/>
        </w:rPr>
        <w:t xml:space="preserve">שיגיעו לביהמ״ש </w:t>
      </w:r>
      <w:r w:rsidRPr="00DE53AD">
        <w:rPr>
          <w:rFonts w:cstheme="minorHAnsi"/>
          <w:highlight w:val="yellow"/>
          <w:rtl/>
        </w:rPr>
        <w:t xml:space="preserve">רק דברים </w:t>
      </w:r>
      <w:r w:rsidR="00E35865" w:rsidRPr="00DE53AD">
        <w:rPr>
          <w:rFonts w:cstheme="minorHAnsi"/>
          <w:highlight w:val="yellow"/>
          <w:rtl/>
        </w:rPr>
        <w:t>שבאמת מצריכים תביעה, תיקים מהותיים מאותו סוג.</w:t>
      </w:r>
      <w:r w:rsidR="00E35865" w:rsidRPr="00913877">
        <w:rPr>
          <w:rFonts w:cstheme="minorHAnsi"/>
          <w:rtl/>
        </w:rPr>
        <w:t xml:space="preserve"> בסופו של המדרון החלקלק נמצאות תביעות מגוחכות שאנחנו לא רוצים שיוגשו.</w:t>
      </w:r>
    </w:p>
    <w:p w14:paraId="5D0EFB6B" w14:textId="77777777" w:rsidR="00DE53AD" w:rsidRDefault="00E35865" w:rsidP="00B617F1">
      <w:pPr>
        <w:pStyle w:val="a3"/>
        <w:spacing w:line="276" w:lineRule="auto"/>
        <w:ind w:left="360"/>
        <w:jc w:val="both"/>
        <w:rPr>
          <w:rFonts w:cstheme="minorHAnsi"/>
          <w:rtl/>
        </w:rPr>
      </w:pPr>
      <w:r w:rsidRPr="00884C0F">
        <w:rPr>
          <w:rFonts w:cstheme="minorHAnsi"/>
          <w:u w:val="single"/>
          <w:rtl/>
        </w:rPr>
        <w:t>אמין נ׳ אמין –</w:t>
      </w:r>
      <w:r w:rsidRPr="00913877">
        <w:rPr>
          <w:rFonts w:cstheme="minorHAnsi"/>
          <w:u w:val="single"/>
          <w:rtl/>
        </w:rPr>
        <w:t xml:space="preserve"> </w:t>
      </w:r>
      <w:r w:rsidR="00E81550" w:rsidRPr="00913877">
        <w:rPr>
          <w:rFonts w:cstheme="minorHAnsi" w:hint="cs"/>
          <w:rtl/>
        </w:rPr>
        <w:t>הנתבע טוען ל</w:t>
      </w:r>
      <w:r w:rsidRPr="00913877">
        <w:rPr>
          <w:rFonts w:cstheme="minorHAnsi"/>
          <w:rtl/>
        </w:rPr>
        <w:t>חשש הוא שכל ילד ירצה לתבוע את ההורים שלו</w:t>
      </w:r>
      <w:r w:rsidR="008431C2" w:rsidRPr="00913877">
        <w:rPr>
          <w:rFonts w:cstheme="minorHAnsi"/>
          <w:rtl/>
        </w:rPr>
        <w:t xml:space="preserve">, הספקטרום של המקרים הוא רחב </w:t>
      </w:r>
      <w:r w:rsidR="00D82D0B" w:rsidRPr="00913877">
        <w:rPr>
          <w:rFonts w:cstheme="minorHAnsi"/>
          <w:rtl/>
        </w:rPr>
        <w:t>ועלול להיפתח צוהר למקרים קלים ו</w:t>
      </w:r>
      <w:r w:rsidRPr="00913877">
        <w:rPr>
          <w:rFonts w:cstheme="minorHAnsi"/>
          <w:rtl/>
        </w:rPr>
        <w:t>שטותיים כמו שלא קנו לו אופניים חשמליות.</w:t>
      </w:r>
      <w:r w:rsidR="006F3CEB" w:rsidRPr="00913877">
        <w:rPr>
          <w:rFonts w:cstheme="minorHAnsi"/>
          <w:rtl/>
        </w:rPr>
        <w:t xml:space="preserve"> במקרה זה השופט לא קיבל את הטענה מאחר ויש לביהמ״ש שסתומי ביטחון למנוע מצב זה.</w:t>
      </w:r>
    </w:p>
    <w:p w14:paraId="5DB48521" w14:textId="77777777" w:rsidR="00DE53AD" w:rsidRDefault="00E94B3F" w:rsidP="00B617F1">
      <w:pPr>
        <w:pStyle w:val="a3"/>
        <w:spacing w:line="276" w:lineRule="auto"/>
        <w:ind w:left="360"/>
        <w:jc w:val="both"/>
        <w:rPr>
          <w:rFonts w:cstheme="minorHAnsi"/>
          <w:rtl/>
        </w:rPr>
      </w:pPr>
      <w:r w:rsidRPr="00884C0F">
        <w:rPr>
          <w:rFonts w:cstheme="minorHAnsi" w:hint="cs"/>
          <w:u w:val="single"/>
          <w:rtl/>
        </w:rPr>
        <w:t xml:space="preserve">פס״ד גורדון </w:t>
      </w:r>
      <w:r w:rsidRPr="00884C0F">
        <w:rPr>
          <w:rFonts w:cstheme="minorHAnsi"/>
          <w:u w:val="single"/>
          <w:rtl/>
        </w:rPr>
        <w:t>–</w:t>
      </w:r>
      <w:r w:rsidRPr="00884C0F">
        <w:rPr>
          <w:rFonts w:cstheme="minorHAnsi" w:hint="cs"/>
          <w:rtl/>
        </w:rPr>
        <w:t xml:space="preserve"> פתיחת פתח לתביעות מטופשות כנגד גורמי אכיפה ורשויות מקומיות. </w:t>
      </w:r>
    </w:p>
    <w:p w14:paraId="7ABEDB50" w14:textId="4F8CE07A" w:rsidR="00E35865" w:rsidRDefault="00E35865" w:rsidP="00B617F1">
      <w:pPr>
        <w:pStyle w:val="a3"/>
        <w:spacing w:line="276" w:lineRule="auto"/>
        <w:ind w:left="360"/>
        <w:jc w:val="both"/>
        <w:rPr>
          <w:rFonts w:cstheme="minorHAnsi"/>
          <w:rtl/>
        </w:rPr>
      </w:pPr>
      <w:r w:rsidRPr="00913877">
        <w:rPr>
          <w:rFonts w:cstheme="minorHAnsi"/>
          <w:rtl/>
        </w:rPr>
        <w:t>ההבדל בין הצפת בתי המשפט לבין מדרון חלקלק</w:t>
      </w:r>
      <w:r w:rsidR="00DA17D0" w:rsidRPr="00913877">
        <w:rPr>
          <w:rFonts w:cstheme="minorHAnsi"/>
          <w:rtl/>
        </w:rPr>
        <w:t xml:space="preserve"> הוא </w:t>
      </w:r>
      <w:r w:rsidR="00DA17D0" w:rsidRPr="00D546C4">
        <w:rPr>
          <w:rFonts w:cstheme="minorHAnsi"/>
          <w:highlight w:val="yellow"/>
          <w:rtl/>
        </w:rPr>
        <w:t>שמדרון חלקלק לא מדבר על ריבוי תביעות אלא על תביעות שי</w:t>
      </w:r>
      <w:r w:rsidR="00E81550" w:rsidRPr="00D546C4">
        <w:rPr>
          <w:rFonts w:cstheme="minorHAnsi" w:hint="cs"/>
          <w:highlight w:val="yellow"/>
          <w:rtl/>
        </w:rPr>
        <w:t>ע</w:t>
      </w:r>
      <w:r w:rsidR="00DA17D0" w:rsidRPr="00D546C4">
        <w:rPr>
          <w:rFonts w:cstheme="minorHAnsi"/>
          <w:highlight w:val="yellow"/>
          <w:rtl/>
        </w:rPr>
        <w:t xml:space="preserve">ברו מנושאים חמורים לנושאים </w:t>
      </w:r>
      <w:r w:rsidR="00DE53AD">
        <w:rPr>
          <w:rFonts w:cstheme="minorHAnsi" w:hint="cs"/>
          <w:highlight w:val="yellow"/>
          <w:rtl/>
        </w:rPr>
        <w:t>מטופשים</w:t>
      </w:r>
      <w:r w:rsidR="00DA17D0" w:rsidRPr="00D546C4">
        <w:rPr>
          <w:rFonts w:cstheme="minorHAnsi"/>
          <w:highlight w:val="yellow"/>
          <w:rtl/>
        </w:rPr>
        <w:t>.</w:t>
      </w:r>
    </w:p>
    <w:p w14:paraId="73B6095E" w14:textId="6E0DB033" w:rsidR="00884C0F" w:rsidRPr="00DE53AD" w:rsidRDefault="00884C0F" w:rsidP="00B617F1">
      <w:pPr>
        <w:spacing w:line="276" w:lineRule="auto"/>
        <w:contextualSpacing/>
        <w:jc w:val="both"/>
        <w:rPr>
          <w:rFonts w:cstheme="minorHAnsi"/>
          <w:color w:val="000000" w:themeColor="text1"/>
          <w:rtl/>
        </w:rPr>
      </w:pPr>
      <w:r w:rsidRPr="00884C0F">
        <w:rPr>
          <w:rFonts w:cstheme="minorHAnsi" w:hint="cs"/>
          <w:u w:val="single"/>
          <w:rtl/>
        </w:rPr>
        <w:t xml:space="preserve">פס״ד מלול </w:t>
      </w:r>
      <w:r>
        <w:rPr>
          <w:rFonts w:cstheme="minorHAnsi"/>
          <w:u w:val="single"/>
          <w:rtl/>
        </w:rPr>
        <w:t>–</w:t>
      </w:r>
      <w:r w:rsidRPr="00DE53AD">
        <w:rPr>
          <w:rFonts w:cstheme="minorHAnsi" w:hint="cs"/>
          <w:rtl/>
        </w:rPr>
        <w:t xml:space="preserve"> </w:t>
      </w:r>
      <w:r w:rsidRPr="00884C0F">
        <w:rPr>
          <w:rFonts w:cstheme="minorHAnsi" w:hint="cs"/>
          <w:b/>
          <w:bCs/>
          <w:color w:val="4472C4" w:themeColor="accent1"/>
          <w:rtl/>
        </w:rPr>
        <w:t>בייניש</w:t>
      </w:r>
      <w:r>
        <w:rPr>
          <w:rFonts w:cstheme="minorHAnsi" w:hint="cs"/>
          <w:rtl/>
        </w:rPr>
        <w:t xml:space="preserve"> </w:t>
      </w:r>
      <w:r w:rsidRPr="00884C0F">
        <w:rPr>
          <w:rFonts w:eastAsia="Times New Roman" w:cstheme="minorHAnsi"/>
          <w:rtl/>
        </w:rPr>
        <w:t>חוששת ממדרון חלקלק בהיעדר קווים תח</w:t>
      </w:r>
      <w:r w:rsidR="00DE53AD">
        <w:rPr>
          <w:rFonts w:eastAsia="Times New Roman" w:cstheme="minorHAnsi" w:hint="cs"/>
          <w:rtl/>
        </w:rPr>
        <w:t>ו</w:t>
      </w:r>
      <w:r w:rsidRPr="00884C0F">
        <w:rPr>
          <w:rFonts w:eastAsia="Times New Roman" w:cstheme="minorHAnsi"/>
          <w:rtl/>
        </w:rPr>
        <w:t>מים להכרה בדוקטרינה של הסיבתיות העמומה ולכן מתנגדת הן לדעת השופט ריבלין (מבחן ההטיה הנשנית המבוסס על הרתעה) והן לדעת השופטת נאור (צדק מתקן</w:t>
      </w:r>
      <w:r>
        <w:rPr>
          <w:rFonts w:eastAsia="Times New Roman" w:cstheme="minorHAnsi" w:hint="cs"/>
          <w:rtl/>
        </w:rPr>
        <w:t xml:space="preserve">). גם השופט </w:t>
      </w:r>
      <w:r>
        <w:rPr>
          <w:rFonts w:eastAsia="Times New Roman" w:cstheme="minorHAnsi" w:hint="cs"/>
          <w:b/>
          <w:bCs/>
          <w:color w:val="4472C4" w:themeColor="accent1"/>
          <w:rtl/>
        </w:rPr>
        <w:t xml:space="preserve">גרוניס </w:t>
      </w:r>
      <w:r>
        <w:rPr>
          <w:rFonts w:eastAsia="Times New Roman" w:cstheme="minorHAnsi" w:hint="cs"/>
          <w:color w:val="000000" w:themeColor="text1"/>
          <w:rtl/>
        </w:rPr>
        <w:t xml:space="preserve">קובע כי הכרה בדוקטרינה עלולה להביא לידי מדרון חלקלק. </w:t>
      </w:r>
    </w:p>
    <w:p w14:paraId="6EF2AE07" w14:textId="694B3E80" w:rsidR="00DA17D0" w:rsidRPr="00913877" w:rsidRDefault="00DA17D0" w:rsidP="00B617F1">
      <w:pPr>
        <w:pStyle w:val="a3"/>
        <w:numPr>
          <w:ilvl w:val="0"/>
          <w:numId w:val="11"/>
        </w:numPr>
        <w:spacing w:line="276" w:lineRule="auto"/>
        <w:jc w:val="both"/>
        <w:rPr>
          <w:rFonts w:cstheme="minorHAnsi"/>
        </w:rPr>
      </w:pPr>
      <w:r w:rsidRPr="00913877">
        <w:rPr>
          <w:rFonts w:cstheme="minorHAnsi"/>
          <w:b/>
          <w:bCs/>
          <w:rtl/>
        </w:rPr>
        <w:t>פיזור נזק -</w:t>
      </w:r>
      <w:r w:rsidRPr="00913877">
        <w:rPr>
          <w:rFonts w:cstheme="minorHAnsi"/>
          <w:rtl/>
        </w:rPr>
        <w:t xml:space="preserve"> עקרון מתוכו יש להטיל את הנזק על הגוף </w:t>
      </w:r>
      <w:r w:rsidRPr="00D546C4">
        <w:rPr>
          <w:rFonts w:cstheme="minorHAnsi"/>
          <w:highlight w:val="yellow"/>
          <w:rtl/>
        </w:rPr>
        <w:t>שמסוגל לפזר את הנזק כך שיוכל לפצות בגינו.</w:t>
      </w:r>
      <w:r w:rsidRPr="00913877">
        <w:rPr>
          <w:rFonts w:cstheme="minorHAnsi"/>
          <w:rtl/>
        </w:rPr>
        <w:t xml:space="preserve"> רצון שהנזק לא ייפול על גורם אחד. </w:t>
      </w:r>
      <w:r w:rsidRPr="00D546C4">
        <w:rPr>
          <w:rFonts w:cstheme="minorHAnsi"/>
          <w:highlight w:val="yellow"/>
          <w:rtl/>
        </w:rPr>
        <w:t>הניזוק תובע את המזיק</w:t>
      </w:r>
      <w:r w:rsidRPr="00D546C4">
        <w:rPr>
          <w:rFonts w:cstheme="minorHAnsi"/>
          <w:highlight w:val="yellow"/>
          <w:u w:val="single"/>
          <w:rtl/>
        </w:rPr>
        <w:t>, המזיק תובע את הביטוח</w:t>
      </w:r>
      <w:r w:rsidRPr="00D546C4">
        <w:rPr>
          <w:rFonts w:cstheme="minorHAnsi"/>
          <w:highlight w:val="yellow"/>
          <w:rtl/>
        </w:rPr>
        <w:t xml:space="preserve"> וככה יש פיזור של הנזק</w:t>
      </w:r>
      <w:r w:rsidRPr="00913877">
        <w:rPr>
          <w:rFonts w:cstheme="minorHAnsi"/>
          <w:rtl/>
        </w:rPr>
        <w:t xml:space="preserve">. שפעילות מסוימת מבוטחת אז אנחנו מבוטחים במידה ומי שהזיק לנו לא יכול לשלם. אנו </w:t>
      </w:r>
      <w:r w:rsidR="00DE53AD">
        <w:rPr>
          <w:rFonts w:cstheme="minorHAnsi" w:hint="cs"/>
          <w:rtl/>
        </w:rPr>
        <w:t>ת</w:t>
      </w:r>
      <w:r w:rsidRPr="00913877">
        <w:rPr>
          <w:rFonts w:cstheme="minorHAnsi"/>
          <w:rtl/>
        </w:rPr>
        <w:t>ובעים את הגוף המבטח והוא מפצה אותנו. יש ביטוח על רכב, ביטוח לאומי, ביטוח ת</w:t>
      </w:r>
      <w:r w:rsidR="00E81550" w:rsidRPr="00913877">
        <w:rPr>
          <w:rFonts w:cstheme="minorHAnsi" w:hint="cs"/>
          <w:rtl/>
        </w:rPr>
        <w:t>כ</w:t>
      </w:r>
      <w:r w:rsidRPr="00913877">
        <w:rPr>
          <w:rFonts w:cstheme="minorHAnsi"/>
          <w:rtl/>
        </w:rPr>
        <w:t xml:space="preserve">ולה וכדומה.. דרך נוספת לפזר נזק היא </w:t>
      </w:r>
      <w:r w:rsidRPr="00D546C4">
        <w:rPr>
          <w:rFonts w:cstheme="minorHAnsi"/>
          <w:highlight w:val="yellow"/>
          <w:u w:val="single"/>
          <w:rtl/>
        </w:rPr>
        <w:t>להעלות מחיר מוצר</w:t>
      </w:r>
      <w:r w:rsidRPr="00913877">
        <w:rPr>
          <w:rFonts w:cstheme="minorHAnsi"/>
          <w:rtl/>
        </w:rPr>
        <w:t>, לקחתי מכל צרכן קצת יותר כסף וזה נשאר אצלי ושמישהו יינזק ויתבע אותי יהיה לי כסף אקסטרה לפצות אותו ממנו.</w:t>
      </w:r>
    </w:p>
    <w:p w14:paraId="32A6A821" w14:textId="07FB6504" w:rsidR="0029027E" w:rsidRPr="00913877" w:rsidRDefault="0029027E" w:rsidP="00B617F1">
      <w:pPr>
        <w:pStyle w:val="a3"/>
        <w:spacing w:line="276" w:lineRule="auto"/>
        <w:ind w:left="360"/>
        <w:jc w:val="both"/>
        <w:rPr>
          <w:rFonts w:cstheme="minorHAnsi"/>
        </w:rPr>
      </w:pPr>
      <w:r w:rsidRPr="00D546C4">
        <w:rPr>
          <w:rFonts w:cstheme="minorHAnsi" w:hint="cs"/>
          <w:highlight w:val="magenta"/>
          <w:u w:val="single"/>
          <w:rtl/>
        </w:rPr>
        <w:t>סורוקה נ׳ הבאבאו</w:t>
      </w:r>
      <w:r w:rsidRPr="00913877">
        <w:rPr>
          <w:rFonts w:cstheme="minorHAnsi" w:hint="cs"/>
          <w:rtl/>
        </w:rPr>
        <w:t xml:space="preserve"> </w:t>
      </w:r>
      <w:r w:rsidRPr="00913877">
        <w:rPr>
          <w:rFonts w:cstheme="minorHAnsi"/>
          <w:rtl/>
        </w:rPr>
        <w:t>–</w:t>
      </w:r>
      <w:r w:rsidRPr="00913877">
        <w:rPr>
          <w:rFonts w:cstheme="minorHAnsi" w:hint="cs"/>
          <w:rtl/>
        </w:rPr>
        <w:t xml:space="preserve"> התביעה היא נגד המזיק וגם נגד קרנית. </w:t>
      </w:r>
    </w:p>
    <w:p w14:paraId="5E0BD9CF" w14:textId="77777777" w:rsidR="00E94B3F" w:rsidRPr="00E94B3F" w:rsidRDefault="00DA17D0" w:rsidP="00B617F1">
      <w:pPr>
        <w:pStyle w:val="a3"/>
        <w:numPr>
          <w:ilvl w:val="0"/>
          <w:numId w:val="11"/>
        </w:numPr>
        <w:spacing w:line="276" w:lineRule="auto"/>
        <w:jc w:val="both"/>
        <w:rPr>
          <w:rFonts w:cstheme="minorHAnsi"/>
          <w:b/>
          <w:bCs/>
          <w:u w:val="single"/>
        </w:rPr>
      </w:pPr>
      <w:r w:rsidRPr="00913877">
        <w:rPr>
          <w:rFonts w:cstheme="minorHAnsi"/>
          <w:b/>
          <w:bCs/>
          <w:rtl/>
        </w:rPr>
        <w:t xml:space="preserve">הרפיית ידי עובדי הציבור </w:t>
      </w:r>
      <w:r w:rsidRPr="00913877">
        <w:rPr>
          <w:rFonts w:cstheme="minorHAnsi"/>
          <w:rtl/>
        </w:rPr>
        <w:t xml:space="preserve">- מצב בו הטלת אחריות אזרחית על גורמי התביעה תהפוך אותם להססנים דבר שיפגע בשלטון החוק ואכיפתו. שיקולים אלה מוצגים </w:t>
      </w:r>
      <w:r w:rsidRPr="00913877">
        <w:rPr>
          <w:rFonts w:cstheme="minorHAnsi"/>
          <w:u w:val="single"/>
          <w:rtl/>
        </w:rPr>
        <w:t>בפס"ד גורדון.</w:t>
      </w:r>
    </w:p>
    <w:p w14:paraId="33A7DC94" w14:textId="77777777" w:rsidR="000D2A36" w:rsidRPr="000D2A36" w:rsidRDefault="00E94B3F" w:rsidP="00B617F1">
      <w:pPr>
        <w:pStyle w:val="a3"/>
        <w:numPr>
          <w:ilvl w:val="0"/>
          <w:numId w:val="11"/>
        </w:numPr>
        <w:spacing w:line="276" w:lineRule="auto"/>
        <w:jc w:val="both"/>
        <w:rPr>
          <w:rFonts w:cstheme="minorHAnsi"/>
          <w:b/>
          <w:bCs/>
          <w:u w:val="single"/>
        </w:rPr>
      </w:pPr>
      <w:r w:rsidRPr="00E94B3F">
        <w:rPr>
          <w:rFonts w:cstheme="minorHAnsi" w:hint="cs"/>
          <w:b/>
          <w:bCs/>
          <w:rtl/>
        </w:rPr>
        <w:t>שיקולים נוספים</w:t>
      </w:r>
      <w:r w:rsidR="000D2A36">
        <w:rPr>
          <w:rFonts w:cstheme="minorHAnsi" w:hint="cs"/>
          <w:b/>
          <w:bCs/>
          <w:rtl/>
        </w:rPr>
        <w:t>:</w:t>
      </w:r>
    </w:p>
    <w:p w14:paraId="0CBD3E31" w14:textId="28F829EE" w:rsidR="00161762" w:rsidRPr="000D2A36" w:rsidRDefault="00E94B3F" w:rsidP="00B617F1">
      <w:pPr>
        <w:pStyle w:val="a3"/>
        <w:spacing w:line="276" w:lineRule="auto"/>
        <w:ind w:left="360"/>
        <w:jc w:val="both"/>
        <w:rPr>
          <w:rFonts w:cstheme="minorHAnsi"/>
          <w:b/>
          <w:bCs/>
          <w:u w:val="single"/>
        </w:rPr>
      </w:pPr>
      <w:r w:rsidRPr="00E94B3F">
        <w:rPr>
          <w:rFonts w:cstheme="minorHAnsi" w:hint="cs"/>
          <w:u w:val="single"/>
          <w:rtl/>
        </w:rPr>
        <w:t>פס״ד גורדון:</w:t>
      </w:r>
      <w:r w:rsidRPr="00E94B3F">
        <w:rPr>
          <w:rFonts w:cstheme="minorHAnsi" w:hint="cs"/>
          <w:b/>
          <w:bCs/>
          <w:u w:val="single"/>
          <w:rtl/>
        </w:rPr>
        <w:t xml:space="preserve"> </w:t>
      </w:r>
      <w:r w:rsidRPr="00E94B3F">
        <w:rPr>
          <w:rFonts w:cstheme="minorHAnsi" w:hint="cs"/>
          <w:rtl/>
        </w:rPr>
        <w:t>הבטחת שוויון בפני החוק</w:t>
      </w:r>
      <w:r w:rsidR="009A6B72">
        <w:rPr>
          <w:rFonts w:cstheme="minorHAnsi" w:hint="cs"/>
          <w:rtl/>
        </w:rPr>
        <w:t>(אדם פרטי חב חובת זהירות ולכן שוויוני גם שרשות)</w:t>
      </w:r>
      <w:r w:rsidRPr="00E94B3F">
        <w:rPr>
          <w:rFonts w:cstheme="minorHAnsi" w:hint="cs"/>
        </w:rPr>
        <w:t xml:space="preserve">; </w:t>
      </w:r>
      <w:r w:rsidRPr="00E94B3F">
        <w:rPr>
          <w:rFonts w:cstheme="minorHAnsi" w:hint="cs"/>
          <w:rtl/>
        </w:rPr>
        <w:t>מניעת הפליה פסולה; נקיטת אמות מידה ונהלים אשר יבטיחו קיומם של אמצעי זהירות ראויים; עידוד עשייה במסגרת המינהל התקין, להבטחת זיהויים של נאשמים ולמניעת טעויות</w:t>
      </w:r>
      <w:r w:rsidRPr="00E94B3F">
        <w:rPr>
          <w:rFonts w:cstheme="minorHAnsi" w:hint="cs"/>
        </w:rPr>
        <w:t>.</w:t>
      </w:r>
      <w:r w:rsidRPr="00E94B3F">
        <w:rPr>
          <w:rFonts w:ascii="FrankRuehl" w:hAnsi="FrankRuehl" w:cs="FrankRuehl" w:hint="cs"/>
        </w:rPr>
        <w:t xml:space="preserve"> </w:t>
      </w:r>
    </w:p>
    <w:p w14:paraId="1CCE84A9" w14:textId="09CA299A" w:rsidR="000D2A36" w:rsidRPr="000D2A36" w:rsidRDefault="000D2A36" w:rsidP="00B617F1">
      <w:pPr>
        <w:spacing w:line="276" w:lineRule="auto"/>
        <w:ind w:left="360"/>
        <w:contextualSpacing/>
        <w:jc w:val="both"/>
        <w:rPr>
          <w:rFonts w:cstheme="minorHAnsi"/>
        </w:rPr>
      </w:pPr>
      <w:r w:rsidRPr="000D2A36">
        <w:rPr>
          <w:rFonts w:cstheme="minorHAnsi" w:hint="cs"/>
          <w:u w:val="single"/>
          <w:rtl/>
        </w:rPr>
        <w:lastRenderedPageBreak/>
        <w:t xml:space="preserve">פס״ד אבו חנא </w:t>
      </w:r>
      <w:r w:rsidRPr="000D2A36">
        <w:rPr>
          <w:rFonts w:cstheme="minorHAnsi"/>
          <w:u w:val="single"/>
          <w:rtl/>
        </w:rPr>
        <w:t>–</w:t>
      </w:r>
      <w:r w:rsidRPr="000D2A36">
        <w:rPr>
          <w:rFonts w:cstheme="minorHAnsi" w:hint="cs"/>
          <w:rtl/>
        </w:rPr>
        <w:t xml:space="preserve"> שם נפסק שיעור הפיצויים משיקולי מדיניות משפטית </w:t>
      </w:r>
      <w:r w:rsidRPr="000D2A36">
        <w:rPr>
          <w:rFonts w:cstheme="minorHAnsi"/>
          <w:rtl/>
        </w:rPr>
        <w:t>–</w:t>
      </w:r>
      <w:r w:rsidRPr="000D2A36">
        <w:rPr>
          <w:rFonts w:cstheme="minorHAnsi" w:hint="cs"/>
          <w:rtl/>
        </w:rPr>
        <w:t xml:space="preserve"> אוטונומיה ואפשרות לכתוב את סיפור חייו.</w:t>
      </w:r>
      <w:r>
        <w:rPr>
          <w:rFonts w:cstheme="minorHAnsi" w:hint="cs"/>
          <w:rtl/>
        </w:rPr>
        <w:t xml:space="preserve"> </w:t>
      </w:r>
      <w:r w:rsidRPr="000D2A36">
        <w:rPr>
          <w:rFonts w:eastAsia="Times New Roman" w:cstheme="minorHAnsi" w:hint="cs"/>
          <w:b/>
          <w:bCs/>
          <w:color w:val="4472C4" w:themeColor="accent1"/>
          <w:rtl/>
        </w:rPr>
        <w:t xml:space="preserve">ריבלין </w:t>
      </w:r>
      <w:r>
        <w:rPr>
          <w:rFonts w:eastAsia="Times New Roman" w:cstheme="minorHAnsi" w:hint="cs"/>
          <w:rtl/>
        </w:rPr>
        <w:t xml:space="preserve">קבע כי </w:t>
      </w:r>
      <w:r w:rsidRPr="000D2A36">
        <w:rPr>
          <w:rFonts w:eastAsia="Times New Roman" w:cstheme="minorHAnsi"/>
        </w:rPr>
        <w:t xml:space="preserve"> </w:t>
      </w:r>
      <w:r w:rsidRPr="000D2A36">
        <w:rPr>
          <w:rFonts w:eastAsia="Times New Roman" w:cstheme="minorHAnsi"/>
          <w:rtl/>
        </w:rPr>
        <w:t>לכל אדם מוקנית הזכות לכתוב את סיפור חייו ולאפשר לו סיכוי להתפתח ואין למשפט להבחין בין ניזוקים על רקע מצב סוציואקונומי נמוך</w:t>
      </w:r>
      <w:r w:rsidRPr="000D2A36">
        <w:rPr>
          <w:rFonts w:eastAsia="Times New Roman" w:cstheme="minorHAnsi"/>
        </w:rPr>
        <w:t xml:space="preserve">. </w:t>
      </w:r>
    </w:p>
    <w:p w14:paraId="2BB311CB" w14:textId="77777777" w:rsidR="000D2A36" w:rsidRPr="00913877" w:rsidRDefault="000D2A36" w:rsidP="00B617F1">
      <w:pPr>
        <w:spacing w:line="276" w:lineRule="auto"/>
        <w:ind w:left="360"/>
        <w:contextualSpacing/>
        <w:jc w:val="both"/>
        <w:rPr>
          <w:rFonts w:cstheme="minorHAnsi"/>
          <w:rtl/>
        </w:rPr>
      </w:pPr>
    </w:p>
    <w:p w14:paraId="6B14045A" w14:textId="236FAFB8" w:rsidR="008E3EB1" w:rsidRPr="00913877" w:rsidRDefault="008E3EB1" w:rsidP="00B617F1">
      <w:pPr>
        <w:shd w:val="clear" w:color="auto" w:fill="F7CAAC" w:themeFill="accent2" w:themeFillTint="66"/>
        <w:spacing w:line="276" w:lineRule="auto"/>
        <w:contextualSpacing/>
        <w:jc w:val="both"/>
        <w:rPr>
          <w:rFonts w:cstheme="minorHAnsi"/>
          <w:b/>
          <w:bCs/>
          <w:u w:val="single"/>
          <w:rtl/>
        </w:rPr>
      </w:pPr>
      <w:r w:rsidRPr="00913877">
        <w:rPr>
          <w:rFonts w:cstheme="minorHAnsi"/>
          <w:b/>
          <w:bCs/>
          <w:u w:val="single"/>
          <w:rtl/>
        </w:rPr>
        <w:t>עיריית ירושלים נ׳ גורדון</w:t>
      </w:r>
      <w:r w:rsidR="00DC6AD8" w:rsidRPr="00913877">
        <w:rPr>
          <w:rFonts w:cstheme="minorHAnsi"/>
          <w:b/>
          <w:bCs/>
          <w:u w:val="single"/>
          <w:rtl/>
        </w:rPr>
        <w:t xml:space="preserve"> פסקאות 19-25 שיקולי מדיניות משפטית</w:t>
      </w:r>
    </w:p>
    <w:p w14:paraId="039FF664" w14:textId="092B35F5" w:rsidR="00526F52" w:rsidRDefault="00526F52" w:rsidP="00B617F1">
      <w:pPr>
        <w:spacing w:line="276" w:lineRule="auto"/>
        <w:contextualSpacing/>
        <w:jc w:val="both"/>
        <w:rPr>
          <w:rFonts w:cstheme="minorHAnsi"/>
          <w:b/>
          <w:bCs/>
          <w:u w:val="single"/>
          <w:rtl/>
        </w:rPr>
      </w:pPr>
      <w:r w:rsidRPr="00913877">
        <w:rPr>
          <w:rFonts w:eastAsia="Calibri" w:cstheme="minorHAnsi"/>
          <w:noProof/>
          <w:u w:val="single"/>
          <w:rtl/>
        </w:rPr>
        <mc:AlternateContent>
          <mc:Choice Requires="wps">
            <w:drawing>
              <wp:anchor distT="45720" distB="45720" distL="114300" distR="114300" simplePos="0" relativeHeight="251674624" behindDoc="0" locked="0" layoutInCell="1" allowOverlap="1" wp14:anchorId="7859AC99" wp14:editId="51306C7F">
                <wp:simplePos x="0" y="0"/>
                <wp:positionH relativeFrom="margin">
                  <wp:posOffset>-299720</wp:posOffset>
                </wp:positionH>
                <wp:positionV relativeFrom="paragraph">
                  <wp:posOffset>324193</wp:posOffset>
                </wp:positionV>
                <wp:extent cx="5673090" cy="1593850"/>
                <wp:effectExtent l="0" t="0" r="16510" b="19050"/>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593850"/>
                        </a:xfrm>
                        <a:prstGeom prst="rect">
                          <a:avLst/>
                        </a:prstGeom>
                        <a:solidFill>
                          <a:srgbClr val="4472C4">
                            <a:lumMod val="60000"/>
                            <a:lumOff val="40000"/>
                          </a:srgbClr>
                        </a:solidFill>
                        <a:ln w="9525">
                          <a:solidFill>
                            <a:srgbClr val="4472C4">
                              <a:lumMod val="75000"/>
                            </a:srgbClr>
                          </a:solidFill>
                          <a:miter lim="800000"/>
                          <a:headEnd/>
                          <a:tailEnd/>
                        </a:ln>
                      </wps:spPr>
                      <wps:txbx>
                        <w:txbxContent>
                          <w:p w14:paraId="72B82689" w14:textId="77777777" w:rsidR="00DC6AD8" w:rsidRPr="00367C7A" w:rsidRDefault="00DC6AD8" w:rsidP="00DC6AD8">
                            <w:pPr>
                              <w:shd w:val="clear" w:color="auto" w:fill="B4C6E7"/>
                              <w:rPr>
                                <w:sz w:val="20"/>
                                <w:szCs w:val="20"/>
                              </w:rPr>
                            </w:pPr>
                            <w:r w:rsidRPr="00367C7A">
                              <w:rPr>
                                <w:rFonts w:ascii="David" w:hAnsi="David" w:cs="David" w:hint="cs"/>
                                <w:rtl/>
                              </w:rPr>
                              <w:t xml:space="preserve">המשיב מכר את מכוניתו לפלוני וערך העברת בעלות שנרשמה במשרד הרישוי. עם זאת, נתון זה לא עודכן בשירותים הממוכנים של משרד </w:t>
                            </w:r>
                            <w:r>
                              <w:rPr>
                                <w:rFonts w:ascii="David" w:hAnsi="David" w:cs="David" w:hint="cs"/>
                                <w:rtl/>
                              </w:rPr>
                              <w:t xml:space="preserve">התחבורה. המשיב קיבל מספר דו"חות, הוא </w:t>
                            </w:r>
                            <w:r w:rsidRPr="00653923">
                              <w:rPr>
                                <w:rFonts w:ascii="David" w:hAnsi="David" w:cs="David"/>
                                <w:rtl/>
                              </w:rPr>
                              <w:t>משלם בכל זאת את שני הדו"חות הראשונים, ועם קבלת הדו"ח השלישי פנה לעיריית ירושלים (המערערת) במכתב, בה הוא מודיע על העברת ה</w:t>
                            </w:r>
                            <w:r>
                              <w:rPr>
                                <w:rFonts w:ascii="David" w:hAnsi="David" w:cs="David"/>
                                <w:rtl/>
                              </w:rPr>
                              <w:t>מכונית ומבקש את ביטולו של הדו"ח</w:t>
                            </w:r>
                            <w:r w:rsidRPr="00367C7A">
                              <w:rPr>
                                <w:rFonts w:ascii="David" w:hAnsi="David" w:cs="David" w:hint="cs"/>
                                <w:rtl/>
                              </w:rPr>
                              <w:t xml:space="preserve">. היועץ המשפטי של המערערת ביקש מהמשיב לפנות אליו בכל פעם שנשלח אליו דו"ח, על מנת שיפעל לביטולו. </w:t>
                            </w:r>
                            <w:r>
                              <w:rPr>
                                <w:rFonts w:ascii="David" w:hAnsi="David" w:cs="David"/>
                                <w:rtl/>
                              </w:rPr>
                              <w:t>בנוסף ה</w:t>
                            </w:r>
                            <w:r>
                              <w:rPr>
                                <w:rFonts w:ascii="David" w:hAnsi="David" w:cs="David" w:hint="cs"/>
                                <w:rtl/>
                              </w:rPr>
                              <w:t>יועצת</w:t>
                            </w:r>
                            <w:r w:rsidRPr="00653923">
                              <w:rPr>
                                <w:rFonts w:ascii="David" w:hAnsi="David" w:cs="David"/>
                                <w:rtl/>
                              </w:rPr>
                              <w:t xml:space="preserve"> מציינת כי הקנס האחרון נגדו יבוטל. אמנם הקנס לא בוטל בפועל ולמשיב התווספו דמי פיגור ואף הוצא נגדו צו מאסר</w:t>
                            </w:r>
                            <w:r w:rsidRPr="00653923">
                              <w:rPr>
                                <w:rFonts w:ascii="David" w:hAnsi="David" w:cs="David" w:hint="cs"/>
                                <w:rtl/>
                              </w:rPr>
                              <w:t xml:space="preserve"> </w:t>
                            </w:r>
                            <w:r w:rsidRPr="00367C7A">
                              <w:rPr>
                                <w:rFonts w:ascii="David" w:hAnsi="David" w:cs="David" w:hint="cs"/>
                                <w:rtl/>
                              </w:rPr>
                              <w:t>לבסוף בגין אי תשלום על הדו"חות.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9AC99" id="_x0000_s1028" type="#_x0000_t202" style="position:absolute;left:0;text-align:left;margin-left:-23.6pt;margin-top:25.55pt;width:446.7pt;height:125.5pt;flip:x;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cUj+OgIAAIwEAAAOAAAAZHJzL2Uyb0RvYy54bWysVNuO0zAQfUfiHyy/06TZppeo6WrpsoC0&#13;&#10;XKSFD3Adp7FwPMZ2m+x+PWMn2xaQkED0wfLMOGfOzJnp+rpvFTkK6yTokk4nKSVCc6ik3pf065e7&#13;&#10;V0tKnGe6Ygq0KOmjcPR68/LFujOFyKABVQlLEES7ojMlbbw3RZI43oiWuQkYoTFYg22ZR9Puk8qy&#13;&#10;DtFblWRpOk86sJWxwIVz6L0dgnQT8etacP+prp3wRJUUufl42njuwpls1qzYW2YayUca7B9YtExq&#13;&#10;THqCumWekYOVv0G1kltwUPsJhzaBupZcxBqwmmn6SzUPDTMi1oLNcebUJvf/YPnH44P5bInvX0OP&#13;&#10;AsYinLkH/s0RDduG6b24sRa6RrAKE09Dy5LOuGL8NLTaFS6A7LoPUKHI7OAhAvW1bUmtpHn3DI0V&#13;&#10;E8yDUjye2i96Tzg68/niKl1hiGNsmq+ulnkUKGFFAArtNdb5twJaEi4ltahvTMSO984HYucn4bkD&#13;&#10;Jas7qVQ07H63VZYcGc7CbLbItrP4rTq0SHtwz1P8DUOBbhyd8fWzG/HdABNz/YSvNOlKusqzfGji&#13;&#10;3+Ze5GPuPyVppcd9UbIt6TKQGskGcd7oKk6zZ1INdwRSelQrCDRI5ftdT2RV0iwUGsTbQfWI8lkY&#13;&#10;1gPXGS8N2CdKOlyNkrrvB2YFJeq9xhFYTWezsEvRmOWLDA17GdldRpjmCFVST8lw3fq4f0ESDTc4&#13;&#10;KrWM0p2ZjJRx5GOXx/UMO3Vpx1fnP5HNDwAAAP//AwBQSwMEFAAGAAgAAAAhAF91I1DlAAAADwEA&#13;&#10;AA8AAABkcnMvZG93bnJldi54bWxMj8tug0AMRfeV+g8jV+ouGaB5iTBEfa6qICVp0u3AOIA6D8RM&#13;&#10;CP37uqt2Y8n29fG92WY0mg3Y+9ZZAfE0Aoa2cqq1tYCPw9tkBcwHaZXUzqKAb/SwyW9vMpkqd7U7&#13;&#10;HPahZgSxPpUCmhC6lHNfNWikn7oOLe3OrjcyUNvXXPXySnCjeRJFC25ka+lDIzt8brD62l8MUeYn&#13;&#10;vysO289j8V7q5fD6VCTnRoj7u/FlTeVxDSzgGP4u4DcD+YecjJXuYpVnWsBktkxIKmAex8BIsJot&#13;&#10;aFAKeIiSGHie8f858h8AAAD//wMAUEsBAi0AFAAGAAgAAAAhALaDOJL+AAAA4QEAABMAAAAAAAAA&#13;&#10;AAAAAAAAAAAAAFtDb250ZW50X1R5cGVzXS54bWxQSwECLQAUAAYACAAAACEAOP0h/9YAAACUAQAA&#13;&#10;CwAAAAAAAAAAAAAAAAAvAQAAX3JlbHMvLnJlbHNQSwECLQAUAAYACAAAACEAOHFI/joCAACMBAAA&#13;&#10;DgAAAAAAAAAAAAAAAAAuAgAAZHJzL2Uyb0RvYy54bWxQSwECLQAUAAYACAAAACEAX3UjUOUAAAAP&#13;&#10;AQAADwAAAAAAAAAAAAAAAACUBAAAZHJzL2Rvd25yZXYueG1sUEsFBgAAAAAEAAQA8wAAAKYFAAAA&#13;&#10;AA==&#13;&#10;" fillcolor="#8faadc" strokecolor="#2f5597">
                <v:textbox>
                  <w:txbxContent>
                    <w:p w14:paraId="72B82689" w14:textId="77777777" w:rsidR="00DC6AD8" w:rsidRPr="00367C7A" w:rsidRDefault="00DC6AD8" w:rsidP="00DC6AD8">
                      <w:pPr>
                        <w:shd w:val="clear" w:color="auto" w:fill="B4C6E7"/>
                        <w:rPr>
                          <w:sz w:val="20"/>
                          <w:szCs w:val="20"/>
                        </w:rPr>
                      </w:pPr>
                      <w:r w:rsidRPr="00367C7A">
                        <w:rPr>
                          <w:rFonts w:ascii="David" w:hAnsi="David" w:cs="David" w:hint="cs"/>
                          <w:rtl/>
                        </w:rPr>
                        <w:t xml:space="preserve">המשיב מכר את מכוניתו לפלוני וערך העברת בעלות שנרשמה במשרד הרישוי. עם זאת, נתון זה לא עודכן בשירותים הממוכנים של משרד </w:t>
                      </w:r>
                      <w:r>
                        <w:rPr>
                          <w:rFonts w:ascii="David" w:hAnsi="David" w:cs="David" w:hint="cs"/>
                          <w:rtl/>
                        </w:rPr>
                        <w:t xml:space="preserve">התחבורה. המשיב קיבל מספר דו"חות, הוא </w:t>
                      </w:r>
                      <w:r w:rsidRPr="00653923">
                        <w:rPr>
                          <w:rFonts w:ascii="David" w:hAnsi="David" w:cs="David"/>
                          <w:rtl/>
                        </w:rPr>
                        <w:t>משלם בכל זאת את שני הדו"חות הראשונים, ועם קבלת הדו"ח השלישי פנה לעיריית ירושלים (המערערת) במכתב, בה הוא מודיע על העברת ה</w:t>
                      </w:r>
                      <w:r>
                        <w:rPr>
                          <w:rFonts w:ascii="David" w:hAnsi="David" w:cs="David"/>
                          <w:rtl/>
                        </w:rPr>
                        <w:t>מכונית ומבקש את ביטולו של הדו"ח</w:t>
                      </w:r>
                      <w:r w:rsidRPr="00367C7A">
                        <w:rPr>
                          <w:rFonts w:ascii="David" w:hAnsi="David" w:cs="David" w:hint="cs"/>
                          <w:rtl/>
                        </w:rPr>
                        <w:t xml:space="preserve">. היועץ המשפטי של המערערת ביקש מהמשיב לפנות אליו בכל פעם שנשלח אליו דו"ח, על מנת שיפעל לביטולו. </w:t>
                      </w:r>
                      <w:r>
                        <w:rPr>
                          <w:rFonts w:ascii="David" w:hAnsi="David" w:cs="David"/>
                          <w:rtl/>
                        </w:rPr>
                        <w:t>בנוסף ה</w:t>
                      </w:r>
                      <w:r>
                        <w:rPr>
                          <w:rFonts w:ascii="David" w:hAnsi="David" w:cs="David" w:hint="cs"/>
                          <w:rtl/>
                        </w:rPr>
                        <w:t>יועצת</w:t>
                      </w:r>
                      <w:r w:rsidRPr="00653923">
                        <w:rPr>
                          <w:rFonts w:ascii="David" w:hAnsi="David" w:cs="David"/>
                          <w:rtl/>
                        </w:rPr>
                        <w:t xml:space="preserve"> מציינת כי הקנס האחרון נגדו יבוטל. אמנם הקנס לא בוטל בפועל ולמשיב התווספו דמי פיגור ואף הוצא נגדו צו מאסר</w:t>
                      </w:r>
                      <w:r w:rsidRPr="00653923">
                        <w:rPr>
                          <w:rFonts w:ascii="David" w:hAnsi="David" w:cs="David" w:hint="cs"/>
                          <w:rtl/>
                        </w:rPr>
                        <w:t xml:space="preserve"> </w:t>
                      </w:r>
                      <w:r w:rsidRPr="00367C7A">
                        <w:rPr>
                          <w:rFonts w:ascii="David" w:hAnsi="David" w:cs="David" w:hint="cs"/>
                          <w:rtl/>
                        </w:rPr>
                        <w:t>לבסוף בגין אי תשלום על הדו"חות. המערערת שלחה הודעה לעיכוב המאסר למשטרה, אך המאסר בוצע בכל זאת. המשיב שוחרר מהמאסר רק לאחר ששילם את הקנס. בתגובה, המשיב תבע פיצויים מהמערערת בבית משפט השלום, שם נדחתה התביעה, ובערעור למחוזי התביעה התקבלה. מכאן הערעור.</w:t>
                      </w:r>
                    </w:p>
                  </w:txbxContent>
                </v:textbox>
                <w10:wrap type="square" anchorx="margin"/>
              </v:shape>
            </w:pict>
          </mc:Fallback>
        </mc:AlternateContent>
      </w:r>
    </w:p>
    <w:p w14:paraId="0CCED97A" w14:textId="74F398EE" w:rsidR="00526F52" w:rsidRDefault="00526F52" w:rsidP="00B617F1">
      <w:pPr>
        <w:spacing w:line="276" w:lineRule="auto"/>
        <w:contextualSpacing/>
        <w:jc w:val="both"/>
        <w:rPr>
          <w:rFonts w:cstheme="minorHAnsi"/>
          <w:b/>
          <w:bCs/>
          <w:u w:val="single"/>
          <w:rtl/>
        </w:rPr>
      </w:pPr>
    </w:p>
    <w:p w14:paraId="01AEB102" w14:textId="560E99B2" w:rsidR="00FA32FC" w:rsidRPr="009A6B72" w:rsidRDefault="00FA32FC" w:rsidP="00B617F1">
      <w:pPr>
        <w:spacing w:line="276" w:lineRule="auto"/>
        <w:contextualSpacing/>
        <w:jc w:val="both"/>
        <w:rPr>
          <w:rFonts w:cstheme="minorHAnsi"/>
          <w:b/>
          <w:bCs/>
          <w:color w:val="4472C4" w:themeColor="accent1"/>
          <w:u w:val="single"/>
          <w:rtl/>
        </w:rPr>
      </w:pPr>
      <w:r w:rsidRPr="009A6B72">
        <w:rPr>
          <w:rFonts w:cstheme="minorHAnsi"/>
          <w:b/>
          <w:bCs/>
          <w:color w:val="4472C4" w:themeColor="accent1"/>
          <w:u w:val="single"/>
          <w:rtl/>
        </w:rPr>
        <w:t>השופט א׳ ברק:</w:t>
      </w:r>
    </w:p>
    <w:p w14:paraId="7461CD74" w14:textId="08DE5BCE" w:rsidR="00FA32FC" w:rsidRPr="00913877" w:rsidRDefault="00FA32FC" w:rsidP="00B617F1">
      <w:pPr>
        <w:spacing w:after="160" w:line="276" w:lineRule="auto"/>
        <w:contextualSpacing/>
        <w:jc w:val="both"/>
        <w:rPr>
          <w:rFonts w:cstheme="minorHAnsi"/>
          <w:rtl/>
        </w:rPr>
      </w:pPr>
      <w:r w:rsidRPr="00913877">
        <w:rPr>
          <w:rFonts w:cstheme="minorHAnsi"/>
          <w:rtl/>
        </w:rPr>
        <w:t>במסגרת עוולת הרשלנות על ביהמ"ש לקבוע את הערכים והאינטרסים המשפיעים על קיומה של חובת הזהירות. על השופט להפעיל את שיקול דעתו ולאזן בין האינטרסים השונים, לפי תפיסתו את צרכי החברה בה הוא חי, לא ניתן להניח זאת באופן אוטומטי. רק שיקולים מיוחדים של מדיניות משפטית יצדיקו שלילת חובה זו כגון:</w:t>
      </w:r>
    </w:p>
    <w:p w14:paraId="510D7D3F" w14:textId="3E84184D" w:rsidR="00D618BD" w:rsidRPr="00913877" w:rsidRDefault="00D618BD" w:rsidP="00B617F1">
      <w:pPr>
        <w:pStyle w:val="a3"/>
        <w:numPr>
          <w:ilvl w:val="0"/>
          <w:numId w:val="16"/>
        </w:numPr>
        <w:spacing w:line="276" w:lineRule="auto"/>
        <w:jc w:val="both"/>
        <w:rPr>
          <w:rFonts w:cstheme="minorHAnsi"/>
        </w:rPr>
      </w:pPr>
      <w:r w:rsidRPr="00526F52">
        <w:rPr>
          <w:rFonts w:cstheme="minorHAnsi"/>
          <w:highlight w:val="yellow"/>
          <w:rtl/>
        </w:rPr>
        <w:t xml:space="preserve">אם הטלת חובת הזהירות </w:t>
      </w:r>
      <w:r w:rsidRPr="00526F52">
        <w:rPr>
          <w:rFonts w:cstheme="minorHAnsi"/>
          <w:b/>
          <w:bCs/>
          <w:highlight w:val="yellow"/>
          <w:rtl/>
        </w:rPr>
        <w:t>תרפה את ידם</w:t>
      </w:r>
      <w:r w:rsidRPr="00913877">
        <w:rPr>
          <w:rFonts w:cstheme="minorHAnsi"/>
          <w:rtl/>
        </w:rPr>
        <w:t xml:space="preserve"> ותהפוך אותם להססנים דבר אשר יפגע בשלטון החוק ואכיפתו. החלשה: אין לכך עדויות והוכחות שבאמת דבר זה ייגרם. </w:t>
      </w:r>
    </w:p>
    <w:p w14:paraId="3A62AA00" w14:textId="77777777" w:rsidR="00134C97" w:rsidRPr="00913877" w:rsidRDefault="00D618BD" w:rsidP="00B617F1">
      <w:pPr>
        <w:pStyle w:val="a3"/>
        <w:numPr>
          <w:ilvl w:val="0"/>
          <w:numId w:val="16"/>
        </w:numPr>
        <w:spacing w:line="276" w:lineRule="auto"/>
        <w:jc w:val="both"/>
        <w:rPr>
          <w:rFonts w:cstheme="minorHAnsi"/>
          <w:rtl/>
        </w:rPr>
      </w:pPr>
      <w:r w:rsidRPr="00913877">
        <w:rPr>
          <w:rFonts w:cstheme="minorHAnsi"/>
          <w:b/>
          <w:bCs/>
          <w:rtl/>
        </w:rPr>
        <w:t>הצפת בתי המשפט -</w:t>
      </w:r>
      <w:r w:rsidRPr="00913877">
        <w:rPr>
          <w:rFonts w:cstheme="minorHAnsi"/>
          <w:rtl/>
        </w:rPr>
        <w:t xml:space="preserve"> </w:t>
      </w:r>
      <w:r w:rsidR="00134C97" w:rsidRPr="00526F52">
        <w:rPr>
          <w:rFonts w:cstheme="minorHAnsi"/>
          <w:highlight w:val="yellow"/>
          <w:rtl/>
        </w:rPr>
        <w:t>כל נאשם שיזוכה כדין ינצל את קיומה של חובת הזהירות</w:t>
      </w:r>
      <w:r w:rsidR="00134C97" w:rsidRPr="00913877">
        <w:rPr>
          <w:rFonts w:cstheme="minorHAnsi"/>
          <w:rtl/>
        </w:rPr>
        <w:t xml:space="preserve"> ויתבע את הרשות התובעת, תוך שנהיה עדים להצפה בתביעות ובתשלומי כספים, שהאוצר לא יוכל לעמוד בהם. החלשה: ברק אומר שמדובר בחששות מוגזמים ללא יסוד עובדתי. </w:t>
      </w:r>
    </w:p>
    <w:p w14:paraId="5DE7D62B" w14:textId="7A36C3FA" w:rsidR="00D618BD" w:rsidRPr="00913877" w:rsidRDefault="00134C97" w:rsidP="00B617F1">
      <w:pPr>
        <w:pStyle w:val="a3"/>
        <w:numPr>
          <w:ilvl w:val="0"/>
          <w:numId w:val="16"/>
        </w:numPr>
        <w:spacing w:line="276" w:lineRule="auto"/>
        <w:jc w:val="both"/>
        <w:rPr>
          <w:rFonts w:cstheme="minorHAnsi"/>
        </w:rPr>
      </w:pPr>
      <w:r w:rsidRPr="00913877">
        <w:rPr>
          <w:rFonts w:cstheme="minorHAnsi"/>
          <w:rtl/>
        </w:rPr>
        <w:t>יפתח פתח לעקוף את סופיות ההליך הפלילי.</w:t>
      </w:r>
    </w:p>
    <w:p w14:paraId="5040FEE4" w14:textId="2FE13924" w:rsidR="00A865ED" w:rsidRDefault="00A77893" w:rsidP="00B617F1">
      <w:pPr>
        <w:pStyle w:val="a3"/>
        <w:numPr>
          <w:ilvl w:val="0"/>
          <w:numId w:val="17"/>
        </w:numPr>
        <w:spacing w:after="160" w:line="276" w:lineRule="auto"/>
        <w:jc w:val="both"/>
        <w:rPr>
          <w:rFonts w:cstheme="minorHAnsi"/>
        </w:rPr>
      </w:pPr>
      <w:r w:rsidRPr="00913877">
        <w:rPr>
          <w:rFonts w:cstheme="minorHAnsi"/>
          <w:b/>
          <w:bCs/>
          <w:rtl/>
        </w:rPr>
        <w:t>ריחוק נזק:</w:t>
      </w:r>
      <w:r w:rsidR="001028CB">
        <w:rPr>
          <w:rFonts w:cstheme="minorHAnsi" w:hint="cs"/>
          <w:rtl/>
        </w:rPr>
        <w:t xml:space="preserve"> </w:t>
      </w:r>
      <w:r w:rsidR="001028CB" w:rsidRPr="001028CB">
        <w:rPr>
          <w:rFonts w:cstheme="minorHAnsi" w:hint="cs"/>
          <w:rtl/>
        </w:rPr>
        <w:t>לגורדון נגרם נזק כתוצאה ממאסרו, האם זה לא רחוק מידי ממעשייה הרשלניים של העירייה? פוסק שלא. בנוסף</w:t>
      </w:r>
      <w:r w:rsidR="001028CB">
        <w:rPr>
          <w:rFonts w:ascii="David" w:hAnsi="David" w:cs="David" w:hint="cs"/>
          <w:rtl/>
        </w:rPr>
        <w:t>,</w:t>
      </w:r>
      <w:r w:rsidRPr="00913877">
        <w:rPr>
          <w:rFonts w:cstheme="minorHAnsi"/>
          <w:rtl/>
        </w:rPr>
        <w:t xml:space="preserve"> יש לקחת בחשבון את הסיכון לאיתור היקף הנזק הלא-רכושי</w:t>
      </w:r>
      <w:r w:rsidR="007340AC" w:rsidRPr="00913877">
        <w:rPr>
          <w:rFonts w:cstheme="minorHAnsi" w:hint="cs"/>
          <w:rtl/>
        </w:rPr>
        <w:t>,</w:t>
      </w:r>
      <w:r w:rsidRPr="00913877">
        <w:rPr>
          <w:rFonts w:cstheme="minorHAnsi"/>
          <w:rtl/>
        </w:rPr>
        <w:t xml:space="preserve"> </w:t>
      </w:r>
      <w:r w:rsidRPr="00526F52">
        <w:rPr>
          <w:rFonts w:cstheme="minorHAnsi"/>
          <w:highlight w:val="yellow"/>
          <w:rtl/>
        </w:rPr>
        <w:t>גורדון הוטרד מהדו"חות, אולי גם שכנו הוטרד מכך וכך הלאה.. לא לכולם יש זכות תביעה.</w:t>
      </w:r>
      <w:r w:rsidRPr="00913877">
        <w:rPr>
          <w:rFonts w:cstheme="minorHAnsi"/>
          <w:rtl/>
        </w:rPr>
        <w:t xml:space="preserve"> בהגעת מקרה של נזק לא-רכושי לביהמ"ש על ביהמ"ש לבחון את שיקולי המדיניות המשפטית, לפיהם נקבע </w:t>
      </w:r>
      <w:r w:rsidRPr="00526F52">
        <w:rPr>
          <w:rFonts w:cstheme="minorHAnsi"/>
          <w:highlight w:val="yellow"/>
          <w:u w:val="single"/>
          <w:rtl/>
        </w:rPr>
        <w:t>עומק הצפייה מראש.</w:t>
      </w:r>
      <w:r w:rsidRPr="00913877">
        <w:rPr>
          <w:rFonts w:cstheme="minorHAnsi"/>
          <w:rtl/>
        </w:rPr>
        <w:t xml:space="preserve"> </w:t>
      </w:r>
      <w:r w:rsidRPr="00526F52">
        <w:rPr>
          <w:rFonts w:cstheme="minorHAnsi"/>
          <w:highlight w:val="yellow"/>
          <w:rtl/>
        </w:rPr>
        <w:t>על פי שיקולי המדיניות המשפטית ישנה חובה לצפות מראש נזק לא רכושי למעגל הסיכון הראשוני</w:t>
      </w:r>
      <w:r w:rsidRPr="00913877">
        <w:rPr>
          <w:rFonts w:cstheme="minorHAnsi"/>
          <w:rtl/>
        </w:rPr>
        <w:t>, שכוונה כלפיו הפעולה המזיקה. במקרה זה מדובר בגורדון.</w:t>
      </w:r>
    </w:p>
    <w:p w14:paraId="50ED4F1C" w14:textId="3325E7F9" w:rsidR="00FE51B8" w:rsidRPr="00913877" w:rsidRDefault="00FE51B8" w:rsidP="00B617F1">
      <w:pPr>
        <w:spacing w:after="160" w:line="276" w:lineRule="auto"/>
        <w:jc w:val="both"/>
        <w:rPr>
          <w:rFonts w:cstheme="minorHAnsi"/>
        </w:rPr>
      </w:pPr>
      <w:r w:rsidRPr="00913877">
        <w:rPr>
          <w:rFonts w:cstheme="minorHAnsi"/>
          <w:rtl/>
        </w:rPr>
        <w:t>שיקולי מדיניות משפטית שבגינם מכריע ברק לגבי נזק לא רכושי:</w:t>
      </w:r>
    </w:p>
    <w:p w14:paraId="54B2D71B" w14:textId="3E51D895" w:rsidR="00FE51B8" w:rsidRPr="00913877" w:rsidRDefault="00FE51B8" w:rsidP="00B617F1">
      <w:pPr>
        <w:pStyle w:val="a3"/>
        <w:numPr>
          <w:ilvl w:val="0"/>
          <w:numId w:val="17"/>
        </w:numPr>
        <w:spacing w:line="276" w:lineRule="auto"/>
        <w:jc w:val="both"/>
        <w:rPr>
          <w:rFonts w:cstheme="minorHAnsi"/>
          <w:b/>
          <w:bCs/>
          <w:rtl/>
        </w:rPr>
      </w:pPr>
      <w:r w:rsidRPr="00913877">
        <w:rPr>
          <w:rFonts w:cstheme="minorHAnsi"/>
          <w:rtl/>
        </w:rPr>
        <w:t>הכלל הוא שאם הנזק צפוי</w:t>
      </w:r>
      <w:r w:rsidR="00C85400" w:rsidRPr="00913877">
        <w:rPr>
          <w:rFonts w:cstheme="minorHAnsi"/>
          <w:rtl/>
        </w:rPr>
        <w:t xml:space="preserve"> </w:t>
      </w:r>
      <w:r w:rsidRPr="00913877">
        <w:rPr>
          <w:rFonts w:cstheme="minorHAnsi"/>
          <w:rtl/>
        </w:rPr>
        <w:t xml:space="preserve">- חלה חובת הזהירות. "נזק לא-רכושי גרידא אף הוא נזק לעניין עוולת הרשלנות, והוא בר-פיצוי, </w:t>
      </w:r>
      <w:r w:rsidRPr="00913877">
        <w:rPr>
          <w:rFonts w:cstheme="minorHAnsi"/>
          <w:b/>
          <w:bCs/>
          <w:rtl/>
        </w:rPr>
        <w:t>אם על אדם סביר מוטלת החובה (המושגית והקונקרטית) לצפות את התרחשותו בשל התרשלות".</w:t>
      </w:r>
    </w:p>
    <w:p w14:paraId="6693C5D8" w14:textId="77777777" w:rsidR="00FE51B8" w:rsidRPr="00913877" w:rsidRDefault="00FE51B8" w:rsidP="00B617F1">
      <w:pPr>
        <w:numPr>
          <w:ilvl w:val="0"/>
          <w:numId w:val="17"/>
        </w:numPr>
        <w:spacing w:after="160" w:line="276" w:lineRule="auto"/>
        <w:contextualSpacing/>
        <w:jc w:val="both"/>
        <w:rPr>
          <w:rFonts w:cstheme="minorHAnsi"/>
        </w:rPr>
      </w:pPr>
      <w:r w:rsidRPr="00526F52">
        <w:rPr>
          <w:rFonts w:cstheme="minorHAnsi"/>
          <w:b/>
          <w:bCs/>
          <w:highlight w:val="yellow"/>
          <w:rtl/>
        </w:rPr>
        <w:lastRenderedPageBreak/>
        <w:t>עקרון השוויון</w:t>
      </w:r>
      <w:r w:rsidRPr="00526F52">
        <w:rPr>
          <w:rFonts w:cstheme="minorHAnsi"/>
          <w:highlight w:val="yellow"/>
          <w:rtl/>
        </w:rPr>
        <w:t xml:space="preserve"> מחייב גם רשות ציבורית לנהוג בחובת הזהירות ובשל כך תוטל אחריות לרשלנות בדומה לאדם פרטי.</w:t>
      </w:r>
      <w:r w:rsidRPr="00913877">
        <w:rPr>
          <w:rFonts w:cstheme="minorHAnsi"/>
          <w:rtl/>
        </w:rPr>
        <w:t xml:space="preserve"> משמע, נקיטת אמות מידה ונהלים שיבטיחו אמצעי זהירות ראויים בניהול תביעה. </w:t>
      </w:r>
    </w:p>
    <w:p w14:paraId="2C7E837C" w14:textId="2B72405E" w:rsidR="00A77893" w:rsidRPr="00913877" w:rsidRDefault="00454DBD" w:rsidP="00B617F1">
      <w:pPr>
        <w:pStyle w:val="a3"/>
        <w:numPr>
          <w:ilvl w:val="0"/>
          <w:numId w:val="17"/>
        </w:numPr>
        <w:spacing w:line="276" w:lineRule="auto"/>
        <w:jc w:val="both"/>
        <w:rPr>
          <w:rFonts w:cstheme="minorHAnsi"/>
        </w:rPr>
      </w:pPr>
      <w:r w:rsidRPr="00913877">
        <w:rPr>
          <w:rFonts w:cstheme="minorHAnsi"/>
          <w:rtl/>
        </w:rPr>
        <w:t>״</w:t>
      </w:r>
      <w:r w:rsidRPr="00913877">
        <w:rPr>
          <w:rFonts w:cstheme="minorHAnsi"/>
          <w:b/>
          <w:bCs/>
          <w:rtl/>
        </w:rPr>
        <w:t xml:space="preserve">קיומה של הסמכות הסטטוטורית </w:t>
      </w:r>
      <w:r w:rsidRPr="00913877">
        <w:rPr>
          <w:rFonts w:cstheme="minorHAnsi"/>
          <w:rtl/>
        </w:rPr>
        <w:t xml:space="preserve">הוא המשמש אבן מסד ותשתית, עליהן נבנית חובת הזהירות המושגית". כלומר עצם העובדה שמדובר בסקטור חזק (רשות שלטונית בעלת סמכויות סטטוטוריות) </w:t>
      </w:r>
      <w:r w:rsidRPr="00526F52">
        <w:rPr>
          <w:rFonts w:cstheme="minorHAnsi"/>
          <w:highlight w:val="yellow"/>
          <w:rtl/>
        </w:rPr>
        <w:t>מחייבת אותה ע"פ ברק בחובת זהירות</w:t>
      </w:r>
      <w:r w:rsidRPr="00913877">
        <w:rPr>
          <w:rFonts w:cstheme="minorHAnsi"/>
          <w:rtl/>
        </w:rPr>
        <w:t xml:space="preserve">- "לאמור: שלא יהיו אדם ורכושו, אישיותו וזכויותיו, בבחינת הפקר". </w:t>
      </w:r>
    </w:p>
    <w:p w14:paraId="591C2CD7" w14:textId="77777777" w:rsidR="00EB3193" w:rsidRPr="00913877" w:rsidRDefault="00EB3193" w:rsidP="00B617F1">
      <w:pPr>
        <w:pStyle w:val="a3"/>
        <w:spacing w:line="276" w:lineRule="auto"/>
        <w:jc w:val="both"/>
        <w:rPr>
          <w:rFonts w:cstheme="minorHAnsi"/>
        </w:rPr>
      </w:pPr>
    </w:p>
    <w:p w14:paraId="2FE8EA72" w14:textId="5F953D1C" w:rsidR="00A77893" w:rsidRPr="00913877" w:rsidRDefault="00A77893" w:rsidP="00B617F1">
      <w:pPr>
        <w:spacing w:line="276" w:lineRule="auto"/>
        <w:ind w:left="360"/>
        <w:contextualSpacing/>
        <w:jc w:val="both"/>
        <w:rPr>
          <w:rFonts w:cstheme="minorHAnsi"/>
          <w:rtl/>
        </w:rPr>
      </w:pPr>
      <w:r w:rsidRPr="00913877">
        <w:rPr>
          <w:rFonts w:cstheme="minorHAnsi"/>
          <w:rtl/>
        </w:rPr>
        <w:t>מטרות דיני הניזקין + שיקולים משלימים:</w:t>
      </w:r>
    </w:p>
    <w:p w14:paraId="7B564B7C" w14:textId="639D000E" w:rsidR="005B6FB4" w:rsidRPr="00913877" w:rsidRDefault="005B6FB4" w:rsidP="00B617F1">
      <w:pPr>
        <w:pStyle w:val="a3"/>
        <w:numPr>
          <w:ilvl w:val="0"/>
          <w:numId w:val="17"/>
        </w:numPr>
        <w:spacing w:line="276" w:lineRule="auto"/>
        <w:jc w:val="both"/>
        <w:rPr>
          <w:rFonts w:cstheme="minorHAnsi"/>
        </w:rPr>
      </w:pPr>
      <w:r w:rsidRPr="00913877">
        <w:rPr>
          <w:rFonts w:cstheme="minorHAnsi" w:hint="cs"/>
          <w:rtl/>
        </w:rPr>
        <w:t xml:space="preserve">הצפת בתי המשפט </w:t>
      </w:r>
    </w:p>
    <w:p w14:paraId="19180F53" w14:textId="7D6ED10A" w:rsidR="005B6FB4" w:rsidRPr="00913877" w:rsidRDefault="005B6FB4" w:rsidP="00B617F1">
      <w:pPr>
        <w:pStyle w:val="a3"/>
        <w:numPr>
          <w:ilvl w:val="0"/>
          <w:numId w:val="17"/>
        </w:numPr>
        <w:spacing w:line="276" w:lineRule="auto"/>
        <w:jc w:val="both"/>
        <w:rPr>
          <w:rFonts w:cstheme="minorHAnsi"/>
        </w:rPr>
      </w:pPr>
      <w:r w:rsidRPr="00913877">
        <w:rPr>
          <w:rFonts w:cstheme="minorHAnsi" w:hint="cs"/>
          <w:rtl/>
        </w:rPr>
        <w:t xml:space="preserve">שיקולי מדיניות משפטית </w:t>
      </w:r>
      <w:r w:rsidRPr="00913877">
        <w:rPr>
          <w:rFonts w:cstheme="minorHAnsi"/>
          <w:rtl/>
        </w:rPr>
        <w:t>–</w:t>
      </w:r>
      <w:r w:rsidRPr="00913877">
        <w:rPr>
          <w:rFonts w:cstheme="minorHAnsi" w:hint="cs"/>
          <w:rtl/>
        </w:rPr>
        <w:t xml:space="preserve"> שיוויון, הרפיית ידם של עובדי הציבור</w:t>
      </w:r>
      <w:r w:rsidR="005C4970" w:rsidRPr="00913877">
        <w:rPr>
          <w:rFonts w:cstheme="minorHAnsi" w:hint="cs"/>
          <w:rtl/>
        </w:rPr>
        <w:t>.</w:t>
      </w:r>
    </w:p>
    <w:p w14:paraId="1F566C3D" w14:textId="1228E727" w:rsidR="0069390F" w:rsidRPr="00913877" w:rsidRDefault="0069390F" w:rsidP="00B617F1">
      <w:pPr>
        <w:pStyle w:val="a3"/>
        <w:numPr>
          <w:ilvl w:val="0"/>
          <w:numId w:val="17"/>
        </w:numPr>
        <w:spacing w:line="276" w:lineRule="auto"/>
        <w:jc w:val="both"/>
        <w:rPr>
          <w:rFonts w:cstheme="minorHAnsi"/>
        </w:rPr>
      </w:pPr>
      <w:r w:rsidRPr="00913877">
        <w:rPr>
          <w:rFonts w:cstheme="minorHAnsi" w:hint="cs"/>
          <w:rtl/>
        </w:rPr>
        <w:t xml:space="preserve">כיס עמוק </w:t>
      </w:r>
      <w:r w:rsidRPr="00913877">
        <w:rPr>
          <w:rFonts w:cstheme="minorHAnsi"/>
          <w:rtl/>
        </w:rPr>
        <w:t>–</w:t>
      </w:r>
      <w:r w:rsidRPr="00913877">
        <w:rPr>
          <w:rFonts w:cstheme="minorHAnsi" w:hint="cs"/>
          <w:rtl/>
        </w:rPr>
        <w:t xml:space="preserve"> העיריה נתבעה ככיס עמוק לעומת האדם הפשוט אשר לא ממש הקשיבו לטענותיו.</w:t>
      </w:r>
    </w:p>
    <w:p w14:paraId="44AACCB5" w14:textId="0D8AC9AF" w:rsidR="00FA32FC" w:rsidRPr="00913877" w:rsidRDefault="00FA32FC" w:rsidP="00B617F1">
      <w:pPr>
        <w:spacing w:after="160" w:line="276" w:lineRule="auto"/>
        <w:contextualSpacing/>
        <w:jc w:val="both"/>
        <w:rPr>
          <w:rFonts w:cstheme="minorHAnsi"/>
        </w:rPr>
      </w:pPr>
    </w:p>
    <w:p w14:paraId="4B5AEC72" w14:textId="69567099" w:rsidR="00FA32FC" w:rsidRPr="00913877" w:rsidRDefault="00EB3193" w:rsidP="00B617F1">
      <w:pPr>
        <w:spacing w:line="276" w:lineRule="auto"/>
        <w:contextualSpacing/>
        <w:jc w:val="both"/>
        <w:rPr>
          <w:rFonts w:cstheme="minorHAnsi"/>
          <w:b/>
          <w:bCs/>
          <w:u w:val="single"/>
          <w:rtl/>
        </w:rPr>
      </w:pPr>
      <w:r w:rsidRPr="00913877">
        <w:rPr>
          <w:rFonts w:cstheme="minorHAnsi"/>
          <w:b/>
          <w:bCs/>
          <w:u w:val="single"/>
          <w:rtl/>
        </w:rPr>
        <w:t>אמין נ׳ אמין:</w:t>
      </w:r>
    </w:p>
    <w:p w14:paraId="44FB8F31" w14:textId="01B11AC1" w:rsidR="00FA32FC" w:rsidRPr="00913877" w:rsidRDefault="00FA32FC" w:rsidP="00B617F1">
      <w:pPr>
        <w:spacing w:line="276" w:lineRule="auto"/>
        <w:contextualSpacing/>
        <w:jc w:val="both"/>
        <w:rPr>
          <w:rFonts w:cstheme="minorHAnsi"/>
          <w:b/>
          <w:bCs/>
          <w:u w:val="single"/>
          <w:rtl/>
        </w:rPr>
      </w:pPr>
    </w:p>
    <w:p w14:paraId="03985976" w14:textId="42DAFF0B" w:rsidR="00A865ED" w:rsidRPr="00913877" w:rsidRDefault="00EB3193" w:rsidP="00B617F1">
      <w:pPr>
        <w:shd w:val="clear" w:color="auto" w:fill="FFCC99"/>
        <w:spacing w:line="276" w:lineRule="auto"/>
        <w:contextualSpacing/>
        <w:jc w:val="both"/>
        <w:rPr>
          <w:rFonts w:eastAsia="Calibri" w:cstheme="minorHAnsi"/>
          <w:rtl/>
        </w:rPr>
      </w:pPr>
      <w:r w:rsidRPr="00913877">
        <w:rPr>
          <w:rFonts w:eastAsia="Calibri" w:cstheme="minorHAnsi"/>
          <w:rtl/>
        </w:rPr>
        <w:t>המשיבים הם ילדי המערער מאשתו הראשונה, שהתאבדה בסמוך ללידת הבן הצעיר. לאחר מותה, שהו הילדים</w:t>
      </w:r>
      <w:r w:rsidR="00C20023" w:rsidRPr="00913877">
        <w:rPr>
          <w:rFonts w:eastAsia="Calibri" w:cstheme="minorHAnsi" w:hint="cs"/>
          <w:rtl/>
        </w:rPr>
        <w:t>(3)</w:t>
      </w:r>
      <w:r w:rsidRPr="00913877">
        <w:rPr>
          <w:rFonts w:eastAsia="Calibri" w:cstheme="minorHAnsi"/>
          <w:rtl/>
        </w:rPr>
        <w:t xml:space="preserve"> במוסדות רווחה ובמשפחות אומנות </w:t>
      </w:r>
      <w:r w:rsidR="009E0386" w:rsidRPr="00913877">
        <w:rPr>
          <w:rFonts w:eastAsia="Calibri" w:cstheme="minorHAnsi"/>
          <w:rtl/>
        </w:rPr>
        <w:t>והידרדרו</w:t>
      </w:r>
      <w:r w:rsidRPr="00913877">
        <w:rPr>
          <w:rFonts w:eastAsia="Calibri" w:cstheme="minorHAnsi"/>
          <w:rtl/>
        </w:rPr>
        <w:t xml:space="preserve"> במורד הסמים והעבריינות. המערער נישא בשנית, ולפי הסכם שעשה עם אשתו השנ</w:t>
      </w:r>
      <w:r w:rsidR="009E0386" w:rsidRPr="00913877">
        <w:rPr>
          <w:rFonts w:eastAsia="Calibri" w:cstheme="minorHAnsi"/>
          <w:rtl/>
        </w:rPr>
        <w:t>י</w:t>
      </w:r>
      <w:r w:rsidRPr="00913877">
        <w:rPr>
          <w:rFonts w:eastAsia="Calibri" w:cstheme="minorHAnsi"/>
          <w:rtl/>
        </w:rPr>
        <w:t xml:space="preserve">יה ניתק עם הילדים קשר. המשיבים תבעו אותו במחוזי, וזה קבע שבהתנהגותו המתנכרת הפר המערער חובות חקוקות ואת חובת הזהירות. נפסקו להם פיצויים. מכן הערעור. </w:t>
      </w:r>
      <w:r w:rsidRPr="00913877">
        <w:rPr>
          <w:rFonts w:eastAsia="Calibri" w:cstheme="minorHAnsi"/>
          <w:b/>
          <w:bCs/>
          <w:rtl/>
        </w:rPr>
        <w:t xml:space="preserve">האם ילדים זכאים לפיצויים מאביהם שגרם להם נזקים נפשיים חמורים כתוצאה מזניחתו אותם? </w:t>
      </w:r>
      <w:r w:rsidRPr="00913877">
        <w:rPr>
          <w:rFonts w:eastAsia="Calibri" w:cstheme="minorHAnsi"/>
          <w:rtl/>
        </w:rPr>
        <w:t>לטענת האב, הפגם ה</w:t>
      </w:r>
      <w:r w:rsidR="00C20023" w:rsidRPr="00913877">
        <w:rPr>
          <w:rFonts w:eastAsia="Calibri" w:cstheme="minorHAnsi" w:hint="cs"/>
          <w:rtl/>
        </w:rPr>
        <w:t xml:space="preserve">וא </w:t>
      </w:r>
      <w:r w:rsidRPr="00913877">
        <w:rPr>
          <w:rFonts w:eastAsia="Calibri" w:cstheme="minorHAnsi"/>
          <w:rtl/>
        </w:rPr>
        <w:t>מוסרי בעניין אינו מקים עילת תביעה בנזיקין.</w:t>
      </w:r>
    </w:p>
    <w:p w14:paraId="3101D860" w14:textId="77777777" w:rsidR="00A865ED" w:rsidRPr="00913877" w:rsidRDefault="00A865ED" w:rsidP="00B617F1">
      <w:pPr>
        <w:spacing w:line="276" w:lineRule="auto"/>
        <w:contextualSpacing/>
        <w:jc w:val="both"/>
        <w:rPr>
          <w:rFonts w:cstheme="minorHAnsi"/>
          <w:b/>
          <w:bCs/>
          <w:rtl/>
        </w:rPr>
      </w:pPr>
    </w:p>
    <w:p w14:paraId="5926A465" w14:textId="2B7B3736" w:rsidR="00EB3193" w:rsidRPr="009A6B72" w:rsidRDefault="00EB3193" w:rsidP="00B617F1">
      <w:pPr>
        <w:spacing w:line="276" w:lineRule="auto"/>
        <w:contextualSpacing/>
        <w:jc w:val="both"/>
        <w:rPr>
          <w:rFonts w:cstheme="minorHAnsi"/>
          <w:color w:val="4472C4" w:themeColor="accent1"/>
          <w:rtl/>
        </w:rPr>
      </w:pPr>
      <w:r w:rsidRPr="009A6B72">
        <w:rPr>
          <w:rFonts w:cstheme="minorHAnsi"/>
          <w:b/>
          <w:bCs/>
          <w:color w:val="4472C4" w:themeColor="accent1"/>
          <w:rtl/>
        </w:rPr>
        <w:t>השופט אנגלרד:</w:t>
      </w:r>
    </w:p>
    <w:p w14:paraId="3A7D9327" w14:textId="56FCDA7B" w:rsidR="00EB3193" w:rsidRPr="00913877" w:rsidRDefault="00EB3193" w:rsidP="00B617F1">
      <w:pPr>
        <w:pStyle w:val="a3"/>
        <w:numPr>
          <w:ilvl w:val="0"/>
          <w:numId w:val="17"/>
        </w:numPr>
        <w:spacing w:after="160" w:line="276" w:lineRule="auto"/>
        <w:jc w:val="both"/>
        <w:rPr>
          <w:rFonts w:cstheme="minorHAnsi"/>
        </w:rPr>
      </w:pPr>
      <w:r w:rsidRPr="00913877">
        <w:rPr>
          <w:rFonts w:cstheme="minorHAnsi"/>
          <w:u w:val="single"/>
          <w:rtl/>
        </w:rPr>
        <w:t>הפרת חובה חקוקה</w:t>
      </w:r>
      <w:bookmarkStart w:id="1" w:name="_Hlk80887469"/>
      <w:r w:rsidR="009A6B72">
        <w:rPr>
          <w:rFonts w:cstheme="minorHAnsi" w:hint="cs"/>
          <w:u w:val="single"/>
          <w:rtl/>
        </w:rPr>
        <w:t xml:space="preserve"> </w:t>
      </w:r>
      <w:r w:rsidR="009A6B72" w:rsidRPr="009A6B72">
        <w:rPr>
          <w:rFonts w:cstheme="minorHAnsi" w:hint="cs"/>
          <w:u w:val="single"/>
          <w:shd w:val="clear" w:color="auto" w:fill="FFC000"/>
          <w:rtl/>
        </w:rPr>
        <w:t>ס׳ 63</w:t>
      </w:r>
      <w:r w:rsidR="009E0386" w:rsidRPr="00913877">
        <w:rPr>
          <w:rFonts w:cstheme="minorHAnsi"/>
          <w:rtl/>
        </w:rPr>
        <w:t xml:space="preserve"> - </w:t>
      </w:r>
      <w:r w:rsidRPr="00913877">
        <w:rPr>
          <w:rFonts w:cstheme="minorHAnsi"/>
          <w:rtl/>
        </w:rPr>
        <w:t xml:space="preserve">האב הפר את החובה </w:t>
      </w:r>
      <w:r w:rsidRPr="009A6B72">
        <w:rPr>
          <w:rFonts w:cstheme="minorHAnsi"/>
          <w:shd w:val="clear" w:color="auto" w:fill="FFC000"/>
          <w:rtl/>
        </w:rPr>
        <w:t>בס' 15</w:t>
      </w:r>
      <w:r w:rsidRPr="00913877">
        <w:rPr>
          <w:rFonts w:cstheme="minorHAnsi"/>
          <w:rtl/>
        </w:rPr>
        <w:t xml:space="preserve"> לחוק הכשרות המשפטית, לפיו על ההורים לדאוג לצרכי ילדיהם- גם הנפשיים. </w:t>
      </w:r>
      <w:r w:rsidRPr="009A6B72">
        <w:rPr>
          <w:rFonts w:cstheme="minorHAnsi"/>
          <w:highlight w:val="yellow"/>
          <w:rtl/>
        </w:rPr>
        <w:t>המחוקק לא התכוון להטיל חובה משפטית לאהוב, אלא לנהוג לטובת הקטין ולפעול כהורים מסורים רגילים</w:t>
      </w:r>
      <w:r w:rsidRPr="00913877">
        <w:rPr>
          <w:rFonts w:cstheme="minorHAnsi"/>
          <w:rtl/>
        </w:rPr>
        <w:t>. יש לבחון את האחריות בנזיקין של אב כלפי ילדים בשל הפרת החקוקה הנ"ל בכל מקרה לגופו.</w:t>
      </w:r>
      <w:bookmarkEnd w:id="1"/>
    </w:p>
    <w:p w14:paraId="7E831E8C" w14:textId="32A8AD62" w:rsidR="00EB3193" w:rsidRPr="00913877" w:rsidRDefault="00EB3193" w:rsidP="00B617F1">
      <w:pPr>
        <w:pStyle w:val="a3"/>
        <w:numPr>
          <w:ilvl w:val="0"/>
          <w:numId w:val="17"/>
        </w:numPr>
        <w:spacing w:after="160" w:line="276" w:lineRule="auto"/>
        <w:jc w:val="both"/>
        <w:rPr>
          <w:rFonts w:cstheme="minorHAnsi"/>
        </w:rPr>
      </w:pPr>
      <w:r w:rsidRPr="00913877">
        <w:rPr>
          <w:rFonts w:cstheme="minorHAnsi"/>
          <w:u w:val="single"/>
          <w:rtl/>
        </w:rPr>
        <w:t>רשלנות</w:t>
      </w:r>
      <w:r w:rsidR="009E0386" w:rsidRPr="00913877">
        <w:rPr>
          <w:rFonts w:cstheme="minorHAnsi"/>
          <w:b/>
          <w:bCs/>
          <w:rtl/>
        </w:rPr>
        <w:t xml:space="preserve"> - </w:t>
      </w:r>
      <w:r w:rsidRPr="00913877">
        <w:rPr>
          <w:rFonts w:cstheme="minorHAnsi"/>
          <w:rtl/>
        </w:rPr>
        <w:t xml:space="preserve">האב הפר את חובת הזהירות כלפי ילדיו לפי </w:t>
      </w:r>
      <w:r w:rsidRPr="009A6B72">
        <w:rPr>
          <w:rFonts w:cstheme="minorHAnsi"/>
          <w:shd w:val="clear" w:color="auto" w:fill="FFC000"/>
          <w:rtl/>
        </w:rPr>
        <w:t>ס' 35</w:t>
      </w:r>
      <w:r w:rsidRPr="00913877">
        <w:rPr>
          <w:rFonts w:cstheme="minorHAnsi"/>
          <w:rtl/>
        </w:rPr>
        <w:t xml:space="preserve"> לפקודת הנזיקין, כתוצאה מכך נגרם נזק, ובכך מתקיימים יסודות עוולת הרשלנות. רשלנות כוללת גם מעשה/ מחדל מכוון, שכן המבחן לקיום התרשלות הוא אי-הסבירות של ההתנהגות והצפיות של הנזק. מדובר בצפיות נורמטיבית- אדם סביר היה צריך ויכול לצפות את הנזק. השופט אנגלרד לא רואה שיקולי מדיניות משפטית השוללים את האחריות במקרה זה.</w:t>
      </w:r>
    </w:p>
    <w:p w14:paraId="17E57EB5" w14:textId="218EA666" w:rsidR="009E0386" w:rsidRPr="00913877" w:rsidRDefault="009E0386" w:rsidP="00B617F1">
      <w:pPr>
        <w:pStyle w:val="a3"/>
        <w:numPr>
          <w:ilvl w:val="0"/>
          <w:numId w:val="17"/>
        </w:numPr>
        <w:spacing w:after="160" w:line="276" w:lineRule="auto"/>
        <w:jc w:val="both"/>
        <w:rPr>
          <w:rFonts w:cstheme="minorHAnsi"/>
        </w:rPr>
      </w:pPr>
      <w:r w:rsidRPr="00913877">
        <w:rPr>
          <w:rFonts w:cstheme="minorHAnsi"/>
          <w:rtl/>
        </w:rPr>
        <w:t>הערעור נדחה</w:t>
      </w:r>
    </w:p>
    <w:p w14:paraId="3845F8A9" w14:textId="6696D500" w:rsidR="009E0386" w:rsidRPr="00913877" w:rsidRDefault="009E0386" w:rsidP="00B617F1">
      <w:pPr>
        <w:spacing w:line="276" w:lineRule="auto"/>
        <w:contextualSpacing/>
        <w:jc w:val="both"/>
        <w:rPr>
          <w:rFonts w:cstheme="minorHAnsi"/>
          <w:rtl/>
        </w:rPr>
      </w:pPr>
      <w:r w:rsidRPr="00913877">
        <w:rPr>
          <w:rFonts w:cstheme="minorHAnsi"/>
          <w:u w:val="single"/>
          <w:rtl/>
        </w:rPr>
        <w:t xml:space="preserve">מדרון חלקלק- </w:t>
      </w:r>
      <w:r w:rsidRPr="00913877">
        <w:rPr>
          <w:rFonts w:cstheme="minorHAnsi"/>
          <w:rtl/>
        </w:rPr>
        <w:t xml:space="preserve">האב </w:t>
      </w:r>
      <w:r w:rsidR="006F3CEB" w:rsidRPr="00913877">
        <w:rPr>
          <w:rFonts w:cstheme="minorHAnsi"/>
          <w:rtl/>
        </w:rPr>
        <w:t>טוען ל</w:t>
      </w:r>
      <w:r w:rsidRPr="00913877">
        <w:rPr>
          <w:rFonts w:cstheme="minorHAnsi"/>
          <w:rtl/>
        </w:rPr>
        <w:t>חשש הוא שכל ילד ירצה לתבוע את ההורים שלו, הספקטרום של המקרים הוא רחב ועלול להיפתח צוהר למקרים קלים ושטותיים.</w:t>
      </w:r>
      <w:r w:rsidR="006F3CEB" w:rsidRPr="00913877">
        <w:rPr>
          <w:rFonts w:cstheme="minorHAnsi"/>
          <w:rtl/>
        </w:rPr>
        <w:t xml:space="preserve"> השופט לא קיבל טענה זו מאחר ויש לביהמ״ש שסתומי ביטחון למנוע זאת.</w:t>
      </w:r>
    </w:p>
    <w:p w14:paraId="40320647" w14:textId="77777777" w:rsidR="00A865ED" w:rsidRPr="00913877" w:rsidRDefault="00A865ED" w:rsidP="00B617F1">
      <w:pPr>
        <w:spacing w:line="276" w:lineRule="auto"/>
        <w:contextualSpacing/>
        <w:jc w:val="both"/>
        <w:rPr>
          <w:rFonts w:cstheme="minorHAnsi"/>
          <w:b/>
          <w:bCs/>
          <w:u w:val="single"/>
          <w:rtl/>
        </w:rPr>
      </w:pPr>
    </w:p>
    <w:p w14:paraId="5CFFDCE0" w14:textId="4741BE65" w:rsidR="008E3EB1" w:rsidRPr="00913877" w:rsidRDefault="006F3CEB" w:rsidP="00B617F1">
      <w:pPr>
        <w:spacing w:line="276" w:lineRule="auto"/>
        <w:contextualSpacing/>
        <w:jc w:val="both"/>
        <w:rPr>
          <w:rFonts w:cstheme="minorHAnsi"/>
          <w:b/>
          <w:bCs/>
          <w:u w:val="single"/>
          <w:rtl/>
        </w:rPr>
      </w:pPr>
      <w:r w:rsidRPr="00913877">
        <w:rPr>
          <w:rFonts w:cstheme="minorHAnsi"/>
          <w:b/>
          <w:bCs/>
          <w:u w:val="single"/>
          <w:rtl/>
        </w:rPr>
        <w:t>בי״ח כרמל - חיפה נ׳ מלול</w:t>
      </w:r>
    </w:p>
    <w:p w14:paraId="246D3A6B" w14:textId="2A2617EE" w:rsidR="006F3CEB" w:rsidRPr="00913877" w:rsidRDefault="006F3CEB" w:rsidP="00B617F1">
      <w:pPr>
        <w:spacing w:line="276" w:lineRule="auto"/>
        <w:contextualSpacing/>
        <w:jc w:val="both"/>
        <w:rPr>
          <w:rFonts w:cstheme="minorHAnsi"/>
          <w:b/>
          <w:bCs/>
          <w:u w:val="single"/>
          <w:rtl/>
        </w:rPr>
      </w:pPr>
    </w:p>
    <w:p w14:paraId="1270CA06" w14:textId="31FA88E4" w:rsidR="006F3CEB" w:rsidRPr="00913877" w:rsidRDefault="006F3CEB" w:rsidP="00B617F1">
      <w:pPr>
        <w:shd w:val="clear" w:color="auto" w:fill="FFCC99"/>
        <w:spacing w:line="276" w:lineRule="auto"/>
        <w:contextualSpacing/>
        <w:jc w:val="both"/>
        <w:rPr>
          <w:rFonts w:cstheme="minorHAnsi"/>
          <w:b/>
          <w:bCs/>
          <w:u w:val="single"/>
          <w:rtl/>
        </w:rPr>
      </w:pPr>
      <w:r w:rsidRPr="00913877">
        <w:rPr>
          <w:rFonts w:eastAsia="Calibri" w:cstheme="minorHAnsi"/>
          <w:rtl/>
        </w:rPr>
        <w:t xml:space="preserve">אישה הגיעה לבית החולים </w:t>
      </w:r>
      <w:r w:rsidR="006C56B8" w:rsidRPr="00913877">
        <w:rPr>
          <w:rFonts w:eastAsia="Calibri" w:cstheme="minorHAnsi"/>
          <w:rtl/>
        </w:rPr>
        <w:t>חו</w:t>
      </w:r>
      <w:r w:rsidR="001822CC" w:rsidRPr="00913877">
        <w:rPr>
          <w:rFonts w:eastAsia="Calibri" w:cstheme="minorHAnsi" w:hint="cs"/>
          <w:rtl/>
        </w:rPr>
        <w:t>דש</w:t>
      </w:r>
      <w:r w:rsidR="006C56B8" w:rsidRPr="00913877">
        <w:rPr>
          <w:rFonts w:eastAsia="Calibri" w:cstheme="minorHAnsi"/>
          <w:rtl/>
        </w:rPr>
        <w:t>יים וחצי לפני לידה</w:t>
      </w:r>
      <w:r w:rsidRPr="00913877">
        <w:rPr>
          <w:rFonts w:eastAsia="Calibri" w:cstheme="minorHAnsi"/>
          <w:rtl/>
        </w:rPr>
        <w:t xml:space="preserve"> (מדובר בלידה מתוכננת של פג).</w:t>
      </w:r>
      <w:r w:rsidR="001822CC" w:rsidRPr="00913877">
        <w:rPr>
          <w:rFonts w:eastAsia="Calibri" w:cstheme="minorHAnsi" w:hint="cs"/>
          <w:rtl/>
        </w:rPr>
        <w:t xml:space="preserve"> </w:t>
      </w:r>
      <w:r w:rsidR="006C56B8" w:rsidRPr="00913877">
        <w:rPr>
          <w:rFonts w:eastAsia="Calibri" w:cstheme="minorHAnsi"/>
          <w:rtl/>
        </w:rPr>
        <w:t>התגלה אצלה דימום מסיבי והיא הוכנסה לניתוח רק</w:t>
      </w:r>
      <w:r w:rsidR="001822CC" w:rsidRPr="00913877">
        <w:rPr>
          <w:rFonts w:eastAsia="Calibri" w:cstheme="minorHAnsi" w:hint="cs"/>
          <w:rtl/>
        </w:rPr>
        <w:t xml:space="preserve"> לאחר</w:t>
      </w:r>
      <w:r w:rsidR="006C56B8" w:rsidRPr="00913877">
        <w:rPr>
          <w:rFonts w:eastAsia="Calibri" w:cstheme="minorHAnsi"/>
          <w:rtl/>
        </w:rPr>
        <w:t xml:space="preserve"> </w:t>
      </w:r>
      <w:r w:rsidRPr="00913877">
        <w:rPr>
          <w:rFonts w:eastAsia="Calibri" w:cstheme="minorHAnsi"/>
          <w:rtl/>
        </w:rPr>
        <w:t>45 דק</w:t>
      </w:r>
      <w:r w:rsidR="001822CC" w:rsidRPr="00913877">
        <w:rPr>
          <w:rFonts w:eastAsia="Calibri" w:cstheme="minorHAnsi" w:hint="cs"/>
          <w:rtl/>
        </w:rPr>
        <w:t>׳</w:t>
      </w:r>
      <w:r w:rsidRPr="00913877">
        <w:rPr>
          <w:rFonts w:eastAsia="Calibri" w:cstheme="minorHAnsi"/>
          <w:rtl/>
        </w:rPr>
        <w:t>.</w:t>
      </w:r>
      <w:r w:rsidR="001822CC" w:rsidRPr="00913877">
        <w:rPr>
          <w:rFonts w:eastAsia="Calibri" w:cstheme="minorHAnsi" w:hint="cs"/>
          <w:rtl/>
        </w:rPr>
        <w:t xml:space="preserve"> נ</w:t>
      </w:r>
      <w:r w:rsidR="00742DD9" w:rsidRPr="00913877">
        <w:rPr>
          <w:rFonts w:eastAsia="Calibri" w:cstheme="minorHAnsi" w:hint="cs"/>
          <w:rtl/>
        </w:rPr>
        <w:t>ניח</w:t>
      </w:r>
      <w:r w:rsidRPr="00913877">
        <w:rPr>
          <w:rFonts w:eastAsia="Calibri" w:cstheme="minorHAnsi"/>
          <w:rtl/>
        </w:rPr>
        <w:t xml:space="preserve"> כי עצם האיחור בביצוע הניתוח מהווה הפרת חו</w:t>
      </w:r>
      <w:r w:rsidR="006C56B8" w:rsidRPr="00913877">
        <w:rPr>
          <w:rFonts w:eastAsia="Calibri" w:cstheme="minorHAnsi"/>
          <w:rtl/>
        </w:rPr>
        <w:t>בת הזהירות (התרשלות), וכי לידת פג במקרה של דימום כשלעצמה אינה התרשלות אלא גורם סיכון מידי שמיים (לא עוולתי). הילדה נולדה עם שיתוק מוחין ופיגור שכלי</w:t>
      </w:r>
      <w:r w:rsidR="00B91B02" w:rsidRPr="00913877">
        <w:rPr>
          <w:rFonts w:eastAsia="Calibri" w:cstheme="minorHAnsi"/>
          <w:rtl/>
        </w:rPr>
        <w:t xml:space="preserve"> (100% נכות)</w:t>
      </w:r>
      <w:r w:rsidR="006C56B8" w:rsidRPr="00913877">
        <w:rPr>
          <w:rFonts w:eastAsia="Calibri" w:cstheme="minorHAnsi"/>
          <w:rtl/>
        </w:rPr>
        <w:t xml:space="preserve">. </w:t>
      </w:r>
      <w:r w:rsidR="006C56B8" w:rsidRPr="00913877">
        <w:rPr>
          <w:rFonts w:cstheme="minorHAnsi"/>
          <w:rtl/>
        </w:rPr>
        <w:t xml:space="preserve">האם יש קש"ס? </w:t>
      </w:r>
      <w:r w:rsidR="006C56B8" w:rsidRPr="00913877">
        <w:rPr>
          <w:rFonts w:eastAsia="Times New Roman" w:cstheme="minorHAnsi"/>
          <w:rtl/>
        </w:rPr>
        <w:t>האם האיחור בביצוע ניתוח קיסרי לאור סימני מצוקה (דימום לאם, פגות של העובר) הוא שגרם לפגימה של הילדה</w:t>
      </w:r>
      <w:r w:rsidR="006C56B8" w:rsidRPr="00913877">
        <w:rPr>
          <w:rFonts w:cstheme="minorHAnsi"/>
          <w:rtl/>
        </w:rPr>
        <w:t>?</w:t>
      </w:r>
    </w:p>
    <w:p w14:paraId="68A07430" w14:textId="7675E932" w:rsidR="00B91B02" w:rsidRPr="00913877" w:rsidRDefault="00742DD9" w:rsidP="00B617F1">
      <w:pPr>
        <w:pStyle w:val="a7"/>
        <w:spacing w:line="276" w:lineRule="auto"/>
        <w:contextualSpacing/>
        <w:jc w:val="both"/>
        <w:rPr>
          <w:rFonts w:cstheme="minorHAnsi"/>
          <w:color w:val="000000" w:themeColor="text1"/>
          <w:sz w:val="24"/>
          <w:szCs w:val="24"/>
          <w:rtl/>
        </w:rPr>
      </w:pPr>
      <w:r w:rsidRPr="00913877">
        <w:rPr>
          <w:rFonts w:cstheme="minorHAnsi" w:hint="cs"/>
          <w:color w:val="000000" w:themeColor="text1"/>
          <w:sz w:val="24"/>
          <w:szCs w:val="24"/>
          <w:rtl/>
        </w:rPr>
        <w:t xml:space="preserve">מחוזי : 40% פיצוי על הנזק. </w:t>
      </w:r>
    </w:p>
    <w:p w14:paraId="06006403" w14:textId="12C9F3F3" w:rsidR="00B91B02" w:rsidRPr="00913877" w:rsidRDefault="00B91B02"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ערעור לעליון:</w:t>
      </w:r>
    </w:p>
    <w:p w14:paraId="0D3697AA" w14:textId="2E24A927" w:rsidR="00B91B02" w:rsidRPr="00913877" w:rsidRDefault="00B91B02"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הוגשה תביעת רשלנות נגד ביה"ח, העליון קבע שהעיכוב היה רשלני בשל קיום הניתוח רק לאחר 45 דק׳</w:t>
      </w:r>
      <w:r w:rsidR="006F637A" w:rsidRPr="00913877">
        <w:rPr>
          <w:rFonts w:cstheme="minorHAnsi"/>
          <w:color w:val="000000" w:themeColor="text1"/>
          <w:sz w:val="24"/>
          <w:szCs w:val="24"/>
          <w:rtl/>
        </w:rPr>
        <w:t xml:space="preserve"> וה</w:t>
      </w:r>
      <w:r w:rsidR="00F25206" w:rsidRPr="00913877">
        <w:rPr>
          <w:rFonts w:cstheme="minorHAnsi" w:hint="cs"/>
          <w:color w:val="000000" w:themeColor="text1"/>
          <w:sz w:val="24"/>
          <w:szCs w:val="24"/>
          <w:rtl/>
        </w:rPr>
        <w:t>נזק</w:t>
      </w:r>
      <w:r w:rsidR="006F637A" w:rsidRPr="00913877">
        <w:rPr>
          <w:rFonts w:cstheme="minorHAnsi"/>
          <w:color w:val="000000" w:themeColor="text1"/>
          <w:sz w:val="24"/>
          <w:szCs w:val="24"/>
          <w:rtl/>
        </w:rPr>
        <w:t xml:space="preserve"> הוכח – 100% נכות. </w:t>
      </w:r>
      <w:r w:rsidRPr="009A6B72">
        <w:rPr>
          <w:rFonts w:cstheme="minorHAnsi"/>
          <w:b/>
          <w:bCs/>
          <w:color w:val="000000" w:themeColor="text1"/>
          <w:sz w:val="24"/>
          <w:szCs w:val="24"/>
          <w:rtl/>
        </w:rPr>
        <w:t>אך הייתה סיבתיות עמומה בשאלה האם הנזק המוחי נגרם בשל גורם עוולתי- התמשכות הדימום כתוצאה מעיכוב הניתוח או בשל גורם לא עוולתי</w:t>
      </w:r>
      <w:r w:rsidR="006F637A" w:rsidRPr="009A6B72">
        <w:rPr>
          <w:rFonts w:cstheme="minorHAnsi"/>
          <w:b/>
          <w:bCs/>
          <w:color w:val="000000" w:themeColor="text1"/>
          <w:sz w:val="24"/>
          <w:szCs w:val="24"/>
          <w:rtl/>
        </w:rPr>
        <w:t xml:space="preserve"> </w:t>
      </w:r>
      <w:r w:rsidRPr="009A6B72">
        <w:rPr>
          <w:rFonts w:cstheme="minorHAnsi"/>
          <w:b/>
          <w:bCs/>
          <w:color w:val="000000" w:themeColor="text1"/>
          <w:sz w:val="24"/>
          <w:szCs w:val="24"/>
          <w:rtl/>
        </w:rPr>
        <w:t>- עצם הפגות.</w:t>
      </w:r>
    </w:p>
    <w:p w14:paraId="0D3ECBE0" w14:textId="51796E0D" w:rsidR="00B91B02" w:rsidRDefault="00B91B02" w:rsidP="00B617F1">
      <w:pPr>
        <w:pStyle w:val="a7"/>
        <w:spacing w:line="276" w:lineRule="auto"/>
        <w:contextualSpacing/>
        <w:jc w:val="both"/>
        <w:rPr>
          <w:rFonts w:cstheme="minorHAnsi"/>
          <w:b/>
          <w:bCs/>
          <w:color w:val="000000" w:themeColor="text1"/>
          <w:sz w:val="24"/>
          <w:szCs w:val="24"/>
          <w:rtl/>
        </w:rPr>
      </w:pPr>
    </w:p>
    <w:p w14:paraId="3A7FD1EC" w14:textId="4E5F7A29" w:rsidR="006904DA" w:rsidRPr="00913877" w:rsidRDefault="006904DA" w:rsidP="00B617F1">
      <w:pPr>
        <w:pStyle w:val="a7"/>
        <w:spacing w:line="276" w:lineRule="auto"/>
        <w:contextualSpacing/>
        <w:jc w:val="both"/>
        <w:rPr>
          <w:rFonts w:cstheme="minorHAnsi"/>
          <w:b/>
          <w:bCs/>
          <w:color w:val="000000" w:themeColor="text1"/>
          <w:sz w:val="24"/>
          <w:szCs w:val="24"/>
          <w:rtl/>
        </w:rPr>
      </w:pPr>
      <w:r>
        <w:rPr>
          <w:rFonts w:cstheme="minorHAnsi" w:hint="cs"/>
          <w:b/>
          <w:bCs/>
          <w:color w:val="000000" w:themeColor="text1"/>
          <w:sz w:val="24"/>
          <w:szCs w:val="24"/>
          <w:rtl/>
        </w:rPr>
        <w:t xml:space="preserve">סיכון ממשי ששיעורו יקבע בדרך האומדן. </w:t>
      </w:r>
    </w:p>
    <w:p w14:paraId="78D17947" w14:textId="54784F67" w:rsidR="00B91B02" w:rsidRPr="00913877" w:rsidRDefault="00B91B02"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תחילה, העליון קבע כי במקרים בהם קיימת סיבתיות עמומה הפוגע</w:t>
      </w:r>
      <w:r w:rsidR="0054702D">
        <w:rPr>
          <w:rFonts w:cstheme="minorHAnsi" w:hint="cs"/>
          <w:color w:val="000000" w:themeColor="text1"/>
          <w:sz w:val="24"/>
          <w:szCs w:val="24"/>
          <w:rtl/>
        </w:rPr>
        <w:t>ת</w:t>
      </w:r>
      <w:r w:rsidRPr="00913877">
        <w:rPr>
          <w:rFonts w:cstheme="minorHAnsi"/>
          <w:color w:val="000000" w:themeColor="text1"/>
          <w:sz w:val="24"/>
          <w:szCs w:val="24"/>
          <w:rtl/>
        </w:rPr>
        <w:t xml:space="preserve"> במאזן ההסתברויות וגורמת לאי צדק ניתן בנסיבות מיוחדת לסטות ממאזן זה ולפסוק פיצוי לפי הסתברות.</w:t>
      </w:r>
    </w:p>
    <w:p w14:paraId="17268585" w14:textId="77777777" w:rsidR="00B91B02" w:rsidRPr="00913877" w:rsidRDefault="00B91B02"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 xml:space="preserve">במקרים כאלו, ניתן להסתפק בקיומו של קשר סיבתי הסתברותי לנזק שייקבע עפ"י ראיות סטטיסטיות או באומדנא. העמיד את הפיצוי על </w:t>
      </w:r>
      <w:r w:rsidRPr="00A7776D">
        <w:rPr>
          <w:rFonts w:cstheme="minorHAnsi"/>
          <w:b/>
          <w:bCs/>
          <w:color w:val="000000" w:themeColor="text1"/>
          <w:sz w:val="24"/>
          <w:szCs w:val="24"/>
          <w:rtl/>
        </w:rPr>
        <w:t>שיעור של 20%</w:t>
      </w:r>
      <w:r w:rsidRPr="00913877">
        <w:rPr>
          <w:rFonts w:cstheme="minorHAnsi"/>
          <w:color w:val="000000" w:themeColor="text1"/>
          <w:sz w:val="24"/>
          <w:szCs w:val="24"/>
          <w:rtl/>
        </w:rPr>
        <w:t xml:space="preserve"> (לאחר שהמחוזי העמיד על 40%).</w:t>
      </w:r>
    </w:p>
    <w:p w14:paraId="3090327C" w14:textId="04EA616B" w:rsidR="006C56B8" w:rsidRPr="00913877" w:rsidRDefault="006C56B8" w:rsidP="00B617F1">
      <w:pPr>
        <w:pStyle w:val="a7"/>
        <w:spacing w:line="276" w:lineRule="auto"/>
        <w:contextualSpacing/>
        <w:jc w:val="both"/>
        <w:rPr>
          <w:rFonts w:cstheme="minorHAnsi"/>
          <w:b/>
          <w:bCs/>
          <w:color w:val="000000" w:themeColor="text1"/>
          <w:sz w:val="24"/>
          <w:szCs w:val="24"/>
          <w:rtl/>
        </w:rPr>
      </w:pPr>
    </w:p>
    <w:p w14:paraId="2EA7EE69" w14:textId="3313B78F" w:rsidR="00890D72" w:rsidRPr="00913877" w:rsidRDefault="00890D72" w:rsidP="00B617F1">
      <w:pPr>
        <w:pStyle w:val="a7"/>
        <w:spacing w:line="276" w:lineRule="auto"/>
        <w:contextualSpacing/>
        <w:jc w:val="both"/>
        <w:rPr>
          <w:rFonts w:cstheme="minorHAnsi"/>
          <w:color w:val="000000" w:themeColor="text1"/>
          <w:sz w:val="24"/>
          <w:szCs w:val="24"/>
          <w:rtl/>
        </w:rPr>
      </w:pPr>
      <w:r w:rsidRPr="00913877">
        <w:rPr>
          <w:rFonts w:cstheme="minorHAnsi"/>
          <w:b/>
          <w:bCs/>
          <w:color w:val="000000" w:themeColor="text1"/>
          <w:sz w:val="24"/>
          <w:szCs w:val="24"/>
          <w:rtl/>
        </w:rPr>
        <w:t xml:space="preserve">הגברת הסיכון – </w:t>
      </w:r>
      <w:r w:rsidRPr="00913877">
        <w:rPr>
          <w:rFonts w:cstheme="minorHAnsi"/>
          <w:color w:val="000000" w:themeColor="text1"/>
          <w:sz w:val="24"/>
          <w:szCs w:val="24"/>
          <w:rtl/>
        </w:rPr>
        <w:t xml:space="preserve">הרשלנות הרפואית במקרה זה הגבירה את הסיכוי של הילד להינזק או לחלות. </w:t>
      </w:r>
      <w:r w:rsidR="00DC62C0" w:rsidRPr="00913877">
        <w:rPr>
          <w:rFonts w:cstheme="minorHAnsi"/>
          <w:color w:val="000000" w:themeColor="text1"/>
          <w:sz w:val="24"/>
          <w:szCs w:val="24"/>
          <w:rtl/>
        </w:rPr>
        <w:t>(קרישוב)</w:t>
      </w:r>
    </w:p>
    <w:p w14:paraId="5013A52F" w14:textId="35567DB4" w:rsidR="00890D72" w:rsidRPr="00913877" w:rsidRDefault="00890D72" w:rsidP="00B617F1">
      <w:pPr>
        <w:pStyle w:val="a7"/>
        <w:spacing w:line="276" w:lineRule="auto"/>
        <w:contextualSpacing/>
        <w:jc w:val="both"/>
        <w:rPr>
          <w:rFonts w:cstheme="minorHAnsi"/>
          <w:color w:val="000000" w:themeColor="text1"/>
          <w:sz w:val="24"/>
          <w:szCs w:val="24"/>
          <w:rtl/>
        </w:rPr>
      </w:pPr>
      <w:r w:rsidRPr="00913877">
        <w:rPr>
          <w:rFonts w:cstheme="minorHAnsi"/>
          <w:b/>
          <w:bCs/>
          <w:color w:val="000000" w:themeColor="text1"/>
          <w:sz w:val="24"/>
          <w:szCs w:val="24"/>
          <w:rtl/>
        </w:rPr>
        <w:t>פגיעה בסיכוי</w:t>
      </w:r>
      <w:r w:rsidR="0046080F" w:rsidRPr="00913877">
        <w:rPr>
          <w:rFonts w:cstheme="minorHAnsi"/>
          <w:b/>
          <w:bCs/>
          <w:color w:val="000000" w:themeColor="text1"/>
          <w:sz w:val="24"/>
          <w:szCs w:val="24"/>
          <w:rtl/>
        </w:rPr>
        <w:t>/אובדן סיכויי החלמה</w:t>
      </w:r>
      <w:r w:rsidR="00393ACB" w:rsidRPr="00913877">
        <w:rPr>
          <w:rFonts w:cstheme="minorHAnsi"/>
          <w:b/>
          <w:bCs/>
          <w:color w:val="000000" w:themeColor="text1"/>
          <w:sz w:val="24"/>
          <w:szCs w:val="24"/>
          <w:rtl/>
        </w:rPr>
        <w:t xml:space="preserve"> </w:t>
      </w:r>
      <w:r w:rsidRPr="00913877">
        <w:rPr>
          <w:rFonts w:cstheme="minorHAnsi"/>
          <w:b/>
          <w:bCs/>
          <w:color w:val="000000" w:themeColor="text1"/>
          <w:sz w:val="24"/>
          <w:szCs w:val="24"/>
          <w:rtl/>
        </w:rPr>
        <w:t>-</w:t>
      </w:r>
      <w:r w:rsidRPr="00913877">
        <w:rPr>
          <w:rFonts w:cstheme="minorHAnsi"/>
          <w:color w:val="000000" w:themeColor="text1"/>
          <w:sz w:val="24"/>
          <w:szCs w:val="24"/>
          <w:rtl/>
        </w:rPr>
        <w:t xml:space="preserve"> למשל פגיעה בסיכוי לקבל משרה עקב העלמת מכתבי המלצה או אדם חולה שנפגעו סיכוייו לשר</w:t>
      </w:r>
      <w:r w:rsidR="00DC62C0" w:rsidRPr="00913877">
        <w:rPr>
          <w:rFonts w:cstheme="minorHAnsi"/>
          <w:color w:val="000000" w:themeColor="text1"/>
          <w:sz w:val="24"/>
          <w:szCs w:val="24"/>
          <w:rtl/>
        </w:rPr>
        <w:t>ו</w:t>
      </w:r>
      <w:r w:rsidRPr="00913877">
        <w:rPr>
          <w:rFonts w:cstheme="minorHAnsi"/>
          <w:color w:val="000000" w:themeColor="text1"/>
          <w:sz w:val="24"/>
          <w:szCs w:val="24"/>
          <w:rtl/>
        </w:rPr>
        <w:t xml:space="preserve">ד עקב עוולת רופא. </w:t>
      </w:r>
      <w:r w:rsidR="002D5F6B" w:rsidRPr="00913877">
        <w:rPr>
          <w:rFonts w:cstheme="minorHAnsi" w:hint="cs"/>
          <w:color w:val="000000" w:themeColor="text1"/>
          <w:sz w:val="24"/>
          <w:szCs w:val="24"/>
          <w:rtl/>
        </w:rPr>
        <w:t xml:space="preserve">במקרה </w:t>
      </w:r>
      <w:r w:rsidR="000B10BD" w:rsidRPr="00913877">
        <w:rPr>
          <w:rFonts w:cstheme="minorHAnsi" w:hint="cs"/>
          <w:color w:val="000000" w:themeColor="text1"/>
          <w:sz w:val="24"/>
          <w:szCs w:val="24"/>
          <w:rtl/>
        </w:rPr>
        <w:t xml:space="preserve">של מלול זה גם מתקיים כי היה לה סיכוי </w:t>
      </w:r>
      <w:r w:rsidR="002B6593" w:rsidRPr="00913877">
        <w:rPr>
          <w:rFonts w:cstheme="minorHAnsi" w:hint="cs"/>
          <w:color w:val="000000" w:themeColor="text1"/>
          <w:sz w:val="24"/>
          <w:szCs w:val="24"/>
          <w:rtl/>
        </w:rPr>
        <w:t xml:space="preserve">להיוולד בריאה למרות הפגות אבל בשל הרשלנות הם פגעו בסיכוי הזה.  </w:t>
      </w:r>
    </w:p>
    <w:p w14:paraId="63296FA3" w14:textId="77777777" w:rsidR="002D5F6B" w:rsidRPr="00913877" w:rsidRDefault="002D5F6B" w:rsidP="00B617F1">
      <w:pPr>
        <w:pStyle w:val="a7"/>
        <w:spacing w:line="276" w:lineRule="auto"/>
        <w:contextualSpacing/>
        <w:jc w:val="both"/>
        <w:rPr>
          <w:rFonts w:cstheme="minorHAnsi"/>
          <w:color w:val="000000" w:themeColor="text1"/>
          <w:sz w:val="24"/>
          <w:szCs w:val="24"/>
          <w:rtl/>
        </w:rPr>
      </w:pPr>
    </w:p>
    <w:p w14:paraId="418B2E37" w14:textId="77777777" w:rsidR="0046080F" w:rsidRPr="00913877" w:rsidRDefault="00DC62C0"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 xml:space="preserve">בשניהם חלה השאלה האם עוברים לבחון הסתברויות ואז מדברים על פיצוי בכל זאת, למרות העמימות הסיבתית או שלא. </w:t>
      </w:r>
    </w:p>
    <w:p w14:paraId="3F0F0D6F" w14:textId="1378BE9D" w:rsidR="00DC62C0" w:rsidRPr="00913877" w:rsidRDefault="00DC62C0"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 xml:space="preserve">עד שנות השמונים התשובה הייתה הכל או כלום. אין הסתברות. </w:t>
      </w:r>
    </w:p>
    <w:p w14:paraId="3020FA7E" w14:textId="77777777" w:rsidR="005B5C9C" w:rsidRPr="00913877" w:rsidRDefault="00DC62C0"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 xml:space="preserve">מאז חלו שינויים במדינות שונות, </w:t>
      </w:r>
    </w:p>
    <w:p w14:paraId="40C6D2A5" w14:textId="367E426F" w:rsidR="00DC62C0" w:rsidRPr="00913877" w:rsidRDefault="005B5C9C"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u w:val="single"/>
          <w:rtl/>
        </w:rPr>
        <w:t>אין שינוי בדיני נזיקין אבל כן בדיני ראיות -</w:t>
      </w:r>
      <w:r w:rsidRPr="00913877">
        <w:rPr>
          <w:rFonts w:cstheme="minorHAnsi"/>
          <w:color w:val="000000" w:themeColor="text1"/>
          <w:sz w:val="24"/>
          <w:szCs w:val="24"/>
          <w:rtl/>
        </w:rPr>
        <w:t xml:space="preserve"> </w:t>
      </w:r>
      <w:r w:rsidR="00DC62C0" w:rsidRPr="00913877">
        <w:rPr>
          <w:rFonts w:cstheme="minorHAnsi"/>
          <w:color w:val="000000" w:themeColor="text1"/>
          <w:sz w:val="24"/>
          <w:szCs w:val="24"/>
          <w:rtl/>
        </w:rPr>
        <w:t xml:space="preserve">ההכרה בדוקטרינת הפיצוי לפי הסתברות במקרי סיבתיות עמומה היא בגדר חידוש בדיני הראיות מאחר ומקלים ראייתית ומאפשרים להוכיח גם בפחות מ50% </w:t>
      </w:r>
      <w:r w:rsidRPr="00913877">
        <w:rPr>
          <w:rFonts w:cstheme="minorHAnsi"/>
          <w:color w:val="000000" w:themeColor="text1"/>
          <w:sz w:val="24"/>
          <w:szCs w:val="24"/>
          <w:rtl/>
        </w:rPr>
        <w:t>.</w:t>
      </w:r>
    </w:p>
    <w:p w14:paraId="5DD74FB6" w14:textId="23B0EA5D" w:rsidR="005B5C9C" w:rsidRPr="00913877" w:rsidRDefault="005B5C9C"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u w:val="single"/>
          <w:rtl/>
        </w:rPr>
        <w:t>יש שינוי בדיני הניזיקין אבל לא בדיני ראיות</w:t>
      </w:r>
      <w:r w:rsidRPr="00913877">
        <w:rPr>
          <w:rFonts w:cstheme="minorHAnsi"/>
          <w:color w:val="000000" w:themeColor="text1"/>
          <w:sz w:val="24"/>
          <w:szCs w:val="24"/>
          <w:rtl/>
        </w:rPr>
        <w:t xml:space="preserve"> – כאשר מכירים בפגיעה בסיכוי או הגברת הסיכון כסוג של נזק אותו יש להוכיח במעל 50% ובשל כך אין מהפכה בדיני ראיות. למשל, הפגיעה בסיכוי היא של 30% שזה הנזק אבל אותו יש להוכיח במעל ל50%. </w:t>
      </w:r>
    </w:p>
    <w:p w14:paraId="5D0CA4B7" w14:textId="77777777" w:rsidR="00890D72" w:rsidRPr="00913877" w:rsidRDefault="00890D72" w:rsidP="00B617F1">
      <w:pPr>
        <w:pStyle w:val="a7"/>
        <w:spacing w:line="276" w:lineRule="auto"/>
        <w:contextualSpacing/>
        <w:jc w:val="both"/>
        <w:rPr>
          <w:rFonts w:cstheme="minorHAnsi"/>
          <w:b/>
          <w:bCs/>
          <w:color w:val="000000" w:themeColor="text1"/>
          <w:sz w:val="24"/>
          <w:szCs w:val="24"/>
          <w:rtl/>
        </w:rPr>
      </w:pPr>
    </w:p>
    <w:p w14:paraId="38792017" w14:textId="77777777" w:rsidR="008A1DBD" w:rsidRPr="00913877" w:rsidRDefault="006C56B8" w:rsidP="00B617F1">
      <w:pPr>
        <w:pStyle w:val="a7"/>
        <w:spacing w:line="276" w:lineRule="auto"/>
        <w:contextualSpacing/>
        <w:jc w:val="both"/>
        <w:rPr>
          <w:rFonts w:cstheme="minorHAnsi"/>
          <w:b/>
          <w:bCs/>
          <w:color w:val="000000" w:themeColor="text1"/>
          <w:sz w:val="24"/>
          <w:szCs w:val="24"/>
          <w:u w:val="single"/>
          <w:rtl/>
        </w:rPr>
      </w:pPr>
      <w:r w:rsidRPr="00913877">
        <w:rPr>
          <w:rFonts w:cstheme="minorHAnsi"/>
          <w:b/>
          <w:bCs/>
          <w:color w:val="000000" w:themeColor="text1"/>
          <w:sz w:val="24"/>
          <w:szCs w:val="24"/>
          <w:u w:val="single"/>
          <w:rtl/>
        </w:rPr>
        <w:t>ד</w:t>
      </w:r>
      <w:r w:rsidR="008A1DBD" w:rsidRPr="00913877">
        <w:rPr>
          <w:rFonts w:cstheme="minorHAnsi"/>
          <w:b/>
          <w:bCs/>
          <w:color w:val="000000" w:themeColor="text1"/>
          <w:sz w:val="24"/>
          <w:szCs w:val="24"/>
          <w:u w:val="single"/>
          <w:rtl/>
        </w:rPr>
        <w:t>יון נוסף:</w:t>
      </w:r>
    </w:p>
    <w:p w14:paraId="38F71597" w14:textId="51F4D416" w:rsidR="008A1DBD" w:rsidRPr="00913877" w:rsidRDefault="008A1DBD" w:rsidP="00B617F1">
      <w:pPr>
        <w:pStyle w:val="a7"/>
        <w:spacing w:line="276" w:lineRule="auto"/>
        <w:contextualSpacing/>
        <w:jc w:val="both"/>
        <w:rPr>
          <w:rFonts w:cstheme="minorHAnsi"/>
          <w:color w:val="000000" w:themeColor="text1"/>
          <w:sz w:val="24"/>
          <w:szCs w:val="24"/>
          <w:rtl/>
        </w:rPr>
      </w:pPr>
      <w:r w:rsidRPr="0054702D">
        <w:rPr>
          <w:rFonts w:cstheme="minorHAnsi"/>
          <w:b/>
          <w:bCs/>
          <w:color w:val="4472C4" w:themeColor="accent1"/>
          <w:sz w:val="24"/>
          <w:szCs w:val="24"/>
          <w:u w:val="single"/>
          <w:rtl/>
        </w:rPr>
        <w:t>ריבלין -</w:t>
      </w:r>
      <w:r w:rsidRPr="00913877">
        <w:rPr>
          <w:rFonts w:cstheme="minorHAnsi"/>
          <w:color w:val="000000" w:themeColor="text1"/>
          <w:sz w:val="24"/>
          <w:szCs w:val="24"/>
          <w:u w:val="single"/>
          <w:rtl/>
        </w:rPr>
        <w:t xml:space="preserve"> </w:t>
      </w:r>
      <w:r w:rsidRPr="00913877">
        <w:rPr>
          <w:rFonts w:cstheme="minorHAnsi"/>
          <w:color w:val="000000" w:themeColor="text1"/>
          <w:sz w:val="24"/>
          <w:szCs w:val="24"/>
          <w:rtl/>
        </w:rPr>
        <w:t>במקרה זה נקבע כי יש לסטות מגישת "הכל או כלום" לפי מאזן ההסתברות כי זה מביא לתוצאה בלתי צודקת, המשפחה לא הצליחה להוכיח בעזרת מומחים מעל 50%.</w:t>
      </w:r>
    </w:p>
    <w:p w14:paraId="7A04244F" w14:textId="77777777" w:rsidR="008A1DBD" w:rsidRPr="00913877" w:rsidRDefault="008A1DBD" w:rsidP="00B617F1">
      <w:pPr>
        <w:pStyle w:val="a7"/>
        <w:spacing w:line="276" w:lineRule="auto"/>
        <w:contextualSpacing/>
        <w:jc w:val="both"/>
        <w:rPr>
          <w:rFonts w:cstheme="minorHAnsi"/>
          <w:color w:val="000000" w:themeColor="text1"/>
          <w:sz w:val="24"/>
          <w:szCs w:val="24"/>
          <w:rtl/>
        </w:rPr>
      </w:pPr>
      <w:r w:rsidRPr="000B6E89">
        <w:rPr>
          <w:rFonts w:cstheme="minorHAnsi"/>
          <w:color w:val="000000" w:themeColor="text1"/>
          <w:sz w:val="24"/>
          <w:szCs w:val="24"/>
          <w:highlight w:val="yellow"/>
          <w:rtl/>
        </w:rPr>
        <w:lastRenderedPageBreak/>
        <w:t>חריגה ממאזן הצדק מצדיקה טעמים חזקים</w:t>
      </w:r>
      <w:r w:rsidRPr="00913877">
        <w:rPr>
          <w:rFonts w:cstheme="minorHAnsi"/>
          <w:color w:val="000000" w:themeColor="text1"/>
          <w:sz w:val="24"/>
          <w:szCs w:val="24"/>
          <w:rtl/>
        </w:rPr>
        <w:t xml:space="preserve">. יתרונות מאזן ההסתברות עלולים להתאיין במקרים של סיכונים חוזרים ומשותפים כלפי קבוצת ניזוקים, למשל- גורם המפיץ זיהום סביבתי שעלול ליצור סיכונים בריאותיים כלפי ציבור רחב. </w:t>
      </w:r>
      <w:r w:rsidRPr="00913877">
        <w:rPr>
          <w:rFonts w:cstheme="minorHAnsi"/>
          <w:b/>
          <w:bCs/>
          <w:color w:val="000000" w:themeColor="text1"/>
          <w:sz w:val="24"/>
          <w:szCs w:val="24"/>
          <w:rtl/>
        </w:rPr>
        <w:t>מבחן ההטיה הנשנית</w:t>
      </w:r>
      <w:r w:rsidRPr="00913877">
        <w:rPr>
          <w:rFonts w:cstheme="minorHAnsi"/>
          <w:color w:val="000000" w:themeColor="text1"/>
          <w:sz w:val="24"/>
          <w:szCs w:val="24"/>
          <w:rtl/>
        </w:rPr>
        <w:t>- שחורג ממאזן ההסתברויות, מתגבש כש:</w:t>
      </w:r>
    </w:p>
    <w:p w14:paraId="0BF1DE78" w14:textId="77777777" w:rsidR="008A1DBD" w:rsidRPr="00913877" w:rsidRDefault="008A1DBD" w:rsidP="00B617F1">
      <w:pPr>
        <w:pStyle w:val="a7"/>
        <w:numPr>
          <w:ilvl w:val="0"/>
          <w:numId w:val="18"/>
        </w:numPr>
        <w:spacing w:line="276" w:lineRule="auto"/>
        <w:contextualSpacing/>
        <w:jc w:val="both"/>
        <w:rPr>
          <w:rFonts w:cstheme="minorHAnsi"/>
          <w:color w:val="000000" w:themeColor="text1"/>
          <w:sz w:val="24"/>
          <w:szCs w:val="24"/>
        </w:rPr>
      </w:pPr>
      <w:r w:rsidRPr="00913877">
        <w:rPr>
          <w:rFonts w:cstheme="minorHAnsi"/>
          <w:color w:val="000000" w:themeColor="text1"/>
          <w:sz w:val="24"/>
          <w:szCs w:val="24"/>
          <w:rtl/>
        </w:rPr>
        <w:t>יש מזיק.</w:t>
      </w:r>
    </w:p>
    <w:p w14:paraId="58F04722" w14:textId="77777777" w:rsidR="008A1DBD" w:rsidRPr="00913877" w:rsidRDefault="008A1DBD" w:rsidP="00B617F1">
      <w:pPr>
        <w:pStyle w:val="a7"/>
        <w:numPr>
          <w:ilvl w:val="0"/>
          <w:numId w:val="18"/>
        </w:numPr>
        <w:spacing w:line="276" w:lineRule="auto"/>
        <w:contextualSpacing/>
        <w:jc w:val="both"/>
        <w:rPr>
          <w:rFonts w:cstheme="minorHAnsi"/>
          <w:color w:val="000000" w:themeColor="text1"/>
          <w:sz w:val="24"/>
          <w:szCs w:val="24"/>
        </w:rPr>
      </w:pPr>
      <w:r w:rsidRPr="00913877">
        <w:rPr>
          <w:rFonts w:cstheme="minorHAnsi"/>
          <w:color w:val="000000" w:themeColor="text1"/>
          <w:sz w:val="24"/>
          <w:szCs w:val="24"/>
          <w:rtl/>
        </w:rPr>
        <w:t>יש קבוצת ניזוקים.</w:t>
      </w:r>
    </w:p>
    <w:p w14:paraId="14E5BD45" w14:textId="416073DD" w:rsidR="008A1DBD" w:rsidRPr="00913877" w:rsidRDefault="008A1DBD" w:rsidP="00B617F1">
      <w:pPr>
        <w:pStyle w:val="a7"/>
        <w:numPr>
          <w:ilvl w:val="0"/>
          <w:numId w:val="18"/>
        </w:numPr>
        <w:spacing w:line="276" w:lineRule="auto"/>
        <w:contextualSpacing/>
        <w:jc w:val="both"/>
        <w:rPr>
          <w:rFonts w:cstheme="minorHAnsi"/>
          <w:color w:val="000000" w:themeColor="text1"/>
          <w:sz w:val="24"/>
          <w:szCs w:val="24"/>
        </w:rPr>
      </w:pPr>
      <w:r w:rsidRPr="00913877">
        <w:rPr>
          <w:rFonts w:cstheme="minorHAnsi"/>
          <w:color w:val="000000" w:themeColor="text1"/>
          <w:sz w:val="24"/>
          <w:szCs w:val="24"/>
          <w:rtl/>
        </w:rPr>
        <w:t>יש סיכון חוזר ומשותף</w:t>
      </w:r>
      <w:r w:rsidR="0063591C" w:rsidRPr="00913877">
        <w:rPr>
          <w:rFonts w:cstheme="minorHAnsi"/>
          <w:color w:val="000000" w:themeColor="text1"/>
          <w:sz w:val="24"/>
          <w:szCs w:val="24"/>
          <w:rtl/>
        </w:rPr>
        <w:t xml:space="preserve"> (</w:t>
      </w:r>
      <w:r w:rsidR="0063591C" w:rsidRPr="00913877">
        <w:rPr>
          <w:rFonts w:cstheme="minorHAnsi"/>
          <w:sz w:val="24"/>
          <w:szCs w:val="24"/>
          <w:rtl/>
        </w:rPr>
        <w:t>כולל שני מצבים אפשריים- מעשה עוולתי יחיד החושף קבוצת ניזוקים לנזק או מצב בו מזיק קבוע שגורם לנזקים שונים</w:t>
      </w:r>
      <w:r w:rsidR="00572EC0" w:rsidRPr="00913877">
        <w:rPr>
          <w:rFonts w:cstheme="minorHAnsi" w:hint="cs"/>
          <w:sz w:val="24"/>
          <w:szCs w:val="24"/>
          <w:rtl/>
        </w:rPr>
        <w:t xml:space="preserve"> בקבוצת הניזוקים</w:t>
      </w:r>
      <w:r w:rsidR="0063591C" w:rsidRPr="00913877">
        <w:rPr>
          <w:rFonts w:cstheme="minorHAnsi"/>
          <w:sz w:val="24"/>
          <w:szCs w:val="24"/>
          <w:rtl/>
        </w:rPr>
        <w:t>)</w:t>
      </w:r>
      <w:r w:rsidR="00735C3C" w:rsidRPr="00913877">
        <w:rPr>
          <w:rFonts w:cstheme="minorHAnsi" w:hint="cs"/>
          <w:color w:val="000000" w:themeColor="text1"/>
          <w:sz w:val="24"/>
          <w:szCs w:val="24"/>
          <w:rtl/>
        </w:rPr>
        <w:t>.</w:t>
      </w:r>
    </w:p>
    <w:p w14:paraId="3F4E32F0" w14:textId="77777777" w:rsidR="002739AA" w:rsidRPr="00913877" w:rsidRDefault="008A1DBD" w:rsidP="00B617F1">
      <w:pPr>
        <w:pStyle w:val="a7"/>
        <w:numPr>
          <w:ilvl w:val="0"/>
          <w:numId w:val="18"/>
        </w:numPr>
        <w:spacing w:line="276" w:lineRule="auto"/>
        <w:contextualSpacing/>
        <w:jc w:val="both"/>
        <w:rPr>
          <w:rFonts w:cstheme="minorHAnsi"/>
          <w:color w:val="000000" w:themeColor="text1"/>
          <w:sz w:val="24"/>
          <w:szCs w:val="24"/>
        </w:rPr>
      </w:pPr>
      <w:r w:rsidRPr="00913877">
        <w:rPr>
          <w:rFonts w:cstheme="minorHAnsi"/>
          <w:color w:val="000000" w:themeColor="text1"/>
          <w:sz w:val="24"/>
          <w:szCs w:val="24"/>
          <w:rtl/>
        </w:rPr>
        <w:t>יש הטיה עקבית בהחלת כלל מאזן ההסתברויות</w:t>
      </w:r>
      <w:r w:rsidR="002739AA" w:rsidRPr="00913877">
        <w:rPr>
          <w:rFonts w:cstheme="minorHAnsi" w:hint="cs"/>
          <w:color w:val="000000" w:themeColor="text1"/>
          <w:sz w:val="24"/>
          <w:szCs w:val="24"/>
          <w:rtl/>
        </w:rPr>
        <w:t>:</w:t>
      </w:r>
    </w:p>
    <w:p w14:paraId="4C9AB258" w14:textId="54B54D14" w:rsidR="008A1DBD" w:rsidRPr="00913877" w:rsidRDefault="002739AA" w:rsidP="00B617F1">
      <w:pPr>
        <w:pStyle w:val="a7"/>
        <w:numPr>
          <w:ilvl w:val="0"/>
          <w:numId w:val="23"/>
        </w:numPr>
        <w:spacing w:line="276" w:lineRule="auto"/>
        <w:contextualSpacing/>
        <w:jc w:val="both"/>
        <w:rPr>
          <w:rFonts w:cstheme="minorHAnsi"/>
          <w:color w:val="000000" w:themeColor="text1"/>
          <w:sz w:val="24"/>
          <w:szCs w:val="24"/>
          <w:rtl/>
        </w:rPr>
      </w:pPr>
      <w:r w:rsidRPr="00913877">
        <w:rPr>
          <w:rFonts w:cstheme="minorHAnsi" w:hint="cs"/>
          <w:color w:val="000000" w:themeColor="text1"/>
          <w:sz w:val="24"/>
          <w:szCs w:val="24"/>
          <w:rtl/>
        </w:rPr>
        <w:t>הרתעת חסר - כאשר קבוצת הניזוקים לא מצליחה להוכיח את הקש״ס בתביעות נג</w:t>
      </w:r>
      <w:r w:rsidR="000B6E89">
        <w:rPr>
          <w:rFonts w:cstheme="minorHAnsi" w:hint="cs"/>
          <w:color w:val="000000" w:themeColor="text1"/>
          <w:sz w:val="24"/>
          <w:szCs w:val="24"/>
          <w:rtl/>
        </w:rPr>
        <w:t>ד</w:t>
      </w:r>
      <w:r w:rsidRPr="00913877">
        <w:rPr>
          <w:rFonts w:cstheme="minorHAnsi" w:hint="cs"/>
          <w:color w:val="000000" w:themeColor="text1"/>
          <w:sz w:val="24"/>
          <w:szCs w:val="24"/>
          <w:rtl/>
        </w:rPr>
        <w:t>ם.</w:t>
      </w:r>
    </w:p>
    <w:p w14:paraId="73C661AD" w14:textId="4A5ACF42" w:rsidR="002739AA" w:rsidRPr="00913877" w:rsidRDefault="002739AA" w:rsidP="00B617F1">
      <w:pPr>
        <w:pStyle w:val="a7"/>
        <w:numPr>
          <w:ilvl w:val="0"/>
          <w:numId w:val="23"/>
        </w:numPr>
        <w:spacing w:line="276" w:lineRule="auto"/>
        <w:contextualSpacing/>
        <w:jc w:val="both"/>
        <w:rPr>
          <w:rFonts w:cstheme="minorHAnsi"/>
          <w:color w:val="000000" w:themeColor="text1"/>
          <w:sz w:val="24"/>
          <w:szCs w:val="24"/>
        </w:rPr>
      </w:pPr>
      <w:r w:rsidRPr="00913877">
        <w:rPr>
          <w:rFonts w:cstheme="minorHAnsi" w:hint="cs"/>
          <w:color w:val="000000" w:themeColor="text1"/>
          <w:sz w:val="24"/>
          <w:szCs w:val="24"/>
          <w:rtl/>
        </w:rPr>
        <w:t xml:space="preserve">הרתעת יתר </w:t>
      </w:r>
      <w:r w:rsidRPr="00913877">
        <w:rPr>
          <w:rFonts w:cstheme="minorHAnsi"/>
          <w:color w:val="000000" w:themeColor="text1"/>
          <w:sz w:val="24"/>
          <w:szCs w:val="24"/>
          <w:rtl/>
        </w:rPr>
        <w:t>–</w:t>
      </w:r>
      <w:r w:rsidRPr="00913877">
        <w:rPr>
          <w:rFonts w:cstheme="minorHAnsi" w:hint="cs"/>
          <w:color w:val="000000" w:themeColor="text1"/>
          <w:sz w:val="24"/>
          <w:szCs w:val="24"/>
          <w:rtl/>
        </w:rPr>
        <w:t xml:space="preserve"> כאשר פוסקים ל</w:t>
      </w:r>
      <w:r w:rsidR="000B6E89">
        <w:rPr>
          <w:rFonts w:cstheme="minorHAnsi" w:hint="cs"/>
          <w:color w:val="000000" w:themeColor="text1"/>
          <w:sz w:val="24"/>
          <w:szCs w:val="24"/>
          <w:rtl/>
        </w:rPr>
        <w:t>פ</w:t>
      </w:r>
      <w:r w:rsidRPr="00913877">
        <w:rPr>
          <w:rFonts w:cstheme="minorHAnsi" w:hint="cs"/>
          <w:color w:val="000000" w:themeColor="text1"/>
          <w:sz w:val="24"/>
          <w:szCs w:val="24"/>
          <w:rtl/>
        </w:rPr>
        <w:t>י מאזן הסתברויות ויוצר מצב של הכל או כלום והמזיק ישלם פיצוי יותר גבוה ממה שמגיע לו אם למשל היו הולכים לפי הסתברות (קרישוב)</w:t>
      </w:r>
    </w:p>
    <w:p w14:paraId="36433E6B" w14:textId="6A853B7F" w:rsidR="008E6D6F" w:rsidRPr="00913877" w:rsidRDefault="008E6D6F" w:rsidP="00B617F1">
      <w:pPr>
        <w:pStyle w:val="a8"/>
        <w:spacing w:line="276" w:lineRule="auto"/>
        <w:ind w:left="360"/>
        <w:contextualSpacing/>
        <w:rPr>
          <w:rFonts w:asciiTheme="minorHAnsi" w:hAnsiTheme="minorHAnsi" w:cstheme="minorHAnsi"/>
          <w:color w:val="000000" w:themeColor="text1"/>
          <w:sz w:val="24"/>
          <w:szCs w:val="24"/>
          <w:rtl/>
        </w:rPr>
      </w:pPr>
      <w:r w:rsidRPr="00913877">
        <w:rPr>
          <w:rFonts w:asciiTheme="minorHAnsi" w:hAnsiTheme="minorHAnsi" w:cstheme="minorHAnsi" w:hint="cs"/>
          <w:color w:val="000000" w:themeColor="text1"/>
          <w:sz w:val="24"/>
          <w:szCs w:val="24"/>
          <w:rtl/>
        </w:rPr>
        <w:t>יכול לבוא גם לטובת המזיק וגם לטובת הניזוק.</w:t>
      </w:r>
    </w:p>
    <w:p w14:paraId="65B8AF3C" w14:textId="1CE5C856" w:rsidR="008A1DBD" w:rsidRPr="00913877" w:rsidRDefault="008A1DBD" w:rsidP="00B617F1">
      <w:pPr>
        <w:pStyle w:val="a8"/>
        <w:spacing w:line="276" w:lineRule="auto"/>
        <w:ind w:left="360"/>
        <w:contextualSpacing/>
        <w:rPr>
          <w:rFonts w:asciiTheme="minorHAnsi" w:hAnsiTheme="minorHAnsi" w:cstheme="minorHAnsi"/>
          <w:sz w:val="24"/>
          <w:szCs w:val="24"/>
          <w:rtl/>
        </w:rPr>
      </w:pPr>
      <w:r w:rsidRPr="00913877">
        <w:rPr>
          <w:rFonts w:asciiTheme="minorHAnsi" w:hAnsiTheme="minorHAnsi" w:cstheme="minorHAnsi"/>
          <w:color w:val="000000" w:themeColor="text1"/>
          <w:sz w:val="24"/>
          <w:szCs w:val="24"/>
          <w:rtl/>
        </w:rPr>
        <w:t xml:space="preserve">במצבים כאלה- </w:t>
      </w:r>
      <w:r w:rsidRPr="004A2299">
        <w:rPr>
          <w:rFonts w:asciiTheme="minorHAnsi" w:hAnsiTheme="minorHAnsi" w:cstheme="minorHAnsi"/>
          <w:color w:val="000000" w:themeColor="text1"/>
          <w:sz w:val="24"/>
          <w:szCs w:val="24"/>
          <w:highlight w:val="yellow"/>
          <w:rtl/>
        </w:rPr>
        <w:t>הן משיקולי צדק מתקן והן משיקולי הרתעה</w:t>
      </w:r>
      <w:r w:rsidRPr="00913877">
        <w:rPr>
          <w:rFonts w:asciiTheme="minorHAnsi" w:hAnsiTheme="minorHAnsi" w:cstheme="minorHAnsi"/>
          <w:color w:val="000000" w:themeColor="text1"/>
          <w:sz w:val="24"/>
          <w:szCs w:val="24"/>
          <w:rtl/>
        </w:rPr>
        <w:t xml:space="preserve"> נחרוג לפיצוי לפי הסתברות.</w:t>
      </w:r>
      <w:r w:rsidR="0063591C" w:rsidRPr="00913877">
        <w:rPr>
          <w:rFonts w:asciiTheme="minorHAnsi" w:hAnsiTheme="minorHAnsi" w:cstheme="minorHAnsi"/>
          <w:color w:val="000000" w:themeColor="text1"/>
          <w:sz w:val="24"/>
          <w:szCs w:val="24"/>
          <w:rtl/>
        </w:rPr>
        <w:t xml:space="preserve"> </w:t>
      </w:r>
      <w:r w:rsidR="0063591C" w:rsidRPr="00913877">
        <w:rPr>
          <w:rFonts w:asciiTheme="minorHAnsi" w:hAnsiTheme="minorHAnsi" w:cstheme="minorHAnsi"/>
          <w:sz w:val="24"/>
          <w:szCs w:val="24"/>
          <w:rtl/>
        </w:rPr>
        <w:t xml:space="preserve">דוגמאות למקרים בהם מתקיים מבחן הטיה נשנית- </w:t>
      </w:r>
      <w:r w:rsidR="0063591C" w:rsidRPr="004A2299">
        <w:rPr>
          <w:rFonts w:asciiTheme="minorHAnsi" w:hAnsiTheme="minorHAnsi" w:cstheme="minorHAnsi"/>
          <w:sz w:val="24"/>
          <w:szCs w:val="24"/>
          <w:highlight w:val="yellow"/>
          <w:rtl/>
        </w:rPr>
        <w:t>גורם מפיץ קרינה/זיהום אוויר</w:t>
      </w:r>
      <w:r w:rsidR="0063591C" w:rsidRPr="00913877">
        <w:rPr>
          <w:rFonts w:asciiTheme="minorHAnsi" w:hAnsiTheme="minorHAnsi" w:cstheme="minorHAnsi"/>
          <w:sz w:val="24"/>
          <w:szCs w:val="24"/>
          <w:rtl/>
        </w:rPr>
        <w:t>, גורם רפואי רשלני, יצרן מוצר המגביר סיכון(שאנו חשופים אליו בכל אופן).</w:t>
      </w:r>
    </w:p>
    <w:p w14:paraId="792785C2" w14:textId="77777777" w:rsidR="008A1DBD" w:rsidRPr="00913877" w:rsidRDefault="008A1DBD" w:rsidP="00B617F1">
      <w:pPr>
        <w:pStyle w:val="a7"/>
        <w:spacing w:line="276" w:lineRule="auto"/>
        <w:contextualSpacing/>
        <w:jc w:val="both"/>
        <w:rPr>
          <w:rFonts w:cstheme="minorHAnsi"/>
          <w:b/>
          <w:bCs/>
          <w:color w:val="000000" w:themeColor="text1"/>
          <w:sz w:val="24"/>
          <w:szCs w:val="24"/>
          <w:rtl/>
        </w:rPr>
      </w:pPr>
      <w:r w:rsidRPr="00913877">
        <w:rPr>
          <w:rFonts w:cstheme="minorHAnsi"/>
          <w:b/>
          <w:bCs/>
          <w:color w:val="000000" w:themeColor="text1"/>
          <w:sz w:val="24"/>
          <w:szCs w:val="24"/>
          <w:rtl/>
        </w:rPr>
        <w:t>אבל לדעת ריבלין במקרה הזה אין להחיל את מבחן ההטיה הנשנית כי אין קבוצת ניזוקים שנחשפה לסיכון חוזר ומשותף באופן שיטתי ולכן לא נחרוג ממאזן ההסתברויות.</w:t>
      </w:r>
    </w:p>
    <w:p w14:paraId="7C435211" w14:textId="77777777" w:rsidR="008A1DBD" w:rsidRPr="00913877" w:rsidRDefault="008A1DBD" w:rsidP="00B617F1">
      <w:pPr>
        <w:pStyle w:val="a7"/>
        <w:spacing w:line="276" w:lineRule="auto"/>
        <w:contextualSpacing/>
        <w:jc w:val="both"/>
        <w:rPr>
          <w:rFonts w:cstheme="minorHAnsi"/>
          <w:b/>
          <w:bCs/>
          <w:color w:val="000000" w:themeColor="text1"/>
          <w:sz w:val="24"/>
          <w:szCs w:val="24"/>
          <w:rtl/>
        </w:rPr>
      </w:pPr>
    </w:p>
    <w:p w14:paraId="0E2AE4A7" w14:textId="77777777" w:rsidR="008E6D6F" w:rsidRPr="00913877" w:rsidRDefault="008A1DBD" w:rsidP="00B617F1">
      <w:pPr>
        <w:pStyle w:val="a8"/>
        <w:spacing w:line="276" w:lineRule="auto"/>
        <w:contextualSpacing/>
        <w:rPr>
          <w:rFonts w:asciiTheme="minorHAnsi" w:hAnsiTheme="minorHAnsi" w:cstheme="minorHAnsi"/>
          <w:sz w:val="24"/>
          <w:szCs w:val="24"/>
          <w:rtl/>
        </w:rPr>
      </w:pPr>
      <w:r w:rsidRPr="00216DE5">
        <w:rPr>
          <w:rFonts w:asciiTheme="minorHAnsi" w:hAnsiTheme="minorHAnsi" w:cstheme="minorHAnsi"/>
          <w:b/>
          <w:bCs/>
          <w:color w:val="4472C4" w:themeColor="accent1"/>
          <w:sz w:val="24"/>
          <w:szCs w:val="24"/>
          <w:u w:val="single"/>
          <w:rtl/>
        </w:rPr>
        <w:t>נאור-</w:t>
      </w:r>
      <w:r w:rsidRPr="00913877">
        <w:rPr>
          <w:rFonts w:asciiTheme="minorHAnsi" w:hAnsiTheme="minorHAnsi" w:cstheme="minorHAnsi"/>
          <w:color w:val="000000" w:themeColor="text1"/>
          <w:sz w:val="24"/>
          <w:szCs w:val="24"/>
          <w:rtl/>
        </w:rPr>
        <w:t xml:space="preserve"> בעיית הסיבתיות העמומה היא אי וודאות בשאלת הקשר הסיבתי העובדתי שמונעת הכרעה בשאלת קיומו או היעדרו של קש"ס עובדתי. </w:t>
      </w:r>
      <w:r w:rsidR="0063591C" w:rsidRPr="00913877">
        <w:rPr>
          <w:rFonts w:asciiTheme="minorHAnsi" w:hAnsiTheme="minorHAnsi" w:cstheme="minorHAnsi"/>
          <w:sz w:val="24"/>
          <w:szCs w:val="24"/>
          <w:rtl/>
        </w:rPr>
        <w:t xml:space="preserve">סיווג המקרה של מלול- </w:t>
      </w:r>
      <w:r w:rsidR="0063591C" w:rsidRPr="008730DB">
        <w:rPr>
          <w:rFonts w:asciiTheme="minorHAnsi" w:hAnsiTheme="minorHAnsi" w:cstheme="minorHAnsi"/>
          <w:sz w:val="24"/>
          <w:szCs w:val="24"/>
          <w:highlight w:val="yellow"/>
          <w:rtl/>
        </w:rPr>
        <w:t xml:space="preserve">סיבתיות עמומה מובנית </w:t>
      </w:r>
      <w:r w:rsidR="0063591C" w:rsidRPr="008730DB">
        <w:rPr>
          <w:rFonts w:asciiTheme="minorHAnsi" w:hAnsiTheme="minorHAnsi" w:cstheme="minorHAnsi"/>
          <w:b/>
          <w:bCs/>
          <w:sz w:val="24"/>
          <w:szCs w:val="24"/>
          <w:highlight w:val="yellow"/>
          <w:rtl/>
        </w:rPr>
        <w:t>באשר לגרם הנזק</w:t>
      </w:r>
      <w:r w:rsidR="0063591C" w:rsidRPr="00913877">
        <w:rPr>
          <w:rFonts w:asciiTheme="minorHAnsi" w:hAnsiTheme="minorHAnsi" w:cstheme="minorHAnsi"/>
          <w:b/>
          <w:bCs/>
          <w:sz w:val="24"/>
          <w:szCs w:val="24"/>
          <w:rtl/>
        </w:rPr>
        <w:t>.</w:t>
      </w:r>
      <w:r w:rsidR="0063591C" w:rsidRPr="00913877">
        <w:rPr>
          <w:rFonts w:asciiTheme="minorHAnsi" w:hAnsiTheme="minorHAnsi" w:cstheme="minorHAnsi"/>
          <w:sz w:val="24"/>
          <w:szCs w:val="24"/>
          <w:rtl/>
        </w:rPr>
        <w:t xml:space="preserve"> להבדיל עמימות באשר לגודל הנזק או זהות הניזוק.</w:t>
      </w:r>
      <w:r w:rsidR="00C34675" w:rsidRPr="00913877">
        <w:rPr>
          <w:rFonts w:asciiTheme="minorHAnsi" w:hAnsiTheme="minorHAnsi" w:cstheme="minorHAnsi"/>
          <w:sz w:val="24"/>
          <w:szCs w:val="24"/>
          <w:rtl/>
        </w:rPr>
        <w:t xml:space="preserve"> </w:t>
      </w:r>
      <w:r w:rsidRPr="00913877">
        <w:rPr>
          <w:rFonts w:asciiTheme="minorHAnsi" w:hAnsiTheme="minorHAnsi" w:cstheme="minorHAnsi"/>
          <w:color w:val="000000" w:themeColor="text1"/>
          <w:sz w:val="24"/>
          <w:szCs w:val="24"/>
          <w:rtl/>
        </w:rPr>
        <w:t>התובע לא יכול להוכיח עפ"י הראיות של מאזן ההסתברות שהנתבע התרשל ובכך גרם לו לנזק. לדעתה מבחן ההטיה הנשנית חל כאן ביחס לזהות הניזוק</w:t>
      </w:r>
      <w:r w:rsidR="008D2822" w:rsidRPr="00913877">
        <w:rPr>
          <w:rFonts w:asciiTheme="minorHAnsi" w:hAnsiTheme="minorHAnsi" w:cstheme="minorHAnsi"/>
          <w:color w:val="000000" w:themeColor="text1"/>
          <w:sz w:val="24"/>
          <w:szCs w:val="24"/>
          <w:rtl/>
        </w:rPr>
        <w:t xml:space="preserve"> </w:t>
      </w:r>
      <w:r w:rsidRPr="00913877">
        <w:rPr>
          <w:rFonts w:asciiTheme="minorHAnsi" w:hAnsiTheme="minorHAnsi" w:cstheme="minorHAnsi"/>
          <w:color w:val="000000" w:themeColor="text1"/>
          <w:sz w:val="24"/>
          <w:szCs w:val="24"/>
          <w:rtl/>
        </w:rPr>
        <w:t>אך משאירה בצריך עיון.</w:t>
      </w:r>
      <w:r w:rsidR="002739AA" w:rsidRPr="00913877">
        <w:rPr>
          <w:rFonts w:asciiTheme="minorHAnsi" w:hAnsiTheme="minorHAnsi" w:cstheme="minorHAnsi" w:hint="cs"/>
          <w:sz w:val="24"/>
          <w:szCs w:val="24"/>
          <w:rtl/>
        </w:rPr>
        <w:t xml:space="preserve"> </w:t>
      </w:r>
    </w:p>
    <w:p w14:paraId="31841243" w14:textId="011CB17F" w:rsidR="008A1DBD" w:rsidRDefault="002739AA" w:rsidP="00B617F1">
      <w:pPr>
        <w:pStyle w:val="a8"/>
        <w:spacing w:line="276" w:lineRule="auto"/>
        <w:contextualSpacing/>
        <w:rPr>
          <w:rFonts w:asciiTheme="minorHAnsi" w:hAnsiTheme="minorHAnsi" w:cstheme="minorHAnsi"/>
          <w:sz w:val="24"/>
          <w:szCs w:val="24"/>
          <w:rtl/>
        </w:rPr>
      </w:pPr>
      <w:r w:rsidRPr="000F5C08">
        <w:rPr>
          <w:rFonts w:asciiTheme="minorHAnsi" w:hAnsiTheme="minorHAnsi" w:cstheme="minorHAnsi" w:hint="cs"/>
          <w:b/>
          <w:bCs/>
          <w:sz w:val="24"/>
          <w:szCs w:val="24"/>
          <w:highlight w:val="yellow"/>
          <w:rtl/>
        </w:rPr>
        <w:t xml:space="preserve">אחריות יחסית </w:t>
      </w:r>
      <w:r w:rsidRPr="000F5C08">
        <w:rPr>
          <w:rFonts w:asciiTheme="minorHAnsi" w:hAnsiTheme="minorHAnsi" w:cstheme="minorHAnsi"/>
          <w:b/>
          <w:bCs/>
          <w:sz w:val="24"/>
          <w:szCs w:val="24"/>
          <w:highlight w:val="yellow"/>
          <w:rtl/>
        </w:rPr>
        <w:t>–</w:t>
      </w:r>
      <w:r w:rsidRPr="008730DB">
        <w:rPr>
          <w:rFonts w:asciiTheme="minorHAnsi" w:hAnsiTheme="minorHAnsi" w:cstheme="minorHAnsi" w:hint="cs"/>
          <w:sz w:val="24"/>
          <w:szCs w:val="24"/>
          <w:highlight w:val="yellow"/>
          <w:rtl/>
        </w:rPr>
        <w:t xml:space="preserve"> חריג לכלל מאזן הסתברויות למקרה של הכל או כלום. נותן שיקול דעת שיקבע בדרך של אומדן או סטטיסטיקה</w:t>
      </w:r>
      <w:r w:rsidRPr="00913877">
        <w:rPr>
          <w:rFonts w:asciiTheme="minorHAnsi" w:hAnsiTheme="minorHAnsi" w:cstheme="minorHAnsi" w:hint="cs"/>
          <w:sz w:val="24"/>
          <w:szCs w:val="24"/>
          <w:rtl/>
        </w:rPr>
        <w:t xml:space="preserve">. </w:t>
      </w:r>
      <w:r w:rsidR="00DD4EB1" w:rsidRPr="00913877">
        <w:rPr>
          <w:rFonts w:asciiTheme="minorHAnsi" w:hAnsiTheme="minorHAnsi" w:cstheme="minorHAnsi" w:hint="cs"/>
          <w:sz w:val="24"/>
          <w:szCs w:val="24"/>
          <w:rtl/>
        </w:rPr>
        <w:t>יש  נזק ויש התרשלות של המזיק ולא ניתן להוכיח קש״ס בשל סיבתיות עמומה ואם אפסוק לפי מאזן הסתברויות תצא תוצאה לא צודקת ולכן נפסוק לפי הסתברות.</w:t>
      </w:r>
      <w:r w:rsidR="008E6D6F" w:rsidRPr="00913877">
        <w:rPr>
          <w:rFonts w:asciiTheme="minorHAnsi" w:hAnsiTheme="minorHAnsi" w:cstheme="minorHAnsi" w:hint="cs"/>
          <w:sz w:val="24"/>
          <w:szCs w:val="24"/>
          <w:rtl/>
        </w:rPr>
        <w:t xml:space="preserve"> נאור פסקה לפי זה בעליון בדיון הקודם 20%. בד״נ </w:t>
      </w:r>
      <w:r w:rsidR="009116F9" w:rsidRPr="00913877">
        <w:rPr>
          <w:rFonts w:asciiTheme="minorHAnsi" w:hAnsiTheme="minorHAnsi" w:cstheme="minorHAnsi" w:hint="cs"/>
          <w:sz w:val="24"/>
          <w:szCs w:val="24"/>
          <w:rtl/>
        </w:rPr>
        <w:t>לא התקבלה דוקטורינה זו ולכן לא פסקו לפי האחריות היחסית.</w:t>
      </w:r>
    </w:p>
    <w:p w14:paraId="47E0A95F" w14:textId="77777777" w:rsidR="003A3D50" w:rsidRPr="003A3D50" w:rsidRDefault="003A3D50" w:rsidP="00B617F1">
      <w:pPr>
        <w:pStyle w:val="a3"/>
        <w:numPr>
          <w:ilvl w:val="0"/>
          <w:numId w:val="91"/>
        </w:numPr>
        <w:spacing w:after="160" w:line="276" w:lineRule="auto"/>
        <w:ind w:left="360"/>
        <w:jc w:val="both"/>
        <w:rPr>
          <w:rFonts w:cstheme="minorHAnsi"/>
          <w:color w:val="000000" w:themeColor="text1"/>
        </w:rPr>
      </w:pPr>
      <w:r w:rsidRPr="003A3D50">
        <w:rPr>
          <w:rFonts w:cstheme="minorHAnsi"/>
          <w:b/>
          <w:bCs/>
          <w:color w:val="000000" w:themeColor="text1"/>
          <w:rtl/>
        </w:rPr>
        <w:t>ההבדל בין דוקטרינת אובדן סיכויי החלמה לבין הגברת הסיכון:</w:t>
      </w:r>
      <w:r w:rsidRPr="003A3D50">
        <w:rPr>
          <w:rFonts w:cstheme="minorHAnsi"/>
          <w:color w:val="000000" w:themeColor="text1"/>
          <w:rtl/>
        </w:rPr>
        <w:t xml:space="preserve">  אובדן סיכויי החלמה (</w:t>
      </w:r>
      <w:r w:rsidRPr="003A3D50">
        <w:rPr>
          <w:rFonts w:cstheme="minorHAnsi"/>
          <w:b/>
          <w:bCs/>
          <w:color w:val="ED7D31" w:themeColor="accent2"/>
          <w:rtl/>
        </w:rPr>
        <w:t>גודל הנזק</w:t>
      </w:r>
      <w:r w:rsidRPr="003A3D50">
        <w:rPr>
          <w:rFonts w:cstheme="minorHAnsi"/>
          <w:color w:val="000000" w:themeColor="text1"/>
          <w:rtl/>
        </w:rPr>
        <w:t xml:space="preserve">) טעון הוכחת נזק ממש בפועל של חולי או מום. לעומת זאת, פיצוי בגין הגברת סיכון(עצם קיומו של נזק בעתיד) ניתן בגין עצם החשיפה לסיכון אף אם זה לא התממש כדי נזק ממשי בפועל, ולפיכך עשוי להינתן גם לתובע שהוא בריא ושלם. </w:t>
      </w:r>
      <w:r w:rsidRPr="003A3D50">
        <w:rPr>
          <w:rFonts w:cstheme="minorHAnsi"/>
          <w:b/>
          <w:bCs/>
          <w:color w:val="FFC000"/>
          <w:rtl/>
        </w:rPr>
        <w:t xml:space="preserve">דוקטרינת אבדן סיכויי ההחלמה טעונה הוכחת נזק קיים ובכך היא צופה פני עבר. </w:t>
      </w:r>
      <w:r w:rsidRPr="003A3D50">
        <w:rPr>
          <w:rFonts w:cstheme="minorHAnsi"/>
          <w:color w:val="000000" w:themeColor="text1"/>
          <w:rtl/>
        </w:rPr>
        <w:t xml:space="preserve">מנגד, </w:t>
      </w:r>
      <w:r w:rsidRPr="003A3D50">
        <w:rPr>
          <w:rFonts w:cstheme="minorHAnsi"/>
          <w:b/>
          <w:bCs/>
          <w:color w:val="00B050"/>
          <w:rtl/>
        </w:rPr>
        <w:t>דוקטרינת הגברת הסיכון צופה פני עתיד</w:t>
      </w:r>
      <w:r w:rsidRPr="003A3D50">
        <w:rPr>
          <w:rFonts w:cstheme="minorHAnsi"/>
          <w:color w:val="00B050"/>
          <w:rtl/>
        </w:rPr>
        <w:t xml:space="preserve"> </w:t>
      </w:r>
      <w:r w:rsidRPr="003A3D50">
        <w:rPr>
          <w:rFonts w:cstheme="minorHAnsi"/>
          <w:color w:val="000000" w:themeColor="text1"/>
          <w:rtl/>
        </w:rPr>
        <w:t xml:space="preserve">ולכאורה אינה מתנה את הפיצוי בהוכחת נזק ממשי בפועל. </w:t>
      </w:r>
    </w:p>
    <w:p w14:paraId="10CE8DF0" w14:textId="77777777" w:rsidR="003A3D50" w:rsidRPr="003A3D50" w:rsidRDefault="003A3D50" w:rsidP="00B617F1">
      <w:pPr>
        <w:pStyle w:val="a3"/>
        <w:numPr>
          <w:ilvl w:val="0"/>
          <w:numId w:val="91"/>
        </w:numPr>
        <w:spacing w:after="160" w:line="276" w:lineRule="auto"/>
        <w:ind w:left="360"/>
        <w:jc w:val="both"/>
        <w:rPr>
          <w:rFonts w:cstheme="minorHAnsi"/>
        </w:rPr>
      </w:pPr>
      <w:r w:rsidRPr="003A3D50">
        <w:rPr>
          <w:rFonts w:cstheme="minorHAnsi"/>
          <w:b/>
          <w:bCs/>
          <w:rtl/>
        </w:rPr>
        <w:t>שיקולי צדק מתקן, המבקש להטיב את נזקו של הניזוק על חשבון הרשלן-</w:t>
      </w:r>
      <w:r w:rsidRPr="003A3D50">
        <w:rPr>
          <w:rFonts w:cstheme="minorHAnsi"/>
          <w:rtl/>
        </w:rPr>
        <w:t xml:space="preserve">  התכלית של צדק מתקן היא השבת המצב לקדמותו, לכן במקרה שלא ברור אם הנפגע יצר את הנזק, ראוי לייחס לו חלק ממנו כך שלא יותיר את הנפגע בלי כלום. בהקשר זה, מתנגדת לפתרון שהציע ריבלין מאחר והוא נוטש את הרעיון של אחריות אינדיבידואלית כאשר מתאים את המבחן שלו לקבוצות בלבד.</w:t>
      </w:r>
    </w:p>
    <w:p w14:paraId="5F27DD4B" w14:textId="77777777" w:rsidR="003A3D50" w:rsidRPr="003A3D50" w:rsidRDefault="003A3D50" w:rsidP="00B617F1">
      <w:pPr>
        <w:pStyle w:val="a3"/>
        <w:numPr>
          <w:ilvl w:val="0"/>
          <w:numId w:val="91"/>
        </w:numPr>
        <w:spacing w:after="160" w:line="276" w:lineRule="auto"/>
        <w:ind w:left="360"/>
        <w:jc w:val="both"/>
        <w:rPr>
          <w:rFonts w:cstheme="minorHAnsi"/>
        </w:rPr>
      </w:pPr>
      <w:r w:rsidRPr="003A3D50">
        <w:rPr>
          <w:rFonts w:cstheme="minorHAnsi"/>
          <w:b/>
          <w:bCs/>
          <w:rtl/>
        </w:rPr>
        <w:lastRenderedPageBreak/>
        <w:t>בשילוב עם צדק חלוקתי-</w:t>
      </w:r>
      <w:r w:rsidRPr="003A3D50">
        <w:rPr>
          <w:rFonts w:cstheme="minorHAnsi"/>
          <w:rtl/>
        </w:rPr>
        <w:t xml:space="preserve"> ניתן להצדיק את הפיצוי לניזוק גם ממניעים צדק חלוקתי, אשר שואף לייצר חלוקה הוגנת יותר בין קבוצות בחברה מזיקים וניזוקים.</w:t>
      </w:r>
    </w:p>
    <w:p w14:paraId="17616D6D" w14:textId="77777777" w:rsidR="003A3D50" w:rsidRPr="003A3D50" w:rsidRDefault="003A3D50" w:rsidP="00B617F1">
      <w:pPr>
        <w:pStyle w:val="a3"/>
        <w:numPr>
          <w:ilvl w:val="0"/>
          <w:numId w:val="91"/>
        </w:numPr>
        <w:spacing w:after="160" w:line="276" w:lineRule="auto"/>
        <w:ind w:left="360"/>
        <w:jc w:val="both"/>
        <w:rPr>
          <w:rFonts w:cstheme="minorHAnsi"/>
        </w:rPr>
      </w:pPr>
      <w:r w:rsidRPr="003A3D50">
        <w:rPr>
          <w:rFonts w:cstheme="minorHAnsi"/>
          <w:b/>
          <w:bCs/>
          <w:rtl/>
        </w:rPr>
        <w:t>הרתעה-</w:t>
      </w:r>
      <w:r w:rsidRPr="003A3D50">
        <w:rPr>
          <w:rFonts w:cstheme="minorHAnsi"/>
          <w:rtl/>
        </w:rPr>
        <w:t xml:space="preserve"> אחריות נזיקית צריכה להיות מוטלת בצורה שתתרום לצמצום הנזקים. לכן, בעניין ההתרשלות הרתעה היא גורם חשוב, אך לא הכי חשוב. עם זאת, יש חשש שאם נטיל פחות אחריות תיווצר הרתעת חסר, אך אם נטיל יותר מדי אחריות תיווצר הרתעת יתר (רפואה מתגוננת). יש הסבורים כי הרתעת חסר עדיפה על הרתעת יתר ולפיכך הייתה מקובלת התפיסה ששיטת הכל או כלום תביא להרתעה אופטימלית. עקרון ההרתעה הוא הבסיס למבחן ההטיה הנשנית, ומטרתו מניעת הרתעת חסר, אך מביאה להתנגשות עם עקרון הצדק המתקן (לא מפצה את הניזוק הבודד על נזקים שנגרמו לו, כי מדובר במבחן ששייך לקבוצת ניזוקים, בהם לא כל מי שצריך להיות מפוצה מפוצה ולהפך)</w:t>
      </w:r>
    </w:p>
    <w:p w14:paraId="44D20398" w14:textId="5DB0358A" w:rsidR="003A3D50" w:rsidRPr="003A3D50" w:rsidRDefault="003A3D50" w:rsidP="00B617F1">
      <w:pPr>
        <w:pStyle w:val="a3"/>
        <w:numPr>
          <w:ilvl w:val="0"/>
          <w:numId w:val="91"/>
        </w:numPr>
        <w:spacing w:after="160" w:line="276" w:lineRule="auto"/>
        <w:ind w:left="360"/>
        <w:jc w:val="both"/>
        <w:rPr>
          <w:rFonts w:cstheme="minorHAnsi"/>
          <w:sz w:val="20"/>
          <w:szCs w:val="20"/>
          <w:rtl/>
        </w:rPr>
      </w:pPr>
      <w:r w:rsidRPr="003A3D50">
        <w:rPr>
          <w:rFonts w:cstheme="minorHAnsi"/>
          <w:rtl/>
        </w:rPr>
        <w:t xml:space="preserve">חריג האחריות היחסית אינו גורע מדרכי התמודדות נוספות שהוכרו בפסיקה לגבי בעיית הסיבתיות העמומה בקטגוריות השונות – אובדן סיכויי החלמה (פגיעה בסיכוי), </w:t>
      </w:r>
      <w:r w:rsidRPr="003A3D50">
        <w:rPr>
          <w:rFonts w:cstheme="minorHAnsi"/>
          <w:b/>
          <w:bCs/>
          <w:highlight w:val="yellow"/>
          <w:rtl/>
        </w:rPr>
        <w:t>פגיעה באוטונומיה</w:t>
      </w:r>
      <w:r w:rsidRPr="003A3D50">
        <w:rPr>
          <w:rFonts w:cstheme="minorHAnsi"/>
          <w:rtl/>
        </w:rPr>
        <w:t xml:space="preserve"> במקרים של היעדר הסכמה מדעת.</w:t>
      </w:r>
    </w:p>
    <w:p w14:paraId="32BD5E38" w14:textId="57EB3072" w:rsidR="008A1DBD" w:rsidRPr="00913877" w:rsidRDefault="008A1DBD" w:rsidP="00B617F1">
      <w:pPr>
        <w:pStyle w:val="a7"/>
        <w:spacing w:line="276" w:lineRule="auto"/>
        <w:contextualSpacing/>
        <w:jc w:val="both"/>
        <w:rPr>
          <w:rFonts w:cstheme="minorHAnsi"/>
          <w:color w:val="000000" w:themeColor="text1"/>
          <w:sz w:val="24"/>
          <w:szCs w:val="24"/>
          <w:rtl/>
        </w:rPr>
      </w:pPr>
      <w:r w:rsidRPr="000F5C08">
        <w:rPr>
          <w:rFonts w:cstheme="minorHAnsi"/>
          <w:b/>
          <w:bCs/>
          <w:color w:val="4472C4" w:themeColor="accent1"/>
          <w:sz w:val="24"/>
          <w:szCs w:val="24"/>
          <w:u w:val="single"/>
          <w:rtl/>
        </w:rPr>
        <w:t>ג'ובראן-</w:t>
      </w:r>
      <w:r w:rsidR="008D2822" w:rsidRPr="00913877">
        <w:rPr>
          <w:rFonts w:cstheme="minorHAnsi"/>
          <w:color w:val="000000" w:themeColor="text1"/>
          <w:sz w:val="24"/>
          <w:szCs w:val="24"/>
          <w:rtl/>
        </w:rPr>
        <w:t xml:space="preserve"> </w:t>
      </w:r>
      <w:r w:rsidRPr="00913877">
        <w:rPr>
          <w:rFonts w:cstheme="minorHAnsi"/>
          <w:color w:val="000000" w:themeColor="text1"/>
          <w:sz w:val="24"/>
          <w:szCs w:val="24"/>
          <w:rtl/>
        </w:rPr>
        <w:t>במצבי סיבתיות עמומה ניתן להפעיל את דוקטרינת פיצוי לפי הסתברות. יש להגביל את יישום דוקטרינת הפיצוי לפי הסתברות למקרים של עמימות מדעית בלבד</w:t>
      </w:r>
      <w:r w:rsidR="00C34675" w:rsidRPr="00913877">
        <w:rPr>
          <w:rFonts w:cstheme="minorHAnsi"/>
          <w:color w:val="000000" w:themeColor="text1"/>
          <w:sz w:val="24"/>
          <w:szCs w:val="24"/>
          <w:rtl/>
        </w:rPr>
        <w:t>.</w:t>
      </w:r>
      <w:r w:rsidR="009116F9" w:rsidRPr="00913877">
        <w:rPr>
          <w:rFonts w:cstheme="minorHAnsi" w:hint="cs"/>
          <w:color w:val="000000" w:themeColor="text1"/>
          <w:sz w:val="24"/>
          <w:szCs w:val="24"/>
          <w:rtl/>
        </w:rPr>
        <w:t xml:space="preserve"> </w:t>
      </w:r>
    </w:p>
    <w:p w14:paraId="3AE3589B" w14:textId="77777777" w:rsidR="008E6D6F" w:rsidRPr="00913877" w:rsidRDefault="008E6D6F" w:rsidP="00B617F1">
      <w:pPr>
        <w:pStyle w:val="a7"/>
        <w:spacing w:line="276" w:lineRule="auto"/>
        <w:contextualSpacing/>
        <w:jc w:val="both"/>
        <w:rPr>
          <w:rFonts w:cstheme="minorHAnsi"/>
          <w:color w:val="000000" w:themeColor="text1"/>
          <w:sz w:val="24"/>
          <w:szCs w:val="24"/>
          <w:u w:val="single"/>
          <w:rtl/>
        </w:rPr>
      </w:pPr>
    </w:p>
    <w:p w14:paraId="25D467EE" w14:textId="144875FE" w:rsidR="008A1DBD" w:rsidRPr="00913877" w:rsidRDefault="008A1DBD" w:rsidP="00B617F1">
      <w:pPr>
        <w:pStyle w:val="a7"/>
        <w:spacing w:line="276" w:lineRule="auto"/>
        <w:contextualSpacing/>
        <w:jc w:val="both"/>
        <w:rPr>
          <w:rFonts w:cstheme="minorHAnsi"/>
          <w:color w:val="000000" w:themeColor="text1"/>
          <w:sz w:val="24"/>
          <w:szCs w:val="24"/>
          <w:u w:val="single"/>
          <w:rtl/>
        </w:rPr>
      </w:pPr>
      <w:r w:rsidRPr="00913877">
        <w:rPr>
          <w:rFonts w:cstheme="minorHAnsi"/>
          <w:color w:val="000000" w:themeColor="text1"/>
          <w:sz w:val="24"/>
          <w:szCs w:val="24"/>
          <w:u w:val="single"/>
          <w:rtl/>
        </w:rPr>
        <w:t>התוצאה</w:t>
      </w:r>
    </w:p>
    <w:p w14:paraId="60A3EA47" w14:textId="77777777" w:rsidR="008A1DBD" w:rsidRPr="00913877" w:rsidRDefault="008A1DBD"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 xml:space="preserve">אין להכיר בחריג האחריות היחסית במקרי סיבתיות עמומה. </w:t>
      </w:r>
      <w:r w:rsidRPr="000F5C08">
        <w:rPr>
          <w:rFonts w:cstheme="minorHAnsi"/>
          <w:color w:val="000000" w:themeColor="text1"/>
          <w:sz w:val="24"/>
          <w:szCs w:val="24"/>
          <w:highlight w:val="yellow"/>
          <w:rtl/>
        </w:rPr>
        <w:t>ריבלין, ביניש, ולוי סבורים שיש מקום להכיר בחריג מצומצם במקרים של הטיה נשנית.</w:t>
      </w:r>
      <w:r w:rsidRPr="00913877">
        <w:rPr>
          <w:rFonts w:cstheme="minorHAnsi"/>
          <w:color w:val="000000" w:themeColor="text1"/>
          <w:sz w:val="24"/>
          <w:szCs w:val="24"/>
          <w:rtl/>
        </w:rPr>
        <w:t xml:space="preserve"> גרוניס, נאור וג'ובראן משאירים בצריך עיון.</w:t>
      </w:r>
    </w:p>
    <w:p w14:paraId="0B5F9750" w14:textId="77777777" w:rsidR="008A1DBD" w:rsidRPr="00913877" w:rsidRDefault="008A1DBD"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 xml:space="preserve">המשיבים לא יידרשו להחזיר לעותרים את הפיצויים ששולמו ולא ישלמו להם עוד. </w:t>
      </w:r>
    </w:p>
    <w:p w14:paraId="5D431356" w14:textId="30728CD7" w:rsidR="002E081E" w:rsidRPr="00913877" w:rsidRDefault="002E081E" w:rsidP="00B617F1">
      <w:pPr>
        <w:spacing w:line="276" w:lineRule="auto"/>
        <w:contextualSpacing/>
        <w:jc w:val="both"/>
        <w:rPr>
          <w:rFonts w:cstheme="minorHAnsi"/>
          <w:rtl/>
        </w:rPr>
      </w:pPr>
    </w:p>
    <w:p w14:paraId="3591E960" w14:textId="35321A13" w:rsidR="002E081E" w:rsidRPr="00913877" w:rsidRDefault="002E081E" w:rsidP="00B617F1">
      <w:pPr>
        <w:spacing w:line="276" w:lineRule="auto"/>
        <w:contextualSpacing/>
        <w:jc w:val="both"/>
        <w:rPr>
          <w:rFonts w:cstheme="minorHAnsi"/>
          <w:rtl/>
        </w:rPr>
      </w:pPr>
      <w:r w:rsidRPr="00913877">
        <w:rPr>
          <w:rFonts w:cstheme="minorHAnsi"/>
          <w:rtl/>
        </w:rPr>
        <w:t>קיימת כאן גישת ביניים כי כן נקבע פיצוי הסתברותי של 20% אומנם נפסק בערעור ולא בדיון נוסף ופשוט לא הוחזר בשל זמן רב שחלף.</w:t>
      </w:r>
    </w:p>
    <w:p w14:paraId="78936918" w14:textId="77777777" w:rsidR="00F44110" w:rsidRPr="00913877" w:rsidRDefault="00F44110"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rtl/>
        </w:rPr>
        <w:t xml:space="preserve">הגברת הסיכון מתייחסת למלול – בשורה התחתונה היה קשה להגיע לרוב. </w:t>
      </w:r>
      <w:r w:rsidRPr="000F5C08">
        <w:rPr>
          <w:rFonts w:cstheme="minorHAnsi"/>
          <w:b/>
          <w:bCs/>
          <w:color w:val="000000" w:themeColor="text1"/>
          <w:sz w:val="24"/>
          <w:szCs w:val="24"/>
          <w:u w:val="single"/>
          <w:rtl/>
        </w:rPr>
        <w:t>הרוב כן מכיר בהגברת הסיכון (פגיעה בסיכו</w:t>
      </w:r>
      <w:r w:rsidRPr="000F5C08">
        <w:rPr>
          <w:rFonts w:cstheme="minorHAnsi" w:hint="cs"/>
          <w:b/>
          <w:bCs/>
          <w:color w:val="000000" w:themeColor="text1"/>
          <w:sz w:val="24"/>
          <w:szCs w:val="24"/>
          <w:u w:val="single"/>
          <w:rtl/>
        </w:rPr>
        <w:t>י</w:t>
      </w:r>
      <w:r w:rsidRPr="000F5C08">
        <w:rPr>
          <w:rFonts w:cstheme="minorHAnsi"/>
          <w:b/>
          <w:bCs/>
          <w:color w:val="000000" w:themeColor="text1"/>
          <w:sz w:val="24"/>
          <w:szCs w:val="24"/>
          <w:u w:val="single"/>
          <w:rtl/>
        </w:rPr>
        <w:t xml:space="preserve"> כבר הוכרה בעבר, כאמור) אולם רק בתנאי מבחן ההטיה הנשנית</w:t>
      </w:r>
      <w:r w:rsidRPr="00913877">
        <w:rPr>
          <w:rFonts w:cstheme="minorHAnsi"/>
          <w:color w:val="000000" w:themeColor="text1"/>
          <w:sz w:val="24"/>
          <w:szCs w:val="24"/>
          <w:u w:val="single"/>
          <w:rtl/>
        </w:rPr>
        <w:t>.</w:t>
      </w:r>
      <w:r w:rsidRPr="00913877">
        <w:rPr>
          <w:rFonts w:cstheme="minorHAnsi"/>
          <w:color w:val="000000" w:themeColor="text1"/>
          <w:sz w:val="24"/>
          <w:szCs w:val="24"/>
          <w:rtl/>
        </w:rPr>
        <w:t xml:space="preserve"> ישנן דעות שונות בתוך דעת הרוב, אפילו סייגים של השופט ריבלין עצמו וקיימות דעות מיעוט ודעות ביניים שונות שחלקן סבורות שאין להכיר בהגברת הסיכון כלל וחלקן סבורות שיש להכיר אך רק אם המהפך יהיה בחקיקה אך חלקן סבורות שגם אם יש להכיר מקרה מלול אינו המקרה המתאים לכך. </w:t>
      </w:r>
    </w:p>
    <w:p w14:paraId="0F0D243F" w14:textId="77777777" w:rsidR="00E117E6" w:rsidRPr="00913877" w:rsidRDefault="00E117E6" w:rsidP="00B617F1">
      <w:pPr>
        <w:spacing w:line="276" w:lineRule="auto"/>
        <w:contextualSpacing/>
        <w:jc w:val="both"/>
        <w:rPr>
          <w:rFonts w:cstheme="minorHAnsi"/>
          <w:rtl/>
        </w:rPr>
      </w:pPr>
    </w:p>
    <w:p w14:paraId="383BF717" w14:textId="14E028A6" w:rsidR="006D5D52" w:rsidRPr="00913877" w:rsidRDefault="009A75E2" w:rsidP="00B617F1">
      <w:pPr>
        <w:spacing w:line="276" w:lineRule="auto"/>
        <w:contextualSpacing/>
        <w:jc w:val="both"/>
        <w:rPr>
          <w:rFonts w:cstheme="minorHAnsi"/>
          <w:b/>
          <w:bCs/>
          <w:u w:val="single"/>
          <w:rtl/>
        </w:rPr>
      </w:pPr>
      <w:r w:rsidRPr="00913877">
        <w:rPr>
          <w:rFonts w:cstheme="minorHAnsi"/>
          <w:b/>
          <w:bCs/>
          <w:u w:val="single"/>
          <w:rtl/>
        </w:rPr>
        <w:t>חיים בעוולה, הולדה בעוולה והריון בעוולה</w:t>
      </w:r>
    </w:p>
    <w:p w14:paraId="4F860408" w14:textId="77777777" w:rsidR="002565D7" w:rsidRPr="00913877" w:rsidRDefault="002565D7" w:rsidP="00B617F1">
      <w:pPr>
        <w:spacing w:line="276" w:lineRule="auto"/>
        <w:contextualSpacing/>
        <w:jc w:val="both"/>
        <w:rPr>
          <w:rFonts w:cstheme="minorHAnsi"/>
          <w:u w:val="single"/>
          <w:rtl/>
        </w:rPr>
      </w:pPr>
    </w:p>
    <w:p w14:paraId="63559220" w14:textId="3016AF34" w:rsidR="002565D7" w:rsidRPr="00913877" w:rsidRDefault="00E04D0D" w:rsidP="00B617F1">
      <w:pPr>
        <w:spacing w:line="276" w:lineRule="auto"/>
        <w:contextualSpacing/>
        <w:jc w:val="both"/>
        <w:rPr>
          <w:rFonts w:cstheme="minorHAnsi"/>
          <w:rtl/>
        </w:rPr>
      </w:pPr>
      <w:r w:rsidRPr="00913877">
        <w:rPr>
          <w:rFonts w:cstheme="minorHAnsi"/>
          <w:u w:val="single"/>
          <w:rtl/>
        </w:rPr>
        <w:t>״</w:t>
      </w:r>
      <w:r w:rsidR="002565D7" w:rsidRPr="00913877">
        <w:rPr>
          <w:rFonts w:cstheme="minorHAnsi"/>
          <w:u w:val="single"/>
          <w:rtl/>
        </w:rPr>
        <w:t>הריון בעוולה</w:t>
      </w:r>
      <w:r w:rsidRPr="00913877">
        <w:rPr>
          <w:rFonts w:cstheme="minorHAnsi"/>
          <w:u w:val="single"/>
          <w:rtl/>
        </w:rPr>
        <w:t>״</w:t>
      </w:r>
      <w:r w:rsidR="00D43004" w:rsidRPr="00913877">
        <w:rPr>
          <w:rFonts w:cstheme="minorHAnsi"/>
          <w:u w:val="single"/>
          <w:rtl/>
        </w:rPr>
        <w:t>, עילת ההורים</w:t>
      </w:r>
      <w:r w:rsidR="002565D7" w:rsidRPr="00913877">
        <w:rPr>
          <w:rFonts w:cstheme="minorHAnsi"/>
          <w:u w:val="single"/>
          <w:rtl/>
        </w:rPr>
        <w:t xml:space="preserve"> –</w:t>
      </w:r>
      <w:r w:rsidR="002565D7" w:rsidRPr="00913877">
        <w:rPr>
          <w:rFonts w:cstheme="minorHAnsi"/>
          <w:rtl/>
        </w:rPr>
        <w:t xml:space="preserve"> הריון שנגרם כתוצאה מרשלנות רפואית בעיקור האב והאם, פגמים באמצעי מניעה, אי אבחון הריון, כישלון לבצע הפלה וכדומה... </w:t>
      </w:r>
      <w:r w:rsidR="002565D7" w:rsidRPr="005D5532">
        <w:rPr>
          <w:rFonts w:cstheme="minorHAnsi"/>
          <w:highlight w:val="yellow"/>
          <w:rtl/>
        </w:rPr>
        <w:t>בהריון בעוולה יקבלו ההורים את כל ההוצאות גידול אשר יש לילד</w:t>
      </w:r>
      <w:r w:rsidR="002565D7" w:rsidRPr="00913877">
        <w:rPr>
          <w:rFonts w:cstheme="minorHAnsi"/>
          <w:rtl/>
        </w:rPr>
        <w:t xml:space="preserve"> (בהולדה בעוולה הרי מקבלים רק את ההוצאות העודפות).</w:t>
      </w:r>
    </w:p>
    <w:p w14:paraId="39B8D9BC" w14:textId="77777777" w:rsidR="002565D7" w:rsidRPr="00913877" w:rsidRDefault="002565D7" w:rsidP="00B617F1">
      <w:pPr>
        <w:spacing w:line="276" w:lineRule="auto"/>
        <w:contextualSpacing/>
        <w:jc w:val="both"/>
        <w:rPr>
          <w:rFonts w:cstheme="minorHAnsi"/>
          <w:b/>
          <w:bCs/>
          <w:u w:val="single"/>
          <w:rtl/>
        </w:rPr>
      </w:pPr>
    </w:p>
    <w:p w14:paraId="600A5425" w14:textId="3982B7DC" w:rsidR="00D43004" w:rsidRPr="00913877" w:rsidRDefault="00D43004" w:rsidP="00B617F1">
      <w:pPr>
        <w:spacing w:line="276" w:lineRule="auto"/>
        <w:contextualSpacing/>
        <w:jc w:val="both"/>
        <w:rPr>
          <w:rFonts w:cstheme="minorHAnsi"/>
          <w:rtl/>
        </w:rPr>
      </w:pPr>
      <w:r w:rsidRPr="00913877">
        <w:rPr>
          <w:rFonts w:cstheme="minorHAnsi"/>
          <w:u w:val="single"/>
          <w:rtl/>
        </w:rPr>
        <w:t>״חיים בעוולה״ , עילת הקטין –</w:t>
      </w:r>
      <w:r w:rsidRPr="00913877">
        <w:rPr>
          <w:rFonts w:cstheme="minorHAnsi"/>
          <w:rtl/>
        </w:rPr>
        <w:t xml:space="preserve"> עילת תביעה של הנולד עם מומים כנגד מי שאפשרו את צאתו לעולם עם מומים אלה. יסוד התביעה הם החיים של הילוד התביעה מופנית כלפי מי שעליו היה לאתר את מומים אלה ולא איתר אותם. </w:t>
      </w:r>
      <w:r w:rsidRPr="005D5532">
        <w:rPr>
          <w:rFonts w:cstheme="minorHAnsi"/>
          <w:highlight w:val="yellow"/>
          <w:rtl/>
        </w:rPr>
        <w:t xml:space="preserve">ביהמ"ש העליון ביטל עילה זו בשל </w:t>
      </w:r>
      <w:r w:rsidR="005D5532">
        <w:rPr>
          <w:rFonts w:cstheme="minorHAnsi" w:hint="cs"/>
          <w:highlight w:val="yellow"/>
          <w:rtl/>
        </w:rPr>
        <w:t>שיקולי מדיניות משפטית</w:t>
      </w:r>
      <w:r w:rsidRPr="005D5532">
        <w:rPr>
          <w:rFonts w:cstheme="minorHAnsi"/>
          <w:highlight w:val="yellow"/>
          <w:rtl/>
        </w:rPr>
        <w:t>.</w:t>
      </w:r>
      <w:r w:rsidRPr="00913877">
        <w:rPr>
          <w:rFonts w:cstheme="minorHAnsi"/>
          <w:rtl/>
        </w:rPr>
        <w:t xml:space="preserve"> </w:t>
      </w:r>
    </w:p>
    <w:p w14:paraId="074B05E8" w14:textId="77777777" w:rsidR="00D43004" w:rsidRPr="00913877" w:rsidRDefault="00D43004" w:rsidP="00B617F1">
      <w:pPr>
        <w:spacing w:line="276" w:lineRule="auto"/>
        <w:contextualSpacing/>
        <w:jc w:val="both"/>
        <w:rPr>
          <w:rFonts w:cstheme="minorHAnsi"/>
          <w:rtl/>
        </w:rPr>
      </w:pPr>
    </w:p>
    <w:p w14:paraId="2BA113BB" w14:textId="48556790" w:rsidR="003A3D50" w:rsidRPr="005D5532" w:rsidRDefault="00D43004" w:rsidP="00B617F1">
      <w:pPr>
        <w:spacing w:line="276" w:lineRule="auto"/>
        <w:contextualSpacing/>
        <w:jc w:val="both"/>
        <w:rPr>
          <w:rFonts w:cstheme="minorHAnsi"/>
          <w:rtl/>
        </w:rPr>
      </w:pPr>
      <w:r w:rsidRPr="00913877">
        <w:rPr>
          <w:rFonts w:cstheme="minorHAnsi"/>
          <w:u w:val="single"/>
          <w:rtl/>
        </w:rPr>
        <w:lastRenderedPageBreak/>
        <w:t>״הולדה בעוולה״, עילת ההורים –</w:t>
      </w:r>
      <w:r w:rsidRPr="00913877">
        <w:rPr>
          <w:rFonts w:cstheme="minorHAnsi"/>
          <w:rtl/>
        </w:rPr>
        <w:t xml:space="preserve"> </w:t>
      </w:r>
      <w:r w:rsidR="003A3D50" w:rsidRPr="003A3D50">
        <w:rPr>
          <w:rFonts w:cstheme="minorHAnsi"/>
          <w:rtl/>
        </w:rPr>
        <w:t xml:space="preserve">עילת תביעה נגד גורם רפואי שבשל רשלנותו הרפואית לא הופל עובר </w:t>
      </w:r>
      <w:r w:rsidR="003A3D50" w:rsidRPr="003A3D50">
        <w:rPr>
          <w:rFonts w:cstheme="minorHAnsi"/>
          <w:u w:val="single"/>
          <w:rtl/>
        </w:rPr>
        <w:t xml:space="preserve">בעל המום. </w:t>
      </w:r>
      <w:r w:rsidR="003A3D50" w:rsidRPr="003A3D50">
        <w:rPr>
          <w:rFonts w:cstheme="minorHAnsi"/>
          <w:rtl/>
        </w:rPr>
        <w:t>הפיצוי יהיה: הפרש בין עלויות גידול ילד בריא לילד עם מום (נזק ממוני - הורחב עד סוף חייו). גם נזק לא ממוני – כאב וסבל, אם יוכיחו. גם בפגיעה באוטונומיה – כאשר מדובר בנזקים "תוצאתיים אמיתיים" ( התערבות בבחירה של ההורים שאותה רשאים לבחור).</w:t>
      </w:r>
    </w:p>
    <w:p w14:paraId="1BB723A7" w14:textId="3E2FA030" w:rsidR="00E04D0D" w:rsidRPr="00913877" w:rsidRDefault="00D43004" w:rsidP="00B617F1">
      <w:pPr>
        <w:spacing w:line="276" w:lineRule="auto"/>
        <w:contextualSpacing/>
        <w:jc w:val="both"/>
        <w:rPr>
          <w:rFonts w:cstheme="minorHAnsi"/>
          <w:rtl/>
        </w:rPr>
      </w:pPr>
      <w:r w:rsidRPr="00913877">
        <w:rPr>
          <w:rFonts w:cstheme="minorHAnsi"/>
          <w:b/>
          <w:bCs/>
          <w:u w:val="single"/>
          <w:rtl/>
        </w:rPr>
        <w:t>זייצוב נ' כץ – הלכה קודמת</w:t>
      </w:r>
      <w:r w:rsidR="00E04D0D" w:rsidRPr="00913877">
        <w:rPr>
          <w:rFonts w:eastAsia="Calibri" w:cstheme="minorHAnsi"/>
          <w:b/>
          <w:bCs/>
          <w:noProof/>
          <w:u w:val="single"/>
          <w:rtl/>
        </w:rPr>
        <mc:AlternateContent>
          <mc:Choice Requires="wps">
            <w:drawing>
              <wp:anchor distT="45720" distB="45720" distL="114300" distR="114300" simplePos="0" relativeHeight="251682816" behindDoc="0" locked="0" layoutInCell="1" allowOverlap="1" wp14:anchorId="7CDADF7A" wp14:editId="153AC626">
                <wp:simplePos x="0" y="0"/>
                <wp:positionH relativeFrom="margin">
                  <wp:posOffset>-285750</wp:posOffset>
                </wp:positionH>
                <wp:positionV relativeFrom="paragraph">
                  <wp:posOffset>240030</wp:posOffset>
                </wp:positionV>
                <wp:extent cx="5886450" cy="1402080"/>
                <wp:effectExtent l="0" t="0" r="6350" b="0"/>
                <wp:wrapSquare wrapText="bothSides"/>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86450" cy="1402080"/>
                        </a:xfrm>
                        <a:prstGeom prst="rect">
                          <a:avLst/>
                        </a:prstGeom>
                        <a:solidFill>
                          <a:srgbClr val="CB95E3"/>
                        </a:solidFill>
                        <a:ln w="9525">
                          <a:solidFill>
                            <a:srgbClr val="70AD47">
                              <a:lumMod val="75000"/>
                            </a:srgbClr>
                          </a:solidFill>
                          <a:miter lim="800000"/>
                          <a:headEnd/>
                          <a:tailEnd/>
                        </a:ln>
                      </wps:spPr>
                      <wps:txbx>
                        <w:txbxContent>
                          <w:p w14:paraId="20F066EA" w14:textId="77777777" w:rsidR="00E04D0D" w:rsidRPr="0005332C" w:rsidRDefault="00E04D0D" w:rsidP="00E04D0D">
                            <w:pPr>
                              <w:spacing w:line="360" w:lineRule="auto"/>
                              <w:jc w:val="both"/>
                              <w:rPr>
                                <w:rFonts w:ascii="David" w:hAnsi="David" w:cs="David"/>
                                <w:color w:val="FFFFFF" w:themeColor="background1"/>
                                <w:u w:val="single"/>
                                <w:rtl/>
                              </w:rPr>
                            </w:pPr>
                            <w:r w:rsidRPr="0005332C">
                              <w:rPr>
                                <w:rFonts w:ascii="David" w:hAnsi="David" w:cs="David"/>
                                <w:color w:val="FFFFFF" w:themeColor="background1"/>
                                <w:u w:val="single"/>
                                <w:rtl/>
                              </w:rPr>
                              <w:t>אירועון 4 :</w:t>
                            </w:r>
                            <w:r w:rsidRPr="0005332C">
                              <w:rPr>
                                <w:rFonts w:ascii="David" w:hAnsi="David" w:cs="David" w:hint="cs"/>
                                <w:color w:val="FFFFFF" w:themeColor="background1"/>
                                <w:u w:val="single"/>
                                <w:rtl/>
                              </w:rPr>
                              <w:t xml:space="preserve"> (פס"ד זייצוב נ' כץ)</w:t>
                            </w:r>
                          </w:p>
                          <w:p w14:paraId="41A8D9AD" w14:textId="77777777" w:rsidR="00E04D0D" w:rsidRPr="0005332C" w:rsidRDefault="00E04D0D" w:rsidP="00E04D0D">
                            <w:pPr>
                              <w:spacing w:line="360" w:lineRule="auto"/>
                              <w:jc w:val="both"/>
                              <w:rPr>
                                <w:rFonts w:ascii="David" w:hAnsi="David" w:cs="David"/>
                                <w:color w:val="FFFFFF" w:themeColor="background1"/>
                                <w:rtl/>
                              </w:rPr>
                            </w:pPr>
                            <w:r w:rsidRPr="0005332C">
                              <w:rPr>
                                <w:rFonts w:ascii="David" w:hAnsi="David" w:cs="David"/>
                                <w:color w:val="FFFFFF" w:themeColor="background1"/>
                                <w:rtl/>
                              </w:rPr>
                              <w:t xml:space="preserve">בני זוג רצו להביא ילד לעולם. הייתה היסטוריה של מחלות גנטיות במשפחה, ולכן הם חששו מן </w:t>
                            </w:r>
                            <w:r w:rsidRPr="0005332C">
                              <w:rPr>
                                <w:rFonts w:ascii="David" w:hAnsi="David" w:cs="David" w:hint="cs"/>
                                <w:color w:val="FFFFFF" w:themeColor="background1"/>
                                <w:rtl/>
                              </w:rPr>
                              <w:t>ההיריו</w:t>
                            </w:r>
                            <w:r w:rsidRPr="0005332C">
                              <w:rPr>
                                <w:rFonts w:ascii="David" w:hAnsi="David" w:cs="David" w:hint="eastAsia"/>
                                <w:color w:val="FFFFFF" w:themeColor="background1"/>
                                <w:rtl/>
                              </w:rPr>
                              <w:t>ן</w:t>
                            </w:r>
                            <w:r w:rsidRPr="0005332C">
                              <w:rPr>
                                <w:rFonts w:ascii="David" w:hAnsi="David" w:cs="David"/>
                                <w:color w:val="FFFFFF" w:themeColor="background1"/>
                                <w:rtl/>
                              </w:rPr>
                              <w:t xml:space="preserve"> הצפוי. הם ביקשו חוות דעת מרופאה, יועצת גנטית, לגבי הסיכוי שהילד שייוולד יהיה פגום עקב הבעיות הגנטיות. הרופאה הרגיעה אותם שאין מקום לחשש</w:t>
                            </w:r>
                            <w:r w:rsidRPr="0005332C">
                              <w:rPr>
                                <w:rFonts w:ascii="David" w:hAnsi="David" w:cs="David"/>
                                <w:color w:val="FFFFFF" w:themeColor="background1"/>
                              </w:rPr>
                              <w:t xml:space="preserve">. </w:t>
                            </w:r>
                            <w:r w:rsidRPr="0005332C">
                              <w:rPr>
                                <w:rFonts w:ascii="David" w:hAnsi="David" w:cs="David"/>
                                <w:color w:val="FFFFFF" w:themeColor="background1"/>
                                <w:rtl/>
                              </w:rPr>
                              <w:t>האישה נכנסה להריון ונולד ילד פגום, בעל נכות %100 ופיגור קשה, בהתאם לאותו פגם גנטי. הסתבר שהייעוץ של הרופאה היה רשלני. האם יוכלו הילד והוריו לתבוע את הרופאה בגין הייעוץ הרשלני</w:t>
                            </w:r>
                            <w:r w:rsidRPr="0005332C">
                              <w:rPr>
                                <w:rFonts w:ascii="David" w:hAnsi="David" w:cs="David"/>
                                <w:color w:val="FFFFFF" w:themeColor="background1"/>
                              </w:rPr>
                              <w:t>?</w:t>
                            </w:r>
                          </w:p>
                          <w:p w14:paraId="2E3EA2F3" w14:textId="77777777" w:rsidR="00E04D0D" w:rsidRPr="00690522" w:rsidRDefault="00E04D0D" w:rsidP="00E04D0D">
                            <w:pPr>
                              <w:shd w:val="clear" w:color="auto" w:fill="E0C0EE"/>
                              <w:rPr>
                                <w:rFonts w:ascii="David" w:hAnsi="David" w:cs="Dav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ADF7A" id="תיבת טקסט 5" o:spid="_x0000_s1029" type="#_x0000_t202" style="position:absolute;left:0;text-align:left;margin-left:-22.5pt;margin-top:18.9pt;width:463.5pt;height:110.4pt;flip:x;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MIhMwIAAFMEAAAOAAAAZHJzL2Uyb0RvYy54bWysVNuO2jAQfa/Uf7D8XhIoWSAirFjYbStt&#13;&#10;L9K2H+A4DrHqeFzbkNCv79hhgW7Vl6ovlsczOTPnzEyWt32ryEFYJ0EXdDxKKRGaQyX1rqDfvj68&#13;&#10;mVPiPNMVU6BFQY/C0dvV61fLzuRiAg2oSliCINrlnSlo473Jk8TxRrTMjcAIjc4abMs8mnaXVJZ1&#13;&#10;iN6qZJKmN0kHtjIWuHAOX7eDk64ifl0L7j/XtROeqIJibT6eNp5lOJPVkuU7y0wj+akM9g9VtExq&#13;&#10;THqG2jLPyN7KP6BayS04qP2IQ5tAXUsuIgdkM05fsHlqmBGRC4rjzFkm9/9g+afDk/liie/voMcG&#13;&#10;RhLOPAL/7oiGTcP0Tqytha4RrMLE4yBZ0hmXnz4NUrvcBZCy+wgVNpntPUSgvrYtqZU075+hkTHB&#13;&#10;PNiK41l+0XvC8TGbz2+mGbo4+sbTdJLOY4MSlgegIK+xzr8T0JJwKajF/sZE7PDofCjsEhLCHShZ&#13;&#10;PUilomF35UZZcmA4C5u7RXb/NnJ5EaY06Qq6yCbZoMVfIWbpejudxSC1b5H5gDzL0vS5bDekjHX9&#13;&#10;VksrPY69km1B5xg+fMDyoPG9ruJQeibVcEdSSp9EDzoPivu+7ImsChpZhB6UUB2xCxaGKcetxEsD&#13;&#10;9iclHU54Qd2PPbOCEvVBYycX4+k0rEQ0ptlsgoa99pTXHqY5QhXUUzJcNz6uUVBWwxo7XsvYgUsl&#13;&#10;p5JxcqMApy0Lq3Ftx6jLv2D1CwAA//8DAFBLAwQUAAYACAAAACEAIIOwjeEAAAAPAQAADwAAAGRy&#13;&#10;cy9kb3ducmV2LnhtbEyPTU7DMBCF90jcwRokNqh1CLSx0jgVAvUAuGXvxG4S1R5HsZuG2zOsYDPS&#13;&#10;/L33vmq/eMdmO8UhoITndQbMYhvMgJ2E0/GwEsBi0mi0C2glfNsI+/r+rtKlCTf8tLNKHSMRjKWW&#13;&#10;0Kc0lpzHtrdex3UYLdLuHCavE7VTx82kbyTuHc+zbMu9HpAcej3a9962F3X1EkzRFWd1OTVu/HKz&#13;&#10;Egf1xOMg5ePD8rGj8rYDluyS/j7gl4HyQ03BmnBFE5mTsHrdEFCS8FIQBx0IkdOgkZBvxBZ4XfH/&#13;&#10;HPUPAAAA//8DAFBLAQItABQABgAIAAAAIQC2gziS/gAAAOEBAAATAAAAAAAAAAAAAAAAAAAAAABb&#13;&#10;Q29udGVudF9UeXBlc10ueG1sUEsBAi0AFAAGAAgAAAAhADj9If/WAAAAlAEAAAsAAAAAAAAAAAAA&#13;&#10;AAAALwEAAF9yZWxzLy5yZWxzUEsBAi0AFAAGAAgAAAAhAFjowiEzAgAAUwQAAA4AAAAAAAAAAAAA&#13;&#10;AAAALgIAAGRycy9lMm9Eb2MueG1sUEsBAi0AFAAGAAgAAAAhACCDsI3hAAAADwEAAA8AAAAAAAAA&#13;&#10;AAAAAAAAjQQAAGRycy9kb3ducmV2LnhtbFBLBQYAAAAABAAEAPMAAACbBQAAAAA=&#13;&#10;" fillcolor="#cb95e3" strokecolor="#548235">
                <v:textbox>
                  <w:txbxContent>
                    <w:p w14:paraId="20F066EA" w14:textId="77777777" w:rsidR="00E04D0D" w:rsidRPr="0005332C" w:rsidRDefault="00E04D0D" w:rsidP="00E04D0D">
                      <w:pPr>
                        <w:spacing w:line="360" w:lineRule="auto"/>
                        <w:jc w:val="both"/>
                        <w:rPr>
                          <w:rFonts w:ascii="David" w:hAnsi="David" w:cs="David"/>
                          <w:color w:val="FFFFFF" w:themeColor="background1"/>
                          <w:u w:val="single"/>
                          <w:rtl/>
                        </w:rPr>
                      </w:pPr>
                      <w:proofErr w:type="spellStart"/>
                      <w:r w:rsidRPr="0005332C">
                        <w:rPr>
                          <w:rFonts w:ascii="David" w:hAnsi="David" w:cs="David"/>
                          <w:color w:val="FFFFFF" w:themeColor="background1"/>
                          <w:u w:val="single"/>
                          <w:rtl/>
                        </w:rPr>
                        <w:t>אירועון</w:t>
                      </w:r>
                      <w:proofErr w:type="spellEnd"/>
                      <w:r w:rsidRPr="0005332C">
                        <w:rPr>
                          <w:rFonts w:ascii="David" w:hAnsi="David" w:cs="David"/>
                          <w:color w:val="FFFFFF" w:themeColor="background1"/>
                          <w:u w:val="single"/>
                          <w:rtl/>
                        </w:rPr>
                        <w:t xml:space="preserve"> 4 :</w:t>
                      </w:r>
                      <w:r w:rsidRPr="0005332C">
                        <w:rPr>
                          <w:rFonts w:ascii="David" w:hAnsi="David" w:cs="David" w:hint="cs"/>
                          <w:color w:val="FFFFFF" w:themeColor="background1"/>
                          <w:u w:val="single"/>
                          <w:rtl/>
                        </w:rPr>
                        <w:t xml:space="preserve"> (פס"ד </w:t>
                      </w:r>
                      <w:proofErr w:type="spellStart"/>
                      <w:r w:rsidRPr="0005332C">
                        <w:rPr>
                          <w:rFonts w:ascii="David" w:hAnsi="David" w:cs="David" w:hint="cs"/>
                          <w:color w:val="FFFFFF" w:themeColor="background1"/>
                          <w:u w:val="single"/>
                          <w:rtl/>
                        </w:rPr>
                        <w:t>זייצוב</w:t>
                      </w:r>
                      <w:proofErr w:type="spellEnd"/>
                      <w:r w:rsidRPr="0005332C">
                        <w:rPr>
                          <w:rFonts w:ascii="David" w:hAnsi="David" w:cs="David" w:hint="cs"/>
                          <w:color w:val="FFFFFF" w:themeColor="background1"/>
                          <w:u w:val="single"/>
                          <w:rtl/>
                        </w:rPr>
                        <w:t xml:space="preserve"> נ' כץ)</w:t>
                      </w:r>
                    </w:p>
                    <w:p w14:paraId="41A8D9AD" w14:textId="77777777" w:rsidR="00E04D0D" w:rsidRPr="0005332C" w:rsidRDefault="00E04D0D" w:rsidP="00E04D0D">
                      <w:pPr>
                        <w:spacing w:line="360" w:lineRule="auto"/>
                        <w:jc w:val="both"/>
                        <w:rPr>
                          <w:rFonts w:ascii="David" w:hAnsi="David" w:cs="David"/>
                          <w:color w:val="FFFFFF" w:themeColor="background1"/>
                          <w:rtl/>
                        </w:rPr>
                      </w:pPr>
                      <w:r w:rsidRPr="0005332C">
                        <w:rPr>
                          <w:rFonts w:ascii="David" w:hAnsi="David" w:cs="David"/>
                          <w:color w:val="FFFFFF" w:themeColor="background1"/>
                          <w:rtl/>
                        </w:rPr>
                        <w:t xml:space="preserve">בני זוג רצו להביא ילד לעולם. הייתה היסטוריה של מחלות גנטיות במשפחה, ולכן הם חששו מן </w:t>
                      </w:r>
                      <w:r w:rsidRPr="0005332C">
                        <w:rPr>
                          <w:rFonts w:ascii="David" w:hAnsi="David" w:cs="David" w:hint="cs"/>
                          <w:color w:val="FFFFFF" w:themeColor="background1"/>
                          <w:rtl/>
                        </w:rPr>
                        <w:t>ההיריו</w:t>
                      </w:r>
                      <w:r w:rsidRPr="0005332C">
                        <w:rPr>
                          <w:rFonts w:ascii="David" w:hAnsi="David" w:cs="David" w:hint="eastAsia"/>
                          <w:color w:val="FFFFFF" w:themeColor="background1"/>
                          <w:rtl/>
                        </w:rPr>
                        <w:t>ן</w:t>
                      </w:r>
                      <w:r w:rsidRPr="0005332C">
                        <w:rPr>
                          <w:rFonts w:ascii="David" w:hAnsi="David" w:cs="David"/>
                          <w:color w:val="FFFFFF" w:themeColor="background1"/>
                          <w:rtl/>
                        </w:rPr>
                        <w:t xml:space="preserve"> הצפוי. הם ביקשו חוות דעת מרופאה, יועצת גנטית, לגבי הסיכוי שהילד שייוולד יהיה פגום עקב הבעיות הגנטיות. הרופאה הרגיעה אותם שאין מקום לחשש</w:t>
                      </w:r>
                      <w:r w:rsidRPr="0005332C">
                        <w:rPr>
                          <w:rFonts w:ascii="David" w:hAnsi="David" w:cs="David"/>
                          <w:color w:val="FFFFFF" w:themeColor="background1"/>
                        </w:rPr>
                        <w:t xml:space="preserve">. </w:t>
                      </w:r>
                      <w:r w:rsidRPr="0005332C">
                        <w:rPr>
                          <w:rFonts w:ascii="David" w:hAnsi="David" w:cs="David"/>
                          <w:color w:val="FFFFFF" w:themeColor="background1"/>
                          <w:rtl/>
                        </w:rPr>
                        <w:t>האישה נכנסה להריון ונולד ילד פגום, בעל נכות %100 ופיגור קשה, בהתאם לאותו פגם גנטי. הסתבר שהייעוץ של הרופאה היה רשלני. האם יוכלו הילד והוריו לתבוע את הרופאה בגין הייעוץ הרשלני</w:t>
                      </w:r>
                      <w:r w:rsidRPr="0005332C">
                        <w:rPr>
                          <w:rFonts w:ascii="David" w:hAnsi="David" w:cs="David"/>
                          <w:color w:val="FFFFFF" w:themeColor="background1"/>
                        </w:rPr>
                        <w:t>?</w:t>
                      </w:r>
                    </w:p>
                    <w:p w14:paraId="2E3EA2F3" w14:textId="77777777" w:rsidR="00E04D0D" w:rsidRPr="00690522" w:rsidRDefault="00E04D0D" w:rsidP="00E04D0D">
                      <w:pPr>
                        <w:shd w:val="clear" w:color="auto" w:fill="E0C0EE"/>
                        <w:rPr>
                          <w:rFonts w:ascii="David" w:hAnsi="David" w:cs="David"/>
                        </w:rPr>
                      </w:pPr>
                    </w:p>
                  </w:txbxContent>
                </v:textbox>
                <w10:wrap type="square" anchorx="margin"/>
              </v:shape>
            </w:pict>
          </mc:Fallback>
        </mc:AlternateContent>
      </w:r>
    </w:p>
    <w:p w14:paraId="47C885C3" w14:textId="28A9F8B6" w:rsidR="00D43004" w:rsidRPr="00913877" w:rsidRDefault="00D43004" w:rsidP="00B617F1">
      <w:pPr>
        <w:spacing w:line="276" w:lineRule="auto"/>
        <w:contextualSpacing/>
        <w:jc w:val="both"/>
        <w:rPr>
          <w:rFonts w:cstheme="minorHAnsi"/>
          <w:rtl/>
        </w:rPr>
      </w:pPr>
      <w:r w:rsidRPr="00913877">
        <w:rPr>
          <w:rFonts w:cstheme="minorHAnsi"/>
          <w:rtl/>
        </w:rPr>
        <w:t>פעם ראשונה בה נקבעו ליילוד פיצויים על עצם הולדתו. בפס״ד הוזכרו 2 עילות: חיים בעוולה והולדה בעוולה.</w:t>
      </w:r>
    </w:p>
    <w:p w14:paraId="56BC5DB8" w14:textId="77777777" w:rsidR="00A865ED" w:rsidRPr="00913877" w:rsidRDefault="00A865ED" w:rsidP="00B617F1">
      <w:pPr>
        <w:spacing w:line="276" w:lineRule="auto"/>
        <w:contextualSpacing/>
        <w:jc w:val="both"/>
        <w:rPr>
          <w:rFonts w:cstheme="minorHAnsi"/>
          <w:b/>
          <w:bCs/>
          <w:u w:val="single"/>
          <w:rtl/>
        </w:rPr>
      </w:pPr>
    </w:p>
    <w:p w14:paraId="043BBD65" w14:textId="4567C1E4" w:rsidR="009A75E2" w:rsidRPr="00913877" w:rsidRDefault="00A57C36" w:rsidP="00B617F1">
      <w:pPr>
        <w:spacing w:line="276" w:lineRule="auto"/>
        <w:contextualSpacing/>
        <w:jc w:val="both"/>
        <w:rPr>
          <w:rFonts w:cstheme="minorHAnsi"/>
          <w:b/>
          <w:bCs/>
          <w:u w:val="single"/>
          <w:rtl/>
        </w:rPr>
      </w:pPr>
      <w:r w:rsidRPr="00913877">
        <w:rPr>
          <w:rFonts w:eastAsia="Calibri" w:cstheme="minorHAnsi"/>
          <w:b/>
          <w:bCs/>
          <w:noProof/>
          <w:u w:val="single"/>
          <w:rtl/>
        </w:rPr>
        <mc:AlternateContent>
          <mc:Choice Requires="wps">
            <w:drawing>
              <wp:anchor distT="45720" distB="45720" distL="114300" distR="114300" simplePos="0" relativeHeight="251676672" behindDoc="0" locked="0" layoutInCell="1" allowOverlap="1" wp14:anchorId="5426C5D0" wp14:editId="35136E01">
                <wp:simplePos x="0" y="0"/>
                <wp:positionH relativeFrom="margin">
                  <wp:posOffset>-73479</wp:posOffset>
                </wp:positionH>
                <wp:positionV relativeFrom="paragraph">
                  <wp:posOffset>319768</wp:posOffset>
                </wp:positionV>
                <wp:extent cx="5673090" cy="938530"/>
                <wp:effectExtent l="0" t="0" r="381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938530"/>
                        </a:xfrm>
                        <a:prstGeom prst="rect">
                          <a:avLst/>
                        </a:prstGeom>
                        <a:solidFill>
                          <a:srgbClr val="CB95E3"/>
                        </a:solidFill>
                        <a:ln w="9525">
                          <a:solidFill>
                            <a:srgbClr val="70AD47">
                              <a:lumMod val="75000"/>
                            </a:srgbClr>
                          </a:solidFill>
                          <a:miter lim="800000"/>
                          <a:headEnd/>
                          <a:tailEnd/>
                        </a:ln>
                      </wps:spPr>
                      <wps:txbx>
                        <w:txbxContent>
                          <w:p w14:paraId="43BF6670" w14:textId="77777777" w:rsidR="00A57C36" w:rsidRPr="00D00E85" w:rsidRDefault="00A57C36" w:rsidP="00A57C36">
                            <w:pPr>
                              <w:shd w:val="clear" w:color="auto" w:fill="E0C0EE"/>
                              <w:rPr>
                                <w:rFonts w:ascii="David" w:hAnsi="David" w:cs="David"/>
                                <w:rtl/>
                              </w:rPr>
                            </w:pPr>
                            <w:r w:rsidRPr="00D00E85">
                              <w:rPr>
                                <w:rFonts w:ascii="David" w:hAnsi="David" w:cs="David" w:hint="cs"/>
                                <w:rtl/>
                              </w:rPr>
                              <w:t xml:space="preserve">דיון שנע סביב שאלות הנוגעות לסוגיית "הולדה בעוולה". הסוגיה מתעוררת במקום בו נולד אדם עם מוגבלות הטוען כי אילו הגורמים הרפואיים המטפלים היו זהירים - הייתה נמנעת הולדתו. שתי עילות תביעה נפרדות עשויות לעלות בעקבות ההתנהגות הרשלנית. האחת היא עילתם של ההורים ועילתו של הילד הנולד עצמו. עילת תביעתו של הילד הינה "חיים בעוולה" ועילת תביעה של ההורים הינה "הולדה בעוולה". </w:t>
                            </w:r>
                          </w:p>
                          <w:p w14:paraId="20C9AA76" w14:textId="77777777" w:rsidR="00A57C36" w:rsidRPr="00690522" w:rsidRDefault="00A57C36" w:rsidP="00A57C36">
                            <w:pPr>
                              <w:shd w:val="clear" w:color="auto" w:fill="E0C0EE"/>
                              <w:rPr>
                                <w:rFonts w:ascii="David" w:hAnsi="David" w:cs="Dav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6C5D0" id="_x0000_s1030" type="#_x0000_t202" style="position:absolute;left:0;text-align:left;margin-left:-5.8pt;margin-top:25.2pt;width:446.7pt;height:73.9pt;flip:x;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mriMwIAAFIEAAAOAAAAZHJzL2Uyb0RvYy54bWysVNtu2zAMfR+wfxD0vti5uEmMOEWatNuA&#13;&#10;7gJ0+wBFlmNhsqhJSuz060fJaZJ12MuwF0EU6UOeQ9KL265R5CCsk6ALOhyklAjNoZR6V9Dv3x7e&#13;&#10;zShxnumSKdCioEfh6O3y7ZtFa3IxghpUKSxBEO3y1hS09t7kSeJ4LRrmBmCERmcFtmEeTbtLSsta&#13;&#10;RG9UMkrTm6QFWxoLXDiHr5veSZcRv6oE91+qyglPVEGxNh9PG89tOJPlguU7y0wt+akM9g9VNExq&#13;&#10;THqG2jDPyN7KP6AayS04qPyAQ5NAVUkuIgdkM0xfsXmqmRGRC4rjzFkm9/9g+efDk/lqie/uoMMG&#13;&#10;RhLOPAL/4YiGdc30TqyshbYWrMTEwyBZ0hqXnz4NUrvcBZBt+wlKbDLbe4hAXWUbUilpPrxAI2OC&#13;&#10;ebAVx7P8ovOE42N2Mx2nc3Rx9M3Hs2wc+5OwPOAEdY11/r2AhoRLQS22N+Zhh0fnQ12XkBDuQMny&#13;&#10;QSoVDbvbrpUlB4ajsL6bZ/fjSOVVmNKkxezZKOul+CvENF1tJtMYpPYNEu+Rp1mavpTt+pSxrt9q&#13;&#10;aaTHqVeyKegMw/sPWB4kvtdlnEnPpOrvSErpk+ZB5l5w3207IsuCTgKL0IItlEdsgoV+yHEp8VKD&#13;&#10;faakxQEvqPu5Z1ZQoj5qbOR8OJmEjYjGJJuO0LDXnu21h2mOUAX1lPTXtY9bFJTVsMKGVzJ24FLJ&#13;&#10;qWQc3CjAacnCZlzbMeryK1j+AgAA//8DAFBLAwQUAAYACAAAACEABiHLVuEAAAAPAQAADwAAAGRy&#13;&#10;cy9kb3ducmV2LnhtbEyPwU7DMBBE70j9B2srcUGtkwpak8apEKgfgFvuTuwmUe11FLtp+HuWE1xW&#13;&#10;Wu2b2ZnyMHvHJjvGPqCEfJ0Bs9gE02Mr4Xw6rgSwmDQa7QJaCd82wqFaPJS6MOGOn3ZSqWVkgrHQ&#13;&#10;ErqUhoLz2HTW67gOg0W6XcLodaJ1bLkZ9Z3MveObLNtyr3ukD50e7Htnm6u6eQlm1+4u6nqu3fDl&#13;&#10;JiWO6onHXsrH5fyxp/G2B5bsnP4U8NuB8kNFwepwQxOZk7DK8y2hEl6yZ2AECJFToZrIV7EBXpX8&#13;&#10;f4/qBwAA//8DAFBLAQItABQABgAIAAAAIQC2gziS/gAAAOEBAAATAAAAAAAAAAAAAAAAAAAAAABb&#13;&#10;Q29udGVudF9UeXBlc10ueG1sUEsBAi0AFAAGAAgAAAAhADj9If/WAAAAlAEAAAsAAAAAAAAAAAAA&#13;&#10;AAAALwEAAF9yZWxzLy5yZWxzUEsBAi0AFAAGAAgAAAAhAGLmauIzAgAAUgQAAA4AAAAAAAAAAAAA&#13;&#10;AAAALgIAAGRycy9lMm9Eb2MueG1sUEsBAi0AFAAGAAgAAAAhAAYhy1bhAAAADwEAAA8AAAAAAAAA&#13;&#10;AAAAAAAAjQQAAGRycy9kb3ducmV2LnhtbFBLBQYAAAAABAAEAPMAAACbBQAAAAA=&#13;&#10;" fillcolor="#cb95e3" strokecolor="#548235">
                <v:textbox>
                  <w:txbxContent>
                    <w:p w14:paraId="43BF6670" w14:textId="77777777" w:rsidR="00A57C36" w:rsidRPr="00D00E85" w:rsidRDefault="00A57C36" w:rsidP="00A57C36">
                      <w:pPr>
                        <w:shd w:val="clear" w:color="auto" w:fill="E0C0EE"/>
                        <w:rPr>
                          <w:rFonts w:ascii="David" w:hAnsi="David" w:cs="David"/>
                          <w:rtl/>
                        </w:rPr>
                      </w:pPr>
                      <w:r w:rsidRPr="00D00E85">
                        <w:rPr>
                          <w:rFonts w:ascii="David" w:hAnsi="David" w:cs="David" w:hint="cs"/>
                          <w:rtl/>
                        </w:rPr>
                        <w:t xml:space="preserve">דיון שנע סביב שאלות הנוגעות לסוגיית "הולדה בעוולה". </w:t>
                      </w:r>
                      <w:proofErr w:type="spellStart"/>
                      <w:r w:rsidRPr="00D00E85">
                        <w:rPr>
                          <w:rFonts w:ascii="David" w:hAnsi="David" w:cs="David" w:hint="cs"/>
                          <w:rtl/>
                        </w:rPr>
                        <w:t>הסוגיה</w:t>
                      </w:r>
                      <w:proofErr w:type="spellEnd"/>
                      <w:r w:rsidRPr="00D00E85">
                        <w:rPr>
                          <w:rFonts w:ascii="David" w:hAnsi="David" w:cs="David" w:hint="cs"/>
                          <w:rtl/>
                        </w:rPr>
                        <w:t xml:space="preserve"> מתעוררת במקום בו נולד אדם עם מוגבלות הטוען כי אילו הגורמים הרפואיים המטפלים היו זהירים - הייתה נמנעת הולדתו. שתי עילות תביעה נפרדות עשויות לעלות בעקבות ההתנהגות הרשלנית. האחת היא עילתם של ההורים ועילתו של הילד הנולד עצמו. עילת תביעתו של הילד הינה "חיים בעוולה" ועילת תביעה של ההורים הינה "הולדה בעוולה". </w:t>
                      </w:r>
                    </w:p>
                    <w:p w14:paraId="20C9AA76" w14:textId="77777777" w:rsidR="00A57C36" w:rsidRPr="00690522" w:rsidRDefault="00A57C36" w:rsidP="00A57C36">
                      <w:pPr>
                        <w:shd w:val="clear" w:color="auto" w:fill="E0C0EE"/>
                        <w:rPr>
                          <w:rFonts w:ascii="David" w:hAnsi="David" w:cs="David"/>
                        </w:rPr>
                      </w:pPr>
                    </w:p>
                  </w:txbxContent>
                </v:textbox>
                <w10:wrap type="square" anchorx="margin"/>
              </v:shape>
            </w:pict>
          </mc:Fallback>
        </mc:AlternateContent>
      </w:r>
      <w:r w:rsidRPr="00913877">
        <w:rPr>
          <w:rFonts w:cstheme="minorHAnsi"/>
          <w:b/>
          <w:bCs/>
          <w:u w:val="single"/>
          <w:rtl/>
        </w:rPr>
        <w:t>המר נ׳ עמית</w:t>
      </w:r>
    </w:p>
    <w:p w14:paraId="3572B919" w14:textId="668AD49D" w:rsidR="00A410B2" w:rsidRPr="00913877" w:rsidRDefault="005A170D" w:rsidP="00B617F1">
      <w:pPr>
        <w:spacing w:line="276" w:lineRule="auto"/>
        <w:contextualSpacing/>
        <w:jc w:val="both"/>
        <w:rPr>
          <w:rFonts w:cstheme="minorHAnsi"/>
          <w:rtl/>
        </w:rPr>
      </w:pPr>
      <w:r w:rsidRPr="00913877">
        <w:rPr>
          <w:rFonts w:cstheme="minorHAnsi"/>
          <w:rtl/>
        </w:rPr>
        <w:t>שינוי הלכה לאחר 25 שנה:</w:t>
      </w:r>
    </w:p>
    <w:p w14:paraId="75261674" w14:textId="7150DD89" w:rsidR="00EE7EBF" w:rsidRPr="00913877" w:rsidRDefault="005A170D" w:rsidP="00B617F1">
      <w:pPr>
        <w:spacing w:line="276" w:lineRule="auto"/>
        <w:contextualSpacing/>
        <w:jc w:val="both"/>
        <w:rPr>
          <w:rFonts w:cstheme="minorHAnsi"/>
          <w:rtl/>
        </w:rPr>
      </w:pPr>
      <w:r w:rsidRPr="00913877">
        <w:rPr>
          <w:rFonts w:cstheme="minorHAnsi"/>
          <w:rtl/>
        </w:rPr>
        <w:t xml:space="preserve">השופט ריבלין קובע כי </w:t>
      </w:r>
      <w:r w:rsidR="00060A1E" w:rsidRPr="003A3D50">
        <w:rPr>
          <w:rFonts w:cstheme="minorHAnsi" w:hint="cs"/>
          <w:b/>
          <w:bCs/>
          <w:color w:val="FC7369"/>
          <w:rtl/>
        </w:rPr>
        <w:t>משיקולי מדיניות משפטית</w:t>
      </w:r>
      <w:r w:rsidR="00060A1E" w:rsidRPr="00913877">
        <w:rPr>
          <w:rFonts w:cstheme="minorHAnsi" w:hint="cs"/>
          <w:rtl/>
        </w:rPr>
        <w:t xml:space="preserve"> </w:t>
      </w:r>
      <w:r w:rsidRPr="00913877">
        <w:rPr>
          <w:rFonts w:cstheme="minorHAnsi"/>
          <w:rtl/>
        </w:rPr>
        <w:t xml:space="preserve">אין להכיר יותר בתביעת הילד, </w:t>
      </w:r>
      <w:r w:rsidRPr="005D5532">
        <w:rPr>
          <w:rFonts w:cstheme="minorHAnsi"/>
          <w:highlight w:val="yellow"/>
          <w:rtl/>
        </w:rPr>
        <w:t xml:space="preserve">אין יותר ״חיים בעוולה״ מאחר ומושג זה מהווה פגיעה </w:t>
      </w:r>
      <w:r w:rsidRPr="005D5532">
        <w:rPr>
          <w:rFonts w:cstheme="minorHAnsi"/>
          <w:b/>
          <w:bCs/>
          <w:highlight w:val="yellow"/>
          <w:rtl/>
        </w:rPr>
        <w:t>בערך קדושת החיים</w:t>
      </w:r>
      <w:r w:rsidRPr="005D5532">
        <w:rPr>
          <w:rFonts w:cstheme="minorHAnsi"/>
          <w:highlight w:val="yellow"/>
          <w:rtl/>
        </w:rPr>
        <w:t>.</w:t>
      </w:r>
      <w:r w:rsidRPr="00913877">
        <w:rPr>
          <w:rFonts w:cstheme="minorHAnsi"/>
          <w:rtl/>
        </w:rPr>
        <w:t xml:space="preserve"> לא ניתן להגיד שחייו של אדם הם נזק </w:t>
      </w:r>
      <w:r w:rsidR="00EE7EBF" w:rsidRPr="00913877">
        <w:rPr>
          <w:rFonts w:cstheme="minorHAnsi"/>
          <w:rtl/>
        </w:rPr>
        <w:t xml:space="preserve">זאת בשונה מ״הולדה בעוולה״ </w:t>
      </w:r>
      <w:r w:rsidR="00EE7EBF" w:rsidRPr="005D5532">
        <w:rPr>
          <w:rFonts w:cstheme="minorHAnsi"/>
          <w:highlight w:val="yellow"/>
          <w:rtl/>
        </w:rPr>
        <w:t>אשר הנזק הוא ההוצאות הכספיות/נפשיות בגידול הילד בעל המום</w:t>
      </w:r>
      <w:r w:rsidR="00EE7EBF" w:rsidRPr="00913877">
        <w:rPr>
          <w:rFonts w:cstheme="minorHAnsi"/>
          <w:rtl/>
        </w:rPr>
        <w:t>. עילת ה</w:t>
      </w:r>
      <w:r w:rsidRPr="00913877">
        <w:rPr>
          <w:rFonts w:cstheme="minorHAnsi"/>
          <w:rtl/>
        </w:rPr>
        <w:t xml:space="preserve">״הולדה בעוולה״ </w:t>
      </w:r>
      <w:r w:rsidR="00EE7EBF" w:rsidRPr="00913877">
        <w:rPr>
          <w:rFonts w:cstheme="minorHAnsi"/>
          <w:rtl/>
        </w:rPr>
        <w:t>נשארה בעודה ואף הורחבה מאחר ו</w:t>
      </w:r>
      <w:r w:rsidRPr="00913877">
        <w:rPr>
          <w:rFonts w:cstheme="minorHAnsi"/>
          <w:rtl/>
        </w:rPr>
        <w:t>מתיישבת עם עוולת הרשלנות</w:t>
      </w:r>
      <w:r w:rsidR="00EE7EBF" w:rsidRPr="00913877">
        <w:rPr>
          <w:rFonts w:cstheme="minorHAnsi"/>
          <w:rtl/>
        </w:rPr>
        <w:t xml:space="preserve"> ואינה שוללת את הערך שבחיי הילד אלא קובעת כי נמנעה מההורים האפשרות לבחור שלא לגדל ילד בעל מוגבלות.</w:t>
      </w:r>
      <w:r w:rsidR="00060A1E" w:rsidRPr="00913877">
        <w:rPr>
          <w:rFonts w:cstheme="minorHAnsi" w:hint="cs"/>
          <w:rtl/>
        </w:rPr>
        <w:t xml:space="preserve"> </w:t>
      </w:r>
      <w:r w:rsidRPr="00913877">
        <w:rPr>
          <w:rFonts w:cstheme="minorHAnsi"/>
          <w:rtl/>
        </w:rPr>
        <w:t xml:space="preserve">באמצעות עילה זו ניתן לתת להורים פיצוי שיכסה את ההוצאות של גידול הילד אשר נולד עם מום לכל חייו. </w:t>
      </w:r>
    </w:p>
    <w:p w14:paraId="28746507" w14:textId="77777777" w:rsidR="00A865ED" w:rsidRPr="00913877" w:rsidRDefault="00A865ED" w:rsidP="00B617F1">
      <w:pPr>
        <w:spacing w:line="276" w:lineRule="auto"/>
        <w:contextualSpacing/>
        <w:jc w:val="both"/>
        <w:rPr>
          <w:rFonts w:cstheme="minorHAnsi"/>
          <w:rtl/>
        </w:rPr>
      </w:pPr>
    </w:p>
    <w:p w14:paraId="14156021" w14:textId="1954DDA3" w:rsidR="005F7609" w:rsidRPr="00913877" w:rsidRDefault="005F7609" w:rsidP="00B617F1">
      <w:pPr>
        <w:spacing w:line="276" w:lineRule="auto"/>
        <w:contextualSpacing/>
        <w:jc w:val="both"/>
        <w:rPr>
          <w:rFonts w:cstheme="minorHAnsi"/>
          <w:rtl/>
        </w:rPr>
      </w:pPr>
      <w:r w:rsidRPr="00913877">
        <w:rPr>
          <w:rFonts w:cstheme="minorHAnsi"/>
          <w:rtl/>
        </w:rPr>
        <w:t>האפשרויות שנידונו בפס״ד לאור שינוי ההלכה והחלת הוראות המעבר:</w:t>
      </w:r>
    </w:p>
    <w:p w14:paraId="79155F53" w14:textId="5D995B23" w:rsidR="005F7609" w:rsidRPr="00913877" w:rsidRDefault="005F7609" w:rsidP="00B617F1">
      <w:pPr>
        <w:pStyle w:val="a3"/>
        <w:numPr>
          <w:ilvl w:val="0"/>
          <w:numId w:val="19"/>
        </w:numPr>
        <w:spacing w:after="160" w:line="276" w:lineRule="auto"/>
        <w:jc w:val="both"/>
        <w:rPr>
          <w:rFonts w:cstheme="minorHAnsi"/>
          <w:color w:val="000000" w:themeColor="text1"/>
        </w:rPr>
      </w:pPr>
      <w:r w:rsidRPr="00913877">
        <w:rPr>
          <w:rFonts w:cstheme="minorHAnsi"/>
          <w:u w:val="single"/>
          <w:rtl/>
        </w:rPr>
        <w:t>הלכת המר באופן מלא:</w:t>
      </w:r>
      <w:r w:rsidRPr="00913877">
        <w:rPr>
          <w:rFonts w:cstheme="minorHAnsi"/>
          <w:rtl/>
        </w:rPr>
        <w:t xml:space="preserve"> </w:t>
      </w:r>
      <w:r w:rsidRPr="00913877">
        <w:rPr>
          <w:rFonts w:cstheme="minorHAnsi"/>
          <w:color w:val="000000" w:themeColor="text1"/>
          <w:rtl/>
        </w:rPr>
        <w:t>הילו</w:t>
      </w:r>
      <w:r w:rsidR="006C0C7E" w:rsidRPr="00913877">
        <w:rPr>
          <w:rFonts w:cstheme="minorHAnsi"/>
          <w:color w:val="000000" w:themeColor="text1"/>
          <w:rtl/>
        </w:rPr>
        <w:t>ד</w:t>
      </w:r>
      <w:r w:rsidRPr="00913877">
        <w:rPr>
          <w:rFonts w:cstheme="minorHAnsi"/>
          <w:color w:val="000000" w:themeColor="text1"/>
          <w:rtl/>
        </w:rPr>
        <w:t xml:space="preserve"> יכנס לנעלי הוריו כתובע. תביעת היילוד לא תבוטל אך באופן מהותי ביהמ"ש ידון בתביעה כאילו הוריו הגישו אותה. – נתיב חסום בשל הוראות המעבר.</w:t>
      </w:r>
    </w:p>
    <w:p w14:paraId="193775BB" w14:textId="35BD7B1C" w:rsidR="005F7609" w:rsidRPr="00913877" w:rsidRDefault="005F7609" w:rsidP="00B617F1">
      <w:pPr>
        <w:pStyle w:val="a3"/>
        <w:numPr>
          <w:ilvl w:val="0"/>
          <w:numId w:val="19"/>
        </w:numPr>
        <w:spacing w:after="160" w:line="276" w:lineRule="auto"/>
        <w:jc w:val="both"/>
        <w:rPr>
          <w:rFonts w:cstheme="minorHAnsi"/>
          <w:color w:val="000000" w:themeColor="text1"/>
          <w:rtl/>
        </w:rPr>
      </w:pPr>
      <w:r w:rsidRPr="00913877">
        <w:rPr>
          <w:rFonts w:cstheme="minorHAnsi"/>
          <w:u w:val="single"/>
          <w:rtl/>
        </w:rPr>
        <w:t>הלכת המר – אין:</w:t>
      </w:r>
      <w:r w:rsidRPr="00913877">
        <w:rPr>
          <w:rFonts w:cstheme="minorHAnsi"/>
          <w:rtl/>
        </w:rPr>
        <w:t xml:space="preserve"> </w:t>
      </w:r>
      <w:r w:rsidRPr="00913877">
        <w:rPr>
          <w:rFonts w:cstheme="minorHAnsi"/>
          <w:color w:val="000000" w:themeColor="text1"/>
          <w:rtl/>
        </w:rPr>
        <w:t>הלכת המר אינה משפיעה על דיון ההמשיך שיתקיים בתביעה בגין "חיים בעוולה". היילוד הוא התובע היחיד בתיק משום שהוריו לא הגישו תביעה כלל. תוצאות פס"ד המר, דהיינו, עילת החיים בעוולה" לא רלוונטית לדיון. הדיון שיחול הוא "הלכת זייצוב" – מתנגש חזיתית עם הקביעות המוסריות והערכיות של הלכת המר.</w:t>
      </w:r>
    </w:p>
    <w:p w14:paraId="53564AE0" w14:textId="03E650FC" w:rsidR="005F7609" w:rsidRPr="00913877" w:rsidRDefault="005F7609" w:rsidP="00B617F1">
      <w:pPr>
        <w:pStyle w:val="a3"/>
        <w:numPr>
          <w:ilvl w:val="0"/>
          <w:numId w:val="19"/>
        </w:numPr>
        <w:spacing w:after="160" w:line="276" w:lineRule="auto"/>
        <w:jc w:val="both"/>
        <w:rPr>
          <w:rFonts w:cstheme="minorHAnsi"/>
          <w:color w:val="000000" w:themeColor="text1"/>
          <w:rtl/>
        </w:rPr>
      </w:pPr>
      <w:r w:rsidRPr="00913877">
        <w:rPr>
          <w:rFonts w:cstheme="minorHAnsi"/>
          <w:u w:val="single"/>
          <w:rtl/>
        </w:rPr>
        <w:t>הלכת המר בהתאמה:</w:t>
      </w:r>
      <w:r w:rsidRPr="00913877">
        <w:rPr>
          <w:rFonts w:cstheme="minorHAnsi"/>
          <w:rtl/>
        </w:rPr>
        <w:t xml:space="preserve"> לברר את התובענה ככל האפשר, באופן המתיישב עם העקרונות שנקבעו ב"הלכת המר" מבלי לפגוע בעצם האפשרות של היילוד לתביעה. זו הדרך שנקבעה</w:t>
      </w:r>
    </w:p>
    <w:p w14:paraId="6966470F" w14:textId="73CCBDEF" w:rsidR="00EE7EBF" w:rsidRPr="00913877" w:rsidRDefault="00EE7EBF" w:rsidP="00B617F1">
      <w:pPr>
        <w:spacing w:line="276" w:lineRule="auto"/>
        <w:contextualSpacing/>
        <w:jc w:val="both"/>
        <w:rPr>
          <w:rFonts w:cstheme="minorHAnsi"/>
          <w:rtl/>
        </w:rPr>
      </w:pPr>
      <w:r w:rsidRPr="00913877">
        <w:rPr>
          <w:rFonts w:cstheme="minorHAnsi"/>
          <w:u w:val="single"/>
          <w:rtl/>
        </w:rPr>
        <w:t>כיצד ניתן להוכיח קשר סיבתי שאלמלא ההתרשלות ההורים אכן היו מבצעים הפלה?</w:t>
      </w:r>
    </w:p>
    <w:p w14:paraId="72260974" w14:textId="09ED3AB7" w:rsidR="00881812" w:rsidRPr="00913877" w:rsidRDefault="00EE7EBF" w:rsidP="00B617F1">
      <w:pPr>
        <w:pStyle w:val="Ruller40"/>
        <w:spacing w:line="276" w:lineRule="auto"/>
        <w:contextualSpacing/>
        <w:rPr>
          <w:rFonts w:asciiTheme="minorHAnsi" w:hAnsiTheme="minorHAnsi" w:cstheme="minorHAnsi"/>
          <w:spacing w:val="0"/>
          <w:sz w:val="24"/>
          <w:szCs w:val="24"/>
          <w:rtl/>
        </w:rPr>
      </w:pPr>
      <w:r w:rsidRPr="00913877">
        <w:rPr>
          <w:rFonts w:asciiTheme="minorHAnsi" w:hAnsiTheme="minorHAnsi" w:cstheme="minorHAnsi"/>
          <w:spacing w:val="0"/>
          <w:sz w:val="24"/>
          <w:szCs w:val="24"/>
          <w:rtl/>
        </w:rPr>
        <w:lastRenderedPageBreak/>
        <w:t xml:space="preserve">המום/מוגבלות של הילד היא מולדת ולא נקבעה כתוצאה ממעשה/מחדל של הרופא. </w:t>
      </w:r>
      <w:r w:rsidRPr="005D5532">
        <w:rPr>
          <w:rFonts w:asciiTheme="minorHAnsi" w:hAnsiTheme="minorHAnsi" w:cstheme="minorHAnsi"/>
          <w:spacing w:val="0"/>
          <w:sz w:val="24"/>
          <w:szCs w:val="24"/>
          <w:highlight w:val="yellow"/>
          <w:rtl/>
        </w:rPr>
        <w:t>לכן יש להוכיח כי אלמלא התרשלותו של הרופא היו ההורים בוחרים לבצע את ההפלה.</w:t>
      </w:r>
      <w:r w:rsidR="00881812" w:rsidRPr="00913877">
        <w:rPr>
          <w:rFonts w:asciiTheme="minorHAnsi" w:hAnsiTheme="minorHAnsi" w:cstheme="minorHAnsi"/>
          <w:spacing w:val="0"/>
          <w:sz w:val="24"/>
          <w:szCs w:val="24"/>
          <w:rtl/>
        </w:rPr>
        <w:t xml:space="preserve"> השאלות שנשאלות בפס״ד על מנת להוכיח קש״ס: האחת, בהנחה והאם אכן הייתה פונה לביצוע הבדיקה, </w:t>
      </w:r>
      <w:r w:rsidR="00881812" w:rsidRPr="005D5532">
        <w:rPr>
          <w:rFonts w:asciiTheme="minorHAnsi" w:hAnsiTheme="minorHAnsi" w:cstheme="minorHAnsi"/>
          <w:spacing w:val="0"/>
          <w:sz w:val="24"/>
          <w:szCs w:val="24"/>
          <w:highlight w:val="magenta"/>
          <w:rtl/>
        </w:rPr>
        <w:t>האם המום היה מתגלה</w:t>
      </w:r>
      <w:r w:rsidR="00881812" w:rsidRPr="00913877">
        <w:rPr>
          <w:rFonts w:asciiTheme="minorHAnsi" w:hAnsiTheme="minorHAnsi" w:cstheme="minorHAnsi"/>
          <w:spacing w:val="0"/>
          <w:sz w:val="24"/>
          <w:szCs w:val="24"/>
          <w:rtl/>
        </w:rPr>
        <w:t xml:space="preserve"> בגדרה; השנייה, במידה והבדיקה הייתה מובילה לגילוי המום, </w:t>
      </w:r>
      <w:r w:rsidR="00881812" w:rsidRPr="005D5532">
        <w:rPr>
          <w:rFonts w:asciiTheme="minorHAnsi" w:hAnsiTheme="minorHAnsi" w:cstheme="minorHAnsi"/>
          <w:spacing w:val="0"/>
          <w:sz w:val="24"/>
          <w:szCs w:val="24"/>
          <w:highlight w:val="magenta"/>
          <w:rtl/>
        </w:rPr>
        <w:t>האם הוועדה להפסקת היריון הייתה מאשרת את הפסקת הריונה של האם</w:t>
      </w:r>
      <w:r w:rsidR="00881812" w:rsidRPr="00913877">
        <w:rPr>
          <w:rFonts w:asciiTheme="minorHAnsi" w:hAnsiTheme="minorHAnsi" w:cstheme="minorHAnsi"/>
          <w:spacing w:val="0"/>
          <w:sz w:val="24"/>
          <w:szCs w:val="24"/>
          <w:rtl/>
        </w:rPr>
        <w:t>?. נקבע כי היה קושי של ממש בגילוי המום גם לולא הייתה מודעת לבדיקת סריקת המערכות המורחבת ולכן, אין קשר סיבתי בין ההתרשלות לנזק. באשר לשאלה השנייה נפסק כי גם אילו היה מתגלה המום לא היה ניתן להפסיק את ההיריון והוועדה לא הייתה מאשרת.</w:t>
      </w:r>
    </w:p>
    <w:p w14:paraId="205C3D2C" w14:textId="167E99DE" w:rsidR="005A170D" w:rsidRPr="00913877" w:rsidRDefault="005A170D" w:rsidP="00B617F1">
      <w:pPr>
        <w:spacing w:line="276" w:lineRule="auto"/>
        <w:contextualSpacing/>
        <w:jc w:val="both"/>
        <w:rPr>
          <w:rFonts w:cstheme="minorHAnsi"/>
          <w:rtl/>
        </w:rPr>
      </w:pPr>
    </w:p>
    <w:p w14:paraId="15630496" w14:textId="07AB910B" w:rsidR="00F51DD3" w:rsidRPr="00913877" w:rsidRDefault="00F51DD3" w:rsidP="00B617F1">
      <w:pPr>
        <w:spacing w:line="276" w:lineRule="auto"/>
        <w:contextualSpacing/>
        <w:jc w:val="both"/>
        <w:rPr>
          <w:rFonts w:cstheme="minorHAnsi"/>
          <w:rtl/>
        </w:rPr>
      </w:pPr>
      <w:r w:rsidRPr="009F78E1">
        <w:rPr>
          <w:rFonts w:cstheme="minorHAnsi"/>
          <w:b/>
          <w:bCs/>
          <w:rtl/>
        </w:rPr>
        <w:t>הכרעה:</w:t>
      </w:r>
      <w:r w:rsidR="00A865ED" w:rsidRPr="00913877">
        <w:rPr>
          <w:rFonts w:cstheme="minorHAnsi"/>
          <w:rtl/>
        </w:rPr>
        <w:t xml:space="preserve"> </w:t>
      </w:r>
      <w:r w:rsidRPr="00913877">
        <w:rPr>
          <w:rFonts w:cstheme="minorHAnsi"/>
          <w:rtl/>
        </w:rPr>
        <w:t>הערעור נדחה מאחר ולא הוכח קש״ס</w:t>
      </w:r>
    </w:p>
    <w:p w14:paraId="7A4F1D53" w14:textId="77777777" w:rsidR="00A865ED" w:rsidRPr="00913877" w:rsidRDefault="00A865ED" w:rsidP="00B617F1">
      <w:pPr>
        <w:spacing w:line="276" w:lineRule="auto"/>
        <w:contextualSpacing/>
        <w:jc w:val="both"/>
        <w:rPr>
          <w:rFonts w:cstheme="minorHAnsi"/>
          <w:rtl/>
        </w:rPr>
      </w:pPr>
    </w:p>
    <w:p w14:paraId="7637A412" w14:textId="0D7BC159" w:rsidR="00001FB7" w:rsidRPr="00913877" w:rsidRDefault="00347446" w:rsidP="00B617F1">
      <w:pPr>
        <w:spacing w:line="276" w:lineRule="auto"/>
        <w:contextualSpacing/>
        <w:jc w:val="both"/>
        <w:rPr>
          <w:rFonts w:cstheme="minorHAnsi"/>
          <w:b/>
          <w:bCs/>
          <w:u w:val="single"/>
          <w:rtl/>
        </w:rPr>
      </w:pPr>
      <w:r w:rsidRPr="00913877">
        <w:rPr>
          <w:rFonts w:eastAsia="Calibri" w:cstheme="minorHAnsi"/>
          <w:b/>
          <w:bCs/>
          <w:noProof/>
          <w:u w:val="single"/>
          <w:rtl/>
        </w:rPr>
        <mc:AlternateContent>
          <mc:Choice Requires="wps">
            <w:drawing>
              <wp:anchor distT="45720" distB="45720" distL="114300" distR="114300" simplePos="0" relativeHeight="251680768" behindDoc="0" locked="0" layoutInCell="1" allowOverlap="1" wp14:anchorId="0F4BE70A" wp14:editId="50B3E648">
                <wp:simplePos x="0" y="0"/>
                <wp:positionH relativeFrom="margin">
                  <wp:posOffset>-230002</wp:posOffset>
                </wp:positionH>
                <wp:positionV relativeFrom="paragraph">
                  <wp:posOffset>400046</wp:posOffset>
                </wp:positionV>
                <wp:extent cx="5673090" cy="1069340"/>
                <wp:effectExtent l="0" t="0" r="3810" b="0"/>
                <wp:wrapSquare wrapText="bothSides"/>
                <wp:docPr id="4" name="תיבת טקסט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069340"/>
                        </a:xfrm>
                        <a:prstGeom prst="rect">
                          <a:avLst/>
                        </a:prstGeom>
                        <a:solidFill>
                          <a:srgbClr val="CB95E3"/>
                        </a:solidFill>
                        <a:ln w="9525">
                          <a:solidFill>
                            <a:srgbClr val="70AD47">
                              <a:lumMod val="75000"/>
                            </a:srgbClr>
                          </a:solidFill>
                          <a:miter lim="800000"/>
                          <a:headEnd/>
                          <a:tailEnd/>
                        </a:ln>
                      </wps:spPr>
                      <wps:txbx>
                        <w:txbxContent>
                          <w:p w14:paraId="0DA85EE4" w14:textId="5ADBA12D" w:rsidR="000C5BAA" w:rsidRPr="00690522" w:rsidRDefault="000C5BAA" w:rsidP="000C5BAA">
                            <w:pPr>
                              <w:shd w:val="clear" w:color="auto" w:fill="E0C0EE"/>
                              <w:rPr>
                                <w:rFonts w:ascii="David" w:hAnsi="David" w:cs="David"/>
                              </w:rPr>
                            </w:pPr>
                            <w:r w:rsidRPr="00A01B4F">
                              <w:rPr>
                                <w:rFonts w:cstheme="minorHAnsi"/>
                                <w:rtl/>
                              </w:rPr>
                              <w:t>ערעור על פסק דינו של ביהמ"ש המחוזי אשר נדחתה. המערער הגיש תביעה נזיקית בעילת רשלנות על רומן שהתפתח בין המשיב לאשת המערער</w:t>
                            </w:r>
                            <w:r>
                              <w:rPr>
                                <w:rFonts w:cstheme="minorHAnsi" w:hint="cs"/>
                                <w:rtl/>
                              </w:rPr>
                              <w:t>,</w:t>
                            </w:r>
                            <w:r w:rsidRPr="00A01B4F">
                              <w:rPr>
                                <w:rFonts w:cstheme="minorHAnsi"/>
                                <w:rtl/>
                              </w:rPr>
                              <w:t xml:space="preserve"> לטענתו נגרמה</w:t>
                            </w:r>
                            <w:r>
                              <w:rPr>
                                <w:rFonts w:cstheme="minorHAnsi" w:hint="cs"/>
                                <w:rtl/>
                              </w:rPr>
                              <w:t xml:space="preserve"> לו</w:t>
                            </w:r>
                            <w:r w:rsidRPr="00A01B4F">
                              <w:rPr>
                                <w:rFonts w:cstheme="minorHAnsi"/>
                                <w:rtl/>
                              </w:rPr>
                              <w:t xml:space="preserve"> נכות נפשית בשיעור 40% לצמיתות, כמו כן טען שהמשיב כפה עצמו על אשתו עד כדי שהשנייה התאהבה בו. </w:t>
                            </w:r>
                            <w:r w:rsidRPr="00A01B4F">
                              <w:rPr>
                                <w:rFonts w:cstheme="minorHAnsi"/>
                                <w:rtl/>
                              </w:rPr>
                              <w:br/>
                              <w:t>המשיב הגיש תביעה שכנגד על כך שהמערער מנסה לסחוט כספים באיומים ע"י חשיפת מערכת היחסים הנ"ל.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E70A" id="תיבת טקסט 4" o:spid="_x0000_s1031" type="#_x0000_t202" style="position:absolute;left:0;text-align:left;margin-left:-18.1pt;margin-top:31.5pt;width:446.7pt;height:84.2pt;flip:x;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UAOMwIAAFMEAAAOAAAAZHJzL2Uyb0RvYy54bWysVNuO2yAQfa/Uf0C8N3buGyvOKpvstpW2&#13;&#10;F2nbD8AYx6iYoUBiZ7++A84m6VZ9qfqCgBmfmXPO4OVt1yhyENZJ0DkdDlJKhOZQSr3L6fdvD+9u&#13;&#10;KHGe6ZIp0CKnR+Ho7ertm2VrMjGCGlQpLEEQ7bLW5LT23mRJ4ngtGuYGYITGYAW2YR6PdpeUlrWI&#13;&#10;3qhklKazpAVbGgtcOIe32z5IVxG/qgT3X6rKCU9UTrE3H1cb1yKsyWrJsp1lppb81Ab7hy4aJjUW&#13;&#10;PUNtmWdkb+UfUI3kFhxUfsChSaCqJBeRA7IZpq/YPNXMiMgFxXHmLJP7f7D88+HJfLXEd3fQoYGR&#13;&#10;hDOPwH84omFTM70Ta2uhrQUrsfAwSJa0xmWnT4PULnMBpGg/QYkms72HCNRVtiGVkubDCzQyJlgH&#13;&#10;rTie5RedJxwvp7P5OF1giGNsmM4W40k0KGFZAAryGuv8ewENCZucWvQ3FmKHR+dDY5eUkO5AyfJB&#13;&#10;KhUPdldslCUHhrOwuVtM78eRy6s0pUmb08V0NO21+CvEPF1vJ/OYpPYNMu+R59M0fWnb9SVjX7/1&#13;&#10;0kiPY69kk9MbTO8/YFnQ+F6XcSg9k6rfIymlT6IHnXvFfVd0RJYoW2ARPCigPKILFvopx1eJmxrs&#13;&#10;MyUtTnhO3c89s4IS9VGjk4vhBPUlPh4m0/kID/Y6UlxHmOYIlVNPSb/d+PiMgrIa1uh4JaMDl05O&#13;&#10;LePkRgFOryw8jetzzLr8C1a/AAAA//8DAFBLAwQUAAYACAAAACEAauLBxOIAAAAPAQAADwAAAGRy&#13;&#10;cy9kb3ducmV2LnhtbEyP3U7DMAyF75F4h8hI3KAtXQtt1TWdEGgPQBj3aeO11fJTNVlX3h5zBTeW&#13;&#10;bB8fn68+rNawBecweidgt02Aoeu8Hl0v4PR53JTAQlROK+MdCvjGAIfm/q5WlfY394GLjD0jExcq&#13;&#10;JWCIcao4D92AVoWtn9DR7uxnqyK1c8/1rG5kbg1PkyTnVo2OPgxqwrcBu4u8WgG66IuzvJxaM32Z&#13;&#10;RZZH+cTDKMTjw/q+p/K6BxZxjX8X8MtA+aGhYK2/Oh2YEbDJ8pSkAvKMwEhQvhQ0aAWk2e4ZeFPz&#13;&#10;/xzNDwAAAP//AwBQSwECLQAUAAYACAAAACEAtoM4kv4AAADhAQAAEwAAAAAAAAAAAAAAAAAAAAAA&#13;&#10;W0NvbnRlbnRfVHlwZXNdLnhtbFBLAQItABQABgAIAAAAIQA4/SH/1gAAAJQBAAALAAAAAAAAAAAA&#13;&#10;AAAAAC8BAABfcmVscy8ucmVsc1BLAQItABQABgAIAAAAIQAahUAOMwIAAFMEAAAOAAAAAAAAAAAA&#13;&#10;AAAAAC4CAABkcnMvZTJvRG9jLnhtbFBLAQItABQABgAIAAAAIQBq4sHE4gAAAA8BAAAPAAAAAAAA&#13;&#10;AAAAAAAAAI0EAABkcnMvZG93bnJldi54bWxQSwUGAAAAAAQABADzAAAAnAUAAAAA&#13;&#10;" fillcolor="#cb95e3" strokecolor="#548235">
                <v:textbox>
                  <w:txbxContent>
                    <w:p w14:paraId="0DA85EE4" w14:textId="5ADBA12D" w:rsidR="000C5BAA" w:rsidRPr="00690522" w:rsidRDefault="000C5BAA" w:rsidP="000C5BAA">
                      <w:pPr>
                        <w:shd w:val="clear" w:color="auto" w:fill="E0C0EE"/>
                        <w:rPr>
                          <w:rFonts w:ascii="David" w:hAnsi="David" w:cs="David"/>
                        </w:rPr>
                      </w:pPr>
                      <w:r w:rsidRPr="00A01B4F">
                        <w:rPr>
                          <w:rFonts w:cstheme="minorHAnsi"/>
                          <w:rtl/>
                        </w:rPr>
                        <w:t>ערעור על פסק דינו של ביהמ"ש המחוזי אשר נדחתה. המערער הגיש תביעה נזיקית בעילת רשלנות על רומן שהתפתח בין המשיב לאשת המערער</w:t>
                      </w:r>
                      <w:r>
                        <w:rPr>
                          <w:rFonts w:cstheme="minorHAnsi" w:hint="cs"/>
                          <w:rtl/>
                        </w:rPr>
                        <w:t>,</w:t>
                      </w:r>
                      <w:r w:rsidRPr="00A01B4F">
                        <w:rPr>
                          <w:rFonts w:cstheme="minorHAnsi"/>
                          <w:rtl/>
                        </w:rPr>
                        <w:t xml:space="preserve"> לטענתו נגרמה</w:t>
                      </w:r>
                      <w:r>
                        <w:rPr>
                          <w:rFonts w:cstheme="minorHAnsi" w:hint="cs"/>
                          <w:rtl/>
                        </w:rPr>
                        <w:t xml:space="preserve"> לו</w:t>
                      </w:r>
                      <w:r w:rsidRPr="00A01B4F">
                        <w:rPr>
                          <w:rFonts w:cstheme="minorHAnsi"/>
                          <w:rtl/>
                        </w:rPr>
                        <w:t xml:space="preserve"> נכות נפשית בשיעור 40% לצמיתות, כמו כן טען שהמשיב כפה עצמו על אשתו עד כדי שהשנייה התאהבה בו. </w:t>
                      </w:r>
                      <w:r w:rsidRPr="00A01B4F">
                        <w:rPr>
                          <w:rFonts w:cstheme="minorHAnsi"/>
                          <w:rtl/>
                        </w:rPr>
                        <w:br/>
                        <w:t>המשיב הגיש תביעה שכנגד על כך שהמערער מנסה לסחוט כספים באיומים ע"י חשיפת מערכת היחסים הנ"ל.</w:t>
                      </w:r>
                    </w:p>
                  </w:txbxContent>
                </v:textbox>
                <w10:wrap type="square" anchorx="margin"/>
              </v:shape>
            </w:pict>
          </mc:Fallback>
        </mc:AlternateContent>
      </w:r>
      <w:r w:rsidR="00F51DD3" w:rsidRPr="00913877">
        <w:rPr>
          <w:rFonts w:cstheme="minorHAnsi"/>
          <w:b/>
          <w:bCs/>
          <w:u w:val="single"/>
          <w:rtl/>
        </w:rPr>
        <w:t>תביעה נזיקין בגין בגידה</w:t>
      </w:r>
      <w:r w:rsidR="00E83FC2" w:rsidRPr="00913877">
        <w:rPr>
          <w:rFonts w:cstheme="minorHAnsi"/>
          <w:b/>
          <w:bCs/>
          <w:u w:val="single"/>
          <w:rtl/>
        </w:rPr>
        <w:t>- פלוני נ׳ פלוני</w:t>
      </w:r>
      <w:r w:rsidR="00F51DD3" w:rsidRPr="00913877">
        <w:rPr>
          <w:rFonts w:cstheme="minorHAnsi"/>
          <w:b/>
          <w:bCs/>
          <w:u w:val="single"/>
          <w:rtl/>
        </w:rPr>
        <w:t>:</w:t>
      </w:r>
    </w:p>
    <w:p w14:paraId="045D8C2C" w14:textId="5E129114" w:rsidR="00001FB7" w:rsidRPr="00913877" w:rsidRDefault="00001FB7" w:rsidP="00B617F1">
      <w:pPr>
        <w:spacing w:line="276" w:lineRule="auto"/>
        <w:contextualSpacing/>
        <w:jc w:val="both"/>
        <w:rPr>
          <w:rFonts w:cstheme="minorHAnsi"/>
          <w:b/>
          <w:bCs/>
          <w:u w:val="single"/>
          <w:rtl/>
        </w:rPr>
      </w:pPr>
    </w:p>
    <w:p w14:paraId="3456063E" w14:textId="4A3A6F5D" w:rsidR="000C5BAA" w:rsidRPr="00913877" w:rsidRDefault="000C5BAA" w:rsidP="00B617F1">
      <w:pPr>
        <w:spacing w:line="276" w:lineRule="auto"/>
        <w:contextualSpacing/>
        <w:jc w:val="both"/>
        <w:rPr>
          <w:rFonts w:cstheme="minorHAnsi"/>
          <w:rtl/>
        </w:rPr>
      </w:pPr>
      <w:r w:rsidRPr="00913877">
        <w:rPr>
          <w:rFonts w:cstheme="minorHAnsi"/>
          <w:rtl/>
        </w:rPr>
        <w:t xml:space="preserve">השאלה המשפטית: </w:t>
      </w:r>
      <w:r w:rsidRPr="00913877">
        <w:rPr>
          <w:rFonts w:cstheme="minorHAnsi"/>
          <w:b/>
          <w:bCs/>
          <w:rtl/>
        </w:rPr>
        <w:t>האם יש להכיר בעוולת הרשלנות כבסיס לתביעת הניאוף של המערער?</w:t>
      </w:r>
    </w:p>
    <w:p w14:paraId="3ECF2624" w14:textId="77777777" w:rsidR="00A865ED" w:rsidRPr="00913877" w:rsidRDefault="00A865ED" w:rsidP="00B617F1">
      <w:pPr>
        <w:spacing w:line="276" w:lineRule="auto"/>
        <w:contextualSpacing/>
        <w:jc w:val="both"/>
        <w:rPr>
          <w:rFonts w:cstheme="minorHAnsi"/>
          <w:rtl/>
        </w:rPr>
      </w:pPr>
    </w:p>
    <w:p w14:paraId="7A50EDBC" w14:textId="59D895A4" w:rsidR="000C5BAA" w:rsidRPr="00913877" w:rsidRDefault="000C5BAA" w:rsidP="00B617F1">
      <w:pPr>
        <w:pStyle w:val="Ruller40"/>
        <w:spacing w:line="276" w:lineRule="auto"/>
        <w:contextualSpacing/>
        <w:rPr>
          <w:rFonts w:asciiTheme="minorHAnsi" w:hAnsiTheme="minorHAnsi" w:cstheme="minorHAnsi"/>
          <w:spacing w:val="0"/>
          <w:sz w:val="24"/>
          <w:szCs w:val="24"/>
          <w:rtl/>
        </w:rPr>
      </w:pPr>
      <w:r w:rsidRPr="00913877">
        <w:rPr>
          <w:rFonts w:asciiTheme="minorHAnsi" w:hAnsiTheme="minorHAnsi" w:cstheme="minorHAnsi"/>
          <w:spacing w:val="0"/>
          <w:sz w:val="24"/>
          <w:szCs w:val="24"/>
          <w:rtl/>
        </w:rPr>
        <w:t xml:space="preserve">קיימים שיקולים "תועלתניים" בגינם אין להכיר בתביעות כגון דא. בהתחשב בכך שבגידה בחיי נישואין היא תופעה נפוצה, פתיחת פתח לתביעות בגין ניאוף ובגידה, עשויה להביא, בדרגה גבוהה של סבירות, </w:t>
      </w:r>
      <w:r w:rsidRPr="00913877">
        <w:rPr>
          <w:rFonts w:asciiTheme="minorHAnsi" w:hAnsiTheme="minorHAnsi" w:cstheme="minorHAnsi"/>
          <w:b/>
          <w:bCs/>
          <w:spacing w:val="0"/>
          <w:sz w:val="24"/>
          <w:szCs w:val="24"/>
          <w:rtl/>
        </w:rPr>
        <w:t>להצפה של מערכת המשפט בתביעות</w:t>
      </w:r>
      <w:r w:rsidRPr="00913877">
        <w:rPr>
          <w:rFonts w:asciiTheme="minorHAnsi" w:hAnsiTheme="minorHAnsi" w:cstheme="minorHAnsi"/>
          <w:spacing w:val="0"/>
          <w:sz w:val="24"/>
          <w:szCs w:val="24"/>
          <w:rtl/>
        </w:rPr>
        <w:t xml:space="preserve"> </w:t>
      </w:r>
      <w:r w:rsidRPr="00913877">
        <w:rPr>
          <w:rFonts w:asciiTheme="minorHAnsi" w:hAnsiTheme="minorHAnsi" w:cstheme="minorHAnsi"/>
          <w:b/>
          <w:bCs/>
          <w:spacing w:val="0"/>
          <w:sz w:val="24"/>
          <w:szCs w:val="24"/>
          <w:rtl/>
        </w:rPr>
        <w:t>ולמשפטיזציה</w:t>
      </w:r>
      <w:r w:rsidRPr="00913877">
        <w:rPr>
          <w:rFonts w:asciiTheme="minorHAnsi" w:hAnsiTheme="minorHAnsi" w:cstheme="minorHAnsi"/>
          <w:spacing w:val="0"/>
          <w:sz w:val="24"/>
          <w:szCs w:val="24"/>
          <w:rtl/>
        </w:rPr>
        <w:t xml:space="preserve"> של חיי הנישואין. ביהמ"ש סבור כי טעמים חזקים </w:t>
      </w:r>
      <w:r w:rsidRPr="00913877">
        <w:rPr>
          <w:rFonts w:asciiTheme="minorHAnsi" w:hAnsiTheme="minorHAnsi" w:cstheme="minorHAnsi"/>
          <w:b/>
          <w:bCs/>
          <w:spacing w:val="0"/>
          <w:sz w:val="24"/>
          <w:szCs w:val="24"/>
          <w:rtl/>
        </w:rPr>
        <w:t>שבמדיניות משפטית</w:t>
      </w:r>
      <w:r w:rsidRPr="00913877">
        <w:rPr>
          <w:rFonts w:asciiTheme="minorHAnsi" w:hAnsiTheme="minorHAnsi" w:cstheme="minorHAnsi"/>
          <w:spacing w:val="0"/>
          <w:sz w:val="24"/>
          <w:szCs w:val="24"/>
          <w:rtl/>
        </w:rPr>
        <w:t xml:space="preserve"> – שבבסיסם רתיעה של המשפט להיכנס אל תוך מערכות יחסים אינטימיות בינאישיות ובינזוגיות – </w:t>
      </w:r>
      <w:r w:rsidRPr="00FA049C">
        <w:rPr>
          <w:rFonts w:asciiTheme="minorHAnsi" w:hAnsiTheme="minorHAnsi" w:cstheme="minorHAnsi"/>
          <w:spacing w:val="0"/>
          <w:sz w:val="24"/>
          <w:szCs w:val="24"/>
          <w:highlight w:val="yellow"/>
          <w:rtl/>
        </w:rPr>
        <w:t>שוללים הכרה בניאוף כעילה נזיקית או חוזית, הן בין בני הזוג בינם לבין עצמם והן בין מי מבני הזוג לבין צד שלישי.</w:t>
      </w:r>
    </w:p>
    <w:p w14:paraId="4BF2D3F0" w14:textId="2EB1F619" w:rsidR="000C5BAA" w:rsidRPr="00913877" w:rsidRDefault="000C5BAA" w:rsidP="00B617F1">
      <w:pPr>
        <w:spacing w:line="276" w:lineRule="auto"/>
        <w:contextualSpacing/>
        <w:jc w:val="both"/>
        <w:rPr>
          <w:rFonts w:cstheme="minorHAnsi"/>
          <w:rtl/>
        </w:rPr>
      </w:pPr>
    </w:p>
    <w:p w14:paraId="7FA63A86" w14:textId="7E97F7A2" w:rsidR="00F51DD3" w:rsidRPr="00913877" w:rsidRDefault="000C5BAA" w:rsidP="00B617F1">
      <w:pPr>
        <w:spacing w:line="276" w:lineRule="auto"/>
        <w:contextualSpacing/>
        <w:jc w:val="both"/>
        <w:rPr>
          <w:rFonts w:cstheme="minorHAnsi"/>
          <w:rtl/>
        </w:rPr>
      </w:pPr>
      <w:r w:rsidRPr="00913877">
        <w:rPr>
          <w:rFonts w:cstheme="minorHAnsi"/>
          <w:rtl/>
        </w:rPr>
        <w:t xml:space="preserve">הכרעה: אין להכיר בעילת תביעה בנזיקין של ניאוף ובגידה, הערעור נדחה. </w:t>
      </w:r>
    </w:p>
    <w:p w14:paraId="2703F5D8" w14:textId="77777777" w:rsidR="00060A1E" w:rsidRPr="00913877" w:rsidRDefault="00060A1E" w:rsidP="00B617F1">
      <w:pPr>
        <w:spacing w:line="276" w:lineRule="auto"/>
        <w:contextualSpacing/>
        <w:jc w:val="both"/>
        <w:rPr>
          <w:rFonts w:cstheme="minorHAnsi"/>
          <w:rtl/>
        </w:rPr>
      </w:pPr>
    </w:p>
    <w:p w14:paraId="17190282" w14:textId="4D1D45E4" w:rsidR="00F51DD3" w:rsidRPr="00913877" w:rsidRDefault="000C5BAA" w:rsidP="00B617F1">
      <w:pPr>
        <w:spacing w:line="276" w:lineRule="auto"/>
        <w:contextualSpacing/>
        <w:jc w:val="both"/>
        <w:rPr>
          <w:rFonts w:cstheme="minorHAnsi"/>
          <w:b/>
          <w:bCs/>
          <w:u w:val="single"/>
          <w:rtl/>
        </w:rPr>
      </w:pPr>
      <w:r w:rsidRPr="00913877">
        <w:rPr>
          <w:rFonts w:eastAsia="Calibri" w:cstheme="minorHAnsi"/>
          <w:b/>
          <w:bCs/>
          <w:noProof/>
          <w:u w:val="single"/>
          <w:rtl/>
        </w:rPr>
        <mc:AlternateContent>
          <mc:Choice Requires="wps">
            <w:drawing>
              <wp:anchor distT="45720" distB="45720" distL="114300" distR="114300" simplePos="0" relativeHeight="251678720" behindDoc="0" locked="0" layoutInCell="1" allowOverlap="1" wp14:anchorId="5EB5FC9D" wp14:editId="6FB443EF">
                <wp:simplePos x="0" y="0"/>
                <wp:positionH relativeFrom="margin">
                  <wp:posOffset>-258784</wp:posOffset>
                </wp:positionH>
                <wp:positionV relativeFrom="paragraph">
                  <wp:posOffset>329876</wp:posOffset>
                </wp:positionV>
                <wp:extent cx="5673090" cy="1069340"/>
                <wp:effectExtent l="0" t="0" r="3810" b="0"/>
                <wp:wrapSquare wrapText="bothSides"/>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069340"/>
                        </a:xfrm>
                        <a:prstGeom prst="rect">
                          <a:avLst/>
                        </a:prstGeom>
                        <a:solidFill>
                          <a:srgbClr val="CB95E3"/>
                        </a:solidFill>
                        <a:ln w="9525">
                          <a:solidFill>
                            <a:srgbClr val="70AD47">
                              <a:lumMod val="75000"/>
                            </a:srgbClr>
                          </a:solidFill>
                          <a:miter lim="800000"/>
                          <a:headEnd/>
                          <a:tailEnd/>
                        </a:ln>
                      </wps:spPr>
                      <wps:txbx>
                        <w:txbxContent>
                          <w:p w14:paraId="41B278C9" w14:textId="145A997F" w:rsidR="00001FB7" w:rsidRPr="00690522" w:rsidRDefault="00001FB7" w:rsidP="00001FB7">
                            <w:pPr>
                              <w:shd w:val="clear" w:color="auto" w:fill="E0C0EE"/>
                              <w:rPr>
                                <w:rFonts w:ascii="David" w:hAnsi="David" w:cs="David"/>
                              </w:rPr>
                            </w:pPr>
                            <w:r w:rsidRPr="00A01B4F">
                              <w:rPr>
                                <w:rFonts w:cstheme="minorHAnsi"/>
                                <w:rtl/>
                              </w:rPr>
                              <w:t xml:space="preserve">המשיבה והמבקש היו נשואים 10 שנים ולהם 3 בנות, המבקש ניהל מאחורי גבה של המשיבה אורח חיים הומוסקסואלי וניהל </w:t>
                            </w:r>
                            <w:r w:rsidR="00F83766">
                              <w:rPr>
                                <w:rFonts w:cstheme="minorHAnsi" w:hint="cs"/>
                                <w:rtl/>
                              </w:rPr>
                              <w:t xml:space="preserve">מערכת </w:t>
                            </w:r>
                            <w:r w:rsidRPr="00A01B4F">
                              <w:rPr>
                                <w:rFonts w:cstheme="minorHAnsi"/>
                                <w:rtl/>
                              </w:rPr>
                              <w:t xml:space="preserve">יחסים על גברים. האישה ואימה הגישו תביעה לפיצויים בסך של 5 מיליון ₪ על נזקים כלכלים ונפשיים שנגרמו להם </w:t>
                            </w:r>
                            <w:r w:rsidR="00F83766">
                              <w:rPr>
                                <w:rFonts w:cstheme="minorHAnsi" w:hint="cs"/>
                                <w:rtl/>
                              </w:rPr>
                              <w:t>בגין תרמית ו</w:t>
                            </w:r>
                            <w:r w:rsidRPr="00A01B4F">
                              <w:rPr>
                                <w:rFonts w:cstheme="minorHAnsi"/>
                                <w:rtl/>
                              </w:rPr>
                              <w:t xml:space="preserve">כתוצאה מחייו הכפולים של המבקש. ביהמ"ש לענייני משפחה מחק את התביעה וביהמ"ש המחוזי פסק להשיב את הדיון לבית משפט קמא לשם שמיעת ראיות. </w:t>
                            </w:r>
                            <w:r w:rsidR="00E83FC2">
                              <w:rPr>
                                <w:rFonts w:cstheme="minorHAnsi" w:hint="cs"/>
                                <w:rtl/>
                              </w:rPr>
                              <w:t>פלוני מערער על קביעה זו</w:t>
                            </w:r>
                            <w:r w:rsidRPr="00A01B4F">
                              <w:rPr>
                                <w:rFonts w:cstheme="minorHAnsi"/>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5FC9D" id="תיבת טקסט 3" o:spid="_x0000_s1032" type="#_x0000_t202" style="position:absolute;left:0;text-align:left;margin-left:-20.4pt;margin-top:25.95pt;width:446.7pt;height:84.2pt;flip:x;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4LPMwIAAFMEAAAOAAAAZHJzL2Uyb0RvYy54bWysVNuO2yAQfa/Uf0C8N3buGyvOKpvstpW2&#13;&#10;F2nbD8AYx6iYoUBiZ7++A84m6VZ9qfqCgBmfmXPO4OVt1yhyENZJ0DkdDlJKhOZQSr3L6fdvD+9u&#13;&#10;KHGe6ZIp0CKnR+Ho7ertm2VrMjGCGlQpLEEQ7bLW5LT23mRJ4ngtGuYGYITGYAW2YR6PdpeUlrWI&#13;&#10;3qhklKazpAVbGgtcOIe32z5IVxG/qgT3X6rKCU9UTrE3H1cb1yKsyWrJsp1lppb81Ab7hy4aJjUW&#13;&#10;PUNtmWdkb+UfUI3kFhxUfsChSaCqJBeRA7IZpq/YPNXMiMgFxXHmLJP7f7D88+HJfLXEd3fQoYGR&#13;&#10;hDOPwH84omFTM70Ta2uhrQUrsfAwSJa0xmWnT4PULnMBpGg/QYkms72HCNRVtiGVkubDCzQyJlgH&#13;&#10;rTie5RedJxwvp7P5OF1giGNsmM4W40k0KGFZAAryGuv8ewENCZucWvQ3FmKHR+dDY5eUkO5AyfJB&#13;&#10;KhUPdldslCUHhrOwuVtM78eRy6s0pUmb08V0NO21+CvEPF1vJ/OYpPYNMu+R59M0fWnb9SVjX7/1&#13;&#10;0kiPY69kk9MbTO8/YFnQ+F6XcSg9k6rfIymlT6IHnXvFfVd0RJY5nQUWwYMCyiO6YKGfcnyVuKnB&#13;&#10;PlPS4oTn1P3cMysoUR81OrkYTlBf4uNhMp2P8GCvI8V1hGmOUDn1lPTbjY/PKCirYY2OVzI6cOnk&#13;&#10;1DJObhTg9MrC07g+x6zLv2D1CwAA//8DAFBLAwQUAAYACAAAACEASKswl+MAAAAPAQAADwAAAGRy&#13;&#10;cy9kb3ducmV2LnhtbEyPwU7DMBBE70j8g7VIXFBrN9A2pNlUCNQPwC13J3aTqPY6it00/D3mBJeV&#13;&#10;Rrs786bcz86yyYyh94SwWgpghhqve2oRTsfDIgcWoiKtrCeD8G0C7Kv7u1IV2t/o00wytiyZUCgU&#13;&#10;QhfjUHAems44FZZ+MJR2Zz86FZMcW65HdUvmzvJMiA13qqeU0KnBvHemucirQ9DbdnuWl1Nthy87&#13;&#10;yfwgn3joER8f5o9dGm87YNHM8e8DfjskfqgSWO2vpAOzCIsXkfgjwnr1Ciwd5OtsA6xGyDLxDLwq&#13;&#10;+f8e1Q8AAAD//wMAUEsBAi0AFAAGAAgAAAAhALaDOJL+AAAA4QEAABMAAAAAAAAAAAAAAAAAAAAA&#13;&#10;AFtDb250ZW50X1R5cGVzXS54bWxQSwECLQAUAAYACAAAACEAOP0h/9YAAACUAQAACwAAAAAAAAAA&#13;&#10;AAAAAAAvAQAAX3JlbHMvLnJlbHNQSwECLQAUAAYACAAAACEALVuCzzMCAABTBAAADgAAAAAAAAAA&#13;&#10;AAAAAAAuAgAAZHJzL2Uyb0RvYy54bWxQSwECLQAUAAYACAAAACEASKswl+MAAAAPAQAADwAAAAAA&#13;&#10;AAAAAAAAAACNBAAAZHJzL2Rvd25yZXYueG1sUEsFBgAAAAAEAAQA8wAAAJ0FAAAAAA==&#13;&#10;" fillcolor="#cb95e3" strokecolor="#548235">
                <v:textbox>
                  <w:txbxContent>
                    <w:p w14:paraId="41B278C9" w14:textId="145A997F" w:rsidR="00001FB7" w:rsidRPr="00690522" w:rsidRDefault="00001FB7" w:rsidP="00001FB7">
                      <w:pPr>
                        <w:shd w:val="clear" w:color="auto" w:fill="E0C0EE"/>
                        <w:rPr>
                          <w:rFonts w:ascii="David" w:hAnsi="David" w:cs="David"/>
                        </w:rPr>
                      </w:pPr>
                      <w:r w:rsidRPr="00A01B4F">
                        <w:rPr>
                          <w:rFonts w:cstheme="minorHAnsi"/>
                          <w:rtl/>
                        </w:rPr>
                        <w:t xml:space="preserve">המשיבה והמבקש היו נשואים 10 שנים ולהם 3 בנות, המבקש ניהל מאחורי גבה של המשיבה אורח חיים הומוסקסואלי וניהל </w:t>
                      </w:r>
                      <w:r w:rsidR="00F83766">
                        <w:rPr>
                          <w:rFonts w:cstheme="minorHAnsi" w:hint="cs"/>
                          <w:rtl/>
                        </w:rPr>
                        <w:t xml:space="preserve">מערכת </w:t>
                      </w:r>
                      <w:r w:rsidRPr="00A01B4F">
                        <w:rPr>
                          <w:rFonts w:cstheme="minorHAnsi"/>
                          <w:rtl/>
                        </w:rPr>
                        <w:t xml:space="preserve">יחסים על גברים. האישה ואימה הגישו תביעה לפיצויים בסך של 5 מיליון ₪ על נזקים כלכלים ונפשיים שנגרמו להם </w:t>
                      </w:r>
                      <w:r w:rsidR="00F83766">
                        <w:rPr>
                          <w:rFonts w:cstheme="minorHAnsi" w:hint="cs"/>
                          <w:rtl/>
                        </w:rPr>
                        <w:t>בגין תרמית ו</w:t>
                      </w:r>
                      <w:r w:rsidRPr="00A01B4F">
                        <w:rPr>
                          <w:rFonts w:cstheme="minorHAnsi"/>
                          <w:rtl/>
                        </w:rPr>
                        <w:t xml:space="preserve">כתוצאה מחייו הכפולים של המבקש. ביהמ"ש לענייני משפחה מחק את התביעה וביהמ"ש המחוזי פסק להשיב את הדיון לבית משפט קמא לשם שמיעת ראיות. </w:t>
                      </w:r>
                      <w:r w:rsidR="00E83FC2">
                        <w:rPr>
                          <w:rFonts w:cstheme="minorHAnsi" w:hint="cs"/>
                          <w:rtl/>
                        </w:rPr>
                        <w:t>פלוני מערער על קביעה זו</w:t>
                      </w:r>
                      <w:r w:rsidRPr="00A01B4F">
                        <w:rPr>
                          <w:rFonts w:cstheme="minorHAnsi"/>
                          <w:rtl/>
                        </w:rPr>
                        <w:t>.</w:t>
                      </w:r>
                    </w:p>
                  </w:txbxContent>
                </v:textbox>
                <w10:wrap type="square" anchorx="margin"/>
              </v:shape>
            </w:pict>
          </mc:Fallback>
        </mc:AlternateContent>
      </w:r>
      <w:r w:rsidR="00F51DD3" w:rsidRPr="00913877">
        <w:rPr>
          <w:rFonts w:cstheme="minorHAnsi"/>
          <w:b/>
          <w:bCs/>
          <w:u w:val="single"/>
          <w:rtl/>
        </w:rPr>
        <w:t>תביעה נזיקית בגין אי גילוי עבר מיני</w:t>
      </w:r>
      <w:r w:rsidR="00E83FC2" w:rsidRPr="00913877">
        <w:rPr>
          <w:rFonts w:cstheme="minorHAnsi"/>
          <w:b/>
          <w:bCs/>
          <w:u w:val="single"/>
          <w:rtl/>
        </w:rPr>
        <w:t xml:space="preserve"> – פלוני נ׳ פלונית</w:t>
      </w:r>
      <w:r w:rsidR="00F51DD3" w:rsidRPr="00913877">
        <w:rPr>
          <w:rFonts w:cstheme="minorHAnsi"/>
          <w:b/>
          <w:bCs/>
          <w:u w:val="single"/>
          <w:rtl/>
        </w:rPr>
        <w:t>:</w:t>
      </w:r>
    </w:p>
    <w:p w14:paraId="74378EC5" w14:textId="2336740D" w:rsidR="00B62F17" w:rsidRPr="00913877" w:rsidRDefault="00B62F17" w:rsidP="00B617F1">
      <w:pPr>
        <w:spacing w:line="276" w:lineRule="auto"/>
        <w:contextualSpacing/>
        <w:jc w:val="both"/>
        <w:rPr>
          <w:rFonts w:cstheme="minorHAnsi"/>
          <w:rtl/>
        </w:rPr>
      </w:pPr>
    </w:p>
    <w:p w14:paraId="514D69DA" w14:textId="01304E1E" w:rsidR="00E83FC2" w:rsidRPr="00913877" w:rsidRDefault="00E83FC2" w:rsidP="00B617F1">
      <w:pPr>
        <w:spacing w:line="276" w:lineRule="auto"/>
        <w:contextualSpacing/>
        <w:jc w:val="both"/>
        <w:rPr>
          <w:rFonts w:cstheme="minorHAnsi"/>
          <w:rtl/>
        </w:rPr>
      </w:pPr>
      <w:r w:rsidRPr="00913877">
        <w:rPr>
          <w:rFonts w:cstheme="minorHAnsi"/>
          <w:rtl/>
        </w:rPr>
        <w:t>ביהמ״ש סבור כי המקרה מעורר שאלה עקרונית החורגת מעניינם של הצדדים ולכן ניתנה רשות הערעור</w:t>
      </w:r>
      <w:r w:rsidR="00620417" w:rsidRPr="00913877">
        <w:rPr>
          <w:rFonts w:cstheme="minorHAnsi"/>
          <w:rtl/>
        </w:rPr>
        <w:t>.</w:t>
      </w:r>
    </w:p>
    <w:p w14:paraId="75E78C60" w14:textId="076FF9BF" w:rsidR="00454EB8" w:rsidRPr="00913877" w:rsidRDefault="000C5BAA" w:rsidP="00B617F1">
      <w:pPr>
        <w:spacing w:line="276" w:lineRule="auto"/>
        <w:contextualSpacing/>
        <w:jc w:val="both"/>
        <w:rPr>
          <w:rFonts w:cstheme="minorHAnsi"/>
          <w:rtl/>
        </w:rPr>
      </w:pPr>
      <w:r w:rsidRPr="00913877">
        <w:rPr>
          <w:rFonts w:cstheme="minorHAnsi"/>
          <w:b/>
          <w:bCs/>
          <w:rtl/>
        </w:rPr>
        <w:lastRenderedPageBreak/>
        <w:t xml:space="preserve">השאלה המשפטית: </w:t>
      </w:r>
      <w:r w:rsidRPr="00913877">
        <w:rPr>
          <w:rFonts w:cstheme="minorHAnsi"/>
          <w:rtl/>
        </w:rPr>
        <w:t>האם יש</w:t>
      </w:r>
      <w:r w:rsidRPr="00913877">
        <w:rPr>
          <w:rFonts w:cstheme="minorHAnsi"/>
          <w:b/>
          <w:bCs/>
          <w:rtl/>
        </w:rPr>
        <w:t xml:space="preserve"> </w:t>
      </w:r>
      <w:r w:rsidRPr="00913877">
        <w:rPr>
          <w:rFonts w:cstheme="minorHAnsi"/>
          <w:rtl/>
        </w:rPr>
        <w:t xml:space="preserve">להתיר ערעור זה בבקשת השאלה העקרונית </w:t>
      </w:r>
      <w:r w:rsidRPr="001622A7">
        <w:rPr>
          <w:rFonts w:cstheme="minorHAnsi"/>
          <w:highlight w:val="yellow"/>
          <w:rtl/>
        </w:rPr>
        <w:t>האם קיימת חובת גילוי משפטית בין בני זוג ומה היקפה של חובה זו?</w:t>
      </w:r>
      <w:r w:rsidRPr="00913877">
        <w:rPr>
          <w:rFonts w:cstheme="minorHAnsi"/>
          <w:rtl/>
        </w:rPr>
        <w:t xml:space="preserve"> </w:t>
      </w:r>
      <w:r w:rsidR="00E83FC2" w:rsidRPr="00913877">
        <w:rPr>
          <w:rFonts w:cstheme="minorHAnsi"/>
          <w:rtl/>
        </w:rPr>
        <w:t xml:space="preserve">ובאופן ספציפי למקרה, </w:t>
      </w:r>
      <w:r w:rsidR="00E83FC2" w:rsidRPr="001622A7">
        <w:rPr>
          <w:rFonts w:cstheme="minorHAnsi"/>
          <w:highlight w:val="yellow"/>
          <w:rtl/>
        </w:rPr>
        <w:t>האם קיימת חובה משפטית על בן זוג לגלות לבן זוגו האחר טרם הנישואין את נטיותיו או העדפותיו המיניות ואת אמונותיו ומחויבותו הדתית?</w:t>
      </w:r>
    </w:p>
    <w:p w14:paraId="21F1BC50" w14:textId="77777777" w:rsidR="00347446" w:rsidRPr="00913877" w:rsidRDefault="00347446" w:rsidP="00B617F1">
      <w:pPr>
        <w:spacing w:line="276" w:lineRule="auto"/>
        <w:contextualSpacing/>
        <w:jc w:val="both"/>
        <w:rPr>
          <w:rFonts w:cstheme="minorHAnsi"/>
          <w:b/>
          <w:bCs/>
          <w:rtl/>
        </w:rPr>
      </w:pPr>
    </w:p>
    <w:p w14:paraId="7DA43698" w14:textId="3B861573" w:rsidR="00454EB8" w:rsidRPr="00913877" w:rsidRDefault="00347446" w:rsidP="00B617F1">
      <w:pPr>
        <w:spacing w:line="276" w:lineRule="auto"/>
        <w:contextualSpacing/>
        <w:jc w:val="both"/>
        <w:rPr>
          <w:rFonts w:cstheme="minorHAnsi"/>
          <w:b/>
          <w:bCs/>
          <w:rtl/>
        </w:rPr>
      </w:pPr>
      <w:r w:rsidRPr="00913877">
        <w:rPr>
          <w:rFonts w:cstheme="minorHAnsi" w:hint="cs"/>
          <w:b/>
          <w:bCs/>
          <w:rtl/>
        </w:rPr>
        <w:t>דיון:</w:t>
      </w:r>
    </w:p>
    <w:p w14:paraId="0D0E98E9" w14:textId="4F013D94" w:rsidR="0063541C" w:rsidRPr="00913877" w:rsidRDefault="000C5BAA" w:rsidP="00B617F1">
      <w:pPr>
        <w:spacing w:line="276" w:lineRule="auto"/>
        <w:contextualSpacing/>
        <w:jc w:val="both"/>
        <w:rPr>
          <w:rFonts w:cstheme="minorHAnsi"/>
          <w:rtl/>
        </w:rPr>
      </w:pPr>
      <w:r w:rsidRPr="00913877">
        <w:rPr>
          <w:rFonts w:cstheme="minorHAnsi"/>
          <w:rtl/>
        </w:rPr>
        <w:t xml:space="preserve">על אף שמבחינה עקרונית הוכרה תחולתם של דיני הנזיקין ודיני החוזים אף במערכת היחסים שבין בני זוג, הרי שבשנים האחרונות הובהר בפסיקה כי אין להכיר בכל עילות התביעה במשפט הפרטי ביחסים שבין בני זוג, וזאת מטעמים של מדיניות משפטית. היא מציעה שלושה קשרים עיקריים: </w:t>
      </w:r>
    </w:p>
    <w:p w14:paraId="5C114ECF" w14:textId="7C06D4F4" w:rsidR="0063541C" w:rsidRPr="00913877" w:rsidRDefault="000C5BAA" w:rsidP="00B617F1">
      <w:pPr>
        <w:pStyle w:val="a3"/>
        <w:numPr>
          <w:ilvl w:val="0"/>
          <w:numId w:val="17"/>
        </w:numPr>
        <w:spacing w:line="276" w:lineRule="auto"/>
        <w:jc w:val="both"/>
        <w:rPr>
          <w:rFonts w:cstheme="minorHAnsi"/>
        </w:rPr>
      </w:pPr>
      <w:r w:rsidRPr="00913877">
        <w:rPr>
          <w:rFonts w:cstheme="minorHAnsi"/>
          <w:rtl/>
        </w:rPr>
        <w:t>קשרים כלכלים</w:t>
      </w:r>
      <w:r w:rsidR="0063541C" w:rsidRPr="00913877">
        <w:rPr>
          <w:rFonts w:cstheme="minorHAnsi"/>
          <w:rtl/>
        </w:rPr>
        <w:t xml:space="preserve"> - </w:t>
      </w:r>
      <w:r w:rsidRPr="00913877">
        <w:rPr>
          <w:rFonts w:cstheme="minorHAnsi"/>
          <w:rtl/>
        </w:rPr>
        <w:t>כאשר בן הזוג אינו מגלה נתונים רלוונטים לגבי מצבו הכלכלי</w:t>
      </w:r>
      <w:r w:rsidR="0063541C" w:rsidRPr="00913877">
        <w:rPr>
          <w:rFonts w:cstheme="minorHAnsi"/>
          <w:rtl/>
        </w:rPr>
        <w:t xml:space="preserve">. קובעת כי </w:t>
      </w:r>
      <w:r w:rsidR="0063541C" w:rsidRPr="00913877">
        <w:rPr>
          <w:rFonts w:cstheme="minorHAnsi"/>
          <w:color w:val="000000"/>
          <w:rtl/>
        </w:rPr>
        <w:t>שיקולי מדיניות אינם מונעים הכרה בחובת הגילוי בין בני זוג בהקשרים כלכליים, ואף תומכים באכיפתה.</w:t>
      </w:r>
      <w:r w:rsidRPr="00913877">
        <w:rPr>
          <w:rFonts w:cstheme="minorHAnsi"/>
          <w:rtl/>
        </w:rPr>
        <w:t xml:space="preserve"> </w:t>
      </w:r>
    </w:p>
    <w:p w14:paraId="2E24320E" w14:textId="40DDFB70" w:rsidR="00F12C4A" w:rsidRPr="00913877" w:rsidRDefault="000C5BAA" w:rsidP="00B617F1">
      <w:pPr>
        <w:pStyle w:val="a3"/>
        <w:numPr>
          <w:ilvl w:val="0"/>
          <w:numId w:val="17"/>
        </w:numPr>
        <w:spacing w:line="276" w:lineRule="auto"/>
        <w:jc w:val="both"/>
        <w:rPr>
          <w:rFonts w:cstheme="minorHAnsi"/>
          <w:rtl/>
        </w:rPr>
      </w:pPr>
      <w:r w:rsidRPr="00913877">
        <w:rPr>
          <w:rFonts w:cstheme="minorHAnsi"/>
          <w:rtl/>
        </w:rPr>
        <w:t xml:space="preserve">קשרים אינטימיים ורגשיים </w:t>
      </w:r>
      <w:r w:rsidR="0063541C" w:rsidRPr="00913877">
        <w:rPr>
          <w:rFonts w:cstheme="minorHAnsi"/>
          <w:rtl/>
        </w:rPr>
        <w:t xml:space="preserve">- </w:t>
      </w:r>
      <w:r w:rsidRPr="00913877">
        <w:rPr>
          <w:rFonts w:cstheme="minorHAnsi"/>
          <w:rtl/>
        </w:rPr>
        <w:t>כל הנוגע להקשרים אינטימיים ורגשיים בין בני זוג המבוססים על רגשותיו, אמונותיו, דעותיו והגדרתו העצמית של בן הזוג.</w:t>
      </w:r>
      <w:r w:rsidR="00347446" w:rsidRPr="00913877">
        <w:rPr>
          <w:rFonts w:cstheme="minorHAnsi"/>
          <w:rtl/>
        </w:rPr>
        <w:t xml:space="preserve"> לטענתה אין מקום להכיר בקיומה של חובת גילוי משפטית (להבדיל, מערכית-מוסרית)</w:t>
      </w:r>
      <w:r w:rsidR="00347446" w:rsidRPr="00913877">
        <w:rPr>
          <w:rFonts w:cstheme="minorHAnsi" w:hint="cs"/>
          <w:rtl/>
        </w:rPr>
        <w:t>.</w:t>
      </w:r>
      <w:r w:rsidRPr="00913877">
        <w:rPr>
          <w:rFonts w:cstheme="minorHAnsi"/>
          <w:rtl/>
        </w:rPr>
        <w:t xml:space="preserve"> </w:t>
      </w:r>
      <w:r w:rsidR="0063541C" w:rsidRPr="00913877">
        <w:rPr>
          <w:rFonts w:cstheme="minorHAnsi"/>
          <w:rtl/>
        </w:rPr>
        <w:t xml:space="preserve">המשפט והכלים </w:t>
      </w:r>
      <w:r w:rsidR="0063541C" w:rsidRPr="006F380E">
        <w:rPr>
          <w:rFonts w:cstheme="minorHAnsi"/>
          <w:highlight w:val="yellow"/>
          <w:rtl/>
        </w:rPr>
        <w:t>המשפטיים אינם המסגרת המתאימה לריפוי כאבי לב כתוצאה ממערכות יחסים בין בני זוג שבאו אל קיצן או "לסגירת חשבונות" בשל אכזבות רגשיות.</w:t>
      </w:r>
    </w:p>
    <w:p w14:paraId="653B65D7" w14:textId="544219FD" w:rsidR="00F12C4A" w:rsidRPr="00913877" w:rsidRDefault="0063541C" w:rsidP="00B617F1">
      <w:pPr>
        <w:pStyle w:val="a3"/>
        <w:numPr>
          <w:ilvl w:val="0"/>
          <w:numId w:val="17"/>
        </w:numPr>
        <w:spacing w:line="276" w:lineRule="auto"/>
        <w:jc w:val="both"/>
        <w:rPr>
          <w:rFonts w:cstheme="minorHAnsi"/>
        </w:rPr>
      </w:pPr>
      <w:r w:rsidRPr="00913877">
        <w:rPr>
          <w:rFonts w:cstheme="minorHAnsi"/>
          <w:rtl/>
        </w:rPr>
        <w:t>קשרים הנוגעים למרכיבים מהותיים ביחס לעצמו - נתונים אובייקטיביים, מדידים או בעלי ביטוי חיצוני או הגדרה חיצונית, היינו – כאלה שאינם נגזרים מהגדרה עצמית של האדם ביחס לעצמו ואינם נובעים מתוך אמונות או תחושות סובייקטיביות של האדם</w:t>
      </w:r>
      <w:r w:rsidR="00F12C4A" w:rsidRPr="00913877">
        <w:rPr>
          <w:rFonts w:cstheme="minorHAnsi"/>
          <w:rtl/>
        </w:rPr>
        <w:t>.</w:t>
      </w:r>
      <w:r w:rsidRPr="00913877">
        <w:rPr>
          <w:rFonts w:cstheme="minorHAnsi"/>
          <w:rtl/>
        </w:rPr>
        <w:t xml:space="preserve"> למשל, אי גילוי מצב רפואי חריג שמשפיע על בני זוג וילדים.</w:t>
      </w:r>
      <w:r w:rsidR="00A00064" w:rsidRPr="00913877">
        <w:rPr>
          <w:rFonts w:cstheme="minorHAnsi"/>
          <w:rtl/>
        </w:rPr>
        <w:t xml:space="preserve"> </w:t>
      </w:r>
      <w:r w:rsidR="00352C10" w:rsidRPr="00913877">
        <w:rPr>
          <w:rFonts w:cstheme="minorHAnsi"/>
          <w:rtl/>
        </w:rPr>
        <w:t>לא הכריעה בשאלה הזאת.</w:t>
      </w:r>
    </w:p>
    <w:p w14:paraId="3E8183FA" w14:textId="77777777" w:rsidR="00F12C4A" w:rsidRPr="00913877" w:rsidRDefault="00F12C4A" w:rsidP="00B617F1">
      <w:pPr>
        <w:spacing w:line="276" w:lineRule="auto"/>
        <w:contextualSpacing/>
        <w:jc w:val="both"/>
        <w:rPr>
          <w:rFonts w:cstheme="minorHAnsi"/>
          <w:rtl/>
        </w:rPr>
      </w:pPr>
    </w:p>
    <w:p w14:paraId="42480166" w14:textId="081755EE" w:rsidR="00A00064" w:rsidRPr="00913877" w:rsidRDefault="00352C10" w:rsidP="00B617F1">
      <w:pPr>
        <w:spacing w:line="276" w:lineRule="auto"/>
        <w:contextualSpacing/>
        <w:jc w:val="both"/>
        <w:rPr>
          <w:rFonts w:cstheme="minorHAnsi"/>
        </w:rPr>
      </w:pPr>
      <w:r w:rsidRPr="00913877">
        <w:rPr>
          <w:rFonts w:cstheme="minorHAnsi"/>
          <w:rtl/>
        </w:rPr>
        <w:t>השאלה המשפטית נוגעת לקשרים אינטימיים ורגשיים ו</w:t>
      </w:r>
      <w:r w:rsidR="00A00064" w:rsidRPr="00913877">
        <w:rPr>
          <w:rFonts w:cstheme="minorHAnsi"/>
          <w:rtl/>
        </w:rPr>
        <w:t xml:space="preserve">מתוך קשר זה נפסק כי אך מטעמי </w:t>
      </w:r>
      <w:r w:rsidR="00A00064" w:rsidRPr="00913877">
        <w:rPr>
          <w:rFonts w:cstheme="minorHAnsi"/>
          <w:b/>
          <w:bCs/>
          <w:rtl/>
        </w:rPr>
        <w:t>מדיניות משפטית</w:t>
      </w:r>
      <w:r w:rsidR="00A00064" w:rsidRPr="00913877">
        <w:rPr>
          <w:rFonts w:cstheme="minorHAnsi"/>
          <w:rtl/>
        </w:rPr>
        <w:t>:</w:t>
      </w:r>
    </w:p>
    <w:p w14:paraId="785F2B55" w14:textId="5DE1C1A7" w:rsidR="001D4CF8" w:rsidRPr="006F380E" w:rsidRDefault="00A00064" w:rsidP="00B617F1">
      <w:pPr>
        <w:spacing w:line="276" w:lineRule="auto"/>
        <w:contextualSpacing/>
        <w:jc w:val="both"/>
        <w:rPr>
          <w:rFonts w:cstheme="minorHAnsi"/>
          <w:rtl/>
        </w:rPr>
      </w:pPr>
      <w:r w:rsidRPr="00913877">
        <w:rPr>
          <w:rFonts w:cstheme="minorHAnsi"/>
          <w:rtl/>
        </w:rPr>
        <w:t xml:space="preserve">השאיפה להימנע </w:t>
      </w:r>
      <w:r w:rsidRPr="00913877">
        <w:rPr>
          <w:rFonts w:cstheme="minorHAnsi"/>
          <w:b/>
          <w:bCs/>
          <w:rtl/>
        </w:rPr>
        <w:t>מפגיעה בפרטיות</w:t>
      </w:r>
      <w:r w:rsidRPr="00913877">
        <w:rPr>
          <w:rFonts w:cstheme="minorHAnsi"/>
          <w:rtl/>
        </w:rPr>
        <w:t xml:space="preserve"> על ידי עיסוק משפטי בהיבטים האינטימיים-הרגשיים והאישיים ביותר של האדם; הרצון </w:t>
      </w:r>
      <w:r w:rsidRPr="00913877">
        <w:rPr>
          <w:rFonts w:cstheme="minorHAnsi"/>
          <w:b/>
          <w:bCs/>
          <w:rtl/>
        </w:rPr>
        <w:t>למנוע הצפה של בתי המשפט</w:t>
      </w:r>
      <w:r w:rsidRPr="00913877">
        <w:rPr>
          <w:rFonts w:cstheme="minorHAnsi"/>
          <w:rtl/>
        </w:rPr>
        <w:t xml:space="preserve"> בסוגיות אלה; השאיפה שלא </w:t>
      </w:r>
      <w:r w:rsidRPr="00913877">
        <w:rPr>
          <w:rFonts w:cstheme="minorHAnsi"/>
          <w:b/>
          <w:bCs/>
          <w:rtl/>
        </w:rPr>
        <w:t>לפגוע באוטונומיה של האדם וביכולתו לעצב את סיפור חייו</w:t>
      </w:r>
      <w:r w:rsidRPr="00913877">
        <w:rPr>
          <w:rFonts w:cstheme="minorHAnsi"/>
          <w:rtl/>
        </w:rPr>
        <w:t>.</w:t>
      </w:r>
    </w:p>
    <w:p w14:paraId="122B548B" w14:textId="5D4AE2F0" w:rsidR="00A00064" w:rsidRPr="00913877" w:rsidRDefault="000C5BAA" w:rsidP="00B617F1">
      <w:pPr>
        <w:spacing w:line="276" w:lineRule="auto"/>
        <w:contextualSpacing/>
        <w:jc w:val="both"/>
        <w:rPr>
          <w:rFonts w:cstheme="minorHAnsi"/>
          <w:rtl/>
        </w:rPr>
      </w:pPr>
      <w:r w:rsidRPr="00913877">
        <w:rPr>
          <w:rFonts w:cstheme="minorHAnsi"/>
          <w:rtl/>
        </w:rPr>
        <w:t>יש למחוק את תביעת המשיבות על הסף</w:t>
      </w:r>
      <w:r w:rsidR="00A00064" w:rsidRPr="00913877">
        <w:rPr>
          <w:rFonts w:cstheme="minorHAnsi"/>
          <w:rtl/>
        </w:rPr>
        <w:t>. אין להכיר בחובת גילוי משפטית המוטלת על בן זוג לגלות לבן זוגו האחר על נטיותיו המיניות טרם הנישואין או במהלכם, כמו גם באשר לאמונותיו של אדם והיותו אדם דתי או אמוני.</w:t>
      </w:r>
    </w:p>
    <w:p w14:paraId="23359C80" w14:textId="77777777" w:rsidR="000C5BAA" w:rsidRPr="00913877" w:rsidRDefault="000C5BAA" w:rsidP="00B617F1">
      <w:pPr>
        <w:spacing w:line="276" w:lineRule="auto"/>
        <w:contextualSpacing/>
        <w:jc w:val="both"/>
        <w:rPr>
          <w:rFonts w:cstheme="minorHAnsi"/>
          <w:rtl/>
        </w:rPr>
      </w:pPr>
    </w:p>
    <w:p w14:paraId="63150369" w14:textId="32803FFC" w:rsidR="00523142" w:rsidRPr="00913877" w:rsidRDefault="00700C8A" w:rsidP="00B617F1">
      <w:pPr>
        <w:shd w:val="clear" w:color="auto" w:fill="FC7369"/>
        <w:spacing w:line="276" w:lineRule="auto"/>
        <w:contextualSpacing/>
        <w:jc w:val="both"/>
        <w:rPr>
          <w:rFonts w:cstheme="minorHAnsi"/>
          <w:b/>
          <w:bCs/>
          <w:u w:val="single"/>
          <w:rtl/>
        </w:rPr>
      </w:pPr>
      <w:r w:rsidRPr="00913877">
        <w:rPr>
          <w:rFonts w:cstheme="minorHAnsi"/>
          <w:b/>
          <w:bCs/>
          <w:u w:val="single"/>
          <w:rtl/>
        </w:rPr>
        <w:t>ההיסטוריה של דיני הנזיקין:</w:t>
      </w:r>
    </w:p>
    <w:p w14:paraId="3A496BBA" w14:textId="76CD2EC7" w:rsidR="00ED7824" w:rsidRPr="00913877" w:rsidRDefault="00ED7824" w:rsidP="00B617F1">
      <w:pPr>
        <w:tabs>
          <w:tab w:val="left" w:pos="1926"/>
        </w:tabs>
        <w:spacing w:line="276" w:lineRule="auto"/>
        <w:contextualSpacing/>
        <w:jc w:val="both"/>
        <w:rPr>
          <w:rFonts w:cstheme="minorHAnsi"/>
          <w:rtl/>
        </w:rPr>
      </w:pPr>
      <w:r w:rsidRPr="00913877">
        <w:rPr>
          <w:rFonts w:cstheme="minorHAnsi"/>
          <w:rtl/>
        </w:rPr>
        <w:t>פיצוי ללא הוכחת נזק המוכפל במקרים של כוונה להזיק:</w:t>
      </w:r>
    </w:p>
    <w:p w14:paraId="2DB68D65" w14:textId="7DD5172D" w:rsidR="00ED7824" w:rsidRPr="00913877" w:rsidRDefault="00ED7824" w:rsidP="00B617F1">
      <w:pPr>
        <w:pStyle w:val="a3"/>
        <w:numPr>
          <w:ilvl w:val="0"/>
          <w:numId w:val="5"/>
        </w:numPr>
        <w:tabs>
          <w:tab w:val="left" w:pos="1926"/>
        </w:tabs>
        <w:spacing w:line="276" w:lineRule="auto"/>
        <w:jc w:val="both"/>
        <w:rPr>
          <w:rFonts w:cstheme="minorHAnsi"/>
        </w:rPr>
      </w:pPr>
      <w:r w:rsidRPr="00913877">
        <w:rPr>
          <w:rFonts w:cstheme="minorHAnsi"/>
          <w:b/>
          <w:bCs/>
          <w:rtl/>
        </w:rPr>
        <w:t>חוק איסור לשון הרע, ס׳ 7א –</w:t>
      </w:r>
      <w:r w:rsidRPr="00913877">
        <w:rPr>
          <w:rFonts w:cstheme="minorHAnsi"/>
          <w:rtl/>
        </w:rPr>
        <w:t xml:space="preserve"> </w:t>
      </w:r>
      <w:r w:rsidRPr="00913877">
        <w:rPr>
          <w:rFonts w:cstheme="minorHAnsi"/>
          <w:u w:val="single"/>
          <w:rtl/>
        </w:rPr>
        <w:t>עוולה פרטיקולרית (ספציפית).</w:t>
      </w:r>
      <w:r w:rsidRPr="00913877">
        <w:rPr>
          <w:rFonts w:cstheme="minorHAnsi"/>
          <w:rtl/>
        </w:rPr>
        <w:t xml:space="preserve"> היה כלול בעבר בפקודת הנזיקין אך יצא מהפקודה ונוסף לו פן פלילי</w:t>
      </w:r>
      <w:r w:rsidRPr="00913877">
        <w:rPr>
          <w:rFonts w:cstheme="minorHAnsi"/>
          <w:u w:val="single"/>
          <w:rtl/>
        </w:rPr>
        <w:t xml:space="preserve">, </w:t>
      </w:r>
      <w:r w:rsidRPr="009E59CD">
        <w:rPr>
          <w:rFonts w:cstheme="minorHAnsi"/>
          <w:highlight w:val="yellow"/>
          <w:u w:val="single"/>
          <w:rtl/>
        </w:rPr>
        <w:t>חוק אמפיבי</w:t>
      </w:r>
      <w:r w:rsidRPr="009E59CD">
        <w:rPr>
          <w:rFonts w:cstheme="minorHAnsi"/>
          <w:highlight w:val="yellow"/>
          <w:rtl/>
        </w:rPr>
        <w:t xml:space="preserve"> –</w:t>
      </w:r>
      <w:r w:rsidRPr="00913877">
        <w:rPr>
          <w:rFonts w:cstheme="minorHAnsi"/>
          <w:rtl/>
        </w:rPr>
        <w:t xml:space="preserve"> בעל פן נזיקי ופלילי.</w:t>
      </w:r>
      <w:r w:rsidRPr="00913877">
        <w:rPr>
          <w:rFonts w:cstheme="minorHAnsi"/>
          <w:u w:val="single"/>
          <w:rtl/>
        </w:rPr>
        <w:t xml:space="preserve"> </w:t>
      </w:r>
      <w:r w:rsidRPr="009E59CD">
        <w:rPr>
          <w:rFonts w:cstheme="minorHAnsi"/>
          <w:highlight w:val="yellow"/>
          <w:u w:val="single"/>
          <w:rtl/>
        </w:rPr>
        <w:t>לא נדרשת הוכחה של נזק</w:t>
      </w:r>
      <w:r w:rsidRPr="00913877">
        <w:rPr>
          <w:rFonts w:cstheme="minorHAnsi"/>
          <w:rtl/>
        </w:rPr>
        <w:t xml:space="preserve"> כי לא תמיד גם יש נזק</w:t>
      </w:r>
      <w:r w:rsidR="005B2EED" w:rsidRPr="00913877">
        <w:rPr>
          <w:rFonts w:cstheme="minorHAnsi"/>
          <w:rtl/>
        </w:rPr>
        <w:t xml:space="preserve"> </w:t>
      </w:r>
      <w:r w:rsidRPr="00913877">
        <w:rPr>
          <w:rFonts w:cstheme="minorHAnsi"/>
          <w:rtl/>
        </w:rPr>
        <w:t>למשל, נאמר על אדם שרץ לבחירות שהוא רמאי אך בסוף נב</w:t>
      </w:r>
      <w:r w:rsidR="009E59CD">
        <w:rPr>
          <w:rFonts w:cstheme="minorHAnsi" w:hint="cs"/>
          <w:rtl/>
        </w:rPr>
        <w:t>ח</w:t>
      </w:r>
      <w:r w:rsidRPr="00913877">
        <w:rPr>
          <w:rFonts w:cstheme="minorHAnsi"/>
          <w:rtl/>
        </w:rPr>
        <w:t>ר ולכן לכאורה אין נזק</w:t>
      </w:r>
      <w:r w:rsidR="005B2EED" w:rsidRPr="00913877">
        <w:rPr>
          <w:rFonts w:cstheme="minorHAnsi"/>
          <w:rtl/>
        </w:rPr>
        <w:t xml:space="preserve">. ללא הוכחת הנזק הפיצוי מוגבל ל50,000 ש״ח זאת לעומת אם כן הוכח הנזק ואז אין תקרה. אם </w:t>
      </w:r>
      <w:r w:rsidR="005B2EED" w:rsidRPr="009E59CD">
        <w:rPr>
          <w:rFonts w:cstheme="minorHAnsi"/>
          <w:highlight w:val="yellow"/>
          <w:u w:val="single"/>
          <w:rtl/>
        </w:rPr>
        <w:t>הוכחה כוונה</w:t>
      </w:r>
      <w:r w:rsidR="00B82A2D" w:rsidRPr="009E59CD">
        <w:rPr>
          <w:rFonts w:cstheme="minorHAnsi"/>
          <w:highlight w:val="yellow"/>
          <w:u w:val="single"/>
          <w:rtl/>
        </w:rPr>
        <w:t xml:space="preserve"> (יסוד נפשי)</w:t>
      </w:r>
      <w:r w:rsidR="005B2EED" w:rsidRPr="009E59CD">
        <w:rPr>
          <w:rFonts w:cstheme="minorHAnsi"/>
          <w:highlight w:val="yellow"/>
          <w:rtl/>
        </w:rPr>
        <w:t xml:space="preserve"> אך לא הוכח נזק</w:t>
      </w:r>
      <w:r w:rsidR="005B2EED" w:rsidRPr="009E59CD">
        <w:rPr>
          <w:rFonts w:cstheme="minorHAnsi"/>
          <w:highlight w:val="yellow"/>
          <w:u w:val="single"/>
          <w:rtl/>
        </w:rPr>
        <w:t>, ביהמ״ש יכול לפסוק ככפול מסכום פיצוי</w:t>
      </w:r>
      <w:r w:rsidR="005B2EED" w:rsidRPr="009E59CD">
        <w:rPr>
          <w:rFonts w:cstheme="minorHAnsi"/>
          <w:highlight w:val="yellow"/>
          <w:rtl/>
        </w:rPr>
        <w:t xml:space="preserve"> זה</w:t>
      </w:r>
      <w:r w:rsidR="009A7A11" w:rsidRPr="009E59CD">
        <w:rPr>
          <w:rFonts w:cstheme="minorHAnsi"/>
          <w:highlight w:val="yellow"/>
          <w:rtl/>
        </w:rPr>
        <w:t xml:space="preserve"> כלומר</w:t>
      </w:r>
      <w:r w:rsidR="009A7A11" w:rsidRPr="00913877">
        <w:rPr>
          <w:rFonts w:cstheme="minorHAnsi"/>
          <w:rtl/>
        </w:rPr>
        <w:t>, כפיצויים עונשיים</w:t>
      </w:r>
      <w:r w:rsidR="00302B50" w:rsidRPr="00913877">
        <w:rPr>
          <w:rFonts w:cstheme="minorHAnsi" w:hint="cs"/>
          <w:rtl/>
        </w:rPr>
        <w:t xml:space="preserve"> </w:t>
      </w:r>
      <w:r w:rsidR="009A7A11" w:rsidRPr="00913877">
        <w:rPr>
          <w:rFonts w:cstheme="minorHAnsi"/>
          <w:rtl/>
        </w:rPr>
        <w:t>מאחר ו</w:t>
      </w:r>
      <w:r w:rsidR="00302B50" w:rsidRPr="00913877">
        <w:rPr>
          <w:rFonts w:cstheme="minorHAnsi" w:hint="cs"/>
          <w:rtl/>
        </w:rPr>
        <w:t>ה</w:t>
      </w:r>
      <w:r w:rsidR="009A7A11" w:rsidRPr="00913877">
        <w:rPr>
          <w:rFonts w:cstheme="minorHAnsi"/>
          <w:rtl/>
        </w:rPr>
        <w:t>ענישה הרתעתית המהווה סלידה ורצון להרתיע מעוולים פוטנציאליים עתידיי</w:t>
      </w:r>
      <w:r w:rsidR="00C47BE1" w:rsidRPr="00913877">
        <w:rPr>
          <w:rFonts w:cstheme="minorHAnsi" w:hint="cs"/>
          <w:rtl/>
        </w:rPr>
        <w:t>ם</w:t>
      </w:r>
      <w:r w:rsidR="009A7A11" w:rsidRPr="00913877">
        <w:rPr>
          <w:rFonts w:cstheme="minorHAnsi"/>
          <w:rtl/>
        </w:rPr>
        <w:t xml:space="preserve">. </w:t>
      </w:r>
    </w:p>
    <w:p w14:paraId="58D250EA" w14:textId="33E9E165" w:rsidR="00B82A2D" w:rsidRPr="00913877" w:rsidRDefault="00B82A2D" w:rsidP="00B617F1">
      <w:pPr>
        <w:pStyle w:val="a3"/>
        <w:tabs>
          <w:tab w:val="left" w:pos="1926"/>
        </w:tabs>
        <w:spacing w:line="276" w:lineRule="auto"/>
        <w:jc w:val="both"/>
        <w:rPr>
          <w:rFonts w:cstheme="minorHAnsi"/>
        </w:rPr>
      </w:pPr>
      <w:r w:rsidRPr="00913877">
        <w:rPr>
          <w:rFonts w:cstheme="minorHAnsi"/>
          <w:rtl/>
        </w:rPr>
        <w:lastRenderedPageBreak/>
        <w:t>סעדים</w:t>
      </w:r>
      <w:r w:rsidR="00302B50" w:rsidRPr="00913877">
        <w:rPr>
          <w:rFonts w:cstheme="minorHAnsi" w:hint="cs"/>
          <w:b/>
          <w:bCs/>
          <w:rtl/>
        </w:rPr>
        <w:t>:</w:t>
      </w:r>
      <w:r w:rsidRPr="00913877">
        <w:rPr>
          <w:rFonts w:cstheme="minorHAnsi"/>
          <w:b/>
          <w:bCs/>
          <w:rtl/>
        </w:rPr>
        <w:t xml:space="preserve"> </w:t>
      </w:r>
      <w:r w:rsidR="00E04D0D" w:rsidRPr="00913877">
        <w:rPr>
          <w:rFonts w:cstheme="minorHAnsi"/>
          <w:u w:val="single"/>
          <w:rtl/>
        </w:rPr>
        <w:t>צו עשה או לא תעשה</w:t>
      </w:r>
      <w:r w:rsidR="00E04D0D" w:rsidRPr="00913877">
        <w:rPr>
          <w:rFonts w:cstheme="minorHAnsi"/>
          <w:rtl/>
        </w:rPr>
        <w:t xml:space="preserve"> זמני או קבוע</w:t>
      </w:r>
      <w:r w:rsidR="00302B50" w:rsidRPr="00913877">
        <w:rPr>
          <w:rFonts w:cstheme="minorHAnsi" w:hint="cs"/>
          <w:rtl/>
        </w:rPr>
        <w:t xml:space="preserve">, </w:t>
      </w:r>
      <w:r w:rsidR="00E04D0D" w:rsidRPr="00913877">
        <w:rPr>
          <w:rFonts w:cstheme="minorHAnsi"/>
          <w:rtl/>
        </w:rPr>
        <w:t>הציווי יכול למנוע המשך פרסומו של לשון הרע שכבר פורסם ויכול שימנע פרסום עתידי של לשון הרע שטרם פורסם.</w:t>
      </w:r>
    </w:p>
    <w:p w14:paraId="4420D2F2" w14:textId="2D41E3D2" w:rsidR="00ED7824" w:rsidRPr="00913877" w:rsidRDefault="00ED7824" w:rsidP="00B617F1">
      <w:pPr>
        <w:pStyle w:val="a3"/>
        <w:numPr>
          <w:ilvl w:val="0"/>
          <w:numId w:val="5"/>
        </w:numPr>
        <w:tabs>
          <w:tab w:val="left" w:pos="1926"/>
        </w:tabs>
        <w:spacing w:line="276" w:lineRule="auto"/>
        <w:jc w:val="both"/>
        <w:rPr>
          <w:rFonts w:cstheme="minorHAnsi"/>
        </w:rPr>
      </w:pPr>
      <w:r w:rsidRPr="00913877">
        <w:rPr>
          <w:rFonts w:cstheme="minorHAnsi"/>
          <w:b/>
          <w:bCs/>
          <w:rtl/>
        </w:rPr>
        <w:t xml:space="preserve">חוק הגנת הפרטיות, ס׳ 29א – </w:t>
      </w:r>
      <w:r w:rsidRPr="00913877">
        <w:rPr>
          <w:rFonts w:cstheme="minorHAnsi"/>
          <w:u w:val="single"/>
          <w:rtl/>
        </w:rPr>
        <w:t>חוק אמפיבי</w:t>
      </w:r>
      <w:r w:rsidR="00C47BE1" w:rsidRPr="00913877">
        <w:rPr>
          <w:rFonts w:cstheme="minorHAnsi" w:hint="cs"/>
          <w:rtl/>
        </w:rPr>
        <w:t>,</w:t>
      </w:r>
      <w:r w:rsidRPr="00913877">
        <w:rPr>
          <w:rFonts w:cstheme="minorHAnsi"/>
          <w:rtl/>
        </w:rPr>
        <w:t xml:space="preserve"> בעל פן נזיקי ופלילי</w:t>
      </w:r>
      <w:r w:rsidRPr="00913877">
        <w:rPr>
          <w:rFonts w:cstheme="minorHAnsi"/>
          <w:u w:val="single"/>
          <w:rtl/>
        </w:rPr>
        <w:t>. לא נדרש הוכחת נזק</w:t>
      </w:r>
      <w:r w:rsidRPr="00913877">
        <w:rPr>
          <w:rFonts w:cstheme="minorHAnsi"/>
          <w:rtl/>
        </w:rPr>
        <w:t xml:space="preserve"> אך הפיצוי מוגבל ל50,000 ש״ח לאור זה, זאת לעומת אם יוכח הנזק.</w:t>
      </w:r>
      <w:r w:rsidR="005B2EED" w:rsidRPr="00913877">
        <w:rPr>
          <w:rFonts w:cstheme="minorHAnsi"/>
          <w:rtl/>
        </w:rPr>
        <w:t xml:space="preserve"> </w:t>
      </w:r>
      <w:r w:rsidR="005B2EED" w:rsidRPr="00913877">
        <w:rPr>
          <w:rFonts w:cstheme="minorHAnsi"/>
          <w:u w:val="single"/>
          <w:rtl/>
        </w:rPr>
        <w:t>אם הוכחה כוונה</w:t>
      </w:r>
      <w:r w:rsidR="005B2EED" w:rsidRPr="00913877">
        <w:rPr>
          <w:rFonts w:cstheme="minorHAnsi"/>
          <w:rtl/>
        </w:rPr>
        <w:t xml:space="preserve"> אך לא הוכח נזק, </w:t>
      </w:r>
      <w:r w:rsidR="005B2EED" w:rsidRPr="00913877">
        <w:rPr>
          <w:rFonts w:cstheme="minorHAnsi"/>
          <w:u w:val="single"/>
          <w:rtl/>
        </w:rPr>
        <w:t>ביהמ״ש יכול לפסוק ככפול מסכום פיצוי</w:t>
      </w:r>
      <w:r w:rsidR="005B2EED" w:rsidRPr="00913877">
        <w:rPr>
          <w:rFonts w:cstheme="minorHAnsi"/>
          <w:rtl/>
        </w:rPr>
        <w:t xml:space="preserve"> זה</w:t>
      </w:r>
      <w:r w:rsidR="009A7A11" w:rsidRPr="00913877">
        <w:rPr>
          <w:rFonts w:cstheme="minorHAnsi"/>
          <w:rtl/>
        </w:rPr>
        <w:t xml:space="preserve"> כלומר, </w:t>
      </w:r>
      <w:r w:rsidR="009A7A11" w:rsidRPr="009E59CD">
        <w:rPr>
          <w:rFonts w:cstheme="minorHAnsi"/>
          <w:highlight w:val="yellow"/>
          <w:rtl/>
        </w:rPr>
        <w:t>כפיצויים עונשיים</w:t>
      </w:r>
      <w:r w:rsidR="009A7A11" w:rsidRPr="00913877">
        <w:rPr>
          <w:rFonts w:cstheme="minorHAnsi"/>
          <w:rtl/>
        </w:rPr>
        <w:t xml:space="preserve"> זאת מאחר וענישה זו הרתעתית המהווה סלידה ורצון להרתיע מעוולים פוטנציאליים עתידיי.</w:t>
      </w:r>
    </w:p>
    <w:p w14:paraId="467E5ADB" w14:textId="77777777" w:rsidR="00ED7824" w:rsidRPr="00913877" w:rsidRDefault="00ED7824" w:rsidP="00B617F1">
      <w:pPr>
        <w:tabs>
          <w:tab w:val="left" w:pos="1926"/>
        </w:tabs>
        <w:spacing w:line="276" w:lineRule="auto"/>
        <w:ind w:left="360"/>
        <w:contextualSpacing/>
        <w:jc w:val="both"/>
        <w:rPr>
          <w:rFonts w:cstheme="minorHAnsi"/>
          <w:rtl/>
        </w:rPr>
      </w:pPr>
    </w:p>
    <w:p w14:paraId="5ABE0D06" w14:textId="53CDC1A2" w:rsidR="00700C8A" w:rsidRPr="00913877" w:rsidRDefault="00700C8A" w:rsidP="00B617F1">
      <w:pPr>
        <w:spacing w:line="276" w:lineRule="auto"/>
        <w:contextualSpacing/>
        <w:jc w:val="both"/>
        <w:rPr>
          <w:rFonts w:cstheme="minorHAnsi"/>
          <w:rtl/>
        </w:rPr>
      </w:pPr>
      <w:r w:rsidRPr="00913877">
        <w:rPr>
          <w:rFonts w:cstheme="minorHAnsi"/>
          <w:rtl/>
        </w:rPr>
        <w:t>דיני הנזיקין צמחו מדיני העונשין ודיני החוזים. קיימ</w:t>
      </w:r>
      <w:r w:rsidR="00C47BE1" w:rsidRPr="00913877">
        <w:rPr>
          <w:rFonts w:cstheme="minorHAnsi" w:hint="cs"/>
          <w:rtl/>
        </w:rPr>
        <w:t>ו</w:t>
      </w:r>
      <w:r w:rsidRPr="00913877">
        <w:rPr>
          <w:rFonts w:cstheme="minorHAnsi"/>
          <w:rtl/>
        </w:rPr>
        <w:t>ת 2 גישות:</w:t>
      </w:r>
    </w:p>
    <w:p w14:paraId="166FFDA2" w14:textId="0F45D2E8" w:rsidR="00700C8A" w:rsidRPr="00661969" w:rsidRDefault="00700C8A" w:rsidP="00B617F1">
      <w:pPr>
        <w:pStyle w:val="a3"/>
        <w:shd w:val="clear" w:color="auto" w:fill="F7CAAC" w:themeFill="accent2" w:themeFillTint="66"/>
        <w:spacing w:line="276" w:lineRule="auto"/>
        <w:ind w:left="360"/>
        <w:jc w:val="both"/>
        <w:rPr>
          <w:rFonts w:cstheme="minorHAnsi"/>
          <w:b/>
          <w:bCs/>
        </w:rPr>
      </w:pPr>
      <w:r w:rsidRPr="00661969">
        <w:rPr>
          <w:rFonts w:cstheme="minorHAnsi"/>
          <w:b/>
          <w:bCs/>
          <w:rtl/>
        </w:rPr>
        <w:t>דיני הנזיקין צמחו מדיני החוזים</w:t>
      </w:r>
    </w:p>
    <w:p w14:paraId="05E9AB08" w14:textId="144ABBB4" w:rsidR="00700C8A" w:rsidRPr="00913877" w:rsidRDefault="00211180" w:rsidP="00B617F1">
      <w:pPr>
        <w:spacing w:line="276" w:lineRule="auto"/>
        <w:contextualSpacing/>
        <w:jc w:val="both"/>
        <w:rPr>
          <w:rFonts w:cstheme="minorHAnsi"/>
          <w:rtl/>
        </w:rPr>
      </w:pPr>
      <w:r w:rsidRPr="00913877">
        <w:rPr>
          <w:rFonts w:cstheme="minorHAnsi"/>
          <w:rtl/>
        </w:rPr>
        <w:t xml:space="preserve">בעבר נגרמו נזקים לפרט אך לא היה חוזה שיטיל חובת זהירות על הצדדים כלומר קיים נזק לא חוזי ומתוך כך החלו להתפתח דיני הנזיקין. </w:t>
      </w:r>
    </w:p>
    <w:p w14:paraId="1E266651" w14:textId="6BFE727B" w:rsidR="00B37D7E" w:rsidRPr="00913877" w:rsidRDefault="00B37D7E" w:rsidP="00B617F1">
      <w:pPr>
        <w:spacing w:line="276" w:lineRule="auto"/>
        <w:contextualSpacing/>
        <w:jc w:val="both"/>
        <w:rPr>
          <w:rFonts w:cstheme="minorHAnsi"/>
          <w:rtl/>
        </w:rPr>
      </w:pPr>
      <w:r w:rsidRPr="00913877">
        <w:rPr>
          <w:rFonts w:cstheme="minorHAnsi"/>
          <w:rtl/>
        </w:rPr>
        <w:t>הקשר הקיים בין דיני החוזים לבין דיני הנזיקין:</w:t>
      </w:r>
    </w:p>
    <w:p w14:paraId="7D7F1E55" w14:textId="378B4CCB" w:rsidR="00B37D7E" w:rsidRPr="009E59CD" w:rsidRDefault="00B37D7E" w:rsidP="00B617F1">
      <w:pPr>
        <w:pStyle w:val="a3"/>
        <w:numPr>
          <w:ilvl w:val="0"/>
          <w:numId w:val="2"/>
        </w:numPr>
        <w:spacing w:line="276" w:lineRule="auto"/>
        <w:jc w:val="both"/>
        <w:rPr>
          <w:rFonts w:cstheme="minorHAnsi"/>
          <w:highlight w:val="yellow"/>
          <w:rtl/>
        </w:rPr>
      </w:pPr>
      <w:r w:rsidRPr="00913877">
        <w:rPr>
          <w:rFonts w:cstheme="minorHAnsi"/>
          <w:b/>
          <w:bCs/>
          <w:rtl/>
        </w:rPr>
        <w:t>חובת זהירות בעוולת הרשלנות על בסיס חוזה וגם לא על בסיס חוזה-</w:t>
      </w:r>
      <w:r w:rsidR="005824E3" w:rsidRPr="00913877">
        <w:rPr>
          <w:rFonts w:cstheme="minorHAnsi"/>
          <w:rtl/>
        </w:rPr>
        <w:t xml:space="preserve"> </w:t>
      </w:r>
      <w:r w:rsidRPr="00913877">
        <w:rPr>
          <w:rFonts w:cstheme="minorHAnsi"/>
          <w:rtl/>
        </w:rPr>
        <w:t>כאשר ניגשים לחובת</w:t>
      </w:r>
      <w:r w:rsidR="00CE73E4" w:rsidRPr="00913877">
        <w:rPr>
          <w:rFonts w:cstheme="minorHAnsi"/>
          <w:rtl/>
        </w:rPr>
        <w:t xml:space="preserve"> </w:t>
      </w:r>
      <w:r w:rsidRPr="009E59CD">
        <w:rPr>
          <w:rFonts w:cstheme="minorHAnsi"/>
          <w:highlight w:val="yellow"/>
          <w:rtl/>
        </w:rPr>
        <w:t>הזהירות נבדק קודם כל אם בין הצדדים יש חוזה ולכן קיימת חובת זהירות עקב החוזה</w:t>
      </w:r>
      <w:r w:rsidRPr="00913877">
        <w:rPr>
          <w:rFonts w:cstheme="minorHAnsi"/>
          <w:rtl/>
        </w:rPr>
        <w:t xml:space="preserve">, במידה ואין בודקים את חובת הזהירות ללא חוזה. חובת הזהירות אומרת כי </w:t>
      </w:r>
      <w:r w:rsidRPr="00913877">
        <w:rPr>
          <w:rFonts w:cstheme="minorHAnsi"/>
          <w:u w:val="single"/>
          <w:rtl/>
        </w:rPr>
        <w:t>לאדם יש חובה להיזהר</w:t>
      </w:r>
      <w:r w:rsidRPr="00913877">
        <w:rPr>
          <w:rFonts w:cstheme="minorHAnsi"/>
          <w:rtl/>
        </w:rPr>
        <w:t xml:space="preserve">, </w:t>
      </w:r>
      <w:r w:rsidRPr="00913877">
        <w:rPr>
          <w:rFonts w:cstheme="minorHAnsi"/>
          <w:u w:val="single"/>
          <w:rtl/>
        </w:rPr>
        <w:t>להימנע מלהזיק אחד לשני</w:t>
      </w:r>
      <w:r w:rsidRPr="00913877">
        <w:rPr>
          <w:rFonts w:cstheme="minorHAnsi"/>
          <w:rtl/>
        </w:rPr>
        <w:t xml:space="preserve">. חובה זו נגזרת מחוזה, למשל </w:t>
      </w:r>
      <w:r w:rsidR="005A16E7" w:rsidRPr="00913877">
        <w:rPr>
          <w:rFonts w:cstheme="minorHAnsi"/>
          <w:rtl/>
        </w:rPr>
        <w:t xml:space="preserve">במקרים של רשלנות רפואית, יש חוזה בין הרופא לחולה שבו חובה משתמעת. </w:t>
      </w:r>
      <w:r w:rsidR="005A16E7" w:rsidRPr="009E59CD">
        <w:rPr>
          <w:rFonts w:cstheme="minorHAnsi"/>
          <w:highlight w:val="yellow"/>
          <w:rtl/>
        </w:rPr>
        <w:t>כשרוצים להוכיח עוולת רשלנות עוזר להוכיח שיש חוזה בבסיס המקרה</w:t>
      </w:r>
      <w:r w:rsidR="005824E3" w:rsidRPr="009E59CD">
        <w:rPr>
          <w:rFonts w:cstheme="minorHAnsi"/>
          <w:highlight w:val="yellow"/>
          <w:rtl/>
        </w:rPr>
        <w:t xml:space="preserve"> כי שם החובות רשומות זאת </w:t>
      </w:r>
      <w:r w:rsidR="005824E3" w:rsidRPr="009E59CD">
        <w:rPr>
          <w:rFonts w:cstheme="minorHAnsi"/>
          <w:highlight w:val="yellow"/>
          <w:u w:val="single"/>
          <w:rtl/>
        </w:rPr>
        <w:t>לעומת דיני הנזיקין ששם צריך להוכיח אשם</w:t>
      </w:r>
      <w:r w:rsidR="005824E3" w:rsidRPr="009E59CD">
        <w:rPr>
          <w:rFonts w:cstheme="minorHAnsi"/>
          <w:highlight w:val="yellow"/>
          <w:rtl/>
        </w:rPr>
        <w:t xml:space="preserve"> וזה יותר מסובך.</w:t>
      </w:r>
    </w:p>
    <w:p w14:paraId="25367BAD" w14:textId="571DEDB1" w:rsidR="005824E3" w:rsidRPr="00913877" w:rsidRDefault="005824E3" w:rsidP="00B617F1">
      <w:pPr>
        <w:pStyle w:val="a3"/>
        <w:numPr>
          <w:ilvl w:val="0"/>
          <w:numId w:val="2"/>
        </w:numPr>
        <w:spacing w:line="276" w:lineRule="auto"/>
        <w:jc w:val="both"/>
        <w:rPr>
          <w:rFonts w:cstheme="minorHAnsi"/>
        </w:rPr>
      </w:pPr>
      <w:r w:rsidRPr="00913877">
        <w:rPr>
          <w:rFonts w:cstheme="minorHAnsi"/>
          <w:b/>
          <w:bCs/>
          <w:rtl/>
        </w:rPr>
        <w:t>עוולת גרם הפרת חוזה, ס׳ 62 לפקודת הנזיקין –</w:t>
      </w:r>
      <w:r w:rsidRPr="00913877">
        <w:rPr>
          <w:rFonts w:cstheme="minorHAnsi"/>
          <w:rtl/>
        </w:rPr>
        <w:t xml:space="preserve"> מי שגרם לאדם להפר חוזה עם אדם שלישי </w:t>
      </w:r>
      <w:r w:rsidRPr="009E59CD">
        <w:rPr>
          <w:rFonts w:cstheme="minorHAnsi"/>
          <w:highlight w:val="yellow"/>
          <w:rtl/>
        </w:rPr>
        <w:t>ביודעין ובלי צידוק</w:t>
      </w:r>
      <w:r w:rsidRPr="00913877">
        <w:rPr>
          <w:rFonts w:cstheme="minorHAnsi"/>
          <w:rtl/>
        </w:rPr>
        <w:t xml:space="preserve"> גרם עוולה לאותו אדם שלישי אשר יכול לתבוע ממנו </w:t>
      </w:r>
      <w:r w:rsidRPr="009E59CD">
        <w:rPr>
          <w:rFonts w:cstheme="minorHAnsi"/>
          <w:highlight w:val="yellow"/>
          <w:u w:val="single"/>
          <w:rtl/>
        </w:rPr>
        <w:t>פיצויים ממוניים בלבד</w:t>
      </w:r>
      <w:r w:rsidRPr="009E59CD">
        <w:rPr>
          <w:rFonts w:cstheme="minorHAnsi"/>
          <w:highlight w:val="yellow"/>
          <w:rtl/>
        </w:rPr>
        <w:t>.</w:t>
      </w:r>
      <w:r w:rsidRPr="00913877">
        <w:rPr>
          <w:rFonts w:cstheme="minorHAnsi"/>
          <w:rtl/>
        </w:rPr>
        <w:t xml:space="preserve"> לא נחשב - נישואין, שביתה והשבתה. פחות משתמשים </w:t>
      </w:r>
      <w:r w:rsidRPr="00913877">
        <w:rPr>
          <w:rFonts w:cstheme="minorHAnsi"/>
          <w:u w:val="single"/>
          <w:rtl/>
        </w:rPr>
        <w:t xml:space="preserve">כי צריך להוכיח יסוד נפשי (ביודעין) ונזק ממוני </w:t>
      </w:r>
      <w:r w:rsidRPr="00913877">
        <w:rPr>
          <w:rFonts w:cstheme="minorHAnsi"/>
          <w:rtl/>
        </w:rPr>
        <w:t xml:space="preserve">לכן עדיף את עוולת הרשלנות. </w:t>
      </w:r>
    </w:p>
    <w:p w14:paraId="73EDCEE6" w14:textId="128BE9BD" w:rsidR="00CE73E4" w:rsidRPr="00913877" w:rsidRDefault="005824E3" w:rsidP="00B617F1">
      <w:pPr>
        <w:pStyle w:val="a3"/>
        <w:numPr>
          <w:ilvl w:val="0"/>
          <w:numId w:val="2"/>
        </w:numPr>
        <w:spacing w:line="276" w:lineRule="auto"/>
        <w:jc w:val="both"/>
        <w:rPr>
          <w:rFonts w:cstheme="minorHAnsi"/>
        </w:rPr>
      </w:pPr>
      <w:r w:rsidRPr="00913877">
        <w:rPr>
          <w:rFonts w:cstheme="minorHAnsi"/>
          <w:b/>
          <w:bCs/>
          <w:rtl/>
        </w:rPr>
        <w:t xml:space="preserve">תם לב כעקרון כללי ולא רק בדיני חוזים ס׳ </w:t>
      </w:r>
      <w:r w:rsidR="00CE73E4" w:rsidRPr="00913877">
        <w:rPr>
          <w:rFonts w:cstheme="minorHAnsi"/>
          <w:b/>
          <w:bCs/>
          <w:rtl/>
        </w:rPr>
        <w:t xml:space="preserve">39 + 61ב׳ </w:t>
      </w:r>
      <w:r w:rsidRPr="00913877">
        <w:rPr>
          <w:rFonts w:cstheme="minorHAnsi"/>
          <w:b/>
          <w:bCs/>
          <w:rtl/>
        </w:rPr>
        <w:t xml:space="preserve">לחוק החוזים </w:t>
      </w:r>
      <w:r w:rsidR="00CE73E4" w:rsidRPr="00913877">
        <w:rPr>
          <w:rFonts w:cstheme="minorHAnsi"/>
          <w:b/>
          <w:bCs/>
          <w:rtl/>
        </w:rPr>
        <w:t>–</w:t>
      </w:r>
      <w:r w:rsidR="00CE73E4" w:rsidRPr="00913877">
        <w:rPr>
          <w:rFonts w:cstheme="minorHAnsi"/>
          <w:rtl/>
        </w:rPr>
        <w:t xml:space="preserve"> ס׳ </w:t>
      </w:r>
      <w:r w:rsidRPr="00913877">
        <w:rPr>
          <w:rFonts w:cstheme="minorHAnsi"/>
          <w:rtl/>
        </w:rPr>
        <w:t xml:space="preserve"> </w:t>
      </w:r>
      <w:r w:rsidR="00CE73E4" w:rsidRPr="00913877">
        <w:rPr>
          <w:rFonts w:cstheme="minorHAnsi"/>
          <w:rtl/>
        </w:rPr>
        <w:t xml:space="preserve">61ב׳ מחיל את הוראות החוק גם כאשר אין חוזה ובכך משתית את עקרון תום הלב גם בדיני ניזיקין. </w:t>
      </w:r>
    </w:p>
    <w:p w14:paraId="3878B7E6" w14:textId="5C38FD16" w:rsidR="005824E3" w:rsidRPr="00913877" w:rsidRDefault="00CE73E4" w:rsidP="00B617F1">
      <w:pPr>
        <w:spacing w:line="276" w:lineRule="auto"/>
        <w:ind w:left="360"/>
        <w:contextualSpacing/>
        <w:jc w:val="both"/>
        <w:rPr>
          <w:rFonts w:cstheme="minorHAnsi"/>
          <w:rtl/>
        </w:rPr>
      </w:pPr>
      <w:r w:rsidRPr="009E59CD">
        <w:rPr>
          <w:rFonts w:cstheme="minorHAnsi"/>
          <w:highlight w:val="yellow"/>
          <w:rtl/>
        </w:rPr>
        <w:t>בדיני הנזיקין יש חובת גילוי שלעיתים קשורה קשר הדוק לתום הלב</w:t>
      </w:r>
      <w:r w:rsidRPr="00913877">
        <w:rPr>
          <w:rFonts w:cstheme="minorHAnsi"/>
          <w:rtl/>
        </w:rPr>
        <w:t xml:space="preserve"> (נישואין שמתקיימים בין בני זוג ובהם יש אי גילוי).</w:t>
      </w:r>
    </w:p>
    <w:p w14:paraId="1152173A" w14:textId="1551C492" w:rsidR="00CE73E4" w:rsidRPr="00913877" w:rsidRDefault="00CE73E4" w:rsidP="00B617F1">
      <w:pPr>
        <w:spacing w:line="276" w:lineRule="auto"/>
        <w:contextualSpacing/>
        <w:jc w:val="both"/>
        <w:rPr>
          <w:rFonts w:cstheme="minorHAnsi"/>
          <w:rtl/>
        </w:rPr>
      </w:pPr>
    </w:p>
    <w:p w14:paraId="7CEEC6DD" w14:textId="0FD2D7D1" w:rsidR="00CE73E4" w:rsidRPr="00913877" w:rsidRDefault="00CE73E4" w:rsidP="00B617F1">
      <w:pPr>
        <w:spacing w:line="276" w:lineRule="auto"/>
        <w:contextualSpacing/>
        <w:jc w:val="both"/>
        <w:rPr>
          <w:rFonts w:cstheme="minorHAnsi"/>
          <w:b/>
          <w:bCs/>
          <w:rtl/>
        </w:rPr>
      </w:pPr>
      <w:r w:rsidRPr="00913877">
        <w:rPr>
          <w:rFonts w:cstheme="minorHAnsi"/>
          <w:b/>
          <w:bCs/>
          <w:rtl/>
        </w:rPr>
        <w:t>ההבדלים בין דיני החוזים לדיני הנזיקין:</w:t>
      </w:r>
    </w:p>
    <w:p w14:paraId="26AE3263" w14:textId="2A2430CE" w:rsidR="00CE73E4" w:rsidRPr="00913877" w:rsidRDefault="00CE73E4" w:rsidP="00B617F1">
      <w:pPr>
        <w:pStyle w:val="a3"/>
        <w:numPr>
          <w:ilvl w:val="0"/>
          <w:numId w:val="4"/>
        </w:numPr>
        <w:spacing w:line="276" w:lineRule="auto"/>
        <w:jc w:val="both"/>
        <w:rPr>
          <w:rFonts w:cstheme="minorHAnsi"/>
        </w:rPr>
      </w:pPr>
      <w:r w:rsidRPr="00913877">
        <w:rPr>
          <w:rFonts w:cstheme="minorHAnsi"/>
          <w:rtl/>
        </w:rPr>
        <w:t xml:space="preserve">בנזיקין לא תמיד הצדדים </w:t>
      </w:r>
      <w:r w:rsidRPr="00913877">
        <w:rPr>
          <w:rFonts w:cstheme="minorHAnsi"/>
          <w:u w:val="single"/>
          <w:rtl/>
        </w:rPr>
        <w:t>מכירים אחד את השני</w:t>
      </w:r>
      <w:r w:rsidRPr="00913877">
        <w:rPr>
          <w:rFonts w:cstheme="minorHAnsi"/>
          <w:rtl/>
        </w:rPr>
        <w:t>.</w:t>
      </w:r>
    </w:p>
    <w:p w14:paraId="20140301" w14:textId="64BF824A" w:rsidR="00CE73E4" w:rsidRPr="00913877" w:rsidRDefault="00CE73E4" w:rsidP="00B617F1">
      <w:pPr>
        <w:pStyle w:val="a3"/>
        <w:numPr>
          <w:ilvl w:val="0"/>
          <w:numId w:val="4"/>
        </w:numPr>
        <w:spacing w:line="276" w:lineRule="auto"/>
        <w:jc w:val="both"/>
        <w:rPr>
          <w:rFonts w:cstheme="minorHAnsi"/>
        </w:rPr>
      </w:pPr>
      <w:r w:rsidRPr="00913877">
        <w:rPr>
          <w:rFonts w:cstheme="minorHAnsi"/>
          <w:u w:val="single"/>
          <w:rtl/>
        </w:rPr>
        <w:t>בדיני חוזים אין צורך להוכיח אשם ואילו בנזיקין צריך להיות אשם</w:t>
      </w:r>
      <w:r w:rsidRPr="00913877">
        <w:rPr>
          <w:rFonts w:cstheme="minorHAnsi"/>
          <w:rtl/>
        </w:rPr>
        <w:t xml:space="preserve">, </w:t>
      </w:r>
      <w:r w:rsidRPr="00490632">
        <w:rPr>
          <w:rFonts w:cstheme="minorHAnsi"/>
          <w:highlight w:val="yellow"/>
          <w:rtl/>
        </w:rPr>
        <w:t>בחוזים האחריות היא מוחלטת, אם הפרת אתה צריך לשלם לא משנה מה הסיבה</w:t>
      </w:r>
      <w:r w:rsidRPr="00913877">
        <w:rPr>
          <w:rFonts w:cstheme="minorHAnsi"/>
          <w:rtl/>
        </w:rPr>
        <w:t>. בדיני הניזקין יש מקרים של אחריות מוחלטת אך זה יוצא מן הכלל.</w:t>
      </w:r>
    </w:p>
    <w:p w14:paraId="779A3D46" w14:textId="2CBEF56F" w:rsidR="00CE73E4" w:rsidRPr="00913877" w:rsidRDefault="00CE73E4" w:rsidP="00B617F1">
      <w:pPr>
        <w:pStyle w:val="a3"/>
        <w:numPr>
          <w:ilvl w:val="0"/>
          <w:numId w:val="4"/>
        </w:numPr>
        <w:spacing w:line="276" w:lineRule="auto"/>
        <w:jc w:val="both"/>
        <w:rPr>
          <w:rFonts w:cstheme="minorHAnsi"/>
        </w:rPr>
      </w:pPr>
      <w:r w:rsidRPr="00490632">
        <w:rPr>
          <w:rFonts w:cstheme="minorHAnsi"/>
          <w:highlight w:val="yellow"/>
          <w:u w:val="single"/>
          <w:rtl/>
        </w:rPr>
        <w:t>דיני הנזיקין צופים בעיקר פני עבר</w:t>
      </w:r>
      <w:r w:rsidRPr="00913877">
        <w:rPr>
          <w:rFonts w:cstheme="minorHAnsi"/>
          <w:rtl/>
        </w:rPr>
        <w:t xml:space="preserve"> כשהם באים לתקן עוולה שנעשתה בעבר (צופה פני עתיד ע״י פיצויים מתמשכים ועתידיים על נזק שטרם קרה) לעומת זאת, </w:t>
      </w:r>
      <w:r w:rsidRPr="00913877">
        <w:rPr>
          <w:rFonts w:cstheme="minorHAnsi"/>
          <w:u w:val="single"/>
          <w:rtl/>
        </w:rPr>
        <w:t xml:space="preserve">דיני החוזים צופים בעיקר פני עתיד </w:t>
      </w:r>
      <w:r w:rsidRPr="00913877">
        <w:rPr>
          <w:rFonts w:cstheme="minorHAnsi"/>
          <w:rtl/>
        </w:rPr>
        <w:t xml:space="preserve">כאשר הם מעניקים סעד של אכיפה ופיצויים (צופה פני עבר למשל בהשבה). </w:t>
      </w:r>
    </w:p>
    <w:p w14:paraId="0644A800" w14:textId="5ABE1F29" w:rsidR="00CE73E4" w:rsidRPr="00913877" w:rsidRDefault="001D3945" w:rsidP="00B617F1">
      <w:pPr>
        <w:spacing w:line="276" w:lineRule="auto"/>
        <w:contextualSpacing/>
        <w:jc w:val="both"/>
        <w:rPr>
          <w:rFonts w:cstheme="minorHAnsi"/>
          <w:rtl/>
        </w:rPr>
      </w:pPr>
      <w:r w:rsidRPr="00913877">
        <w:rPr>
          <w:rFonts w:cstheme="minorHAnsi"/>
          <w:rtl/>
        </w:rPr>
        <w:t xml:space="preserve">למה יש צורך בדיני נזיקין? יש צורך </w:t>
      </w:r>
      <w:r w:rsidR="001454D3" w:rsidRPr="00913877">
        <w:rPr>
          <w:rFonts w:cstheme="minorHAnsi" w:hint="cs"/>
          <w:rtl/>
        </w:rPr>
        <w:t>ל</w:t>
      </w:r>
      <w:r w:rsidRPr="00913877">
        <w:rPr>
          <w:rFonts w:cstheme="minorHAnsi"/>
          <w:rtl/>
        </w:rPr>
        <w:t xml:space="preserve">יצור מערכת שיש בה נזק ואחריות של המזיק כלפי הניזוק גם אם הניזוק לא רכש את זה כלומר, </w:t>
      </w:r>
      <w:r w:rsidRPr="00490632">
        <w:rPr>
          <w:rFonts w:cstheme="minorHAnsi"/>
          <w:highlight w:val="yellow"/>
          <w:u w:val="single"/>
          <w:rtl/>
        </w:rPr>
        <w:t>בכדי ליצור חיובים גם כשאין חוזה או היכרות עם האדם השני.</w:t>
      </w:r>
      <w:r w:rsidRPr="00913877">
        <w:rPr>
          <w:rFonts w:cstheme="minorHAnsi"/>
          <w:rtl/>
        </w:rPr>
        <w:t xml:space="preserve"> קיימת העדפה לבחור בדיני חוזים כשניתן מאחר שאין צורך להראות הפרת חובת זהירות או אשם. בישראל אפשר לתבוע גם בניזיקין וגם בחוזים (לא מוביל לפיצוי כפול אלא לחיזוק התביעה).</w:t>
      </w:r>
    </w:p>
    <w:p w14:paraId="6B075D1C" w14:textId="68E419A9" w:rsidR="004B2F5C" w:rsidRPr="00913877" w:rsidRDefault="004B2F5C" w:rsidP="00B617F1">
      <w:pPr>
        <w:spacing w:line="276" w:lineRule="auto"/>
        <w:contextualSpacing/>
        <w:jc w:val="both"/>
        <w:rPr>
          <w:rFonts w:cstheme="minorHAnsi"/>
          <w:rtl/>
        </w:rPr>
      </w:pPr>
    </w:p>
    <w:tbl>
      <w:tblPr>
        <w:tblStyle w:val="a6"/>
        <w:bidiVisual/>
        <w:tblW w:w="8360" w:type="dxa"/>
        <w:tblInd w:w="238" w:type="dxa"/>
        <w:tblLook w:val="04A0" w:firstRow="1" w:lastRow="0" w:firstColumn="1" w:lastColumn="0" w:noHBand="0" w:noVBand="1"/>
      </w:tblPr>
      <w:tblGrid>
        <w:gridCol w:w="2126"/>
        <w:gridCol w:w="3093"/>
        <w:gridCol w:w="3141"/>
      </w:tblGrid>
      <w:tr w:rsidR="004C07A6" w:rsidRPr="00913877" w14:paraId="4DDF594F" w14:textId="77777777" w:rsidTr="006F637A">
        <w:trPr>
          <w:trHeight w:val="263"/>
        </w:trPr>
        <w:tc>
          <w:tcPr>
            <w:tcW w:w="2126" w:type="dxa"/>
            <w:shd w:val="clear" w:color="auto" w:fill="E7E6E6" w:themeFill="background2"/>
            <w:vAlign w:val="center"/>
          </w:tcPr>
          <w:p w14:paraId="0C1D5EBD" w14:textId="77777777" w:rsidR="004C07A6" w:rsidRPr="00913877" w:rsidRDefault="004C07A6" w:rsidP="00B617F1">
            <w:pPr>
              <w:spacing w:line="276" w:lineRule="auto"/>
              <w:contextualSpacing/>
              <w:jc w:val="both"/>
              <w:rPr>
                <w:rFonts w:cstheme="minorHAnsi"/>
                <w:sz w:val="24"/>
                <w:szCs w:val="24"/>
                <w:rtl/>
              </w:rPr>
            </w:pPr>
          </w:p>
        </w:tc>
        <w:tc>
          <w:tcPr>
            <w:tcW w:w="3093" w:type="dxa"/>
            <w:shd w:val="clear" w:color="auto" w:fill="E7E6E6" w:themeFill="background2"/>
            <w:vAlign w:val="center"/>
          </w:tcPr>
          <w:p w14:paraId="5DC82EE8"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דיני חוזים</w:t>
            </w:r>
          </w:p>
        </w:tc>
        <w:tc>
          <w:tcPr>
            <w:tcW w:w="3141" w:type="dxa"/>
            <w:shd w:val="clear" w:color="auto" w:fill="E7E6E6" w:themeFill="background2"/>
          </w:tcPr>
          <w:p w14:paraId="63BC679A"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דיני נזיקין</w:t>
            </w:r>
          </w:p>
        </w:tc>
      </w:tr>
      <w:tr w:rsidR="004C07A6" w:rsidRPr="00913877" w14:paraId="09A830F3" w14:textId="77777777" w:rsidTr="006F637A">
        <w:trPr>
          <w:trHeight w:val="257"/>
        </w:trPr>
        <w:tc>
          <w:tcPr>
            <w:tcW w:w="2126" w:type="dxa"/>
            <w:shd w:val="clear" w:color="auto" w:fill="E7E6E6" w:themeFill="background2"/>
            <w:vAlign w:val="center"/>
          </w:tcPr>
          <w:p w14:paraId="0C7207CA"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סיווג</w:t>
            </w:r>
          </w:p>
        </w:tc>
        <w:tc>
          <w:tcPr>
            <w:tcW w:w="6234" w:type="dxa"/>
            <w:gridSpan w:val="2"/>
            <w:vAlign w:val="center"/>
          </w:tcPr>
          <w:p w14:paraId="0DA18CEE"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משפט פרטי</w:t>
            </w:r>
          </w:p>
        </w:tc>
      </w:tr>
      <w:tr w:rsidR="004C07A6" w:rsidRPr="00913877" w14:paraId="4C96375B" w14:textId="77777777" w:rsidTr="006F637A">
        <w:trPr>
          <w:trHeight w:val="257"/>
        </w:trPr>
        <w:tc>
          <w:tcPr>
            <w:tcW w:w="2126" w:type="dxa"/>
            <w:shd w:val="clear" w:color="auto" w:fill="E7E6E6" w:themeFill="background2"/>
            <w:vAlign w:val="center"/>
          </w:tcPr>
          <w:p w14:paraId="146A8D62"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צפייה</w:t>
            </w:r>
          </w:p>
        </w:tc>
        <w:tc>
          <w:tcPr>
            <w:tcW w:w="3093" w:type="dxa"/>
            <w:vAlign w:val="center"/>
          </w:tcPr>
          <w:p w14:paraId="56BE976E"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צופים פני עתיד (איך לקיים)</w:t>
            </w:r>
          </w:p>
        </w:tc>
        <w:tc>
          <w:tcPr>
            <w:tcW w:w="3141" w:type="dxa"/>
            <w:vAlign w:val="center"/>
          </w:tcPr>
          <w:p w14:paraId="68C444F4"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צופים פני עבר (איך לפצות)</w:t>
            </w:r>
          </w:p>
        </w:tc>
      </w:tr>
      <w:tr w:rsidR="004C07A6" w:rsidRPr="00913877" w14:paraId="4744EF52" w14:textId="77777777" w:rsidTr="006F637A">
        <w:trPr>
          <w:trHeight w:val="307"/>
        </w:trPr>
        <w:tc>
          <w:tcPr>
            <w:tcW w:w="2126" w:type="dxa"/>
            <w:shd w:val="clear" w:color="auto" w:fill="E7E6E6" w:themeFill="background2"/>
            <w:vAlign w:val="center"/>
          </w:tcPr>
          <w:p w14:paraId="39D67B6C"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זהות הצדדים</w:t>
            </w:r>
          </w:p>
        </w:tc>
        <w:tc>
          <w:tcPr>
            <w:tcW w:w="6234" w:type="dxa"/>
            <w:gridSpan w:val="2"/>
            <w:vAlign w:val="center"/>
          </w:tcPr>
          <w:p w14:paraId="74499E25"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זכות תביעה לפרט הנפגע</w:t>
            </w:r>
          </w:p>
        </w:tc>
      </w:tr>
      <w:tr w:rsidR="004C07A6" w:rsidRPr="00913877" w14:paraId="3E7CE4F7" w14:textId="77777777" w:rsidTr="006F637A">
        <w:trPr>
          <w:trHeight w:val="427"/>
        </w:trPr>
        <w:tc>
          <w:tcPr>
            <w:tcW w:w="2126" w:type="dxa"/>
            <w:shd w:val="clear" w:color="auto" w:fill="E7E6E6" w:themeFill="background2"/>
            <w:vAlign w:val="center"/>
          </w:tcPr>
          <w:p w14:paraId="3A9DFC9F"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מקור זכות תביעה- חבות ראשונית</w:t>
            </w:r>
          </w:p>
        </w:tc>
        <w:tc>
          <w:tcPr>
            <w:tcW w:w="3093" w:type="dxa"/>
            <w:vAlign w:val="center"/>
          </w:tcPr>
          <w:p w14:paraId="59F145D0"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מכוח הסכמת הצדדים</w:t>
            </w:r>
          </w:p>
        </w:tc>
        <w:tc>
          <w:tcPr>
            <w:tcW w:w="3141" w:type="dxa"/>
            <w:vAlign w:val="center"/>
          </w:tcPr>
          <w:p w14:paraId="1810258A"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מכוח חוק מפורש</w:t>
            </w:r>
          </w:p>
        </w:tc>
      </w:tr>
      <w:tr w:rsidR="004C07A6" w:rsidRPr="00913877" w14:paraId="76672175" w14:textId="77777777" w:rsidTr="006F637A">
        <w:trPr>
          <w:trHeight w:val="303"/>
        </w:trPr>
        <w:tc>
          <w:tcPr>
            <w:tcW w:w="2126" w:type="dxa"/>
            <w:shd w:val="clear" w:color="auto" w:fill="E7E6E6" w:themeFill="background2"/>
            <w:vAlign w:val="center"/>
          </w:tcPr>
          <w:p w14:paraId="5868BCA8"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תרופה עיקרית</w:t>
            </w:r>
          </w:p>
        </w:tc>
        <w:tc>
          <w:tcPr>
            <w:tcW w:w="3093" w:type="dxa"/>
            <w:vAlign w:val="center"/>
          </w:tcPr>
          <w:p w14:paraId="451A6C92"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אכיפה</w:t>
            </w:r>
          </w:p>
        </w:tc>
        <w:tc>
          <w:tcPr>
            <w:tcW w:w="3141" w:type="dxa"/>
            <w:vAlign w:val="center"/>
          </w:tcPr>
          <w:p w14:paraId="21C3FA54"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פיצויים</w:t>
            </w:r>
          </w:p>
        </w:tc>
      </w:tr>
      <w:tr w:rsidR="004C07A6" w:rsidRPr="00913877" w14:paraId="67AC0EC3" w14:textId="77777777" w:rsidTr="006F637A">
        <w:trPr>
          <w:trHeight w:val="303"/>
        </w:trPr>
        <w:tc>
          <w:tcPr>
            <w:tcW w:w="2126" w:type="dxa"/>
            <w:shd w:val="clear" w:color="auto" w:fill="E7E6E6" w:themeFill="background2"/>
            <w:vAlign w:val="center"/>
          </w:tcPr>
          <w:p w14:paraId="6D7B8781"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אשם</w:t>
            </w:r>
          </w:p>
        </w:tc>
        <w:tc>
          <w:tcPr>
            <w:tcW w:w="3093" w:type="dxa"/>
            <w:vAlign w:val="center"/>
          </w:tcPr>
          <w:p w14:paraId="370A3F66"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לא תלוי אשם - האחריות מוחלטת</w:t>
            </w:r>
          </w:p>
        </w:tc>
        <w:tc>
          <w:tcPr>
            <w:tcW w:w="3141" w:type="dxa"/>
            <w:vAlign w:val="center"/>
          </w:tcPr>
          <w:p w14:paraId="1F2EF650"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לא מספיק שהפרת, צריך להוכיח אשם</w:t>
            </w:r>
          </w:p>
        </w:tc>
      </w:tr>
    </w:tbl>
    <w:p w14:paraId="13571DAE" w14:textId="101A5AEE" w:rsidR="004C07A6" w:rsidRPr="00913877" w:rsidRDefault="004C07A6" w:rsidP="00B617F1">
      <w:pPr>
        <w:spacing w:line="276" w:lineRule="auto"/>
        <w:contextualSpacing/>
        <w:jc w:val="both"/>
        <w:rPr>
          <w:rFonts w:cstheme="minorHAnsi"/>
          <w:rtl/>
        </w:rPr>
      </w:pPr>
    </w:p>
    <w:p w14:paraId="5E1F1135" w14:textId="77777777" w:rsidR="004C07A6" w:rsidRPr="00913877" w:rsidRDefault="004C07A6" w:rsidP="00B617F1">
      <w:pPr>
        <w:spacing w:line="276" w:lineRule="auto"/>
        <w:contextualSpacing/>
        <w:jc w:val="both"/>
        <w:rPr>
          <w:rFonts w:cstheme="minorHAnsi"/>
          <w:rtl/>
        </w:rPr>
      </w:pPr>
    </w:p>
    <w:p w14:paraId="0E68BF99" w14:textId="280924B9" w:rsidR="00B12CDC" w:rsidRPr="00661969" w:rsidRDefault="00B12CDC" w:rsidP="00B617F1">
      <w:pPr>
        <w:pStyle w:val="a3"/>
        <w:shd w:val="clear" w:color="auto" w:fill="F7CAAC" w:themeFill="accent2" w:themeFillTint="66"/>
        <w:spacing w:line="276" w:lineRule="auto"/>
        <w:ind w:left="360"/>
        <w:jc w:val="both"/>
        <w:rPr>
          <w:rFonts w:cstheme="minorHAnsi"/>
          <w:b/>
          <w:bCs/>
          <w:rtl/>
        </w:rPr>
      </w:pPr>
      <w:r w:rsidRPr="00661969">
        <w:rPr>
          <w:rFonts w:cstheme="minorHAnsi"/>
          <w:b/>
          <w:bCs/>
          <w:rtl/>
        </w:rPr>
        <w:t>דיני הנזיקין צמחו מדיני העונשין</w:t>
      </w:r>
    </w:p>
    <w:p w14:paraId="7B9B0361" w14:textId="7A141C5A" w:rsidR="001D3945" w:rsidRPr="00913877" w:rsidRDefault="00B12CDC" w:rsidP="00B617F1">
      <w:pPr>
        <w:pStyle w:val="NormalWeb"/>
        <w:bidi/>
        <w:spacing w:line="276" w:lineRule="auto"/>
        <w:jc w:val="both"/>
        <w:rPr>
          <w:rFonts w:asciiTheme="minorHAnsi" w:hAnsiTheme="minorHAnsi" w:cstheme="minorHAnsi"/>
          <w:rtl/>
        </w:rPr>
      </w:pPr>
      <w:r w:rsidRPr="00913877">
        <w:rPr>
          <w:rFonts w:asciiTheme="minorHAnsi" w:hAnsiTheme="minorHAnsi" w:cstheme="minorHAnsi"/>
          <w:rtl/>
        </w:rPr>
        <w:t>דיני הניזיקין מכניסים את הניזוק/קורבן להליך (להבדיל מעונשין) ומאפשרים לו לדרוש פיצויים.</w:t>
      </w:r>
      <w:r w:rsidR="005B7A18" w:rsidRPr="00913877">
        <w:rPr>
          <w:rFonts w:ascii="TimesNewRomanPSMT" w:hAnsi="TimesNewRomanPSMT"/>
          <w:rtl/>
        </w:rPr>
        <w:t xml:space="preserve"> </w:t>
      </w:r>
      <w:r w:rsidR="005B7A18" w:rsidRPr="00913877">
        <w:rPr>
          <w:rFonts w:asciiTheme="minorHAnsi" w:hAnsiTheme="minorHAnsi" w:cstheme="minorHAnsi"/>
          <w:rtl/>
        </w:rPr>
        <w:t xml:space="preserve">במהלך השנים, </w:t>
      </w:r>
      <w:r w:rsidR="005B7A18" w:rsidRPr="00CD3C00">
        <w:rPr>
          <w:rFonts w:asciiTheme="minorHAnsi" w:hAnsiTheme="minorHAnsi" w:cstheme="minorHAnsi"/>
          <w:highlight w:val="yellow"/>
          <w:rtl/>
        </w:rPr>
        <w:t>מתוך הבנה שלא ניתן להוציא את הקורבן מהתמונה ולהשאירו ללא פיצוי הולם</w:t>
      </w:r>
      <w:r w:rsidR="005B7A18" w:rsidRPr="00913877">
        <w:rPr>
          <w:rFonts w:asciiTheme="minorHAnsi" w:hAnsiTheme="minorHAnsi" w:cstheme="minorHAnsi"/>
        </w:rPr>
        <w:t xml:space="preserve"> </w:t>
      </w:r>
      <w:r w:rsidR="005B7A18" w:rsidRPr="00913877">
        <w:rPr>
          <w:rFonts w:asciiTheme="minorHAnsi" w:hAnsiTheme="minorHAnsi" w:cstheme="minorHAnsi"/>
          <w:rtl/>
        </w:rPr>
        <w:t xml:space="preserve">התפתחו מנגנונים אזרחיים שונים שבאו להעמיד את נפגע העבירה במצב שבו היה טרם העבירה ולספק </w:t>
      </w:r>
      <w:r w:rsidR="005B7A18" w:rsidRPr="00CD3C00">
        <w:rPr>
          <w:rFonts w:asciiTheme="minorHAnsi" w:hAnsiTheme="minorHAnsi" w:cstheme="minorHAnsi"/>
          <w:highlight w:val="yellow"/>
          <w:u w:val="single"/>
          <w:rtl/>
        </w:rPr>
        <w:t>הרתעה אזרחית ולא רק פלילית</w:t>
      </w:r>
      <w:r w:rsidR="005B7A18" w:rsidRPr="00CD3C00">
        <w:rPr>
          <w:rFonts w:asciiTheme="minorHAnsi" w:hAnsiTheme="minorHAnsi" w:cstheme="minorHAnsi"/>
          <w:highlight w:val="yellow"/>
          <w:rtl/>
        </w:rPr>
        <w:t>,</w:t>
      </w:r>
      <w:r w:rsidR="005B7A18" w:rsidRPr="00913877">
        <w:rPr>
          <w:rFonts w:asciiTheme="minorHAnsi" w:hAnsiTheme="minorHAnsi" w:cstheme="minorHAnsi"/>
          <w:rtl/>
        </w:rPr>
        <w:t xml:space="preserve"> וזאת לצד מנגנונים לפיצוי בתוך ההליך הפלילי עצמו, </w:t>
      </w:r>
      <w:r w:rsidR="005B7A18" w:rsidRPr="00913877">
        <w:rPr>
          <w:rFonts w:asciiTheme="minorHAnsi" w:hAnsiTheme="minorHAnsi" w:cstheme="minorHAnsi" w:hint="cs"/>
          <w:rtl/>
        </w:rPr>
        <w:t xml:space="preserve">אשר </w:t>
      </w:r>
      <w:r w:rsidR="005B7A18" w:rsidRPr="00913877">
        <w:rPr>
          <w:rFonts w:asciiTheme="minorHAnsi" w:hAnsiTheme="minorHAnsi" w:cstheme="minorHAnsi"/>
          <w:rtl/>
        </w:rPr>
        <w:t>מספקים בדרך כלל פיצוי חלקי ואינם משקפים</w:t>
      </w:r>
      <w:r w:rsidR="005B7A18" w:rsidRPr="00913877">
        <w:rPr>
          <w:rFonts w:asciiTheme="minorHAnsi" w:hAnsiTheme="minorHAnsi" w:cstheme="minorHAnsi" w:hint="cs"/>
          <w:rtl/>
        </w:rPr>
        <w:t xml:space="preserve"> את סכום הנזק,</w:t>
      </w:r>
      <w:r w:rsidR="005B7A18" w:rsidRPr="00913877">
        <w:rPr>
          <w:rFonts w:asciiTheme="minorHAnsi" w:hAnsiTheme="minorHAnsi" w:cstheme="minorHAnsi"/>
          <w:rtl/>
        </w:rPr>
        <w:t xml:space="preserve"> כאן נכנסים דיני הנזיקין לפעולה ומחייבים את המזיק הנאשם בפלילים בפיצוי הולם לניזוק על הנזקים שנגרמו לו ממעשה</w:t>
      </w:r>
      <w:r w:rsidR="005B7A18" w:rsidRPr="00913877">
        <w:rPr>
          <w:rFonts w:asciiTheme="minorHAnsi" w:hAnsiTheme="minorHAnsi" w:cstheme="minorHAnsi" w:hint="cs"/>
          <w:rtl/>
        </w:rPr>
        <w:t xml:space="preserve"> העוולה. </w:t>
      </w:r>
      <w:r w:rsidR="005B7A18" w:rsidRPr="00CD3C00">
        <w:rPr>
          <w:rFonts w:asciiTheme="minorHAnsi" w:hAnsiTheme="minorHAnsi" w:cstheme="minorHAnsi" w:hint="cs"/>
          <w:highlight w:val="yellow"/>
          <w:rtl/>
        </w:rPr>
        <w:t>במקום בו קיים חוסר בדיני העונשין, באים דיני הנזיקין לשפוך אור על הקורבן ולפצות בהתאם ככלי להשלמת החסר.</w:t>
      </w:r>
    </w:p>
    <w:p w14:paraId="5331A6B3" w14:textId="32D4F612" w:rsidR="00D41113" w:rsidRPr="00913877" w:rsidRDefault="00B12CDC" w:rsidP="00B617F1">
      <w:pPr>
        <w:spacing w:line="276" w:lineRule="auto"/>
        <w:contextualSpacing/>
        <w:jc w:val="both"/>
        <w:rPr>
          <w:rFonts w:cstheme="minorHAnsi"/>
          <w:b/>
          <w:bCs/>
          <w:rtl/>
        </w:rPr>
      </w:pPr>
      <w:r w:rsidRPr="00913877">
        <w:rPr>
          <w:rFonts w:cstheme="minorHAnsi"/>
          <w:b/>
          <w:bCs/>
          <w:rtl/>
        </w:rPr>
        <w:t>הקשר הקיים בין דיני העונשין לבין דיני הנזיקין:</w:t>
      </w:r>
    </w:p>
    <w:p w14:paraId="123984F6" w14:textId="77777777" w:rsidR="00D41113" w:rsidRPr="00913877" w:rsidRDefault="00D41113" w:rsidP="00B617F1">
      <w:pPr>
        <w:pStyle w:val="a3"/>
        <w:numPr>
          <w:ilvl w:val="0"/>
          <w:numId w:val="3"/>
        </w:numPr>
        <w:tabs>
          <w:tab w:val="left" w:pos="1926"/>
        </w:tabs>
        <w:spacing w:after="160" w:line="276" w:lineRule="auto"/>
        <w:jc w:val="both"/>
        <w:rPr>
          <w:rFonts w:cstheme="minorHAnsi"/>
        </w:rPr>
      </w:pPr>
      <w:r w:rsidRPr="00913877">
        <w:rPr>
          <w:rFonts w:cstheme="minorHAnsi"/>
          <w:b/>
          <w:bCs/>
          <w:rtl/>
        </w:rPr>
        <w:t>מטרת ההרתעה -</w:t>
      </w:r>
      <w:r w:rsidRPr="00913877">
        <w:rPr>
          <w:rFonts w:cstheme="minorHAnsi"/>
          <w:rtl/>
        </w:rPr>
        <w:t xml:space="preserve"> זה חלק משמעותי מהדין הפלילי. </w:t>
      </w:r>
      <w:r w:rsidRPr="00CD3C00">
        <w:rPr>
          <w:rFonts w:cstheme="minorHAnsi"/>
          <w:highlight w:val="yellow"/>
          <w:rtl/>
        </w:rPr>
        <w:t>הרתעה בנזיקין היא שריד לדיני העונשין</w:t>
      </w:r>
      <w:r w:rsidRPr="00913877">
        <w:rPr>
          <w:rFonts w:cstheme="minorHAnsi"/>
          <w:rtl/>
        </w:rPr>
        <w:t>. בדור האחרון מטרת ההרתעה קיבלה פנים כלכליים לדיני הנזיקין.</w:t>
      </w:r>
    </w:p>
    <w:p w14:paraId="6C4AF22C" w14:textId="02E02847" w:rsidR="00D41113" w:rsidRPr="00913877" w:rsidRDefault="00D41113" w:rsidP="00B617F1">
      <w:pPr>
        <w:pStyle w:val="a3"/>
        <w:numPr>
          <w:ilvl w:val="0"/>
          <w:numId w:val="3"/>
        </w:numPr>
        <w:tabs>
          <w:tab w:val="left" w:pos="1926"/>
        </w:tabs>
        <w:spacing w:after="160" w:line="276" w:lineRule="auto"/>
        <w:jc w:val="both"/>
        <w:rPr>
          <w:rFonts w:cstheme="minorHAnsi"/>
        </w:rPr>
      </w:pPr>
      <w:r w:rsidRPr="00913877">
        <w:rPr>
          <w:rFonts w:cstheme="minorHAnsi"/>
          <w:b/>
          <w:bCs/>
          <w:rtl/>
        </w:rPr>
        <w:t>ערבוב בין פלילי לנזיקי למשל במשפט העברי</w:t>
      </w:r>
      <w:r w:rsidRPr="00913877">
        <w:rPr>
          <w:rFonts w:cstheme="minorHAnsi"/>
          <w:rtl/>
        </w:rPr>
        <w:t xml:space="preserve"> (ספר דיני הנזיקין של הרמב"ם) יש גם דוגמאות מתרבויות אחרות לחפיפה בין הפלילי לנזיקי. </w:t>
      </w:r>
    </w:p>
    <w:p w14:paraId="242DCCFE" w14:textId="2EF0F099" w:rsidR="00B12CDC" w:rsidRPr="00913877" w:rsidRDefault="00381641" w:rsidP="00B617F1">
      <w:pPr>
        <w:pStyle w:val="a3"/>
        <w:numPr>
          <w:ilvl w:val="0"/>
          <w:numId w:val="3"/>
        </w:numPr>
        <w:spacing w:line="276" w:lineRule="auto"/>
        <w:jc w:val="both"/>
        <w:rPr>
          <w:rFonts w:cstheme="minorHAnsi"/>
        </w:rPr>
      </w:pPr>
      <w:r w:rsidRPr="00913877">
        <w:rPr>
          <w:rFonts w:cstheme="minorHAnsi"/>
          <w:b/>
          <w:bCs/>
          <w:rtl/>
        </w:rPr>
        <w:t xml:space="preserve">פיצוי במסגרת הליך פלילי לפי </w:t>
      </w:r>
      <w:r w:rsidRPr="003145CC">
        <w:rPr>
          <w:rFonts w:cstheme="minorHAnsi"/>
          <w:b/>
          <w:bCs/>
          <w:shd w:val="clear" w:color="auto" w:fill="FFC000"/>
          <w:rtl/>
        </w:rPr>
        <w:t>ס׳ 77</w:t>
      </w:r>
      <w:r w:rsidRPr="00913877">
        <w:rPr>
          <w:rFonts w:cstheme="minorHAnsi"/>
          <w:b/>
          <w:bCs/>
          <w:rtl/>
        </w:rPr>
        <w:t xml:space="preserve"> לחוק העונשין</w:t>
      </w:r>
      <w:r w:rsidR="00DF7B73" w:rsidRPr="00913877">
        <w:rPr>
          <w:rFonts w:cstheme="minorHAnsi"/>
          <w:rtl/>
        </w:rPr>
        <w:t xml:space="preserve"> </w:t>
      </w:r>
      <w:r w:rsidR="00704AC2" w:rsidRPr="00913877">
        <w:rPr>
          <w:rFonts w:cstheme="minorHAnsi"/>
          <w:rtl/>
        </w:rPr>
        <w:t>–</w:t>
      </w:r>
      <w:r w:rsidR="00DF7B73" w:rsidRPr="00913877">
        <w:rPr>
          <w:rFonts w:cstheme="minorHAnsi"/>
          <w:rtl/>
        </w:rPr>
        <w:t xml:space="preserve"> אפשר</w:t>
      </w:r>
      <w:r w:rsidR="00704AC2" w:rsidRPr="00913877">
        <w:rPr>
          <w:rFonts w:cstheme="minorHAnsi"/>
          <w:rtl/>
        </w:rPr>
        <w:t xml:space="preserve"> לתבוע פיצויים גם במסגרת ההליך הפלילי.</w:t>
      </w:r>
    </w:p>
    <w:p w14:paraId="5FFA6863" w14:textId="6F30ECD1" w:rsidR="00704AC2" w:rsidRPr="00913877" w:rsidRDefault="00704AC2" w:rsidP="00B617F1">
      <w:pPr>
        <w:tabs>
          <w:tab w:val="left" w:pos="1926"/>
        </w:tabs>
        <w:spacing w:line="276" w:lineRule="auto"/>
        <w:contextualSpacing/>
        <w:jc w:val="both"/>
        <w:rPr>
          <w:rFonts w:cstheme="minorHAnsi"/>
          <w:rtl/>
        </w:rPr>
      </w:pPr>
      <w:r w:rsidRPr="00CD3C00">
        <w:rPr>
          <w:rFonts w:cstheme="minorHAnsi"/>
          <w:highlight w:val="yellow"/>
          <w:rtl/>
        </w:rPr>
        <w:t xml:space="preserve">א. </w:t>
      </w:r>
      <w:r w:rsidRPr="00CD3C00">
        <w:rPr>
          <w:rFonts w:cstheme="minorHAnsi"/>
          <w:highlight w:val="yellow"/>
          <w:u w:val="single"/>
          <w:rtl/>
        </w:rPr>
        <w:t>ביהמ״ש יכול לחייב אדם שהורשע בעבירה</w:t>
      </w:r>
      <w:r w:rsidRPr="00CD3C00">
        <w:rPr>
          <w:rFonts w:cstheme="minorHAnsi"/>
          <w:highlight w:val="yellow"/>
          <w:rtl/>
        </w:rPr>
        <w:t>, בשל כל אחת מהעבירות, לשלם לניזוק סכום שלא יעלה על 258,000 ש״ח לפיצוי על הנזק או הסבל שנגרם.</w:t>
      </w:r>
      <w:r w:rsidRPr="00913877">
        <w:rPr>
          <w:rFonts w:cstheme="minorHAnsi"/>
          <w:rtl/>
        </w:rPr>
        <w:t xml:space="preserve"> </w:t>
      </w:r>
      <w:r w:rsidR="003771CA" w:rsidRPr="00913877">
        <w:rPr>
          <w:rFonts w:cstheme="minorHAnsi"/>
          <w:rtl/>
        </w:rPr>
        <w:t xml:space="preserve">כלומר בגין 2 עבירות, אקבל כפול מסכום זה. </w:t>
      </w:r>
    </w:p>
    <w:p w14:paraId="24837F13" w14:textId="5E3874E1" w:rsidR="00704AC2" w:rsidRPr="00913877" w:rsidRDefault="00704AC2" w:rsidP="00B617F1">
      <w:pPr>
        <w:tabs>
          <w:tab w:val="left" w:pos="1926"/>
        </w:tabs>
        <w:spacing w:line="276" w:lineRule="auto"/>
        <w:contextualSpacing/>
        <w:jc w:val="both"/>
        <w:rPr>
          <w:rFonts w:cstheme="minorHAnsi"/>
          <w:rtl/>
        </w:rPr>
      </w:pPr>
      <w:r w:rsidRPr="00913877">
        <w:rPr>
          <w:rFonts w:cstheme="minorHAnsi"/>
          <w:rtl/>
        </w:rPr>
        <w:t>ב. קביעת הפיצויים לפי סעיף זה תהא לפי</w:t>
      </w:r>
      <w:r w:rsidRPr="00913877">
        <w:rPr>
          <w:rFonts w:cstheme="minorHAnsi"/>
          <w:i/>
          <w:iCs/>
          <w:rtl/>
        </w:rPr>
        <w:t xml:space="preserve"> </w:t>
      </w:r>
      <w:r w:rsidRPr="00CD3C00">
        <w:rPr>
          <w:rFonts w:cstheme="minorHAnsi"/>
          <w:highlight w:val="yellow"/>
          <w:u w:val="single"/>
          <w:rtl/>
        </w:rPr>
        <w:t>ערך הנזק או הסבל שנגרמו,</w:t>
      </w:r>
      <w:r w:rsidRPr="00913877">
        <w:rPr>
          <w:rFonts w:cstheme="minorHAnsi"/>
          <w:rtl/>
        </w:rPr>
        <w:t xml:space="preserve"> ביום ביצוע העבירה או ביום מתן ההחלטה על הפיצויים, </w:t>
      </w:r>
      <w:r w:rsidRPr="00913877">
        <w:rPr>
          <w:rFonts w:cstheme="minorHAnsi"/>
          <w:u w:val="single"/>
          <w:rtl/>
        </w:rPr>
        <w:t>לפי הגדול יותר</w:t>
      </w:r>
      <w:r w:rsidRPr="00913877">
        <w:rPr>
          <w:rFonts w:cstheme="minorHAnsi"/>
          <w:rtl/>
        </w:rPr>
        <w:t xml:space="preserve">. </w:t>
      </w:r>
    </w:p>
    <w:p w14:paraId="6E9EADFE" w14:textId="4CC43989" w:rsidR="00704AC2" w:rsidRPr="00913877" w:rsidRDefault="00704AC2" w:rsidP="00B617F1">
      <w:pPr>
        <w:tabs>
          <w:tab w:val="left" w:pos="1926"/>
        </w:tabs>
        <w:spacing w:line="276" w:lineRule="auto"/>
        <w:contextualSpacing/>
        <w:jc w:val="both"/>
        <w:rPr>
          <w:rFonts w:cstheme="minorHAnsi"/>
          <w:rtl/>
        </w:rPr>
      </w:pPr>
      <w:r w:rsidRPr="00913877">
        <w:rPr>
          <w:rFonts w:cstheme="minorHAnsi"/>
          <w:rtl/>
        </w:rPr>
        <w:t xml:space="preserve">ג. בענייני גביה- </w:t>
      </w:r>
      <w:r w:rsidRPr="00913877">
        <w:rPr>
          <w:rFonts w:cstheme="minorHAnsi"/>
          <w:u w:val="single"/>
          <w:rtl/>
        </w:rPr>
        <w:t>דין פיצוי כדין קנס</w:t>
      </w:r>
      <w:r w:rsidR="003771CA" w:rsidRPr="00913877">
        <w:rPr>
          <w:rFonts w:cstheme="minorHAnsi"/>
          <w:rtl/>
        </w:rPr>
        <w:t>. לא עוסקים בזה למבחן</w:t>
      </w:r>
    </w:p>
    <w:p w14:paraId="396C2535" w14:textId="30F717CF" w:rsidR="00704AC2" w:rsidRPr="00913877" w:rsidRDefault="00704AC2" w:rsidP="00B617F1">
      <w:pPr>
        <w:tabs>
          <w:tab w:val="left" w:pos="1926"/>
        </w:tabs>
        <w:spacing w:line="276" w:lineRule="auto"/>
        <w:contextualSpacing/>
        <w:jc w:val="both"/>
        <w:rPr>
          <w:rFonts w:cstheme="minorHAnsi"/>
          <w:rtl/>
        </w:rPr>
      </w:pPr>
      <w:r w:rsidRPr="00913877">
        <w:rPr>
          <w:rFonts w:cstheme="minorHAnsi"/>
          <w:rtl/>
        </w:rPr>
        <w:t xml:space="preserve">לעיתים זה יכול לחסוך תביעה נזיקית. </w:t>
      </w:r>
      <w:r w:rsidR="009A78FF" w:rsidRPr="00CD3C00">
        <w:rPr>
          <w:rFonts w:cstheme="minorHAnsi"/>
          <w:highlight w:val="yellow"/>
          <w:rtl/>
        </w:rPr>
        <w:t>זה פיצוי אזרחי שמובלע בתוך המשפט הפלילי,</w:t>
      </w:r>
      <w:r w:rsidR="009A78FF" w:rsidRPr="00913877">
        <w:rPr>
          <w:rFonts w:cstheme="minorHAnsi"/>
          <w:rtl/>
        </w:rPr>
        <w:t xml:space="preserve"> אין זכות </w:t>
      </w:r>
      <w:r w:rsidR="009A78FF" w:rsidRPr="00CD3C00">
        <w:rPr>
          <w:rFonts w:cstheme="minorHAnsi"/>
          <w:highlight w:val="yellow"/>
          <w:rtl/>
        </w:rPr>
        <w:t>ערעור מאחר והנפגע לא מהווה צד בעניין.</w:t>
      </w:r>
      <w:r w:rsidR="009A78FF" w:rsidRPr="00913877">
        <w:rPr>
          <w:rFonts w:cstheme="minorHAnsi"/>
          <w:rtl/>
        </w:rPr>
        <w:t xml:space="preserve"> </w:t>
      </w:r>
    </w:p>
    <w:p w14:paraId="1259407C" w14:textId="433A92CE" w:rsidR="00655896" w:rsidRPr="00913877" w:rsidRDefault="00655896" w:rsidP="00B617F1">
      <w:pPr>
        <w:tabs>
          <w:tab w:val="left" w:pos="1926"/>
        </w:tabs>
        <w:spacing w:line="276" w:lineRule="auto"/>
        <w:contextualSpacing/>
        <w:jc w:val="both"/>
        <w:rPr>
          <w:rFonts w:cstheme="minorHAnsi"/>
          <w:rtl/>
        </w:rPr>
      </w:pPr>
      <w:r w:rsidRPr="00CD3C00">
        <w:rPr>
          <w:rFonts w:cstheme="minorHAnsi"/>
          <w:highlight w:val="yellow"/>
          <w:rtl/>
        </w:rPr>
        <w:t>ניתן לתבוע לאחר מכן גם בהליך אזרחי</w:t>
      </w:r>
      <w:r w:rsidRPr="00913877">
        <w:rPr>
          <w:rFonts w:cstheme="minorHAnsi"/>
          <w:rtl/>
        </w:rPr>
        <w:t xml:space="preserve"> בייחוד במקרים בהם סכום הפיצוי אמור להיות גבוה יותר אך נשאלת השאלה האם יש להפחית מהפיצוי האזרחי את הפיצוי מההליך הפלילי? קיימות דעות שונות לכך במהלך השנים אך המקובל היא הפסיקה של הנשיאה ביניש שהיא סבורה שיש </w:t>
      </w:r>
      <w:r w:rsidRPr="00913877">
        <w:rPr>
          <w:rFonts w:cstheme="minorHAnsi"/>
          <w:rtl/>
        </w:rPr>
        <w:lastRenderedPageBreak/>
        <w:t xml:space="preserve">להפחית. במקרה של נזקים נפשיים לא ממוניים הפיצוי נקבע לפי טבלה מסוימת ולכן אין משמעות להפחתה. </w:t>
      </w:r>
    </w:p>
    <w:p w14:paraId="238BE147" w14:textId="341AB343" w:rsidR="00C75CB0" w:rsidRPr="00913877" w:rsidRDefault="009A78FF" w:rsidP="00B617F1">
      <w:pPr>
        <w:pStyle w:val="a3"/>
        <w:numPr>
          <w:ilvl w:val="0"/>
          <w:numId w:val="3"/>
        </w:numPr>
        <w:tabs>
          <w:tab w:val="left" w:pos="1926"/>
        </w:tabs>
        <w:spacing w:line="276" w:lineRule="auto"/>
        <w:jc w:val="both"/>
        <w:rPr>
          <w:rFonts w:cstheme="minorHAnsi"/>
        </w:rPr>
      </w:pPr>
      <w:r w:rsidRPr="00913877">
        <w:rPr>
          <w:rFonts w:cstheme="minorHAnsi"/>
          <w:b/>
          <w:bCs/>
          <w:rtl/>
        </w:rPr>
        <w:t>תביעה נזיקית בעקבות הרשעה פלילית, פקודת הראיות ס׳ 42 א(א)</w:t>
      </w:r>
      <w:r w:rsidRPr="00913877">
        <w:rPr>
          <w:rFonts w:cstheme="minorHAnsi"/>
          <w:rtl/>
        </w:rPr>
        <w:t xml:space="preserve"> – </w:t>
      </w:r>
      <w:r w:rsidR="007B357D" w:rsidRPr="00B55018">
        <w:rPr>
          <w:rFonts w:cstheme="minorHAnsi" w:hint="cs"/>
          <w:highlight w:val="yellow"/>
          <w:rtl/>
        </w:rPr>
        <w:t>ניתן להשתמש בראיות ב</w:t>
      </w:r>
      <w:r w:rsidR="00C75CB0" w:rsidRPr="00B55018">
        <w:rPr>
          <w:rFonts w:cstheme="minorHAnsi"/>
          <w:highlight w:val="yellow"/>
          <w:rtl/>
        </w:rPr>
        <w:t>פסק הדין הפלילי המרשיע</w:t>
      </w:r>
      <w:r w:rsidR="00C75CB0" w:rsidRPr="00913877">
        <w:rPr>
          <w:rFonts w:cstheme="minorHAnsi"/>
          <w:rtl/>
        </w:rPr>
        <w:t xml:space="preserve"> (הממצאים והמסקנות בהכרעת הדין בלבד) </w:t>
      </w:r>
      <w:r w:rsidR="00C75CB0" w:rsidRPr="00B55018">
        <w:rPr>
          <w:rFonts w:cstheme="minorHAnsi"/>
          <w:highlight w:val="yellow"/>
          <w:u w:val="single"/>
          <w:rtl/>
        </w:rPr>
        <w:t>כראיה במשפט האזרחי</w:t>
      </w:r>
      <w:r w:rsidR="00C75CB0" w:rsidRPr="00913877">
        <w:rPr>
          <w:rFonts w:cstheme="minorHAnsi"/>
          <w:u w:val="single"/>
          <w:rtl/>
        </w:rPr>
        <w:t xml:space="preserve"> </w:t>
      </w:r>
      <w:r w:rsidR="00C75CB0" w:rsidRPr="00913877">
        <w:rPr>
          <w:rFonts w:cstheme="minorHAnsi"/>
          <w:rtl/>
        </w:rPr>
        <w:t>אשר נדרש להוכיח מעל 50%</w:t>
      </w:r>
      <w:r w:rsidR="007B357D">
        <w:rPr>
          <w:rFonts w:cstheme="minorHAnsi" w:hint="cs"/>
          <w:rtl/>
        </w:rPr>
        <w:t xml:space="preserve"> (להבדיל מהמשפט הפלילי הדורש מעל לעל ספק סביר)</w:t>
      </w:r>
      <w:r w:rsidR="00B55018">
        <w:rPr>
          <w:rFonts w:cstheme="minorHAnsi" w:hint="cs"/>
          <w:rtl/>
        </w:rPr>
        <w:t>, כולל אחריות נגזרת (משדל, מסייע וכו)</w:t>
      </w:r>
      <w:r w:rsidR="00C75CB0" w:rsidRPr="00913877">
        <w:rPr>
          <w:rFonts w:cstheme="minorHAnsi"/>
          <w:rtl/>
        </w:rPr>
        <w:t xml:space="preserve">. </w:t>
      </w:r>
      <w:r w:rsidR="0092739A" w:rsidRPr="00913877">
        <w:rPr>
          <w:rFonts w:cstheme="minorHAnsi" w:hint="cs"/>
          <w:rtl/>
        </w:rPr>
        <w:t>חריגה מכלל ״אין לו לדיין אלא מה שעיניו רואות״.</w:t>
      </w:r>
    </w:p>
    <w:p w14:paraId="7D6B0CCC" w14:textId="3083585F" w:rsidR="00C75CB0" w:rsidRPr="00913877" w:rsidRDefault="00C75CB0" w:rsidP="00B617F1">
      <w:pPr>
        <w:pStyle w:val="a3"/>
        <w:numPr>
          <w:ilvl w:val="0"/>
          <w:numId w:val="3"/>
        </w:numPr>
        <w:tabs>
          <w:tab w:val="left" w:pos="1926"/>
        </w:tabs>
        <w:spacing w:line="276" w:lineRule="auto"/>
        <w:jc w:val="both"/>
        <w:rPr>
          <w:rFonts w:cstheme="minorHAnsi"/>
        </w:rPr>
      </w:pPr>
      <w:r w:rsidRPr="00913877">
        <w:rPr>
          <w:rFonts w:cstheme="minorHAnsi"/>
          <w:b/>
          <w:bCs/>
          <w:rtl/>
        </w:rPr>
        <w:t>ס׳ 77 לחוק בתי המשפט</w:t>
      </w:r>
      <w:r w:rsidR="009B41A0" w:rsidRPr="00913877">
        <w:rPr>
          <w:rFonts w:cstheme="minorHAnsi" w:hint="cs"/>
          <w:b/>
          <w:bCs/>
          <w:rtl/>
        </w:rPr>
        <w:t>, סמכות אזרחים נגררת לפלילים</w:t>
      </w:r>
      <w:r w:rsidRPr="00913877">
        <w:rPr>
          <w:rFonts w:cstheme="minorHAnsi"/>
          <w:b/>
          <w:bCs/>
          <w:rtl/>
        </w:rPr>
        <w:t xml:space="preserve"> –</w:t>
      </w:r>
      <w:r w:rsidRPr="00913877">
        <w:rPr>
          <w:rFonts w:cstheme="minorHAnsi"/>
          <w:rtl/>
        </w:rPr>
        <w:t xml:space="preserve"> הגשת תביעה נגררת, ללא צורך ברשות, לאותה ערכאה (אותו שופט) שנתנה את הפסק דין הפלילי (תוך 90 יום </w:t>
      </w:r>
      <w:r w:rsidRPr="00913877">
        <w:rPr>
          <w:rFonts w:cstheme="minorHAnsi"/>
          <w:u w:val="single"/>
          <w:rtl/>
        </w:rPr>
        <w:t>מיום היות פסק הדין חלוט</w:t>
      </w:r>
      <w:r w:rsidRPr="00913877">
        <w:rPr>
          <w:rFonts w:cstheme="minorHAnsi"/>
          <w:rtl/>
        </w:rPr>
        <w:t>). ראיות וממצאי המ</w:t>
      </w:r>
      <w:r w:rsidR="003371EA" w:rsidRPr="00913877">
        <w:rPr>
          <w:rFonts w:cstheme="minorHAnsi" w:hint="cs"/>
          <w:rtl/>
        </w:rPr>
        <w:t>ש</w:t>
      </w:r>
      <w:r w:rsidRPr="00913877">
        <w:rPr>
          <w:rFonts w:cstheme="minorHAnsi"/>
          <w:rtl/>
        </w:rPr>
        <w:t>פט הפלילי</w:t>
      </w:r>
      <w:r w:rsidRPr="00913877">
        <w:rPr>
          <w:rFonts w:cstheme="minorHAnsi"/>
          <w:u w:val="single"/>
          <w:rtl/>
        </w:rPr>
        <w:t xml:space="preserve"> </w:t>
      </w:r>
      <w:r w:rsidRPr="00B55018">
        <w:rPr>
          <w:rFonts w:cstheme="minorHAnsi"/>
          <w:highlight w:val="yellow"/>
          <w:u w:val="single"/>
          <w:rtl/>
        </w:rPr>
        <w:t>יהוו ראיה חותכת (חלוטה) לאחריות הנתבע</w:t>
      </w:r>
      <w:r w:rsidRPr="00913877">
        <w:rPr>
          <w:rFonts w:cstheme="minorHAnsi"/>
          <w:rtl/>
        </w:rPr>
        <w:t xml:space="preserve"> ויראו אותם כאילו נקבעו במשפט אזרחי. החיסרון הוא </w:t>
      </w:r>
      <w:r w:rsidRPr="00B55018">
        <w:rPr>
          <w:rFonts w:cstheme="minorHAnsi"/>
          <w:highlight w:val="yellow"/>
          <w:u w:val="single"/>
          <w:rtl/>
        </w:rPr>
        <w:t>שהקורבן בלבד יכול להיות התובע והנאשם בלבד יכול להיות הנתבע</w:t>
      </w:r>
      <w:r w:rsidRPr="00913877">
        <w:rPr>
          <w:rFonts w:cstheme="minorHAnsi"/>
          <w:rtl/>
        </w:rPr>
        <w:t xml:space="preserve"> (חסרון אם יש מסייעים לעבירה) בנוסף ביהמ״ש הפלילי לא מומחה בדיני נזיקין. יתרון הוא שנחסכות עלויות לבתי המשפט. </w:t>
      </w:r>
    </w:p>
    <w:p w14:paraId="3E2C73E1" w14:textId="5CDF9217" w:rsidR="00C75CB0" w:rsidRPr="00913877" w:rsidRDefault="00C75CB0" w:rsidP="00B617F1">
      <w:pPr>
        <w:pStyle w:val="a3"/>
        <w:numPr>
          <w:ilvl w:val="0"/>
          <w:numId w:val="3"/>
        </w:numPr>
        <w:tabs>
          <w:tab w:val="left" w:pos="1926"/>
        </w:tabs>
        <w:spacing w:line="276" w:lineRule="auto"/>
        <w:jc w:val="both"/>
        <w:rPr>
          <w:rFonts w:cstheme="minorHAnsi"/>
        </w:rPr>
      </w:pPr>
      <w:r w:rsidRPr="00913877">
        <w:rPr>
          <w:rFonts w:cstheme="minorHAnsi"/>
          <w:b/>
          <w:bCs/>
          <w:rtl/>
        </w:rPr>
        <w:t>עוולה שהיא גם עבירה ס׳ 88 לחוק העונשי</w:t>
      </w:r>
      <w:r w:rsidR="00D41113" w:rsidRPr="00913877">
        <w:rPr>
          <w:rFonts w:cstheme="minorHAnsi"/>
          <w:b/>
          <w:bCs/>
          <w:rtl/>
        </w:rPr>
        <w:t>ן –</w:t>
      </w:r>
      <w:r w:rsidR="00D41113" w:rsidRPr="00913877">
        <w:rPr>
          <w:rFonts w:cstheme="minorHAnsi"/>
          <w:rtl/>
        </w:rPr>
        <w:t xml:space="preserve"> אם העוולה מהווה עבירה פלילית</w:t>
      </w:r>
      <w:r w:rsidR="00C732B8" w:rsidRPr="00913877">
        <w:rPr>
          <w:rFonts w:cstheme="minorHAnsi" w:hint="cs"/>
          <w:rtl/>
        </w:rPr>
        <w:t xml:space="preserve"> אין הדבר יחסום את האפשרות לתביעה נזיקית</w:t>
      </w:r>
      <w:r w:rsidR="00D41113" w:rsidRPr="00913877">
        <w:rPr>
          <w:rFonts w:cstheme="minorHAnsi"/>
          <w:rtl/>
        </w:rPr>
        <w:t xml:space="preserve"> </w:t>
      </w:r>
      <w:r w:rsidR="00C732B8" w:rsidRPr="00913877">
        <w:rPr>
          <w:rFonts w:cstheme="minorHAnsi" w:hint="cs"/>
          <w:rtl/>
        </w:rPr>
        <w:t xml:space="preserve">לעומת </w:t>
      </w:r>
      <w:r w:rsidR="00D41113" w:rsidRPr="00913877">
        <w:rPr>
          <w:rFonts w:cstheme="minorHAnsi"/>
          <w:rtl/>
        </w:rPr>
        <w:t xml:space="preserve">זאת, </w:t>
      </w:r>
      <w:r w:rsidR="00D41113" w:rsidRPr="00B55018">
        <w:rPr>
          <w:rFonts w:cstheme="minorHAnsi"/>
          <w:highlight w:val="yellow"/>
          <w:rtl/>
        </w:rPr>
        <w:t xml:space="preserve">אם העוולה נחשבת </w:t>
      </w:r>
      <w:r w:rsidR="00D41113" w:rsidRPr="00B55018">
        <w:rPr>
          <w:rFonts w:cstheme="minorHAnsi"/>
          <w:highlight w:val="yellow"/>
          <w:u w:val="single"/>
          <w:rtl/>
        </w:rPr>
        <w:t>פשע</w:t>
      </w:r>
      <w:r w:rsidR="00D41113" w:rsidRPr="00B55018">
        <w:rPr>
          <w:rFonts w:cstheme="minorHAnsi"/>
          <w:highlight w:val="yellow"/>
          <w:rtl/>
        </w:rPr>
        <w:t>, המשפט ייעצר עד שכל העובדות ימסרו למשטרה.</w:t>
      </w:r>
    </w:p>
    <w:p w14:paraId="7C27A31E" w14:textId="7EFC8B57" w:rsidR="009A7A11" w:rsidRPr="00913877" w:rsidRDefault="00C75CB0" w:rsidP="00B617F1">
      <w:pPr>
        <w:pStyle w:val="a3"/>
        <w:numPr>
          <w:ilvl w:val="0"/>
          <w:numId w:val="3"/>
        </w:numPr>
        <w:tabs>
          <w:tab w:val="left" w:pos="1926"/>
        </w:tabs>
        <w:spacing w:line="276" w:lineRule="auto"/>
        <w:jc w:val="both"/>
        <w:rPr>
          <w:rFonts w:cstheme="minorHAnsi"/>
          <w:b/>
          <w:bCs/>
        </w:rPr>
      </w:pPr>
      <w:r w:rsidRPr="00913877">
        <w:rPr>
          <w:rFonts w:cstheme="minorHAnsi"/>
          <w:b/>
          <w:bCs/>
          <w:rtl/>
        </w:rPr>
        <w:t>פיצויים עונשיים</w:t>
      </w:r>
      <w:r w:rsidR="00DE2AC5" w:rsidRPr="00913877">
        <w:rPr>
          <w:rFonts w:cstheme="minorHAnsi"/>
          <w:b/>
          <w:bCs/>
          <w:rtl/>
        </w:rPr>
        <w:t>:</w:t>
      </w:r>
    </w:p>
    <w:p w14:paraId="0B89B7A9" w14:textId="2572CC82" w:rsidR="00070ADF" w:rsidRPr="00913877" w:rsidRDefault="00D41113" w:rsidP="00B617F1">
      <w:pPr>
        <w:pStyle w:val="a3"/>
        <w:numPr>
          <w:ilvl w:val="0"/>
          <w:numId w:val="4"/>
        </w:numPr>
        <w:tabs>
          <w:tab w:val="left" w:pos="1926"/>
        </w:tabs>
        <w:spacing w:line="276" w:lineRule="auto"/>
        <w:jc w:val="both"/>
        <w:rPr>
          <w:rFonts w:cstheme="minorHAnsi"/>
        </w:rPr>
      </w:pPr>
      <w:r w:rsidRPr="00913877">
        <w:rPr>
          <w:rFonts w:cstheme="minorHAnsi"/>
          <w:b/>
          <w:bCs/>
          <w:rtl/>
        </w:rPr>
        <w:t>הגישה המקובלת</w:t>
      </w:r>
      <w:r w:rsidR="007D4388" w:rsidRPr="00913877">
        <w:rPr>
          <w:rFonts w:cstheme="minorHAnsi" w:hint="cs"/>
          <w:rtl/>
        </w:rPr>
        <w:t xml:space="preserve"> - </w:t>
      </w:r>
      <w:r w:rsidRPr="00913877">
        <w:rPr>
          <w:rFonts w:cstheme="minorHAnsi"/>
          <w:rtl/>
        </w:rPr>
        <w:t xml:space="preserve">היא שנותנים פיצוי גבוה יותר מהקרן (מהנזק) במקרים של </w:t>
      </w:r>
      <w:r w:rsidRPr="00B55018">
        <w:rPr>
          <w:rFonts w:cstheme="minorHAnsi"/>
          <w:highlight w:val="yellow"/>
          <w:u w:val="single"/>
          <w:rtl/>
        </w:rPr>
        <w:t>כוונה וזדון</w:t>
      </w:r>
      <w:r w:rsidRPr="00913877">
        <w:rPr>
          <w:rFonts w:cstheme="minorHAnsi"/>
          <w:rtl/>
        </w:rPr>
        <w:t xml:space="preserve"> </w:t>
      </w:r>
      <w:r w:rsidR="00070ADF" w:rsidRPr="00B55018">
        <w:rPr>
          <w:rFonts w:cstheme="minorHAnsi"/>
          <w:highlight w:val="yellow"/>
          <w:rtl/>
        </w:rPr>
        <w:t xml:space="preserve">וכשהנזק חמור </w:t>
      </w:r>
      <w:r w:rsidRPr="00B55018">
        <w:rPr>
          <w:rFonts w:cstheme="minorHAnsi"/>
          <w:highlight w:val="yellow"/>
          <w:rtl/>
        </w:rPr>
        <w:t>למשל,</w:t>
      </w:r>
      <w:r w:rsidRPr="00913877">
        <w:rPr>
          <w:rFonts w:cstheme="minorHAnsi"/>
          <w:rtl/>
        </w:rPr>
        <w:t xml:space="preserve"> אדם גרם נזק של 100 ש״ח והוא ישלם 150 ש״ח. </w:t>
      </w:r>
      <w:r w:rsidR="007D4388" w:rsidRPr="00913877">
        <w:rPr>
          <w:rFonts w:cstheme="minorHAnsi" w:hint="cs"/>
          <w:rtl/>
        </w:rPr>
        <w:t>שריד לדיני העונשין בדיני הנזיקין מאחר ואין עונש בדיני בנזיקין ולא נדרש לרוב להוכיח כוונה וזדון.</w:t>
      </w:r>
    </w:p>
    <w:p w14:paraId="695EE9EC" w14:textId="77E9A951" w:rsidR="00D41113" w:rsidRPr="00913877" w:rsidRDefault="00D41113" w:rsidP="00B617F1">
      <w:pPr>
        <w:pStyle w:val="a3"/>
        <w:numPr>
          <w:ilvl w:val="0"/>
          <w:numId w:val="4"/>
        </w:numPr>
        <w:tabs>
          <w:tab w:val="left" w:pos="1926"/>
        </w:tabs>
        <w:spacing w:line="276" w:lineRule="auto"/>
        <w:jc w:val="both"/>
        <w:rPr>
          <w:rFonts w:cstheme="minorHAnsi"/>
        </w:rPr>
      </w:pPr>
      <w:r w:rsidRPr="00913877">
        <w:rPr>
          <w:rFonts w:cstheme="minorHAnsi"/>
          <w:b/>
          <w:bCs/>
          <w:rtl/>
        </w:rPr>
        <w:t>הגישה הכלכלית</w:t>
      </w:r>
      <w:r w:rsidR="007D4388" w:rsidRPr="00913877">
        <w:rPr>
          <w:rFonts w:cstheme="minorHAnsi" w:hint="cs"/>
          <w:rtl/>
        </w:rPr>
        <w:t xml:space="preserve"> -</w:t>
      </w:r>
      <w:r w:rsidRPr="00913877">
        <w:rPr>
          <w:rFonts w:cstheme="minorHAnsi"/>
          <w:rtl/>
        </w:rPr>
        <w:t xml:space="preserve"> יש הבחנה בין אדם </w:t>
      </w:r>
      <w:r w:rsidRPr="00B55018">
        <w:rPr>
          <w:rFonts w:cstheme="minorHAnsi"/>
          <w:highlight w:val="yellow"/>
          <w:u w:val="single"/>
          <w:rtl/>
        </w:rPr>
        <w:t>שמזיק להמונים או מזיק סדרתי</w:t>
      </w:r>
      <w:r w:rsidRPr="00913877">
        <w:rPr>
          <w:rFonts w:cstheme="minorHAnsi"/>
          <w:rtl/>
        </w:rPr>
        <w:t xml:space="preserve"> (כמו למשל בית חולים שפועל ברשלנות רפואית) אשר כנראה יהיה גובל בפלילי לבין הרציונל הכלכלי.</w:t>
      </w:r>
    </w:p>
    <w:p w14:paraId="1B659439" w14:textId="60EF05D5" w:rsidR="00867328" w:rsidRPr="00913877" w:rsidRDefault="00070ADF" w:rsidP="00B617F1">
      <w:pPr>
        <w:pStyle w:val="a3"/>
        <w:numPr>
          <w:ilvl w:val="0"/>
          <w:numId w:val="4"/>
        </w:numPr>
        <w:tabs>
          <w:tab w:val="left" w:pos="1926"/>
        </w:tabs>
        <w:spacing w:line="276" w:lineRule="auto"/>
        <w:jc w:val="both"/>
        <w:rPr>
          <w:rFonts w:cstheme="minorHAnsi"/>
          <w:rtl/>
        </w:rPr>
      </w:pPr>
      <w:r w:rsidRPr="00913877">
        <w:rPr>
          <w:rFonts w:cstheme="minorHAnsi"/>
          <w:b/>
          <w:bCs/>
          <w:rtl/>
        </w:rPr>
        <w:t>גישת המכפיל-</w:t>
      </w:r>
      <w:r w:rsidRPr="00913877">
        <w:rPr>
          <w:rFonts w:cstheme="minorHAnsi"/>
          <w:rtl/>
        </w:rPr>
        <w:t xml:space="preserve"> </w:t>
      </w:r>
      <w:r w:rsidR="00867328" w:rsidRPr="00913877">
        <w:rPr>
          <w:rFonts w:cstheme="minorHAnsi"/>
          <w:rtl/>
        </w:rPr>
        <w:t>גישה זו היא אחת המקובלות להסבר פיצויים עונשיים במשפט וכלכלה.</w:t>
      </w:r>
    </w:p>
    <w:p w14:paraId="7632D2C7" w14:textId="75455581" w:rsidR="0027072E" w:rsidRPr="00913877" w:rsidRDefault="00070ADF" w:rsidP="00B617F1">
      <w:pPr>
        <w:pStyle w:val="a3"/>
        <w:tabs>
          <w:tab w:val="left" w:pos="1926"/>
        </w:tabs>
        <w:spacing w:line="276" w:lineRule="auto"/>
        <w:ind w:left="360"/>
        <w:jc w:val="both"/>
        <w:rPr>
          <w:rFonts w:cstheme="minorHAnsi"/>
          <w:rtl/>
        </w:rPr>
      </w:pPr>
      <w:r w:rsidRPr="00913877">
        <w:rPr>
          <w:rFonts w:cstheme="minorHAnsi"/>
          <w:u w:val="single"/>
          <w:rtl/>
        </w:rPr>
        <w:t>גישה תוצאתית המעוני</w:t>
      </w:r>
      <w:r w:rsidR="00177840" w:rsidRPr="00913877">
        <w:rPr>
          <w:rFonts w:cstheme="minorHAnsi"/>
          <w:u w:val="single"/>
          <w:rtl/>
        </w:rPr>
        <w:t>ינת בה</w:t>
      </w:r>
      <w:r w:rsidR="00867328" w:rsidRPr="00913877">
        <w:rPr>
          <w:rFonts w:cstheme="minorHAnsi"/>
          <w:u w:val="single"/>
          <w:rtl/>
        </w:rPr>
        <w:t>רתעה</w:t>
      </w:r>
      <w:r w:rsidR="00867328" w:rsidRPr="00913877">
        <w:rPr>
          <w:rFonts w:cstheme="minorHAnsi"/>
          <w:rtl/>
        </w:rPr>
        <w:t xml:space="preserve"> שלדעתם היא אופטימלית. פחות מתעניינת בשאלה מדוע הניזוק צריך ״להתעשר״ ולהרוויח בקבלת סכום גבוה מסכום הנזק. </w:t>
      </w:r>
      <w:r w:rsidR="00867328" w:rsidRPr="00923A3C">
        <w:rPr>
          <w:rFonts w:cstheme="minorHAnsi"/>
          <w:highlight w:val="yellow"/>
          <w:rtl/>
        </w:rPr>
        <w:t>לכאורה, פיצויים עונשיים מובילים להרתעת יתר.</w:t>
      </w:r>
      <w:r w:rsidR="00867328" w:rsidRPr="00913877">
        <w:rPr>
          <w:rFonts w:cstheme="minorHAnsi"/>
          <w:rtl/>
        </w:rPr>
        <w:t xml:space="preserve"> </w:t>
      </w:r>
      <w:r w:rsidR="00923A3C">
        <w:rPr>
          <w:rFonts w:cstheme="minorHAnsi" w:hint="cs"/>
          <w:rtl/>
        </w:rPr>
        <w:t xml:space="preserve">אבל, </w:t>
      </w:r>
      <w:r w:rsidR="00867328" w:rsidRPr="00923A3C">
        <w:rPr>
          <w:rFonts w:cstheme="minorHAnsi"/>
          <w:highlight w:val="yellow"/>
          <w:rtl/>
        </w:rPr>
        <w:t>ניזוקים רבים אינם תובעים</w:t>
      </w:r>
      <w:r w:rsidR="00867328" w:rsidRPr="00913877">
        <w:rPr>
          <w:rFonts w:cstheme="minorHAnsi"/>
          <w:rtl/>
        </w:rPr>
        <w:t xml:space="preserve"> (עקב בעיות כגון זיהוי המזיק, אי יכולת או רצון לשלם אגרה וחזרה לזיכרונות הפגיעה) כלומר, מזיקים רבים אינם משלמים על עוולותיהם ולכן, </w:t>
      </w:r>
      <w:r w:rsidR="00867328" w:rsidRPr="00923A3C">
        <w:rPr>
          <w:rFonts w:cstheme="minorHAnsi"/>
          <w:highlight w:val="yellow"/>
          <w:rtl/>
        </w:rPr>
        <w:t xml:space="preserve">לא רק שאין הרתעת יתר אלא </w:t>
      </w:r>
      <w:r w:rsidR="00867328" w:rsidRPr="00923A3C">
        <w:rPr>
          <w:rFonts w:cstheme="minorHAnsi"/>
          <w:highlight w:val="yellow"/>
          <w:u w:val="single"/>
          <w:rtl/>
        </w:rPr>
        <w:t>למעשה יש הרתעת-חסר</w:t>
      </w:r>
      <w:r w:rsidR="00867328" w:rsidRPr="00923A3C">
        <w:rPr>
          <w:rFonts w:cstheme="minorHAnsi"/>
          <w:highlight w:val="yellow"/>
          <w:rtl/>
        </w:rPr>
        <w:t>.</w:t>
      </w:r>
      <w:r w:rsidR="00867328" w:rsidRPr="00913877">
        <w:rPr>
          <w:rFonts w:cstheme="minorHAnsi"/>
          <w:rtl/>
        </w:rPr>
        <w:t xml:space="preserve"> שאול ופולינסקי טוענים שפיצויים עונשיים יעילים כלכלית. הם מעלים את רמת הרתעה למעוולים</w:t>
      </w:r>
    </w:p>
    <w:p w14:paraId="6015B115" w14:textId="5FCDD35F" w:rsidR="00070ADF" w:rsidRPr="00913877" w:rsidRDefault="00867328" w:rsidP="00B617F1">
      <w:pPr>
        <w:pStyle w:val="a3"/>
        <w:tabs>
          <w:tab w:val="left" w:pos="1926"/>
        </w:tabs>
        <w:spacing w:line="276" w:lineRule="auto"/>
        <w:ind w:left="360"/>
        <w:jc w:val="both"/>
        <w:rPr>
          <w:rFonts w:cstheme="minorHAnsi"/>
          <w:rtl/>
        </w:rPr>
      </w:pPr>
      <w:r w:rsidRPr="00913877">
        <w:rPr>
          <w:rFonts w:cstheme="minorHAnsi"/>
          <w:rtl/>
        </w:rPr>
        <w:t>פוטנציאליים, בעיקר סדרתיים והמוניים, אם הסכום העונשי של הפיצויים מחושב כראוי.</w:t>
      </w:r>
    </w:p>
    <w:p w14:paraId="673B2AD9" w14:textId="7CB59065" w:rsidR="001A4981" w:rsidRPr="00913877" w:rsidRDefault="00867328" w:rsidP="00B617F1">
      <w:pPr>
        <w:pStyle w:val="a3"/>
        <w:tabs>
          <w:tab w:val="left" w:pos="1926"/>
        </w:tabs>
        <w:spacing w:line="276" w:lineRule="auto"/>
        <w:ind w:left="360"/>
        <w:jc w:val="both"/>
        <w:rPr>
          <w:rFonts w:cstheme="minorHAnsi"/>
          <w:rtl/>
        </w:rPr>
      </w:pPr>
      <w:r w:rsidRPr="00923A3C">
        <w:rPr>
          <w:rFonts w:cstheme="minorHAnsi"/>
          <w:highlight w:val="yellow"/>
          <w:rtl/>
        </w:rPr>
        <w:t xml:space="preserve">אם מעוולים פוטנציאליים יביאו בחשבון </w:t>
      </w:r>
      <w:r w:rsidR="00A47077" w:rsidRPr="00923A3C">
        <w:rPr>
          <w:rFonts w:cstheme="minorHAnsi"/>
          <w:highlight w:val="yellow"/>
          <w:rtl/>
        </w:rPr>
        <w:t>אפשרות של פיצויים עונשיים</w:t>
      </w:r>
      <w:r w:rsidR="00A47077" w:rsidRPr="00913877">
        <w:rPr>
          <w:rFonts w:cstheme="minorHAnsi"/>
          <w:rtl/>
        </w:rPr>
        <w:t xml:space="preserve">, התוצאה: יעילות רבה יותר, </w:t>
      </w:r>
      <w:r w:rsidRPr="003145CC">
        <w:rPr>
          <w:rFonts w:cstheme="minorHAnsi"/>
          <w:b/>
          <w:bCs/>
          <w:highlight w:val="yellow"/>
          <w:u w:val="single"/>
          <w:rtl/>
        </w:rPr>
        <w:t>הגדלת הרווחה</w:t>
      </w:r>
      <w:r w:rsidR="00A47077" w:rsidRPr="003145CC">
        <w:rPr>
          <w:rFonts w:cstheme="minorHAnsi"/>
          <w:b/>
          <w:bCs/>
          <w:highlight w:val="yellow"/>
          <w:u w:val="single"/>
          <w:rtl/>
        </w:rPr>
        <w:t xml:space="preserve"> המצרפית</w:t>
      </w:r>
      <w:r w:rsidR="00A47077" w:rsidRPr="00913877">
        <w:rPr>
          <w:rFonts w:cstheme="minorHAnsi"/>
          <w:rtl/>
        </w:rPr>
        <w:t xml:space="preserve">. (לדוגמא, מזיק גרם לנזק של 10 ש״ח ל6 אנשים, רק 2 מהם יתבעו ובכך הוא משלם 20 ש״ח אף </w:t>
      </w:r>
      <w:r w:rsidR="00A47077" w:rsidRPr="00923A3C">
        <w:rPr>
          <w:rFonts w:cstheme="minorHAnsi"/>
          <w:highlight w:val="yellow"/>
          <w:rtl/>
        </w:rPr>
        <w:t>שההחצנות השליליות שגרם הם 60 ש״ח</w:t>
      </w:r>
      <w:r w:rsidR="00A47077" w:rsidRPr="00913877">
        <w:rPr>
          <w:rFonts w:cstheme="minorHAnsi"/>
          <w:rtl/>
        </w:rPr>
        <w:t>).</w:t>
      </w:r>
    </w:p>
    <w:p w14:paraId="5C717FDB" w14:textId="1520372E" w:rsidR="00C328F2" w:rsidRPr="00913877" w:rsidRDefault="00C328F2" w:rsidP="00B617F1">
      <w:pPr>
        <w:pStyle w:val="a3"/>
        <w:tabs>
          <w:tab w:val="left" w:pos="1926"/>
        </w:tabs>
        <w:spacing w:line="276" w:lineRule="auto"/>
        <w:ind w:left="360"/>
        <w:jc w:val="both"/>
        <w:rPr>
          <w:rFonts w:cstheme="minorHAnsi"/>
          <w:rtl/>
        </w:rPr>
      </w:pPr>
      <w:r w:rsidRPr="00913877">
        <w:rPr>
          <w:rFonts w:cstheme="minorHAnsi"/>
          <w:rtl/>
        </w:rPr>
        <w:t xml:space="preserve">עולה השאלה מה יקרה במצב בו ה-4 הנוספים בעתיד ירצו לתבוע, </w:t>
      </w:r>
      <w:r w:rsidRPr="00923A3C">
        <w:rPr>
          <w:rFonts w:cstheme="minorHAnsi"/>
          <w:highlight w:val="yellow"/>
          <w:rtl/>
        </w:rPr>
        <w:t>קיים חשש לחסימת תביעתם של הניזוקים האחרים בעתיד או לחיוב המזיק בכפל פיצוי?</w:t>
      </w:r>
    </w:p>
    <w:p w14:paraId="0FF18A33" w14:textId="16C13CDE" w:rsidR="00C328F2" w:rsidRPr="00913877" w:rsidRDefault="00C328F2" w:rsidP="00B617F1">
      <w:pPr>
        <w:pStyle w:val="a3"/>
        <w:tabs>
          <w:tab w:val="left" w:pos="1926"/>
        </w:tabs>
        <w:spacing w:line="276" w:lineRule="auto"/>
        <w:ind w:left="360"/>
        <w:jc w:val="both"/>
        <w:rPr>
          <w:rFonts w:cstheme="minorHAnsi"/>
          <w:rtl/>
        </w:rPr>
      </w:pPr>
      <w:r w:rsidRPr="00913877">
        <w:rPr>
          <w:rFonts w:cstheme="minorHAnsi"/>
          <w:rtl/>
        </w:rPr>
        <w:t xml:space="preserve">אין הגיון לחייב בהמשך כי זה הרתעת יתר ואין אפשרות לחסום תביעות אלא אם הן בתחום ההתיישנות. תשובה אפשרית – במסגרת הוכחת 4 המקרים שלא נתבעו, יובאו ראיות ובמסגרתן תהיה הוכחת העוולות לצד וידוא מסוים שאין כוונה להגיש תביעות או שעברה תקופת ההתיישנות. </w:t>
      </w:r>
    </w:p>
    <w:p w14:paraId="644F1231" w14:textId="77777777" w:rsidR="004C07A6" w:rsidRPr="00913877" w:rsidRDefault="004C07A6" w:rsidP="00B617F1">
      <w:pPr>
        <w:tabs>
          <w:tab w:val="left" w:pos="1926"/>
        </w:tabs>
        <w:spacing w:line="276" w:lineRule="auto"/>
        <w:contextualSpacing/>
        <w:jc w:val="both"/>
        <w:rPr>
          <w:rFonts w:cstheme="minorHAnsi"/>
          <w:b/>
          <w:bCs/>
          <w:u w:val="single"/>
          <w:rtl/>
        </w:rPr>
      </w:pPr>
    </w:p>
    <w:tbl>
      <w:tblPr>
        <w:tblStyle w:val="a6"/>
        <w:tblpPr w:leftFromText="180" w:rightFromText="180" w:vertAnchor="text" w:horzAnchor="margin" w:tblpXSpec="center" w:tblpY="42"/>
        <w:bidiVisual/>
        <w:tblW w:w="7083" w:type="dxa"/>
        <w:tblLook w:val="04A0" w:firstRow="1" w:lastRow="0" w:firstColumn="1" w:lastColumn="0" w:noHBand="0" w:noVBand="1"/>
      </w:tblPr>
      <w:tblGrid>
        <w:gridCol w:w="1506"/>
        <w:gridCol w:w="2788"/>
        <w:gridCol w:w="2789"/>
      </w:tblGrid>
      <w:tr w:rsidR="004C07A6" w:rsidRPr="00913877" w14:paraId="1C7DECCB" w14:textId="77777777" w:rsidTr="004C07A6">
        <w:trPr>
          <w:trHeight w:val="316"/>
        </w:trPr>
        <w:tc>
          <w:tcPr>
            <w:tcW w:w="1506" w:type="dxa"/>
            <w:shd w:val="clear" w:color="auto" w:fill="E7E6E6" w:themeFill="background2"/>
            <w:vAlign w:val="center"/>
          </w:tcPr>
          <w:p w14:paraId="6F36567A" w14:textId="77777777" w:rsidR="004C07A6" w:rsidRPr="00913877" w:rsidRDefault="004C07A6" w:rsidP="00B617F1">
            <w:pPr>
              <w:spacing w:line="276" w:lineRule="auto"/>
              <w:contextualSpacing/>
              <w:jc w:val="both"/>
              <w:rPr>
                <w:rFonts w:cstheme="minorHAnsi"/>
                <w:b/>
                <w:bCs/>
                <w:sz w:val="24"/>
                <w:szCs w:val="24"/>
                <w:rtl/>
              </w:rPr>
            </w:pPr>
          </w:p>
        </w:tc>
        <w:tc>
          <w:tcPr>
            <w:tcW w:w="2788" w:type="dxa"/>
            <w:shd w:val="clear" w:color="auto" w:fill="E7E6E6" w:themeFill="background2"/>
            <w:vAlign w:val="center"/>
          </w:tcPr>
          <w:p w14:paraId="12A08956"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משפט פלילי</w:t>
            </w:r>
          </w:p>
        </w:tc>
        <w:tc>
          <w:tcPr>
            <w:tcW w:w="2789" w:type="dxa"/>
            <w:shd w:val="clear" w:color="auto" w:fill="E7E6E6" w:themeFill="background2"/>
            <w:vAlign w:val="center"/>
          </w:tcPr>
          <w:p w14:paraId="33C15F9E"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דיני הנזיקין</w:t>
            </w:r>
          </w:p>
        </w:tc>
      </w:tr>
      <w:tr w:rsidR="004C07A6" w:rsidRPr="00913877" w14:paraId="0A8E957D" w14:textId="77777777" w:rsidTr="004C07A6">
        <w:trPr>
          <w:trHeight w:val="329"/>
        </w:trPr>
        <w:tc>
          <w:tcPr>
            <w:tcW w:w="1506" w:type="dxa"/>
            <w:shd w:val="clear" w:color="auto" w:fill="E7E6E6" w:themeFill="background2"/>
            <w:vAlign w:val="center"/>
          </w:tcPr>
          <w:p w14:paraId="25F1EAA9"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lastRenderedPageBreak/>
              <w:t>סיווג</w:t>
            </w:r>
          </w:p>
        </w:tc>
        <w:tc>
          <w:tcPr>
            <w:tcW w:w="2788" w:type="dxa"/>
            <w:vAlign w:val="center"/>
          </w:tcPr>
          <w:p w14:paraId="4CC410BD"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משפט ציבורי</w:t>
            </w:r>
          </w:p>
        </w:tc>
        <w:tc>
          <w:tcPr>
            <w:tcW w:w="2789" w:type="dxa"/>
            <w:vAlign w:val="center"/>
          </w:tcPr>
          <w:p w14:paraId="18C2F71B"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משפט פרטי</w:t>
            </w:r>
          </w:p>
        </w:tc>
      </w:tr>
      <w:tr w:rsidR="004C07A6" w:rsidRPr="00913877" w14:paraId="3D8AE63E" w14:textId="77777777" w:rsidTr="004C07A6">
        <w:trPr>
          <w:trHeight w:val="316"/>
        </w:trPr>
        <w:tc>
          <w:tcPr>
            <w:tcW w:w="1506" w:type="dxa"/>
            <w:shd w:val="clear" w:color="auto" w:fill="E7E6E6" w:themeFill="background2"/>
            <w:vAlign w:val="center"/>
          </w:tcPr>
          <w:p w14:paraId="1B098540"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מטרה</w:t>
            </w:r>
          </w:p>
        </w:tc>
        <w:tc>
          <w:tcPr>
            <w:tcW w:w="2788" w:type="dxa"/>
            <w:vAlign w:val="center"/>
          </w:tcPr>
          <w:p w14:paraId="57499B80"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הענשה</w:t>
            </w:r>
          </w:p>
        </w:tc>
        <w:tc>
          <w:tcPr>
            <w:tcW w:w="2789" w:type="dxa"/>
            <w:vAlign w:val="center"/>
          </w:tcPr>
          <w:p w14:paraId="3DDF60A1"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פיצוי הנפגע</w:t>
            </w:r>
          </w:p>
        </w:tc>
      </w:tr>
      <w:tr w:rsidR="004C07A6" w:rsidRPr="00913877" w14:paraId="2EEE1CF3" w14:textId="77777777" w:rsidTr="004C07A6">
        <w:trPr>
          <w:trHeight w:val="316"/>
        </w:trPr>
        <w:tc>
          <w:tcPr>
            <w:tcW w:w="1506" w:type="dxa"/>
            <w:shd w:val="clear" w:color="auto" w:fill="E7E6E6" w:themeFill="background2"/>
            <w:vAlign w:val="center"/>
          </w:tcPr>
          <w:p w14:paraId="14AFA5A1"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אינטרס מוגן</w:t>
            </w:r>
          </w:p>
        </w:tc>
        <w:tc>
          <w:tcPr>
            <w:tcW w:w="2788" w:type="dxa"/>
            <w:vAlign w:val="center"/>
          </w:tcPr>
          <w:p w14:paraId="3171C172"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אינטרס ציבורי</w:t>
            </w:r>
          </w:p>
        </w:tc>
        <w:tc>
          <w:tcPr>
            <w:tcW w:w="2789" w:type="dxa"/>
            <w:vAlign w:val="center"/>
          </w:tcPr>
          <w:p w14:paraId="7416EF7A"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אינטרס פרטי של הנפגע</w:t>
            </w:r>
          </w:p>
        </w:tc>
      </w:tr>
      <w:tr w:rsidR="004C07A6" w:rsidRPr="00913877" w14:paraId="061A0D42" w14:textId="77777777" w:rsidTr="004C07A6">
        <w:trPr>
          <w:trHeight w:val="316"/>
        </w:trPr>
        <w:tc>
          <w:tcPr>
            <w:tcW w:w="1506" w:type="dxa"/>
            <w:shd w:val="clear" w:color="auto" w:fill="E7E6E6" w:themeFill="background2"/>
            <w:vAlign w:val="center"/>
          </w:tcPr>
          <w:p w14:paraId="7FD9530A"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זהות הצדדים</w:t>
            </w:r>
          </w:p>
        </w:tc>
        <w:tc>
          <w:tcPr>
            <w:tcW w:w="2788" w:type="dxa"/>
            <w:vAlign w:val="center"/>
          </w:tcPr>
          <w:p w14:paraId="4F53B2C0"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זכות תביעה למדינה</w:t>
            </w:r>
          </w:p>
        </w:tc>
        <w:tc>
          <w:tcPr>
            <w:tcW w:w="2789" w:type="dxa"/>
            <w:vAlign w:val="center"/>
          </w:tcPr>
          <w:p w14:paraId="58FD3D00"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זכות תביעה לפרט הנפגע</w:t>
            </w:r>
          </w:p>
        </w:tc>
      </w:tr>
      <w:tr w:rsidR="004C07A6" w:rsidRPr="00913877" w14:paraId="1A6A1185" w14:textId="77777777" w:rsidTr="004C07A6">
        <w:trPr>
          <w:trHeight w:val="329"/>
        </w:trPr>
        <w:tc>
          <w:tcPr>
            <w:tcW w:w="1506" w:type="dxa"/>
            <w:shd w:val="clear" w:color="auto" w:fill="E7E6E6" w:themeFill="background2"/>
            <w:vAlign w:val="center"/>
          </w:tcPr>
          <w:p w14:paraId="307B51CD" w14:textId="77777777" w:rsidR="004C07A6" w:rsidRPr="00913877" w:rsidRDefault="004C07A6" w:rsidP="00B617F1">
            <w:pPr>
              <w:spacing w:line="276" w:lineRule="auto"/>
              <w:contextualSpacing/>
              <w:jc w:val="both"/>
              <w:rPr>
                <w:rFonts w:cstheme="minorHAnsi"/>
                <w:b/>
                <w:bCs/>
                <w:sz w:val="24"/>
                <w:szCs w:val="24"/>
                <w:rtl/>
              </w:rPr>
            </w:pPr>
            <w:r w:rsidRPr="00913877">
              <w:rPr>
                <w:rFonts w:cstheme="minorHAnsi"/>
                <w:b/>
                <w:bCs/>
                <w:sz w:val="24"/>
                <w:szCs w:val="24"/>
                <w:rtl/>
              </w:rPr>
              <w:t>חריגים</w:t>
            </w:r>
          </w:p>
        </w:tc>
        <w:tc>
          <w:tcPr>
            <w:tcW w:w="2788" w:type="dxa"/>
            <w:vAlign w:val="center"/>
          </w:tcPr>
          <w:p w14:paraId="05FE017D" w14:textId="23BFDD15"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ס' 77 לחוק העונשין</w:t>
            </w:r>
          </w:p>
        </w:tc>
        <w:tc>
          <w:tcPr>
            <w:tcW w:w="2789" w:type="dxa"/>
            <w:vAlign w:val="center"/>
          </w:tcPr>
          <w:p w14:paraId="7C8BCDFB" w14:textId="77777777" w:rsidR="004C07A6" w:rsidRPr="00913877" w:rsidRDefault="004C07A6" w:rsidP="00B617F1">
            <w:pPr>
              <w:spacing w:line="276" w:lineRule="auto"/>
              <w:contextualSpacing/>
              <w:jc w:val="both"/>
              <w:rPr>
                <w:rFonts w:cstheme="minorHAnsi"/>
                <w:sz w:val="24"/>
                <w:szCs w:val="24"/>
                <w:rtl/>
              </w:rPr>
            </w:pPr>
            <w:r w:rsidRPr="00913877">
              <w:rPr>
                <w:rFonts w:cstheme="minorHAnsi"/>
                <w:sz w:val="24"/>
                <w:szCs w:val="24"/>
                <w:rtl/>
              </w:rPr>
              <w:t>פיצויים לדוגמה</w:t>
            </w:r>
          </w:p>
        </w:tc>
      </w:tr>
    </w:tbl>
    <w:p w14:paraId="01906F36" w14:textId="722ECE31" w:rsidR="004C07A6" w:rsidRPr="00913877" w:rsidRDefault="004C07A6" w:rsidP="00B617F1">
      <w:pPr>
        <w:tabs>
          <w:tab w:val="left" w:pos="1926"/>
        </w:tabs>
        <w:spacing w:line="276" w:lineRule="auto"/>
        <w:contextualSpacing/>
        <w:jc w:val="both"/>
        <w:rPr>
          <w:rFonts w:cstheme="minorHAnsi"/>
          <w:b/>
          <w:bCs/>
          <w:u w:val="single"/>
          <w:rtl/>
        </w:rPr>
      </w:pPr>
    </w:p>
    <w:p w14:paraId="08A91475" w14:textId="59827A49" w:rsidR="004C07A6" w:rsidRPr="00913877" w:rsidRDefault="004C07A6" w:rsidP="00B617F1">
      <w:pPr>
        <w:tabs>
          <w:tab w:val="left" w:pos="1926"/>
        </w:tabs>
        <w:spacing w:line="276" w:lineRule="auto"/>
        <w:contextualSpacing/>
        <w:jc w:val="both"/>
        <w:rPr>
          <w:rFonts w:cstheme="minorHAnsi"/>
          <w:b/>
          <w:bCs/>
          <w:u w:val="single"/>
          <w:rtl/>
        </w:rPr>
      </w:pPr>
    </w:p>
    <w:p w14:paraId="7D9A1BAE" w14:textId="1C24E843" w:rsidR="004C07A6" w:rsidRPr="00913877" w:rsidRDefault="004C07A6" w:rsidP="00B617F1">
      <w:pPr>
        <w:tabs>
          <w:tab w:val="left" w:pos="1926"/>
        </w:tabs>
        <w:spacing w:line="276" w:lineRule="auto"/>
        <w:contextualSpacing/>
        <w:jc w:val="both"/>
        <w:rPr>
          <w:rFonts w:cstheme="minorHAnsi"/>
          <w:b/>
          <w:bCs/>
          <w:u w:val="single"/>
          <w:rtl/>
        </w:rPr>
      </w:pPr>
    </w:p>
    <w:p w14:paraId="659CA335" w14:textId="452E13A0" w:rsidR="004C07A6" w:rsidRPr="00913877" w:rsidRDefault="004C07A6" w:rsidP="00B617F1">
      <w:pPr>
        <w:tabs>
          <w:tab w:val="left" w:pos="1926"/>
        </w:tabs>
        <w:spacing w:line="276" w:lineRule="auto"/>
        <w:contextualSpacing/>
        <w:jc w:val="both"/>
        <w:rPr>
          <w:rFonts w:cstheme="minorHAnsi"/>
          <w:b/>
          <w:bCs/>
          <w:u w:val="single"/>
          <w:rtl/>
        </w:rPr>
      </w:pPr>
    </w:p>
    <w:p w14:paraId="13B3C622" w14:textId="72C4B421" w:rsidR="004C07A6" w:rsidRPr="00913877" w:rsidRDefault="004C07A6" w:rsidP="00B617F1">
      <w:pPr>
        <w:tabs>
          <w:tab w:val="left" w:pos="1926"/>
        </w:tabs>
        <w:spacing w:line="276" w:lineRule="auto"/>
        <w:contextualSpacing/>
        <w:jc w:val="both"/>
        <w:rPr>
          <w:rFonts w:cstheme="minorHAnsi"/>
          <w:b/>
          <w:bCs/>
          <w:u w:val="single"/>
          <w:rtl/>
        </w:rPr>
      </w:pPr>
    </w:p>
    <w:p w14:paraId="7F3F5583" w14:textId="77777777" w:rsidR="004C07A6" w:rsidRPr="00913877" w:rsidRDefault="004C07A6" w:rsidP="00B617F1">
      <w:pPr>
        <w:tabs>
          <w:tab w:val="left" w:pos="1926"/>
        </w:tabs>
        <w:spacing w:line="276" w:lineRule="auto"/>
        <w:contextualSpacing/>
        <w:jc w:val="both"/>
        <w:rPr>
          <w:rFonts w:cstheme="minorHAnsi"/>
          <w:b/>
          <w:bCs/>
          <w:u w:val="single"/>
          <w:rtl/>
        </w:rPr>
      </w:pPr>
    </w:p>
    <w:p w14:paraId="33F23DB7" w14:textId="77777777" w:rsidR="004C07A6" w:rsidRPr="00913877" w:rsidRDefault="004C07A6" w:rsidP="00B617F1">
      <w:pPr>
        <w:tabs>
          <w:tab w:val="left" w:pos="1926"/>
        </w:tabs>
        <w:spacing w:line="276" w:lineRule="auto"/>
        <w:contextualSpacing/>
        <w:jc w:val="both"/>
        <w:rPr>
          <w:rFonts w:cstheme="minorHAnsi"/>
          <w:b/>
          <w:bCs/>
          <w:u w:val="single"/>
          <w:rtl/>
        </w:rPr>
      </w:pPr>
    </w:p>
    <w:p w14:paraId="7821440D" w14:textId="1D071661" w:rsidR="00C75CB0" w:rsidRPr="009403A8" w:rsidRDefault="00DE2AC5" w:rsidP="00B617F1">
      <w:pPr>
        <w:shd w:val="clear" w:color="auto" w:fill="FC7369"/>
        <w:tabs>
          <w:tab w:val="left" w:pos="1926"/>
        </w:tabs>
        <w:spacing w:line="276" w:lineRule="auto"/>
        <w:contextualSpacing/>
        <w:jc w:val="both"/>
        <w:rPr>
          <w:rFonts w:cstheme="minorHAnsi"/>
          <w:b/>
          <w:bCs/>
          <w:u w:val="single"/>
          <w:rtl/>
        </w:rPr>
      </w:pPr>
      <w:r w:rsidRPr="009403A8">
        <w:rPr>
          <w:rFonts w:cstheme="minorHAnsi"/>
          <w:b/>
          <w:bCs/>
          <w:u w:val="single"/>
          <w:rtl/>
        </w:rPr>
        <w:t>מהי עוולה</w:t>
      </w:r>
      <w:r w:rsidR="00E722F0" w:rsidRPr="009403A8">
        <w:rPr>
          <w:rFonts w:cstheme="minorHAnsi"/>
          <w:b/>
          <w:bCs/>
          <w:u w:val="single"/>
          <w:rtl/>
        </w:rPr>
        <w:t>?</w:t>
      </w:r>
    </w:p>
    <w:p w14:paraId="7EABF57C" w14:textId="3E9F8D7F" w:rsidR="00E722F0" w:rsidRPr="00913877" w:rsidRDefault="00E722F0" w:rsidP="00B617F1">
      <w:pPr>
        <w:pStyle w:val="a3"/>
        <w:numPr>
          <w:ilvl w:val="0"/>
          <w:numId w:val="1"/>
        </w:numPr>
        <w:tabs>
          <w:tab w:val="left" w:pos="6686"/>
        </w:tabs>
        <w:spacing w:line="276" w:lineRule="auto"/>
        <w:jc w:val="both"/>
        <w:rPr>
          <w:rFonts w:cstheme="minorHAnsi"/>
          <w:rtl/>
        </w:rPr>
      </w:pPr>
      <w:r w:rsidRPr="00913877">
        <w:rPr>
          <w:rFonts w:cstheme="minorHAnsi"/>
          <w:u w:val="single"/>
          <w:rtl/>
        </w:rPr>
        <w:t>עוולה פרטיקולרית</w:t>
      </w:r>
      <w:r w:rsidRPr="00913877">
        <w:rPr>
          <w:rFonts w:cstheme="minorHAnsi"/>
          <w:rtl/>
        </w:rPr>
        <w:t xml:space="preserve"> </w:t>
      </w:r>
      <w:r w:rsidR="005730D0" w:rsidRPr="00913877">
        <w:rPr>
          <w:rFonts w:cstheme="minorHAnsi"/>
          <w:rtl/>
        </w:rPr>
        <w:t xml:space="preserve">- </w:t>
      </w:r>
      <w:r w:rsidRPr="00913877">
        <w:rPr>
          <w:rFonts w:cstheme="minorHAnsi"/>
          <w:rtl/>
        </w:rPr>
        <w:t>מתייחסת לסוג ספציפי של התנהגויות (לדוגמא תקיפה מינית, חוק הסלקטורים, עוולת לשון הרע) אלו עוולות שחלות על הרבה מקרים מסוג ספציפי</w:t>
      </w:r>
      <w:r w:rsidR="009A75E2" w:rsidRPr="00913877">
        <w:rPr>
          <w:rFonts w:cstheme="minorHAnsi"/>
          <w:rtl/>
        </w:rPr>
        <w:t xml:space="preserve"> ומגנות על אינטרס ספציפי – כליאת שווא מגן על אינטרס חירות האדם.</w:t>
      </w:r>
    </w:p>
    <w:p w14:paraId="6D6E659B" w14:textId="77777777" w:rsidR="005730D0" w:rsidRPr="00913877" w:rsidRDefault="005730D0" w:rsidP="00B617F1">
      <w:pPr>
        <w:tabs>
          <w:tab w:val="left" w:pos="6686"/>
        </w:tabs>
        <w:spacing w:line="276" w:lineRule="auto"/>
        <w:contextualSpacing/>
        <w:jc w:val="both"/>
        <w:rPr>
          <w:rFonts w:cstheme="minorHAnsi"/>
          <w:rtl/>
        </w:rPr>
      </w:pPr>
    </w:p>
    <w:p w14:paraId="685337F4" w14:textId="2CF2E2C1" w:rsidR="002C3C64" w:rsidRPr="00913877" w:rsidRDefault="002C3C64" w:rsidP="00B617F1">
      <w:pPr>
        <w:pStyle w:val="a3"/>
        <w:numPr>
          <w:ilvl w:val="0"/>
          <w:numId w:val="1"/>
        </w:numPr>
        <w:tabs>
          <w:tab w:val="left" w:pos="6686"/>
        </w:tabs>
        <w:spacing w:line="276" w:lineRule="auto"/>
        <w:jc w:val="both"/>
        <w:rPr>
          <w:rFonts w:cstheme="minorHAnsi"/>
          <w:rtl/>
        </w:rPr>
      </w:pPr>
      <w:r w:rsidRPr="00913877">
        <w:rPr>
          <w:rFonts w:cstheme="minorHAnsi"/>
          <w:u w:val="single"/>
          <w:rtl/>
        </w:rPr>
        <w:t>עוולות מסגרת</w:t>
      </w:r>
      <w:r w:rsidR="00DA26C2" w:rsidRPr="00913877">
        <w:rPr>
          <w:rFonts w:cstheme="minorHAnsi"/>
          <w:rtl/>
        </w:rPr>
        <w:t xml:space="preserve"> (עוולת סל) </w:t>
      </w:r>
      <w:r w:rsidRPr="00913877">
        <w:rPr>
          <w:rFonts w:cstheme="minorHAnsi"/>
          <w:rtl/>
        </w:rPr>
        <w:t xml:space="preserve">- </w:t>
      </w:r>
      <w:r w:rsidR="00DA26C2" w:rsidRPr="00913877">
        <w:rPr>
          <w:rFonts w:cstheme="minorHAnsi"/>
          <w:rtl/>
        </w:rPr>
        <w:t xml:space="preserve">מכילה הרבה סוגי התנהגויות, אלו עוולות שחלות על סוגי עבירות שונים ומגינות על מספר אינטרסים. </w:t>
      </w:r>
      <w:r w:rsidRPr="00913877">
        <w:rPr>
          <w:rFonts w:cstheme="minorHAnsi"/>
          <w:rtl/>
        </w:rPr>
        <w:t>ניתן לחלק ל-2 קבוצות:</w:t>
      </w:r>
    </w:p>
    <w:p w14:paraId="5B968A7E" w14:textId="7CF1DBAE" w:rsidR="002C3C64" w:rsidRPr="00913877" w:rsidRDefault="002C3C64" w:rsidP="00B617F1">
      <w:pPr>
        <w:spacing w:line="276" w:lineRule="auto"/>
        <w:contextualSpacing/>
        <w:jc w:val="both"/>
        <w:rPr>
          <w:rFonts w:cstheme="minorHAnsi"/>
          <w:rtl/>
        </w:rPr>
      </w:pPr>
      <w:r w:rsidRPr="00913877">
        <w:rPr>
          <w:rFonts w:cstheme="minorHAnsi"/>
          <w:rtl/>
        </w:rPr>
        <w:t>א. רשלנות- ניתן לייחס לכל התנהגות עוולתית –</w:t>
      </w:r>
      <w:r w:rsidR="00DA26C2" w:rsidRPr="00913877">
        <w:rPr>
          <w:rFonts w:cstheme="minorHAnsi"/>
          <w:rtl/>
        </w:rPr>
        <w:t xml:space="preserve"> </w:t>
      </w:r>
      <w:r w:rsidRPr="00913877">
        <w:rPr>
          <w:rFonts w:cstheme="minorHAnsi"/>
          <w:rtl/>
        </w:rPr>
        <w:t>רשלנות.</w:t>
      </w:r>
    </w:p>
    <w:p w14:paraId="394BF178" w14:textId="7368AC39" w:rsidR="002C3C64" w:rsidRPr="00913877" w:rsidRDefault="002C3C64" w:rsidP="00B617F1">
      <w:pPr>
        <w:spacing w:line="276" w:lineRule="auto"/>
        <w:contextualSpacing/>
        <w:jc w:val="both"/>
        <w:rPr>
          <w:rFonts w:cstheme="minorHAnsi"/>
          <w:rtl/>
        </w:rPr>
      </w:pPr>
      <w:r w:rsidRPr="00913877">
        <w:rPr>
          <w:rFonts w:cstheme="minorHAnsi"/>
          <w:rtl/>
        </w:rPr>
        <w:t>ב. הפרת חובה חקוקה- מייבאים מדינים אחרים חובות חקוקת אל דיני הנזיקין</w:t>
      </w:r>
      <w:r w:rsidR="00666100">
        <w:rPr>
          <w:rFonts w:cstheme="minorHAnsi" w:hint="cs"/>
          <w:rtl/>
        </w:rPr>
        <w:t>.</w:t>
      </w:r>
      <w:r w:rsidRPr="00913877">
        <w:rPr>
          <w:rFonts w:cstheme="minorHAnsi"/>
          <w:rtl/>
        </w:rPr>
        <w:t xml:space="preserve"> </w:t>
      </w:r>
    </w:p>
    <w:p w14:paraId="4124A67E" w14:textId="77777777" w:rsidR="00DD3E71" w:rsidRPr="00913877" w:rsidRDefault="00DD3E71" w:rsidP="00B617F1">
      <w:pPr>
        <w:spacing w:line="276" w:lineRule="auto"/>
        <w:contextualSpacing/>
        <w:jc w:val="both"/>
        <w:rPr>
          <w:rFonts w:cstheme="minorHAnsi"/>
          <w:rtl/>
        </w:rPr>
      </w:pPr>
    </w:p>
    <w:p w14:paraId="0D0947F7" w14:textId="63476141" w:rsidR="00A374A6" w:rsidRPr="009403A8" w:rsidRDefault="00A374A6" w:rsidP="00B617F1">
      <w:pPr>
        <w:shd w:val="clear" w:color="auto" w:fill="FC7369"/>
        <w:spacing w:line="276" w:lineRule="auto"/>
        <w:contextualSpacing/>
        <w:jc w:val="both"/>
        <w:rPr>
          <w:rFonts w:cstheme="minorHAnsi"/>
          <w:u w:val="single"/>
          <w:rtl/>
        </w:rPr>
      </w:pPr>
      <w:r w:rsidRPr="009403A8">
        <w:rPr>
          <w:rFonts w:cstheme="minorHAnsi"/>
          <w:b/>
          <w:bCs/>
          <w:u w:val="single"/>
          <w:rtl/>
        </w:rPr>
        <w:t>מהו נזק?</w:t>
      </w:r>
    </w:p>
    <w:p w14:paraId="68C7E841" w14:textId="4C33D15F" w:rsidR="00A374A6" w:rsidRPr="00913877" w:rsidRDefault="00A374A6" w:rsidP="00B617F1">
      <w:pPr>
        <w:spacing w:line="276" w:lineRule="auto"/>
        <w:contextualSpacing/>
        <w:jc w:val="both"/>
        <w:rPr>
          <w:rFonts w:cstheme="minorHAnsi"/>
          <w:rtl/>
        </w:rPr>
      </w:pPr>
      <w:r w:rsidRPr="00913877">
        <w:rPr>
          <w:rFonts w:cstheme="minorHAnsi"/>
          <w:u w:val="single"/>
          <w:rtl/>
        </w:rPr>
        <w:t>נזק גופני, נזק נפשי ונזק רכושי</w:t>
      </w:r>
      <w:r w:rsidRPr="00913877">
        <w:rPr>
          <w:rFonts w:cstheme="minorHAnsi"/>
          <w:rtl/>
        </w:rPr>
        <w:t xml:space="preserve"> הם שלושת סוגי הנז</w:t>
      </w:r>
      <w:r w:rsidR="005B663A" w:rsidRPr="00913877">
        <w:rPr>
          <w:rFonts w:cstheme="minorHAnsi"/>
          <w:rtl/>
        </w:rPr>
        <w:t xml:space="preserve">קים העיקריים, שניים נוספים שהתפתחו בפסיקה הינם </w:t>
      </w:r>
      <w:r w:rsidR="005B663A" w:rsidRPr="00913877">
        <w:rPr>
          <w:rFonts w:cstheme="minorHAnsi"/>
          <w:u w:val="single"/>
          <w:rtl/>
        </w:rPr>
        <w:t>נזק ראייתי –</w:t>
      </w:r>
      <w:r w:rsidR="005B663A" w:rsidRPr="00913877">
        <w:rPr>
          <w:rFonts w:cstheme="minorHAnsi"/>
          <w:rtl/>
        </w:rPr>
        <w:t xml:space="preserve"> כאשר נגרם נזק לאחד הראיות המרכזיות שאמורות להיות בידי התובע/הניזוק ובשל כך לא ניתן להוכיח נזק, התוצאה תהיה כי יהפכו את נטל ההוכחה על המזיק. סוג נוסף של נזק הינו </w:t>
      </w:r>
      <w:r w:rsidR="005B663A" w:rsidRPr="00913877">
        <w:rPr>
          <w:rFonts w:cstheme="minorHAnsi"/>
          <w:u w:val="single"/>
          <w:rtl/>
        </w:rPr>
        <w:t>פגיעה באוטונומיה –</w:t>
      </w:r>
      <w:r w:rsidR="005B663A" w:rsidRPr="00913877">
        <w:rPr>
          <w:rFonts w:cstheme="minorHAnsi"/>
          <w:rtl/>
        </w:rPr>
        <w:t xml:space="preserve"> כאשר פוגעים בבחירה האוטונומית של אדם אין צורך שיתקיים נזק גופני.</w:t>
      </w:r>
    </w:p>
    <w:p w14:paraId="093B103F" w14:textId="77777777" w:rsidR="009903BA" w:rsidRPr="00913877" w:rsidRDefault="009903BA" w:rsidP="00B617F1">
      <w:pPr>
        <w:spacing w:line="276" w:lineRule="auto"/>
        <w:contextualSpacing/>
        <w:jc w:val="both"/>
        <w:rPr>
          <w:rFonts w:cstheme="minorHAnsi"/>
          <w:b/>
          <w:bCs/>
          <w:u w:val="single"/>
          <w:rtl/>
        </w:rPr>
      </w:pPr>
    </w:p>
    <w:p w14:paraId="3E9040A5" w14:textId="6F28BF2D" w:rsidR="00282066" w:rsidRPr="009403A8" w:rsidRDefault="00282066" w:rsidP="00B617F1">
      <w:pPr>
        <w:shd w:val="clear" w:color="auto" w:fill="F7CAAC" w:themeFill="accent2" w:themeFillTint="66"/>
        <w:spacing w:line="276" w:lineRule="auto"/>
        <w:contextualSpacing/>
        <w:jc w:val="both"/>
        <w:rPr>
          <w:rFonts w:cstheme="minorHAnsi"/>
          <w:b/>
          <w:bCs/>
          <w:rtl/>
        </w:rPr>
      </w:pPr>
      <w:r w:rsidRPr="009403A8">
        <w:rPr>
          <w:rFonts w:cstheme="minorHAnsi"/>
          <w:b/>
          <w:bCs/>
          <w:rtl/>
        </w:rPr>
        <w:t>נזקים מול ראשי נזק ממוניים ולא ממוניים:</w:t>
      </w:r>
    </w:p>
    <w:p w14:paraId="426C31B5" w14:textId="3CFA5FA7" w:rsidR="0074394A" w:rsidRPr="00913877" w:rsidRDefault="00282066" w:rsidP="00B617F1">
      <w:pPr>
        <w:spacing w:line="276" w:lineRule="auto"/>
        <w:contextualSpacing/>
        <w:jc w:val="both"/>
        <w:rPr>
          <w:rFonts w:cstheme="minorHAnsi"/>
          <w:rtl/>
        </w:rPr>
      </w:pPr>
      <w:r w:rsidRPr="00913877">
        <w:rPr>
          <w:rFonts w:cstheme="minorHAnsi"/>
          <w:rtl/>
        </w:rPr>
        <w:t>לאחר שהוכח נזק יש לפרוט אותו לפרטים על מנת שנוכל לדרוש מהמזיק לשלם</w:t>
      </w:r>
      <w:r w:rsidR="005F1AE2" w:rsidRPr="00913877">
        <w:rPr>
          <w:rFonts w:cstheme="minorHAnsi"/>
          <w:rtl/>
        </w:rPr>
        <w:t xml:space="preserve">. </w:t>
      </w:r>
      <w:r w:rsidR="005F1AE2" w:rsidRPr="009403A8">
        <w:rPr>
          <w:rFonts w:cstheme="minorHAnsi"/>
          <w:highlight w:val="yellow"/>
          <w:u w:val="single"/>
          <w:rtl/>
        </w:rPr>
        <w:t>הכלל – מכל נזק ניתן להגיע לכל ראש נזק</w:t>
      </w:r>
      <w:r w:rsidR="005F1AE2" w:rsidRPr="00913877">
        <w:rPr>
          <w:rFonts w:cstheme="minorHAnsi"/>
          <w:rtl/>
        </w:rPr>
        <w:t>, גם מנזק רכושי ניתן להגיע לראש נזק לא ממוני (סבל נפשי).</w:t>
      </w:r>
    </w:p>
    <w:p w14:paraId="10A93151" w14:textId="6D772399" w:rsidR="00310A39" w:rsidRPr="00913877" w:rsidRDefault="005F1AE2" w:rsidP="00B617F1">
      <w:pPr>
        <w:pStyle w:val="NormalWeb"/>
        <w:shd w:val="clear" w:color="auto" w:fill="FFFFFF"/>
        <w:bidi/>
        <w:spacing w:line="276" w:lineRule="auto"/>
        <w:contextualSpacing/>
        <w:jc w:val="both"/>
        <w:rPr>
          <w:rFonts w:asciiTheme="minorHAnsi" w:hAnsiTheme="minorHAnsi" w:cstheme="minorHAnsi"/>
          <w:rtl/>
        </w:rPr>
      </w:pPr>
      <w:r w:rsidRPr="00913877">
        <w:rPr>
          <w:rFonts w:asciiTheme="minorHAnsi" w:hAnsiTheme="minorHAnsi" w:cstheme="minorHAnsi"/>
          <w:b/>
          <w:bCs/>
          <w:rtl/>
        </w:rPr>
        <w:t>ראש נזק ממוני</w:t>
      </w:r>
      <w:r w:rsidR="00CF73B3" w:rsidRPr="00913877">
        <w:rPr>
          <w:rFonts w:asciiTheme="minorHAnsi" w:hAnsiTheme="minorHAnsi" w:cstheme="minorHAnsi" w:hint="cs"/>
          <w:rtl/>
        </w:rPr>
        <w:t xml:space="preserve"> </w:t>
      </w:r>
      <w:r w:rsidR="00CF73B3" w:rsidRPr="00913877">
        <w:rPr>
          <w:rFonts w:asciiTheme="minorHAnsi" w:hAnsiTheme="minorHAnsi" w:cstheme="minorHAnsi" w:hint="cs"/>
          <w:b/>
          <w:bCs/>
          <w:rtl/>
        </w:rPr>
        <w:t>-</w:t>
      </w:r>
      <w:r w:rsidR="00CF73B3" w:rsidRPr="00913877">
        <w:rPr>
          <w:rFonts w:asciiTheme="minorHAnsi" w:hAnsiTheme="minorHAnsi" w:cstheme="minorHAnsi" w:hint="cs"/>
          <w:rtl/>
        </w:rPr>
        <w:t xml:space="preserve"> </w:t>
      </w:r>
      <w:r w:rsidR="00310A39" w:rsidRPr="00913877">
        <w:rPr>
          <w:rFonts w:asciiTheme="minorHAnsi" w:hAnsiTheme="minorHAnsi" w:cstheme="minorHAnsi"/>
          <w:rtl/>
        </w:rPr>
        <w:t xml:space="preserve">ראש נזק שניתן </w:t>
      </w:r>
      <w:r w:rsidR="00310A39" w:rsidRPr="00913877">
        <w:rPr>
          <w:rFonts w:asciiTheme="minorHAnsi" w:hAnsiTheme="minorHAnsi" w:cstheme="minorHAnsi"/>
          <w:u w:val="single"/>
          <w:rtl/>
        </w:rPr>
        <w:t>לכמת אותו בכסף בצורה פשוטה ואריתמטית</w:t>
      </w:r>
      <w:r w:rsidR="00310A39" w:rsidRPr="00913877">
        <w:rPr>
          <w:rFonts w:asciiTheme="minorHAnsi" w:hAnsiTheme="minorHAnsi" w:cstheme="minorHAnsi"/>
          <w:rtl/>
        </w:rPr>
        <w:t xml:space="preserve"> (מתמטית), </w:t>
      </w:r>
      <w:r w:rsidRPr="00913877">
        <w:rPr>
          <w:rFonts w:asciiTheme="minorHAnsi" w:hAnsiTheme="minorHAnsi" w:cstheme="minorHAnsi"/>
          <w:rtl/>
        </w:rPr>
        <w:t>מחושבים על ידי התובע. כוללים אובדן השתכרות והוצאות.</w:t>
      </w:r>
    </w:p>
    <w:p w14:paraId="700E2BBF" w14:textId="77777777" w:rsidR="00CF73B3" w:rsidRPr="00913877" w:rsidRDefault="005F1AE2" w:rsidP="00B617F1">
      <w:pPr>
        <w:pStyle w:val="NormalWeb"/>
        <w:shd w:val="clear" w:color="auto" w:fill="FFFFFF"/>
        <w:bidi/>
        <w:spacing w:line="276" w:lineRule="auto"/>
        <w:contextualSpacing/>
        <w:jc w:val="both"/>
        <w:rPr>
          <w:rFonts w:asciiTheme="minorHAnsi" w:hAnsiTheme="minorHAnsi" w:cstheme="minorHAnsi"/>
          <w:rtl/>
        </w:rPr>
      </w:pPr>
      <w:r w:rsidRPr="00913877">
        <w:rPr>
          <w:rFonts w:asciiTheme="minorHAnsi" w:hAnsiTheme="minorHAnsi" w:cstheme="minorHAnsi"/>
          <w:b/>
          <w:bCs/>
          <w:rtl/>
        </w:rPr>
        <w:t>ראש נזק לא ממוני –</w:t>
      </w:r>
      <w:r w:rsidRPr="00913877">
        <w:rPr>
          <w:rFonts w:asciiTheme="minorHAnsi" w:hAnsiTheme="minorHAnsi" w:cstheme="minorHAnsi"/>
          <w:rtl/>
        </w:rPr>
        <w:t xml:space="preserve"> </w:t>
      </w:r>
      <w:r w:rsidRPr="00913877">
        <w:rPr>
          <w:rFonts w:asciiTheme="minorHAnsi" w:hAnsiTheme="minorHAnsi" w:cstheme="minorHAnsi"/>
          <w:u w:val="single"/>
          <w:rtl/>
        </w:rPr>
        <w:t>לא ניתן לכימות בכסף</w:t>
      </w:r>
      <w:r w:rsidRPr="00913877">
        <w:rPr>
          <w:rFonts w:asciiTheme="minorHAnsi" w:hAnsiTheme="minorHAnsi" w:cstheme="minorHAnsi"/>
          <w:rtl/>
        </w:rPr>
        <w:t>, נישומים על ידי ביהמ״ש בהערכה כללית. כוללים כאב וסבל,</w:t>
      </w:r>
      <w:r w:rsidR="00310A39" w:rsidRPr="00913877">
        <w:rPr>
          <w:rFonts w:asciiTheme="minorHAnsi" w:hAnsiTheme="minorHAnsi" w:cstheme="minorHAnsi"/>
          <w:rtl/>
        </w:rPr>
        <w:t xml:space="preserve"> פגיעה באוטונומיה (תחת עוולת הרשלנות),</w:t>
      </w:r>
      <w:r w:rsidRPr="00913877">
        <w:rPr>
          <w:rFonts w:asciiTheme="minorHAnsi" w:hAnsiTheme="minorHAnsi" w:cstheme="minorHAnsi"/>
          <w:rtl/>
        </w:rPr>
        <w:t xml:space="preserve"> אובדן הנאות החיים, קיצור תוחלת חיים</w:t>
      </w:r>
    </w:p>
    <w:p w14:paraId="5A7FB508" w14:textId="5C5C646A" w:rsidR="0074394A" w:rsidRPr="00913877" w:rsidRDefault="009403A8" w:rsidP="00B617F1">
      <w:pPr>
        <w:pStyle w:val="NormalWeb"/>
        <w:shd w:val="clear" w:color="auto" w:fill="FFFFFF"/>
        <w:bidi/>
        <w:spacing w:line="276" w:lineRule="auto"/>
        <w:contextualSpacing/>
        <w:jc w:val="both"/>
        <w:rPr>
          <w:rFonts w:asciiTheme="minorHAnsi" w:hAnsiTheme="minorHAnsi" w:cstheme="minorHAnsi"/>
          <w:rtl/>
        </w:rPr>
      </w:pPr>
      <w:r w:rsidRPr="008A13DE">
        <w:rPr>
          <w:rFonts w:cs="Calibri"/>
          <w:b/>
          <w:bCs/>
          <w:i/>
          <w:iCs/>
          <w:noProof/>
          <w:rtl/>
        </w:rPr>
        <w:lastRenderedPageBreak/>
        <w:drawing>
          <wp:anchor distT="0" distB="0" distL="114300" distR="114300" simplePos="0" relativeHeight="251741184" behindDoc="0" locked="0" layoutInCell="1" allowOverlap="1" wp14:anchorId="1C4AADF0" wp14:editId="59ECE6D8">
            <wp:simplePos x="0" y="0"/>
            <wp:positionH relativeFrom="column">
              <wp:posOffset>-615298</wp:posOffset>
            </wp:positionH>
            <wp:positionV relativeFrom="paragraph">
              <wp:posOffset>545049</wp:posOffset>
            </wp:positionV>
            <wp:extent cx="6238875" cy="3227070"/>
            <wp:effectExtent l="0" t="0" r="0" b="0"/>
            <wp:wrapSquare wrapText="bothSides"/>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8875" cy="3227070"/>
                    </a:xfrm>
                    <a:prstGeom prst="rect">
                      <a:avLst/>
                    </a:prstGeom>
                  </pic:spPr>
                </pic:pic>
              </a:graphicData>
            </a:graphic>
            <wp14:sizeRelH relativeFrom="page">
              <wp14:pctWidth>0</wp14:pctWidth>
            </wp14:sizeRelH>
            <wp14:sizeRelV relativeFrom="page">
              <wp14:pctHeight>0</wp14:pctHeight>
            </wp14:sizeRelV>
          </wp:anchor>
        </w:drawing>
      </w:r>
      <w:r w:rsidR="00310A39" w:rsidRPr="00913877">
        <w:rPr>
          <w:rFonts w:asciiTheme="minorHAnsi" w:hAnsiTheme="minorHAnsi" w:cstheme="minorHAnsi"/>
          <w:rtl/>
        </w:rPr>
        <w:t xml:space="preserve">(אטינגר) שני האחרונים אינם עצמאיים לעת עתה ונמצאים בצריך עיון. </w:t>
      </w:r>
    </w:p>
    <w:p w14:paraId="2AAE479A" w14:textId="1166C788" w:rsidR="00923A3C" w:rsidRDefault="00923A3C" w:rsidP="00B617F1">
      <w:pPr>
        <w:pStyle w:val="NormalWeb"/>
        <w:shd w:val="clear" w:color="auto" w:fill="FFFFFF"/>
        <w:bidi/>
        <w:spacing w:line="276" w:lineRule="auto"/>
        <w:contextualSpacing/>
        <w:jc w:val="both"/>
        <w:rPr>
          <w:rFonts w:asciiTheme="minorHAnsi" w:hAnsiTheme="minorHAnsi" w:cstheme="minorHAnsi"/>
          <w:rtl/>
        </w:rPr>
      </w:pPr>
    </w:p>
    <w:p w14:paraId="463616F3" w14:textId="1E69CFFA" w:rsidR="00923A3C" w:rsidRDefault="00923A3C" w:rsidP="00B617F1">
      <w:pPr>
        <w:spacing w:line="276" w:lineRule="auto"/>
        <w:jc w:val="both"/>
        <w:rPr>
          <w:rFonts w:cstheme="minorHAnsi"/>
          <w:b/>
          <w:bCs/>
          <w:rtl/>
        </w:rPr>
      </w:pPr>
    </w:p>
    <w:p w14:paraId="241B3202" w14:textId="77777777" w:rsidR="00923A3C" w:rsidRDefault="00923A3C" w:rsidP="00B617F1">
      <w:pPr>
        <w:spacing w:line="276" w:lineRule="auto"/>
        <w:jc w:val="both"/>
        <w:rPr>
          <w:rFonts w:cstheme="minorHAnsi"/>
          <w:b/>
          <w:bCs/>
          <w:rtl/>
        </w:rPr>
      </w:pPr>
    </w:p>
    <w:p w14:paraId="1CFC9F45" w14:textId="5F8511FE" w:rsidR="00923A3C" w:rsidRPr="009403A8" w:rsidRDefault="00923A3C" w:rsidP="00B617F1">
      <w:pPr>
        <w:shd w:val="clear" w:color="auto" w:fill="FC7369"/>
        <w:spacing w:line="276" w:lineRule="auto"/>
        <w:jc w:val="both"/>
        <w:rPr>
          <w:rFonts w:cstheme="minorHAnsi"/>
          <w:b/>
          <w:bCs/>
          <w:u w:val="single"/>
          <w:rtl/>
        </w:rPr>
      </w:pPr>
      <w:r w:rsidRPr="00923A3C">
        <w:rPr>
          <w:rFonts w:cstheme="minorHAnsi"/>
          <w:b/>
          <w:bCs/>
          <w:u w:val="single"/>
          <w:rtl/>
        </w:rPr>
        <w:t>ראשי נזק ממוניים:</w:t>
      </w:r>
    </w:p>
    <w:p w14:paraId="6847FAAB" w14:textId="4A8750CA" w:rsidR="0074394A" w:rsidRPr="009403A8" w:rsidRDefault="00310A39" w:rsidP="00B617F1">
      <w:pPr>
        <w:shd w:val="clear" w:color="auto" w:fill="F7CAAC" w:themeFill="accent2" w:themeFillTint="66"/>
        <w:spacing w:line="276" w:lineRule="auto"/>
        <w:contextualSpacing/>
        <w:jc w:val="both"/>
        <w:rPr>
          <w:rFonts w:cstheme="minorHAnsi"/>
          <w:b/>
          <w:bCs/>
          <w:rtl/>
        </w:rPr>
      </w:pPr>
      <w:r w:rsidRPr="009403A8">
        <w:rPr>
          <w:rFonts w:cstheme="minorHAnsi"/>
          <w:b/>
          <w:bCs/>
          <w:rtl/>
        </w:rPr>
        <w:t>הוצאות רפואיות</w:t>
      </w:r>
      <w:r w:rsidR="00237172" w:rsidRPr="009403A8">
        <w:rPr>
          <w:rFonts w:cstheme="minorHAnsi"/>
          <w:b/>
          <w:bCs/>
          <w:rtl/>
        </w:rPr>
        <w:t xml:space="preserve"> – איפה נמצאת המחלקות?</w:t>
      </w:r>
    </w:p>
    <w:p w14:paraId="6A46CECD" w14:textId="496D709C" w:rsidR="00237172" w:rsidRPr="00913877" w:rsidRDefault="00237172" w:rsidP="00B617F1">
      <w:pPr>
        <w:spacing w:line="276" w:lineRule="auto"/>
        <w:contextualSpacing/>
        <w:jc w:val="both"/>
        <w:rPr>
          <w:rFonts w:cstheme="minorHAnsi"/>
          <w:u w:val="single"/>
          <w:rtl/>
        </w:rPr>
      </w:pPr>
      <w:r w:rsidRPr="00954E04">
        <w:rPr>
          <w:rFonts w:cstheme="minorHAnsi"/>
          <w:highlight w:val="yellow"/>
          <w:rtl/>
        </w:rPr>
        <w:t xml:space="preserve">פס״ד מוסקוביץ – טיפול במוסד רפואי מול </w:t>
      </w:r>
      <w:r w:rsidR="00D6428D" w:rsidRPr="00954E04">
        <w:rPr>
          <w:rFonts w:cstheme="minorHAnsi"/>
          <w:highlight w:val="yellow"/>
          <w:rtl/>
        </w:rPr>
        <w:t>טיפול ב</w:t>
      </w:r>
      <w:r w:rsidRPr="00954E04">
        <w:rPr>
          <w:rFonts w:cstheme="minorHAnsi"/>
          <w:highlight w:val="yellow"/>
          <w:rtl/>
        </w:rPr>
        <w:t>בית</w:t>
      </w:r>
      <w:r w:rsidR="00D6428D" w:rsidRPr="00954E04">
        <w:rPr>
          <w:rFonts w:cstheme="minorHAnsi"/>
          <w:highlight w:val="yellow"/>
          <w:rtl/>
        </w:rPr>
        <w:t>.</w:t>
      </w:r>
      <w:r w:rsidR="00D6428D" w:rsidRPr="00913877">
        <w:rPr>
          <w:rFonts w:cstheme="minorHAnsi"/>
          <w:rtl/>
        </w:rPr>
        <w:t xml:space="preserve"> כמה חברת הביטוח צריכה לשלם? קטינה בשם איה, ההורים תבעו בעילה של רשלנות רפואית בשל הרדמה של ניתוח. רצו לטפל בה בבית אך העלויות גבוהות יותר</w:t>
      </w:r>
      <w:r w:rsidR="00F1239D" w:rsidRPr="00913877">
        <w:rPr>
          <w:rFonts w:cstheme="minorHAnsi"/>
          <w:rtl/>
        </w:rPr>
        <w:t xml:space="preserve"> ו</w:t>
      </w:r>
      <w:r w:rsidR="00D6428D" w:rsidRPr="00913877">
        <w:rPr>
          <w:rFonts w:cstheme="minorHAnsi"/>
          <w:rtl/>
        </w:rPr>
        <w:t>לוקחים בחשבון שהיא לא תמיד תוכל להישאר בטיפול ההורים</w:t>
      </w:r>
      <w:r w:rsidR="00F1239D" w:rsidRPr="00913877">
        <w:rPr>
          <w:rFonts w:cstheme="minorHAnsi"/>
          <w:rtl/>
        </w:rPr>
        <w:t xml:space="preserve"> בנוסף, לא הוכח </w:t>
      </w:r>
      <w:r w:rsidR="00954E04">
        <w:rPr>
          <w:rFonts w:cstheme="minorHAnsi" w:hint="cs"/>
          <w:rtl/>
        </w:rPr>
        <w:t>ש</w:t>
      </w:r>
      <w:r w:rsidR="00F1239D" w:rsidRPr="00913877">
        <w:rPr>
          <w:rFonts w:cstheme="minorHAnsi"/>
          <w:rtl/>
        </w:rPr>
        <w:t>תוחלת החיים שלה תקוצר ללא טיפול בייתי</w:t>
      </w:r>
      <w:r w:rsidR="00D6428D" w:rsidRPr="00913877">
        <w:rPr>
          <w:rFonts w:cstheme="minorHAnsi"/>
          <w:rtl/>
        </w:rPr>
        <w:t xml:space="preserve">. </w:t>
      </w:r>
      <w:r w:rsidR="00D6428D" w:rsidRPr="00913877">
        <w:rPr>
          <w:rFonts w:cstheme="minorHAnsi"/>
          <w:u w:val="single"/>
          <w:rtl/>
        </w:rPr>
        <w:t xml:space="preserve">נקבע כי הביטוח ישלם לפי סטנדרט של מוסד ומעבר לכך המשפחה תשלם. </w:t>
      </w:r>
    </w:p>
    <w:p w14:paraId="4FDE44C7" w14:textId="77777777" w:rsidR="005245F5" w:rsidRPr="00913877" w:rsidRDefault="005245F5" w:rsidP="00B617F1">
      <w:pPr>
        <w:spacing w:line="276" w:lineRule="auto"/>
        <w:contextualSpacing/>
        <w:jc w:val="both"/>
        <w:rPr>
          <w:rFonts w:cstheme="minorHAnsi"/>
          <w:rtl/>
        </w:rPr>
      </w:pPr>
    </w:p>
    <w:p w14:paraId="088796B4" w14:textId="0B5E20F0" w:rsidR="00527674" w:rsidRPr="00913877" w:rsidRDefault="00527674" w:rsidP="00B617F1">
      <w:pPr>
        <w:shd w:val="clear" w:color="auto" w:fill="F7CAAC" w:themeFill="accent2" w:themeFillTint="66"/>
        <w:spacing w:line="276" w:lineRule="auto"/>
        <w:contextualSpacing/>
        <w:jc w:val="both"/>
        <w:rPr>
          <w:rFonts w:cstheme="minorHAnsi"/>
          <w:b/>
          <w:bCs/>
          <w:rtl/>
        </w:rPr>
      </w:pPr>
      <w:r w:rsidRPr="00913877">
        <w:rPr>
          <w:rFonts w:eastAsia="Calibri" w:cstheme="minorHAnsi"/>
          <w:b/>
          <w:bCs/>
          <w:noProof/>
          <w:highlight w:val="yellow"/>
          <w:rtl/>
        </w:rPr>
        <mc:AlternateContent>
          <mc:Choice Requires="wps">
            <w:drawing>
              <wp:anchor distT="45720" distB="45720" distL="114300" distR="114300" simplePos="0" relativeHeight="251662336" behindDoc="0" locked="0" layoutInCell="1" allowOverlap="1" wp14:anchorId="74844373" wp14:editId="7F2A82AB">
                <wp:simplePos x="0" y="0"/>
                <wp:positionH relativeFrom="margin">
                  <wp:posOffset>-194310</wp:posOffset>
                </wp:positionH>
                <wp:positionV relativeFrom="paragraph">
                  <wp:posOffset>465450</wp:posOffset>
                </wp:positionV>
                <wp:extent cx="5553075" cy="889635"/>
                <wp:effectExtent l="0" t="0" r="9525" b="12065"/>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89635"/>
                        </a:xfrm>
                        <a:prstGeom prst="rect">
                          <a:avLst/>
                        </a:prstGeom>
                        <a:solidFill>
                          <a:srgbClr val="A5A5A5">
                            <a:lumMod val="60000"/>
                            <a:lumOff val="40000"/>
                          </a:srgbClr>
                        </a:solidFill>
                        <a:ln w="9525">
                          <a:solidFill>
                            <a:srgbClr val="A5A5A5">
                              <a:lumMod val="75000"/>
                            </a:srgbClr>
                          </a:solidFill>
                          <a:miter lim="800000"/>
                          <a:headEnd/>
                          <a:tailEnd/>
                        </a:ln>
                      </wps:spPr>
                      <wps:txbx>
                        <w:txbxContent>
                          <w:p w14:paraId="54AD3D73" w14:textId="0DCF5447" w:rsidR="00527674" w:rsidRPr="002A1604" w:rsidRDefault="00527674" w:rsidP="00527674">
                            <w:pPr>
                              <w:pStyle w:val="NormalWeb"/>
                              <w:shd w:val="clear" w:color="auto" w:fill="DBDBDB"/>
                              <w:bidi/>
                              <w:rPr>
                                <w:rFonts w:ascii="David" w:hAnsi="David" w:cs="David"/>
                              </w:rPr>
                            </w:pPr>
                            <w:r w:rsidRPr="002A1604">
                              <w:rPr>
                                <w:rFonts w:ascii="David" w:hAnsi="David" w:cs="David" w:hint="cs"/>
                                <w:rtl/>
                              </w:rPr>
                              <w:t xml:space="preserve">אדם </w:t>
                            </w:r>
                            <w:r>
                              <w:rPr>
                                <w:rFonts w:ascii="David" w:hAnsi="David" w:cs="David" w:hint="cs"/>
                                <w:rtl/>
                              </w:rPr>
                              <w:t xml:space="preserve">צעיר </w:t>
                            </w:r>
                            <w:r w:rsidRPr="002A1604">
                              <w:rPr>
                                <w:rFonts w:ascii="David" w:hAnsi="David" w:cs="David" w:hint="cs"/>
                                <w:rtl/>
                              </w:rPr>
                              <w:t>שנפגע קשה, רצו לטפל בו בבית</w:t>
                            </w:r>
                            <w:r>
                              <w:rPr>
                                <w:rFonts w:ascii="David" w:hAnsi="David" w:cs="David" w:hint="cs"/>
                                <w:rtl/>
                              </w:rPr>
                              <w:t xml:space="preserve"> (עלות גבוהה יותר) מאחר ולא מצא מוסד שיתאים לו לגמרי</w:t>
                            </w:r>
                            <w:r w:rsidRPr="002A1604">
                              <w:rPr>
                                <w:rFonts w:ascii="David" w:hAnsi="David" w:cs="David" w:hint="cs"/>
                                <w:rtl/>
                              </w:rPr>
                              <w:t xml:space="preserve"> </w:t>
                            </w:r>
                            <w:r>
                              <w:rPr>
                                <w:rFonts w:ascii="David" w:hAnsi="David" w:cs="David" w:hint="cs"/>
                                <w:rtl/>
                              </w:rPr>
                              <w:t>וסבל במוסד הנוכחי עקב אנשים שלא תאמו את גילו</w:t>
                            </w:r>
                            <w:r w:rsidRPr="002A1604">
                              <w:rPr>
                                <w:rFonts w:ascii="David" w:hAnsi="David" w:cs="David" w:hint="cs"/>
                                <w:rtl/>
                              </w:rPr>
                              <w:t>. הביטוח דורש לשים אותו במוסד, שכן המחיר נמוך יו</w:t>
                            </w:r>
                            <w:r>
                              <w:rPr>
                                <w:rFonts w:ascii="David" w:hAnsi="David" w:cs="David" w:hint="cs"/>
                                <w:rtl/>
                              </w:rPr>
                              <w:t>תר. הביטוח מחויב לתת סכום מסוי</w:t>
                            </w:r>
                            <w:r w:rsidRPr="002A1604">
                              <w:rPr>
                                <w:rFonts w:ascii="David" w:hAnsi="David" w:cs="David" w:hint="cs"/>
                                <w:rtl/>
                              </w:rPr>
                              <w:t>ם על מוסד- מעבר לזה התשלום על המשפחה. זו הייתה ההלכה הרבה שנים. בפס"ד הנ"ל נקבע שמספיק שיש חוות דעת לפיה מועיל לאותו אדם להיות בבית</w:t>
                            </w:r>
                            <w:r>
                              <w:rPr>
                                <w:rFonts w:ascii="David" w:hAnsi="David" w:cs="David" w:hint="cs"/>
                                <w:rtl/>
                              </w:rPr>
                              <w:t xml:space="preserve">, </w:t>
                            </w:r>
                            <w:r w:rsidRPr="002A1604">
                              <w:rPr>
                                <w:rFonts w:ascii="David" w:hAnsi="David" w:cs="David" w:hint="cs"/>
                                <w:rtl/>
                              </w:rPr>
                              <w:t>יחלים מהר יותר וכו'- הביטוח ישלם את הסכום הנדרש.</w:t>
                            </w:r>
                          </w:p>
                          <w:p w14:paraId="151B3840" w14:textId="77777777" w:rsidR="00527674" w:rsidRPr="004D3EA4" w:rsidRDefault="00527674" w:rsidP="00527674">
                            <w:pPr>
                              <w:shd w:val="clear" w:color="auto" w:fill="DBDBDB"/>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4373" id="_x0000_s1033" type="#_x0000_t202" style="position:absolute;left:0;text-align:left;margin-left:-15.3pt;margin-top:36.65pt;width:437.25pt;height:70.05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eAjOQIAAIsEAAAOAAAAZHJzL2Uyb0RvYy54bWysVNuO0zAQfUfiHyy/06Tdppeo6ap0WUBa&#13;&#10;LtLCB7iO01g4HmO7TcrXM3aybRekfUC0kjUX+8zlzGR12zWKHIV1EnRBx6OUEqE5lFLvC/r92/2b&#13;&#10;BSXOM10yBVoU9CQcvV2/frVqTS4mUIMqhSUIol3emoLW3ps8SRyvRcPcCIzQ6KzANsyjavdJaVmL&#13;&#10;6I1KJmk6S1qwpbHAhXNoveuddB3xq0pw/6WqnPBEFRRz8/G08dyFM1mvWL63zNSSD2mwf8iiYVJj&#13;&#10;0DPUHfOMHKz8C6qR3IKDyo84NAlUleQi1oDVjNM/qnmsmRGxFmyOM+c2uf8Hyz8fH81XS3z3Fjok&#13;&#10;MBbhzAPwH45o2NZM78XGWmhrwUoMPA4tS1rj8uFpaLXLXQDZtZ+gRJLZwUME6irbkEpJ8+EJGism&#13;&#10;GAepOJ3bLzpPOBqzLLtJ5xklHH2LxXJ2k8VgLA84obvGOv9eQEOCUFCL9MY47PjgfMjrciVcd6Bk&#13;&#10;eS+Viord77bKkiPDUdhk4R/fqkODWffmWYq/fibQjJPTm6dPZsR3PUyM9QxfadIWdJlNethnvuHR&#13;&#10;i7Hn2RD7pSCN9LguSjbYoJDUkGzg5p0u4zB7JlUvI5DSA1mBn54p3+06IsuCzkOhgbsdlCdkz0K/&#13;&#10;HbjNKNRgf1HS4mYU1P08MCsoUR81TsByPJ2GVYrKNJtPULHXnt21h2mOUAX1lPTi1sf1C5Ro2OCk&#13;&#10;VDJSd8lkSBknPnZ52M6wUtd6vHX5hqx/AwAA//8DAFBLAwQUAAYACAAAACEARe7U+eEAAAAPAQAA&#13;&#10;DwAAAGRycy9kb3ducmV2LnhtbExPTU/CQBC9m/gfNmPiDXZhSamlU2I0XvQkolyHdmgbu7tNd4HK&#13;&#10;r3c56WWSl3mf+Xo0nTjx4FtnEWZTBYJt6arW1gjbj5dJCsIHshV1zjLCD3tYF7c3OWWVO9t3Pm1C&#13;&#10;LaKJ9RkhNCH0mZS+bNiQn7qebfwd3GAoRDjUshroHM1NJ+dKJdJQa2NCQz0/NVx+b44Gwek0ufh6&#13;&#10;e+CdUZ9vu1dSyy9CvL8bn1fxPK5ABB7DnwKuG2J/KGKxvTvayosOYaJVEqkIS61BREK60A8g9gjz&#13;&#10;mV6ALHL5f0fxCwAA//8DAFBLAQItABQABgAIAAAAIQC2gziS/gAAAOEBAAATAAAAAAAAAAAAAAAA&#13;&#10;AAAAAABbQ29udGVudF9UeXBlc10ueG1sUEsBAi0AFAAGAAgAAAAhADj9If/WAAAAlAEAAAsAAAAA&#13;&#10;AAAAAAAAAAAALwEAAF9yZWxzLy5yZWxzUEsBAi0AFAAGAAgAAAAhAKIV4CM5AgAAiwQAAA4AAAAA&#13;&#10;AAAAAAAAAAAALgIAAGRycy9lMm9Eb2MueG1sUEsBAi0AFAAGAAgAAAAhAEXu1PnhAAAADwEAAA8A&#13;&#10;AAAAAAAAAAAAAAAAkwQAAGRycy9kb3ducmV2LnhtbFBLBQYAAAAABAAEAPMAAAChBQAAAAA=&#13;&#10;" fillcolor="#c9c9c9" strokecolor="#7c7c7c">
                <v:textbox>
                  <w:txbxContent>
                    <w:p w14:paraId="54AD3D73" w14:textId="0DCF5447" w:rsidR="00527674" w:rsidRPr="002A1604" w:rsidRDefault="00527674" w:rsidP="00527674">
                      <w:pPr>
                        <w:pStyle w:val="NormalWeb"/>
                        <w:shd w:val="clear" w:color="auto" w:fill="DBDBDB"/>
                        <w:bidi/>
                        <w:rPr>
                          <w:rFonts w:ascii="David" w:hAnsi="David" w:cs="David"/>
                        </w:rPr>
                      </w:pPr>
                      <w:r w:rsidRPr="002A1604">
                        <w:rPr>
                          <w:rFonts w:ascii="David" w:hAnsi="David" w:cs="David" w:hint="cs"/>
                          <w:rtl/>
                        </w:rPr>
                        <w:t xml:space="preserve">אדם </w:t>
                      </w:r>
                      <w:r>
                        <w:rPr>
                          <w:rFonts w:ascii="David" w:hAnsi="David" w:cs="David" w:hint="cs"/>
                          <w:rtl/>
                        </w:rPr>
                        <w:t xml:space="preserve">צעיר </w:t>
                      </w:r>
                      <w:r w:rsidRPr="002A1604">
                        <w:rPr>
                          <w:rFonts w:ascii="David" w:hAnsi="David" w:cs="David" w:hint="cs"/>
                          <w:rtl/>
                        </w:rPr>
                        <w:t>שנפגע קשה, רצו לטפל בו בבית</w:t>
                      </w:r>
                      <w:r>
                        <w:rPr>
                          <w:rFonts w:ascii="David" w:hAnsi="David" w:cs="David" w:hint="cs"/>
                          <w:rtl/>
                        </w:rPr>
                        <w:t xml:space="preserve"> (עלות גבוהה יותר) מאחר ולא מצא מוסד שיתאים לו לגמרי</w:t>
                      </w:r>
                      <w:r w:rsidRPr="002A1604">
                        <w:rPr>
                          <w:rFonts w:ascii="David" w:hAnsi="David" w:cs="David" w:hint="cs"/>
                          <w:rtl/>
                        </w:rPr>
                        <w:t xml:space="preserve"> </w:t>
                      </w:r>
                      <w:r>
                        <w:rPr>
                          <w:rFonts w:ascii="David" w:hAnsi="David" w:cs="David" w:hint="cs"/>
                          <w:rtl/>
                        </w:rPr>
                        <w:t>וסבל במוסד הנוכחי עקב אנשים שלא תאמו את גילו</w:t>
                      </w:r>
                      <w:r w:rsidRPr="002A1604">
                        <w:rPr>
                          <w:rFonts w:ascii="David" w:hAnsi="David" w:cs="David" w:hint="cs"/>
                          <w:rtl/>
                        </w:rPr>
                        <w:t>. הביטוח דורש לשים אותו במוסד, שכן המחיר נמוך יו</w:t>
                      </w:r>
                      <w:r>
                        <w:rPr>
                          <w:rFonts w:ascii="David" w:hAnsi="David" w:cs="David" w:hint="cs"/>
                          <w:rtl/>
                        </w:rPr>
                        <w:t>תר. הביטוח מחויב לתת סכום מסוי</w:t>
                      </w:r>
                      <w:r w:rsidRPr="002A1604">
                        <w:rPr>
                          <w:rFonts w:ascii="David" w:hAnsi="David" w:cs="David" w:hint="cs"/>
                          <w:rtl/>
                        </w:rPr>
                        <w:t>ם על מוסד- מעבר לזה התשלום על המשפחה. זו הייתה ההלכה הרבה שנים. בפס"ד הנ"ל נקבע שמספיק שיש חוות דעת לפיה מועיל לאותו אדם להיות בבית</w:t>
                      </w:r>
                      <w:r>
                        <w:rPr>
                          <w:rFonts w:ascii="David" w:hAnsi="David" w:cs="David" w:hint="cs"/>
                          <w:rtl/>
                        </w:rPr>
                        <w:t xml:space="preserve">, </w:t>
                      </w:r>
                      <w:r w:rsidRPr="002A1604">
                        <w:rPr>
                          <w:rFonts w:ascii="David" w:hAnsi="David" w:cs="David" w:hint="cs"/>
                          <w:rtl/>
                        </w:rPr>
                        <w:t xml:space="preserve">יחלים מהר יותר </w:t>
                      </w:r>
                      <w:proofErr w:type="spellStart"/>
                      <w:r w:rsidRPr="002A1604">
                        <w:rPr>
                          <w:rFonts w:ascii="David" w:hAnsi="David" w:cs="David" w:hint="cs"/>
                          <w:rtl/>
                        </w:rPr>
                        <w:t>וכו</w:t>
                      </w:r>
                      <w:proofErr w:type="spellEnd"/>
                      <w:r w:rsidRPr="002A1604">
                        <w:rPr>
                          <w:rFonts w:ascii="David" w:hAnsi="David" w:cs="David" w:hint="cs"/>
                          <w:rtl/>
                        </w:rPr>
                        <w:t>'- הביטוח ישלם את הסכום הנדרש.</w:t>
                      </w:r>
                    </w:p>
                    <w:p w14:paraId="151B3840" w14:textId="77777777" w:rsidR="00527674" w:rsidRPr="004D3EA4" w:rsidRDefault="00527674" w:rsidP="00527674">
                      <w:pPr>
                        <w:shd w:val="clear" w:color="auto" w:fill="DBDBDB"/>
                      </w:pPr>
                    </w:p>
                  </w:txbxContent>
                </v:textbox>
                <w10:wrap type="square" anchorx="margin"/>
              </v:shape>
            </w:pict>
          </mc:Fallback>
        </mc:AlternateContent>
      </w:r>
      <w:r w:rsidR="00D6428D" w:rsidRPr="00913877">
        <w:rPr>
          <w:rFonts w:cstheme="minorHAnsi"/>
          <w:b/>
          <w:bCs/>
          <w:rtl/>
        </w:rPr>
        <w:t>שינוי הלכה – פס״ד סורוקה</w:t>
      </w:r>
      <w:r w:rsidR="005245F5" w:rsidRPr="00913877">
        <w:rPr>
          <w:rFonts w:cstheme="minorHAnsi" w:hint="cs"/>
          <w:b/>
          <w:bCs/>
          <w:rtl/>
        </w:rPr>
        <w:t xml:space="preserve"> נ׳ הבאבו</w:t>
      </w:r>
    </w:p>
    <w:p w14:paraId="4E83AC77" w14:textId="7E4C548E" w:rsidR="00237172" w:rsidRPr="00913877" w:rsidRDefault="00F1239D" w:rsidP="00B617F1">
      <w:pPr>
        <w:spacing w:line="276" w:lineRule="auto"/>
        <w:contextualSpacing/>
        <w:jc w:val="both"/>
        <w:rPr>
          <w:rFonts w:cstheme="minorHAnsi"/>
          <w:rtl/>
        </w:rPr>
      </w:pPr>
      <w:r w:rsidRPr="00913877">
        <w:rPr>
          <w:rFonts w:cstheme="minorHAnsi"/>
          <w:rtl/>
        </w:rPr>
        <w:t xml:space="preserve">על בית המשפט להפעיל את </w:t>
      </w:r>
      <w:r w:rsidRPr="00954E04">
        <w:rPr>
          <w:rFonts w:cstheme="minorHAnsi"/>
          <w:highlight w:val="yellow"/>
          <w:rtl/>
        </w:rPr>
        <w:t>עקרון השבת המצב לקדמותו</w:t>
      </w:r>
      <w:r w:rsidRPr="00913877">
        <w:rPr>
          <w:rFonts w:cstheme="minorHAnsi"/>
          <w:rtl/>
        </w:rPr>
        <w:t xml:space="preserve"> ובהתאם לכך לקבוע את טיב הסעד ושיעורו לאור הנפגע הקונקרטי ונסיבותיו המיוחדות</w:t>
      </w:r>
      <w:r w:rsidRPr="00913877">
        <w:rPr>
          <w:rFonts w:cstheme="minorHAnsi"/>
          <w:u w:val="single"/>
          <w:rtl/>
        </w:rPr>
        <w:t xml:space="preserve">. יש להתחשב בהעדפותיו של הנפגע ולאפשר לו לקיים חיים עצמאיים במידה ויחפוץ בכך. </w:t>
      </w:r>
      <w:r w:rsidRPr="005B4233">
        <w:rPr>
          <w:rFonts w:cstheme="minorHAnsi"/>
          <w:highlight w:val="yellow"/>
          <w:u w:val="single"/>
          <w:rtl/>
        </w:rPr>
        <w:t>מספיק חוות דעת רפואית שתמליץ על טיפול בייתי למצבו הנפשי או להחלמתו.</w:t>
      </w:r>
      <w:r w:rsidRPr="00913877">
        <w:rPr>
          <w:rFonts w:cstheme="minorHAnsi"/>
          <w:rtl/>
        </w:rPr>
        <w:t xml:space="preserve"> ביהמ״ש פוסק כאן מה הוא הטי</w:t>
      </w:r>
      <w:r w:rsidR="000638E2" w:rsidRPr="00913877">
        <w:rPr>
          <w:rFonts w:cstheme="minorHAnsi"/>
          <w:rtl/>
        </w:rPr>
        <w:t>פ</w:t>
      </w:r>
      <w:r w:rsidRPr="00913877">
        <w:rPr>
          <w:rFonts w:cstheme="minorHAnsi"/>
          <w:rtl/>
        </w:rPr>
        <w:t>ול האופטימלי למצבו הפיזי והנפשי של הניזוק ומחייב את הביטוח בכלל ההוצאות.</w:t>
      </w:r>
    </w:p>
    <w:p w14:paraId="351C85BA" w14:textId="77777777" w:rsidR="00237172" w:rsidRPr="00913877" w:rsidRDefault="00237172" w:rsidP="00B617F1">
      <w:pPr>
        <w:spacing w:line="276" w:lineRule="auto"/>
        <w:contextualSpacing/>
        <w:jc w:val="both"/>
        <w:rPr>
          <w:rFonts w:cstheme="minorHAnsi"/>
          <w:rtl/>
        </w:rPr>
      </w:pPr>
    </w:p>
    <w:p w14:paraId="673F0B48" w14:textId="3BC87DA5" w:rsidR="007D6398" w:rsidRPr="00AB09AD" w:rsidRDefault="007D6398" w:rsidP="00B617F1">
      <w:pPr>
        <w:shd w:val="clear" w:color="auto" w:fill="F7CAAC" w:themeFill="accent2" w:themeFillTint="66"/>
        <w:contextualSpacing/>
        <w:jc w:val="both"/>
        <w:rPr>
          <w:rFonts w:cstheme="minorHAnsi"/>
          <w:b/>
          <w:bCs/>
          <w:rtl/>
        </w:rPr>
      </w:pPr>
      <w:r w:rsidRPr="00AB09AD">
        <w:rPr>
          <w:rFonts w:cstheme="minorHAnsi" w:hint="cs"/>
          <w:b/>
          <w:bCs/>
          <w:rtl/>
        </w:rPr>
        <w:t xml:space="preserve">ראש נזק ממוני מסוג </w:t>
      </w:r>
      <w:r w:rsidR="00725C1C" w:rsidRPr="00AB09AD">
        <w:rPr>
          <w:rFonts w:cstheme="minorHAnsi"/>
          <w:b/>
          <w:bCs/>
          <w:rtl/>
        </w:rPr>
        <w:t xml:space="preserve">אובדן כושר השתכרות </w:t>
      </w:r>
    </w:p>
    <w:p w14:paraId="7E0D912E" w14:textId="78A0BE7E" w:rsidR="00237172" w:rsidRPr="00913877" w:rsidRDefault="00725C1C" w:rsidP="00B617F1">
      <w:pPr>
        <w:spacing w:line="276" w:lineRule="auto"/>
        <w:contextualSpacing/>
        <w:jc w:val="both"/>
        <w:rPr>
          <w:rFonts w:cstheme="minorHAnsi"/>
          <w:b/>
          <w:bCs/>
          <w:u w:val="single"/>
          <w:rtl/>
        </w:rPr>
      </w:pPr>
      <w:r w:rsidRPr="00913877">
        <w:rPr>
          <w:rFonts w:cstheme="minorHAnsi"/>
          <w:b/>
          <w:bCs/>
          <w:u w:val="single"/>
          <w:rtl/>
        </w:rPr>
        <w:t>איפה נמצאת המחלוקת?</w:t>
      </w:r>
    </w:p>
    <w:p w14:paraId="4F28695F" w14:textId="77777777" w:rsidR="005245F5" w:rsidRPr="00913877" w:rsidRDefault="005245F5" w:rsidP="00B617F1">
      <w:pPr>
        <w:spacing w:line="276" w:lineRule="auto"/>
        <w:contextualSpacing/>
        <w:jc w:val="both"/>
        <w:rPr>
          <w:rFonts w:cstheme="minorHAnsi"/>
          <w:rtl/>
        </w:rPr>
      </w:pPr>
    </w:p>
    <w:p w14:paraId="1E51492C" w14:textId="129482F0" w:rsidR="00FC6D5F" w:rsidRPr="00913877" w:rsidRDefault="00FC6D5F" w:rsidP="00B617F1">
      <w:pPr>
        <w:pStyle w:val="a3"/>
        <w:numPr>
          <w:ilvl w:val="0"/>
          <w:numId w:val="6"/>
        </w:numPr>
        <w:spacing w:line="276" w:lineRule="auto"/>
        <w:jc w:val="both"/>
        <w:rPr>
          <w:rFonts w:cstheme="minorHAnsi"/>
        </w:rPr>
      </w:pPr>
      <w:r w:rsidRPr="00913877">
        <w:rPr>
          <w:rFonts w:cstheme="minorHAnsi"/>
          <w:b/>
          <w:bCs/>
          <w:rtl/>
        </w:rPr>
        <w:t>הערכת השתכרות לעתיד – בעיית ניבוי</w:t>
      </w:r>
      <w:r w:rsidRPr="00913877">
        <w:rPr>
          <w:rFonts w:cstheme="minorHAnsi"/>
          <w:rtl/>
        </w:rPr>
        <w:t xml:space="preserve">. </w:t>
      </w:r>
      <w:r w:rsidRPr="00AB09AD">
        <w:rPr>
          <w:rFonts w:cstheme="minorHAnsi"/>
          <w:highlight w:val="yellow"/>
          <w:rtl/>
        </w:rPr>
        <w:t>הכלל המשמש את ביטוח לאומי ומס הכנה הוא שכר ממוצע בשלושת החודשים האחרונים.</w:t>
      </w:r>
      <w:r w:rsidRPr="00913877">
        <w:rPr>
          <w:rFonts w:cstheme="minorHAnsi"/>
          <w:rtl/>
        </w:rPr>
        <w:t xml:space="preserve"> הבעיה עולה כאשר מדובר במלצר, פרילנסר שעובד לפי עמלה או אדם שלא מדווח למס הכנסה זאת לעומת עובד שכיר.</w:t>
      </w:r>
    </w:p>
    <w:p w14:paraId="666FE3EA" w14:textId="77777777" w:rsidR="0079011E" w:rsidRPr="00913877" w:rsidRDefault="0079011E" w:rsidP="00B617F1">
      <w:pPr>
        <w:pStyle w:val="a3"/>
        <w:spacing w:line="276" w:lineRule="auto"/>
        <w:ind w:left="360"/>
        <w:jc w:val="both"/>
        <w:rPr>
          <w:rFonts w:cstheme="minorHAnsi"/>
        </w:rPr>
      </w:pPr>
    </w:p>
    <w:p w14:paraId="72FF4370" w14:textId="6D876C39" w:rsidR="00FC6D5F" w:rsidRPr="00913877" w:rsidRDefault="00FC6D5F" w:rsidP="00B617F1">
      <w:pPr>
        <w:pStyle w:val="a3"/>
        <w:numPr>
          <w:ilvl w:val="0"/>
          <w:numId w:val="6"/>
        </w:numPr>
        <w:shd w:val="clear" w:color="auto" w:fill="F7CAAC" w:themeFill="accent2" w:themeFillTint="66"/>
        <w:spacing w:line="276" w:lineRule="auto"/>
        <w:jc w:val="both"/>
        <w:rPr>
          <w:rFonts w:cstheme="minorHAnsi"/>
          <w:b/>
          <w:bCs/>
        </w:rPr>
      </w:pPr>
      <w:r w:rsidRPr="00913877">
        <w:rPr>
          <w:rFonts w:cstheme="minorHAnsi"/>
          <w:b/>
          <w:bCs/>
          <w:rtl/>
        </w:rPr>
        <w:t>מקרה של החלפת עבודות,</w:t>
      </w:r>
      <w:r w:rsidR="005245F5" w:rsidRPr="00913877">
        <w:rPr>
          <w:rFonts w:cstheme="minorHAnsi" w:hint="cs"/>
          <w:b/>
          <w:bCs/>
          <w:rtl/>
        </w:rPr>
        <w:t xml:space="preserve"> פס״ד</w:t>
      </w:r>
      <w:r w:rsidRPr="00913877">
        <w:rPr>
          <w:rFonts w:cstheme="minorHAnsi"/>
          <w:b/>
          <w:bCs/>
          <w:rtl/>
        </w:rPr>
        <w:t xml:space="preserve"> חיו נ׳ נטורה</w:t>
      </w:r>
      <w:r w:rsidR="00527674" w:rsidRPr="00913877">
        <w:rPr>
          <w:rFonts w:cstheme="minorHAnsi"/>
          <w:b/>
          <w:bCs/>
          <w:rtl/>
        </w:rPr>
        <w:t>:</w:t>
      </w:r>
    </w:p>
    <w:p w14:paraId="1C4F3CEB" w14:textId="6E87A4D0" w:rsidR="009E3CCF" w:rsidRPr="00913877" w:rsidRDefault="00527674" w:rsidP="00B617F1">
      <w:pPr>
        <w:spacing w:line="276" w:lineRule="auto"/>
        <w:contextualSpacing/>
        <w:jc w:val="both"/>
        <w:rPr>
          <w:rFonts w:cstheme="minorHAnsi"/>
          <w:rtl/>
        </w:rPr>
      </w:pPr>
      <w:r w:rsidRPr="00913877">
        <w:rPr>
          <w:rFonts w:eastAsia="Calibri" w:cstheme="minorHAnsi"/>
          <w:noProof/>
          <w:u w:val="single"/>
          <w:rtl/>
        </w:rPr>
        <mc:AlternateContent>
          <mc:Choice Requires="wps">
            <w:drawing>
              <wp:anchor distT="45720" distB="45720" distL="114300" distR="114300" simplePos="0" relativeHeight="251660288" behindDoc="0" locked="0" layoutInCell="1" allowOverlap="1" wp14:anchorId="78AE388E" wp14:editId="3C0F3875">
                <wp:simplePos x="0" y="0"/>
                <wp:positionH relativeFrom="margin">
                  <wp:posOffset>-228600</wp:posOffset>
                </wp:positionH>
                <wp:positionV relativeFrom="paragraph">
                  <wp:posOffset>228600</wp:posOffset>
                </wp:positionV>
                <wp:extent cx="5673090" cy="1389380"/>
                <wp:effectExtent l="0" t="0" r="16510" b="7620"/>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389380"/>
                        </a:xfrm>
                        <a:prstGeom prst="rect">
                          <a:avLst/>
                        </a:prstGeom>
                        <a:solidFill>
                          <a:srgbClr val="70AD47">
                            <a:lumMod val="60000"/>
                            <a:lumOff val="40000"/>
                          </a:srgbClr>
                        </a:solidFill>
                        <a:ln w="9525">
                          <a:solidFill>
                            <a:srgbClr val="70AD47">
                              <a:lumMod val="75000"/>
                            </a:srgbClr>
                          </a:solidFill>
                          <a:miter lim="800000"/>
                          <a:headEnd/>
                          <a:tailEnd/>
                        </a:ln>
                      </wps:spPr>
                      <wps:txbx>
                        <w:txbxContent>
                          <w:p w14:paraId="701C5CA6" w14:textId="77777777" w:rsidR="00527674" w:rsidRPr="00367C7A" w:rsidRDefault="00527674" w:rsidP="00527674">
                            <w:pPr>
                              <w:shd w:val="clear" w:color="auto" w:fill="C5E0B3"/>
                              <w:rPr>
                                <w:rFonts w:ascii="David" w:hAnsi="David" w:cs="David"/>
                                <w:rtl/>
                              </w:rPr>
                            </w:pPr>
                            <w:r w:rsidRPr="00367C7A">
                              <w:rPr>
                                <w:rFonts w:ascii="David" w:hAnsi="David" w:cs="David" w:hint="cs"/>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14:paraId="0B1B2CF7" w14:textId="77777777" w:rsidR="00527674" w:rsidRPr="00367C7A" w:rsidRDefault="00527674" w:rsidP="00527674">
                            <w:pPr>
                              <w:shd w:val="clear" w:color="auto" w:fill="C5E0B3"/>
                              <w:rPr>
                                <w:rFonts w:ascii="David" w:hAnsi="David" w:cs="David"/>
                              </w:rPr>
                            </w:pPr>
                            <w:r w:rsidRPr="00367C7A">
                              <w:rPr>
                                <w:rFonts w:ascii="David" w:hAnsi="David" w:cs="David" w:hint="cs"/>
                                <w:rtl/>
                              </w:rPr>
                              <w:t xml:space="preserve">בזמן התביעה מצא עבודה כפקיד בנק והנכות אינה פוגעת בכך. עם זאת, המערער טוען כי ברצונו </w:t>
                            </w:r>
                            <w:r w:rsidRPr="00367C7A">
                              <w:rPr>
                                <w:rFonts w:ascii="David" w:hAnsi="David" w:cs="David"/>
                                <w:rtl/>
                              </w:rPr>
                              <w:t>לעבוד בימאות</w:t>
                            </w:r>
                            <w:r w:rsidRPr="00367C7A">
                              <w:rPr>
                                <w:rFonts w:ascii="David" w:hAnsi="David" w:cs="David" w:hint="cs"/>
                                <w:rtl/>
                              </w:rPr>
                              <w:t xml:space="preserve"> כמכונאי אוניות</w:t>
                            </w:r>
                            <w:r w:rsidRPr="00367C7A">
                              <w:rPr>
                                <w:rFonts w:ascii="David" w:hAnsi="David" w:cs="David"/>
                                <w:rtl/>
                              </w:rPr>
                              <w:t>, והוא עובד בעבודה זו רק בגלל הנכות שנגרמה לו מהתאונה. השאלה המרכזית</w:t>
                            </w:r>
                            <w:r w:rsidRPr="00367C7A">
                              <w:rPr>
                                <w:rFonts w:ascii="David" w:hAnsi="David" w:cs="David" w:hint="cs"/>
                                <w:rtl/>
                              </w:rPr>
                              <w:t xml:space="preserve"> היא האם המערער התכוון להגשים את ייעוד זה ולעבוד כימאי? כלומר האם יש לפסוק לו פיצויים אובדן השתכרות עתידי כימאי? ביהמ"ש המחוזי קבע כי עפ"י ההסתברות יקבל שליש פיצוי על הפער במשכורות בין שני מקצועות אלו.</w:t>
                            </w:r>
                            <w:r w:rsidRPr="00367C7A">
                              <w:rPr>
                                <w:rFonts w:ascii="David" w:hAnsi="David" w:cs="David"/>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E388E" id="_x0000_s1034" type="#_x0000_t202" style="position:absolute;left:0;text-align:left;margin-left:-18pt;margin-top:18pt;width:446.7pt;height:109.4pt;flip:x;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udU2OAIAAIwEAAAOAAAAZHJzL2Uyb0RvYy54bWysVNuO0zAQfUfiHyy/06T3Nmq6Ki0LSMtF&#13;&#10;WvgA13EaC8djbLdJ9+sZO9m2gIQEog+WZ8Y5c2bOTFd3ba3ISVgnQed0OEgpEZpDIfUhp1+/3L9a&#13;&#10;UOI80wVToEVOz8LRu/XLF6vGZGIEFahCWIIg2mWNyWnlvcmSxPFK1MwNwAiNwRJszTya9pAUljWI&#13;&#10;XqtklKazpAFbGAtcOIfeXRek64hfloL7T2XphCcqp8jNx9PGcx/OZL1i2cEyU0ne02D/wKJmUmPS&#13;&#10;C9SOeUaOVv4GVUtuwUHpBxzqBMpSchFrwGqG6S/VPFbMiFgLNseZS5vc/4PlH0+P5rMlvn0NLQoY&#13;&#10;i3DmAfg3RzRsK6YPYmMtNJVgBSYehpYljXFZ/2lotctcANk3H6BAkdnRQwRqS1uTUknz7hkaKyaY&#13;&#10;B6U4X9ovWk84Oqez+ThdYohjbDheLMeLKFDCsgAU2mus828F1CRccmpR35iInR6cD8SuT8JzB0oW&#13;&#10;91KpaNjDfqssOTGchXm62U3m8Vt1rJF2556l+OuGAt04Op178uxGfNfBxFw/4StNmpwup6Np18S/&#13;&#10;zT2f9rn/lKSWHvdFyTqni0CqJxvEeaOLOM2eSdXdEUjpXq0gUCeVb/ctkQUChEKDeHsoziifhW49&#13;&#10;cJ3xUoF9oqTB1cip+35kVlCi3mscgeVwMgm7FI3JdD5Cw95G9rcRpjlC5dRT0l23Pu5fkETDBkel&#13;&#10;lFG6K5OeMo587HK/nmGnbu346vonsv4BAAD//wMAUEsDBBQABgAIAAAAIQB22hvv5QAAAA8BAAAP&#13;&#10;AAAAZHJzL2Rvd25yZXYueG1sTI9PT8MwDMXvSHyHyEjctpStK1XXdEJMCGmc9kcIbl4T2kLjdE22&#13;&#10;dd8ewwUutizb771fvhhsK06m940jBXfjCISh0umGKgW77dMoBeEDksbWkVFwMR4WxfVVjpl2Z1qb&#13;&#10;0yZUgkXIZ6igDqHLpPRlbSz6sesM8e7D9RYDj30ldY9nFretnERRIi02xA41duaxNuXX5mgVvB/e&#13;&#10;tp+vzxQnl93Sv0wPuPIrVOr2ZljOuTzMQQQzhL8P+GHg/FBwsL07kvaiVTCaJgwUFPx2Pkhn9zGI&#13;&#10;vYLJLE5BFrn8z1F8AwAA//8DAFBLAQItABQABgAIAAAAIQC2gziS/gAAAOEBAAATAAAAAAAAAAAA&#13;&#10;AAAAAAAAAABbQ29udGVudF9UeXBlc10ueG1sUEsBAi0AFAAGAAgAAAAhADj9If/WAAAAlAEAAAsA&#13;&#10;AAAAAAAAAAAAAAAALwEAAF9yZWxzLy5yZWxzUEsBAi0AFAAGAAgAAAAhADu51TY4AgAAjAQAAA4A&#13;&#10;AAAAAAAAAAAAAAAALgIAAGRycy9lMm9Eb2MueG1sUEsBAi0AFAAGAAgAAAAhAHbaG+/lAAAADwEA&#13;&#10;AA8AAAAAAAAAAAAAAAAAkgQAAGRycy9kb3ducmV2LnhtbFBLBQYAAAAABAAEAPMAAACkBQAAAAA=&#13;&#10;" fillcolor="#a9d18e" strokecolor="#548235">
                <v:textbox>
                  <w:txbxContent>
                    <w:p w14:paraId="701C5CA6" w14:textId="77777777" w:rsidR="00527674" w:rsidRPr="00367C7A" w:rsidRDefault="00527674" w:rsidP="00527674">
                      <w:pPr>
                        <w:shd w:val="clear" w:color="auto" w:fill="C5E0B3"/>
                        <w:rPr>
                          <w:rFonts w:ascii="David" w:hAnsi="David" w:cs="David"/>
                          <w:rtl/>
                        </w:rPr>
                      </w:pPr>
                      <w:r w:rsidRPr="00367C7A">
                        <w:rPr>
                          <w:rFonts w:ascii="David" w:hAnsi="David" w:cs="David" w:hint="cs"/>
                          <w:rtl/>
                        </w:rPr>
                        <w:t xml:space="preserve">המערער היה חייל בחיל הים בתפקיד ימי, אך ניסה לעבור לשירות ביבשה. בזמן שירותו נפצע בתאונות דרכים ובשל כך תובע את המשיבים בגין הנזקים שנגרמו לו, בין היתר 20% נכות- הגבלה בתנועת הצוואר. הנכות הזו גורמת לירידת כושר העבודה וההשתכרות. </w:t>
                      </w:r>
                    </w:p>
                    <w:p w14:paraId="0B1B2CF7" w14:textId="77777777" w:rsidR="00527674" w:rsidRPr="00367C7A" w:rsidRDefault="00527674" w:rsidP="00527674">
                      <w:pPr>
                        <w:shd w:val="clear" w:color="auto" w:fill="C5E0B3"/>
                        <w:rPr>
                          <w:rFonts w:ascii="David" w:hAnsi="David" w:cs="David"/>
                        </w:rPr>
                      </w:pPr>
                      <w:r w:rsidRPr="00367C7A">
                        <w:rPr>
                          <w:rFonts w:ascii="David" w:hAnsi="David" w:cs="David" w:hint="cs"/>
                          <w:rtl/>
                        </w:rPr>
                        <w:t xml:space="preserve">בזמן התביעה מצא עבודה כפקיד בנק והנכות אינה פוגעת בכך. עם זאת, המערער טוען כי ברצונו </w:t>
                      </w:r>
                      <w:r w:rsidRPr="00367C7A">
                        <w:rPr>
                          <w:rFonts w:ascii="David" w:hAnsi="David" w:cs="David"/>
                          <w:rtl/>
                        </w:rPr>
                        <w:t>לעבוד בימאות</w:t>
                      </w:r>
                      <w:r w:rsidRPr="00367C7A">
                        <w:rPr>
                          <w:rFonts w:ascii="David" w:hAnsi="David" w:cs="David" w:hint="cs"/>
                          <w:rtl/>
                        </w:rPr>
                        <w:t xml:space="preserve"> כמכונאי אוניות</w:t>
                      </w:r>
                      <w:r w:rsidRPr="00367C7A">
                        <w:rPr>
                          <w:rFonts w:ascii="David" w:hAnsi="David" w:cs="David"/>
                          <w:rtl/>
                        </w:rPr>
                        <w:t>, והוא עובד בעבודה זו רק בגלל הנכות שנגרמה לו מהתאונה. השאלה המרכזית</w:t>
                      </w:r>
                      <w:r w:rsidRPr="00367C7A">
                        <w:rPr>
                          <w:rFonts w:ascii="David" w:hAnsi="David" w:cs="David" w:hint="cs"/>
                          <w:rtl/>
                        </w:rPr>
                        <w:t xml:space="preserve"> היא האם המערער התכוון להגשים את ייעוד זה ולעבוד כימאי? כלומר האם יש לפסוק לו פיצויים אובדן השתכרות עתידי כימאי? ביהמ"ש המחוזי קבע כי עפ"י ההסתברות יקבל שליש פיצוי על הפער במשכורות בין שני מקצועות אלו.</w:t>
                      </w:r>
                      <w:r w:rsidRPr="00367C7A">
                        <w:rPr>
                          <w:rFonts w:ascii="David" w:hAnsi="David" w:cs="David"/>
                          <w:rtl/>
                        </w:rPr>
                        <w:t xml:space="preserve"> </w:t>
                      </w:r>
                    </w:p>
                  </w:txbxContent>
                </v:textbox>
                <w10:wrap type="square" anchorx="margin"/>
              </v:shape>
            </w:pict>
          </mc:Fallback>
        </mc:AlternateContent>
      </w:r>
    </w:p>
    <w:p w14:paraId="40056941" w14:textId="5CB163D1" w:rsidR="00C31C41" w:rsidRPr="00913877" w:rsidRDefault="009E3CCF" w:rsidP="00B617F1">
      <w:pPr>
        <w:spacing w:line="276" w:lineRule="auto"/>
        <w:contextualSpacing/>
        <w:jc w:val="both"/>
        <w:rPr>
          <w:rFonts w:cstheme="minorHAnsi"/>
          <w:rtl/>
        </w:rPr>
      </w:pPr>
      <w:r w:rsidRPr="00913877">
        <w:rPr>
          <w:rFonts w:cstheme="minorHAnsi"/>
          <w:rtl/>
        </w:rPr>
        <w:t xml:space="preserve">במשפט האזרחי פועלים לפי מאזן הסתברויות (מעל 50%) כאשר מדובר על משהו וודאי אך מאחר </w:t>
      </w:r>
      <w:r w:rsidRPr="00C636D6">
        <w:rPr>
          <w:rFonts w:cstheme="minorHAnsi"/>
          <w:highlight w:val="yellow"/>
          <w:rtl/>
        </w:rPr>
        <w:t>ומתייחסים לעתיד ולא ניתן להוכיח,</w:t>
      </w:r>
      <w:r w:rsidRPr="00913877">
        <w:rPr>
          <w:rFonts w:cstheme="minorHAnsi"/>
          <w:rtl/>
        </w:rPr>
        <w:t xml:space="preserve"> ביהמ״ש יעריך מה הסיכוי שיהיה עובד כימאי לולא התאונה, </w:t>
      </w:r>
      <w:r w:rsidRPr="00C636D6">
        <w:rPr>
          <w:rFonts w:cstheme="minorHAnsi"/>
          <w:highlight w:val="yellow"/>
          <w:rtl/>
        </w:rPr>
        <w:t>נקבע 33% ונפסק לו פיצויים בגין אחוז זה מהפער בין משכרות ימאי למשכורת בנקאי.</w:t>
      </w:r>
      <w:r w:rsidRPr="00913877">
        <w:rPr>
          <w:rFonts w:cstheme="minorHAnsi"/>
          <w:rtl/>
        </w:rPr>
        <w:t xml:space="preserve"> ביהמ״ש קבע בשונה למחוזי כי </w:t>
      </w:r>
      <w:r w:rsidRPr="00C636D6">
        <w:rPr>
          <w:rFonts w:cstheme="minorHAnsi"/>
          <w:highlight w:val="yellow"/>
          <w:rtl/>
        </w:rPr>
        <w:t>יש לפסוק פיצויים אלו עד לגיל הפרישה, 65.</w:t>
      </w:r>
      <w:r w:rsidRPr="00913877">
        <w:rPr>
          <w:rFonts w:cstheme="minorHAnsi"/>
          <w:rtl/>
        </w:rPr>
        <w:t xml:space="preserve"> </w:t>
      </w:r>
    </w:p>
    <w:p w14:paraId="15C6E7E2" w14:textId="1275EA40" w:rsidR="005B663A" w:rsidRPr="00913877" w:rsidRDefault="005B663A" w:rsidP="00B617F1">
      <w:pPr>
        <w:spacing w:line="276" w:lineRule="auto"/>
        <w:contextualSpacing/>
        <w:jc w:val="both"/>
        <w:rPr>
          <w:rFonts w:cstheme="minorHAnsi"/>
          <w:rtl/>
        </w:rPr>
      </w:pPr>
    </w:p>
    <w:p w14:paraId="0FB2E575" w14:textId="7B160824" w:rsidR="005F3D8F" w:rsidRPr="00913877" w:rsidRDefault="005F3D8F" w:rsidP="00B617F1">
      <w:pPr>
        <w:spacing w:line="276" w:lineRule="auto"/>
        <w:contextualSpacing/>
        <w:jc w:val="both"/>
        <w:rPr>
          <w:rFonts w:cstheme="minorHAnsi"/>
          <w:u w:val="single"/>
          <w:rtl/>
        </w:rPr>
      </w:pPr>
      <w:r w:rsidRPr="00913877">
        <w:rPr>
          <w:rFonts w:cstheme="minorHAnsi"/>
          <w:b/>
          <w:bCs/>
          <w:rtl/>
        </w:rPr>
        <w:t>ההלכה:</w:t>
      </w:r>
      <w:r w:rsidRPr="00913877">
        <w:rPr>
          <w:rFonts w:cstheme="minorHAnsi"/>
          <w:rtl/>
        </w:rPr>
        <w:t xml:space="preserve"> </w:t>
      </w:r>
      <w:r w:rsidR="00D01CC3" w:rsidRPr="00717496">
        <w:rPr>
          <w:rFonts w:cstheme="minorHAnsi"/>
          <w:highlight w:val="yellow"/>
          <w:u w:val="single"/>
          <w:rtl/>
        </w:rPr>
        <w:t>המנגנון שנקבע הוא הסתברות.</w:t>
      </w:r>
      <w:r w:rsidR="00D01CC3" w:rsidRPr="00913877">
        <w:rPr>
          <w:rFonts w:cstheme="minorHAnsi"/>
          <w:rtl/>
        </w:rPr>
        <w:t xml:space="preserve"> </w:t>
      </w:r>
      <w:r w:rsidRPr="00913877">
        <w:rPr>
          <w:rFonts w:cstheme="minorHAnsi"/>
          <w:rtl/>
        </w:rPr>
        <w:t>אם נטען שמישהו רצה לעבור עבודה או בנה על קריירה מסוימת, עליו להוכיח לפי ראיונות עתידיים או לימודים שנלמדו. לאחר מכן</w:t>
      </w:r>
      <w:r w:rsidR="005B4233">
        <w:rPr>
          <w:rFonts w:cstheme="minorHAnsi" w:hint="cs"/>
          <w:rtl/>
        </w:rPr>
        <w:t>,</w:t>
      </w:r>
      <w:r w:rsidRPr="00913877">
        <w:rPr>
          <w:rFonts w:cstheme="minorHAnsi"/>
          <w:rtl/>
        </w:rPr>
        <w:t xml:space="preserve"> נבחן </w:t>
      </w:r>
      <w:r w:rsidR="00037542">
        <w:rPr>
          <w:rFonts w:cstheme="minorHAnsi" w:hint="cs"/>
          <w:rtl/>
        </w:rPr>
        <w:t xml:space="preserve">את </w:t>
      </w:r>
      <w:r w:rsidRPr="00913877">
        <w:rPr>
          <w:rFonts w:cstheme="minorHAnsi"/>
          <w:rtl/>
        </w:rPr>
        <w:t>הסיכוי שהי</w:t>
      </w:r>
      <w:r w:rsidR="00D01CC3" w:rsidRPr="00913877">
        <w:rPr>
          <w:rFonts w:cstheme="minorHAnsi"/>
          <w:rtl/>
        </w:rPr>
        <w:t>ה מתקבל לעבודה שאליה רצה לעבור</w:t>
      </w:r>
      <w:r w:rsidR="00D01CC3" w:rsidRPr="00913877">
        <w:rPr>
          <w:rFonts w:cstheme="minorHAnsi"/>
          <w:u w:val="single"/>
          <w:rtl/>
        </w:rPr>
        <w:t xml:space="preserve">. הכל נקבע לפי סיכויים והערכות, הסיכוי שהיה מצליח, כמה היה מרוויח בהתאם לשינוי הגיל והשכר, כמה שנים היה עובד בתחום וכו׳. </w:t>
      </w:r>
    </w:p>
    <w:p w14:paraId="3D563541" w14:textId="77777777" w:rsidR="00061E9D" w:rsidRPr="00913877" w:rsidRDefault="00061E9D" w:rsidP="00B617F1">
      <w:pPr>
        <w:spacing w:line="276" w:lineRule="auto"/>
        <w:contextualSpacing/>
        <w:jc w:val="both"/>
        <w:rPr>
          <w:rFonts w:cstheme="minorHAnsi"/>
          <w:rtl/>
        </w:rPr>
      </w:pPr>
    </w:p>
    <w:p w14:paraId="6DD99779" w14:textId="05F0C286" w:rsidR="0046080F" w:rsidRPr="00913877" w:rsidRDefault="0046080F" w:rsidP="00B617F1">
      <w:pPr>
        <w:pStyle w:val="a7"/>
        <w:numPr>
          <w:ilvl w:val="0"/>
          <w:numId w:val="6"/>
        </w:numPr>
        <w:shd w:val="clear" w:color="auto" w:fill="F7CAAC" w:themeFill="accent2" w:themeFillTint="66"/>
        <w:spacing w:line="276" w:lineRule="auto"/>
        <w:contextualSpacing/>
        <w:jc w:val="both"/>
        <w:rPr>
          <w:rFonts w:cstheme="minorHAnsi"/>
          <w:b/>
          <w:bCs/>
          <w:color w:val="000000" w:themeColor="text1"/>
          <w:sz w:val="24"/>
          <w:szCs w:val="24"/>
          <w:rtl/>
        </w:rPr>
      </w:pPr>
      <w:r w:rsidRPr="00913877">
        <w:rPr>
          <w:rFonts w:cstheme="minorHAnsi"/>
          <w:b/>
          <w:bCs/>
          <w:color w:val="000000" w:themeColor="text1"/>
          <w:sz w:val="24"/>
          <w:szCs w:val="24"/>
          <w:rtl/>
        </w:rPr>
        <w:t>מתי ביהמ״ש ילך לפי קביעת פיצוי על מאזן הסתברויות ומתי יקבע פיצוי לפי הסתברות?</w:t>
      </w:r>
    </w:p>
    <w:p w14:paraId="470B64FC" w14:textId="4A1E2873" w:rsidR="00717496" w:rsidRPr="00A12E4E" w:rsidRDefault="0046080F" w:rsidP="00B617F1">
      <w:pPr>
        <w:spacing w:line="276" w:lineRule="auto"/>
        <w:jc w:val="both"/>
        <w:rPr>
          <w:rFonts w:cstheme="minorHAnsi"/>
        </w:rPr>
      </w:pPr>
      <w:r w:rsidRPr="00A12E4E">
        <w:rPr>
          <w:rFonts w:cstheme="minorHAnsi"/>
          <w:rtl/>
        </w:rPr>
        <w:t>כשמדובר במקרה בו יש אפשרות לקבוע אם הוא קרה בוודאות</w:t>
      </w:r>
      <w:r w:rsidRPr="00A12E4E">
        <w:rPr>
          <w:rFonts w:cstheme="minorHAnsi"/>
        </w:rPr>
        <w:t xml:space="preserve">, </w:t>
      </w:r>
      <w:r w:rsidRPr="00A12E4E">
        <w:rPr>
          <w:rFonts w:cstheme="minorHAnsi"/>
          <w:rtl/>
        </w:rPr>
        <w:t xml:space="preserve">בית המשפט פונה לבחינה במאזן הסתברויות. </w:t>
      </w:r>
      <w:r w:rsidRPr="00A12E4E">
        <w:rPr>
          <w:rFonts w:cstheme="minorHAnsi"/>
          <w:u w:val="single"/>
          <w:rtl/>
        </w:rPr>
        <w:t>אם בעל הנטל הצליח להוכיח במעל 50%, הדבר קרה. פחות מ50%- לא קר</w:t>
      </w:r>
      <w:r w:rsidR="0079011E" w:rsidRPr="00A12E4E">
        <w:rPr>
          <w:rFonts w:cstheme="minorHAnsi" w:hint="cs"/>
          <w:u w:val="single"/>
          <w:rtl/>
        </w:rPr>
        <w:t>ה.</w:t>
      </w:r>
      <w:r w:rsidRPr="00A12E4E">
        <w:rPr>
          <w:rFonts w:cstheme="minorHAnsi"/>
        </w:rPr>
        <w:t xml:space="preserve"> </w:t>
      </w:r>
      <w:r w:rsidRPr="00A12E4E">
        <w:rPr>
          <w:rFonts w:cstheme="minorHAnsi"/>
          <w:rtl/>
        </w:rPr>
        <w:t xml:space="preserve">מקרים כאלה מן הסתם יהיו </w:t>
      </w:r>
      <w:r w:rsidRPr="00A12E4E">
        <w:rPr>
          <w:rFonts w:cstheme="minorHAnsi"/>
          <w:highlight w:val="yellow"/>
          <w:u w:val="single"/>
          <w:rtl/>
        </w:rPr>
        <w:t>מקרים שקרו בעבר</w:t>
      </w:r>
      <w:r w:rsidRPr="00A12E4E">
        <w:rPr>
          <w:rFonts w:cstheme="minorHAnsi"/>
          <w:rtl/>
        </w:rPr>
        <w:t>, מכיוון שרק במקרים כאלה קיימת ודאות ברמה הז</w:t>
      </w:r>
      <w:r w:rsidR="00717496" w:rsidRPr="00A12E4E">
        <w:rPr>
          <w:rFonts w:cstheme="minorHAnsi" w:hint="cs"/>
          <w:rtl/>
        </w:rPr>
        <w:t>א</w:t>
      </w:r>
      <w:r w:rsidRPr="00A12E4E">
        <w:rPr>
          <w:rFonts w:cstheme="minorHAnsi"/>
          <w:rtl/>
        </w:rPr>
        <w:t>ת</w:t>
      </w:r>
      <w:r w:rsidRPr="00A12E4E">
        <w:rPr>
          <w:rFonts w:cstheme="minorHAnsi"/>
        </w:rPr>
        <w:t xml:space="preserve">. </w:t>
      </w:r>
      <w:r w:rsidR="00A773D9" w:rsidRPr="00A12E4E">
        <w:rPr>
          <w:rFonts w:cstheme="minorHAnsi" w:hint="cs"/>
          <w:rtl/>
        </w:rPr>
        <w:t xml:space="preserve"> אולם, חריג לך יהיה במקרים של </w:t>
      </w:r>
      <w:r w:rsidRPr="00A12E4E">
        <w:rPr>
          <w:rFonts w:cstheme="minorHAnsi"/>
          <w:u w:val="single"/>
          <w:rtl/>
        </w:rPr>
        <w:t>סיבתיות עמומה</w:t>
      </w:r>
      <w:r w:rsidRPr="00A12E4E">
        <w:rPr>
          <w:rFonts w:cstheme="minorHAnsi"/>
          <w:rtl/>
        </w:rPr>
        <w:t xml:space="preserve"> (לגבי מקרים בעבר)</w:t>
      </w:r>
      <w:r w:rsidR="00717496" w:rsidRPr="00A12E4E">
        <w:rPr>
          <w:rFonts w:cstheme="minorHAnsi" w:hint="cs"/>
          <w:rtl/>
        </w:rPr>
        <w:t xml:space="preserve"> - </w:t>
      </w:r>
      <w:r w:rsidR="00717496" w:rsidRPr="00A12E4E">
        <w:rPr>
          <w:rFonts w:cstheme="minorHAnsi"/>
          <w:rtl/>
        </w:rPr>
        <w:t>אי וודאות בשאלת הקשר הסיבתי העובדתי, המ</w:t>
      </w:r>
      <w:r w:rsidR="00717496" w:rsidRPr="00A12E4E">
        <w:rPr>
          <w:rFonts w:cstheme="minorHAnsi" w:hint="cs"/>
          <w:rtl/>
        </w:rPr>
        <w:t>ו</w:t>
      </w:r>
      <w:r w:rsidR="00717496" w:rsidRPr="00A12E4E">
        <w:rPr>
          <w:rFonts w:cstheme="minorHAnsi"/>
          <w:rtl/>
        </w:rPr>
        <w:t>נעת הכרעה בשאלת קיומו או היעדרו של קש״ס.</w:t>
      </w:r>
      <w:r w:rsidR="00717496" w:rsidRPr="00A12E4E">
        <w:rPr>
          <w:rFonts w:cstheme="minorHAnsi" w:hint="cs"/>
          <w:rtl/>
        </w:rPr>
        <w:t xml:space="preserve"> </w:t>
      </w:r>
      <w:r w:rsidR="00717496" w:rsidRPr="00A12E4E">
        <w:rPr>
          <w:rFonts w:eastAsia="David" w:cstheme="minorHAnsi"/>
          <w:color w:val="000000" w:themeColor="text1"/>
          <w:rtl/>
        </w:rPr>
        <w:t>4 קטגוריות של עמימות(נאור במלול): ביחס לגודל הנזק, ביחס לזהות המזיק או הניזוק, ביחס לעצם גרימה הנזק(מלול).</w:t>
      </w:r>
    </w:p>
    <w:p w14:paraId="755F21BD" w14:textId="40BDC8BE" w:rsidR="00A12E4E" w:rsidRPr="00A12E4E" w:rsidRDefault="00A12E4E" w:rsidP="00B617F1">
      <w:pPr>
        <w:spacing w:line="276" w:lineRule="auto"/>
        <w:jc w:val="both"/>
        <w:rPr>
          <w:rFonts w:cstheme="minorHAnsi"/>
        </w:rPr>
      </w:pPr>
      <w:r w:rsidRPr="00A12E4E">
        <w:rPr>
          <w:rFonts w:cstheme="minorHAnsi"/>
          <w:rtl/>
        </w:rPr>
        <w:t xml:space="preserve">במקרים </w:t>
      </w:r>
      <w:r w:rsidRPr="00A12E4E">
        <w:rPr>
          <w:rFonts w:cstheme="minorHAnsi" w:hint="cs"/>
          <w:rtl/>
        </w:rPr>
        <w:t xml:space="preserve">אלו, ביהמ״ש </w:t>
      </w:r>
      <w:r w:rsidRPr="00A12E4E">
        <w:rPr>
          <w:rFonts w:cstheme="minorHAnsi" w:hint="cs"/>
          <w:b/>
          <w:bCs/>
          <w:rtl/>
        </w:rPr>
        <w:t>יפנה לפיצוי על פי הסתברות</w:t>
      </w:r>
      <w:r w:rsidRPr="00A12E4E">
        <w:rPr>
          <w:rFonts w:cstheme="minorHAnsi" w:hint="cs"/>
          <w:rtl/>
        </w:rPr>
        <w:t>.</w:t>
      </w:r>
    </w:p>
    <w:p w14:paraId="2AF78968" w14:textId="77777777" w:rsidR="00A12E4E" w:rsidRPr="00A12E4E" w:rsidRDefault="00A12E4E" w:rsidP="00B617F1">
      <w:pPr>
        <w:spacing w:line="276" w:lineRule="auto"/>
        <w:jc w:val="both"/>
        <w:rPr>
          <w:rFonts w:cstheme="minorHAnsi"/>
          <w:rtl/>
        </w:rPr>
      </w:pPr>
    </w:p>
    <w:p w14:paraId="44A01CD3" w14:textId="022D9D48" w:rsidR="0046080F" w:rsidRPr="00913877" w:rsidRDefault="0046080F" w:rsidP="00B617F1">
      <w:pPr>
        <w:spacing w:line="276" w:lineRule="auto"/>
        <w:jc w:val="both"/>
        <w:rPr>
          <w:rFonts w:cstheme="minorHAnsi"/>
          <w:rtl/>
        </w:rPr>
      </w:pPr>
      <w:r w:rsidRPr="00913877">
        <w:rPr>
          <w:rFonts w:cstheme="minorHAnsi"/>
          <w:rtl/>
        </w:rPr>
        <w:t>במידה ונפנה לחישוב הפיצוי על פי הסתברות יש להכיר בשתי אופנים:</w:t>
      </w:r>
    </w:p>
    <w:p w14:paraId="4D7E95CE" w14:textId="77777777" w:rsidR="0046080F" w:rsidRPr="00913877" w:rsidRDefault="0046080F"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u w:val="single"/>
          <w:rtl/>
        </w:rPr>
        <w:lastRenderedPageBreak/>
        <w:t>אין שינוי בדיני נזיקין אבל כן בדיני ראיות -</w:t>
      </w:r>
      <w:r w:rsidRPr="00913877">
        <w:rPr>
          <w:rFonts w:cstheme="minorHAnsi"/>
          <w:color w:val="000000" w:themeColor="text1"/>
          <w:sz w:val="24"/>
          <w:szCs w:val="24"/>
          <w:rtl/>
        </w:rPr>
        <w:t xml:space="preserve"> ההכרה בדוקטרינת הפיצוי לפי הסתברות במקרי סיבתיות עמומה היא בגדר חידוש בדיני הראיות מאחר ומקלים ראייתית ומאפשרים להוכיח גם בפחות מ50% .</w:t>
      </w:r>
    </w:p>
    <w:p w14:paraId="138A9D80" w14:textId="02820B74" w:rsidR="0046080F" w:rsidRPr="0074734B" w:rsidRDefault="0046080F" w:rsidP="00B617F1">
      <w:pPr>
        <w:pStyle w:val="a7"/>
        <w:spacing w:line="276" w:lineRule="auto"/>
        <w:contextualSpacing/>
        <w:jc w:val="both"/>
        <w:rPr>
          <w:rFonts w:cstheme="minorHAnsi"/>
          <w:color w:val="000000" w:themeColor="text1"/>
          <w:sz w:val="24"/>
          <w:szCs w:val="24"/>
          <w:rtl/>
        </w:rPr>
      </w:pPr>
      <w:r w:rsidRPr="00913877">
        <w:rPr>
          <w:rFonts w:cstheme="minorHAnsi"/>
          <w:color w:val="000000" w:themeColor="text1"/>
          <w:sz w:val="24"/>
          <w:szCs w:val="24"/>
          <w:u w:val="single"/>
          <w:rtl/>
        </w:rPr>
        <w:t>יש שינוי בדיני הניזיקין אבל לא בדיני ראיות</w:t>
      </w:r>
      <w:r w:rsidRPr="00913877">
        <w:rPr>
          <w:rFonts w:cstheme="minorHAnsi"/>
          <w:color w:val="000000" w:themeColor="text1"/>
          <w:sz w:val="24"/>
          <w:szCs w:val="24"/>
          <w:rtl/>
        </w:rPr>
        <w:t xml:space="preserve"> – כאשר מכירים בפגיעה בסיכוי או הגברת הסיכון כסוג של נזק אותו יש להוכיח במעל 50% ובשל כך אין מהפכה בדיני ראיות. </w:t>
      </w:r>
      <w:r w:rsidR="0074734B" w:rsidRPr="0074734B">
        <w:rPr>
          <w:rFonts w:cstheme="minorHAnsi"/>
          <w:color w:val="000000" w:themeColor="text1"/>
          <w:sz w:val="24"/>
          <w:szCs w:val="24"/>
          <w:rtl/>
        </w:rPr>
        <w:t xml:space="preserve">שם </w:t>
      </w:r>
      <w:r w:rsidR="0074734B" w:rsidRPr="0074734B">
        <w:rPr>
          <w:rFonts w:cstheme="minorHAnsi"/>
          <w:color w:val="000000" w:themeColor="text1"/>
          <w:sz w:val="24"/>
          <w:szCs w:val="24"/>
          <w:highlight w:val="yellow"/>
          <w:rtl/>
        </w:rPr>
        <w:t>רואים את עצם הפגיעה בסיכוי או הגברת הסיכון כסוג של נזק</w:t>
      </w:r>
      <w:r w:rsidR="0074734B" w:rsidRPr="0074734B">
        <w:rPr>
          <w:rFonts w:cstheme="minorHAnsi"/>
          <w:color w:val="000000" w:themeColor="text1"/>
          <w:sz w:val="24"/>
          <w:szCs w:val="24"/>
          <w:rtl/>
        </w:rPr>
        <w:t xml:space="preserve">, ואותו צריכים להוכיח במעל </w:t>
      </w:r>
      <w:r w:rsidR="0074734B">
        <w:rPr>
          <w:rFonts w:cstheme="minorHAnsi" w:hint="cs"/>
          <w:color w:val="000000" w:themeColor="text1"/>
          <w:sz w:val="24"/>
          <w:szCs w:val="24"/>
          <w:rtl/>
        </w:rPr>
        <w:t>50%</w:t>
      </w:r>
      <w:r w:rsidR="0074734B" w:rsidRPr="0074734B">
        <w:rPr>
          <w:rFonts w:cstheme="minorHAnsi"/>
          <w:color w:val="000000" w:themeColor="text1"/>
          <w:sz w:val="24"/>
          <w:szCs w:val="24"/>
          <w:rtl/>
        </w:rPr>
        <w:t xml:space="preserve"> כמו כל נזק אחר, ואז זה אומר שאין מהפכה בדיני הראיות</w:t>
      </w:r>
      <w:r w:rsidR="0074734B" w:rsidRPr="0074734B">
        <w:rPr>
          <w:rFonts w:cstheme="minorHAnsi" w:hint="cs"/>
          <w:color w:val="000000" w:themeColor="text1"/>
          <w:rtl/>
        </w:rPr>
        <w:t xml:space="preserve"> (עדיין צריך להוכיח מעל 50%), אך יש מהפכה בדיני הניקין בהכרה בנזק חדש, שהוא החלק בר הייחוס לפעילות העוולתית של הנתבע (</w:t>
      </w:r>
      <w:r w:rsidR="0074734B" w:rsidRPr="00913877">
        <w:rPr>
          <w:rFonts w:cstheme="minorHAnsi"/>
          <w:color w:val="000000" w:themeColor="text1"/>
          <w:sz w:val="24"/>
          <w:szCs w:val="24"/>
          <w:rtl/>
        </w:rPr>
        <w:t>למשל, הפגיעה בסיכוי היא של 30% שזה הנזק אבל אותו יש להוכיח במעל ל50%</w:t>
      </w:r>
      <w:r w:rsidR="0074734B">
        <w:rPr>
          <w:rFonts w:cstheme="minorHAnsi" w:hint="cs"/>
          <w:color w:val="000000" w:themeColor="text1"/>
          <w:rtl/>
        </w:rPr>
        <w:t>).</w:t>
      </w:r>
    </w:p>
    <w:p w14:paraId="2EDE52EB" w14:textId="221FCF73" w:rsidR="0074734B" w:rsidRPr="0074734B" w:rsidRDefault="0074734B" w:rsidP="00B617F1">
      <w:pPr>
        <w:spacing w:line="276" w:lineRule="auto"/>
        <w:jc w:val="both"/>
        <w:rPr>
          <w:rFonts w:cstheme="minorHAnsi"/>
          <w:color w:val="000000" w:themeColor="text1"/>
          <w:rtl/>
        </w:rPr>
      </w:pPr>
    </w:p>
    <w:p w14:paraId="27D285B0" w14:textId="14FB4264" w:rsidR="0074734B" w:rsidRPr="0074734B" w:rsidRDefault="0074734B" w:rsidP="00B617F1">
      <w:pPr>
        <w:spacing w:line="276" w:lineRule="auto"/>
        <w:jc w:val="both"/>
        <w:rPr>
          <w:rFonts w:cstheme="minorHAnsi"/>
          <w:b/>
          <w:bCs/>
          <w:color w:val="000000" w:themeColor="text1"/>
          <w:rtl/>
        </w:rPr>
      </w:pPr>
      <w:r w:rsidRPr="0074734B">
        <w:rPr>
          <w:rFonts w:cstheme="minorHAnsi" w:hint="cs"/>
          <w:b/>
          <w:bCs/>
          <w:color w:val="000000" w:themeColor="text1"/>
          <w:rtl/>
        </w:rPr>
        <w:t>פגיעה בסיכוי/ אבדן סיכויי החלמה:</w:t>
      </w:r>
    </w:p>
    <w:p w14:paraId="28C55D9E" w14:textId="77777777" w:rsidR="00A773D9" w:rsidRPr="0074734B" w:rsidRDefault="0074734B" w:rsidP="00B617F1">
      <w:pPr>
        <w:spacing w:line="276" w:lineRule="auto"/>
        <w:jc w:val="both"/>
        <w:rPr>
          <w:rFonts w:cstheme="minorHAnsi"/>
          <w:color w:val="000000" w:themeColor="text1"/>
          <w:rtl/>
        </w:rPr>
      </w:pPr>
      <w:r w:rsidRPr="0074734B">
        <w:rPr>
          <w:rFonts w:cstheme="minorHAnsi"/>
          <w:color w:val="000000" w:themeColor="text1"/>
          <w:rtl/>
        </w:rPr>
        <w:t xml:space="preserve">תואר למשל בפס"ד </w:t>
      </w:r>
      <w:r w:rsidRPr="0074734B">
        <w:rPr>
          <w:rFonts w:cstheme="minorHAnsi"/>
          <w:color w:val="000000" w:themeColor="text1"/>
        </w:rPr>
        <w:t xml:space="preserve">Herskowitz </w:t>
      </w:r>
      <w:r w:rsidRPr="0074734B">
        <w:rPr>
          <w:rFonts w:cstheme="minorHAnsi" w:hint="cs"/>
          <w:color w:val="000000" w:themeColor="text1"/>
          <w:rtl/>
        </w:rPr>
        <w:t xml:space="preserve"> </w:t>
      </w:r>
      <w:r w:rsidRPr="0074734B">
        <w:rPr>
          <w:rFonts w:cstheme="minorHAnsi"/>
          <w:color w:val="000000" w:themeColor="text1"/>
          <w:rtl/>
        </w:rPr>
        <w:t>האמריקאי, ועניינו באדם חולה שנפגעו סיכוייו</w:t>
      </w:r>
      <w:r w:rsidRPr="0074734B">
        <w:rPr>
          <w:rFonts w:cstheme="minorHAnsi" w:hint="cs"/>
          <w:color w:val="000000" w:themeColor="text1"/>
          <w:rtl/>
        </w:rPr>
        <w:t xml:space="preserve"> </w:t>
      </w:r>
      <w:r w:rsidRPr="0074734B">
        <w:rPr>
          <w:rFonts w:cstheme="minorHAnsi"/>
          <w:color w:val="000000" w:themeColor="text1"/>
          <w:rtl/>
        </w:rPr>
        <w:t>לשרוד (רלוונטי לא רק לענייני רפואה אולם זה המקרה הקלאסי</w:t>
      </w:r>
      <w:r w:rsidRPr="0074734B">
        <w:rPr>
          <w:rFonts w:cstheme="minorHAnsi"/>
          <w:color w:val="000000" w:themeColor="text1"/>
        </w:rPr>
        <w:t xml:space="preserve">. </w:t>
      </w:r>
      <w:r w:rsidRPr="0074734B">
        <w:rPr>
          <w:rFonts w:cstheme="minorHAnsi"/>
          <w:color w:val="000000" w:themeColor="text1"/>
          <w:rtl/>
        </w:rPr>
        <w:t>תואר למשל גם המקרה של פגיעה בסיכויים לקבל משרה עקב העלמת המלצות) עקב עוולת הרופא</w:t>
      </w:r>
      <w:r w:rsidRPr="0074734B">
        <w:rPr>
          <w:rFonts w:cstheme="minorHAnsi" w:hint="cs"/>
          <w:color w:val="000000" w:themeColor="text1"/>
          <w:rtl/>
        </w:rPr>
        <w:t>.</w:t>
      </w:r>
      <w:r w:rsidR="00A773D9">
        <w:rPr>
          <w:rFonts w:cstheme="minorHAnsi" w:hint="cs"/>
          <w:color w:val="000000" w:themeColor="text1"/>
          <w:rtl/>
        </w:rPr>
        <w:t xml:space="preserve"> פגיעה זו הוכרה בישראל בעבר בפס״ד פאתח.</w:t>
      </w:r>
    </w:p>
    <w:p w14:paraId="197B5952" w14:textId="36A53AF5" w:rsidR="0074734B" w:rsidRPr="0074734B" w:rsidRDefault="0074734B" w:rsidP="00B617F1">
      <w:pPr>
        <w:spacing w:line="276" w:lineRule="auto"/>
        <w:jc w:val="both"/>
        <w:rPr>
          <w:rFonts w:cstheme="minorHAnsi"/>
          <w:color w:val="000000" w:themeColor="text1"/>
          <w:rtl/>
        </w:rPr>
      </w:pPr>
    </w:p>
    <w:p w14:paraId="5A70381F" w14:textId="2C1039C0" w:rsidR="0074734B" w:rsidRPr="0074734B" w:rsidRDefault="0074734B" w:rsidP="00B617F1">
      <w:pPr>
        <w:spacing w:line="276" w:lineRule="auto"/>
        <w:jc w:val="both"/>
        <w:rPr>
          <w:rFonts w:cstheme="minorHAnsi"/>
          <w:b/>
          <w:bCs/>
          <w:color w:val="000000" w:themeColor="text1"/>
          <w:rtl/>
        </w:rPr>
      </w:pPr>
      <w:r w:rsidRPr="0074734B">
        <w:rPr>
          <w:rFonts w:cstheme="minorHAnsi" w:hint="cs"/>
          <w:b/>
          <w:bCs/>
          <w:color w:val="000000" w:themeColor="text1"/>
          <w:rtl/>
        </w:rPr>
        <w:t>הגב</w:t>
      </w:r>
      <w:r>
        <w:rPr>
          <w:rFonts w:cstheme="minorHAnsi" w:hint="cs"/>
          <w:b/>
          <w:bCs/>
          <w:color w:val="000000" w:themeColor="text1"/>
          <w:rtl/>
        </w:rPr>
        <w:t>ר</w:t>
      </w:r>
      <w:r w:rsidRPr="0074734B">
        <w:rPr>
          <w:rFonts w:cstheme="minorHAnsi" w:hint="cs"/>
          <w:b/>
          <w:bCs/>
          <w:color w:val="000000" w:themeColor="text1"/>
          <w:rtl/>
        </w:rPr>
        <w:t>ת הסיכון לבריאים לחלות/להינזק:</w:t>
      </w:r>
    </w:p>
    <w:p w14:paraId="728470AC" w14:textId="1E25D2AF" w:rsidR="0074734B" w:rsidRPr="0074734B" w:rsidRDefault="0074734B" w:rsidP="00B617F1">
      <w:pPr>
        <w:spacing w:line="276" w:lineRule="auto"/>
        <w:jc w:val="both"/>
        <w:rPr>
          <w:rFonts w:cstheme="minorHAnsi"/>
          <w:color w:val="000000" w:themeColor="text1"/>
          <w:rtl/>
        </w:rPr>
      </w:pPr>
      <w:r w:rsidRPr="0074734B">
        <w:rPr>
          <w:rFonts w:cstheme="minorHAnsi"/>
          <w:color w:val="000000" w:themeColor="text1"/>
          <w:rtl/>
        </w:rPr>
        <w:t>עניינו בהתנהגות עוולתית כמו קרינה או רשלנות רפואית המגבירה סיכון לחלות או להינזק, כמו במקרה מלול, קרישוב</w:t>
      </w:r>
      <w:r w:rsidRPr="0074734B">
        <w:rPr>
          <w:rFonts w:cstheme="minorHAnsi" w:hint="cs"/>
          <w:color w:val="000000" w:themeColor="text1"/>
          <w:rtl/>
        </w:rPr>
        <w:t>.</w:t>
      </w:r>
    </w:p>
    <w:p w14:paraId="3395C5E9" w14:textId="77777777" w:rsidR="0074734B" w:rsidRDefault="0074734B" w:rsidP="00B617F1">
      <w:pPr>
        <w:spacing w:line="276" w:lineRule="auto"/>
        <w:jc w:val="both"/>
        <w:rPr>
          <w:rFonts w:cstheme="minorHAnsi"/>
          <w:rtl/>
        </w:rPr>
      </w:pPr>
    </w:p>
    <w:p w14:paraId="19CF896A" w14:textId="5C9D7800" w:rsidR="00717496" w:rsidRPr="00717496" w:rsidRDefault="00717496" w:rsidP="00B617F1">
      <w:pPr>
        <w:jc w:val="both"/>
        <w:rPr>
          <w:rFonts w:eastAsia="David" w:cstheme="minorHAnsi"/>
          <w:color w:val="000000" w:themeColor="text1"/>
        </w:rPr>
      </w:pPr>
      <w:r w:rsidRPr="00717496">
        <w:rPr>
          <w:rFonts w:cstheme="minorHAnsi"/>
          <w:sz w:val="22"/>
          <w:szCs w:val="22"/>
          <w:highlight w:val="yellow"/>
          <w:rtl/>
        </w:rPr>
        <w:t>סיבתיות עמומה –</w:t>
      </w:r>
      <w:r w:rsidRPr="00717496">
        <w:rPr>
          <w:rFonts w:cstheme="minorHAnsi" w:hint="cs"/>
          <w:sz w:val="22"/>
          <w:szCs w:val="22"/>
          <w:rtl/>
        </w:rPr>
        <w:t xml:space="preserve"> </w:t>
      </w:r>
      <w:r w:rsidRPr="00717496">
        <w:rPr>
          <w:rFonts w:cstheme="minorHAnsi"/>
          <w:sz w:val="22"/>
          <w:szCs w:val="22"/>
          <w:rtl/>
        </w:rPr>
        <w:t>הגברת הסיכון (קרישוב</w:t>
      </w:r>
      <w:r w:rsidR="00926E20">
        <w:rPr>
          <w:rFonts w:cstheme="minorHAnsi" w:hint="cs"/>
          <w:sz w:val="22"/>
          <w:szCs w:val="22"/>
          <w:rtl/>
        </w:rPr>
        <w:t xml:space="preserve"> +מלול</w:t>
      </w:r>
      <w:r w:rsidRPr="00717496">
        <w:rPr>
          <w:rFonts w:cstheme="minorHAnsi"/>
          <w:sz w:val="22"/>
          <w:szCs w:val="22"/>
          <w:rtl/>
        </w:rPr>
        <w:t xml:space="preserve">) פיתרון אופציונלי – פסיקה לפי הסתברות, מבחן ההטייה הנשנית(ריבלין מלול)/אחריות יחסית (נאור במלול). (גם בפס״ד מלך קיימת סיבתיות עמומה) </w:t>
      </w:r>
    </w:p>
    <w:p w14:paraId="723704B0" w14:textId="77777777" w:rsidR="00717496" w:rsidRPr="00913877" w:rsidRDefault="00717496" w:rsidP="00B617F1">
      <w:pPr>
        <w:spacing w:line="276" w:lineRule="auto"/>
        <w:jc w:val="both"/>
        <w:rPr>
          <w:rFonts w:cstheme="minorHAnsi"/>
        </w:rPr>
      </w:pPr>
    </w:p>
    <w:p w14:paraId="341BA645" w14:textId="03F6CEA2" w:rsidR="0046080F" w:rsidRPr="00913877" w:rsidRDefault="0046080F" w:rsidP="00B617F1">
      <w:pPr>
        <w:spacing w:line="276" w:lineRule="auto"/>
        <w:jc w:val="both"/>
        <w:rPr>
          <w:rFonts w:cstheme="minorHAnsi"/>
          <w:b/>
          <w:bCs/>
          <w:u w:val="single"/>
          <w:rtl/>
        </w:rPr>
      </w:pPr>
      <w:r w:rsidRPr="00913877">
        <w:rPr>
          <w:rFonts w:cstheme="minorHAnsi"/>
          <w:b/>
          <w:bCs/>
          <w:u w:val="single"/>
          <w:rtl/>
        </w:rPr>
        <w:t>שאלת ההשוואה לפיצוי על פי הסתברות במקרים שונים:</w:t>
      </w:r>
    </w:p>
    <w:p w14:paraId="54A68E56" w14:textId="426BDFF6" w:rsidR="00D01CC3" w:rsidRPr="00913877" w:rsidRDefault="00CE7C0D" w:rsidP="00B617F1">
      <w:pPr>
        <w:spacing w:line="276" w:lineRule="auto"/>
        <w:contextualSpacing/>
        <w:jc w:val="both"/>
        <w:rPr>
          <w:rFonts w:cstheme="minorHAnsi"/>
          <w:rtl/>
        </w:rPr>
      </w:pPr>
      <w:r w:rsidRPr="00723A8B">
        <w:rPr>
          <w:rFonts w:cstheme="minorHAnsi"/>
          <w:b/>
          <w:bCs/>
          <w:rtl/>
        </w:rPr>
        <w:t>שאלת ה״כמה״</w:t>
      </w:r>
      <w:r w:rsidRPr="00913877">
        <w:rPr>
          <w:rFonts w:cstheme="minorHAnsi"/>
          <w:rtl/>
        </w:rPr>
        <w:t xml:space="preserve"> (חיו נ׳ ונטורה – ראש נזק של אובדן כושר השתכרות לעתיד) </w:t>
      </w:r>
      <w:r w:rsidR="00061E9D" w:rsidRPr="00913877">
        <w:rPr>
          <w:rFonts w:cstheme="minorHAnsi"/>
          <w:rtl/>
        </w:rPr>
        <w:t xml:space="preserve">כאשר ברור שיש נזק וצריך לפצות </w:t>
      </w:r>
      <w:r w:rsidRPr="00913877">
        <w:rPr>
          <w:rFonts w:cstheme="minorHAnsi"/>
          <w:rtl/>
        </w:rPr>
        <w:t xml:space="preserve">לעומת שאלת </w:t>
      </w:r>
      <w:r w:rsidRPr="00723A8B">
        <w:rPr>
          <w:rFonts w:cstheme="minorHAnsi"/>
          <w:b/>
          <w:bCs/>
          <w:rtl/>
        </w:rPr>
        <w:t>ה״אם בכלל״</w:t>
      </w:r>
      <w:r w:rsidRPr="00913877">
        <w:rPr>
          <w:rFonts w:cstheme="minorHAnsi"/>
          <w:rtl/>
        </w:rPr>
        <w:t xml:space="preserve"> (קרישוב, מלול, קורנה</w:t>
      </w:r>
      <w:r w:rsidR="00091F4B" w:rsidRPr="00913877">
        <w:rPr>
          <w:rFonts w:cstheme="minorHAnsi"/>
          <w:rtl/>
        </w:rPr>
        <w:t>ויזר לגבי הכלב העזוב, פגישת העסקים אירועון 6 – שאלות של שלד הנוסחה, קשר סיבתי)</w:t>
      </w:r>
      <w:r w:rsidR="00061E9D" w:rsidRPr="00913877">
        <w:rPr>
          <w:rFonts w:cstheme="minorHAnsi"/>
          <w:rtl/>
        </w:rPr>
        <w:t xml:space="preserve"> </w:t>
      </w:r>
      <w:r w:rsidR="00061E9D" w:rsidRPr="00913877">
        <w:rPr>
          <w:rFonts w:cstheme="minorHAnsi"/>
          <w:u w:val="single"/>
          <w:rtl/>
        </w:rPr>
        <w:t>כאשר לא ברור אם שלד נוסחת האחריות הנזיקית מתקיים ולא בהכרח קיים קש״ס</w:t>
      </w:r>
      <w:r w:rsidR="00091F4B" w:rsidRPr="00913877">
        <w:rPr>
          <w:rFonts w:cstheme="minorHAnsi"/>
          <w:rtl/>
        </w:rPr>
        <w:t xml:space="preserve">. כלומר, </w:t>
      </w:r>
      <w:r w:rsidR="00091F4B" w:rsidRPr="00723A8B">
        <w:rPr>
          <w:rFonts w:cstheme="minorHAnsi"/>
          <w:highlight w:val="yellow"/>
          <w:rtl/>
        </w:rPr>
        <w:t>ברור שבחיו הנפגע יקבל פיצוי, השא</w:t>
      </w:r>
      <w:r w:rsidR="009C37DD" w:rsidRPr="00723A8B">
        <w:rPr>
          <w:rFonts w:cstheme="minorHAnsi" w:hint="cs"/>
          <w:highlight w:val="yellow"/>
          <w:rtl/>
        </w:rPr>
        <w:t>ל</w:t>
      </w:r>
      <w:r w:rsidR="00091F4B" w:rsidRPr="00723A8B">
        <w:rPr>
          <w:rFonts w:cstheme="minorHAnsi"/>
          <w:highlight w:val="yellow"/>
          <w:rtl/>
        </w:rPr>
        <w:t>ה היא רק כמה,</w:t>
      </w:r>
      <w:r w:rsidR="00091F4B" w:rsidRPr="00913877">
        <w:rPr>
          <w:rFonts w:cstheme="minorHAnsi"/>
          <w:rtl/>
        </w:rPr>
        <w:t xml:space="preserve"> כאן קל יותר להשתמש בהסתברויות במשפט. לעומת זאת, בקרישוב, מלול, קורנהויזר לגבי החלק המיוחס לכלב העזוב ובדוגמת האיחור לפגישת העסקים הדבר לא ברור, שכן ייתכן שהנתבע התרשל אולם אין קשר סיבתי </w:t>
      </w:r>
      <w:r w:rsidR="008829D4" w:rsidRPr="00913877">
        <w:rPr>
          <w:rFonts w:cstheme="minorHAnsi" w:hint="cs"/>
          <w:rtl/>
        </w:rPr>
        <w:t xml:space="preserve">ברור </w:t>
      </w:r>
      <w:r w:rsidR="00091F4B" w:rsidRPr="00913877">
        <w:rPr>
          <w:rFonts w:cstheme="minorHAnsi"/>
          <w:rtl/>
        </w:rPr>
        <w:t xml:space="preserve">לנזק ולכן, </w:t>
      </w:r>
      <w:r w:rsidR="00091F4B" w:rsidRPr="00723A8B">
        <w:rPr>
          <w:rFonts w:cstheme="minorHAnsi"/>
          <w:highlight w:val="yellow"/>
          <w:rtl/>
        </w:rPr>
        <w:t>שלד נוסחת האחריות הנזיקית לא בטוח מתקיים</w:t>
      </w:r>
      <w:r w:rsidR="00091F4B" w:rsidRPr="00913877">
        <w:rPr>
          <w:rFonts w:cstheme="minorHAnsi"/>
          <w:rtl/>
        </w:rPr>
        <w:t xml:space="preserve">. </w:t>
      </w:r>
      <w:r w:rsidR="00091F4B" w:rsidRPr="00913877">
        <w:rPr>
          <w:rFonts w:cstheme="minorHAnsi"/>
          <w:u w:val="single"/>
          <w:rtl/>
        </w:rPr>
        <w:t>במצב כזה מעבר להסתברויות הוא אולי הקלה עם התובע</w:t>
      </w:r>
      <w:r w:rsidR="00091F4B" w:rsidRPr="00913877">
        <w:rPr>
          <w:rFonts w:cstheme="minorHAnsi"/>
          <w:rtl/>
        </w:rPr>
        <w:t>, שלא ברור שמגיע לו בכלל משהו לפי הכללים הראייתי הרגילים של ״הכל או כלום״.</w:t>
      </w:r>
    </w:p>
    <w:p w14:paraId="3550E1FE" w14:textId="438B867B" w:rsidR="00CE7C0D" w:rsidRPr="00913877" w:rsidRDefault="00CE7C0D" w:rsidP="00B617F1">
      <w:pPr>
        <w:spacing w:line="276" w:lineRule="auto"/>
        <w:contextualSpacing/>
        <w:jc w:val="both"/>
        <w:rPr>
          <w:rFonts w:cstheme="minorHAnsi"/>
          <w:rtl/>
        </w:rPr>
      </w:pPr>
    </w:p>
    <w:p w14:paraId="5AB2F09A" w14:textId="503B7688" w:rsidR="005457C5" w:rsidRPr="00913877" w:rsidRDefault="005457C5" w:rsidP="00B617F1">
      <w:pPr>
        <w:spacing w:line="276" w:lineRule="auto"/>
        <w:contextualSpacing/>
        <w:jc w:val="both"/>
        <w:rPr>
          <w:rFonts w:cstheme="minorHAnsi"/>
          <w:b/>
          <w:bCs/>
          <w:rtl/>
        </w:rPr>
      </w:pPr>
      <w:r w:rsidRPr="00913877">
        <w:rPr>
          <w:rFonts w:cstheme="minorHAnsi"/>
          <w:b/>
          <w:bCs/>
          <w:rtl/>
        </w:rPr>
        <w:t>החידוש בקרישוב לעומת קורנהויזר</w:t>
      </w:r>
      <w:r w:rsidR="00D347BC" w:rsidRPr="00913877">
        <w:rPr>
          <w:rFonts w:cstheme="minorHAnsi"/>
          <w:b/>
          <w:bCs/>
          <w:rtl/>
        </w:rPr>
        <w:t xml:space="preserve"> בערעור</w:t>
      </w:r>
      <w:r w:rsidR="008829D4" w:rsidRPr="00913877">
        <w:rPr>
          <w:rFonts w:cstheme="minorHAnsi" w:hint="cs"/>
          <w:b/>
          <w:bCs/>
          <w:rtl/>
        </w:rPr>
        <w:t xml:space="preserve"> (לא בד״נ)</w:t>
      </w:r>
      <w:r w:rsidRPr="00913877">
        <w:rPr>
          <w:rFonts w:cstheme="minorHAnsi"/>
          <w:b/>
          <w:bCs/>
          <w:rtl/>
        </w:rPr>
        <w:t>:</w:t>
      </w:r>
    </w:p>
    <w:p w14:paraId="661813C6" w14:textId="0C87C7A0" w:rsidR="007F51D6" w:rsidRPr="00913877" w:rsidRDefault="005457C5" w:rsidP="00B617F1">
      <w:pPr>
        <w:spacing w:line="276" w:lineRule="auto"/>
        <w:contextualSpacing/>
        <w:jc w:val="both"/>
        <w:rPr>
          <w:rFonts w:cstheme="minorHAnsi"/>
          <w:rtl/>
        </w:rPr>
      </w:pPr>
      <w:r w:rsidRPr="00913877">
        <w:rPr>
          <w:rFonts w:cstheme="minorHAnsi"/>
          <w:b/>
          <w:bCs/>
          <w:u w:val="single"/>
          <w:rtl/>
        </w:rPr>
        <w:t>קרישוב</w:t>
      </w:r>
      <w:r w:rsidRPr="00913877">
        <w:rPr>
          <w:rFonts w:cstheme="minorHAnsi"/>
          <w:b/>
          <w:bCs/>
          <w:rtl/>
        </w:rPr>
        <w:t xml:space="preserve"> –</w:t>
      </w:r>
      <w:r w:rsidRPr="00913877">
        <w:rPr>
          <w:rFonts w:cstheme="minorHAnsi"/>
          <w:rtl/>
        </w:rPr>
        <w:t xml:space="preserve"> </w:t>
      </w:r>
      <w:r w:rsidR="007F51D6" w:rsidRPr="00723A8B">
        <w:rPr>
          <w:rFonts w:cstheme="minorHAnsi"/>
          <w:highlight w:val="yellow"/>
          <w:rtl/>
        </w:rPr>
        <w:t xml:space="preserve">לא הוכח קש״ס ועדיין </w:t>
      </w:r>
      <w:r w:rsidRPr="00723A8B">
        <w:rPr>
          <w:rFonts w:cstheme="minorHAnsi"/>
          <w:highlight w:val="yellow"/>
          <w:rtl/>
        </w:rPr>
        <w:t>גישת הרוב</w:t>
      </w:r>
      <w:r w:rsidR="003A3409" w:rsidRPr="00913877">
        <w:rPr>
          <w:rFonts w:cstheme="minorHAnsi"/>
          <w:rtl/>
        </w:rPr>
        <w:t xml:space="preserve"> (דורנר, לוי)</w:t>
      </w:r>
      <w:r w:rsidRPr="00913877">
        <w:rPr>
          <w:rFonts w:cstheme="minorHAnsi"/>
          <w:rtl/>
        </w:rPr>
        <w:t xml:space="preserve"> </w:t>
      </w:r>
      <w:r w:rsidRPr="00723A8B">
        <w:rPr>
          <w:rFonts w:cstheme="minorHAnsi"/>
          <w:highlight w:val="yellow"/>
          <w:rtl/>
        </w:rPr>
        <w:t>אומרת פיצוי מלא כי הוכח מעל 50%</w:t>
      </w:r>
      <w:r w:rsidR="003A3409" w:rsidRPr="00723A8B">
        <w:rPr>
          <w:rFonts w:cstheme="minorHAnsi"/>
          <w:highlight w:val="yellow"/>
          <w:rtl/>
        </w:rPr>
        <w:t>,</w:t>
      </w:r>
      <w:r w:rsidR="003A3409" w:rsidRPr="00913877">
        <w:rPr>
          <w:rFonts w:cstheme="minorHAnsi"/>
          <w:rtl/>
        </w:rPr>
        <w:t xml:space="preserve"> </w:t>
      </w:r>
      <w:r w:rsidR="003A3409" w:rsidRPr="00723A8B">
        <w:rPr>
          <w:rFonts w:cstheme="minorHAnsi"/>
          <w:highlight w:val="cyan"/>
          <w:rtl/>
        </w:rPr>
        <w:t>גישת המיעוט (נאור)</w:t>
      </w:r>
      <w:r w:rsidR="003A3409" w:rsidRPr="00913877">
        <w:rPr>
          <w:rFonts w:cstheme="minorHAnsi"/>
          <w:rtl/>
        </w:rPr>
        <w:t xml:space="preserve"> אומרת שלא מגיע כלום. </w:t>
      </w:r>
      <w:r w:rsidR="007F51D6" w:rsidRPr="00723A8B">
        <w:rPr>
          <w:rFonts w:cstheme="minorHAnsi"/>
          <w:highlight w:val="yellow"/>
          <w:u w:val="single"/>
          <w:rtl/>
        </w:rPr>
        <w:t>קרישוב שובר את שאלת ה״כמה״ וה״אם בכלל״ כי</w:t>
      </w:r>
      <w:r w:rsidR="007F51D6" w:rsidRPr="00913877">
        <w:rPr>
          <w:rFonts w:cstheme="minorHAnsi"/>
          <w:rtl/>
        </w:rPr>
        <w:t xml:space="preserve"> על אף שלא הוכחה לגמרי נוסחת האחריות הנזיקית דורנר הולכת ל</w:t>
      </w:r>
      <w:r w:rsidR="00D347BC" w:rsidRPr="00913877">
        <w:rPr>
          <w:rFonts w:cstheme="minorHAnsi"/>
          <w:rtl/>
        </w:rPr>
        <w:t xml:space="preserve">מאזן הסתברויות </w:t>
      </w:r>
      <w:r w:rsidR="007F51D6" w:rsidRPr="00913877">
        <w:rPr>
          <w:rFonts w:cstheme="minorHAnsi"/>
          <w:rtl/>
        </w:rPr>
        <w:t>ועל אף שאין מחקר שמוכיח את הקש״ס, פוסקת פיצוי מלא</w:t>
      </w:r>
      <w:r w:rsidR="008829D4" w:rsidRPr="00913877">
        <w:rPr>
          <w:rFonts w:cstheme="minorHAnsi" w:hint="cs"/>
          <w:rtl/>
        </w:rPr>
        <w:t xml:space="preserve"> כלומר, </w:t>
      </w:r>
      <w:r w:rsidR="008829D4" w:rsidRPr="00446F94">
        <w:rPr>
          <w:rFonts w:cstheme="minorHAnsi" w:hint="cs"/>
          <w:highlight w:val="cyan"/>
          <w:rtl/>
        </w:rPr>
        <w:t>דורנר לא שואלת ״אם בכלל״ אלא ישר</w:t>
      </w:r>
      <w:r w:rsidR="008829D4" w:rsidRPr="00913877">
        <w:rPr>
          <w:rFonts w:cstheme="minorHAnsi" w:hint="cs"/>
          <w:rtl/>
        </w:rPr>
        <w:t xml:space="preserve"> הולכת ל״כמה״</w:t>
      </w:r>
      <w:r w:rsidR="007F51D6" w:rsidRPr="00913877">
        <w:rPr>
          <w:rFonts w:cstheme="minorHAnsi"/>
          <w:rtl/>
        </w:rPr>
        <w:t>.</w:t>
      </w:r>
      <w:r w:rsidR="00F55807" w:rsidRPr="00913877">
        <w:rPr>
          <w:rFonts w:cstheme="minorHAnsi" w:hint="cs"/>
          <w:rtl/>
        </w:rPr>
        <w:t xml:space="preserve"> לאחר שנקבע ה״כמה״ שמואלי חושב שדורנר הייתה צריכה לפסוק לפי הסתברויות</w:t>
      </w:r>
      <w:r w:rsidR="000B6EFC" w:rsidRPr="00913877">
        <w:rPr>
          <w:rFonts w:cstheme="minorHAnsi" w:hint="cs"/>
          <w:rtl/>
        </w:rPr>
        <w:t xml:space="preserve"> (גישת ביניים)</w:t>
      </w:r>
      <w:r w:rsidR="00F55807" w:rsidRPr="00913877">
        <w:rPr>
          <w:rFonts w:cstheme="minorHAnsi" w:hint="cs"/>
          <w:rtl/>
        </w:rPr>
        <w:t xml:space="preserve"> </w:t>
      </w:r>
      <w:r w:rsidR="00F55807" w:rsidRPr="00723A8B">
        <w:rPr>
          <w:rFonts w:cstheme="minorHAnsi" w:hint="cs"/>
          <w:highlight w:val="yellow"/>
          <w:rtl/>
        </w:rPr>
        <w:t>ואולי לא עשתה זאת בכדי להקל על קרישוב</w:t>
      </w:r>
      <w:r w:rsidR="00F55807" w:rsidRPr="00913877">
        <w:rPr>
          <w:rFonts w:cstheme="minorHAnsi" w:hint="cs"/>
          <w:rtl/>
        </w:rPr>
        <w:t xml:space="preserve"> </w:t>
      </w:r>
      <w:r w:rsidR="00D347BC" w:rsidRPr="00913877">
        <w:rPr>
          <w:rFonts w:cstheme="minorHAnsi"/>
          <w:rtl/>
        </w:rPr>
        <w:t xml:space="preserve">- </w:t>
      </w:r>
      <w:r w:rsidR="007F51D6" w:rsidRPr="00913877">
        <w:rPr>
          <w:rFonts w:cstheme="minorHAnsi"/>
          <w:rtl/>
        </w:rPr>
        <w:t>הייתה הצטברות נסיבות</w:t>
      </w:r>
      <w:r w:rsidR="00596A35" w:rsidRPr="00913877">
        <w:rPr>
          <w:rFonts w:cstheme="minorHAnsi"/>
          <w:rtl/>
        </w:rPr>
        <w:t xml:space="preserve">, </w:t>
      </w:r>
      <w:r w:rsidR="00596A35" w:rsidRPr="00913877">
        <w:rPr>
          <w:rFonts w:cstheme="minorHAnsi"/>
          <w:rtl/>
        </w:rPr>
        <w:lastRenderedPageBreak/>
        <w:t>אין מחקרים או ביסוס בנושא, אי אפשר להגיד שזה מקרי כי 5 אנשים מתו, חלה בסרטן בגיל צעיר וגם לא ניתן להגיד שיכל לפעול יותר על מנת להוכיח ולכן נרצה לעזור לו.</w:t>
      </w:r>
    </w:p>
    <w:p w14:paraId="486D0B33" w14:textId="3CBF5554" w:rsidR="00596A35" w:rsidRPr="00913877" w:rsidRDefault="00596A35" w:rsidP="00B617F1">
      <w:pPr>
        <w:spacing w:line="276" w:lineRule="auto"/>
        <w:contextualSpacing/>
        <w:jc w:val="both"/>
        <w:rPr>
          <w:rFonts w:cstheme="minorHAnsi"/>
          <w:rtl/>
        </w:rPr>
      </w:pPr>
      <w:r w:rsidRPr="00913877">
        <w:rPr>
          <w:rFonts w:cstheme="minorHAnsi"/>
          <w:b/>
          <w:bCs/>
          <w:u w:val="single"/>
          <w:rtl/>
        </w:rPr>
        <w:t xml:space="preserve">קורנהויזר </w:t>
      </w:r>
      <w:r w:rsidRPr="00913877">
        <w:rPr>
          <w:rFonts w:cstheme="minorHAnsi"/>
          <w:b/>
          <w:bCs/>
          <w:rtl/>
        </w:rPr>
        <w:t>-</w:t>
      </w:r>
      <w:r w:rsidRPr="00913877">
        <w:rPr>
          <w:rFonts w:cstheme="minorHAnsi"/>
          <w:rtl/>
        </w:rPr>
        <w:t xml:space="preserve"> </w:t>
      </w:r>
      <w:r w:rsidR="003A3409" w:rsidRPr="00723A8B">
        <w:rPr>
          <w:rFonts w:cstheme="minorHAnsi"/>
          <w:highlight w:val="yellow"/>
          <w:rtl/>
        </w:rPr>
        <w:t>לא הקלו ראש בנוסחת הנזיקין</w:t>
      </w:r>
      <w:r w:rsidR="003A3409" w:rsidRPr="00913877">
        <w:rPr>
          <w:rFonts w:cstheme="minorHAnsi"/>
          <w:rtl/>
        </w:rPr>
        <w:t xml:space="preserve"> </w:t>
      </w:r>
      <w:r w:rsidR="003A3409" w:rsidRPr="00913877">
        <w:rPr>
          <w:rFonts w:cstheme="minorHAnsi"/>
          <w:u w:val="single"/>
          <w:rtl/>
        </w:rPr>
        <w:t>והחליטו להשתמש בהסתברויות של שני שליש</w:t>
      </w:r>
      <w:r w:rsidR="003A3409" w:rsidRPr="00913877">
        <w:rPr>
          <w:rFonts w:cstheme="minorHAnsi"/>
          <w:rtl/>
        </w:rPr>
        <w:t xml:space="preserve"> על אף שלא ניתן לדעת כי לא היו הוכחות או מצלמות</w:t>
      </w:r>
      <w:r w:rsidR="003A3409" w:rsidRPr="00913877">
        <w:rPr>
          <w:rFonts w:cstheme="minorHAnsi"/>
          <w:u w:val="single"/>
          <w:rtl/>
        </w:rPr>
        <w:t xml:space="preserve">. </w:t>
      </w:r>
      <w:r w:rsidR="005457C5" w:rsidRPr="00913877">
        <w:rPr>
          <w:rFonts w:cstheme="minorHAnsi"/>
          <w:u w:val="single"/>
          <w:rtl/>
        </w:rPr>
        <w:t>בקורונהויזר יש חישוב הסתברויות (בערעור</w:t>
      </w:r>
      <w:r w:rsidR="00D347BC" w:rsidRPr="00913877">
        <w:rPr>
          <w:rFonts w:cstheme="minorHAnsi"/>
          <w:u w:val="single"/>
          <w:rtl/>
        </w:rPr>
        <w:t xml:space="preserve"> נוסף</w:t>
      </w:r>
      <w:r w:rsidR="005457C5" w:rsidRPr="00913877">
        <w:rPr>
          <w:rFonts w:cstheme="minorHAnsi"/>
          <w:u w:val="single"/>
          <w:rtl/>
        </w:rPr>
        <w:t>)</w:t>
      </w:r>
      <w:r w:rsidR="005457C5" w:rsidRPr="00913877">
        <w:rPr>
          <w:rFonts w:cstheme="minorHAnsi"/>
          <w:rtl/>
        </w:rPr>
        <w:t xml:space="preserve"> </w:t>
      </w:r>
      <w:r w:rsidRPr="00913877">
        <w:rPr>
          <w:rFonts w:cstheme="minorHAnsi"/>
          <w:rtl/>
        </w:rPr>
        <w:t>נ</w:t>
      </w:r>
      <w:r w:rsidR="005457C5" w:rsidRPr="00913877">
        <w:rPr>
          <w:rFonts w:cstheme="minorHAnsi"/>
          <w:rtl/>
        </w:rPr>
        <w:t>תנו לו את ההסתברות של הנזק שנגרם ע"י הכלבים שלו</w:t>
      </w:r>
      <w:r w:rsidR="00D347BC" w:rsidRPr="00913877">
        <w:rPr>
          <w:rFonts w:cstheme="minorHAnsi"/>
          <w:rtl/>
        </w:rPr>
        <w:t xml:space="preserve"> </w:t>
      </w:r>
      <w:r w:rsidR="00D347BC" w:rsidRPr="00723A8B">
        <w:rPr>
          <w:rFonts w:cstheme="minorHAnsi"/>
          <w:highlight w:val="yellow"/>
          <w:rtl/>
        </w:rPr>
        <w:t>אך בדיון נוסף פסקו פיצוי מלא</w:t>
      </w:r>
      <w:r w:rsidRPr="00913877">
        <w:rPr>
          <w:rFonts w:cstheme="minorHAnsi"/>
          <w:rtl/>
        </w:rPr>
        <w:t>.</w:t>
      </w:r>
    </w:p>
    <w:p w14:paraId="30233F6A" w14:textId="77777777" w:rsidR="00723A8B" w:rsidRDefault="00723A8B" w:rsidP="00B617F1">
      <w:pPr>
        <w:tabs>
          <w:tab w:val="left" w:pos="6686"/>
        </w:tabs>
        <w:spacing w:line="276" w:lineRule="auto"/>
        <w:contextualSpacing/>
        <w:jc w:val="both"/>
        <w:rPr>
          <w:rFonts w:cstheme="minorHAnsi"/>
          <w:rtl/>
        </w:rPr>
      </w:pPr>
    </w:p>
    <w:p w14:paraId="7C3554AD" w14:textId="408457A6" w:rsidR="00061E9D" w:rsidRPr="00913877" w:rsidRDefault="005457C5" w:rsidP="00B617F1">
      <w:pPr>
        <w:tabs>
          <w:tab w:val="left" w:pos="6686"/>
        </w:tabs>
        <w:spacing w:line="276" w:lineRule="auto"/>
        <w:contextualSpacing/>
        <w:jc w:val="both"/>
        <w:rPr>
          <w:rFonts w:cstheme="minorHAnsi"/>
          <w:rtl/>
        </w:rPr>
      </w:pPr>
      <w:r w:rsidRPr="00913877">
        <w:rPr>
          <w:rFonts w:cstheme="minorHAnsi"/>
          <w:rtl/>
        </w:rPr>
        <w:t xml:space="preserve">ע"פ שמואלי - בקרישוב דורנר הייתה צריכה לפסוק ע"פ </w:t>
      </w:r>
      <w:r w:rsidR="00596A35" w:rsidRPr="00913877">
        <w:rPr>
          <w:rFonts w:cstheme="minorHAnsi"/>
          <w:rtl/>
        </w:rPr>
        <w:t xml:space="preserve">גישת ביינים שהיא הסתברות לא הכל ולא כלום אלא פיצוי חלקי או מלא(תלוי איך מסתכלים על זה) </w:t>
      </w:r>
      <w:r w:rsidRPr="00913877">
        <w:rPr>
          <w:rFonts w:cstheme="minorHAnsi"/>
          <w:rtl/>
        </w:rPr>
        <w:t xml:space="preserve">כמו </w:t>
      </w:r>
      <w:r w:rsidRPr="00826C60">
        <w:rPr>
          <w:rFonts w:cstheme="minorHAnsi"/>
          <w:highlight w:val="magenta"/>
          <w:rtl/>
        </w:rPr>
        <w:t>שפסקה ע"פ הסתברויות בקורונהויזר.</w:t>
      </w:r>
      <w:r w:rsidRPr="00913877">
        <w:rPr>
          <w:rFonts w:cstheme="minorHAnsi"/>
          <w:rtl/>
        </w:rPr>
        <w:t xml:space="preserve"> </w:t>
      </w:r>
    </w:p>
    <w:p w14:paraId="35FC85FC" w14:textId="77777777" w:rsidR="000F4482" w:rsidRPr="00913877" w:rsidRDefault="000F4482" w:rsidP="00B617F1">
      <w:pPr>
        <w:spacing w:line="276" w:lineRule="auto"/>
        <w:contextualSpacing/>
        <w:jc w:val="both"/>
        <w:rPr>
          <w:rFonts w:cstheme="minorHAnsi"/>
          <w:rtl/>
        </w:rPr>
      </w:pPr>
    </w:p>
    <w:p w14:paraId="716D538E" w14:textId="21534C67" w:rsidR="004B3F10" w:rsidRPr="00913877" w:rsidRDefault="004B3F10" w:rsidP="00B617F1">
      <w:pPr>
        <w:spacing w:line="276" w:lineRule="auto"/>
        <w:contextualSpacing/>
        <w:jc w:val="both"/>
        <w:rPr>
          <w:rFonts w:cstheme="minorHAnsi"/>
          <w:b/>
          <w:bCs/>
          <w:rtl/>
        </w:rPr>
      </w:pPr>
      <w:r w:rsidRPr="00913877">
        <w:rPr>
          <w:rFonts w:cstheme="minorHAnsi"/>
          <w:b/>
          <w:bCs/>
          <w:rtl/>
        </w:rPr>
        <w:t>מלול</w:t>
      </w:r>
      <w:r w:rsidR="009A7A11" w:rsidRPr="00913877">
        <w:rPr>
          <w:rFonts w:cstheme="minorHAnsi"/>
          <w:b/>
          <w:bCs/>
          <w:rtl/>
        </w:rPr>
        <w:t xml:space="preserve"> לעומת קרישוב</w:t>
      </w:r>
      <w:r w:rsidR="000D1DB8" w:rsidRPr="00913877">
        <w:rPr>
          <w:rFonts w:cstheme="minorHAnsi" w:hint="cs"/>
          <w:b/>
          <w:bCs/>
          <w:rtl/>
        </w:rPr>
        <w:t xml:space="preserve"> (השופטת נאור)</w:t>
      </w:r>
      <w:r w:rsidR="009A7A11" w:rsidRPr="00913877">
        <w:rPr>
          <w:rFonts w:cstheme="minorHAnsi"/>
          <w:b/>
          <w:bCs/>
          <w:rtl/>
        </w:rPr>
        <w:t>:</w:t>
      </w:r>
    </w:p>
    <w:p w14:paraId="1BEAE9A4" w14:textId="242A6CF2" w:rsidR="00CC297E" w:rsidRPr="00913877" w:rsidRDefault="00CC297E" w:rsidP="00B617F1">
      <w:pPr>
        <w:spacing w:line="276" w:lineRule="auto"/>
        <w:contextualSpacing/>
        <w:jc w:val="both"/>
        <w:rPr>
          <w:rFonts w:cstheme="minorHAnsi"/>
          <w:rtl/>
        </w:rPr>
      </w:pPr>
      <w:r w:rsidRPr="00913877">
        <w:rPr>
          <w:rFonts w:cstheme="minorHAnsi"/>
          <w:rtl/>
        </w:rPr>
        <w:t>ב</w:t>
      </w:r>
      <w:r w:rsidR="000D1DB8" w:rsidRPr="00913877">
        <w:rPr>
          <w:rFonts w:cstheme="minorHAnsi" w:hint="cs"/>
          <w:rtl/>
        </w:rPr>
        <w:t>ש</w:t>
      </w:r>
      <w:r w:rsidRPr="00913877">
        <w:rPr>
          <w:rFonts w:cstheme="minorHAnsi"/>
          <w:rtl/>
        </w:rPr>
        <w:t>ניהם קיימת סיבתיות עמומה בנוגע לקשר הסיבתי אך התוצאות שאליהן הגיעה השופטת נאור שונות.</w:t>
      </w:r>
    </w:p>
    <w:p w14:paraId="01D14339" w14:textId="014DB434" w:rsidR="00CC297E" w:rsidRPr="00913877" w:rsidRDefault="00CC297E" w:rsidP="00B617F1">
      <w:pPr>
        <w:spacing w:line="276" w:lineRule="auto"/>
        <w:contextualSpacing/>
        <w:jc w:val="both"/>
        <w:rPr>
          <w:rFonts w:cstheme="minorHAnsi"/>
          <w:rtl/>
        </w:rPr>
      </w:pPr>
      <w:r w:rsidRPr="00913877">
        <w:rPr>
          <w:rFonts w:cstheme="minorHAnsi"/>
          <w:b/>
          <w:bCs/>
          <w:rtl/>
        </w:rPr>
        <w:t>מלול -</w:t>
      </w:r>
      <w:r w:rsidRPr="00913877">
        <w:rPr>
          <w:rFonts w:cstheme="minorHAnsi"/>
          <w:rtl/>
        </w:rPr>
        <w:t xml:space="preserve"> </w:t>
      </w:r>
      <w:r w:rsidR="004B3F10" w:rsidRPr="00913877">
        <w:rPr>
          <w:rFonts w:cstheme="minorHAnsi"/>
          <w:rtl/>
        </w:rPr>
        <w:t xml:space="preserve">בסופו של דבר לא הוכח קש״ס אך </w:t>
      </w:r>
      <w:r w:rsidR="00814F53" w:rsidRPr="00913877">
        <w:rPr>
          <w:rFonts w:cstheme="minorHAnsi"/>
          <w:u w:val="single"/>
          <w:rtl/>
        </w:rPr>
        <w:t>השופטת נאור פסקה 20% פיצויים</w:t>
      </w:r>
      <w:r w:rsidR="00814F53" w:rsidRPr="00913877">
        <w:rPr>
          <w:rFonts w:cstheme="minorHAnsi"/>
          <w:rtl/>
        </w:rPr>
        <w:t xml:space="preserve"> אשר נשארו בשל חלוף הזמן ומתוך רחמים למשפחה. השאלה כאן היא ״אם בכלל״ לא מגיעים אפילו לשאלת ה״כמה״?. כאן </w:t>
      </w:r>
      <w:r w:rsidR="00814F53" w:rsidRPr="00913877">
        <w:rPr>
          <w:rFonts w:cstheme="minorHAnsi"/>
          <w:u w:val="single"/>
          <w:rtl/>
        </w:rPr>
        <w:t xml:space="preserve">כן קיימת גישת </w:t>
      </w:r>
      <w:r w:rsidR="00257DE0" w:rsidRPr="00913877">
        <w:rPr>
          <w:rFonts w:cstheme="minorHAnsi"/>
          <w:u w:val="single"/>
          <w:rtl/>
        </w:rPr>
        <w:t>בייניים</w:t>
      </w:r>
      <w:r w:rsidR="00814F53" w:rsidRPr="00913877">
        <w:rPr>
          <w:rFonts w:cstheme="minorHAnsi"/>
          <w:rtl/>
        </w:rPr>
        <w:t xml:space="preserve"> כי הם אכן קיבלו פיצוי כלשהו.</w:t>
      </w:r>
    </w:p>
    <w:p w14:paraId="401AC38F" w14:textId="42AD73D8" w:rsidR="004B3F10" w:rsidRPr="00913877" w:rsidRDefault="009A7A11" w:rsidP="00B617F1">
      <w:pPr>
        <w:spacing w:line="276" w:lineRule="auto"/>
        <w:contextualSpacing/>
        <w:jc w:val="both"/>
        <w:rPr>
          <w:rFonts w:cstheme="minorHAnsi"/>
          <w:rtl/>
        </w:rPr>
      </w:pPr>
      <w:r w:rsidRPr="00913877">
        <w:rPr>
          <w:rFonts w:cstheme="minorHAnsi"/>
          <w:b/>
          <w:bCs/>
          <w:rtl/>
        </w:rPr>
        <w:t xml:space="preserve">קרישוב </w:t>
      </w:r>
      <w:r w:rsidR="00CC297E" w:rsidRPr="00913877">
        <w:rPr>
          <w:rFonts w:cstheme="minorHAnsi"/>
          <w:b/>
          <w:bCs/>
          <w:rtl/>
        </w:rPr>
        <w:t>-</w:t>
      </w:r>
      <w:r w:rsidR="00CC297E" w:rsidRPr="00913877">
        <w:rPr>
          <w:rFonts w:cstheme="minorHAnsi"/>
          <w:rtl/>
        </w:rPr>
        <w:t xml:space="preserve"> </w:t>
      </w:r>
      <w:r w:rsidRPr="002458BD">
        <w:rPr>
          <w:rFonts w:cstheme="minorHAnsi"/>
          <w:highlight w:val="yellow"/>
          <w:rtl/>
        </w:rPr>
        <w:t xml:space="preserve">נאור קובעת שלא הוכח קש״ס </w:t>
      </w:r>
      <w:r w:rsidR="00CC297E" w:rsidRPr="002458BD">
        <w:rPr>
          <w:rFonts w:cstheme="minorHAnsi"/>
          <w:highlight w:val="yellow"/>
          <w:rtl/>
        </w:rPr>
        <w:t>ושלא מגיע כלל פיצוי.</w:t>
      </w:r>
      <w:r w:rsidR="00CC297E" w:rsidRPr="00913877">
        <w:rPr>
          <w:rFonts w:cstheme="minorHAnsi"/>
          <w:rtl/>
        </w:rPr>
        <w:t xml:space="preserve"> </w:t>
      </w:r>
    </w:p>
    <w:p w14:paraId="4D0953E4" w14:textId="270ED49F" w:rsidR="000D1DB8" w:rsidRPr="00913877" w:rsidRDefault="003771CA" w:rsidP="00B617F1">
      <w:pPr>
        <w:spacing w:line="276" w:lineRule="auto"/>
        <w:jc w:val="both"/>
        <w:rPr>
          <w:rFonts w:cstheme="minorHAnsi"/>
          <w:rtl/>
        </w:rPr>
      </w:pPr>
      <w:r w:rsidRPr="00913877">
        <w:rPr>
          <w:rFonts w:cstheme="minorHAnsi"/>
          <w:rtl/>
        </w:rPr>
        <w:t xml:space="preserve">נאור פוסקת בצורה שונה לחלוטין בהפרש לא גדול של זמן, ובמלול כלל לא מזכירה את קרישוב, וזה </w:t>
      </w:r>
      <w:r w:rsidRPr="002458BD">
        <w:rPr>
          <w:rFonts w:cstheme="minorHAnsi"/>
          <w:highlight w:val="yellow"/>
          <w:rtl/>
        </w:rPr>
        <w:t>תמוה עוד יותר לאור זאת שבקרישוב התובע הביא איזשהו מידע</w:t>
      </w:r>
      <w:r w:rsidRPr="00913877">
        <w:rPr>
          <w:rFonts w:cstheme="minorHAnsi"/>
          <w:rtl/>
        </w:rPr>
        <w:t xml:space="preserve"> ועדיין לדעתה לא עבר מבחן של קשר סיבתי רפואי מדעי שעליו המשפטי מתבסס ולכן דחתה את תביעתו כליל, ובמלול לא הביא כמעט שום דבר ועדיין נתנה לו פיצוי יחסי על פי הסתברות</w:t>
      </w:r>
      <w:r w:rsidRPr="00913877">
        <w:rPr>
          <w:rFonts w:eastAsia="Times New Roman" w:cstheme="minorHAnsi"/>
        </w:rPr>
        <w:t xml:space="preserve">. </w:t>
      </w:r>
    </w:p>
    <w:p w14:paraId="4521FB4B" w14:textId="163504EF" w:rsidR="000D1DB8" w:rsidRPr="00913877" w:rsidRDefault="000D1DB8" w:rsidP="00B617F1">
      <w:pPr>
        <w:spacing w:line="276" w:lineRule="auto"/>
        <w:contextualSpacing/>
        <w:jc w:val="both"/>
        <w:rPr>
          <w:rFonts w:cstheme="minorHAnsi"/>
          <w:rtl/>
        </w:rPr>
      </w:pPr>
    </w:p>
    <w:p w14:paraId="0B0B0E55" w14:textId="12B62036" w:rsidR="007D6398" w:rsidRPr="00913877" w:rsidRDefault="007D6398" w:rsidP="00B617F1">
      <w:pPr>
        <w:shd w:val="clear" w:color="auto" w:fill="F7CAAC" w:themeFill="accent2" w:themeFillTint="66"/>
        <w:spacing w:line="276" w:lineRule="auto"/>
        <w:contextualSpacing/>
        <w:jc w:val="both"/>
        <w:rPr>
          <w:rFonts w:cstheme="minorHAnsi"/>
          <w:rtl/>
        </w:rPr>
      </w:pPr>
      <w:r w:rsidRPr="00913877">
        <w:rPr>
          <w:rFonts w:cstheme="minorHAnsi" w:hint="cs"/>
          <w:b/>
          <w:bCs/>
          <w:rtl/>
        </w:rPr>
        <w:t>נכות תפקודית מול רפואית:</w:t>
      </w:r>
    </w:p>
    <w:p w14:paraId="1267E28D" w14:textId="77777777" w:rsidR="007D6398" w:rsidRPr="00913877" w:rsidRDefault="007D6398" w:rsidP="00B617F1">
      <w:pPr>
        <w:spacing w:line="276" w:lineRule="auto"/>
        <w:contextualSpacing/>
        <w:jc w:val="both"/>
        <w:rPr>
          <w:rFonts w:cstheme="minorHAnsi"/>
          <w:rtl/>
        </w:rPr>
      </w:pPr>
      <w:r w:rsidRPr="00913877">
        <w:rPr>
          <w:rFonts w:cstheme="minorHAnsi"/>
          <w:rtl/>
        </w:rPr>
        <w:t>לעיתים יש בעיה בקביעת גובה פיצוי זה</w:t>
      </w:r>
      <w:r w:rsidRPr="00913877">
        <w:rPr>
          <w:rFonts w:cstheme="minorHAnsi" w:hint="cs"/>
          <w:rtl/>
        </w:rPr>
        <w:t xml:space="preserve"> בשל ניבוי. </w:t>
      </w:r>
      <w:r w:rsidRPr="002458BD">
        <w:rPr>
          <w:rFonts w:cstheme="minorHAnsi"/>
          <w:highlight w:val="yellow"/>
          <w:rtl/>
        </w:rPr>
        <w:t xml:space="preserve">הערכת השתכרות </w:t>
      </w:r>
      <w:r w:rsidRPr="002458BD">
        <w:rPr>
          <w:rFonts w:cstheme="minorHAnsi"/>
          <w:highlight w:val="yellow"/>
          <w:u w:val="single"/>
          <w:rtl/>
        </w:rPr>
        <w:t>תחושב לפי הנכות התפקודית</w:t>
      </w:r>
      <w:r w:rsidRPr="00913877">
        <w:rPr>
          <w:rFonts w:cstheme="minorHAnsi"/>
          <w:rtl/>
        </w:rPr>
        <w:t xml:space="preserve"> ולא על פי הנכות הרפואית מאחר ואין האחרון זהה לראשון (מורה לפסנתר שנקטעה לה זרת, הנכות הרפואית אולי 30% אך הנכות התפקודית היא 100%), </w:t>
      </w:r>
      <w:r w:rsidRPr="00913877">
        <w:rPr>
          <w:rFonts w:cstheme="minorHAnsi"/>
          <w:b/>
          <w:bCs/>
          <w:rtl/>
        </w:rPr>
        <w:t>הנכות התפקודית</w:t>
      </w:r>
      <w:r w:rsidRPr="00913877">
        <w:rPr>
          <w:rFonts w:cstheme="minorHAnsi"/>
          <w:rtl/>
        </w:rPr>
        <w:t xml:space="preserve"> היא הרלוונטית להערכת השכרות לעתיד.</w:t>
      </w:r>
    </w:p>
    <w:p w14:paraId="0212F631" w14:textId="2C7B58B8" w:rsidR="007D6398" w:rsidRPr="00913877" w:rsidRDefault="007D6398" w:rsidP="00B617F1">
      <w:pPr>
        <w:spacing w:line="276" w:lineRule="auto"/>
        <w:contextualSpacing/>
        <w:jc w:val="both"/>
        <w:rPr>
          <w:rFonts w:cstheme="minorHAnsi"/>
          <w:rtl/>
        </w:rPr>
      </w:pPr>
    </w:p>
    <w:p w14:paraId="62EBFD78" w14:textId="039278FC" w:rsidR="007D6398" w:rsidRPr="00913877" w:rsidRDefault="00CD24B2" w:rsidP="00B617F1">
      <w:pPr>
        <w:shd w:val="clear" w:color="auto" w:fill="F7CAAC" w:themeFill="accent2" w:themeFillTint="66"/>
        <w:spacing w:line="276" w:lineRule="auto"/>
        <w:jc w:val="both"/>
        <w:rPr>
          <w:rFonts w:cstheme="minorHAnsi"/>
          <w:rtl/>
        </w:rPr>
      </w:pPr>
      <w:r w:rsidRPr="00913877">
        <w:rPr>
          <w:rFonts w:cstheme="minorHAnsi" w:hint="cs"/>
          <w:b/>
          <w:bCs/>
          <w:rtl/>
        </w:rPr>
        <w:t>פיצוי בגין אובדן השתכרות בשנים האבודות</w:t>
      </w:r>
      <w:r w:rsidRPr="00913877">
        <w:rPr>
          <w:rFonts w:cstheme="minorHAnsi"/>
          <w:b/>
          <w:bCs/>
          <w:rtl/>
        </w:rPr>
        <w:t>:</w:t>
      </w:r>
    </w:p>
    <w:p w14:paraId="53F35530" w14:textId="456D1554" w:rsidR="00CD24B2" w:rsidRPr="00913877" w:rsidRDefault="00B01CC9" w:rsidP="00B617F1">
      <w:pPr>
        <w:spacing w:line="276" w:lineRule="auto"/>
        <w:contextualSpacing/>
        <w:jc w:val="both"/>
        <w:rPr>
          <w:rFonts w:cstheme="minorHAnsi"/>
          <w:rtl/>
        </w:rPr>
      </w:pPr>
      <w:r w:rsidRPr="00913877">
        <w:rPr>
          <w:rFonts w:cstheme="minorHAnsi" w:hint="cs"/>
          <w:rtl/>
        </w:rPr>
        <w:t xml:space="preserve">הלכת גבריאל </w:t>
      </w:r>
      <w:r w:rsidRPr="00913877">
        <w:rPr>
          <w:rFonts w:cstheme="minorHAnsi"/>
          <w:rtl/>
        </w:rPr>
        <w:t>–</w:t>
      </w:r>
      <w:r w:rsidRPr="00913877">
        <w:rPr>
          <w:rFonts w:cstheme="minorHAnsi" w:hint="cs"/>
          <w:rtl/>
        </w:rPr>
        <w:t xml:space="preserve"> </w:t>
      </w:r>
      <w:r w:rsidR="00B76149" w:rsidRPr="00913877">
        <w:rPr>
          <w:rFonts w:cstheme="minorHAnsi" w:hint="cs"/>
          <w:rtl/>
        </w:rPr>
        <w:t>אין לפסוק פיצויים בגין שנים אבודות (יוצר עיוותים ובעל השל</w:t>
      </w:r>
      <w:r w:rsidR="004C10D9">
        <w:rPr>
          <w:rFonts w:cstheme="minorHAnsi" w:hint="cs"/>
          <w:rtl/>
        </w:rPr>
        <w:t>כ</w:t>
      </w:r>
      <w:r w:rsidR="00B76149" w:rsidRPr="00913877">
        <w:rPr>
          <w:rFonts w:cstheme="minorHAnsi" w:hint="cs"/>
          <w:rtl/>
        </w:rPr>
        <w:t xml:space="preserve">ות כלכליות </w:t>
      </w:r>
      <w:r w:rsidR="002706F8" w:rsidRPr="00913877">
        <w:rPr>
          <w:rFonts w:cstheme="minorHAnsi" w:hint="cs"/>
          <w:rtl/>
        </w:rPr>
        <w:t>משמעותיות</w:t>
      </w:r>
      <w:r w:rsidR="00B76149" w:rsidRPr="00913877">
        <w:rPr>
          <w:rFonts w:cstheme="minorHAnsi" w:hint="cs"/>
          <w:rtl/>
        </w:rPr>
        <w:t>). הנשיא ברק כן היה בעד, אמר כי צמח כן מקבל פיצויים אלו ואין הבדל וגם כי כושר ההשתכרות הוא בגדר נכס למשפחה אשר נפגע ולכן יש לפסוק פיצויים.</w:t>
      </w:r>
    </w:p>
    <w:p w14:paraId="48631DCD" w14:textId="079C3E0C" w:rsidR="00512830" w:rsidRPr="00913877" w:rsidRDefault="00512830" w:rsidP="00B617F1">
      <w:pPr>
        <w:spacing w:line="276" w:lineRule="auto"/>
        <w:contextualSpacing/>
        <w:jc w:val="both"/>
        <w:rPr>
          <w:rFonts w:cstheme="minorHAnsi"/>
          <w:rtl/>
        </w:rPr>
      </w:pPr>
      <w:r w:rsidRPr="00913877">
        <w:rPr>
          <w:rFonts w:cstheme="minorHAnsi" w:hint="cs"/>
          <w:rtl/>
        </w:rPr>
        <w:t>בעבר היה קושי להוכיח מבחינה מדעית כי התקצרה תוחלת החיים של הניזוק עד למתחת לגיל הפ</w:t>
      </w:r>
      <w:r w:rsidR="002706F8" w:rsidRPr="00913877">
        <w:rPr>
          <w:rFonts w:cstheme="minorHAnsi" w:hint="cs"/>
          <w:rtl/>
        </w:rPr>
        <w:t>רישה</w:t>
      </w:r>
      <w:r w:rsidRPr="00913877">
        <w:rPr>
          <w:rFonts w:cstheme="minorHAnsi" w:hint="cs"/>
          <w:rtl/>
        </w:rPr>
        <w:t xml:space="preserve"> ולכן קיבל הניזוק פיצוי גם בגין שנים אבודות. אך לאחר התפתחות הטכנולוגיה, ניתן היה לנבא </w:t>
      </w:r>
      <w:r w:rsidR="002706F8" w:rsidRPr="00913877">
        <w:rPr>
          <w:rFonts w:cstheme="minorHAnsi" w:hint="cs"/>
          <w:rtl/>
        </w:rPr>
        <w:t>את התקצרות</w:t>
      </w:r>
      <w:r w:rsidRPr="00913877">
        <w:rPr>
          <w:rFonts w:cstheme="minorHAnsi" w:hint="cs"/>
          <w:rtl/>
        </w:rPr>
        <w:t xml:space="preserve"> תוחלת חייו ולכן זה הפחית את הפיצוי. הניזוק טעם שלא התקצרה תוחלת חייו אך המזיק טען כי אכן התקצרה.</w:t>
      </w:r>
    </w:p>
    <w:p w14:paraId="5CAB9D6D" w14:textId="3EC33C69" w:rsidR="009B4272" w:rsidRPr="00913877" w:rsidRDefault="009B4272" w:rsidP="00B617F1">
      <w:pPr>
        <w:spacing w:line="276" w:lineRule="auto"/>
        <w:contextualSpacing/>
        <w:jc w:val="both"/>
        <w:rPr>
          <w:rFonts w:cstheme="minorHAnsi"/>
          <w:rtl/>
        </w:rPr>
      </w:pPr>
    </w:p>
    <w:p w14:paraId="0EB708B2" w14:textId="77777777" w:rsidR="009B4272" w:rsidRPr="00913877" w:rsidRDefault="009B4272" w:rsidP="00B617F1">
      <w:pPr>
        <w:tabs>
          <w:tab w:val="left" w:pos="6686"/>
        </w:tabs>
        <w:spacing w:line="276" w:lineRule="auto"/>
        <w:jc w:val="both"/>
        <w:rPr>
          <w:rFonts w:cstheme="minorHAnsi"/>
          <w:b/>
          <w:bCs/>
          <w:u w:val="single"/>
          <w:rtl/>
        </w:rPr>
      </w:pPr>
      <w:r w:rsidRPr="00913877">
        <w:rPr>
          <w:rFonts w:eastAsia="Calibri" w:cstheme="minorHAnsi"/>
          <w:noProof/>
          <w:u w:val="single"/>
          <w:rtl/>
        </w:rPr>
        <mc:AlternateContent>
          <mc:Choice Requires="wps">
            <w:drawing>
              <wp:anchor distT="45720" distB="45720" distL="114300" distR="114300" simplePos="0" relativeHeight="251686912" behindDoc="0" locked="0" layoutInCell="1" allowOverlap="1" wp14:anchorId="66859B8C" wp14:editId="78AE9630">
                <wp:simplePos x="0" y="0"/>
                <wp:positionH relativeFrom="margin">
                  <wp:posOffset>-422275</wp:posOffset>
                </wp:positionH>
                <wp:positionV relativeFrom="paragraph">
                  <wp:posOffset>271145</wp:posOffset>
                </wp:positionV>
                <wp:extent cx="5673090" cy="1054735"/>
                <wp:effectExtent l="0" t="0" r="3810" b="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054735"/>
                        </a:xfrm>
                        <a:prstGeom prst="rect">
                          <a:avLst/>
                        </a:prstGeom>
                        <a:solidFill>
                          <a:srgbClr val="CB95E3"/>
                        </a:solidFill>
                        <a:ln w="9525">
                          <a:solidFill>
                            <a:srgbClr val="70AD47">
                              <a:lumMod val="75000"/>
                            </a:srgbClr>
                          </a:solidFill>
                          <a:miter lim="800000"/>
                          <a:headEnd/>
                          <a:tailEnd/>
                        </a:ln>
                      </wps:spPr>
                      <wps:txbx>
                        <w:txbxContent>
                          <w:p w14:paraId="5DEA7904" w14:textId="77777777" w:rsidR="009B4272" w:rsidRPr="00690522" w:rsidRDefault="009B4272" w:rsidP="009B4272">
                            <w:pPr>
                              <w:shd w:val="clear" w:color="auto" w:fill="E0C0EE"/>
                              <w:rPr>
                                <w:rFonts w:ascii="David" w:hAnsi="David" w:cs="David"/>
                              </w:rPr>
                            </w:pPr>
                            <w:r w:rsidRPr="00690522">
                              <w:rPr>
                                <w:rFonts w:ascii="David" w:hAnsi="David" w:cs="David" w:hint="cs"/>
                                <w:rtl/>
                              </w:rPr>
                              <w:t xml:space="preserve">מיכאל אטינגר שיחק באתר משחקים ברובע היהודי בעיר העתיקה בירושלים ונפל לבור בלתי מגודר. בעקבות זאת נפטר. משפחתו תובעת </w:t>
                            </w:r>
                            <w:r>
                              <w:rPr>
                                <w:rFonts w:ascii="David" w:hAnsi="David" w:cs="David" w:hint="cs"/>
                                <w:rtl/>
                              </w:rPr>
                              <w:t xml:space="preserve">את </w:t>
                            </w:r>
                            <w:r w:rsidRPr="00690522">
                              <w:rPr>
                                <w:rFonts w:ascii="David" w:hAnsi="David" w:cs="David" w:hint="cs"/>
                                <w:rtl/>
                              </w:rPr>
                              <w:t>המשיבה לפסוק פיצויים לטובת העיזבון בגין שנות ההשתכרות האבודות של המנוח. ביהמ"ש המחוזי קבע כי עפ"י הלכת גבריאל (פס"ד שעסק בשאלה זו- ילדה שנהרגה בתאונת דרכים) נשללת הזכאות לפיצויים בגין אובדן יכולת השתכרות בשנים האבודות. מכאן הערעור. המערערים טוענים כי בשל חו"י כבוד האדם וחירותו, יש לשנות את הלכת גבריאל שנפסקה לפני חקיקתו.</w:t>
                            </w:r>
                            <w:r w:rsidRPr="00690522">
                              <w:rPr>
                                <w:rFonts w:ascii="David" w:hAnsi="David" w:cs="David"/>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59B8C" id="_x0000_s1035" type="#_x0000_t202" style="position:absolute;left:0;text-align:left;margin-left:-33.25pt;margin-top:21.35pt;width:446.7pt;height:83.05pt;flip:x;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G8CNQIAAFMEAAAOAAAAZHJzL2Uyb0RvYy54bWysVNtu2zAMfR+wfxD0vti5uGmMOEWatNuA&#13;&#10;7gJ0+wBZlmNhsqhJSuzs60fJWZJu2MuwF0EU6cPDQ9LLu75V5CCsk6ALOh6llAjNoZJ6V9CvXx7f&#13;&#10;3FLiPNMVU6BFQY/C0bvV61fLzuRiAg2oSliCINrlnSlo473Jk8TxRrTMjcAIjc4abMs8mnaXVJZ1&#13;&#10;iN6qZJKmN0kHtjIWuHAOX7eDk64ifl0L7j/VtROeqIIiNx9PG88ynMlqyfKdZaaR/ESD/QOLlkmN&#13;&#10;Sc9QW+YZ2Vv5B1QruQUHtR9xaBOoa8lFrAGrGae/VfPcMCNiLSiOM2eZ3P+D5R8Pz+azJb6/hx4b&#13;&#10;GItw5gn4N0c0bBqmd2JtLXSNYBUmHgfJks64/PRpkNrlLoCU3QeosMls7yEC9bVtSa2kefcLGism&#13;&#10;mAdbcTzLL3pPOD5mN/NpukAXR984zWbzaRazsTwABXmNdf6tgJaES0Et9jcmYocn5wOxS0gId6Bk&#13;&#10;9SiViobdlRtlyYHhLGzuF9nD9IT+Ikxp0hV0kU2yQYu/QszT9XY2j0Fq32LlA/I8S9M4V8jFDSkj&#13;&#10;rxdJWulx7JVsC3qL4cMHLA8aP+gqDqVnUg13BFL6JHrQeVDc92VPZIVUQxWhByVUR+yChWHKcSvx&#13;&#10;0oD9QUmHE15Q933PrKBEvdfYycV4NgsrEY1ZNp+gYa895bWHaY5QBfWUDNeNj2sUlNWwxo7XMnbg&#13;&#10;wuREGSc3CnDasrAa13aMuvwLVj8BAAD//wMAUEsDBBQABgAIAAAAIQBwdLqR3wAAAA8BAAAPAAAA&#13;&#10;ZHJzL2Rvd25yZXYueG1sTE9LTsMwEN0jcQdrkNig1iGCxKSZVAjUA2DK3omnSVR/othNw+0xK9iM&#13;&#10;9DTvW+9Xa9hCcxi9Q3jcZsDIdV6Prkc4fh42AliIymllvCOEbwqwb25valVpf3UftMjYs2TiQqUQ&#13;&#10;hhinivPQDWRV2PqJXPqd/GxVTHDuuZ7VNZlbw/MsK7hVo0sJg5robaDuLC8WQZd9eZLnY2umL7NI&#13;&#10;cZAPPIyI93fr+y6d1x2wSGv8U8DvhtQfmlSs9RenAzMIm6J4TlSEp7wElggiL16AtQh5JgTwpub/&#13;&#10;dzQ/AAAA//8DAFBLAQItABQABgAIAAAAIQC2gziS/gAAAOEBAAATAAAAAAAAAAAAAAAAAAAAAABb&#13;&#10;Q29udGVudF9UeXBlc10ueG1sUEsBAi0AFAAGAAgAAAAhADj9If/WAAAAlAEAAAsAAAAAAAAAAAAA&#13;&#10;AAAALwEAAF9yZWxzLy5yZWxzUEsBAi0AFAAGAAgAAAAhANBEbwI1AgAAUwQAAA4AAAAAAAAAAAAA&#13;&#10;AAAALgIAAGRycy9lMm9Eb2MueG1sUEsBAi0AFAAGAAgAAAAhAHB0upHfAAAADwEAAA8AAAAAAAAA&#13;&#10;AAAAAAAAjwQAAGRycy9kb3ducmV2LnhtbFBLBQYAAAAABAAEAPMAAACbBQAAAAA=&#13;&#10;" fillcolor="#cb95e3" strokecolor="#548235">
                <v:textbox>
                  <w:txbxContent>
                    <w:p w14:paraId="5DEA7904" w14:textId="77777777" w:rsidR="009B4272" w:rsidRPr="00690522" w:rsidRDefault="009B4272" w:rsidP="009B4272">
                      <w:pPr>
                        <w:shd w:val="clear" w:color="auto" w:fill="E0C0EE"/>
                        <w:rPr>
                          <w:rFonts w:ascii="David" w:hAnsi="David" w:cs="David"/>
                        </w:rPr>
                      </w:pPr>
                      <w:r w:rsidRPr="00690522">
                        <w:rPr>
                          <w:rFonts w:ascii="David" w:hAnsi="David" w:cs="David" w:hint="cs"/>
                          <w:rtl/>
                        </w:rPr>
                        <w:t xml:space="preserve">מיכאל אטינגר שיחק באתר משחקים ברובע היהודי בעיר העתיקה בירושלים ונפל לבור בלתי מגודר. בעקבות זאת נפטר. משפחתו תובעת </w:t>
                      </w:r>
                      <w:r>
                        <w:rPr>
                          <w:rFonts w:ascii="David" w:hAnsi="David" w:cs="David" w:hint="cs"/>
                          <w:rtl/>
                        </w:rPr>
                        <w:t xml:space="preserve">את </w:t>
                      </w:r>
                      <w:r w:rsidRPr="00690522">
                        <w:rPr>
                          <w:rFonts w:ascii="David" w:hAnsi="David" w:cs="David" w:hint="cs"/>
                          <w:rtl/>
                        </w:rPr>
                        <w:t xml:space="preserve">המשיבה לפסוק פיצויים לטובת העיזבון בגין שנות ההשתכרות האבודות של המנוח. ביהמ"ש המחוזי קבע כי עפ"י הלכת גבריאל (פס"ד שעסק בשאלה זו- ילדה שנהרגה בתאונת דרכים) נשללת הזכאות לפיצויים בגין אובדן יכולת השתכרות בשנים האבודות. מכאן הערעור. המערערים טוענים כי בשל </w:t>
                      </w:r>
                      <w:proofErr w:type="spellStart"/>
                      <w:r w:rsidRPr="00690522">
                        <w:rPr>
                          <w:rFonts w:ascii="David" w:hAnsi="David" w:cs="David" w:hint="cs"/>
                          <w:rtl/>
                        </w:rPr>
                        <w:t>חו"י</w:t>
                      </w:r>
                      <w:proofErr w:type="spellEnd"/>
                      <w:r w:rsidRPr="00690522">
                        <w:rPr>
                          <w:rFonts w:ascii="David" w:hAnsi="David" w:cs="David" w:hint="cs"/>
                          <w:rtl/>
                        </w:rPr>
                        <w:t xml:space="preserve"> כבוד האדם וחירותו, יש לשנות את הלכת גבריאל שנפסקה לפני חקיקתו.</w:t>
                      </w:r>
                      <w:r w:rsidRPr="00690522">
                        <w:rPr>
                          <w:rFonts w:ascii="David" w:hAnsi="David" w:cs="David"/>
                          <w:rtl/>
                        </w:rPr>
                        <w:t xml:space="preserve"> </w:t>
                      </w:r>
                    </w:p>
                  </w:txbxContent>
                </v:textbox>
                <w10:wrap type="square" anchorx="margin"/>
              </v:shape>
            </w:pict>
          </mc:Fallback>
        </mc:AlternateContent>
      </w:r>
      <w:r w:rsidRPr="00913877">
        <w:rPr>
          <w:rFonts w:cstheme="minorHAnsi"/>
          <w:b/>
          <w:bCs/>
          <w:u w:val="single"/>
          <w:rtl/>
        </w:rPr>
        <w:t>אטינגר נ' החברה לשיקום ופיתוח הרובע היהודי</w:t>
      </w:r>
    </w:p>
    <w:p w14:paraId="1ED54EBC" w14:textId="77777777" w:rsidR="009B4272" w:rsidRPr="00913877" w:rsidRDefault="009B4272" w:rsidP="00B617F1">
      <w:pPr>
        <w:spacing w:line="276" w:lineRule="auto"/>
        <w:jc w:val="both"/>
        <w:rPr>
          <w:rFonts w:eastAsia="Calibri" w:cstheme="minorHAnsi"/>
          <w:b/>
          <w:bCs/>
          <w:rtl/>
        </w:rPr>
      </w:pPr>
      <w:r w:rsidRPr="00913877">
        <w:rPr>
          <w:rFonts w:eastAsia="Calibri" w:cstheme="minorHAnsi"/>
          <w:b/>
          <w:bCs/>
          <w:rtl/>
        </w:rPr>
        <w:lastRenderedPageBreak/>
        <w:t>השופט א' ריבלין:</w:t>
      </w:r>
    </w:p>
    <w:p w14:paraId="289E5631" w14:textId="3519A2EE" w:rsidR="00F7311B" w:rsidRPr="00913877" w:rsidRDefault="00F7311B" w:rsidP="00B617F1">
      <w:pPr>
        <w:numPr>
          <w:ilvl w:val="0"/>
          <w:numId w:val="24"/>
        </w:numPr>
        <w:spacing w:after="160" w:line="276" w:lineRule="auto"/>
        <w:contextualSpacing/>
        <w:jc w:val="both"/>
        <w:rPr>
          <w:rFonts w:ascii="David" w:hAnsi="David" w:cs="David"/>
        </w:rPr>
      </w:pPr>
      <w:r w:rsidRPr="00BA7821">
        <w:rPr>
          <w:rFonts w:cstheme="minorHAnsi" w:hint="cs"/>
          <w:color w:val="FC7369"/>
          <w:rtl/>
        </w:rPr>
        <w:t xml:space="preserve">לפי צדק מתקן </w:t>
      </w:r>
      <w:r w:rsidR="000B1C50" w:rsidRPr="00BA7821">
        <w:rPr>
          <w:rFonts w:ascii="David" w:hAnsi="David" w:cs="David"/>
          <w:color w:val="FC7369"/>
          <w:rtl/>
        </w:rPr>
        <w:t>–</w:t>
      </w:r>
      <w:r w:rsidRPr="00913877">
        <w:rPr>
          <w:rFonts w:ascii="David" w:hAnsi="David" w:cs="David" w:hint="cs"/>
          <w:rtl/>
        </w:rPr>
        <w:t xml:space="preserve"> </w:t>
      </w:r>
      <w:r w:rsidR="000B1C50" w:rsidRPr="00913877">
        <w:rPr>
          <w:rFonts w:cstheme="minorHAnsi" w:hint="cs"/>
          <w:rtl/>
        </w:rPr>
        <w:t xml:space="preserve">יש לפסוק פיצויים עבור מי שנשללה ממנו היכולת לממש את כושר השתכרותו בשל קיצור תוחלת חייו בעוולה. </w:t>
      </w:r>
    </w:p>
    <w:p w14:paraId="338C6126" w14:textId="2DC0B29B" w:rsidR="000B1C50" w:rsidRPr="00913877" w:rsidRDefault="000B1C50" w:rsidP="00B617F1">
      <w:pPr>
        <w:numPr>
          <w:ilvl w:val="0"/>
          <w:numId w:val="24"/>
        </w:numPr>
        <w:spacing w:after="160" w:line="276" w:lineRule="auto"/>
        <w:contextualSpacing/>
        <w:jc w:val="both"/>
        <w:rPr>
          <w:rFonts w:ascii="David" w:hAnsi="David" w:cs="David"/>
        </w:rPr>
      </w:pPr>
      <w:r w:rsidRPr="00913877">
        <w:rPr>
          <w:rFonts w:cstheme="minorHAnsi" w:hint="cs"/>
          <w:rtl/>
        </w:rPr>
        <w:t xml:space="preserve">הרתעה יעילה </w:t>
      </w:r>
      <w:r w:rsidRPr="00913877">
        <w:rPr>
          <w:rFonts w:cstheme="minorHAnsi"/>
          <w:rtl/>
        </w:rPr>
        <w:t>–</w:t>
      </w:r>
      <w:r w:rsidRPr="00913877">
        <w:rPr>
          <w:rFonts w:cstheme="minorHAnsi" w:hint="cs"/>
          <w:rtl/>
        </w:rPr>
        <w:t xml:space="preserve"> </w:t>
      </w:r>
      <w:r w:rsidRPr="004C10D9">
        <w:rPr>
          <w:rFonts w:cstheme="minorHAnsi" w:hint="cs"/>
          <w:highlight w:val="yellow"/>
          <w:rtl/>
        </w:rPr>
        <w:t>הלכת גבריאל</w:t>
      </w:r>
      <w:r w:rsidRPr="00913877">
        <w:rPr>
          <w:rFonts w:cstheme="minorHAnsi" w:hint="cs"/>
          <w:rtl/>
        </w:rPr>
        <w:t xml:space="preserve"> הינה בגדר הרתעת חסר. יש לפצות את הניזוק עבור כל הנזק שנעשה על מנת ליצור הרתעה יעילה. ״</w:t>
      </w:r>
      <w:r w:rsidR="003603BC" w:rsidRPr="00913877">
        <w:rPr>
          <w:rFonts w:cstheme="minorHAnsi" w:hint="cs"/>
          <w:rtl/>
        </w:rPr>
        <w:t>זול יותר להרוג מאשר לפצוע״.</w:t>
      </w:r>
    </w:p>
    <w:p w14:paraId="589B5638" w14:textId="2537FCE4" w:rsidR="009B4272" w:rsidRPr="00E046EE" w:rsidRDefault="009B4272" w:rsidP="00B617F1">
      <w:pPr>
        <w:numPr>
          <w:ilvl w:val="0"/>
          <w:numId w:val="24"/>
        </w:numPr>
        <w:spacing w:after="160" w:line="276" w:lineRule="auto"/>
        <w:contextualSpacing/>
        <w:jc w:val="both"/>
        <w:rPr>
          <w:rFonts w:cstheme="minorHAnsi"/>
          <w:highlight w:val="yellow"/>
        </w:rPr>
      </w:pPr>
      <w:r w:rsidRPr="00913877">
        <w:rPr>
          <w:rFonts w:cstheme="minorHAnsi"/>
          <w:rtl/>
        </w:rPr>
        <w:t>"באין חיים אין הפסד כושר"</w:t>
      </w:r>
      <w:r w:rsidR="003603BC" w:rsidRPr="00913877">
        <w:rPr>
          <w:rFonts w:cstheme="minorHAnsi" w:hint="cs"/>
          <w:rtl/>
        </w:rPr>
        <w:t xml:space="preserve"> - </w:t>
      </w:r>
      <w:r w:rsidRPr="00913877">
        <w:rPr>
          <w:rFonts w:cstheme="minorHAnsi"/>
          <w:rtl/>
        </w:rPr>
        <w:t xml:space="preserve">ריבלין לא מקבל טענה זו </w:t>
      </w:r>
      <w:r w:rsidRPr="00E046EE">
        <w:rPr>
          <w:rFonts w:cstheme="minorHAnsi"/>
          <w:highlight w:val="yellow"/>
          <w:rtl/>
        </w:rPr>
        <w:t>לטענתו</w:t>
      </w:r>
      <w:r w:rsidR="00BA7821">
        <w:rPr>
          <w:rFonts w:cstheme="minorHAnsi" w:hint="cs"/>
          <w:highlight w:val="yellow"/>
          <w:rtl/>
        </w:rPr>
        <w:t>,</w:t>
      </w:r>
      <w:r w:rsidRPr="00E046EE">
        <w:rPr>
          <w:rFonts w:cstheme="minorHAnsi"/>
          <w:highlight w:val="yellow"/>
          <w:rtl/>
        </w:rPr>
        <w:t xml:space="preserve"> פיצוי בגין נזק זה לא ימנע את הסבל אך יכול להפוך אותו לנסבל</w:t>
      </w:r>
      <w:r w:rsidR="003603BC" w:rsidRPr="00913877">
        <w:rPr>
          <w:rFonts w:cstheme="minorHAnsi"/>
          <w:rtl/>
        </w:rPr>
        <w:t xml:space="preserve"> (פיצוי כמטרה)</w:t>
      </w:r>
      <w:r w:rsidRPr="00913877">
        <w:rPr>
          <w:rFonts w:cstheme="minorHAnsi"/>
          <w:rtl/>
        </w:rPr>
        <w:t xml:space="preserve">. ריבלין מבהיר כי בגין גריעת שנות חיים מקבלים פיצוי, </w:t>
      </w:r>
      <w:r w:rsidRPr="00E046EE">
        <w:rPr>
          <w:rFonts w:cstheme="minorHAnsi"/>
          <w:highlight w:val="yellow"/>
          <w:rtl/>
        </w:rPr>
        <w:t>על כן יש לקבל פיצוי גם בגין גריעת הרווח אותו יכל להרוויח הניזוק בשנים האלו.</w:t>
      </w:r>
    </w:p>
    <w:p w14:paraId="270C600B" w14:textId="7BE5F9F2" w:rsidR="00BB7B77" w:rsidRPr="00913877" w:rsidRDefault="00BB7B77" w:rsidP="00B617F1">
      <w:pPr>
        <w:numPr>
          <w:ilvl w:val="0"/>
          <w:numId w:val="24"/>
        </w:numPr>
        <w:spacing w:after="160" w:line="276" w:lineRule="auto"/>
        <w:contextualSpacing/>
        <w:jc w:val="both"/>
        <w:rPr>
          <w:rFonts w:cstheme="minorHAnsi"/>
        </w:rPr>
      </w:pPr>
      <w:r w:rsidRPr="00913877">
        <w:rPr>
          <w:rFonts w:cstheme="minorHAnsi"/>
          <w:rtl/>
        </w:rPr>
        <w:t xml:space="preserve">עזבון המנוח – </w:t>
      </w:r>
      <w:r w:rsidR="00106BAC" w:rsidRPr="00913877">
        <w:rPr>
          <w:rFonts w:cstheme="minorHAnsi"/>
          <w:rtl/>
        </w:rPr>
        <w:t>זכויות התביעה של המנוח אשר לא מוצו מוענקות להם (</w:t>
      </w:r>
      <w:r w:rsidRPr="00913877">
        <w:rPr>
          <w:rFonts w:cstheme="minorHAnsi"/>
          <w:rtl/>
        </w:rPr>
        <w:t>ממוניים ולא ממוניים)</w:t>
      </w:r>
      <w:r w:rsidR="00106BAC" w:rsidRPr="00913877">
        <w:rPr>
          <w:rFonts w:cstheme="minorHAnsi"/>
          <w:rtl/>
        </w:rPr>
        <w:t>.</w:t>
      </w:r>
    </w:p>
    <w:p w14:paraId="07B277DD" w14:textId="28797617" w:rsidR="009B4272" w:rsidRPr="00E046EE" w:rsidRDefault="009B4272" w:rsidP="00B617F1">
      <w:pPr>
        <w:numPr>
          <w:ilvl w:val="0"/>
          <w:numId w:val="24"/>
        </w:numPr>
        <w:spacing w:after="160" w:line="276" w:lineRule="auto"/>
        <w:contextualSpacing/>
        <w:jc w:val="both"/>
        <w:rPr>
          <w:rFonts w:ascii="David" w:hAnsi="David" w:cs="David"/>
          <w:highlight w:val="yellow"/>
        </w:rPr>
      </w:pPr>
      <w:r w:rsidRPr="00913877">
        <w:rPr>
          <w:rFonts w:cstheme="minorHAnsi"/>
          <w:rtl/>
        </w:rPr>
        <w:t>תלויים</w:t>
      </w:r>
      <w:r w:rsidR="007D3888" w:rsidRPr="00913877">
        <w:rPr>
          <w:rFonts w:cstheme="minorHAnsi"/>
          <w:rtl/>
        </w:rPr>
        <w:t xml:space="preserve"> – האנשים הנתמכים כלכלית במנוח (בן זוג, הוריו וילדו). </w:t>
      </w:r>
      <w:r w:rsidR="00106BAC" w:rsidRPr="00913877">
        <w:rPr>
          <w:rFonts w:cstheme="minorHAnsi"/>
          <w:rtl/>
        </w:rPr>
        <w:t>אין הם זכאים לפיצויים ל</w:t>
      </w:r>
      <w:r w:rsidR="00BB7B77" w:rsidRPr="00913877">
        <w:rPr>
          <w:rFonts w:cstheme="minorHAnsi"/>
          <w:rtl/>
        </w:rPr>
        <w:t xml:space="preserve">פי הלכת גבריאל ובהתאם לס׳ 78 </w:t>
      </w:r>
      <w:r w:rsidR="00106BAC" w:rsidRPr="00913877">
        <w:rPr>
          <w:rFonts w:cstheme="minorHAnsi"/>
          <w:rtl/>
        </w:rPr>
        <w:t>(</w:t>
      </w:r>
      <w:r w:rsidR="00BB7B77" w:rsidRPr="00913877">
        <w:rPr>
          <w:rFonts w:cstheme="minorHAnsi"/>
          <w:rtl/>
        </w:rPr>
        <w:t>מ</w:t>
      </w:r>
      <w:r w:rsidR="00106BAC" w:rsidRPr="00913877">
        <w:rPr>
          <w:rFonts w:cstheme="minorHAnsi"/>
          <w:rtl/>
        </w:rPr>
        <w:t>תנה את פסיקת הפיצויים בכך שהניזוק היה זכאי, בעת שהלך לעולמו, לפיצויים</w:t>
      </w:r>
      <w:r w:rsidR="007D3888" w:rsidRPr="00913877">
        <w:rPr>
          <w:rFonts w:cstheme="minorHAnsi"/>
          <w:rtl/>
        </w:rPr>
        <w:t xml:space="preserve"> ואין הוא מימש זכות זו</w:t>
      </w:r>
      <w:r w:rsidR="00106BAC" w:rsidRPr="00913877">
        <w:rPr>
          <w:rFonts w:cstheme="minorHAnsi"/>
          <w:rtl/>
        </w:rPr>
        <w:t xml:space="preserve">) מאחר ולא עמדה למנוח תביעת פיצויים בגין שנים אבודות. </w:t>
      </w:r>
      <w:r w:rsidR="00CC5083" w:rsidRPr="00E046EE">
        <w:rPr>
          <w:rFonts w:cstheme="minorHAnsi"/>
          <w:highlight w:val="yellow"/>
          <w:rtl/>
        </w:rPr>
        <w:t>הלכת אטינגר העניקה להם את האפשרות לקבל פיצוי זה.</w:t>
      </w:r>
    </w:p>
    <w:p w14:paraId="56B42579" w14:textId="0028BF10" w:rsidR="00CC5083" w:rsidRPr="00E046EE" w:rsidRDefault="00CC5083" w:rsidP="00B617F1">
      <w:pPr>
        <w:numPr>
          <w:ilvl w:val="0"/>
          <w:numId w:val="24"/>
        </w:numPr>
        <w:spacing w:after="160" w:line="276" w:lineRule="auto"/>
        <w:contextualSpacing/>
        <w:jc w:val="both"/>
        <w:rPr>
          <w:rFonts w:cstheme="minorHAnsi"/>
          <w:highlight w:val="yellow"/>
        </w:rPr>
      </w:pPr>
      <w:r w:rsidRPr="00E046EE">
        <w:rPr>
          <w:rFonts w:cstheme="minorHAnsi"/>
          <w:highlight w:val="yellow"/>
          <w:rtl/>
        </w:rPr>
        <w:t xml:space="preserve">כפל פיצויים – ריבלין מפיג את החשש כי ייווצר פיצוי כפול ע״י פיצוי התלויים ופיצוי עזבון המנוח באמצעות מספר אפשרויות. </w:t>
      </w:r>
    </w:p>
    <w:p w14:paraId="159BD9DE" w14:textId="084AE659" w:rsidR="00CF40F1" w:rsidRPr="00913877" w:rsidRDefault="00CC5083" w:rsidP="00B617F1">
      <w:pPr>
        <w:numPr>
          <w:ilvl w:val="0"/>
          <w:numId w:val="24"/>
        </w:numPr>
        <w:spacing w:after="160" w:line="276" w:lineRule="auto"/>
        <w:contextualSpacing/>
        <w:jc w:val="both"/>
        <w:rPr>
          <w:rFonts w:ascii="David" w:hAnsi="David" w:cs="David"/>
        </w:rPr>
      </w:pPr>
      <w:r w:rsidRPr="00913877">
        <w:rPr>
          <w:rFonts w:cstheme="minorHAnsi"/>
          <w:rtl/>
        </w:rPr>
        <w:t xml:space="preserve">פיצוי עבור </w:t>
      </w:r>
      <w:r w:rsidRPr="00913877">
        <w:rPr>
          <w:rFonts w:cstheme="minorHAnsi"/>
          <w:u w:val="single"/>
          <w:rtl/>
        </w:rPr>
        <w:t>אובדן השתכרות</w:t>
      </w:r>
      <w:r w:rsidRPr="00913877">
        <w:rPr>
          <w:rFonts w:cstheme="minorHAnsi"/>
          <w:rtl/>
        </w:rPr>
        <w:t xml:space="preserve"> לבין פיצוי עבור </w:t>
      </w:r>
      <w:r w:rsidRPr="00913877">
        <w:rPr>
          <w:rFonts w:cstheme="minorHAnsi"/>
          <w:u w:val="single"/>
          <w:rtl/>
        </w:rPr>
        <w:t>אובדן יכולת (פוטנציאל, כושר) ההשתכרות</w:t>
      </w:r>
      <w:r w:rsidRPr="00913877">
        <w:rPr>
          <w:rFonts w:cstheme="minorHAnsi"/>
          <w:rtl/>
        </w:rPr>
        <w:t xml:space="preserve">. אם מדובר בפיצוי עבור אובדן השתכרות, אזי השאלה היחידה היא </w:t>
      </w:r>
      <w:r w:rsidRPr="00913877">
        <w:rPr>
          <w:rFonts w:cstheme="minorHAnsi"/>
          <w:b/>
          <w:bCs/>
          <w:rtl/>
        </w:rPr>
        <w:t>מה היה הניזוק מרוויח בפועל אלמלא התאונה</w:t>
      </w:r>
      <w:r w:rsidRPr="00913877">
        <w:rPr>
          <w:rFonts w:cstheme="minorHAnsi"/>
          <w:rtl/>
        </w:rPr>
        <w:t xml:space="preserve">. </w:t>
      </w:r>
      <w:r w:rsidRPr="00E046EE">
        <w:rPr>
          <w:rFonts w:cstheme="minorHAnsi"/>
          <w:b/>
          <w:bCs/>
          <w:highlight w:val="yellow"/>
          <w:rtl/>
        </w:rPr>
        <w:t>באובדן כושר השתכרות</w:t>
      </w:r>
      <w:r w:rsidRPr="00E046EE">
        <w:rPr>
          <w:rFonts w:cstheme="minorHAnsi"/>
          <w:highlight w:val="yellow"/>
          <w:rtl/>
        </w:rPr>
        <w:t>- הפיצוי ניתן בהתחשב במה שהניזוק היה יכול להשתכר אלמלא הפגיעה</w:t>
      </w:r>
      <w:r w:rsidRPr="00913877">
        <w:rPr>
          <w:rFonts w:cstheme="minorHAnsi"/>
          <w:rtl/>
        </w:rPr>
        <w:t>.</w:t>
      </w:r>
      <w:r w:rsidRPr="00913877">
        <w:rPr>
          <w:rFonts w:cstheme="minorHAnsi"/>
          <w:b/>
          <w:bCs/>
          <w:u w:val="single"/>
          <w:rtl/>
        </w:rPr>
        <w:t xml:space="preserve"> </w:t>
      </w:r>
      <w:r w:rsidRPr="00913877">
        <w:rPr>
          <w:rFonts w:cstheme="minorHAnsi"/>
          <w:rtl/>
        </w:rPr>
        <w:t xml:space="preserve">הבעיה בפס"ד היא שהתפיסה הייתה עד אז שאובדן השתכרות ניתן לשייך רק לאדם חי. ילד באופן עקרוני לא משתכר, איך נדע בכלל כמה היה משתכר? </w:t>
      </w:r>
      <w:r w:rsidRPr="00E046EE">
        <w:rPr>
          <w:rFonts w:cstheme="minorHAnsi"/>
          <w:highlight w:val="yellow"/>
          <w:u w:val="single"/>
          <w:rtl/>
        </w:rPr>
        <w:t>ריבלין שינה את ההלכה</w:t>
      </w:r>
      <w:r w:rsidRPr="00E046EE">
        <w:rPr>
          <w:rFonts w:cstheme="minorHAnsi"/>
          <w:highlight w:val="yellow"/>
          <w:rtl/>
        </w:rPr>
        <w:t>- יש השתכרות על השנים האבודות מתחילת גיל ההשתכרות 21 עד גיל הפנסיה.</w:t>
      </w:r>
    </w:p>
    <w:p w14:paraId="3C739A5B" w14:textId="019E1432" w:rsidR="00CC5083" w:rsidRPr="00913877" w:rsidRDefault="00CC5083" w:rsidP="00B617F1">
      <w:pPr>
        <w:spacing w:after="160" w:line="276" w:lineRule="auto"/>
        <w:ind w:left="720"/>
        <w:contextualSpacing/>
        <w:jc w:val="both"/>
        <w:rPr>
          <w:rFonts w:ascii="David" w:hAnsi="David" w:cs="David"/>
          <w:rtl/>
        </w:rPr>
      </w:pPr>
    </w:p>
    <w:p w14:paraId="60D570E0" w14:textId="6FED8A25" w:rsidR="00CC5083" w:rsidRPr="00B57AB1" w:rsidRDefault="001E02D6" w:rsidP="00B617F1">
      <w:pPr>
        <w:spacing w:line="276" w:lineRule="auto"/>
        <w:jc w:val="both"/>
        <w:rPr>
          <w:rFonts w:cstheme="minorHAnsi"/>
          <w:color w:val="FF0000"/>
          <w:rtl/>
        </w:rPr>
      </w:pPr>
      <w:r w:rsidRPr="00913877">
        <w:rPr>
          <w:rFonts w:cstheme="minorHAnsi" w:hint="cs"/>
          <w:rtl/>
        </w:rPr>
        <w:t>חברות הביטוח לאחר הלכת אטינגר:</w:t>
      </w:r>
    </w:p>
    <w:p w14:paraId="037045D2" w14:textId="77777777" w:rsidR="001E02D6" w:rsidRPr="00913877" w:rsidRDefault="001E02D6" w:rsidP="00B617F1">
      <w:pPr>
        <w:tabs>
          <w:tab w:val="left" w:pos="6686"/>
        </w:tabs>
        <w:spacing w:line="276" w:lineRule="auto"/>
        <w:jc w:val="both"/>
        <w:rPr>
          <w:rFonts w:ascii="David" w:hAnsi="David" w:cs="David"/>
          <w:b/>
          <w:bCs/>
          <w:rtl/>
        </w:rPr>
      </w:pPr>
    </w:p>
    <w:p w14:paraId="76C78C74" w14:textId="77777777" w:rsidR="00831976" w:rsidRPr="00BA1AE0" w:rsidRDefault="001E02D6" w:rsidP="00B617F1">
      <w:pPr>
        <w:tabs>
          <w:tab w:val="left" w:pos="6686"/>
        </w:tabs>
        <w:jc w:val="both"/>
        <w:rPr>
          <w:rFonts w:cstheme="minorHAnsi"/>
          <w:rtl/>
        </w:rPr>
      </w:pPr>
      <w:r w:rsidRPr="00BA1AE0">
        <w:rPr>
          <w:rFonts w:cstheme="minorHAnsi"/>
          <w:b/>
          <w:bCs/>
          <w:rtl/>
        </w:rPr>
        <w:t>הש' ריבלין</w:t>
      </w:r>
      <w:r w:rsidRPr="00BA1AE0">
        <w:rPr>
          <w:rFonts w:cstheme="minorHAnsi"/>
          <w:rtl/>
        </w:rPr>
        <w:t xml:space="preserve"> </w:t>
      </w:r>
      <w:r w:rsidRPr="00BA1AE0">
        <w:rPr>
          <w:rFonts w:cstheme="minorHAnsi"/>
          <w:b/>
          <w:bCs/>
          <w:rtl/>
        </w:rPr>
        <w:t>פוסק שיש אובדן השתכרות בשנים אבודות ולכן ההלכה משתנה</w:t>
      </w:r>
      <w:r w:rsidRPr="00BA1AE0">
        <w:rPr>
          <w:rFonts w:cstheme="minorHAnsi"/>
          <w:rtl/>
        </w:rPr>
        <w:t>. פס"ד אטינגר עושה רעידת אדמה עצומה כי מדובר במיליונים של שקלים של פיצויים שכעת חייבות חברות הביטוח. חברות הביטוח יצטרכו לשלם על כל תיק שבו הפרמיה כבר שולמה על השנים האבודות. הפרמיות שנגבו מאנשים אלה היו ללא התחשבות בפס"ד. לחברת הביטוח כמה אפשרויות להתמודדות עם המצב</w:t>
      </w:r>
      <w:r w:rsidR="00831976" w:rsidRPr="00BA1AE0">
        <w:rPr>
          <w:rFonts w:cstheme="minorHAnsi"/>
          <w:rtl/>
        </w:rPr>
        <w:t>:</w:t>
      </w:r>
    </w:p>
    <w:p w14:paraId="3B6F4CCC" w14:textId="77777777" w:rsidR="00831976" w:rsidRPr="00BA1AE0" w:rsidRDefault="001E02D6" w:rsidP="00B617F1">
      <w:pPr>
        <w:pStyle w:val="a3"/>
        <w:numPr>
          <w:ilvl w:val="0"/>
          <w:numId w:val="58"/>
        </w:numPr>
        <w:tabs>
          <w:tab w:val="left" w:pos="6686"/>
        </w:tabs>
        <w:jc w:val="both"/>
        <w:rPr>
          <w:rFonts w:cstheme="minorHAnsi"/>
        </w:rPr>
      </w:pPr>
      <w:r w:rsidRPr="00BA1AE0">
        <w:rPr>
          <w:rFonts w:cstheme="minorHAnsi"/>
          <w:rtl/>
        </w:rPr>
        <w:t xml:space="preserve">חברת הביטוח יכולה אחרי אטינגר להפעיל את הלובי שלה בכנסת ולהעביר </w:t>
      </w:r>
      <w:r w:rsidRPr="00BA1AE0">
        <w:rPr>
          <w:rFonts w:cstheme="minorHAnsi"/>
          <w:u w:val="single"/>
          <w:rtl/>
        </w:rPr>
        <w:t>חקיקה עוקפת בג"ץ</w:t>
      </w:r>
      <w:r w:rsidRPr="00BA1AE0">
        <w:rPr>
          <w:rFonts w:cstheme="minorHAnsi"/>
          <w:rtl/>
        </w:rPr>
        <w:t xml:space="preserve">. </w:t>
      </w:r>
    </w:p>
    <w:p w14:paraId="7FA3308E" w14:textId="77777777" w:rsidR="00831976" w:rsidRPr="00BA1AE0" w:rsidRDefault="001E02D6" w:rsidP="00B617F1">
      <w:pPr>
        <w:pStyle w:val="a3"/>
        <w:numPr>
          <w:ilvl w:val="0"/>
          <w:numId w:val="58"/>
        </w:numPr>
        <w:tabs>
          <w:tab w:val="left" w:pos="6686"/>
        </w:tabs>
        <w:jc w:val="both"/>
        <w:rPr>
          <w:rFonts w:cstheme="minorHAnsi"/>
        </w:rPr>
      </w:pPr>
      <w:r w:rsidRPr="00BA1AE0">
        <w:rPr>
          <w:rFonts w:cstheme="minorHAnsi"/>
          <w:rtl/>
        </w:rPr>
        <w:t xml:space="preserve">האפשרות הכי טבעית הינה </w:t>
      </w:r>
      <w:r w:rsidRPr="00BA1AE0">
        <w:rPr>
          <w:rFonts w:cstheme="minorHAnsi"/>
          <w:u w:val="single"/>
          <w:rtl/>
        </w:rPr>
        <w:t>להגדיל את הפרמיות</w:t>
      </w:r>
      <w:r w:rsidRPr="00BA1AE0">
        <w:rPr>
          <w:rFonts w:cstheme="minorHAnsi"/>
          <w:rtl/>
        </w:rPr>
        <w:t xml:space="preserve"> </w:t>
      </w:r>
      <w:r w:rsidRPr="00BA1AE0">
        <w:rPr>
          <w:rFonts w:cstheme="minorHAnsi"/>
          <w:highlight w:val="yellow"/>
          <w:rtl/>
        </w:rPr>
        <w:t>אך ע"פ עקרון פיזור הנזק בעצם הציבור הוא שמשלם את זה באופן עקיף</w:t>
      </w:r>
      <w:r w:rsidR="00831976" w:rsidRPr="00BA1AE0">
        <w:rPr>
          <w:rFonts w:cstheme="minorHAnsi"/>
          <w:rtl/>
        </w:rPr>
        <w:t xml:space="preserve"> ולכן, </w:t>
      </w:r>
      <w:r w:rsidRPr="00BA1AE0">
        <w:rPr>
          <w:rFonts w:cstheme="minorHAnsi"/>
          <w:rtl/>
        </w:rPr>
        <w:t xml:space="preserve">ישנה בעיתיות כי המפקח על הביטוח יכול לא לאפשר זאת. </w:t>
      </w:r>
    </w:p>
    <w:p w14:paraId="3DADBD71" w14:textId="77777777" w:rsidR="00831976" w:rsidRPr="00BA1AE0" w:rsidRDefault="001E02D6" w:rsidP="00B617F1">
      <w:pPr>
        <w:pStyle w:val="a3"/>
        <w:numPr>
          <w:ilvl w:val="0"/>
          <w:numId w:val="58"/>
        </w:numPr>
        <w:tabs>
          <w:tab w:val="left" w:pos="6686"/>
        </w:tabs>
        <w:jc w:val="both"/>
        <w:rPr>
          <w:rFonts w:cstheme="minorHAnsi"/>
        </w:rPr>
      </w:pPr>
      <w:r w:rsidRPr="00BA1AE0">
        <w:rPr>
          <w:rFonts w:cstheme="minorHAnsi"/>
          <w:rtl/>
        </w:rPr>
        <w:t xml:space="preserve">אפשרות נוספת היא </w:t>
      </w:r>
      <w:r w:rsidRPr="00BA1AE0">
        <w:rPr>
          <w:rFonts w:cstheme="minorHAnsi"/>
          <w:u w:val="single"/>
          <w:rtl/>
        </w:rPr>
        <w:t>להכניס סעיף</w:t>
      </w:r>
      <w:r w:rsidRPr="00BA1AE0">
        <w:rPr>
          <w:rFonts w:cstheme="minorHAnsi"/>
          <w:rtl/>
        </w:rPr>
        <w:t xml:space="preserve"> האומר כי אם ההלכה תשתנה הפרמיות יעלו (לפני השינוי).</w:t>
      </w:r>
    </w:p>
    <w:p w14:paraId="3DD99EA9" w14:textId="77777777" w:rsidR="00BA1AE0" w:rsidRPr="00BA1AE0" w:rsidRDefault="001E02D6" w:rsidP="00B617F1">
      <w:pPr>
        <w:pStyle w:val="a3"/>
        <w:numPr>
          <w:ilvl w:val="0"/>
          <w:numId w:val="58"/>
        </w:numPr>
        <w:tabs>
          <w:tab w:val="left" w:pos="6686"/>
        </w:tabs>
        <w:jc w:val="both"/>
        <w:rPr>
          <w:rFonts w:cstheme="minorHAnsi"/>
        </w:rPr>
      </w:pPr>
      <w:r w:rsidRPr="00BA1AE0">
        <w:rPr>
          <w:rFonts w:cstheme="minorHAnsi"/>
          <w:rtl/>
        </w:rPr>
        <w:t xml:space="preserve">אפשרות נוספת כי חברת הביטוח הספציפית מעניין אטינגר </w:t>
      </w:r>
      <w:r w:rsidRPr="00BA1AE0">
        <w:rPr>
          <w:rFonts w:cstheme="minorHAnsi"/>
          <w:u w:val="single"/>
          <w:rtl/>
        </w:rPr>
        <w:t>תגיש בקשה לדיון נוסף</w:t>
      </w:r>
      <w:r w:rsidRPr="00BA1AE0">
        <w:rPr>
          <w:rFonts w:cstheme="minorHAnsi"/>
          <w:rtl/>
        </w:rPr>
        <w:t xml:space="preserve"> בו הם יטענו כי הלכה זו עלולה להיות בעייתית לחברות הביטוח ולציבור (במקרה זה לא ביקשו דיון נוסף כי גם חשבו שאין סיכוי כי הערעור יתקבל וגם כי פחדו שזה יהיה המסמר האחרון). </w:t>
      </w:r>
    </w:p>
    <w:p w14:paraId="717BD137" w14:textId="77777777" w:rsidR="00BA1AE0" w:rsidRDefault="00BA1AE0" w:rsidP="00B617F1">
      <w:pPr>
        <w:tabs>
          <w:tab w:val="left" w:pos="6686"/>
        </w:tabs>
        <w:jc w:val="both"/>
        <w:rPr>
          <w:rFonts w:cstheme="minorHAnsi"/>
          <w:b/>
          <w:bCs/>
          <w:rtl/>
        </w:rPr>
      </w:pPr>
    </w:p>
    <w:p w14:paraId="081079E0" w14:textId="050289B4" w:rsidR="001E02D6" w:rsidRPr="00BA1AE0" w:rsidRDefault="001E02D6" w:rsidP="00B617F1">
      <w:pPr>
        <w:tabs>
          <w:tab w:val="left" w:pos="6686"/>
        </w:tabs>
        <w:jc w:val="both"/>
        <w:rPr>
          <w:rFonts w:cstheme="minorHAnsi"/>
          <w:rtl/>
        </w:rPr>
      </w:pPr>
      <w:r w:rsidRPr="00DB295F">
        <w:rPr>
          <w:rFonts w:cstheme="minorHAnsi"/>
          <w:b/>
          <w:bCs/>
          <w:shd w:val="clear" w:color="auto" w:fill="F7CAAC" w:themeFill="accent2" w:themeFillTint="66"/>
          <w:rtl/>
        </w:rPr>
        <w:t>בפס"ד פינץ</w:t>
      </w:r>
      <w:r w:rsidRPr="00BA1AE0">
        <w:rPr>
          <w:rFonts w:cstheme="minorHAnsi"/>
          <w:rtl/>
        </w:rPr>
        <w:t xml:space="preserve">, העיזבון של פינץ דורש את החלת הלכת אטינגר. חברת הביטוח הראל אומרת בסדר אבל עכשיו </w:t>
      </w:r>
      <w:r w:rsidRPr="00BA1AE0">
        <w:rPr>
          <w:rFonts w:cstheme="minorHAnsi"/>
          <w:u w:val="single"/>
          <w:rtl/>
        </w:rPr>
        <w:t>צריך להשוות את המת לחי</w:t>
      </w:r>
      <w:r w:rsidRPr="00BA1AE0">
        <w:rPr>
          <w:rFonts w:cstheme="minorHAnsi"/>
          <w:rtl/>
        </w:rPr>
        <w:t xml:space="preserve">. שמסתכלים על השנים האבודות </w:t>
      </w:r>
      <w:r w:rsidRPr="00BA1AE0">
        <w:rPr>
          <w:rFonts w:cstheme="minorHAnsi"/>
          <w:u w:val="single"/>
          <w:rtl/>
        </w:rPr>
        <w:t xml:space="preserve">נסתכל על ההכנסות </w:t>
      </w:r>
      <w:r w:rsidRPr="00BA1AE0">
        <w:rPr>
          <w:rFonts w:cstheme="minorHAnsi"/>
          <w:u w:val="single"/>
          <w:rtl/>
        </w:rPr>
        <w:lastRenderedPageBreak/>
        <w:t>שהיה מכניס אבל גם על ההוצאות שהיה מוציא</w:t>
      </w:r>
      <w:r w:rsidRPr="00BA1AE0">
        <w:rPr>
          <w:rFonts w:cstheme="minorHAnsi"/>
          <w:rtl/>
        </w:rPr>
        <w:t>. חברות הביטוח אומרות</w:t>
      </w:r>
      <w:r w:rsidR="00BA1AE0">
        <w:rPr>
          <w:rFonts w:cstheme="minorHAnsi" w:hint="cs"/>
          <w:rtl/>
        </w:rPr>
        <w:t>-</w:t>
      </w:r>
      <w:r w:rsidRPr="00BA1AE0">
        <w:rPr>
          <w:rFonts w:cstheme="minorHAnsi"/>
          <w:rtl/>
        </w:rPr>
        <w:t xml:space="preserve"> אם משווים ניזוק חי למת, </w:t>
      </w:r>
      <w:r w:rsidRPr="00BA1AE0">
        <w:rPr>
          <w:rFonts w:cstheme="minorHAnsi"/>
          <w:highlight w:val="yellow"/>
          <w:rtl/>
        </w:rPr>
        <w:t>הניזוק החיי מרוויח אך הוא גם היה מבזבז.</w:t>
      </w:r>
      <w:r w:rsidRPr="00BA1AE0">
        <w:rPr>
          <w:rFonts w:cstheme="minorHAnsi"/>
          <w:rtl/>
        </w:rPr>
        <w:t xml:space="preserve"> הניזוק המת גם לא ירוויח אבל הוא גם לא יבזבז. </w:t>
      </w:r>
      <w:r w:rsidRPr="00BA1AE0">
        <w:rPr>
          <w:rFonts w:cstheme="minorHAnsi"/>
          <w:b/>
          <w:bCs/>
          <w:rtl/>
        </w:rPr>
        <w:t>איך נדע כמה הניזוק המת היה מבזבז?</w:t>
      </w:r>
      <w:r w:rsidR="00BA1AE0">
        <w:rPr>
          <w:rFonts w:cstheme="minorHAnsi" w:hint="cs"/>
          <w:b/>
          <w:bCs/>
          <w:rtl/>
        </w:rPr>
        <w:t xml:space="preserve"> </w:t>
      </w:r>
      <w:r w:rsidRPr="00BA1AE0">
        <w:rPr>
          <w:rFonts w:cstheme="minorHAnsi"/>
          <w:rtl/>
        </w:rPr>
        <w:t xml:space="preserve">ביהמ"ש קובע כי לעיזבון באמת לא מגיע את כל הכסף כי האדם שהיה משתכר גם היה מבזבז, מצד שני לא ניתן לקבוע כל מקרה בנפרד ולכן הוא קובע חזקה </w:t>
      </w:r>
      <w:r w:rsidRPr="00BA1AE0">
        <w:rPr>
          <w:rFonts w:cstheme="minorHAnsi"/>
          <w:highlight w:val="yellow"/>
          <w:u w:val="single"/>
          <w:rtl/>
        </w:rPr>
        <w:t>"אדם מבזבז שני שליש מהשתכרותו</w:t>
      </w:r>
      <w:r w:rsidRPr="00BA1AE0">
        <w:rPr>
          <w:rFonts w:cstheme="minorHAnsi"/>
          <w:highlight w:val="yellow"/>
          <w:rtl/>
        </w:rPr>
        <w:t>". בעצם יורד הפיצוי ל1/3.</w:t>
      </w:r>
      <w:r w:rsidRPr="00BA1AE0">
        <w:rPr>
          <w:rFonts w:cstheme="minorHAnsi"/>
          <w:rtl/>
        </w:rPr>
        <w:t xml:space="preserve"> הבעיה היחידה עם פסק הדין היא שחברת הביטוח מרוויחה כאשר אדם מת, </w:t>
      </w:r>
      <w:r w:rsidRPr="00BA1AE0">
        <w:rPr>
          <w:rFonts w:cstheme="minorHAnsi"/>
          <w:u w:val="single"/>
          <w:rtl/>
        </w:rPr>
        <w:t>הרי בניזוק חי</w:t>
      </w:r>
      <w:r w:rsidRPr="00BA1AE0">
        <w:rPr>
          <w:rFonts w:cstheme="minorHAnsi"/>
          <w:rtl/>
        </w:rPr>
        <w:t xml:space="preserve"> חברת הביטוח מפצה על הכל והאדם בוחר להוציא את הוצאותיו</w:t>
      </w:r>
      <w:r w:rsidR="00BA1AE0">
        <w:rPr>
          <w:rFonts w:cstheme="minorHAnsi" w:hint="cs"/>
          <w:rtl/>
        </w:rPr>
        <w:t xml:space="preserve"> לעומת זאת,</w:t>
      </w:r>
      <w:r w:rsidRPr="00BA1AE0">
        <w:rPr>
          <w:rFonts w:cstheme="minorHAnsi"/>
          <w:rtl/>
        </w:rPr>
        <w:t xml:space="preserve"> </w:t>
      </w:r>
      <w:r w:rsidRPr="00BA1AE0">
        <w:rPr>
          <w:rFonts w:cstheme="minorHAnsi"/>
          <w:u w:val="single"/>
          <w:rtl/>
        </w:rPr>
        <w:t>בניזוק המת</w:t>
      </w:r>
      <w:r w:rsidRPr="00BA1AE0">
        <w:rPr>
          <w:rFonts w:cstheme="minorHAnsi"/>
          <w:rtl/>
        </w:rPr>
        <w:t xml:space="preserve"> חברת </w:t>
      </w:r>
      <w:r w:rsidR="00BA1AE0">
        <w:rPr>
          <w:rFonts w:cstheme="minorHAnsi" w:hint="cs"/>
          <w:rtl/>
        </w:rPr>
        <w:t>ה</w:t>
      </w:r>
      <w:r w:rsidRPr="00BA1AE0">
        <w:rPr>
          <w:rFonts w:cstheme="minorHAnsi"/>
          <w:rtl/>
        </w:rPr>
        <w:t xml:space="preserve">ביטוח מנכה בעצמה את ההוצאות, היא זוכה בהם ולא המת עצמו. </w:t>
      </w:r>
      <w:r w:rsidRPr="00BA1AE0">
        <w:rPr>
          <w:rFonts w:cstheme="minorHAnsi"/>
          <w:b/>
          <w:bCs/>
          <w:rtl/>
        </w:rPr>
        <w:t>פס"ד פינץ</w:t>
      </w:r>
      <w:r w:rsidRPr="00BA1AE0">
        <w:rPr>
          <w:rFonts w:cstheme="minorHAnsi"/>
          <w:rtl/>
        </w:rPr>
        <w:t xml:space="preserve"> ע</w:t>
      </w:r>
      <w:r w:rsidR="00BA1AE0">
        <w:rPr>
          <w:rFonts w:cstheme="minorHAnsi" w:hint="cs"/>
          <w:rtl/>
        </w:rPr>
        <w:t>ורך</w:t>
      </w:r>
      <w:r w:rsidRPr="00BA1AE0">
        <w:rPr>
          <w:rFonts w:cstheme="minorHAnsi"/>
          <w:rtl/>
        </w:rPr>
        <w:t xml:space="preserve"> איזון, הוא לא מבטל את הלכת אטינגר אך מקזז את הפיצוי לניזוק המת. </w:t>
      </w:r>
    </w:p>
    <w:p w14:paraId="7B203534" w14:textId="4D6980C7" w:rsidR="001E02D6" w:rsidRPr="00BA1AE0" w:rsidRDefault="001E02D6" w:rsidP="00B617F1">
      <w:pPr>
        <w:tabs>
          <w:tab w:val="left" w:pos="6686"/>
        </w:tabs>
        <w:jc w:val="both"/>
        <w:rPr>
          <w:rFonts w:cstheme="minorHAnsi"/>
          <w:b/>
          <w:bCs/>
          <w:rtl/>
        </w:rPr>
      </w:pPr>
      <w:r w:rsidRPr="00BA1AE0">
        <w:rPr>
          <w:rFonts w:cstheme="minorHAnsi"/>
          <w:b/>
          <w:bCs/>
          <w:rtl/>
        </w:rPr>
        <w:t>לסיכום</w:t>
      </w:r>
      <w:r w:rsidR="00BA1AE0" w:rsidRPr="00BA1AE0">
        <w:rPr>
          <w:rFonts w:cstheme="minorHAnsi" w:hint="cs"/>
          <w:b/>
          <w:bCs/>
          <w:rtl/>
        </w:rPr>
        <w:t>,</w:t>
      </w:r>
      <w:r w:rsidRPr="00BA1AE0">
        <w:rPr>
          <w:rFonts w:cstheme="minorHAnsi"/>
          <w:b/>
          <w:bCs/>
          <w:rtl/>
        </w:rPr>
        <w:t xml:space="preserve"> הכלל הוא שניתן לפסוק פיצויים בגין אובדן השתכרות גם לניזוק שחי וגם לניזוק שמת. ביהמ"ש באין אינדיקציות אחרות, יפסוק את הפיצוי לפי שכר ממוצע במשק. מהפיצוי ירדו 2/3 ע"פ הלכת פינץ.</w:t>
      </w:r>
    </w:p>
    <w:p w14:paraId="51F86963" w14:textId="77777777" w:rsidR="00F7311B" w:rsidRPr="00913877" w:rsidRDefault="00F7311B" w:rsidP="00B617F1">
      <w:pPr>
        <w:spacing w:line="276" w:lineRule="auto"/>
        <w:jc w:val="both"/>
        <w:rPr>
          <w:rFonts w:cstheme="minorHAnsi"/>
          <w:rtl/>
        </w:rPr>
      </w:pPr>
    </w:p>
    <w:p w14:paraId="036BB027" w14:textId="2822969A" w:rsidR="008A2FF9" w:rsidRPr="00913877" w:rsidRDefault="008A2FF9" w:rsidP="00B617F1">
      <w:pPr>
        <w:spacing w:line="276" w:lineRule="auto"/>
        <w:jc w:val="both"/>
        <w:rPr>
          <w:rFonts w:cstheme="minorHAnsi"/>
          <w:rtl/>
        </w:rPr>
      </w:pPr>
      <w:r w:rsidRPr="00913877">
        <w:rPr>
          <w:rFonts w:cstheme="minorHAnsi" w:hint="cs"/>
          <w:rtl/>
        </w:rPr>
        <w:t>פינץ:</w:t>
      </w:r>
    </w:p>
    <w:p w14:paraId="4C8AC169" w14:textId="373FD434" w:rsidR="001001C2" w:rsidRPr="00913877" w:rsidRDefault="001001C2" w:rsidP="00B617F1">
      <w:pPr>
        <w:spacing w:line="276" w:lineRule="auto"/>
        <w:jc w:val="both"/>
        <w:rPr>
          <w:rFonts w:cstheme="minorHAnsi"/>
          <w:rtl/>
        </w:rPr>
      </w:pPr>
      <w:r w:rsidRPr="00913877">
        <w:rPr>
          <w:rFonts w:cstheme="minorHAnsi" w:hint="cs"/>
          <w:rtl/>
        </w:rPr>
        <w:t xml:space="preserve"> עזבון המנוח </w:t>
      </w:r>
      <w:r w:rsidRPr="00913877">
        <w:rPr>
          <w:rFonts w:cstheme="minorHAnsi"/>
          <w:rtl/>
        </w:rPr>
        <w:t>–</w:t>
      </w:r>
      <w:r w:rsidRPr="00913877">
        <w:rPr>
          <w:rFonts w:cstheme="minorHAnsi" w:hint="cs"/>
          <w:rtl/>
        </w:rPr>
        <w:t xml:space="preserve"> סכום הפיצוי המלא פחות הקיום של המנוח אך כולל את חסכונו.</w:t>
      </w:r>
    </w:p>
    <w:p w14:paraId="4881D854" w14:textId="31657BE0" w:rsidR="001001C2" w:rsidRPr="00913877" w:rsidRDefault="001001C2" w:rsidP="00B617F1">
      <w:pPr>
        <w:spacing w:line="276" w:lineRule="auto"/>
        <w:jc w:val="both"/>
        <w:rPr>
          <w:rFonts w:cstheme="minorHAnsi"/>
          <w:rtl/>
        </w:rPr>
      </w:pPr>
      <w:r w:rsidRPr="00913877">
        <w:rPr>
          <w:rFonts w:cstheme="minorHAnsi" w:hint="cs"/>
          <w:rtl/>
        </w:rPr>
        <w:t xml:space="preserve">תלויים </w:t>
      </w:r>
      <w:r w:rsidRPr="00913877">
        <w:rPr>
          <w:rFonts w:cstheme="minorHAnsi"/>
          <w:rtl/>
        </w:rPr>
        <w:t>–</w:t>
      </w:r>
      <w:r w:rsidRPr="00913877">
        <w:rPr>
          <w:rFonts w:cstheme="minorHAnsi" w:hint="cs"/>
          <w:rtl/>
        </w:rPr>
        <w:t xml:space="preserve"> סכום הפיצוי פחות קיום המנוח ופחות החיסכון שלו. </w:t>
      </w:r>
    </w:p>
    <w:p w14:paraId="06CD7303" w14:textId="77777777" w:rsidR="000B0D2D" w:rsidRDefault="001001C2" w:rsidP="00B617F1">
      <w:pPr>
        <w:spacing w:line="276" w:lineRule="auto"/>
        <w:jc w:val="both"/>
        <w:rPr>
          <w:rFonts w:cstheme="minorHAnsi"/>
          <w:rtl/>
        </w:rPr>
      </w:pPr>
      <w:r w:rsidRPr="00913877">
        <w:rPr>
          <w:rFonts w:cstheme="minorHAnsi" w:hint="cs"/>
          <w:rtl/>
        </w:rPr>
        <w:t>שיטה המתאימה לחישוב כאשר ידוע פחות או יותר מצבו של המנוח:</w:t>
      </w:r>
    </w:p>
    <w:p w14:paraId="07DBC350" w14:textId="3429FC89" w:rsidR="000B0D2D" w:rsidRDefault="008A2FF9" w:rsidP="00B617F1">
      <w:pPr>
        <w:spacing w:line="276" w:lineRule="auto"/>
        <w:jc w:val="both"/>
        <w:rPr>
          <w:rFonts w:cstheme="minorHAnsi"/>
          <w:rtl/>
        </w:rPr>
      </w:pPr>
      <w:r w:rsidRPr="000B0D2D">
        <w:rPr>
          <w:rFonts w:cstheme="minorHAnsi" w:hint="cs"/>
          <w:b/>
          <w:bCs/>
          <w:rtl/>
        </w:rPr>
        <w:t xml:space="preserve">שיטת הידות </w:t>
      </w:r>
      <w:r w:rsidRPr="000B0D2D">
        <w:rPr>
          <w:rFonts w:cstheme="minorHAnsi"/>
          <w:b/>
          <w:bCs/>
          <w:rtl/>
        </w:rPr>
        <w:t>–</w:t>
      </w:r>
      <w:r w:rsidRPr="00913877">
        <w:rPr>
          <w:rFonts w:cstheme="minorHAnsi" w:hint="cs"/>
          <w:rtl/>
        </w:rPr>
        <w:t xml:space="preserve"> לוקחים את הסכום שאותו היה אמור המנוח להרוויח ומחברים יחד עם סכום בן זוגו</w:t>
      </w:r>
      <w:r w:rsidR="00831976">
        <w:rPr>
          <w:rFonts w:cstheme="minorHAnsi" w:hint="cs"/>
          <w:rtl/>
        </w:rPr>
        <w:t xml:space="preserve"> </w:t>
      </w:r>
      <w:r w:rsidR="00831976">
        <w:rPr>
          <w:rFonts w:ascii="YuMincho +36p Kana Demibold" w:eastAsia="YuMincho +36p Kana Demibold" w:hAnsi="YuMincho +36p Kana Demibold" w:cstheme="minorHAnsi" w:hint="eastAsia"/>
          <w:rtl/>
        </w:rPr>
        <w:t>←</w:t>
      </w:r>
      <w:r w:rsidR="00831976">
        <w:rPr>
          <w:rFonts w:cstheme="minorHAnsi" w:hint="cs"/>
          <w:rtl/>
        </w:rPr>
        <w:t xml:space="preserve"> </w:t>
      </w:r>
      <w:r w:rsidRPr="00913877">
        <w:rPr>
          <w:rFonts w:cstheme="minorHAnsi" w:hint="cs"/>
          <w:rtl/>
        </w:rPr>
        <w:t>מחלקים את בני המשפחה להידות</w:t>
      </w:r>
      <w:r w:rsidR="000B0D2D">
        <w:rPr>
          <w:rFonts w:cstheme="minorHAnsi" w:hint="cs"/>
          <w:rtl/>
        </w:rPr>
        <w:t xml:space="preserve"> ו</w:t>
      </w:r>
      <w:r w:rsidR="001001C2" w:rsidRPr="00913877">
        <w:rPr>
          <w:rFonts w:cstheme="minorHAnsi" w:hint="cs"/>
          <w:rtl/>
        </w:rPr>
        <w:t>מוספים הידה של כלכלת הבית</w:t>
      </w:r>
      <w:r w:rsidRPr="00913877">
        <w:rPr>
          <w:rFonts w:cstheme="minorHAnsi" w:hint="cs"/>
          <w:rtl/>
        </w:rPr>
        <w:t xml:space="preserve"> (זוג הורים + 3 ילדים למשל</w:t>
      </w:r>
      <w:r w:rsidR="000B0D2D">
        <w:rPr>
          <w:rFonts w:cstheme="minorHAnsi" w:hint="cs"/>
          <w:rtl/>
        </w:rPr>
        <w:t xml:space="preserve"> = 6 הידות</w:t>
      </w:r>
      <w:r w:rsidRPr="00913877">
        <w:rPr>
          <w:rFonts w:cstheme="minorHAnsi" w:hint="cs"/>
          <w:rtl/>
        </w:rPr>
        <w:t>)</w:t>
      </w:r>
      <w:r w:rsidR="000B0D2D" w:rsidRPr="000B0D2D">
        <w:rPr>
          <w:rFonts w:ascii="YuMincho +36p Kana Demibold" w:eastAsia="YuMincho +36p Kana Demibold" w:hAnsi="YuMincho +36p Kana Demibold" w:cstheme="minorHAnsi" w:hint="eastAsia"/>
          <w:rtl/>
        </w:rPr>
        <w:t xml:space="preserve"> </w:t>
      </w:r>
      <w:r w:rsidR="000B0D2D">
        <w:rPr>
          <w:rFonts w:ascii="YuMincho +36p Kana Demibold" w:eastAsia="YuMincho +36p Kana Demibold" w:hAnsi="YuMincho +36p Kana Demibold" w:cstheme="minorHAnsi" w:hint="eastAsia"/>
          <w:rtl/>
        </w:rPr>
        <w:t>←</w:t>
      </w:r>
      <w:r w:rsidR="000B0D2D">
        <w:rPr>
          <w:rFonts w:ascii="YuMincho +36p Kana Demibold" w:eastAsia="YuMincho +36p Kana Demibold" w:hAnsi="YuMincho +36p Kana Demibold" w:cstheme="minorHAnsi" w:hint="cs"/>
          <w:rtl/>
        </w:rPr>
        <w:t xml:space="preserve"> </w:t>
      </w:r>
      <w:r w:rsidRPr="00913877">
        <w:rPr>
          <w:rFonts w:cstheme="minorHAnsi" w:hint="cs"/>
          <w:rtl/>
        </w:rPr>
        <w:t xml:space="preserve">כמות ההידות </w:t>
      </w:r>
      <w:r w:rsidR="001001C2" w:rsidRPr="00913877">
        <w:rPr>
          <w:rFonts w:cstheme="minorHAnsi" w:hint="cs"/>
          <w:rtl/>
        </w:rPr>
        <w:t xml:space="preserve">סך הכל </w:t>
      </w:r>
      <w:r w:rsidRPr="00913877">
        <w:rPr>
          <w:rFonts w:cstheme="minorHAnsi" w:hint="cs"/>
          <w:rtl/>
        </w:rPr>
        <w:t>מתחלקות בס</w:t>
      </w:r>
      <w:r w:rsidR="001001C2" w:rsidRPr="00913877">
        <w:rPr>
          <w:rFonts w:cstheme="minorHAnsi" w:hint="cs"/>
          <w:rtl/>
        </w:rPr>
        <w:t>כ</w:t>
      </w:r>
      <w:r w:rsidRPr="00913877">
        <w:rPr>
          <w:rFonts w:cstheme="minorHAnsi" w:hint="cs"/>
          <w:rtl/>
        </w:rPr>
        <w:t xml:space="preserve">ום ההכנסות של הבית. </w:t>
      </w:r>
    </w:p>
    <w:p w14:paraId="6C064841" w14:textId="018F3372" w:rsidR="000B0D2D" w:rsidRDefault="008A2FF9" w:rsidP="00B617F1">
      <w:pPr>
        <w:spacing w:line="276" w:lineRule="auto"/>
        <w:jc w:val="both"/>
        <w:rPr>
          <w:rFonts w:cstheme="minorHAnsi"/>
          <w:rtl/>
        </w:rPr>
      </w:pPr>
      <w:r w:rsidRPr="00913877">
        <w:rPr>
          <w:rFonts w:cstheme="minorHAnsi" w:hint="cs"/>
          <w:rtl/>
        </w:rPr>
        <w:t xml:space="preserve">עבור התלויים </w:t>
      </w:r>
      <w:r w:rsidRPr="00913877">
        <w:rPr>
          <w:rFonts w:cstheme="minorHAnsi"/>
          <w:rtl/>
        </w:rPr>
        <w:t>–</w:t>
      </w:r>
      <w:r w:rsidRPr="00913877">
        <w:rPr>
          <w:rFonts w:cstheme="minorHAnsi" w:hint="cs"/>
          <w:rtl/>
        </w:rPr>
        <w:t xml:space="preserve"> </w:t>
      </w:r>
      <w:r w:rsidRPr="000B0D2D">
        <w:rPr>
          <w:rFonts w:cstheme="minorHAnsi" w:hint="cs"/>
          <w:highlight w:val="yellow"/>
          <w:rtl/>
        </w:rPr>
        <w:t>יש להוריד את הכסף שאותו היה מוציא המנוח</w:t>
      </w:r>
      <w:r w:rsidR="00B56EB3" w:rsidRPr="000B0D2D">
        <w:rPr>
          <w:rFonts w:cstheme="minorHAnsi" w:hint="cs"/>
          <w:highlight w:val="yellow"/>
          <w:rtl/>
        </w:rPr>
        <w:t xml:space="preserve"> וכולל בתוכו חיסכון שלו</w:t>
      </w:r>
      <w:r w:rsidRPr="00913877">
        <w:rPr>
          <w:rFonts w:cstheme="minorHAnsi" w:hint="cs"/>
          <w:rtl/>
        </w:rPr>
        <w:t>, וזה הכ</w:t>
      </w:r>
      <w:r w:rsidR="00B56EB3" w:rsidRPr="00913877">
        <w:rPr>
          <w:rFonts w:cstheme="minorHAnsi" w:hint="cs"/>
          <w:rtl/>
        </w:rPr>
        <w:t>ס</w:t>
      </w:r>
      <w:r w:rsidRPr="00913877">
        <w:rPr>
          <w:rFonts w:cstheme="minorHAnsi" w:hint="cs"/>
          <w:rtl/>
        </w:rPr>
        <w:t xml:space="preserve">ף שהיו מקבלים </w:t>
      </w:r>
      <w:r w:rsidR="00B56EB3" w:rsidRPr="00913877">
        <w:rPr>
          <w:rFonts w:cstheme="minorHAnsi" w:hint="cs"/>
          <w:rtl/>
        </w:rPr>
        <w:t xml:space="preserve">התלויים </w:t>
      </w:r>
      <w:r w:rsidRPr="00913877">
        <w:rPr>
          <w:rFonts w:cstheme="minorHAnsi" w:hint="cs"/>
          <w:rtl/>
        </w:rPr>
        <w:t xml:space="preserve">זאת לעומת הכסף שהיו מקבלים יורשיו אשר כולל </w:t>
      </w:r>
      <w:r w:rsidR="00B56EB3" w:rsidRPr="00913877">
        <w:rPr>
          <w:rFonts w:cstheme="minorHAnsi" w:hint="cs"/>
          <w:rtl/>
        </w:rPr>
        <w:t xml:space="preserve">את החיסכון אך לא את הוצאות הקיום. </w:t>
      </w:r>
    </w:p>
    <w:p w14:paraId="40BA48AE" w14:textId="24B344A2" w:rsidR="008A2FF9" w:rsidRPr="00913877" w:rsidRDefault="00B56EB3" w:rsidP="00B617F1">
      <w:pPr>
        <w:spacing w:line="276" w:lineRule="auto"/>
        <w:jc w:val="both"/>
        <w:rPr>
          <w:rFonts w:cstheme="minorHAnsi"/>
          <w:rtl/>
        </w:rPr>
      </w:pPr>
      <w:r w:rsidRPr="00913877">
        <w:rPr>
          <w:rFonts w:cstheme="minorHAnsi" w:hint="cs"/>
          <w:rtl/>
        </w:rPr>
        <w:t>הוצעו 2 דרכים לחישוב</w:t>
      </w:r>
      <w:r w:rsidR="001001C2" w:rsidRPr="00913877">
        <w:rPr>
          <w:rFonts w:cstheme="minorHAnsi" w:hint="cs"/>
          <w:rtl/>
        </w:rPr>
        <w:t xml:space="preserve"> ההבדל בין עזבון המנוח לבין התלויים</w:t>
      </w:r>
      <w:r w:rsidRPr="00913877">
        <w:rPr>
          <w:rFonts w:cstheme="minorHAnsi" w:hint="cs"/>
          <w:rtl/>
        </w:rPr>
        <w:t>: חילוק ידת המנוח ל-2 חסכונות והוצאות או הוספת ידה הנקראת חיסון</w:t>
      </w:r>
      <w:r w:rsidR="001001C2" w:rsidRPr="00913877">
        <w:rPr>
          <w:rFonts w:cstheme="minorHAnsi" w:hint="cs"/>
          <w:rtl/>
        </w:rPr>
        <w:t xml:space="preserve">. הדרך השנייה משקפת יותר את המציאות מאחר והחיסכון מפיע </w:t>
      </w:r>
      <w:r w:rsidR="000B0D2D">
        <w:rPr>
          <w:rFonts w:cstheme="minorHAnsi" w:hint="cs"/>
          <w:rtl/>
        </w:rPr>
        <w:t xml:space="preserve">על </w:t>
      </w:r>
      <w:r w:rsidR="001001C2" w:rsidRPr="00913877">
        <w:rPr>
          <w:rFonts w:cstheme="minorHAnsi" w:hint="cs"/>
          <w:rtl/>
        </w:rPr>
        <w:t>כל המשפחה ולא רק על המנוח.</w:t>
      </w:r>
    </w:p>
    <w:p w14:paraId="6C2B0640" w14:textId="499BC8C0" w:rsidR="00A95E9D" w:rsidRPr="00913877" w:rsidRDefault="00A95E9D" w:rsidP="00B617F1">
      <w:pPr>
        <w:spacing w:line="276" w:lineRule="auto"/>
        <w:jc w:val="both"/>
        <w:rPr>
          <w:rFonts w:cstheme="minorHAnsi"/>
          <w:rtl/>
        </w:rPr>
      </w:pPr>
    </w:p>
    <w:p w14:paraId="78713F32" w14:textId="53F540E5" w:rsidR="00A95E9D" w:rsidRPr="00913877" w:rsidRDefault="00A95E9D" w:rsidP="00B617F1">
      <w:pPr>
        <w:spacing w:line="276" w:lineRule="auto"/>
        <w:jc w:val="both"/>
        <w:rPr>
          <w:rFonts w:cstheme="minorHAnsi"/>
          <w:rtl/>
        </w:rPr>
      </w:pPr>
      <w:r w:rsidRPr="00913877">
        <w:rPr>
          <w:rFonts w:cstheme="minorHAnsi" w:hint="cs"/>
          <w:rtl/>
        </w:rPr>
        <w:t xml:space="preserve">קיימת בעיה לחישוב </w:t>
      </w:r>
      <w:r w:rsidRPr="00913877">
        <w:rPr>
          <w:rFonts w:cstheme="minorHAnsi"/>
          <w:rtl/>
        </w:rPr>
        <w:t>כאשר לא ידוע המצב המשפחתי העתידי של המנוח, לא ידוע מה יהיו מספר התלויים בו. הצעת פתרון: ביצוע החישוב לפי "משפחה רעיונית", הנקבעת בהתאם לנתונים סטטיסטיים, או, נטישת שיטת הידות וניכוי "הוצאות מוגברות"</w:t>
      </w:r>
      <w:r w:rsidR="00B36199" w:rsidRPr="00913877">
        <w:rPr>
          <w:rFonts w:cstheme="minorHAnsi" w:hint="cs"/>
          <w:rtl/>
        </w:rPr>
        <w:t xml:space="preserve"> (הרעיון הוא שאדם חסר תלויים יוציא יותר כי אין מי שתלוי בו בנוסף, ההוצאות של אדם בעל תלויים משרתות את הבית כולו)</w:t>
      </w:r>
      <w:r w:rsidRPr="00913877">
        <w:rPr>
          <w:rFonts w:cstheme="minorHAnsi"/>
          <w:rtl/>
        </w:rPr>
        <w:t>.</w:t>
      </w:r>
    </w:p>
    <w:p w14:paraId="2636044C" w14:textId="014FABAF" w:rsidR="00AB0AAA" w:rsidRPr="00913877" w:rsidRDefault="00AB0AAA" w:rsidP="00B617F1">
      <w:pPr>
        <w:spacing w:line="276" w:lineRule="auto"/>
        <w:jc w:val="both"/>
        <w:rPr>
          <w:rFonts w:cstheme="minorHAnsi"/>
          <w:rtl/>
        </w:rPr>
      </w:pPr>
    </w:p>
    <w:p w14:paraId="500F300E" w14:textId="77777777" w:rsidR="000B0D2D" w:rsidRDefault="00AB0AAA" w:rsidP="00B617F1">
      <w:pPr>
        <w:spacing w:line="276" w:lineRule="auto"/>
        <w:jc w:val="both"/>
        <w:rPr>
          <w:rFonts w:cstheme="minorHAnsi"/>
          <w:rtl/>
        </w:rPr>
      </w:pPr>
      <w:r w:rsidRPr="00913877">
        <w:rPr>
          <w:rFonts w:cstheme="minorHAnsi" w:hint="cs"/>
          <w:rtl/>
        </w:rPr>
        <w:t xml:space="preserve">ביהמ״ש החליט כי שיטת ״משפחה רעיונית״ יותר מידי ספקולטיבית ומצריכה לבנות מסלול חיים שלם עבור הילד. </w:t>
      </w:r>
      <w:r w:rsidR="00772412" w:rsidRPr="000B0D2D">
        <w:rPr>
          <w:rFonts w:cstheme="minorHAnsi" w:hint="cs"/>
          <w:highlight w:val="yellow"/>
          <w:rtl/>
        </w:rPr>
        <w:t>הוחלט שעבור מי שאין לו תלויים</w:t>
      </w:r>
      <w:r w:rsidR="00772412" w:rsidRPr="00913877">
        <w:rPr>
          <w:rFonts w:cstheme="minorHAnsi" w:hint="cs"/>
          <w:rtl/>
        </w:rPr>
        <w:t xml:space="preserve"> </w:t>
      </w:r>
      <w:r w:rsidR="00772412" w:rsidRPr="00913877">
        <w:rPr>
          <w:rFonts w:cstheme="minorHAnsi"/>
          <w:rtl/>
        </w:rPr>
        <w:t>–</w:t>
      </w:r>
      <w:r w:rsidR="00772412" w:rsidRPr="00913877">
        <w:rPr>
          <w:rFonts w:cstheme="minorHAnsi" w:hint="cs"/>
          <w:rtl/>
        </w:rPr>
        <w:t xml:space="preserve"> הפיצוי יהיה 30% מהשכר הממוצע במשך (לאחר ניכוי החיסכון והקיום). </w:t>
      </w:r>
      <w:r w:rsidR="00772412" w:rsidRPr="000B0D2D">
        <w:rPr>
          <w:rFonts w:cstheme="minorHAnsi" w:hint="cs"/>
          <w:highlight w:val="yellow"/>
          <w:rtl/>
        </w:rPr>
        <w:t>הפיצוי יינת</w:t>
      </w:r>
      <w:r w:rsidR="00772412" w:rsidRPr="000B0D2D">
        <w:rPr>
          <w:rFonts w:cstheme="minorHAnsi" w:hint="eastAsia"/>
          <w:highlight w:val="yellow"/>
          <w:rtl/>
        </w:rPr>
        <w:t>ן</w:t>
      </w:r>
      <w:r w:rsidR="00772412" w:rsidRPr="000B0D2D">
        <w:rPr>
          <w:rFonts w:cstheme="minorHAnsi" w:hint="cs"/>
          <w:highlight w:val="yellow"/>
          <w:rtl/>
        </w:rPr>
        <w:t xml:space="preserve"> בגין 46 שנה (21-67).</w:t>
      </w:r>
      <w:r w:rsidR="00772412" w:rsidRPr="00913877">
        <w:rPr>
          <w:rFonts w:cstheme="minorHAnsi" w:hint="cs"/>
          <w:rtl/>
        </w:rPr>
        <w:t xml:space="preserve"> </w:t>
      </w:r>
    </w:p>
    <w:p w14:paraId="046B5BF6" w14:textId="53718DB2" w:rsidR="006824D1" w:rsidRPr="00913877" w:rsidRDefault="00772412" w:rsidP="00B617F1">
      <w:pPr>
        <w:spacing w:line="276" w:lineRule="auto"/>
        <w:jc w:val="both"/>
        <w:rPr>
          <w:rFonts w:cstheme="minorHAnsi"/>
          <w:rtl/>
        </w:rPr>
      </w:pPr>
      <w:r w:rsidRPr="00913877">
        <w:rPr>
          <w:rFonts w:cstheme="minorHAnsi" w:hint="cs"/>
          <w:rtl/>
        </w:rPr>
        <w:t xml:space="preserve">מי שיש לו תלויים </w:t>
      </w:r>
      <w:r w:rsidRPr="00913877">
        <w:rPr>
          <w:rFonts w:cstheme="minorHAnsi"/>
          <w:rtl/>
        </w:rPr>
        <w:t>–</w:t>
      </w:r>
      <w:r w:rsidRPr="00913877">
        <w:rPr>
          <w:rFonts w:cstheme="minorHAnsi" w:hint="cs"/>
          <w:rtl/>
        </w:rPr>
        <w:t xml:space="preserve"> יחושב לפי שיטת הידות כולל הוספת</w:t>
      </w:r>
      <w:r w:rsidR="0099602C" w:rsidRPr="00913877">
        <w:rPr>
          <w:rFonts w:cstheme="minorHAnsi" w:hint="cs"/>
          <w:rtl/>
        </w:rPr>
        <w:t xml:space="preserve"> ידת</w:t>
      </w:r>
      <w:r w:rsidRPr="00913877">
        <w:rPr>
          <w:rFonts w:cstheme="minorHAnsi" w:hint="cs"/>
          <w:rtl/>
        </w:rPr>
        <w:t xml:space="preserve"> חיסכון.</w:t>
      </w:r>
    </w:p>
    <w:p w14:paraId="6928CAEC" w14:textId="1D3CB2A0" w:rsidR="00CD24B2" w:rsidRPr="00913877" w:rsidRDefault="00E820A5" w:rsidP="00B617F1">
      <w:pPr>
        <w:spacing w:line="276" w:lineRule="auto"/>
        <w:contextualSpacing/>
        <w:jc w:val="both"/>
        <w:rPr>
          <w:rFonts w:cstheme="minorHAnsi"/>
          <w:rtl/>
        </w:rPr>
      </w:pPr>
      <w:r w:rsidRPr="00913877">
        <w:rPr>
          <w:rFonts w:cstheme="minorHAnsi" w:hint="cs"/>
          <w:rtl/>
        </w:rPr>
        <w:t xml:space="preserve">אין פיצוי בגין שנים אבודות בצבא </w:t>
      </w:r>
      <w:r w:rsidRPr="00913877">
        <w:rPr>
          <w:rFonts w:cstheme="minorHAnsi"/>
          <w:rtl/>
        </w:rPr>
        <w:t>–</w:t>
      </w:r>
      <w:r w:rsidRPr="00913877">
        <w:rPr>
          <w:rFonts w:cstheme="minorHAnsi" w:hint="cs"/>
          <w:rtl/>
        </w:rPr>
        <w:t xml:space="preserve"> אף אחד לא יישא בעלויות אלו.</w:t>
      </w:r>
    </w:p>
    <w:p w14:paraId="0D96AD6A" w14:textId="6887799F" w:rsidR="00CD24B2" w:rsidRPr="00913877" w:rsidRDefault="00CD24B2" w:rsidP="00B617F1">
      <w:pPr>
        <w:spacing w:line="276" w:lineRule="auto"/>
        <w:contextualSpacing/>
        <w:jc w:val="both"/>
        <w:rPr>
          <w:rFonts w:cstheme="minorHAnsi"/>
          <w:rtl/>
        </w:rPr>
      </w:pPr>
    </w:p>
    <w:p w14:paraId="3051B8DB" w14:textId="4A2D7935" w:rsidR="00CD24B2" w:rsidRPr="00913877" w:rsidRDefault="00CD24B2" w:rsidP="00B617F1">
      <w:pPr>
        <w:spacing w:line="276" w:lineRule="auto"/>
        <w:contextualSpacing/>
        <w:jc w:val="both"/>
        <w:rPr>
          <w:rFonts w:cstheme="minorHAnsi"/>
          <w:rtl/>
        </w:rPr>
      </w:pPr>
    </w:p>
    <w:p w14:paraId="14662264" w14:textId="1CA7A0BD" w:rsidR="00B519FA" w:rsidRPr="00DB295F" w:rsidRDefault="00B519FA" w:rsidP="00B617F1">
      <w:pPr>
        <w:shd w:val="clear" w:color="auto" w:fill="FBD4B4"/>
        <w:spacing w:line="276" w:lineRule="auto"/>
        <w:contextualSpacing/>
        <w:jc w:val="both"/>
        <w:rPr>
          <w:rFonts w:cstheme="minorHAnsi"/>
          <w:b/>
          <w:bCs/>
          <w:rtl/>
        </w:rPr>
      </w:pPr>
      <w:r w:rsidRPr="00100E2B">
        <w:rPr>
          <w:rFonts w:ascii="David" w:eastAsia="Calibri" w:hAnsi="David" w:cs="David"/>
          <w:b/>
          <w:bCs/>
          <w:noProof/>
          <w:rtl/>
        </w:rPr>
        <mc:AlternateContent>
          <mc:Choice Requires="wps">
            <w:drawing>
              <wp:anchor distT="45720" distB="45720" distL="114300" distR="114300" simplePos="0" relativeHeight="251745280" behindDoc="0" locked="0" layoutInCell="1" allowOverlap="1" wp14:anchorId="4FA9CD17" wp14:editId="5AF48A81">
                <wp:simplePos x="0" y="0"/>
                <wp:positionH relativeFrom="margin">
                  <wp:posOffset>-341630</wp:posOffset>
                </wp:positionH>
                <wp:positionV relativeFrom="paragraph">
                  <wp:posOffset>437974</wp:posOffset>
                </wp:positionV>
                <wp:extent cx="5676900" cy="855345"/>
                <wp:effectExtent l="0" t="0" r="19050" b="20955"/>
                <wp:wrapSquare wrapText="bothSides"/>
                <wp:docPr id="2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855345"/>
                        </a:xfrm>
                        <a:prstGeom prst="rect">
                          <a:avLst/>
                        </a:prstGeom>
                        <a:solidFill>
                          <a:srgbClr val="44546A">
                            <a:lumMod val="60000"/>
                            <a:lumOff val="40000"/>
                          </a:srgbClr>
                        </a:solidFill>
                        <a:ln w="9525">
                          <a:solidFill>
                            <a:srgbClr val="44546A">
                              <a:lumMod val="75000"/>
                            </a:srgbClr>
                          </a:solidFill>
                          <a:miter lim="800000"/>
                          <a:headEnd/>
                          <a:tailEnd/>
                        </a:ln>
                      </wps:spPr>
                      <wps:txbx>
                        <w:txbxContent>
                          <w:p w14:paraId="6334D903" w14:textId="77777777" w:rsidR="00B519FA" w:rsidRPr="002A1604" w:rsidRDefault="00B519FA" w:rsidP="00B519FA">
                            <w:pPr>
                              <w:shd w:val="clear" w:color="auto" w:fill="ACB9CA"/>
                              <w:rPr>
                                <w:sz w:val="20"/>
                                <w:szCs w:val="20"/>
                              </w:rPr>
                            </w:pPr>
                            <w:r w:rsidRPr="002A1604">
                              <w:rPr>
                                <w:rFonts w:ascii="David" w:hAnsi="David" w:cs="David"/>
                                <w:rtl/>
                              </w:rPr>
                              <w:t>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כך שלא היו קיימים לפני.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9CD17" id="_x0000_s1036" type="#_x0000_t202" style="position:absolute;left:0;text-align:left;margin-left:-26.9pt;margin-top:34.5pt;width:447pt;height:67.35pt;flip:x;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aHNgIAAIwEAAAOAAAAZHJzL2Uyb0RvYy54bWysVNuO0zAQfUfiHyy/06QlabdR01XpsoC0&#13;&#10;XKSFD3Adp7FwPMZ2m5SvZ+xk2wISEog8WJ6Lz1zOTFa3favIUVgnQZd0OkkpEZpDJfW+pF8+37+4&#13;&#10;ocR5piumQIuSnoSjt+vnz1adKcQMGlCVsARBtCs6U9LGe1MkieONaJmbgBEajTXYlnkU7T6pLOsQ&#13;&#10;vVXJLE3nSQe2Mha4cA61d4ORriN+XQvuP9a1E56okmJuPp42nrtwJusVK/aWmUbyMQ32D1m0TGoM&#13;&#10;eoa6Y56Rg5W/QbWSW3BQ+wmHNoG6llzEGrCaafpLNY8NMyLWgs1x5twm9/9g+Yfjo/lkie9fQY8E&#13;&#10;xiKceQD+1REN24bpvdhYC10jWIWBp6FlSWdcMT4NrXaFCyC77j1USDI7eIhAfW1bUitp3j5BY8UE&#13;&#10;4yAVp3P7Re8JR2U+X8yXKZo42m7y/GWWx2CsCDihu8Y6/0ZAS8KlpBbpjXHY8cH5kNfFJbg7ULK6&#13;&#10;l0pFwe53W2XJkeEoZFmezTfxrTq0mPWgnqf4DTOBapyc0ftJjfhugImxfsJXmnQlXeazfOjh38Ze&#13;&#10;5GPsPwVppcd1UbLFBoWkxmQDN691FYfZM6mGOwIpPZIV+BmY8v2uJ7JCQuLjQN4OqhPSZ2FYD1xn&#13;&#10;vDRgv1PS4WqU1H07MCsoUe80jsBymmVhl6KQ5YsZCvbasru2MM0RqqSekuG69XH/AicaNjgqtYzc&#13;&#10;XTIZc8aRj20e1zPs1LUcvS4/kfUPAAAA//8DAFBLAwQUAAYACAAAACEAG65TPuIAAAAPAQAADwAA&#13;&#10;AGRycy9kb3ducmV2LnhtbEyPwW7CMAyG75P2DpEn7QYJZWOsNEUTE7vTIZVjaLymokmqJi3l7eed&#13;&#10;xsWSZfv392XbybZsxD403klYzAUwdJXXjaslHL/3szWwEJXTqvUOJdwwwDZ/fMhUqv3VHXAsYs0o&#13;&#10;xIVUSTAxdinnoTJoVZj7Dh3NfnxvVaS2r7nu1ZXCbcsTIVbcqsbRB6M63BmsLsVgKWU3Hr6msiyr&#13;&#10;07Ep6v3gzW08Sfn8NH1uqHxsgEWc4v8F/DkQP+QEdvaD04G1EmavS+KPElbvJEYL6xeRADtLSMTy&#13;&#10;DXie8XuP/BcAAP//AwBQSwECLQAUAAYACAAAACEAtoM4kv4AAADhAQAAEwAAAAAAAAAAAAAAAAAA&#13;&#10;AAAAW0NvbnRlbnRfVHlwZXNdLnhtbFBLAQItABQABgAIAAAAIQA4/SH/1gAAAJQBAAALAAAAAAAA&#13;&#10;AAAAAAAAAC8BAABfcmVscy8ucmVsc1BLAQItABQABgAIAAAAIQBG7/aHNgIAAIwEAAAOAAAAAAAA&#13;&#10;AAAAAAAAAC4CAABkcnMvZTJvRG9jLnhtbFBLAQItABQABgAIAAAAIQAbrlM+4gAAAA8BAAAPAAAA&#13;&#10;AAAAAAAAAAAAAJAEAABkcnMvZG93bnJldi54bWxQSwUGAAAAAAQABADzAAAAnwUAAAAA&#13;&#10;" fillcolor="#8497b0" strokecolor="#333f50">
                <v:textbox>
                  <w:txbxContent>
                    <w:p w14:paraId="6334D903" w14:textId="77777777" w:rsidR="00B519FA" w:rsidRPr="002A1604" w:rsidRDefault="00B519FA" w:rsidP="00B519FA">
                      <w:pPr>
                        <w:shd w:val="clear" w:color="auto" w:fill="ACB9CA"/>
                        <w:rPr>
                          <w:sz w:val="20"/>
                          <w:szCs w:val="20"/>
                        </w:rPr>
                      </w:pPr>
                      <w:r w:rsidRPr="002A1604">
                        <w:rPr>
                          <w:rFonts w:ascii="David" w:hAnsi="David" w:cs="David"/>
                          <w:rtl/>
                        </w:rPr>
                        <w:t>המערערת נפגעה בתאונת דרכים בין אוטובוס של חברת אגד (עליו נסעה) לבין אוטובוס של חברת דן, ונקבעה לה נכות של 25% לצמיתות. לפני כן, התפרנסה מתמיכות ממשרד הסעד. היא תבעה את נהגי האוטובוסים והחברות בביהמ"ש המחוזי ונפסקו לה פיצויים בגין כאב וסבל, הוצאות רפואיות וחפציה שאבדו בעת התאונה. הטענות לפיצוי על אובדן השתכרות עתידי ולשכר עבור עזרה במשק הביתה לעתיד נדחו- בשל כך שלא היו קיימים לפני. מכאן הערעור.</w:t>
                      </w:r>
                    </w:p>
                  </w:txbxContent>
                </v:textbox>
                <w10:wrap type="square" anchorx="margin"/>
              </v:shape>
            </w:pict>
          </mc:Fallback>
        </mc:AlternateContent>
      </w:r>
      <w:r w:rsidR="0047258D" w:rsidRPr="000B04FD">
        <w:rPr>
          <w:rFonts w:cstheme="minorHAnsi" w:hint="cs"/>
          <w:b/>
          <w:bCs/>
          <w:rtl/>
        </w:rPr>
        <w:t>ברששת נגד האשאש:</w:t>
      </w:r>
    </w:p>
    <w:p w14:paraId="1E58ECBD" w14:textId="53162A6B" w:rsidR="001560FF" w:rsidRPr="00DB295F" w:rsidRDefault="001560FF" w:rsidP="00B617F1">
      <w:pPr>
        <w:contextualSpacing/>
        <w:jc w:val="both"/>
        <w:rPr>
          <w:rFonts w:cstheme="minorHAnsi"/>
          <w:b/>
          <w:bCs/>
          <w:color w:val="4472C4" w:themeColor="accent1"/>
          <w:rtl/>
        </w:rPr>
      </w:pPr>
      <w:r w:rsidRPr="00DB295F">
        <w:rPr>
          <w:rFonts w:cstheme="minorHAnsi" w:hint="cs"/>
          <w:b/>
          <w:bCs/>
          <w:color w:val="4472C4" w:themeColor="accent1"/>
          <w:rtl/>
        </w:rPr>
        <w:lastRenderedPageBreak/>
        <w:t>השופט י׳ שילה:</w:t>
      </w:r>
    </w:p>
    <w:p w14:paraId="60FDB03E" w14:textId="55393951" w:rsidR="0047258D" w:rsidRPr="00913877" w:rsidRDefault="0047258D" w:rsidP="00B617F1">
      <w:pPr>
        <w:contextualSpacing/>
        <w:jc w:val="both"/>
        <w:rPr>
          <w:rFonts w:cstheme="minorHAnsi"/>
          <w:rtl/>
        </w:rPr>
      </w:pPr>
      <w:r w:rsidRPr="00913877">
        <w:rPr>
          <w:rFonts w:cstheme="minorHAnsi" w:hint="cs"/>
          <w:rtl/>
        </w:rPr>
        <w:t>ראש הנזק אבדן השתכרות הינו בעייתי. 3 שלבים שעוזרים לבחון את הזכאות לפיצוי:</w:t>
      </w:r>
    </w:p>
    <w:p w14:paraId="48DCB2EE" w14:textId="31FCF405" w:rsidR="0047258D" w:rsidRPr="00913877" w:rsidRDefault="0047258D" w:rsidP="00B617F1">
      <w:pPr>
        <w:tabs>
          <w:tab w:val="left" w:pos="288"/>
          <w:tab w:val="left" w:pos="720"/>
          <w:tab w:val="left" w:pos="1296"/>
        </w:tabs>
        <w:autoSpaceDE w:val="0"/>
        <w:autoSpaceDN w:val="0"/>
        <w:adjustRightInd w:val="0"/>
        <w:spacing w:after="80"/>
        <w:contextualSpacing/>
        <w:jc w:val="both"/>
        <w:rPr>
          <w:rFonts w:cstheme="minorHAnsi"/>
          <w:rtl/>
        </w:rPr>
      </w:pPr>
      <w:r w:rsidRPr="00913877">
        <w:rPr>
          <w:rFonts w:cstheme="minorHAnsi"/>
          <w:rtl/>
        </w:rPr>
        <w:t>א. קביעת העובדות (לגבי העבר)</w:t>
      </w:r>
      <w:r w:rsidRPr="00913877">
        <w:rPr>
          <w:rFonts w:cstheme="minorHAnsi"/>
        </w:rPr>
        <w:t>.</w:t>
      </w:r>
    </w:p>
    <w:p w14:paraId="55C923A9" w14:textId="3517183F" w:rsidR="0047258D" w:rsidRPr="00913877" w:rsidRDefault="0047258D" w:rsidP="00B617F1">
      <w:pPr>
        <w:tabs>
          <w:tab w:val="left" w:pos="288"/>
          <w:tab w:val="left" w:pos="720"/>
          <w:tab w:val="left" w:pos="1296"/>
        </w:tabs>
        <w:autoSpaceDE w:val="0"/>
        <w:autoSpaceDN w:val="0"/>
        <w:adjustRightInd w:val="0"/>
        <w:spacing w:after="80"/>
        <w:contextualSpacing/>
        <w:jc w:val="both"/>
        <w:rPr>
          <w:rFonts w:cstheme="minorHAnsi"/>
          <w:rtl/>
        </w:rPr>
      </w:pPr>
      <w:r w:rsidRPr="00913877">
        <w:rPr>
          <w:rFonts w:cstheme="minorHAnsi"/>
          <w:rtl/>
        </w:rPr>
        <w:t>ב. הסקת מסקנות שבתחום העובדות לגבי העתיד</w:t>
      </w:r>
      <w:r w:rsidRPr="00913877">
        <w:rPr>
          <w:rFonts w:cstheme="minorHAnsi"/>
        </w:rPr>
        <w:t>.</w:t>
      </w:r>
    </w:p>
    <w:p w14:paraId="2069F266" w14:textId="77777777" w:rsidR="0047258D" w:rsidRPr="00913877" w:rsidRDefault="0047258D" w:rsidP="00B617F1">
      <w:pPr>
        <w:tabs>
          <w:tab w:val="left" w:pos="288"/>
          <w:tab w:val="left" w:pos="720"/>
          <w:tab w:val="left" w:pos="1296"/>
        </w:tabs>
        <w:autoSpaceDE w:val="0"/>
        <w:autoSpaceDN w:val="0"/>
        <w:adjustRightInd w:val="0"/>
        <w:spacing w:after="80"/>
        <w:contextualSpacing/>
        <w:jc w:val="both"/>
        <w:rPr>
          <w:rFonts w:cstheme="minorHAnsi"/>
        </w:rPr>
      </w:pPr>
      <w:r w:rsidRPr="00913877">
        <w:rPr>
          <w:rFonts w:cstheme="minorHAnsi"/>
          <w:rtl/>
        </w:rPr>
        <w:t>ג. פועל יוצא משפטי, כלומר, מסקנה משפטית, הנובעת מהמסקנה העובדתית</w:t>
      </w:r>
      <w:r w:rsidRPr="00913877">
        <w:rPr>
          <w:rFonts w:cstheme="minorHAnsi"/>
        </w:rPr>
        <w:t>.</w:t>
      </w:r>
    </w:p>
    <w:p w14:paraId="2C3FE105" w14:textId="75674907" w:rsidR="00CD24B2" w:rsidRPr="00913877" w:rsidRDefault="00CD24B2" w:rsidP="00B617F1">
      <w:pPr>
        <w:contextualSpacing/>
        <w:jc w:val="both"/>
        <w:rPr>
          <w:rFonts w:cstheme="minorHAnsi"/>
          <w:rtl/>
        </w:rPr>
      </w:pPr>
    </w:p>
    <w:p w14:paraId="34FDF729" w14:textId="0381C0A3" w:rsidR="00CD24B2" w:rsidRPr="00913877" w:rsidRDefault="001854A0" w:rsidP="00B617F1">
      <w:pPr>
        <w:contextualSpacing/>
        <w:jc w:val="both"/>
        <w:rPr>
          <w:rFonts w:cstheme="minorHAnsi"/>
          <w:rtl/>
        </w:rPr>
      </w:pPr>
      <w:r w:rsidRPr="00913877">
        <w:rPr>
          <w:rFonts w:cstheme="minorHAnsi" w:hint="cs"/>
          <w:rtl/>
        </w:rPr>
        <w:t xml:space="preserve">מתעוררת בפס״ד בעיה שנידונה לראשונה </w:t>
      </w:r>
      <w:r w:rsidRPr="00913877">
        <w:rPr>
          <w:rFonts w:cstheme="minorHAnsi"/>
          <w:rtl/>
        </w:rPr>
        <w:t>–</w:t>
      </w:r>
      <w:r w:rsidRPr="00913877">
        <w:rPr>
          <w:rFonts w:cstheme="minorHAnsi" w:hint="cs"/>
          <w:rtl/>
        </w:rPr>
        <w:t xml:space="preserve"> </w:t>
      </w:r>
      <w:r w:rsidRPr="00B519FA">
        <w:rPr>
          <w:rFonts w:cstheme="minorHAnsi" w:hint="cs"/>
          <w:b/>
          <w:bCs/>
          <w:rtl/>
        </w:rPr>
        <w:t>הבדל בין אבדן השתכרות לאבדן כושר השתכרות.</w:t>
      </w:r>
    </w:p>
    <w:p w14:paraId="30563B19" w14:textId="7C34DC17" w:rsidR="0047258D" w:rsidRPr="00B519FA" w:rsidRDefault="002A2DC1" w:rsidP="00B617F1">
      <w:pPr>
        <w:pStyle w:val="a3"/>
        <w:numPr>
          <w:ilvl w:val="0"/>
          <w:numId w:val="24"/>
        </w:numPr>
        <w:jc w:val="both"/>
        <w:rPr>
          <w:rFonts w:cstheme="minorHAnsi"/>
          <w:rtl/>
        </w:rPr>
      </w:pPr>
      <w:r w:rsidRPr="00B519FA">
        <w:rPr>
          <w:rFonts w:cstheme="minorHAnsi" w:hint="cs"/>
          <w:rtl/>
        </w:rPr>
        <w:t>השיטה הרגילה לחשב אב</w:t>
      </w:r>
      <w:r w:rsidR="00B519FA" w:rsidRPr="00B519FA">
        <w:rPr>
          <w:rFonts w:cstheme="minorHAnsi" w:hint="cs"/>
          <w:rtl/>
        </w:rPr>
        <w:t>ד</w:t>
      </w:r>
      <w:r w:rsidRPr="00B519FA">
        <w:rPr>
          <w:rFonts w:cstheme="minorHAnsi" w:hint="cs"/>
          <w:rtl/>
        </w:rPr>
        <w:t>ן השתכרות היא לחשב מה היה מרוויח הניזוק אלמלא ה</w:t>
      </w:r>
      <w:r w:rsidR="00282CB0" w:rsidRPr="00B519FA">
        <w:rPr>
          <w:rFonts w:cstheme="minorHAnsi" w:hint="cs"/>
          <w:rtl/>
        </w:rPr>
        <w:t>מום</w:t>
      </w:r>
      <w:r w:rsidRPr="00B519FA">
        <w:rPr>
          <w:rFonts w:cstheme="minorHAnsi" w:hint="cs"/>
          <w:rtl/>
        </w:rPr>
        <w:t xml:space="preserve">, מה </w:t>
      </w:r>
      <w:r w:rsidR="00282CB0" w:rsidRPr="00B519FA">
        <w:rPr>
          <w:rFonts w:cstheme="minorHAnsi" w:hint="cs"/>
          <w:rtl/>
        </w:rPr>
        <w:t>עשוי להרוויח לאחר המום וההפרש ביניהם הוא הפיצוי.</w:t>
      </w:r>
      <w:r w:rsidR="00B519FA" w:rsidRPr="00B519FA">
        <w:rPr>
          <w:rFonts w:cstheme="minorHAnsi" w:hint="cs"/>
          <w:rtl/>
        </w:rPr>
        <w:t xml:space="preserve"> </w:t>
      </w:r>
      <w:r w:rsidR="00282CB0" w:rsidRPr="00B519FA">
        <w:rPr>
          <w:rFonts w:cstheme="minorHAnsi" w:hint="cs"/>
          <w:rtl/>
        </w:rPr>
        <w:t xml:space="preserve"> </w:t>
      </w:r>
    </w:p>
    <w:p w14:paraId="450D787A" w14:textId="036BE4B1" w:rsidR="00282CB0" w:rsidRPr="00913877" w:rsidRDefault="00282CB0" w:rsidP="00B617F1">
      <w:pPr>
        <w:contextualSpacing/>
        <w:jc w:val="both"/>
        <w:rPr>
          <w:rFonts w:cstheme="minorHAnsi"/>
          <w:rtl/>
        </w:rPr>
      </w:pPr>
      <w:r w:rsidRPr="00913877">
        <w:rPr>
          <w:rFonts w:cstheme="minorHAnsi" w:hint="cs"/>
          <w:rtl/>
        </w:rPr>
        <w:t xml:space="preserve">במקרים בהם אין יכולת לדעת את הדברים הללו, כמו במקרה של ילד בעצם אשר טרם נכנס לשוק העבודה , </w:t>
      </w:r>
      <w:r w:rsidRPr="00B519FA">
        <w:rPr>
          <w:rFonts w:cstheme="minorHAnsi" w:hint="cs"/>
          <w:highlight w:val="yellow"/>
          <w:rtl/>
        </w:rPr>
        <w:t xml:space="preserve">דרגת הנכות יכולה לשמש קנה מידה לחישוב אבדן </w:t>
      </w:r>
      <w:r w:rsidRPr="00B519FA">
        <w:rPr>
          <w:rFonts w:cstheme="minorHAnsi" w:hint="cs"/>
          <w:highlight w:val="yellow"/>
          <w:u w:val="single"/>
          <w:rtl/>
        </w:rPr>
        <w:t>כושר</w:t>
      </w:r>
      <w:r w:rsidRPr="00B519FA">
        <w:rPr>
          <w:rFonts w:cstheme="minorHAnsi" w:hint="cs"/>
          <w:highlight w:val="yellow"/>
          <w:rtl/>
        </w:rPr>
        <w:t xml:space="preserve"> ההש</w:t>
      </w:r>
      <w:r w:rsidR="00292351" w:rsidRPr="00B519FA">
        <w:rPr>
          <w:rFonts w:cstheme="minorHAnsi" w:hint="cs"/>
          <w:highlight w:val="yellow"/>
          <w:rtl/>
        </w:rPr>
        <w:t>ת</w:t>
      </w:r>
      <w:r w:rsidRPr="00B519FA">
        <w:rPr>
          <w:rFonts w:cstheme="minorHAnsi" w:hint="cs"/>
          <w:highlight w:val="yellow"/>
          <w:rtl/>
        </w:rPr>
        <w:t>כרות.</w:t>
      </w:r>
    </w:p>
    <w:p w14:paraId="05396662" w14:textId="1C69DAD4" w:rsidR="0047258D" w:rsidRPr="00913877" w:rsidRDefault="00622025" w:rsidP="00B617F1">
      <w:pPr>
        <w:contextualSpacing/>
        <w:jc w:val="both"/>
        <w:rPr>
          <w:rFonts w:cstheme="minorHAnsi"/>
          <w:rtl/>
        </w:rPr>
      </w:pPr>
      <w:r w:rsidRPr="00913877">
        <w:rPr>
          <w:rFonts w:cstheme="minorHAnsi" w:hint="cs"/>
          <w:rtl/>
        </w:rPr>
        <w:t xml:space="preserve">פוסק כי יש לקבל את הערעור לאובדן כושר השתכרות ויש להשתמש בדרגת הנכות או לחלופין לפסוק לפי השכר הממוצע במשק או סכום גלובאלי. </w:t>
      </w:r>
    </w:p>
    <w:p w14:paraId="164AFE03" w14:textId="77777777" w:rsidR="0047258D" w:rsidRPr="00913877" w:rsidRDefault="0047258D" w:rsidP="00B617F1">
      <w:pPr>
        <w:spacing w:line="276" w:lineRule="auto"/>
        <w:contextualSpacing/>
        <w:jc w:val="both"/>
        <w:rPr>
          <w:rFonts w:cstheme="minorHAnsi"/>
          <w:rtl/>
        </w:rPr>
      </w:pPr>
    </w:p>
    <w:p w14:paraId="23E4913C" w14:textId="063A6200" w:rsidR="00CD24B2" w:rsidRPr="00913877" w:rsidRDefault="00A752B6" w:rsidP="00B617F1">
      <w:pPr>
        <w:spacing w:line="276" w:lineRule="auto"/>
        <w:contextualSpacing/>
        <w:jc w:val="both"/>
        <w:rPr>
          <w:rFonts w:cstheme="minorHAnsi"/>
          <w:rtl/>
        </w:rPr>
      </w:pPr>
      <w:r w:rsidRPr="00B519FA">
        <w:rPr>
          <w:rFonts w:cstheme="minorHAnsi" w:hint="cs"/>
          <w:b/>
          <w:bCs/>
          <w:color w:val="4472C4" w:themeColor="accent1"/>
          <w:rtl/>
        </w:rPr>
        <w:t>השופט ברק:</w:t>
      </w:r>
      <w:r w:rsidRPr="00913877">
        <w:rPr>
          <w:rFonts w:cstheme="minorHAnsi" w:hint="cs"/>
          <w:rtl/>
        </w:rPr>
        <w:t xml:space="preserve"> </w:t>
      </w:r>
      <w:r w:rsidR="00867C40" w:rsidRPr="00913877">
        <w:rPr>
          <w:rFonts w:cstheme="minorHAnsi" w:hint="cs"/>
          <w:rtl/>
        </w:rPr>
        <w:t>כושר השתכרות הכולל בתוכו את</w:t>
      </w:r>
      <w:r w:rsidR="00867C40" w:rsidRPr="00C72798">
        <w:rPr>
          <w:rFonts w:cstheme="minorHAnsi" w:hint="cs"/>
          <w:b/>
          <w:bCs/>
          <w:rtl/>
        </w:rPr>
        <w:t xml:space="preserve"> פוטנציאל ההשתכרות או יכולת ההשתכרות מהווה נכס</w:t>
      </w:r>
      <w:r w:rsidR="00867C40" w:rsidRPr="00913877">
        <w:rPr>
          <w:rFonts w:cstheme="minorHAnsi" w:hint="cs"/>
          <w:rtl/>
        </w:rPr>
        <w:t>. משנפגע נכס זה, זכאי הניזוק לפי</w:t>
      </w:r>
      <w:r w:rsidR="00867C40" w:rsidRPr="00913877">
        <w:rPr>
          <w:rFonts w:cstheme="minorHAnsi"/>
          <w:rtl/>
        </w:rPr>
        <w:t xml:space="preserve">צוי. </w:t>
      </w:r>
      <w:r w:rsidR="00A12D5D" w:rsidRPr="00B519FA">
        <w:rPr>
          <w:rFonts w:cstheme="minorHAnsi"/>
          <w:highlight w:val="yellow"/>
          <w:rtl/>
        </w:rPr>
        <w:t>ערכו של "הנכס" נקבע על-פי ערכה של התפוקה, שהוא עשוי להניב במשך זמן קיומו.</w:t>
      </w:r>
    </w:p>
    <w:p w14:paraId="08CE416A" w14:textId="180B5924" w:rsidR="00A12D5D" w:rsidRPr="00C72798" w:rsidRDefault="00A12D5D" w:rsidP="00B617F1">
      <w:pPr>
        <w:spacing w:line="276" w:lineRule="auto"/>
        <w:contextualSpacing/>
        <w:jc w:val="both"/>
        <w:rPr>
          <w:rFonts w:cstheme="minorHAnsi"/>
          <w:u w:val="single"/>
          <w:rtl/>
        </w:rPr>
      </w:pPr>
      <w:r w:rsidRPr="00C72798">
        <w:rPr>
          <w:rFonts w:cstheme="minorHAnsi" w:hint="cs"/>
          <w:u w:val="single"/>
          <w:rtl/>
        </w:rPr>
        <w:t>ישנן 2 גישות:</w:t>
      </w:r>
    </w:p>
    <w:p w14:paraId="4F68E479" w14:textId="77777777" w:rsidR="00B519FA" w:rsidRDefault="00A12D5D" w:rsidP="00B617F1">
      <w:pPr>
        <w:spacing w:line="276" w:lineRule="auto"/>
        <w:contextualSpacing/>
        <w:jc w:val="both"/>
        <w:rPr>
          <w:rFonts w:cstheme="minorHAnsi"/>
          <w:rtl/>
        </w:rPr>
      </w:pPr>
      <w:r w:rsidRPr="00B519FA">
        <w:rPr>
          <w:rFonts w:cstheme="minorHAnsi" w:hint="cs"/>
          <w:b/>
          <w:bCs/>
          <w:rtl/>
        </w:rPr>
        <w:t>הגישה המוחשית -</w:t>
      </w:r>
      <w:r w:rsidRPr="00913877">
        <w:rPr>
          <w:rFonts w:cstheme="minorHAnsi" w:hint="cs"/>
          <w:rtl/>
        </w:rPr>
        <w:t xml:space="preserve"> </w:t>
      </w:r>
      <w:r w:rsidRPr="00913877">
        <w:rPr>
          <w:rFonts w:cstheme="minorHAnsi"/>
          <w:rtl/>
        </w:rPr>
        <w:t xml:space="preserve">על-פי גישה זו, השאלה אינה, מה, עקרונית, עשוי היה הניזק להשתכר לולא מעשה הנזק, </w:t>
      </w:r>
      <w:r w:rsidRPr="00B519FA">
        <w:rPr>
          <w:rFonts w:cstheme="minorHAnsi"/>
          <w:highlight w:val="yellow"/>
          <w:rtl/>
        </w:rPr>
        <w:t>אלא השאלה היא, מה, הלכה למעשה</w:t>
      </w:r>
      <w:r w:rsidRPr="00B519FA">
        <w:rPr>
          <w:rFonts w:cstheme="minorHAnsi"/>
          <w:highlight w:val="yellow"/>
        </w:rPr>
        <w:t xml:space="preserve">, </w:t>
      </w:r>
      <w:r w:rsidRPr="00B519FA">
        <w:rPr>
          <w:rFonts w:cstheme="minorHAnsi"/>
          <w:highlight w:val="yellow"/>
          <w:rtl/>
        </w:rPr>
        <w:t>הוא היה משתכר לולא מעשה הנזק</w:t>
      </w:r>
      <w:r w:rsidRPr="00913877">
        <w:rPr>
          <w:rFonts w:cstheme="minorHAnsi"/>
          <w:rtl/>
        </w:rPr>
        <w:t>.</w:t>
      </w:r>
      <w:r w:rsidR="005D57DD" w:rsidRPr="00913877">
        <w:rPr>
          <w:rFonts w:cstheme="minorHAnsi" w:hint="cs"/>
          <w:rtl/>
        </w:rPr>
        <w:t xml:space="preserve"> הדבר תלוי בקיומו של סיכוי שאינו היפותטי כי הניזוק היה משתכר בעתיד לולא התאונה וכי התאונה פגעה בהשתכרות זו.</w:t>
      </w:r>
    </w:p>
    <w:p w14:paraId="1A6BD508" w14:textId="29236F13" w:rsidR="005D57DD" w:rsidRPr="00B519FA" w:rsidRDefault="005D57DD" w:rsidP="00B617F1">
      <w:pPr>
        <w:spacing w:line="276" w:lineRule="auto"/>
        <w:contextualSpacing/>
        <w:jc w:val="both"/>
        <w:rPr>
          <w:rFonts w:cstheme="minorHAnsi"/>
          <w:rtl/>
        </w:rPr>
      </w:pPr>
      <w:r w:rsidRPr="00B519FA">
        <w:rPr>
          <w:rFonts w:cstheme="minorHAnsi" w:hint="cs"/>
          <w:b/>
          <w:bCs/>
          <w:rtl/>
        </w:rPr>
        <w:t>הגישה המופשטת -</w:t>
      </w:r>
      <w:r w:rsidRPr="00913877">
        <w:rPr>
          <w:rFonts w:cstheme="minorHAnsi" w:hint="cs"/>
          <w:rtl/>
        </w:rPr>
        <w:t xml:space="preserve"> </w:t>
      </w:r>
      <w:r w:rsidRPr="00913877">
        <w:rPr>
          <w:rFonts w:cstheme="minorHAnsi"/>
          <w:rtl/>
        </w:rPr>
        <w:t xml:space="preserve">השאלה אינה, מהי ההשתכרות שהניזוק היה מפיק, הלכה למעשה, אלא </w:t>
      </w:r>
      <w:r w:rsidRPr="00B519FA">
        <w:rPr>
          <w:rFonts w:cstheme="minorHAnsi"/>
          <w:highlight w:val="yellow"/>
          <w:rtl/>
        </w:rPr>
        <w:t>מהי ההשתכרות שהוא יכול היה להפיק.</w:t>
      </w:r>
      <w:r w:rsidRPr="00913877">
        <w:rPr>
          <w:rFonts w:cstheme="minorHAnsi"/>
          <w:rtl/>
        </w:rPr>
        <w:t xml:space="preserve"> גם על-פי גישה זו יש לבחון את סיכויי ההשתכרות בעתיד, אך זאת לא לשם ההכרה בעצם זכותו של הניזק לפיצויים, אלא אך באשר לקביעת שיעורם של אותם פיצויים</w:t>
      </w:r>
      <w:r w:rsidRPr="00913877">
        <w:rPr>
          <w:rFonts w:cstheme="minorHAnsi"/>
        </w:rPr>
        <w:t>.</w:t>
      </w:r>
    </w:p>
    <w:p w14:paraId="77E9DEBD" w14:textId="1595C372" w:rsidR="005D57DD" w:rsidRPr="00913877" w:rsidRDefault="005D57DD" w:rsidP="00B617F1">
      <w:pPr>
        <w:spacing w:line="276" w:lineRule="auto"/>
        <w:contextualSpacing/>
        <w:jc w:val="both"/>
        <w:rPr>
          <w:rFonts w:cstheme="minorHAnsi"/>
          <w:rtl/>
        </w:rPr>
      </w:pPr>
      <w:r w:rsidRPr="00913877">
        <w:rPr>
          <w:rFonts w:cstheme="minorHAnsi" w:hint="cs"/>
          <w:rtl/>
        </w:rPr>
        <w:t>השופט י׳ שילה תומך בגישה המופשטת. ברוב המקרים שתי הגישות יובילו לאותה תוצאה וזו הסיבה שטרם עמדו על ההבדלים בין אובדן כושר השתכרות לבין אבדן השתכרות</w:t>
      </w:r>
      <w:r w:rsidR="008E5D71" w:rsidRPr="00913877">
        <w:rPr>
          <w:rFonts w:cstheme="minorHAnsi" w:hint="cs"/>
          <w:rtl/>
        </w:rPr>
        <w:t>. גם בהקשר של קטין, שתי הגישות מובילות לאותה תוצאה.</w:t>
      </w:r>
      <w:r w:rsidRPr="00913877">
        <w:rPr>
          <w:rFonts w:cstheme="minorHAnsi" w:hint="cs"/>
          <w:rtl/>
        </w:rPr>
        <w:t xml:space="preserve"> </w:t>
      </w:r>
      <w:r w:rsidR="008E5D71" w:rsidRPr="00B519FA">
        <w:rPr>
          <w:rFonts w:cstheme="minorHAnsi" w:hint="cs"/>
          <w:highlight w:val="yellow"/>
          <w:rtl/>
        </w:rPr>
        <w:t>ההבחנה רלוונטית רק במצב בו ניזוק אדם שאינו משתכר כלל או המשתכר מתחת ליכולתו האובייקטיבית ובטרם נפגע לא היה כל סיכוי כי ישתכר בעתיד או כי יגביר את ההשתכרות בעתיד</w:t>
      </w:r>
      <w:r w:rsidR="00C645DF" w:rsidRPr="00913877">
        <w:rPr>
          <w:rFonts w:cstheme="minorHAnsi" w:hint="cs"/>
          <w:rtl/>
        </w:rPr>
        <w:t xml:space="preserve"> (המקרה של המערערת)</w:t>
      </w:r>
      <w:r w:rsidR="008E5D71" w:rsidRPr="00913877">
        <w:rPr>
          <w:rFonts w:cstheme="minorHAnsi" w:hint="cs"/>
          <w:rtl/>
        </w:rPr>
        <w:t xml:space="preserve">. במקרה זה לפי הגישה המוחשית </w:t>
      </w:r>
      <w:r w:rsidR="008E5D71" w:rsidRPr="00913877">
        <w:rPr>
          <w:rFonts w:cstheme="minorHAnsi"/>
          <w:rtl/>
        </w:rPr>
        <w:t>–</w:t>
      </w:r>
      <w:r w:rsidR="008E5D71" w:rsidRPr="00913877">
        <w:rPr>
          <w:rFonts w:cstheme="minorHAnsi" w:hint="cs"/>
          <w:rtl/>
        </w:rPr>
        <w:t xml:space="preserve"> </w:t>
      </w:r>
      <w:r w:rsidR="008E5D71" w:rsidRPr="00B519FA">
        <w:rPr>
          <w:rFonts w:cstheme="minorHAnsi" w:hint="cs"/>
          <w:b/>
          <w:bCs/>
          <w:rtl/>
        </w:rPr>
        <w:t xml:space="preserve">אין היא זכאית לפיצוי, אין כל סיכוי ממשי </w:t>
      </w:r>
      <w:r w:rsidR="00C645DF" w:rsidRPr="00B519FA">
        <w:rPr>
          <w:rFonts w:cstheme="minorHAnsi" w:hint="cs"/>
          <w:b/>
          <w:bCs/>
          <w:rtl/>
        </w:rPr>
        <w:t>שתעבוד אחרי התאונה הלכה למעשה</w:t>
      </w:r>
      <w:r w:rsidR="00C645DF" w:rsidRPr="00913877">
        <w:rPr>
          <w:rFonts w:cstheme="minorHAnsi" w:hint="cs"/>
          <w:rtl/>
        </w:rPr>
        <w:t>. אך לפי הגישה המו</w:t>
      </w:r>
      <w:r w:rsidR="00B519FA">
        <w:rPr>
          <w:rFonts w:cstheme="minorHAnsi" w:hint="cs"/>
          <w:rtl/>
        </w:rPr>
        <w:t>פשטת</w:t>
      </w:r>
      <w:r w:rsidR="00C645DF" w:rsidRPr="00913877">
        <w:rPr>
          <w:rFonts w:cstheme="minorHAnsi" w:hint="cs"/>
          <w:rtl/>
        </w:rPr>
        <w:t xml:space="preserve"> </w:t>
      </w:r>
      <w:r w:rsidR="00C645DF" w:rsidRPr="00913877">
        <w:rPr>
          <w:rFonts w:cstheme="minorHAnsi"/>
          <w:rtl/>
        </w:rPr>
        <w:t>–</w:t>
      </w:r>
      <w:r w:rsidR="00C645DF" w:rsidRPr="00913877">
        <w:rPr>
          <w:rFonts w:cstheme="minorHAnsi" w:hint="cs"/>
          <w:rtl/>
        </w:rPr>
        <w:t xml:space="preserve"> </w:t>
      </w:r>
      <w:r w:rsidR="00C645DF" w:rsidRPr="00B519FA">
        <w:rPr>
          <w:rFonts w:cstheme="minorHAnsi" w:hint="cs"/>
          <w:highlight w:val="yellow"/>
          <w:rtl/>
        </w:rPr>
        <w:t>הסיכוי שהיא תחזור לשוק העבודה הינו ממשי ואינו בגדר ספקולציה,</w:t>
      </w:r>
      <w:r w:rsidR="00C645DF" w:rsidRPr="00913877">
        <w:rPr>
          <w:rFonts w:cstheme="minorHAnsi" w:hint="cs"/>
          <w:rtl/>
        </w:rPr>
        <w:t xml:space="preserve"> אמנם הסיכוי הוא לא גדול ולכן הפיצוי לא צריך להיות גדול אבל אכן קיים סיכוי כזה. </w:t>
      </w:r>
    </w:p>
    <w:p w14:paraId="6101A4D6" w14:textId="22C78E8D" w:rsidR="00C645DF" w:rsidRPr="00913877" w:rsidRDefault="00C645DF" w:rsidP="00B617F1">
      <w:pPr>
        <w:spacing w:line="276" w:lineRule="auto"/>
        <w:contextualSpacing/>
        <w:jc w:val="both"/>
        <w:rPr>
          <w:rFonts w:cstheme="minorHAnsi"/>
          <w:rtl/>
        </w:rPr>
      </w:pPr>
      <w:r w:rsidRPr="00B519FA">
        <w:rPr>
          <w:rFonts w:cstheme="minorHAnsi" w:hint="cs"/>
          <w:highlight w:val="yellow"/>
          <w:rtl/>
        </w:rPr>
        <w:t xml:space="preserve">ברק פסק פיצויים </w:t>
      </w:r>
      <w:r w:rsidR="00C72798" w:rsidRPr="00B519FA">
        <w:rPr>
          <w:rFonts w:cstheme="minorHAnsi" w:hint="cs"/>
          <w:highlight w:val="yellow"/>
          <w:rtl/>
        </w:rPr>
        <w:t>גלוב</w:t>
      </w:r>
      <w:r w:rsidR="00C72798">
        <w:rPr>
          <w:rFonts w:cstheme="minorHAnsi" w:hint="cs"/>
          <w:highlight w:val="yellow"/>
          <w:rtl/>
        </w:rPr>
        <w:t>א</w:t>
      </w:r>
      <w:r w:rsidR="00C72798" w:rsidRPr="00B519FA">
        <w:rPr>
          <w:rFonts w:cstheme="minorHAnsi" w:hint="cs"/>
          <w:highlight w:val="yellow"/>
          <w:rtl/>
        </w:rPr>
        <w:t>ליים</w:t>
      </w:r>
      <w:r w:rsidRPr="00B519FA">
        <w:rPr>
          <w:rFonts w:cstheme="minorHAnsi" w:hint="cs"/>
          <w:highlight w:val="yellow"/>
          <w:rtl/>
        </w:rPr>
        <w:t xml:space="preserve"> בגין אובדן כושר ההשתכרות</w:t>
      </w:r>
      <w:r w:rsidR="00177C19" w:rsidRPr="00B519FA">
        <w:rPr>
          <w:rFonts w:cstheme="minorHAnsi" w:hint="cs"/>
          <w:highlight w:val="yellow"/>
          <w:rtl/>
        </w:rPr>
        <w:t xml:space="preserve"> ודוגל ב</w:t>
      </w:r>
      <w:r w:rsidR="00C72798">
        <w:rPr>
          <w:rFonts w:cstheme="minorHAnsi" w:hint="cs"/>
          <w:highlight w:val="yellow"/>
          <w:rtl/>
        </w:rPr>
        <w:t>גיש</w:t>
      </w:r>
      <w:r w:rsidR="00177C19" w:rsidRPr="00B519FA">
        <w:rPr>
          <w:rFonts w:cstheme="minorHAnsi" w:hint="cs"/>
          <w:highlight w:val="yellow"/>
          <w:rtl/>
        </w:rPr>
        <w:t>ה המוחשית, טוען כי קיים סיכוי שהיא תנצל את יכולת עבודתה.</w:t>
      </w:r>
      <w:r w:rsidR="00177C19" w:rsidRPr="00913877">
        <w:rPr>
          <w:rFonts w:cstheme="minorHAnsi" w:hint="cs"/>
          <w:rtl/>
        </w:rPr>
        <w:t xml:space="preserve"> </w:t>
      </w:r>
    </w:p>
    <w:p w14:paraId="44D04C03" w14:textId="57EF8CD5" w:rsidR="00C645DF" w:rsidRDefault="00C645DF" w:rsidP="00B617F1">
      <w:pPr>
        <w:spacing w:line="276" w:lineRule="auto"/>
        <w:contextualSpacing/>
        <w:jc w:val="both"/>
        <w:rPr>
          <w:rFonts w:cstheme="minorHAnsi"/>
          <w:rtl/>
        </w:rPr>
      </w:pPr>
      <w:r w:rsidRPr="00913877">
        <w:rPr>
          <w:rFonts w:cstheme="minorHAnsi" w:hint="cs"/>
          <w:rtl/>
        </w:rPr>
        <w:t>ברק טוען כי השופט שילה טעה בכך שאמר כי ניתן לקבל פיצויים בגין אבדן כושר השתכרות לפי השיטה המו</w:t>
      </w:r>
      <w:r w:rsidR="00D47F24" w:rsidRPr="00913877">
        <w:rPr>
          <w:rFonts w:cstheme="minorHAnsi" w:hint="cs"/>
          <w:rtl/>
        </w:rPr>
        <w:t>פשטת</w:t>
      </w:r>
      <w:r w:rsidRPr="00913877">
        <w:rPr>
          <w:rFonts w:cstheme="minorHAnsi" w:hint="cs"/>
          <w:rtl/>
        </w:rPr>
        <w:t xml:space="preserve"> מאחר ו</w:t>
      </w:r>
      <w:r w:rsidR="00237A70" w:rsidRPr="00913877">
        <w:rPr>
          <w:rFonts w:cstheme="minorHAnsi" w:hint="cs"/>
          <w:rtl/>
        </w:rPr>
        <w:t>הוא מפצה על נזק שלא קרה ולא יתרחש בעתיד ואין זה תואם את מטרת הפיצויים. ברק אומר כי נכון ש</w:t>
      </w:r>
      <w:r w:rsidR="00D47F24" w:rsidRPr="00913877">
        <w:rPr>
          <w:rFonts w:cstheme="minorHAnsi" w:hint="cs"/>
          <w:rtl/>
        </w:rPr>
        <w:t>ל</w:t>
      </w:r>
      <w:r w:rsidR="00237A70" w:rsidRPr="00913877">
        <w:rPr>
          <w:rFonts w:cstheme="minorHAnsi" w:hint="cs"/>
          <w:rtl/>
        </w:rPr>
        <w:t xml:space="preserve">אדם היכולת לבחור לעשות כרצונו עם מה שהפיק מנכס כושר העבודה ולכן יכול האדם לתרום את הכסף ולעשות כרצונו, אך אדם אשר לא בחר לעבוד כלל כלומר לא לנצל את ההנאות המופקות מכושר השתכרותו אין הוא זכאי לאבדן זה. ערכו של זמן העבודה הוא כמו ערכו של הזמן הפנוי אשר אם נפגע זמן זה זכאי הנפגע לפיצוי בגין אבדן הנאות </w:t>
      </w:r>
      <w:r w:rsidR="00237A70" w:rsidRPr="00913877">
        <w:rPr>
          <w:rFonts w:cstheme="minorHAnsi" w:hint="cs"/>
          <w:rtl/>
        </w:rPr>
        <w:lastRenderedPageBreak/>
        <w:t>החיים אבל לא בגין אבדן השתכרות.</w:t>
      </w:r>
      <w:r w:rsidR="00AE4191" w:rsidRPr="00913877">
        <w:rPr>
          <w:rFonts w:cstheme="minorHAnsi" w:hint="cs"/>
          <w:rtl/>
        </w:rPr>
        <w:t xml:space="preserve"> כלומר, כאשר אין סיכוי שאדם היה רוצה לנצל את כושר השתכרותו אך זה נמנע ממנו לאור התאונה, זכאי הוא לפיצוי בגין הגישה המוחשית.</w:t>
      </w:r>
    </w:p>
    <w:p w14:paraId="7982E3BC" w14:textId="77777777" w:rsidR="00FC0109" w:rsidRPr="002A28B2" w:rsidRDefault="00FC0109" w:rsidP="00B617F1">
      <w:pPr>
        <w:pStyle w:val="a3"/>
        <w:numPr>
          <w:ilvl w:val="0"/>
          <w:numId w:val="59"/>
        </w:numPr>
        <w:spacing w:after="200"/>
        <w:ind w:left="423"/>
        <w:jc w:val="both"/>
        <w:rPr>
          <w:rFonts w:cstheme="minorHAnsi"/>
          <w:b/>
          <w:bCs/>
        </w:rPr>
      </w:pPr>
      <w:r w:rsidRPr="002A28B2">
        <w:rPr>
          <w:rFonts w:cstheme="minorHAnsi"/>
          <w:b/>
          <w:bCs/>
          <w:rtl/>
        </w:rPr>
        <w:t>ברק קובע כי יש סיכוי, למרות שהוא קטן מאוד, שתחזור לעבוד בפועל ולכן פוסק לה פיצוי מצומצם יחסית.</w:t>
      </w:r>
    </w:p>
    <w:p w14:paraId="1D5BA4D7" w14:textId="415E98E1" w:rsidR="00FC0109" w:rsidRPr="002A28B2" w:rsidRDefault="00FC0109" w:rsidP="00B617F1">
      <w:pPr>
        <w:pStyle w:val="a3"/>
        <w:numPr>
          <w:ilvl w:val="0"/>
          <w:numId w:val="59"/>
        </w:numPr>
        <w:spacing w:after="200"/>
        <w:ind w:left="423"/>
        <w:jc w:val="both"/>
        <w:rPr>
          <w:rFonts w:cstheme="minorHAnsi"/>
          <w:b/>
          <w:bCs/>
          <w:u w:val="single"/>
          <w:rtl/>
        </w:rPr>
      </w:pPr>
      <w:r w:rsidRPr="002A28B2">
        <w:rPr>
          <w:rFonts w:cstheme="minorHAnsi"/>
          <w:b/>
          <w:bCs/>
          <w:rtl/>
        </w:rPr>
        <w:t xml:space="preserve">סיכום ההלכה: </w:t>
      </w:r>
      <w:r w:rsidRPr="002A28B2">
        <w:rPr>
          <w:rFonts w:cstheme="minorHAnsi"/>
          <w:rtl/>
        </w:rPr>
        <w:t xml:space="preserve">קנה המידה הוא ההפרש בין מה שהניזוק משתכר אחרי התאונה </w:t>
      </w:r>
      <w:r w:rsidRPr="002A28B2">
        <w:rPr>
          <w:rFonts w:cstheme="minorHAnsi"/>
          <w:u w:val="single"/>
          <w:rtl/>
        </w:rPr>
        <w:t>במומו</w:t>
      </w:r>
      <w:r w:rsidRPr="002A28B2">
        <w:rPr>
          <w:rFonts w:cstheme="minorHAnsi"/>
          <w:rtl/>
        </w:rPr>
        <w:t>, לבין</w:t>
      </w:r>
      <w:r w:rsidRPr="002A28B2">
        <w:rPr>
          <w:rFonts w:cstheme="minorHAnsi"/>
          <w:b/>
          <w:bCs/>
          <w:rtl/>
        </w:rPr>
        <w:t xml:space="preserve"> </w:t>
      </w:r>
      <w:r w:rsidRPr="002A28B2">
        <w:rPr>
          <w:rFonts w:cstheme="minorHAnsi"/>
          <w:rtl/>
        </w:rPr>
        <w:t xml:space="preserve">מה שהיה משתכר </w:t>
      </w:r>
      <w:r w:rsidRPr="002A28B2">
        <w:rPr>
          <w:rFonts w:cstheme="minorHAnsi"/>
          <w:u w:val="single"/>
          <w:rtl/>
        </w:rPr>
        <w:t>אלמלא המום</w:t>
      </w:r>
      <w:r w:rsidRPr="002A28B2">
        <w:rPr>
          <w:rFonts w:cstheme="minorHAnsi"/>
          <w:rtl/>
        </w:rPr>
        <w:t>.</w:t>
      </w:r>
      <w:r w:rsidRPr="002A28B2">
        <w:rPr>
          <w:rFonts w:cstheme="minorHAnsi"/>
          <w:b/>
          <w:bCs/>
          <w:rtl/>
        </w:rPr>
        <w:t xml:space="preserve"> השתכרות הניזוק טרם לתאונה היא אינדיקטור חשוב היכול להצביע כיצד היה משתכר בעתיד אלמלא התאונה</w:t>
      </w:r>
      <w:r w:rsidRPr="002A28B2">
        <w:rPr>
          <w:rFonts w:cstheme="minorHAnsi"/>
          <w:rtl/>
        </w:rPr>
        <w:t>. אם ניזוק לא השתכר טרם לתאונה יש לבחון, לפי הגישה המוחשית, עובדתית אם יש סיכוי שאדם יצא לעבוד.</w:t>
      </w:r>
      <w:r w:rsidRPr="002A28B2">
        <w:rPr>
          <w:rFonts w:cstheme="minorHAnsi"/>
          <w:b/>
          <w:bCs/>
          <w:u w:val="single"/>
          <w:rtl/>
        </w:rPr>
        <w:t xml:space="preserve"> צריך להתחשב בכל סיכוי שהוא! גם פחות מ50%! ולפסוק את הפיצוי בהתאם.</w:t>
      </w:r>
    </w:p>
    <w:p w14:paraId="36FF418F" w14:textId="12C91B0E" w:rsidR="00FC0109" w:rsidRPr="002A28B2" w:rsidRDefault="00FC0109" w:rsidP="00B617F1">
      <w:pPr>
        <w:contextualSpacing/>
        <w:jc w:val="both"/>
        <w:rPr>
          <w:rFonts w:cstheme="minorHAnsi"/>
          <w:sz w:val="36"/>
          <w:szCs w:val="36"/>
          <w:rtl/>
        </w:rPr>
      </w:pPr>
      <w:r w:rsidRPr="002A28B2">
        <w:rPr>
          <w:rFonts w:cstheme="minorHAnsi"/>
          <w:rtl/>
        </w:rPr>
        <w:t xml:space="preserve">אבדן </w:t>
      </w:r>
      <w:r w:rsidRPr="002A28B2">
        <w:rPr>
          <w:rFonts w:cstheme="minorHAnsi"/>
          <w:b/>
          <w:bCs/>
          <w:rtl/>
        </w:rPr>
        <w:t>כושר</w:t>
      </w:r>
      <w:r w:rsidRPr="002A28B2">
        <w:rPr>
          <w:rFonts w:cstheme="minorHAnsi"/>
          <w:rtl/>
        </w:rPr>
        <w:t xml:space="preserve"> השתכרות- קנה המידה הוא ההפרש בין מה שהניזוק משתכר אחרי התאונה </w:t>
      </w:r>
      <w:r w:rsidRPr="002A28B2">
        <w:rPr>
          <w:rFonts w:cstheme="minorHAnsi"/>
          <w:u w:val="single"/>
          <w:rtl/>
        </w:rPr>
        <w:t>במומו</w:t>
      </w:r>
      <w:r w:rsidRPr="002A28B2">
        <w:rPr>
          <w:rFonts w:cstheme="minorHAnsi"/>
          <w:rtl/>
        </w:rPr>
        <w:t>, לבין</w:t>
      </w:r>
      <w:r w:rsidRPr="002A28B2">
        <w:rPr>
          <w:rFonts w:cstheme="minorHAnsi"/>
          <w:b/>
          <w:bCs/>
          <w:rtl/>
        </w:rPr>
        <w:t xml:space="preserve"> </w:t>
      </w:r>
      <w:r w:rsidRPr="002A28B2">
        <w:rPr>
          <w:rFonts w:cstheme="minorHAnsi"/>
          <w:rtl/>
        </w:rPr>
        <w:t xml:space="preserve">מה שהיה משתכר </w:t>
      </w:r>
      <w:r w:rsidRPr="002A28B2">
        <w:rPr>
          <w:rFonts w:cstheme="minorHAnsi"/>
          <w:u w:val="single"/>
          <w:rtl/>
        </w:rPr>
        <w:t>אלמלא המום</w:t>
      </w:r>
      <w:r w:rsidRPr="002A28B2">
        <w:rPr>
          <w:rFonts w:cstheme="minorHAnsi"/>
          <w:rtl/>
        </w:rPr>
        <w:t>.</w:t>
      </w:r>
      <w:r w:rsidRPr="002A28B2">
        <w:rPr>
          <w:rFonts w:cstheme="minorHAnsi"/>
          <w:sz w:val="36"/>
          <w:szCs w:val="36"/>
          <w:rtl/>
        </w:rPr>
        <w:t xml:space="preserve"> </w:t>
      </w:r>
    </w:p>
    <w:p w14:paraId="481FA7C6" w14:textId="70CA569A" w:rsidR="00FC0109" w:rsidRPr="002A28B2" w:rsidRDefault="00FC0109" w:rsidP="00B617F1">
      <w:pPr>
        <w:contextualSpacing/>
        <w:jc w:val="both"/>
        <w:rPr>
          <w:rFonts w:cstheme="minorHAnsi"/>
          <w:b/>
          <w:bCs/>
          <w:rtl/>
        </w:rPr>
      </w:pPr>
      <w:r w:rsidRPr="002A28B2">
        <w:rPr>
          <w:rFonts w:cstheme="minorHAnsi"/>
          <w:b/>
          <w:bCs/>
          <w:rtl/>
        </w:rPr>
        <w:t xml:space="preserve">*השתכרות הניזוק טרם התאונה-אינדיקטור חשוב אך לא היחידי. </w:t>
      </w:r>
    </w:p>
    <w:p w14:paraId="1D69499C" w14:textId="2A56A1B0" w:rsidR="00FC0109" w:rsidRPr="002A28B2" w:rsidRDefault="00FC0109" w:rsidP="00B617F1">
      <w:pPr>
        <w:contextualSpacing/>
        <w:jc w:val="both"/>
        <w:rPr>
          <w:rFonts w:cstheme="minorHAnsi"/>
          <w:rtl/>
        </w:rPr>
      </w:pPr>
      <w:r w:rsidRPr="002A28B2">
        <w:rPr>
          <w:rFonts w:cstheme="minorHAnsi"/>
          <w:rtl/>
        </w:rPr>
        <w:t>*אדם שלא עבד לפני התאונה:</w:t>
      </w:r>
    </w:p>
    <w:p w14:paraId="5885B02F" w14:textId="2845B74B" w:rsidR="00FC0109" w:rsidRPr="002A28B2" w:rsidRDefault="00FC0109" w:rsidP="00B617F1">
      <w:pPr>
        <w:contextualSpacing/>
        <w:jc w:val="both"/>
        <w:rPr>
          <w:rFonts w:cstheme="minorHAnsi"/>
          <w:rtl/>
        </w:rPr>
      </w:pPr>
      <w:r w:rsidRPr="002A28B2">
        <w:rPr>
          <w:rFonts w:cstheme="minorHAnsi"/>
          <w:rtl/>
        </w:rPr>
        <w:t>-גישה מופשטת – השתכרות כנכס(שילה)</w:t>
      </w:r>
    </w:p>
    <w:p w14:paraId="02EF482E" w14:textId="3E14E9F0" w:rsidR="00FC0109" w:rsidRPr="002A28B2" w:rsidRDefault="00FC0109" w:rsidP="00B617F1">
      <w:pPr>
        <w:contextualSpacing/>
        <w:jc w:val="both"/>
        <w:rPr>
          <w:rFonts w:cstheme="minorHAnsi"/>
          <w:rtl/>
        </w:rPr>
      </w:pPr>
      <w:r w:rsidRPr="002A28B2">
        <w:rPr>
          <w:rFonts w:cstheme="minorHAnsi"/>
          <w:rtl/>
        </w:rPr>
        <w:t>-גישה מוחשית– השתכרות בפועל (ברק ולנדוי)</w:t>
      </w:r>
    </w:p>
    <w:p w14:paraId="092567F4" w14:textId="75A91207" w:rsidR="00FC0109" w:rsidRPr="002A28B2" w:rsidRDefault="00FC0109" w:rsidP="00B617F1">
      <w:pPr>
        <w:contextualSpacing/>
        <w:jc w:val="both"/>
        <w:rPr>
          <w:rFonts w:cstheme="minorHAnsi"/>
          <w:rtl/>
        </w:rPr>
      </w:pPr>
      <w:r w:rsidRPr="002A28B2">
        <w:rPr>
          <w:rFonts w:cstheme="minorHAnsi"/>
          <w:rtl/>
        </w:rPr>
        <w:t xml:space="preserve">יש לפסוק לפי סיכוי החזרה לעבודה. </w:t>
      </w:r>
    </w:p>
    <w:p w14:paraId="47796CD3" w14:textId="77777777" w:rsidR="00CD24B2" w:rsidRPr="00913877" w:rsidRDefault="00CD24B2" w:rsidP="00B617F1">
      <w:pPr>
        <w:spacing w:line="276" w:lineRule="auto"/>
        <w:contextualSpacing/>
        <w:jc w:val="both"/>
        <w:rPr>
          <w:rFonts w:cstheme="minorHAnsi"/>
          <w:rtl/>
        </w:rPr>
      </w:pPr>
    </w:p>
    <w:p w14:paraId="5006CA9E" w14:textId="680C90F5" w:rsidR="000F31BE" w:rsidRPr="00052D13" w:rsidRDefault="000F31BE" w:rsidP="00B617F1">
      <w:pPr>
        <w:shd w:val="clear" w:color="auto" w:fill="FBD4B4"/>
        <w:spacing w:line="276" w:lineRule="auto"/>
        <w:contextualSpacing/>
        <w:jc w:val="both"/>
        <w:rPr>
          <w:rFonts w:cstheme="minorHAnsi"/>
          <w:b/>
          <w:bCs/>
          <w:rtl/>
        </w:rPr>
      </w:pPr>
      <w:r w:rsidRPr="00052D13">
        <w:rPr>
          <w:rFonts w:cstheme="minorHAnsi"/>
          <w:b/>
          <w:bCs/>
          <w:rtl/>
        </w:rPr>
        <w:t>מקרים בהם קיימות אינדיקציות ליכולת השתכרות עתידית:</w:t>
      </w:r>
    </w:p>
    <w:p w14:paraId="17EBF032" w14:textId="79CBDB43" w:rsidR="00DB295F" w:rsidRPr="00DB295F" w:rsidRDefault="00DB295F" w:rsidP="00B617F1">
      <w:pPr>
        <w:spacing w:line="276" w:lineRule="auto"/>
        <w:contextualSpacing/>
        <w:jc w:val="both"/>
        <w:rPr>
          <w:rFonts w:cstheme="minorHAnsi"/>
          <w:b/>
          <w:bCs/>
          <w:rtl/>
        </w:rPr>
      </w:pPr>
      <w:r w:rsidRPr="00913877">
        <w:rPr>
          <w:rFonts w:cstheme="minorHAnsi"/>
          <w:b/>
          <w:bCs/>
          <w:rtl/>
        </w:rPr>
        <w:t>הערכת השתכרות לעתיד במקרה של ילד שניזוק:</w:t>
      </w:r>
      <w:r>
        <w:rPr>
          <w:rFonts w:cstheme="minorHAnsi" w:hint="cs"/>
          <w:b/>
          <w:bCs/>
          <w:rtl/>
        </w:rPr>
        <w:t xml:space="preserve"> </w:t>
      </w:r>
      <w:r w:rsidRPr="00913877">
        <w:rPr>
          <w:rFonts w:cstheme="minorHAnsi"/>
          <w:rtl/>
        </w:rPr>
        <w:t xml:space="preserve">הכלל -השכר הממוצע במשק באין אינדיקציה אחרת. </w:t>
      </w:r>
    </w:p>
    <w:p w14:paraId="7855AA4F" w14:textId="77777777" w:rsidR="00052D13" w:rsidRDefault="000F31BE" w:rsidP="00B617F1">
      <w:pPr>
        <w:spacing w:line="276" w:lineRule="auto"/>
        <w:contextualSpacing/>
        <w:jc w:val="both"/>
        <w:rPr>
          <w:rFonts w:cstheme="minorHAnsi"/>
          <w:b/>
          <w:bCs/>
          <w:u w:val="single"/>
          <w:rtl/>
        </w:rPr>
      </w:pPr>
      <w:r w:rsidRPr="00913877">
        <w:rPr>
          <w:rFonts w:cstheme="minorHAnsi"/>
          <w:b/>
          <w:bCs/>
          <w:u w:val="single"/>
          <w:rtl/>
        </w:rPr>
        <w:t xml:space="preserve">פס״ד ג׳ון כהן – </w:t>
      </w:r>
    </w:p>
    <w:p w14:paraId="6AAC30BB" w14:textId="651BD8B6" w:rsidR="000F31BE" w:rsidRPr="00913877" w:rsidRDefault="000F31BE" w:rsidP="00B617F1">
      <w:pPr>
        <w:spacing w:line="276" w:lineRule="auto"/>
        <w:contextualSpacing/>
        <w:jc w:val="both"/>
        <w:rPr>
          <w:rFonts w:cstheme="minorHAnsi"/>
          <w:b/>
          <w:bCs/>
          <w:u w:val="single"/>
          <w:rtl/>
        </w:rPr>
      </w:pPr>
      <w:r w:rsidRPr="00913877">
        <w:rPr>
          <w:rFonts w:cstheme="minorHAnsi"/>
          <w:b/>
          <w:bCs/>
          <w:u w:val="single"/>
          <w:rtl/>
        </w:rPr>
        <w:t>האם יש לקחת בחשבון את המצב הסוציו-אקונומי הגבוה של הניזוק ליכולת השתכרות עתידית?</w:t>
      </w:r>
    </w:p>
    <w:p w14:paraId="7C1064F0" w14:textId="36426971" w:rsidR="000F31BE" w:rsidRPr="00913877" w:rsidRDefault="000F31BE" w:rsidP="00B617F1">
      <w:pPr>
        <w:spacing w:line="276" w:lineRule="auto"/>
        <w:contextualSpacing/>
        <w:jc w:val="both"/>
        <w:rPr>
          <w:rFonts w:cstheme="minorHAnsi"/>
          <w:rtl/>
        </w:rPr>
      </w:pPr>
      <w:r w:rsidRPr="00913877">
        <w:rPr>
          <w:rFonts w:eastAsia="Calibri" w:cstheme="minorHAnsi"/>
          <w:b/>
          <w:bCs/>
          <w:noProof/>
          <w:rtl/>
        </w:rPr>
        <mc:AlternateContent>
          <mc:Choice Requires="wps">
            <w:drawing>
              <wp:anchor distT="45720" distB="45720" distL="114300" distR="114300" simplePos="0" relativeHeight="251664384" behindDoc="0" locked="0" layoutInCell="1" allowOverlap="1" wp14:anchorId="1AF9FF7A" wp14:editId="569FFC45">
                <wp:simplePos x="0" y="0"/>
                <wp:positionH relativeFrom="margin">
                  <wp:posOffset>-340995</wp:posOffset>
                </wp:positionH>
                <wp:positionV relativeFrom="paragraph">
                  <wp:posOffset>292100</wp:posOffset>
                </wp:positionV>
                <wp:extent cx="5676900" cy="2616200"/>
                <wp:effectExtent l="12700" t="12700" r="12700" b="1270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2616200"/>
                        </a:xfrm>
                        <a:prstGeom prst="rect">
                          <a:avLst/>
                        </a:prstGeom>
                        <a:solidFill>
                          <a:srgbClr val="44546A">
                            <a:lumMod val="40000"/>
                            <a:lumOff val="60000"/>
                          </a:srgbClr>
                        </a:solidFill>
                        <a:ln w="19050">
                          <a:solidFill>
                            <a:schemeClr val="accent5">
                              <a:lumMod val="75000"/>
                            </a:schemeClr>
                          </a:solidFill>
                          <a:miter lim="800000"/>
                          <a:headEnd/>
                          <a:tailEnd/>
                        </a:ln>
                      </wps:spPr>
                      <wps:txbx>
                        <w:txbxContent>
                          <w:p w14:paraId="0E79E807" w14:textId="77777777" w:rsidR="000F31BE" w:rsidRPr="001D1092" w:rsidRDefault="000F31BE" w:rsidP="000F31BE">
                            <w:pPr>
                              <w:pStyle w:val="NormalWeb"/>
                              <w:bidi/>
                              <w:rPr>
                                <w:rFonts w:ascii="David" w:hAnsi="David" w:cs="David"/>
                                <w:rtl/>
                              </w:rPr>
                            </w:pPr>
                            <w:r w:rsidRPr="001D1092">
                              <w:rPr>
                                <w:rFonts w:ascii="David" w:hAnsi="David" w:cs="David"/>
                                <w:rtl/>
                              </w:rPr>
                              <w:t>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(חוסר הכרה, שברים, דימום)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w:t>
                            </w:r>
                            <w:r>
                              <w:rPr>
                                <w:rFonts w:ascii="David" w:hAnsi="David" w:cs="David" w:hint="cs"/>
                                <w:rtl/>
                              </w:rPr>
                              <w:t>ו</w:t>
                            </w:r>
                            <w:r w:rsidRPr="001D1092">
                              <w:rPr>
                                <w:rFonts w:ascii="David" w:hAnsi="David" w:cs="David"/>
                                <w:rtl/>
                              </w:rPr>
                              <w:t xml:space="preserve">ת המוסמכת וכנגד החברה להגנת הטבע. </w:t>
                            </w:r>
                          </w:p>
                          <w:p w14:paraId="75C6FA9B" w14:textId="77777777" w:rsidR="000F31BE" w:rsidRPr="001D1092" w:rsidRDefault="000F31BE" w:rsidP="000F31BE">
                            <w:pPr>
                              <w:pStyle w:val="NormalWeb"/>
                              <w:bidi/>
                              <w:rPr>
                                <w:rFonts w:ascii="David" w:hAnsi="David" w:cs="David"/>
                                <w:rtl/>
                              </w:rPr>
                            </w:pPr>
                            <w:r w:rsidRPr="001D1092">
                              <w:rPr>
                                <w:rFonts w:ascii="David" w:hAnsi="David" w:cs="David"/>
                                <w:rtl/>
                              </w:rPr>
                              <w:t>בביהמ"ש קמא נקבע (בהתבסס על גישה שננקטה ע"י השופטת בן-פורת) כי יש להעריך את הנזקים עפ"י הגישה האמריקנית- שהיא בעלת הזיקה החזקה ביותר למקרה דנן. נקבעו לו פיצויים בגין הוצאות רפואיות בארץ ובארה"ב, שהות אימו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14:paraId="6D88F0A3" w14:textId="77777777" w:rsidR="000F31BE" w:rsidRPr="001D1092" w:rsidRDefault="000F31BE" w:rsidP="000F31BE">
                            <w:pPr>
                              <w:pStyle w:val="NormalWeb"/>
                              <w:bidi/>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14:paraId="39847F72" w14:textId="77777777" w:rsidR="000F31BE" w:rsidRPr="002A1604" w:rsidRDefault="000F31BE" w:rsidP="000F31BE">
                            <w:pPr>
                              <w:shd w:val="clear" w:color="auto" w:fill="ACB9CA"/>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9FF7A" id="_x0000_s1037" type="#_x0000_t202" style="position:absolute;left:0;text-align:left;margin-left:-26.85pt;margin-top:23pt;width:447pt;height:206pt;flip:x;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wxURQIAAJMEAAAOAAAAZHJzL2Uyb0RvYy54bWysVNuO2yAQfa/Uf0C8N3aixNlYcVZptttW&#13;&#10;2l6kbT+AYByjYoYCiZ1+/Q7YuWzzVtUPCGbgnJk5M17ed40iB2GdBF3Q8SilRGgOpdS7gv788fju&#13;&#10;jhLnmS6ZAi0KehSO3q/evlm2JhcTqEGVwhIE0S5vTUFr702eJI7XomFuBEZodFZgG+bxaHdJaVmL&#13;&#10;6I1KJmmaJS3Y0ljgwjm0PvROuor4VSW4/1ZVTniiCoqx+bjauG7DmqyWLN9ZZmrJhzDYP0TRMKmR&#13;&#10;9Az1wDwjeytvoBrJLTio/IhDk0BVSS5iDpjNOP0rm+eaGRFzweI4cy6T+3+w/Ovh2Xy3xHfvoUMB&#13;&#10;YxLOPAH/5YiGTc30TqythbYWrETicShZ0hqXD09DqV3uAsi2/QIlisz2HiJQV9mGVEqaTydozJgg&#13;&#10;D0pxPJdfdJ5wNM6yebZI0cXRN8nGGQoc2VgegEJ5jXX+o4CGhE1BLeobidjhyfkQ2OVKuO5AyfJR&#13;&#10;KhUPdrfdKEsODHthOp1Ns3V8q/YNhj2YU/z6pkAztk5vzk5mxHc9TOR6ha80aTHNRTpL+yq+Ig8N&#13;&#10;Lc70jHOh/eyGfz4b+APR6cktVSM9To2STUHvQmhDyEGiD7qMPe2ZVP0eoZQeNAsy9YL5btsRWWLA&#13;&#10;UdGg4RbKI6pooZ8SnGrc1GD/UNLihBTU/d4zKyhRnzV2wmI8nYaRiofpbD7Bg732bK89THOEKqin&#13;&#10;pN9ufBzDoIyGNXZMJaOCl0iGmLHzYwWGKQ2jdX2Oty7/ktULAAAA//8DAFBLAwQUAAYACAAAACEA&#13;&#10;Ks7Q2eMAAAAPAQAADwAAAGRycy9kb3ducmV2LnhtbEyP3U7DMAyF75F4h8hI3G0J7K/qmk6IaVeI&#13;&#10;aRQeIGtMWy0/VZK15e0xV+zGku3j4/MVu8kaNmCInXcSnuYCGLra6841Er4+D7MMWEzKaWW8Qwk/&#13;&#10;GGFX3t8VKtd+dB84VKlhZOJiriS0KfU557Fu0ao49z062n37YFWiNjRcBzWSuTX8WYg1t6pz9KFV&#13;&#10;Pb62WF+qq5VwPFany/uwf+uND4dTtWnqFEcpHx+m/ZbKyxZYwin9X8AfA+WHkoKd/dXpyIyE2Wqx&#13;&#10;IamE5ZrASJAtxQLYmQarTAAvC37LUf4CAAD//wMAUEsBAi0AFAAGAAgAAAAhALaDOJL+AAAA4QEA&#13;&#10;ABMAAAAAAAAAAAAAAAAAAAAAAFtDb250ZW50X1R5cGVzXS54bWxQSwECLQAUAAYACAAAACEAOP0h&#13;&#10;/9YAAACUAQAACwAAAAAAAAAAAAAAAAAvAQAAX3JlbHMvLnJlbHNQSwECLQAUAAYACAAAACEAEo8M&#13;&#10;VEUCAACTBAAADgAAAAAAAAAAAAAAAAAuAgAAZHJzL2Uyb0RvYy54bWxQSwECLQAUAAYACAAAACEA&#13;&#10;Ks7Q2eMAAAAPAQAADwAAAAAAAAAAAAAAAACfBAAAZHJzL2Rvd25yZXYueG1sUEsFBgAAAAAEAAQA&#13;&#10;8wAAAK8FAAAAAA==&#13;&#10;" fillcolor="#adb9ca" strokecolor="#2e74b5 [2408]" strokeweight="1.5pt">
                <v:textbox>
                  <w:txbxContent>
                    <w:p w14:paraId="0E79E807" w14:textId="77777777" w:rsidR="000F31BE" w:rsidRPr="001D1092" w:rsidRDefault="000F31BE" w:rsidP="000F31BE">
                      <w:pPr>
                        <w:pStyle w:val="NormalWeb"/>
                        <w:bidi/>
                        <w:rPr>
                          <w:rFonts w:ascii="David" w:hAnsi="David" w:cs="David"/>
                          <w:rtl/>
                        </w:rPr>
                      </w:pPr>
                      <w:r w:rsidRPr="001D1092">
                        <w:rPr>
                          <w:rFonts w:ascii="David" w:hAnsi="David" w:cs="David"/>
                          <w:rtl/>
                        </w:rPr>
                        <w:t>המשיב הגיע עם קבוצת נערים ונערות מארה"ב לטיול מאורגן ברמת הגולן והקבוצה טיילה בשביל שבכניסה אליו נכתב שההליכה בו אסורה. כתוצאה מכך, נפל המשיב אל התהום ונפגע באופן חמור (חוסר הכרה, שברים, דימום) ונקבעה לו נכות של 100% שכן נגרם לו נזק מוחי. ביהמ"ש קמא קבע שהשביל היה מסוכן ואסור להליכה. כמו כן, קבע כי המדריך לא הסביר כראוי לקבוצה על הדרך ולא הזהירם. התביעה אושרה אל מול המדינה, הרש</w:t>
                      </w:r>
                      <w:r>
                        <w:rPr>
                          <w:rFonts w:ascii="David" w:hAnsi="David" w:cs="David" w:hint="cs"/>
                          <w:rtl/>
                        </w:rPr>
                        <w:t>ו</w:t>
                      </w:r>
                      <w:r w:rsidRPr="001D1092">
                        <w:rPr>
                          <w:rFonts w:ascii="David" w:hAnsi="David" w:cs="David"/>
                          <w:rtl/>
                        </w:rPr>
                        <w:t xml:space="preserve">ת המוסמכת וכנגד החברה להגנת הטבע. </w:t>
                      </w:r>
                    </w:p>
                    <w:p w14:paraId="75C6FA9B" w14:textId="77777777" w:rsidR="000F31BE" w:rsidRPr="001D1092" w:rsidRDefault="000F31BE" w:rsidP="000F31BE">
                      <w:pPr>
                        <w:pStyle w:val="NormalWeb"/>
                        <w:bidi/>
                        <w:rPr>
                          <w:rFonts w:ascii="David" w:hAnsi="David" w:cs="David"/>
                          <w:rtl/>
                        </w:rPr>
                      </w:pPr>
                      <w:r w:rsidRPr="001D1092">
                        <w:rPr>
                          <w:rFonts w:ascii="David" w:hAnsi="David" w:cs="David"/>
                          <w:rtl/>
                        </w:rPr>
                        <w:t>בביהמ"ש קמא נקבע (בהתבסס על גישה שננקטה ע"י השופטת בן-פורת) כי יש להעריך את הנזקים עפ"י הגישה האמריקנית- שהיא בעלת הזיקה החזקה ביותר למקרה דנן. נקבעו לו פיצויים בגין הוצאות רפואיות בארץ ובארה"ב, שהות אימו בארץ, טיסות של הוריו, הוצאות משפט, כאב וסבל ועוד. בנוגע לנזק בגין אובדן השתכרות ביהמ"ש קמא קבע כי המשיב התכוון ללמוד משפטים ולעסוק בעריכת דין- ולפי נתונים אלו חושב שכרו הפוטנציאלי בארה"ב.</w:t>
                      </w:r>
                    </w:p>
                    <w:p w14:paraId="6D88F0A3" w14:textId="77777777" w:rsidR="000F31BE" w:rsidRPr="001D1092" w:rsidRDefault="000F31BE" w:rsidP="000F31BE">
                      <w:pPr>
                        <w:pStyle w:val="NormalWeb"/>
                        <w:bidi/>
                        <w:rPr>
                          <w:rFonts w:ascii="David" w:hAnsi="David" w:cs="David"/>
                          <w:rtl/>
                        </w:rPr>
                      </w:pPr>
                      <w:r w:rsidRPr="001D1092">
                        <w:rPr>
                          <w:rFonts w:ascii="David" w:hAnsi="David" w:cs="David"/>
                          <w:rtl/>
                        </w:rPr>
                        <w:t>המערערות משיגות על חלוקת האחריות ביניהן, על כך שלא אושרה תביעה כנגד החברה דרכה נרשם המשיב לטיול ועל אי-קביעת אשם תורם למשיב. כמו כן, מתלוננות על קביעת הפיצוי ללא ניכוי תשלומי חברת הביטוח והביטוח הרפואי של ארה"ב, על הפיצוי בגין אובדן כושר ההשתכרות (בין אם קביעת השכר הפוטנציאלי ובין אם ההנחה על עתידו כעו"ד) ועל קביעות נוספות.</w:t>
                      </w:r>
                    </w:p>
                    <w:p w14:paraId="39847F72" w14:textId="77777777" w:rsidR="000F31BE" w:rsidRPr="002A1604" w:rsidRDefault="000F31BE" w:rsidP="000F31BE">
                      <w:pPr>
                        <w:shd w:val="clear" w:color="auto" w:fill="ACB9CA"/>
                        <w:rPr>
                          <w:sz w:val="20"/>
                          <w:szCs w:val="20"/>
                        </w:rPr>
                      </w:pPr>
                    </w:p>
                  </w:txbxContent>
                </v:textbox>
                <w10:wrap type="square" anchorx="margin"/>
              </v:shape>
            </w:pict>
          </mc:Fallback>
        </mc:AlternateContent>
      </w:r>
      <w:r w:rsidRPr="00913877">
        <w:rPr>
          <w:rFonts w:cstheme="minorHAnsi"/>
          <w:rtl/>
        </w:rPr>
        <w:t>ביהמ״ש קובע שכן.</w:t>
      </w:r>
    </w:p>
    <w:p w14:paraId="641C6D63" w14:textId="1CB3186E" w:rsidR="000F31BE" w:rsidRPr="00913877" w:rsidRDefault="004B341E" w:rsidP="00B617F1">
      <w:pPr>
        <w:spacing w:line="276" w:lineRule="auto"/>
        <w:contextualSpacing/>
        <w:jc w:val="both"/>
        <w:rPr>
          <w:rFonts w:cstheme="minorHAnsi"/>
          <w:rtl/>
        </w:rPr>
      </w:pPr>
      <w:r w:rsidRPr="00052D13">
        <w:rPr>
          <w:rFonts w:cstheme="minorHAnsi"/>
          <w:highlight w:val="yellow"/>
          <w:rtl/>
        </w:rPr>
        <w:t>עוולה שבוצעה בישראל ופיצוי שניתן בישראל אך הניזוק הוא זר.</w:t>
      </w:r>
      <w:r w:rsidRPr="00913877">
        <w:rPr>
          <w:rFonts w:cstheme="minorHAnsi"/>
          <w:rtl/>
        </w:rPr>
        <w:t xml:space="preserve"> נקודת המוצא הינה שהערכת </w:t>
      </w:r>
      <w:r w:rsidRPr="00913877">
        <w:rPr>
          <w:rFonts w:cstheme="minorHAnsi"/>
          <w:u w:val="single"/>
          <w:rtl/>
        </w:rPr>
        <w:t xml:space="preserve">הנזק תעשה לפי המבחנים הקבועים </w:t>
      </w:r>
      <w:r w:rsidRPr="00052D13">
        <w:rPr>
          <w:rFonts w:cstheme="minorHAnsi"/>
          <w:highlight w:val="yellow"/>
          <w:u w:val="single"/>
          <w:rtl/>
        </w:rPr>
        <w:t>בישראל מטעמי שיוויון.</w:t>
      </w:r>
      <w:r w:rsidRPr="00913877">
        <w:rPr>
          <w:rFonts w:cstheme="minorHAnsi"/>
          <w:rtl/>
        </w:rPr>
        <w:t xml:space="preserve"> עם זאת, הפיצוי נועד להחזיר מצב לקדמותו ולכן ההערכה </w:t>
      </w:r>
      <w:r w:rsidRPr="00913877">
        <w:rPr>
          <w:rFonts w:cstheme="minorHAnsi"/>
          <w:u w:val="single"/>
          <w:rtl/>
        </w:rPr>
        <w:t>תכלול נתונים שמקורם בחו״ל כך גם הוצאות הרפואיות שהוצאו בחו״ל</w:t>
      </w:r>
      <w:r w:rsidRPr="00913877">
        <w:rPr>
          <w:rFonts w:cstheme="minorHAnsi"/>
          <w:rtl/>
        </w:rPr>
        <w:t>.</w:t>
      </w:r>
    </w:p>
    <w:p w14:paraId="367C937D" w14:textId="1B554329" w:rsidR="004B341E" w:rsidRPr="00913877" w:rsidRDefault="004B341E" w:rsidP="00B617F1">
      <w:pPr>
        <w:pStyle w:val="a3"/>
        <w:numPr>
          <w:ilvl w:val="0"/>
          <w:numId w:val="4"/>
        </w:numPr>
        <w:spacing w:line="276" w:lineRule="auto"/>
        <w:jc w:val="both"/>
        <w:rPr>
          <w:rFonts w:cstheme="minorHAnsi"/>
        </w:rPr>
      </w:pPr>
      <w:r w:rsidRPr="00913877">
        <w:rPr>
          <w:rFonts w:cstheme="minorHAnsi"/>
          <w:rtl/>
        </w:rPr>
        <w:t>פיצוי בגין כאב וסבל: לא ניתנו ראיות מספקות לקביעת הסכום שנקבע בביהמ"ש קמא. השופט לוין מפחית את הסכום מ250,000 דולר ל60,000 דולר.</w:t>
      </w:r>
    </w:p>
    <w:p w14:paraId="021DABC7" w14:textId="7EB7B8FA" w:rsidR="004B341E" w:rsidRPr="00913877" w:rsidRDefault="004B341E" w:rsidP="00B617F1">
      <w:pPr>
        <w:pStyle w:val="a3"/>
        <w:numPr>
          <w:ilvl w:val="0"/>
          <w:numId w:val="4"/>
        </w:numPr>
        <w:spacing w:line="276" w:lineRule="auto"/>
        <w:jc w:val="both"/>
        <w:rPr>
          <w:rFonts w:cstheme="minorHAnsi"/>
        </w:rPr>
      </w:pPr>
      <w:r w:rsidRPr="00913877">
        <w:rPr>
          <w:rFonts w:cstheme="minorHAnsi"/>
          <w:rtl/>
        </w:rPr>
        <w:t>נזקים מיוחדים ניתנו בנוסף: הפסד הכנ</w:t>
      </w:r>
      <w:r w:rsidR="003C3EA9" w:rsidRPr="00913877">
        <w:rPr>
          <w:rFonts w:cstheme="minorHAnsi" w:hint="cs"/>
          <w:rtl/>
        </w:rPr>
        <w:t>ס</w:t>
      </w:r>
      <w:r w:rsidRPr="00913877">
        <w:rPr>
          <w:rFonts w:cstheme="minorHAnsi"/>
          <w:rtl/>
        </w:rPr>
        <w:t>ות של אם ואב המשיב, החזקת המשיב במוסד</w:t>
      </w:r>
      <w:r w:rsidR="003C3EA9" w:rsidRPr="00913877">
        <w:rPr>
          <w:rFonts w:cstheme="minorHAnsi" w:hint="cs"/>
          <w:rtl/>
        </w:rPr>
        <w:t>.</w:t>
      </w:r>
    </w:p>
    <w:p w14:paraId="2B1E4CD7" w14:textId="7B15E607" w:rsidR="001F784F" w:rsidRPr="00913877" w:rsidRDefault="004B341E" w:rsidP="00B617F1">
      <w:pPr>
        <w:pStyle w:val="a3"/>
        <w:numPr>
          <w:ilvl w:val="0"/>
          <w:numId w:val="4"/>
        </w:numPr>
        <w:tabs>
          <w:tab w:val="left" w:pos="6686"/>
        </w:tabs>
        <w:spacing w:after="160" w:line="276" w:lineRule="auto"/>
        <w:jc w:val="both"/>
        <w:rPr>
          <w:rFonts w:cstheme="minorHAnsi"/>
        </w:rPr>
      </w:pPr>
      <w:r w:rsidRPr="00913877">
        <w:rPr>
          <w:rFonts w:cstheme="minorHAnsi"/>
          <w:rtl/>
        </w:rPr>
        <w:lastRenderedPageBreak/>
        <w:t>פיצוי בגין אובדן כושר ההשתכרות</w:t>
      </w:r>
      <w:r w:rsidR="001F784F" w:rsidRPr="00913877">
        <w:rPr>
          <w:rFonts w:cstheme="minorHAnsi"/>
          <w:rtl/>
        </w:rPr>
        <w:t xml:space="preserve"> – </w:t>
      </w:r>
      <w:r w:rsidR="001F784F" w:rsidRPr="00E8653F">
        <w:rPr>
          <w:rFonts w:cstheme="minorHAnsi"/>
          <w:highlight w:val="yellow"/>
          <w:u w:val="single"/>
          <w:rtl/>
        </w:rPr>
        <w:t>מאחר והגיע ממעמד סוציו אקונומי גבוהה זכאי לקבל יותר.</w:t>
      </w:r>
      <w:r w:rsidR="001F784F" w:rsidRPr="00913877">
        <w:rPr>
          <w:rFonts w:cstheme="minorHAnsi"/>
          <w:rtl/>
        </w:rPr>
        <w:t xml:space="preserve"> נקבע כי יש לחשב זאת לפי המקום בו הוא חי – ארה״ב זאת נוסף לקביעה כי כוונת </w:t>
      </w:r>
      <w:r w:rsidR="001F784F" w:rsidRPr="00E8653F">
        <w:rPr>
          <w:rFonts w:cstheme="minorHAnsi"/>
          <w:highlight w:val="yellow"/>
          <w:rtl/>
        </w:rPr>
        <w:t>המשיב הייתה ללמוד משפטים ולעבוד כעו״ד</w:t>
      </w:r>
      <w:r w:rsidR="001F784F" w:rsidRPr="00913877">
        <w:rPr>
          <w:rFonts w:cstheme="minorHAnsi"/>
          <w:rtl/>
        </w:rPr>
        <w:t>.</w:t>
      </w:r>
      <w:r w:rsidRPr="00913877">
        <w:rPr>
          <w:rFonts w:cstheme="minorHAnsi"/>
          <w:rtl/>
        </w:rPr>
        <w:t xml:space="preserve"> </w:t>
      </w:r>
      <w:r w:rsidR="001F784F" w:rsidRPr="00913877">
        <w:rPr>
          <w:rFonts w:cstheme="minorHAnsi"/>
          <w:rtl/>
        </w:rPr>
        <w:t>עם זאת, נקבע לו אובדן השתכרות של שותף בפירמה של עו"ד והדבר לא הוכח כראוי לכן, הופחת הפיצוי.</w:t>
      </w:r>
    </w:p>
    <w:p w14:paraId="628651F6" w14:textId="2004C6E2" w:rsidR="003C3EA9" w:rsidRPr="00913877" w:rsidRDefault="00320995" w:rsidP="00B617F1">
      <w:pPr>
        <w:tabs>
          <w:tab w:val="left" w:pos="6686"/>
        </w:tabs>
        <w:spacing w:after="160" w:line="276" w:lineRule="auto"/>
        <w:contextualSpacing/>
        <w:jc w:val="both"/>
        <w:rPr>
          <w:rFonts w:cstheme="minorHAnsi"/>
          <w:rtl/>
        </w:rPr>
      </w:pPr>
      <w:r w:rsidRPr="00E8653F">
        <w:rPr>
          <w:rFonts w:cstheme="minorHAnsi"/>
          <w:highlight w:val="yellow"/>
          <w:rtl/>
        </w:rPr>
        <w:t>בגלל שהוא נמצא בסביבה סוציו אקונומית גבוהה, הסיכוי שלו לקבל יותר מהשכר הממוצע במשק הוא גב</w:t>
      </w:r>
      <w:r w:rsidR="00B617F1">
        <w:rPr>
          <w:rFonts w:cstheme="minorHAnsi" w:hint="cs"/>
          <w:highlight w:val="yellow"/>
          <w:rtl/>
        </w:rPr>
        <w:t>ו</w:t>
      </w:r>
      <w:r w:rsidRPr="00E8653F">
        <w:rPr>
          <w:rFonts w:cstheme="minorHAnsi"/>
          <w:highlight w:val="yellow"/>
          <w:rtl/>
        </w:rPr>
        <w:t>ה ולכן מגיע לו לקבל יותר.</w:t>
      </w:r>
      <w:r w:rsidRPr="00913877">
        <w:rPr>
          <w:rFonts w:cstheme="minorHAnsi"/>
          <w:rtl/>
        </w:rPr>
        <w:t xml:space="preserve"> </w:t>
      </w:r>
    </w:p>
    <w:p w14:paraId="56B83B90" w14:textId="77777777" w:rsidR="003C3EA9" w:rsidRPr="00913877" w:rsidRDefault="003C3EA9" w:rsidP="00B617F1">
      <w:pPr>
        <w:tabs>
          <w:tab w:val="left" w:pos="6686"/>
        </w:tabs>
        <w:spacing w:after="160" w:line="276" w:lineRule="auto"/>
        <w:contextualSpacing/>
        <w:jc w:val="both"/>
        <w:rPr>
          <w:rFonts w:cstheme="minorHAnsi"/>
          <w:rtl/>
        </w:rPr>
      </w:pPr>
    </w:p>
    <w:p w14:paraId="698B5CFA" w14:textId="360925B5" w:rsidR="00320995" w:rsidRPr="00913877" w:rsidRDefault="00320995" w:rsidP="00B617F1">
      <w:pPr>
        <w:tabs>
          <w:tab w:val="left" w:pos="6686"/>
        </w:tabs>
        <w:spacing w:after="160" w:line="276" w:lineRule="auto"/>
        <w:contextualSpacing/>
        <w:jc w:val="both"/>
        <w:rPr>
          <w:rFonts w:cstheme="minorHAnsi"/>
        </w:rPr>
      </w:pPr>
      <w:r w:rsidRPr="00913877">
        <w:rPr>
          <w:rFonts w:cstheme="minorHAnsi"/>
          <w:rtl/>
        </w:rPr>
        <w:t>אם מקבלים את ג׳ון כהן אז מה עושים אבו חנא? זה מבטל את הסימטריה.</w:t>
      </w:r>
    </w:p>
    <w:p w14:paraId="7062ECB3" w14:textId="77777777" w:rsidR="009903BA" w:rsidRPr="00913877" w:rsidRDefault="009903BA" w:rsidP="00B617F1">
      <w:pPr>
        <w:tabs>
          <w:tab w:val="left" w:pos="6686"/>
        </w:tabs>
        <w:spacing w:after="160" w:line="276" w:lineRule="auto"/>
        <w:contextualSpacing/>
        <w:jc w:val="both"/>
        <w:rPr>
          <w:rFonts w:cstheme="minorHAnsi"/>
          <w:u w:val="single"/>
          <w:rtl/>
        </w:rPr>
      </w:pPr>
    </w:p>
    <w:p w14:paraId="4A12B322" w14:textId="61BB7ACD" w:rsidR="004143F4" w:rsidRPr="00913877" w:rsidRDefault="006779DB" w:rsidP="00B617F1">
      <w:pPr>
        <w:tabs>
          <w:tab w:val="left" w:pos="6686"/>
        </w:tabs>
        <w:spacing w:after="160" w:line="276" w:lineRule="auto"/>
        <w:contextualSpacing/>
        <w:jc w:val="both"/>
        <w:rPr>
          <w:rFonts w:cstheme="minorHAnsi"/>
          <w:b/>
          <w:bCs/>
          <w:u w:val="single"/>
          <w:rtl/>
        </w:rPr>
      </w:pPr>
      <w:r w:rsidRPr="00913877">
        <w:rPr>
          <w:rFonts w:eastAsia="Calibri" w:cstheme="minorHAnsi"/>
          <w:b/>
          <w:bCs/>
          <w:noProof/>
          <w:rtl/>
        </w:rPr>
        <mc:AlternateContent>
          <mc:Choice Requires="wps">
            <w:drawing>
              <wp:anchor distT="45720" distB="45720" distL="114300" distR="114300" simplePos="0" relativeHeight="251666432" behindDoc="0" locked="0" layoutInCell="1" allowOverlap="1" wp14:anchorId="7D5B2AB7" wp14:editId="20D3C602">
                <wp:simplePos x="0" y="0"/>
                <wp:positionH relativeFrom="margin">
                  <wp:posOffset>-137160</wp:posOffset>
                </wp:positionH>
                <wp:positionV relativeFrom="paragraph">
                  <wp:posOffset>384175</wp:posOffset>
                </wp:positionV>
                <wp:extent cx="5676900" cy="1061085"/>
                <wp:effectExtent l="12700" t="12700" r="12700" b="18415"/>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6900" cy="1061085"/>
                        </a:xfrm>
                        <a:prstGeom prst="rect">
                          <a:avLst/>
                        </a:prstGeom>
                        <a:solidFill>
                          <a:srgbClr val="44546A">
                            <a:lumMod val="40000"/>
                            <a:lumOff val="60000"/>
                          </a:srgbClr>
                        </a:solidFill>
                        <a:ln w="28575">
                          <a:solidFill>
                            <a:schemeClr val="accent5">
                              <a:lumMod val="60000"/>
                              <a:lumOff val="40000"/>
                            </a:schemeClr>
                          </a:solidFill>
                          <a:miter lim="800000"/>
                          <a:headEnd/>
                          <a:tailEnd/>
                        </a:ln>
                      </wps:spPr>
                      <wps:txbx>
                        <w:txbxContent>
                          <w:p w14:paraId="30F3281A" w14:textId="77777777" w:rsidR="006779DB" w:rsidRPr="001D1092" w:rsidRDefault="006779DB" w:rsidP="006779DB">
                            <w:pPr>
                              <w:pStyle w:val="NormalWeb"/>
                              <w:bidi/>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14:paraId="7B564269" w14:textId="77777777" w:rsidR="006779DB" w:rsidRPr="002A1604" w:rsidRDefault="006779DB" w:rsidP="006779DB">
                            <w:pPr>
                              <w:shd w:val="clear" w:color="auto" w:fill="ACB9CA"/>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B2AB7" id="_x0000_s1038" type="#_x0000_t202" style="position:absolute;left:0;text-align:left;margin-left:-10.8pt;margin-top:30.25pt;width:447pt;height:83.55pt;flip:x;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AhSSwIAAKoEAAAOAAAAZHJzL2Uyb0RvYy54bWysVNtu2zAMfR+wfxD0vtgJnEuNOEWWrtuA&#13;&#10;7gJ0+wBFlmNhsqhJSuzu60vJTuKub8P8IEikdA7JQ3p92zWKnIR1EnRBp5OUEqE5lFIfCvrzx/27&#13;&#10;FSXOM10yBVoU9Ek4ert5+2bdmlzMoAZVCksQRLu8NQWtvTd5kjhei4a5CRih0VmBbZjHoz0kpWUt&#13;&#10;ojcqmaXpImnBlsYCF86h9a530k3EryrB/beqcsITVVCMzcfVxnUf1mSzZvnBMlNLPoTB/iGKhkmN&#13;&#10;pBeoO+YZOVr5CqqR3IKDyk84NAlUleQi5oDZTNO/snmsmRExFyyOM5cyuf8Hy7+eHs13S3z3HjoU&#13;&#10;MCbhzAPwX45o2NVMH8TWWmhrwUoknoaSJa1x+fA0lNrlLoDs2y9Qosjs6CECdZVtSKWk+XSGxowJ&#13;&#10;8qAUT5fyi84Tjsb5Yrm4SdHF0TdNF9N0NY9sLA9AobzGOv9RQEPCpqAW9Y1E7PTgfAjseiVcd6Bk&#13;&#10;eS+Vigd72O+UJSeGvZBl82yxjW/VscGwB3OKX98UaMbW6c2LsxnxXQ8TuV7gK03ags5W8+W8r+IL&#13;&#10;8tDQ4kLPOBfa9/fG/Bcilo/5szH/Gel1BI30OExKNgVdhRdDJkG5D7qMre6ZVP0eU1F6kDKo1+vo&#13;&#10;u31HZIn1n4UyBGn3UD6huBb64cFhx00N9g8lLQ5OQd3vI7OCEvVZY4PcTLMsTFo8ZPPlDA927NmP&#13;&#10;PUxzhCqop6Tf7nycziCYhi02UiWjsNdIhphxIGIFhuENEzc+x1vXX8zmGQAA//8DAFBLAwQUAAYA&#13;&#10;CAAAACEAupy8PuQAAAAPAQAADwAAAGRycy9kb3ducmV2LnhtbExPPU/DMBDdK/EfrENia51aNA1p&#13;&#10;LhUCFbF0oKQgNje5xIHYjmI3Df8eM8Fy0tO9z2w76Y6NNLjWGoTlIgJGprRVaxqE4nU3T4A5L00l&#13;&#10;O2sI4ZscbPOrWSbTyl7MC40H37BgYlwqEZT3fcq5KxVp6Ra2JxN+tR209AEODa8GeQnmuuMiimKu&#13;&#10;ZWtCgpI9PSgqvw5njVAf3592k0qO9d3H8778LMRYrN4Qb66nx0049xtgnib/p4DfDaE/5KHYyZ5N&#13;&#10;5ViHMBfLOFAR4mgFLBCStbgFdkIQYh0DzzP+f0f+AwAA//8DAFBLAQItABQABgAIAAAAIQC2gziS&#13;&#10;/gAAAOEBAAATAAAAAAAAAAAAAAAAAAAAAABbQ29udGVudF9UeXBlc10ueG1sUEsBAi0AFAAGAAgA&#13;&#10;AAAhADj9If/WAAAAlAEAAAsAAAAAAAAAAAAAAAAALwEAAF9yZWxzLy5yZWxzUEsBAi0AFAAGAAgA&#13;&#10;AAAhAIyUCFJLAgAAqgQAAA4AAAAAAAAAAAAAAAAALgIAAGRycy9lMm9Eb2MueG1sUEsBAi0AFAAG&#13;&#10;AAgAAAAhALqcvD7kAAAADwEAAA8AAAAAAAAAAAAAAAAApQQAAGRycy9kb3ducmV2LnhtbFBLBQYA&#13;&#10;AAAABAAEAPMAAAC2BQAAAAA=&#13;&#10;" fillcolor="#adb9ca" strokecolor="#9cc2e5 [1944]" strokeweight="2.25pt">
                <v:textbox>
                  <w:txbxContent>
                    <w:p w14:paraId="30F3281A" w14:textId="77777777" w:rsidR="006779DB" w:rsidRPr="001D1092" w:rsidRDefault="006779DB" w:rsidP="006779DB">
                      <w:pPr>
                        <w:pStyle w:val="NormalWeb"/>
                        <w:bidi/>
                        <w:rPr>
                          <w:rFonts w:ascii="David" w:hAnsi="David" w:cs="David"/>
                          <w:rtl/>
                        </w:rPr>
                      </w:pPr>
                      <w:r w:rsidRPr="001D1092">
                        <w:rPr>
                          <w:rFonts w:ascii="David" w:hAnsi="David" w:cs="David"/>
                          <w:rtl/>
                        </w:rPr>
                        <w:t xml:space="preserve">המשיבה נפגעה בתאונת דרכים כשהייתה בת חמישה חודשים ונקבעו לה אחוזי נכות על סך 43.7%. ביהמ"ש המחוזי שיער את נזקיה, בין היתר את אובדן כושר ההשתכרות. עבור ראש נזק זה נפסק לניזוקה סכום גלובלי של כ585,000 ₪ (גם בגין הפסד פנסיה ותנאים סוציאליים) שחישובו התבסס על השכר הממוצע במשק, השכר הממוצע בכפר בו היא גרה והרקע הסוציו אקונומי שלה. מהסכום הופחת 41,721 ₪- קצבת ילד נכה. עם זאת לא הופחת סכום נוסף בשל הסברה של המחוזי כי היא לא תהיה זכאית לקצבאות נוספות מכאן ערעור וערעור מנגד. </w:t>
                      </w:r>
                    </w:p>
                    <w:p w14:paraId="7B564269" w14:textId="77777777" w:rsidR="006779DB" w:rsidRPr="002A1604" w:rsidRDefault="006779DB" w:rsidP="006779DB">
                      <w:pPr>
                        <w:shd w:val="clear" w:color="auto" w:fill="ACB9CA"/>
                        <w:rPr>
                          <w:sz w:val="20"/>
                          <w:szCs w:val="20"/>
                        </w:rPr>
                      </w:pPr>
                    </w:p>
                  </w:txbxContent>
                </v:textbox>
                <w10:wrap type="square" anchorx="margin"/>
              </v:shape>
            </w:pict>
          </mc:Fallback>
        </mc:AlternateContent>
      </w:r>
      <w:r w:rsidR="001F784F" w:rsidRPr="00913877">
        <w:rPr>
          <w:rFonts w:cstheme="minorHAnsi"/>
          <w:b/>
          <w:bCs/>
          <w:u w:val="single"/>
          <w:rtl/>
        </w:rPr>
        <w:t>פס״ד ״מגדל״ חברה לביטוח בע״מ נ׳ אבו חנא</w:t>
      </w:r>
    </w:p>
    <w:p w14:paraId="6BC33170" w14:textId="77777777" w:rsidR="00320995" w:rsidRPr="00913877" w:rsidRDefault="001F784F" w:rsidP="00B617F1">
      <w:pPr>
        <w:tabs>
          <w:tab w:val="left" w:pos="2133"/>
        </w:tabs>
        <w:spacing w:after="160" w:line="276" w:lineRule="auto"/>
        <w:contextualSpacing/>
        <w:jc w:val="both"/>
        <w:rPr>
          <w:rFonts w:cstheme="minorHAnsi"/>
          <w:rtl/>
        </w:rPr>
      </w:pPr>
      <w:r w:rsidRPr="00913877">
        <w:rPr>
          <w:rFonts w:cstheme="minorHAnsi"/>
          <w:rtl/>
        </w:rPr>
        <w:t>בית המשפט המחוזי, שדן בתביעת הפיצויים שהגישה המשיבה, אמד את נזקיה</w:t>
      </w:r>
      <w:r w:rsidRPr="00913877">
        <w:rPr>
          <w:rFonts w:cstheme="minorHAnsi"/>
          <w:b/>
          <w:bCs/>
          <w:rtl/>
        </w:rPr>
        <w:t xml:space="preserve">. </w:t>
      </w:r>
      <w:r w:rsidRPr="00B617F1">
        <w:rPr>
          <w:rFonts w:cstheme="minorHAnsi"/>
          <w:b/>
          <w:bCs/>
          <w:rtl/>
        </w:rPr>
        <w:t>האם יש לקחת בחשבון מצב סוציו-אקונומי נמוך?</w:t>
      </w:r>
      <w:r w:rsidRPr="00913877">
        <w:rPr>
          <w:rFonts w:cstheme="minorHAnsi"/>
          <w:b/>
          <w:bCs/>
          <w:rtl/>
        </w:rPr>
        <w:t xml:space="preserve"> </w:t>
      </w:r>
      <w:r w:rsidRPr="00913877">
        <w:rPr>
          <w:rFonts w:cstheme="minorHAnsi"/>
          <w:rtl/>
        </w:rPr>
        <w:t xml:space="preserve">חברת הביטוח טוענת שהסיכוי שהתינוקת הייתה יוצאת לעבוד אפסי. אם המטרה היא </w:t>
      </w:r>
      <w:r w:rsidRPr="00B617F1">
        <w:rPr>
          <w:rFonts w:cstheme="minorHAnsi"/>
          <w:color w:val="FC7369"/>
          <w:rtl/>
        </w:rPr>
        <w:t>צדק מתקן</w:t>
      </w:r>
      <w:r w:rsidRPr="00913877">
        <w:rPr>
          <w:rFonts w:cstheme="minorHAnsi"/>
          <w:rtl/>
        </w:rPr>
        <w:t xml:space="preserve">, ויש לשאוף להחזיר את המצב לקדמותו, יש לקחת בחשבון את המצב. לפי הלכת ג'ון כהן, יש להתחשב במצב הסוציו-אקונומי וזו דרישתה של חברת הביטוח. </w:t>
      </w:r>
      <w:r w:rsidRPr="00913877">
        <w:rPr>
          <w:rFonts w:cstheme="minorHAnsi"/>
          <w:b/>
          <w:bCs/>
          <w:rtl/>
        </w:rPr>
        <w:t>השופט ריבלין-</w:t>
      </w:r>
      <w:r w:rsidRPr="00913877">
        <w:rPr>
          <w:rFonts w:cstheme="minorHAnsi"/>
          <w:rtl/>
        </w:rPr>
        <w:t xml:space="preserve"> </w:t>
      </w:r>
      <w:r w:rsidRPr="00CA32DC">
        <w:rPr>
          <w:rFonts w:cstheme="minorHAnsi"/>
          <w:highlight w:val="yellow"/>
          <w:rtl/>
        </w:rPr>
        <w:t>מבחין בין שני סוגי קטינים,</w:t>
      </w:r>
      <w:r w:rsidRPr="00913877">
        <w:rPr>
          <w:rFonts w:cstheme="minorHAnsi"/>
          <w:rtl/>
        </w:rPr>
        <w:t xml:space="preserve"> אלה שקרובים לתקופת הילדות ואלה שקרובים לתקופת הבגרות</w:t>
      </w:r>
      <w:r w:rsidRPr="00CA32DC">
        <w:rPr>
          <w:rFonts w:cstheme="minorHAnsi"/>
          <w:highlight w:val="yellow"/>
          <w:rtl/>
        </w:rPr>
        <w:t>. למשל- אם הייתה קרובה לסיום תעודת בגרות היה יותר קל להגיד מה יהיה בעתידה</w:t>
      </w:r>
      <w:r w:rsidRPr="00913877">
        <w:rPr>
          <w:rFonts w:cstheme="minorHAnsi"/>
          <w:rtl/>
        </w:rPr>
        <w:t>. אולם לא יודעים להעריך לחיוב מה יהיה איתה, אך דווקא משום שהיא צעירה, לא ניתן גם להעריך לשלילה שהיא לא תצא לשוק העבודה</w:t>
      </w:r>
      <w:r w:rsidRPr="00CA32DC">
        <w:rPr>
          <w:rFonts w:cstheme="minorHAnsi"/>
          <w:color w:val="000000" w:themeColor="text1"/>
          <w:highlight w:val="yellow"/>
          <w:rtl/>
        </w:rPr>
        <w:t xml:space="preserve">. </w:t>
      </w:r>
      <w:r w:rsidRPr="00CA32DC">
        <w:rPr>
          <w:rFonts w:cstheme="minorHAnsi"/>
          <w:color w:val="000000" w:themeColor="text1"/>
          <w:highlight w:val="yellow"/>
          <w:u w:val="single"/>
          <w:rtl/>
        </w:rPr>
        <w:t>יש לתת לכל אדם לכתוב את סיפור חייו ואסור לעשות הבחנות על רקע מצב סוציו-אקונומי נמוך.</w:t>
      </w:r>
      <w:r w:rsidRPr="00913877">
        <w:rPr>
          <w:rFonts w:cstheme="minorHAnsi"/>
          <w:color w:val="000000" w:themeColor="text1"/>
          <w:u w:val="single"/>
          <w:rtl/>
        </w:rPr>
        <w:t xml:space="preserve"> </w:t>
      </w:r>
      <w:r w:rsidRPr="00913877">
        <w:rPr>
          <w:rFonts w:cstheme="minorHAnsi"/>
          <w:rtl/>
        </w:rPr>
        <w:t>הלכת ג'ון כהן רלוונטית יותר כאשר הקטין מבוגר יותר</w:t>
      </w:r>
      <w:r w:rsidR="006779DB" w:rsidRPr="00913877">
        <w:rPr>
          <w:rFonts w:cstheme="minorHAnsi"/>
          <w:rtl/>
        </w:rPr>
        <w:t xml:space="preserve"> (ג'ון כהן לומד, לקראת סיום תיכון לעומת זאת, </w:t>
      </w:r>
      <w:r w:rsidR="006779DB" w:rsidRPr="00CA32DC">
        <w:rPr>
          <w:rFonts w:cstheme="minorHAnsi"/>
          <w:highlight w:val="yellow"/>
          <w:rtl/>
        </w:rPr>
        <w:t>אבו חנא ילדה קטנה ולא יודעים אם היא כן תסיים בגרות או לא, אם היא תעבוד או לא וכדומה).</w:t>
      </w:r>
      <w:r w:rsidR="006779DB" w:rsidRPr="00913877">
        <w:rPr>
          <w:rFonts w:cstheme="minorHAnsi"/>
          <w:rtl/>
        </w:rPr>
        <w:t xml:space="preserve"> </w:t>
      </w:r>
      <w:r w:rsidRPr="00913877">
        <w:rPr>
          <w:rFonts w:cstheme="minorHAnsi"/>
          <w:rtl/>
        </w:rPr>
        <w:t>יש לתת לה את השכר הממוצע במשק</w:t>
      </w:r>
      <w:r w:rsidR="006779DB" w:rsidRPr="00913877">
        <w:rPr>
          <w:rFonts w:cstheme="minorHAnsi"/>
          <w:rtl/>
        </w:rPr>
        <w:t xml:space="preserve">. </w:t>
      </w:r>
      <w:r w:rsidRPr="00913877">
        <w:rPr>
          <w:rFonts w:cstheme="minorHAnsi"/>
          <w:u w:val="single"/>
          <w:rtl/>
        </w:rPr>
        <w:t>פס"ד זה משקף עקרונות של אוטונומיה וצדק חלוקתי.</w:t>
      </w:r>
      <w:r w:rsidRPr="00913877">
        <w:rPr>
          <w:rFonts w:cstheme="minorHAnsi"/>
          <w:rtl/>
        </w:rPr>
        <w:t xml:space="preserve"> כאשר ישנה עמימות, יש לקחת אותה לטובת הנאשמת.</w:t>
      </w:r>
    </w:p>
    <w:p w14:paraId="6DEB5F73" w14:textId="42E21418" w:rsidR="001F784F" w:rsidRPr="00913877" w:rsidRDefault="00320995" w:rsidP="00B617F1">
      <w:pPr>
        <w:tabs>
          <w:tab w:val="left" w:pos="2133"/>
        </w:tabs>
        <w:spacing w:after="160" w:line="276" w:lineRule="auto"/>
        <w:contextualSpacing/>
        <w:jc w:val="both"/>
        <w:rPr>
          <w:rFonts w:cstheme="minorHAnsi"/>
          <w:b/>
          <w:bCs/>
        </w:rPr>
      </w:pPr>
      <w:r w:rsidRPr="00913877">
        <w:rPr>
          <w:rFonts w:cstheme="minorHAnsi"/>
          <w:rtl/>
        </w:rPr>
        <w:t xml:space="preserve">אם יש שימוש בנתונים שנותנים אינדיקציה יש לעשות זאת מעל לשכר הממוצע במשק ולטובת הנפגע. </w:t>
      </w:r>
      <w:r w:rsidR="001F784F" w:rsidRPr="00913877">
        <w:rPr>
          <w:rFonts w:cstheme="minorHAnsi"/>
          <w:rtl/>
        </w:rPr>
        <w:br/>
      </w:r>
      <w:r w:rsidR="001F784F" w:rsidRPr="00913877">
        <w:rPr>
          <w:rFonts w:cstheme="minorHAnsi"/>
          <w:b/>
          <w:bCs/>
          <w:rtl/>
        </w:rPr>
        <w:t>אלו עקרונות ומטרות של דיני הנזיקין משתקפים בפסיקתו של ריבלין?</w:t>
      </w:r>
    </w:p>
    <w:p w14:paraId="79B9B589" w14:textId="73170D5D" w:rsidR="001F784F" w:rsidRPr="00913877" w:rsidRDefault="001F784F" w:rsidP="00B617F1">
      <w:pPr>
        <w:spacing w:line="276" w:lineRule="auto"/>
        <w:contextualSpacing/>
        <w:jc w:val="both"/>
        <w:rPr>
          <w:rFonts w:cstheme="minorHAnsi"/>
        </w:rPr>
      </w:pPr>
      <w:r w:rsidRPr="00B617F1">
        <w:rPr>
          <w:rFonts w:cstheme="minorHAnsi"/>
          <w:color w:val="FC7369"/>
          <w:u w:val="single"/>
          <w:rtl/>
        </w:rPr>
        <w:t>אוטונומיה וצדק חלוקתי</w:t>
      </w:r>
      <w:r w:rsidRPr="00B617F1">
        <w:rPr>
          <w:rFonts w:cstheme="minorHAnsi"/>
          <w:color w:val="FC7369"/>
          <w:rtl/>
        </w:rPr>
        <w:t>-</w:t>
      </w:r>
      <w:r w:rsidRPr="00913877">
        <w:rPr>
          <w:rFonts w:cstheme="minorHAnsi"/>
          <w:rtl/>
        </w:rPr>
        <w:t xml:space="preserve"> </w:t>
      </w:r>
      <w:r w:rsidR="00F63C00" w:rsidRPr="00913877">
        <w:rPr>
          <w:rFonts w:cstheme="minorHAnsi"/>
          <w:rtl/>
        </w:rPr>
        <w:t>זהו פס"ד של צדק חלוקתי, יש רצון לקדם את המגזר החלש בלי להתייחס לאדם הספציפי, למרות שהסיכוי כי היא הייתה מקבלת שכר ממוצע נמוך ניתן לה פיצוי מרצון לקדם אוכלוסיות מסוג זה.</w:t>
      </w:r>
    </w:p>
    <w:p w14:paraId="337444A3" w14:textId="7B1702A0" w:rsidR="000F31BE" w:rsidRPr="00913877" w:rsidRDefault="001F784F" w:rsidP="00B617F1">
      <w:pPr>
        <w:tabs>
          <w:tab w:val="left" w:pos="2133"/>
        </w:tabs>
        <w:spacing w:after="160" w:line="276" w:lineRule="auto"/>
        <w:jc w:val="both"/>
        <w:rPr>
          <w:rFonts w:cstheme="minorHAnsi"/>
          <w:rtl/>
        </w:rPr>
      </w:pPr>
      <w:r w:rsidRPr="00B617F1">
        <w:rPr>
          <w:rFonts w:cstheme="minorHAnsi"/>
          <w:color w:val="FC7369"/>
          <w:u w:val="single"/>
          <w:rtl/>
        </w:rPr>
        <w:t>צדק מתקן</w:t>
      </w:r>
      <w:r w:rsidRPr="00B617F1">
        <w:rPr>
          <w:rFonts w:cstheme="minorHAnsi"/>
          <w:color w:val="FC7369"/>
          <w:rtl/>
        </w:rPr>
        <w:t>-</w:t>
      </w:r>
      <w:r w:rsidRPr="00913877">
        <w:rPr>
          <w:rFonts w:cstheme="minorHAnsi"/>
          <w:rtl/>
        </w:rPr>
        <w:t xml:space="preserve"> </w:t>
      </w:r>
      <w:r w:rsidR="006779DB" w:rsidRPr="00913877">
        <w:rPr>
          <w:rFonts w:cstheme="minorHAnsi"/>
          <w:rtl/>
        </w:rPr>
        <w:t xml:space="preserve">ריבלין אומר שזה צדק מתקן, כי זה הערכת סיכויים והחזרת המצב לקדמותו, שמצרפים את </w:t>
      </w:r>
      <w:r w:rsidR="006779DB" w:rsidRPr="008F4B59">
        <w:rPr>
          <w:rFonts w:cstheme="minorHAnsi"/>
          <w:highlight w:val="yellow"/>
          <w:rtl/>
        </w:rPr>
        <w:t>העובדה שיש עמימות כי היא ילדה קטנה, היא פחות לרעתה מאשר אם הייתה בוגרת</w:t>
      </w:r>
      <w:r w:rsidR="006779DB" w:rsidRPr="00913877">
        <w:rPr>
          <w:rFonts w:cstheme="minorHAnsi"/>
          <w:rtl/>
        </w:rPr>
        <w:t xml:space="preserve">, מגיע לה </w:t>
      </w:r>
      <w:r w:rsidR="003F1547" w:rsidRPr="00913877">
        <w:rPr>
          <w:rFonts w:cstheme="minorHAnsi" w:hint="cs"/>
          <w:rtl/>
        </w:rPr>
        <w:t>לכ</w:t>
      </w:r>
      <w:r w:rsidR="006779DB" w:rsidRPr="00913877">
        <w:rPr>
          <w:rFonts w:cstheme="minorHAnsi"/>
          <w:rtl/>
        </w:rPr>
        <w:t>תוב את סי</w:t>
      </w:r>
      <w:r w:rsidR="00B82A2D" w:rsidRPr="00913877">
        <w:rPr>
          <w:rFonts w:cstheme="minorHAnsi"/>
          <w:rtl/>
        </w:rPr>
        <w:t>פור</w:t>
      </w:r>
      <w:r w:rsidR="006779DB" w:rsidRPr="00913877">
        <w:rPr>
          <w:rFonts w:cstheme="minorHAnsi"/>
          <w:rtl/>
        </w:rPr>
        <w:t xml:space="preserve"> חייה ולכן ניתן לה יותר מהסיכוי הסוציואקונומי שלה.</w:t>
      </w:r>
    </w:p>
    <w:p w14:paraId="1880E1B3" w14:textId="77777777" w:rsidR="00DA5FB2" w:rsidRPr="00913877" w:rsidRDefault="00DA5FB2" w:rsidP="00B617F1">
      <w:pPr>
        <w:spacing w:line="276" w:lineRule="auto"/>
        <w:jc w:val="both"/>
        <w:rPr>
          <w:rFonts w:cstheme="minorHAnsi"/>
          <w:rtl/>
        </w:rPr>
      </w:pPr>
      <w:r>
        <w:rPr>
          <w:rFonts w:cstheme="minorHAnsi" w:hint="cs"/>
          <w:rtl/>
        </w:rPr>
        <w:t xml:space="preserve">ריבלין </w:t>
      </w:r>
      <w:r w:rsidR="008F4B59" w:rsidRPr="00DA5FB2">
        <w:rPr>
          <w:rFonts w:cstheme="minorHAnsi"/>
          <w:rtl/>
        </w:rPr>
        <w:t>מבחין בין שני סוגי קטינים,</w:t>
      </w:r>
      <w:r>
        <w:rPr>
          <w:rFonts w:cstheme="minorHAnsi" w:hint="cs"/>
          <w:rtl/>
        </w:rPr>
        <w:t xml:space="preserve"> </w:t>
      </w:r>
      <w:r w:rsidR="008F4B59" w:rsidRPr="00913877">
        <w:rPr>
          <w:rFonts w:cstheme="minorHAnsi"/>
          <w:rtl/>
        </w:rPr>
        <w:t xml:space="preserve">אלה שקרובים לתקופת הילדות </w:t>
      </w:r>
      <w:r>
        <w:rPr>
          <w:rFonts w:cstheme="minorHAnsi" w:hint="cs"/>
          <w:rtl/>
        </w:rPr>
        <w:t xml:space="preserve">(אבו חנא) - אין להפחית פיצויים בגין מצב סוציו אוקונומי נמוך. המינימום הוא השכר הממוצע במשק. </w:t>
      </w:r>
    </w:p>
    <w:p w14:paraId="652F084A" w14:textId="7C9BE881" w:rsidR="008F4B59" w:rsidRDefault="008F4B59" w:rsidP="00B617F1">
      <w:pPr>
        <w:spacing w:line="276" w:lineRule="auto"/>
        <w:jc w:val="both"/>
        <w:rPr>
          <w:rFonts w:cstheme="minorHAnsi"/>
          <w:rtl/>
        </w:rPr>
      </w:pPr>
      <w:r w:rsidRPr="00913877">
        <w:rPr>
          <w:rFonts w:cstheme="minorHAnsi"/>
          <w:rtl/>
        </w:rPr>
        <w:lastRenderedPageBreak/>
        <w:t>ואלה שקרובים לתקופת הבגרות</w:t>
      </w:r>
      <w:r>
        <w:rPr>
          <w:rFonts w:cstheme="minorHAnsi" w:hint="cs"/>
          <w:rtl/>
        </w:rPr>
        <w:t xml:space="preserve"> (ג׳ון כהן)</w:t>
      </w:r>
      <w:r w:rsidR="00DA5FB2">
        <w:rPr>
          <w:rFonts w:cstheme="minorHAnsi" w:hint="cs"/>
          <w:rtl/>
        </w:rPr>
        <w:t xml:space="preserve"> </w:t>
      </w:r>
      <w:r w:rsidR="00DA5FB2">
        <w:rPr>
          <w:rFonts w:cstheme="minorHAnsi"/>
          <w:rtl/>
        </w:rPr>
        <w:t>–</w:t>
      </w:r>
      <w:r w:rsidR="00DA5FB2">
        <w:rPr>
          <w:rFonts w:cstheme="minorHAnsi" w:hint="cs"/>
          <w:rtl/>
        </w:rPr>
        <w:t xml:space="preserve"> יש אינדיקציה רחבה יותר. </w:t>
      </w:r>
    </w:p>
    <w:p w14:paraId="70061F0E" w14:textId="35E241B1" w:rsidR="003978D9" w:rsidRDefault="003978D9" w:rsidP="00B617F1">
      <w:pPr>
        <w:spacing w:line="276" w:lineRule="auto"/>
        <w:jc w:val="both"/>
        <w:rPr>
          <w:rFonts w:cstheme="minorHAnsi"/>
          <w:rtl/>
        </w:rPr>
      </w:pPr>
    </w:p>
    <w:p w14:paraId="43FEE277" w14:textId="49FDA58F" w:rsidR="003978D9" w:rsidRDefault="003978D9" w:rsidP="00B617F1">
      <w:pPr>
        <w:spacing w:line="276" w:lineRule="auto"/>
        <w:jc w:val="both"/>
        <w:rPr>
          <w:rFonts w:cstheme="minorHAnsi"/>
          <w:rtl/>
        </w:rPr>
      </w:pPr>
    </w:p>
    <w:p w14:paraId="4576A126" w14:textId="3E00730E" w:rsidR="00F809B0" w:rsidRDefault="00F809B0" w:rsidP="00B617F1">
      <w:pPr>
        <w:spacing w:line="276" w:lineRule="auto"/>
        <w:jc w:val="both"/>
        <w:rPr>
          <w:rFonts w:cstheme="minorHAnsi"/>
          <w:b/>
          <w:bCs/>
          <w:rtl/>
        </w:rPr>
      </w:pPr>
      <w:r w:rsidRPr="00F809B0">
        <w:rPr>
          <w:rFonts w:cstheme="minorHAnsi" w:hint="cs"/>
          <w:b/>
          <w:bCs/>
          <w:rtl/>
        </w:rPr>
        <w:t>בוחן 2:</w:t>
      </w:r>
    </w:p>
    <w:p w14:paraId="585C86F0" w14:textId="77777777" w:rsidR="00F809B0" w:rsidRDefault="00F809B0" w:rsidP="00B617F1">
      <w:pPr>
        <w:spacing w:line="276" w:lineRule="auto"/>
        <w:jc w:val="both"/>
        <w:rPr>
          <w:rFonts w:cstheme="minorHAnsi"/>
          <w:b/>
          <w:bCs/>
          <w:rtl/>
        </w:rPr>
      </w:pPr>
    </w:p>
    <w:p w14:paraId="7C0E6F25" w14:textId="7F50E650" w:rsidR="00F809B0" w:rsidRPr="00F809B0" w:rsidRDefault="00F809B0" w:rsidP="00B617F1">
      <w:pPr>
        <w:shd w:val="clear" w:color="auto" w:fill="F7CAAC" w:themeFill="accent2" w:themeFillTint="66"/>
        <w:spacing w:line="276" w:lineRule="auto"/>
        <w:jc w:val="both"/>
        <w:rPr>
          <w:rFonts w:cstheme="minorHAnsi"/>
          <w:b/>
          <w:bCs/>
          <w:color w:val="000000" w:themeColor="text1"/>
          <w:rtl/>
        </w:rPr>
      </w:pPr>
      <w:r>
        <w:rPr>
          <w:rFonts w:cstheme="minorHAnsi" w:hint="cs"/>
          <w:b/>
          <w:bCs/>
          <w:color w:val="000000" w:themeColor="text1"/>
          <w:rtl/>
        </w:rPr>
        <w:t xml:space="preserve">הגבלה על פיצויים </w:t>
      </w:r>
    </w:p>
    <w:p w14:paraId="1B9DDF14" w14:textId="77777777" w:rsidR="00D43DF2" w:rsidRPr="00D43DF2" w:rsidRDefault="00D43DF2" w:rsidP="00B617F1">
      <w:pPr>
        <w:spacing w:line="276" w:lineRule="auto"/>
        <w:jc w:val="both"/>
        <w:rPr>
          <w:rFonts w:cstheme="minorHAnsi"/>
          <w:u w:val="single"/>
          <w:rtl/>
        </w:rPr>
      </w:pPr>
      <w:r w:rsidRPr="00D43DF2">
        <w:rPr>
          <w:rFonts w:cstheme="minorHAnsi"/>
          <w:u w:val="single"/>
          <w:rtl/>
        </w:rPr>
        <w:t>סעיף 5(א) לחוק אחריות למוצרים פגומים</w:t>
      </w:r>
    </w:p>
    <w:p w14:paraId="1283D178" w14:textId="77777777" w:rsidR="00D43DF2" w:rsidRDefault="00D43DF2" w:rsidP="00B617F1">
      <w:pPr>
        <w:pStyle w:val="p000"/>
        <w:bidi/>
        <w:spacing w:before="72" w:beforeAutospacing="0" w:after="0" w:afterAutospacing="0" w:line="276" w:lineRule="auto"/>
        <w:ind w:right="1134"/>
        <w:jc w:val="both"/>
        <w:rPr>
          <w:color w:val="000000"/>
          <w:sz w:val="20"/>
          <w:szCs w:val="20"/>
        </w:rPr>
      </w:pPr>
      <w:r>
        <w:rPr>
          <w:rStyle w:val="big-number"/>
          <w:rFonts w:ascii="Time New Roman" w:hAnsi="Time New Roman"/>
          <w:b/>
          <w:bCs/>
          <w:color w:val="008000"/>
          <w:sz w:val="27"/>
          <w:szCs w:val="27"/>
          <w:rtl/>
        </w:rPr>
        <w:t>פיצויים</w:t>
      </w:r>
    </w:p>
    <w:p w14:paraId="66079BD8" w14:textId="6709C58F" w:rsidR="00D43DF2" w:rsidRDefault="00D43DF2" w:rsidP="00B617F1">
      <w:pPr>
        <w:pStyle w:val="p000"/>
        <w:bidi/>
        <w:spacing w:before="72" w:beforeAutospacing="0" w:after="0" w:afterAutospacing="0" w:line="276" w:lineRule="auto"/>
        <w:ind w:right="1134"/>
        <w:jc w:val="both"/>
        <w:rPr>
          <w:color w:val="000000"/>
          <w:sz w:val="20"/>
          <w:szCs w:val="20"/>
          <w:rtl/>
        </w:rPr>
      </w:pPr>
      <w:r>
        <w:rPr>
          <w:rStyle w:val="big-number"/>
          <w:rFonts w:ascii="Miriam" w:hAnsi="Miriam" w:cs="Miriam"/>
          <w:color w:val="000000"/>
          <w:rtl/>
        </w:rPr>
        <w:t>5.    </w:t>
      </w:r>
      <w:r>
        <w:rPr>
          <w:rStyle w:val="default"/>
          <w:rFonts w:ascii="FrankRuehl" w:hAnsi="FrankRuehl" w:cs="FrankRuehl"/>
          <w:color w:val="000000"/>
          <w:rtl/>
        </w:rPr>
        <w:t xml:space="preserve">(א)  בחישוב הפיצויים לפי חוק זה </w:t>
      </w:r>
      <w:r w:rsidRPr="00D43DF2">
        <w:rPr>
          <w:rStyle w:val="default"/>
          <w:rFonts w:ascii="FrankRuehl" w:hAnsi="FrankRuehl" w:cs="FrankRuehl"/>
          <w:color w:val="000000"/>
          <w:shd w:val="clear" w:color="auto" w:fill="F7CAAC" w:themeFill="accent2" w:themeFillTint="66"/>
          <w:rtl/>
        </w:rPr>
        <w:t>בשל אבדן השתכרות ואבדן כושר השתכרות</w:t>
      </w:r>
      <w:r w:rsidRPr="00D43DF2">
        <w:rPr>
          <w:rStyle w:val="default"/>
          <w:rFonts w:ascii="FrankRuehl" w:hAnsi="FrankRuehl" w:cs="FrankRuehl" w:hint="cs"/>
          <w:color w:val="000000"/>
          <w:rtl/>
        </w:rPr>
        <w:t xml:space="preserve"> </w:t>
      </w:r>
      <w:r>
        <w:rPr>
          <w:rStyle w:val="default"/>
          <w:rFonts w:ascii="FrankRuehl" w:hAnsi="FrankRuehl" w:cs="FrankRuehl"/>
          <w:color w:val="000000"/>
          <w:rtl/>
        </w:rPr>
        <w:t xml:space="preserve">לא תובא בחשבון הכנסה </w:t>
      </w:r>
      <w:r w:rsidRPr="00D43DF2">
        <w:rPr>
          <w:rStyle w:val="default"/>
          <w:rFonts w:ascii="FrankRuehl" w:hAnsi="FrankRuehl" w:cs="FrankRuehl"/>
          <w:color w:val="000000"/>
          <w:u w:val="single"/>
          <w:rtl/>
        </w:rPr>
        <w:t>העולה על שילוש השכר הממוצע במשק לפי נתוני הלשכה המרכזית לסטטיסטיקה ערב קביעת הפיצויים</w:t>
      </w:r>
      <w:r>
        <w:rPr>
          <w:rStyle w:val="default"/>
          <w:rFonts w:ascii="FrankRuehl" w:hAnsi="FrankRuehl" w:cs="FrankRuehl"/>
          <w:color w:val="000000"/>
          <w:rtl/>
        </w:rPr>
        <w:t>; היו הפיצויים פטורים ממס הכנסה, יחושבו הפסדי הנפגע לענין פיצויים אלה לפי הכנסתו לאחר ניכוי מס הכנסה החל עליה בעת קביעתם, ובלבד שההפחתה בשל ניכוי המס כאמור לא תעלה על 25 אחוזים מן ההכנסה שלפיה חושבו פיצויים אלה.</w:t>
      </w:r>
    </w:p>
    <w:p w14:paraId="4CF29099" w14:textId="492DC073" w:rsidR="00D43DF2" w:rsidRDefault="00D43DF2" w:rsidP="00B617F1">
      <w:pPr>
        <w:spacing w:line="276" w:lineRule="auto"/>
        <w:jc w:val="both"/>
        <w:rPr>
          <w:rtl/>
        </w:rPr>
      </w:pPr>
    </w:p>
    <w:p w14:paraId="7B3CCFEB" w14:textId="670169E6" w:rsidR="00551CAA" w:rsidRPr="00551CAA" w:rsidRDefault="00551CAA" w:rsidP="00B617F1">
      <w:pPr>
        <w:spacing w:line="276" w:lineRule="auto"/>
        <w:jc w:val="both"/>
        <w:rPr>
          <w:rFonts w:cstheme="minorHAnsi"/>
          <w:rtl/>
        </w:rPr>
      </w:pPr>
      <w:r w:rsidRPr="00551CAA">
        <w:rPr>
          <w:rFonts w:cstheme="minorHAnsi"/>
          <w:rtl/>
        </w:rPr>
        <w:t>החוק קובע פיצויים כמעט אוטומטים למי שניזוק נזק גוף ממוצר. מצד שני, עומדות לייצרן כמה הגנות שאם הן מתקיימות עומדות לו פטור מלא או הפחתה מהנזקים שהתקיימו.</w:t>
      </w:r>
    </w:p>
    <w:p w14:paraId="58156E1A" w14:textId="77777777" w:rsidR="00551CAA" w:rsidRDefault="00551CAA" w:rsidP="00B617F1">
      <w:pPr>
        <w:spacing w:line="276" w:lineRule="auto"/>
        <w:jc w:val="both"/>
        <w:rPr>
          <w:rtl/>
        </w:rPr>
      </w:pPr>
    </w:p>
    <w:p w14:paraId="10A22356" w14:textId="77777777" w:rsidR="00D43DF2" w:rsidRPr="00D43DF2" w:rsidRDefault="00D43DF2" w:rsidP="00B617F1">
      <w:pPr>
        <w:spacing w:line="276" w:lineRule="auto"/>
        <w:jc w:val="both"/>
        <w:rPr>
          <w:rFonts w:cstheme="minorHAnsi"/>
          <w:u w:val="single"/>
          <w:rtl/>
        </w:rPr>
      </w:pPr>
      <w:r w:rsidRPr="00D43DF2">
        <w:rPr>
          <w:rFonts w:cstheme="minorHAnsi"/>
          <w:u w:val="single"/>
          <w:rtl/>
        </w:rPr>
        <w:t>סעיף 4(א)(1) לחוק פיצויים לנפגעי תאונות דרכים</w:t>
      </w:r>
    </w:p>
    <w:p w14:paraId="37326758" w14:textId="77777777" w:rsidR="00D43DF2" w:rsidRDefault="00D43DF2" w:rsidP="00B617F1">
      <w:pPr>
        <w:pStyle w:val="p000"/>
        <w:bidi/>
        <w:spacing w:before="72" w:beforeAutospacing="0" w:after="0" w:afterAutospacing="0" w:line="276" w:lineRule="auto"/>
        <w:ind w:right="1134"/>
        <w:jc w:val="both"/>
        <w:rPr>
          <w:color w:val="000000"/>
          <w:sz w:val="20"/>
          <w:szCs w:val="20"/>
        </w:rPr>
      </w:pPr>
      <w:r>
        <w:rPr>
          <w:rStyle w:val="big-number"/>
          <w:rFonts w:ascii="Time New Roman" w:hAnsi="Time New Roman"/>
          <w:b/>
          <w:bCs/>
          <w:color w:val="008000"/>
          <w:sz w:val="27"/>
          <w:szCs w:val="27"/>
          <w:rtl/>
        </w:rPr>
        <w:t>תרופה על נזק גוף</w:t>
      </w:r>
    </w:p>
    <w:p w14:paraId="23B3714A" w14:textId="77777777" w:rsidR="00D43DF2" w:rsidRDefault="00D43DF2" w:rsidP="00B617F1">
      <w:pPr>
        <w:pStyle w:val="p000"/>
        <w:bidi/>
        <w:spacing w:before="72" w:beforeAutospacing="0" w:after="0" w:afterAutospacing="0" w:line="276" w:lineRule="auto"/>
        <w:ind w:right="1134"/>
        <w:jc w:val="both"/>
        <w:rPr>
          <w:color w:val="000000"/>
          <w:sz w:val="20"/>
          <w:szCs w:val="20"/>
          <w:rtl/>
        </w:rPr>
      </w:pPr>
      <w:r>
        <w:rPr>
          <w:rStyle w:val="big-number"/>
          <w:rFonts w:ascii="Miriam" w:hAnsi="Miriam" w:cs="Miriam"/>
          <w:color w:val="000000"/>
          <w:rtl/>
        </w:rPr>
        <w:t>4.    </w:t>
      </w:r>
      <w:r>
        <w:rPr>
          <w:rStyle w:val="default"/>
          <w:rFonts w:ascii="FrankRuehl" w:hAnsi="FrankRuehl" w:cs="FrankRuehl"/>
          <w:color w:val="000000"/>
          <w:rtl/>
        </w:rPr>
        <w:t>(א)  על זכותו של נפגע לפיצוי על נזק גוף יחולו הוראות סעיפים 19 עד 22, 76 עד 83, 86, 88 ו-89 לפקודת הנזיקין [נוסח חדש] (להלן - פקודת הנזיקין), ואולם –</w:t>
      </w:r>
    </w:p>
    <w:p w14:paraId="360DE0F3" w14:textId="77777777" w:rsidR="00D43DF2" w:rsidRDefault="00D43DF2" w:rsidP="00B617F1">
      <w:pPr>
        <w:pStyle w:val="p22"/>
        <w:bidi/>
        <w:spacing w:before="72" w:beforeAutospacing="0" w:after="0" w:afterAutospacing="0" w:line="276" w:lineRule="auto"/>
        <w:ind w:right="1134"/>
        <w:jc w:val="both"/>
        <w:rPr>
          <w:color w:val="000000"/>
          <w:sz w:val="20"/>
          <w:szCs w:val="20"/>
          <w:rtl/>
        </w:rPr>
      </w:pPr>
      <w:r>
        <w:rPr>
          <w:rStyle w:val="default"/>
          <w:rFonts w:ascii="Time New Roman" w:hAnsi="Time New Roman"/>
          <w:b/>
          <w:bCs/>
          <w:color w:val="008000"/>
          <w:sz w:val="27"/>
          <w:szCs w:val="27"/>
          <w:rtl/>
        </w:rPr>
        <w:t>(תיקון מס' 5) תשמ"ה-1985</w:t>
      </w:r>
    </w:p>
    <w:p w14:paraId="4D7BA58A" w14:textId="77777777" w:rsidR="00D43DF2" w:rsidRDefault="00D43DF2" w:rsidP="00B617F1">
      <w:pPr>
        <w:pStyle w:val="p22"/>
        <w:bidi/>
        <w:spacing w:before="72" w:beforeAutospacing="0" w:after="0" w:afterAutospacing="0" w:line="276" w:lineRule="auto"/>
        <w:ind w:right="1134"/>
        <w:jc w:val="both"/>
        <w:rPr>
          <w:color w:val="000000"/>
          <w:sz w:val="20"/>
          <w:szCs w:val="20"/>
          <w:rtl/>
        </w:rPr>
      </w:pPr>
      <w:r>
        <w:rPr>
          <w:rStyle w:val="default"/>
          <w:rFonts w:ascii="FrankRuehl" w:hAnsi="FrankRuehl" w:cs="FrankRuehl"/>
          <w:color w:val="000000"/>
          <w:rtl/>
        </w:rPr>
        <w:t xml:space="preserve">(1)   בחישוב הפיצויים </w:t>
      </w:r>
      <w:r w:rsidRPr="00D43DF2">
        <w:rPr>
          <w:rStyle w:val="default"/>
          <w:rFonts w:ascii="FrankRuehl" w:hAnsi="FrankRuehl" w:cs="FrankRuehl"/>
          <w:color w:val="000000"/>
          <w:shd w:val="clear" w:color="auto" w:fill="F7CAAC" w:themeFill="accent2" w:themeFillTint="66"/>
          <w:rtl/>
        </w:rPr>
        <w:t>בשל אבדן השתכרות ואבדן כושר השתכרות</w:t>
      </w:r>
      <w:r>
        <w:rPr>
          <w:rStyle w:val="default"/>
          <w:rFonts w:ascii="FrankRuehl" w:hAnsi="FrankRuehl" w:cs="FrankRuehl"/>
          <w:color w:val="000000"/>
          <w:rtl/>
        </w:rPr>
        <w:t xml:space="preserve"> לא תובא בחשבון הכנסה העולה על שילוש השכר הממוצע במשק (להלן - הכנסה מרבית); היה שיעור אבדן השתכרותו ואבדן כושר השתכרותו של הנפגע פחות ממאה אחוזים, תופחת גם ההכנסה המרבית שתובא בחשבון בחישוב הפיצויים, בשיעור שבו פחת ממאה אחוזים;</w:t>
      </w:r>
    </w:p>
    <w:p w14:paraId="6FBBA01B" w14:textId="507707B5" w:rsidR="00F809B0" w:rsidRPr="00551CAA" w:rsidRDefault="00D43DF2" w:rsidP="00B617F1">
      <w:pPr>
        <w:pStyle w:val="p22"/>
        <w:bidi/>
        <w:spacing w:before="72" w:beforeAutospacing="0" w:after="0" w:afterAutospacing="0" w:line="276" w:lineRule="auto"/>
        <w:ind w:right="1134"/>
        <w:jc w:val="both"/>
        <w:rPr>
          <w:color w:val="000000"/>
          <w:sz w:val="20"/>
          <w:szCs w:val="20"/>
          <w:rtl/>
        </w:rPr>
      </w:pPr>
      <w:r>
        <w:rPr>
          <w:rStyle w:val="default"/>
          <w:rFonts w:ascii="FrankRuehl" w:hAnsi="FrankRuehl" w:cs="FrankRuehl"/>
          <w:color w:val="000000"/>
          <w:rtl/>
        </w:rPr>
        <w:t>לענין פסקה זו, "השכר הממוצע במשק" - השכר הממוצע במשק לפי נתוני הלשכה המרכזית לסטטיסטיקה או השכר הממוצע כמשמעותו בחוק הביטוח הלאומי [נוסח משולב], תשכ"ח-1968, כפי שהם ערב קביעת הפיצוי, הכל לפי הגבוה יותר</w:t>
      </w:r>
    </w:p>
    <w:p w14:paraId="0EF68BD0" w14:textId="39C872B2" w:rsidR="008A13DE" w:rsidRPr="008A13DE" w:rsidRDefault="008A13DE" w:rsidP="00B617F1">
      <w:pPr>
        <w:pStyle w:val="p000"/>
        <w:bidi/>
        <w:spacing w:before="72" w:beforeAutospacing="0" w:after="0" w:afterAutospacing="0" w:line="276" w:lineRule="auto"/>
        <w:ind w:right="1134"/>
        <w:jc w:val="both"/>
        <w:rPr>
          <w:rFonts w:asciiTheme="minorHAnsi" w:hAnsiTheme="minorHAnsi" w:cstheme="minorHAnsi"/>
          <w:color w:val="000000" w:themeColor="text1"/>
          <w:rtl/>
        </w:rPr>
      </w:pPr>
      <w:r w:rsidRPr="008A13DE">
        <w:rPr>
          <w:rFonts w:asciiTheme="minorHAnsi" w:hAnsiTheme="minorHAnsi" w:cstheme="minorHAnsi" w:hint="cs"/>
          <w:color w:val="000000" w:themeColor="text1"/>
          <w:highlight w:val="magenta"/>
          <w:rtl/>
        </w:rPr>
        <w:t>הגבלת הפיצויים עד לפי שלוש מהשכר הממוצע במשק במקרים של אבדן השתכרות ואבדן כושר השתכרות, כל סעיף במסגרת החוק שלו.</w:t>
      </w:r>
      <w:r>
        <w:rPr>
          <w:rFonts w:asciiTheme="minorHAnsi" w:hAnsiTheme="minorHAnsi" w:cstheme="minorHAnsi" w:hint="cs"/>
          <w:color w:val="000000" w:themeColor="text1"/>
          <w:rtl/>
        </w:rPr>
        <w:t xml:space="preserve"> </w:t>
      </w:r>
    </w:p>
    <w:p w14:paraId="06E942E2" w14:textId="16585049" w:rsidR="00F809B0" w:rsidRDefault="00F809B0" w:rsidP="00B617F1">
      <w:pPr>
        <w:pStyle w:val="a3"/>
        <w:spacing w:line="276" w:lineRule="auto"/>
        <w:ind w:left="360"/>
        <w:jc w:val="both"/>
        <w:rPr>
          <w:rFonts w:cstheme="minorHAnsi"/>
          <w:b/>
          <w:bCs/>
          <w:rtl/>
        </w:rPr>
      </w:pPr>
    </w:p>
    <w:p w14:paraId="550CB186" w14:textId="77777777" w:rsidR="005E2A23" w:rsidRPr="00F809B0" w:rsidRDefault="005E2A23" w:rsidP="00B617F1">
      <w:pPr>
        <w:pStyle w:val="a3"/>
        <w:spacing w:line="276" w:lineRule="auto"/>
        <w:ind w:left="360"/>
        <w:jc w:val="both"/>
        <w:rPr>
          <w:rFonts w:cstheme="minorHAnsi"/>
          <w:b/>
          <w:bCs/>
          <w:rtl/>
        </w:rPr>
      </w:pPr>
    </w:p>
    <w:p w14:paraId="179A8D13" w14:textId="44C5AE8D" w:rsidR="00203649" w:rsidRPr="00F2454A" w:rsidRDefault="00F809B0" w:rsidP="00B617F1">
      <w:pPr>
        <w:pStyle w:val="a3"/>
        <w:numPr>
          <w:ilvl w:val="0"/>
          <w:numId w:val="29"/>
        </w:numPr>
        <w:shd w:val="clear" w:color="auto" w:fill="FC7369"/>
        <w:spacing w:line="276" w:lineRule="auto"/>
        <w:jc w:val="both"/>
        <w:rPr>
          <w:rFonts w:cstheme="minorHAnsi"/>
          <w:b/>
          <w:bCs/>
          <w:u w:val="single"/>
          <w:rtl/>
        </w:rPr>
      </w:pPr>
      <w:r w:rsidRPr="00F809B0">
        <w:rPr>
          <w:rFonts w:cstheme="minorHAnsi"/>
          <w:b/>
          <w:bCs/>
          <w:u w:val="single"/>
          <w:rtl/>
        </w:rPr>
        <w:t>ראש נזק</w:t>
      </w:r>
      <w:r>
        <w:rPr>
          <w:rFonts w:cstheme="minorHAnsi" w:hint="cs"/>
          <w:b/>
          <w:bCs/>
          <w:u w:val="single"/>
          <w:rtl/>
        </w:rPr>
        <w:t xml:space="preserve"> לא ממוני מסוג כאב וסבל, הכולל גם צער נפשי</w:t>
      </w:r>
      <w:r w:rsidRPr="00F809B0">
        <w:rPr>
          <w:rFonts w:cstheme="minorHAnsi"/>
          <w:b/>
          <w:bCs/>
          <w:u w:val="single"/>
          <w:rtl/>
        </w:rPr>
        <w:t>:</w:t>
      </w:r>
    </w:p>
    <w:p w14:paraId="1D362997" w14:textId="77777777" w:rsidR="008A13DE" w:rsidRDefault="008A13DE" w:rsidP="00B617F1">
      <w:pPr>
        <w:tabs>
          <w:tab w:val="left" w:pos="5510"/>
        </w:tabs>
        <w:spacing w:line="276" w:lineRule="auto"/>
        <w:ind w:left="-2"/>
        <w:jc w:val="both"/>
        <w:rPr>
          <w:rFonts w:cstheme="minorHAnsi"/>
          <w:b/>
          <w:bCs/>
          <w:i/>
          <w:iCs/>
          <w:rtl/>
        </w:rPr>
      </w:pPr>
      <w:r w:rsidRPr="008A13DE">
        <w:rPr>
          <w:rFonts w:cs="Calibri"/>
          <w:b/>
          <w:bCs/>
          <w:i/>
          <w:iCs/>
          <w:noProof/>
          <w:rtl/>
        </w:rPr>
        <w:lastRenderedPageBreak/>
        <w:drawing>
          <wp:anchor distT="0" distB="0" distL="114300" distR="114300" simplePos="0" relativeHeight="251702272" behindDoc="0" locked="0" layoutInCell="1" allowOverlap="1" wp14:anchorId="6F2A1420" wp14:editId="7EB6F876">
            <wp:simplePos x="0" y="0"/>
            <wp:positionH relativeFrom="column">
              <wp:posOffset>-443865</wp:posOffset>
            </wp:positionH>
            <wp:positionV relativeFrom="paragraph">
              <wp:posOffset>286385</wp:posOffset>
            </wp:positionV>
            <wp:extent cx="6238875" cy="3227070"/>
            <wp:effectExtent l="0" t="0" r="0" b="0"/>
            <wp:wrapSquare wrapText="bothSides"/>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38875" cy="3227070"/>
                    </a:xfrm>
                    <a:prstGeom prst="rect">
                      <a:avLst/>
                    </a:prstGeom>
                  </pic:spPr>
                </pic:pic>
              </a:graphicData>
            </a:graphic>
            <wp14:sizeRelH relativeFrom="page">
              <wp14:pctWidth>0</wp14:pctWidth>
            </wp14:sizeRelH>
            <wp14:sizeRelV relativeFrom="page">
              <wp14:pctHeight>0</wp14:pctHeight>
            </wp14:sizeRelV>
          </wp:anchor>
        </w:drawing>
      </w:r>
    </w:p>
    <w:p w14:paraId="774E69DA" w14:textId="77777777" w:rsidR="00110113" w:rsidRDefault="00110113" w:rsidP="00B617F1">
      <w:pPr>
        <w:tabs>
          <w:tab w:val="left" w:pos="5510"/>
        </w:tabs>
        <w:spacing w:line="276" w:lineRule="auto"/>
        <w:ind w:left="-2"/>
        <w:jc w:val="both"/>
        <w:rPr>
          <w:rFonts w:cstheme="minorHAnsi"/>
          <w:b/>
          <w:bCs/>
          <w:rtl/>
        </w:rPr>
      </w:pPr>
    </w:p>
    <w:p w14:paraId="6EDF2CCE" w14:textId="5437AF56" w:rsidR="0069609C" w:rsidRPr="008A13DE" w:rsidRDefault="0069609C" w:rsidP="00B617F1">
      <w:pPr>
        <w:tabs>
          <w:tab w:val="left" w:pos="5510"/>
        </w:tabs>
        <w:spacing w:line="276" w:lineRule="auto"/>
        <w:ind w:left="-2"/>
        <w:jc w:val="both"/>
        <w:rPr>
          <w:rFonts w:cstheme="minorHAnsi"/>
          <w:b/>
          <w:bCs/>
          <w:rtl/>
        </w:rPr>
      </w:pPr>
      <w:r w:rsidRPr="008A13DE">
        <w:rPr>
          <w:rFonts w:cstheme="minorHAnsi"/>
          <w:b/>
          <w:bCs/>
          <w:rtl/>
        </w:rPr>
        <w:t>ראשי נזק לא ממוניים:</w:t>
      </w:r>
    </w:p>
    <w:p w14:paraId="02C6BB6C" w14:textId="0C81D6DF" w:rsidR="0069609C" w:rsidRPr="0069609C" w:rsidRDefault="0069609C" w:rsidP="00B617F1">
      <w:pPr>
        <w:pStyle w:val="a3"/>
        <w:numPr>
          <w:ilvl w:val="0"/>
          <w:numId w:val="30"/>
        </w:numPr>
        <w:tabs>
          <w:tab w:val="left" w:pos="5510"/>
        </w:tabs>
        <w:spacing w:after="200" w:line="276" w:lineRule="auto"/>
        <w:jc w:val="both"/>
        <w:rPr>
          <w:rFonts w:cstheme="minorHAnsi"/>
          <w:b/>
          <w:bCs/>
        </w:rPr>
      </w:pPr>
      <w:r w:rsidRPr="0069609C">
        <w:rPr>
          <w:rFonts w:cstheme="minorHAnsi"/>
          <w:b/>
          <w:bCs/>
          <w:u w:val="single"/>
          <w:rtl/>
        </w:rPr>
        <w:t xml:space="preserve">כאב וסבל </w:t>
      </w:r>
      <w:r w:rsidR="004E0994">
        <w:rPr>
          <w:rFonts w:cstheme="minorHAnsi" w:hint="cs"/>
          <w:b/>
          <w:bCs/>
          <w:rtl/>
        </w:rPr>
        <w:t xml:space="preserve">- </w:t>
      </w:r>
      <w:r w:rsidR="004E0994" w:rsidRPr="004E0994">
        <w:rPr>
          <w:rFonts w:cstheme="minorHAnsi"/>
          <w:rtl/>
        </w:rPr>
        <w:t>פיצוי בגין תחושות של חוסר-נוחות פיזית או מיחושים, הנגרמים לניזוק כתוצאה מפציעתו, וכן בגין כל פגיעה נפשית, כגון צער, עצב או עגמת-נפש, אשר נגרמה לו עקב הפגיעה</w:t>
      </w:r>
      <w:r w:rsidR="004E0994">
        <w:rPr>
          <w:rFonts w:cstheme="minorHAnsi" w:hint="cs"/>
          <w:rtl/>
        </w:rPr>
        <w:t>.</w:t>
      </w:r>
    </w:p>
    <w:p w14:paraId="1D10D6F5" w14:textId="77777777" w:rsidR="0069609C" w:rsidRPr="0069609C" w:rsidRDefault="0069609C" w:rsidP="00B617F1">
      <w:pPr>
        <w:pStyle w:val="a3"/>
        <w:numPr>
          <w:ilvl w:val="0"/>
          <w:numId w:val="30"/>
        </w:numPr>
        <w:tabs>
          <w:tab w:val="left" w:pos="5510"/>
        </w:tabs>
        <w:spacing w:after="200" w:line="276" w:lineRule="auto"/>
        <w:jc w:val="both"/>
        <w:rPr>
          <w:rFonts w:cstheme="minorHAnsi"/>
          <w:b/>
          <w:bCs/>
        </w:rPr>
      </w:pPr>
      <w:r w:rsidRPr="0069609C">
        <w:rPr>
          <w:rFonts w:cstheme="minorHAnsi"/>
          <w:b/>
          <w:bCs/>
          <w:u w:val="single"/>
          <w:rtl/>
        </w:rPr>
        <w:t>פגיעה באוטונומיה</w:t>
      </w:r>
    </w:p>
    <w:p w14:paraId="2A133BBD" w14:textId="40D68EE5" w:rsidR="0069609C" w:rsidRPr="0069609C" w:rsidRDefault="0069609C" w:rsidP="00B617F1">
      <w:pPr>
        <w:pStyle w:val="a3"/>
        <w:numPr>
          <w:ilvl w:val="0"/>
          <w:numId w:val="30"/>
        </w:numPr>
        <w:tabs>
          <w:tab w:val="left" w:pos="5510"/>
        </w:tabs>
        <w:spacing w:after="200" w:line="276" w:lineRule="auto"/>
        <w:jc w:val="both"/>
        <w:rPr>
          <w:rFonts w:cstheme="minorHAnsi"/>
          <w:b/>
          <w:bCs/>
        </w:rPr>
      </w:pPr>
      <w:r w:rsidRPr="0069609C">
        <w:rPr>
          <w:rFonts w:cstheme="minorHAnsi"/>
          <w:b/>
          <w:bCs/>
          <w:u w:val="single"/>
          <w:rtl/>
        </w:rPr>
        <w:t>קיצור תוחלת חיים</w:t>
      </w:r>
      <w:r w:rsidRPr="0069609C">
        <w:rPr>
          <w:rFonts w:cstheme="minorHAnsi"/>
          <w:b/>
          <w:bCs/>
          <w:rtl/>
        </w:rPr>
        <w:t>- 2 אפשרויות-</w:t>
      </w:r>
      <w:r w:rsidRPr="0069609C">
        <w:rPr>
          <w:rFonts w:cstheme="minorHAnsi"/>
          <w:rtl/>
        </w:rPr>
        <w:t xml:space="preserve">  אפשרות ראשונה, כאשר אדם נפגע ויודע שהוא הולך למות היום או בעוד שנתיים יש לו צער על </w:t>
      </w:r>
      <w:r w:rsidRPr="00BD22BD">
        <w:rPr>
          <w:rFonts w:cstheme="minorHAnsi"/>
          <w:highlight w:val="yellow"/>
          <w:rtl/>
        </w:rPr>
        <w:t>קיצור תוחלת חייו</w:t>
      </w:r>
      <w:r w:rsidRPr="0069609C">
        <w:rPr>
          <w:rFonts w:cstheme="minorHAnsi"/>
          <w:rtl/>
        </w:rPr>
        <w:t>. אפשרות שניה, אדם מת מיד באותה התאונה.</w:t>
      </w:r>
      <w:r w:rsidRPr="0069609C">
        <w:rPr>
          <w:rFonts w:cstheme="minorHAnsi"/>
          <w:b/>
          <w:bCs/>
          <w:rtl/>
        </w:rPr>
        <w:t xml:space="preserve"> </w:t>
      </w:r>
      <w:r w:rsidRPr="0069609C">
        <w:rPr>
          <w:rFonts w:cstheme="minorHAnsi"/>
          <w:rtl/>
        </w:rPr>
        <w:t xml:space="preserve">במקרה השני, הפסיקה </w:t>
      </w:r>
      <w:r w:rsidR="00DB1C6C">
        <w:rPr>
          <w:rFonts w:cstheme="minorHAnsi" w:hint="cs"/>
          <w:rtl/>
        </w:rPr>
        <w:t xml:space="preserve">מעניקה פיצוי גם </w:t>
      </w:r>
      <w:r w:rsidR="00DB1C6C" w:rsidRPr="00BD22BD">
        <w:rPr>
          <w:rFonts w:cstheme="minorHAnsi" w:hint="cs"/>
          <w:highlight w:val="yellow"/>
          <w:rtl/>
        </w:rPr>
        <w:t xml:space="preserve">על אותה שנייה שבה </w:t>
      </w:r>
      <w:r w:rsidRPr="00BD22BD">
        <w:rPr>
          <w:rFonts w:cstheme="minorHAnsi"/>
          <w:highlight w:val="yellow"/>
          <w:rtl/>
        </w:rPr>
        <w:t>אדם ידע שהוא הולך למות</w:t>
      </w:r>
      <w:r w:rsidR="00DB1C6C" w:rsidRPr="00BD22BD">
        <w:rPr>
          <w:rFonts w:cstheme="minorHAnsi" w:hint="cs"/>
          <w:highlight w:val="yellow"/>
          <w:rtl/>
        </w:rPr>
        <w:t xml:space="preserve"> כי</w:t>
      </w:r>
      <w:r w:rsidRPr="00BD22BD">
        <w:rPr>
          <w:rFonts w:cstheme="minorHAnsi"/>
          <w:highlight w:val="yellow"/>
          <w:rtl/>
        </w:rPr>
        <w:t xml:space="preserve"> הוא חש כאב וסבל</w:t>
      </w:r>
      <w:r w:rsidRPr="0069609C">
        <w:rPr>
          <w:rFonts w:cstheme="minorHAnsi"/>
          <w:rtl/>
        </w:rPr>
        <w:t>.</w:t>
      </w:r>
      <w:r w:rsidR="002C0D11">
        <w:rPr>
          <w:rFonts w:cstheme="minorHAnsi" w:hint="cs"/>
          <w:b/>
          <w:bCs/>
          <w:rtl/>
        </w:rPr>
        <w:t xml:space="preserve"> האם זה ראש נזק עצמאי או חלק מכאב וסבל?</w:t>
      </w:r>
    </w:p>
    <w:p w14:paraId="3EE79E1F" w14:textId="5E7C8D4E" w:rsidR="0069609C" w:rsidRPr="004E0994" w:rsidRDefault="0069609C" w:rsidP="00B617F1">
      <w:pPr>
        <w:pStyle w:val="a3"/>
        <w:numPr>
          <w:ilvl w:val="0"/>
          <w:numId w:val="30"/>
        </w:numPr>
        <w:tabs>
          <w:tab w:val="left" w:pos="5510"/>
        </w:tabs>
        <w:spacing w:after="200" w:line="276" w:lineRule="auto"/>
        <w:jc w:val="both"/>
        <w:rPr>
          <w:rFonts w:cstheme="minorHAnsi"/>
          <w:b/>
          <w:bCs/>
        </w:rPr>
      </w:pPr>
      <w:r w:rsidRPr="0069609C">
        <w:rPr>
          <w:rFonts w:cstheme="minorHAnsi"/>
          <w:b/>
          <w:bCs/>
          <w:u w:val="single"/>
          <w:rtl/>
        </w:rPr>
        <w:t>אובדן הנאות חיים</w:t>
      </w:r>
      <w:r w:rsidRPr="0069609C">
        <w:rPr>
          <w:rFonts w:cstheme="minorHAnsi"/>
          <w:b/>
          <w:bCs/>
          <w:rtl/>
        </w:rPr>
        <w:t xml:space="preserve">- </w:t>
      </w:r>
      <w:r w:rsidR="004E0994" w:rsidRPr="004E0994">
        <w:rPr>
          <w:rFonts w:cstheme="minorHAnsi" w:hint="cs"/>
          <w:rtl/>
        </w:rPr>
        <w:t xml:space="preserve">פיצוי בגין פגיעה </w:t>
      </w:r>
      <w:r w:rsidR="004E0994" w:rsidRPr="00BD22BD">
        <w:rPr>
          <w:rFonts w:cstheme="minorHAnsi" w:hint="cs"/>
          <w:highlight w:val="yellow"/>
          <w:rtl/>
        </w:rPr>
        <w:t>באיכות החיים של הניזוק או בשל ערך החיים עצמם</w:t>
      </w:r>
      <w:r w:rsidR="004E0994" w:rsidRPr="004E0994">
        <w:rPr>
          <w:rFonts w:cstheme="minorHAnsi" w:hint="cs"/>
          <w:rtl/>
        </w:rPr>
        <w:t>, בגין אבדן תחושות העונג, הסיפוק ונחת הרוח הקיימות ברגיל לאדם במהלך חייו. ראש הנזק הזה עשוי לכלול פיצוי בגין מגוון רחב של פעילויות הנמנעות מן הנפגע, ואשר ברגיל מסבות לאדם אושר</w:t>
      </w:r>
      <w:r w:rsidR="004E0994">
        <w:rPr>
          <w:rFonts w:cstheme="minorHAnsi" w:hint="cs"/>
          <w:rtl/>
        </w:rPr>
        <w:t xml:space="preserve"> (היעדר יכולת לעסוק בתחביב מסוים, פעילות חברתית, משפחתית וכו׳). </w:t>
      </w:r>
      <w:r w:rsidRPr="004E0994">
        <w:rPr>
          <w:rFonts w:cstheme="minorHAnsi"/>
          <w:b/>
          <w:bCs/>
          <w:rtl/>
        </w:rPr>
        <w:t xml:space="preserve">מדובר בפס"ד אגבבה. ריבלין רוצה להכיר באובדן הנאות חיים כראש נזק עצמאי אבל משאיר בצריך עיון. </w:t>
      </w:r>
      <w:r w:rsidR="008F6131">
        <w:rPr>
          <w:rFonts w:cstheme="minorHAnsi" w:hint="cs"/>
          <w:b/>
          <w:bCs/>
          <w:rtl/>
        </w:rPr>
        <w:t xml:space="preserve">פס״ד פריליך </w:t>
      </w:r>
      <w:r w:rsidR="008F6131">
        <w:rPr>
          <w:rFonts w:cstheme="minorHAnsi"/>
          <w:b/>
          <w:bCs/>
          <w:rtl/>
        </w:rPr>
        <w:t>–</w:t>
      </w:r>
      <w:r w:rsidR="008F6131">
        <w:rPr>
          <w:rFonts w:cstheme="minorHAnsi" w:hint="cs"/>
          <w:b/>
          <w:bCs/>
          <w:rtl/>
        </w:rPr>
        <w:t xml:space="preserve"> לא ראש נזק עצמאי. </w:t>
      </w:r>
    </w:p>
    <w:p w14:paraId="28AB0010" w14:textId="4525B981" w:rsidR="004E0994" w:rsidRPr="00FE2B29" w:rsidRDefault="0069609C" w:rsidP="00B617F1">
      <w:pPr>
        <w:tabs>
          <w:tab w:val="left" w:pos="5510"/>
        </w:tabs>
        <w:spacing w:line="276" w:lineRule="auto"/>
        <w:jc w:val="both"/>
        <w:rPr>
          <w:rFonts w:cstheme="minorHAnsi"/>
          <w:b/>
          <w:bCs/>
          <w:rtl/>
        </w:rPr>
      </w:pPr>
      <w:r w:rsidRPr="0069609C">
        <w:rPr>
          <w:rFonts w:cstheme="minorHAnsi"/>
          <w:rtl/>
        </w:rPr>
        <w:t xml:space="preserve">השופטים כל הזמן משאירים את ההכרעה לגבי ראשי נזק לא ממוניים בצריך עיון. למה בעצם זה משנה? </w:t>
      </w:r>
      <w:r w:rsidRPr="0069609C">
        <w:rPr>
          <w:rFonts w:cstheme="minorHAnsi"/>
          <w:b/>
          <w:bCs/>
          <w:rtl/>
        </w:rPr>
        <w:t xml:space="preserve">למה השופטים נמנעים מלהכיר בראשי נזק מסוג נזק לא ממוני? </w:t>
      </w:r>
      <w:r w:rsidRPr="0069609C">
        <w:rPr>
          <w:rFonts w:cstheme="minorHAnsi"/>
          <w:rtl/>
        </w:rPr>
        <w:t xml:space="preserve">זה עניין יותר פסיכולוגי. </w:t>
      </w:r>
      <w:r w:rsidRPr="00BD22BD">
        <w:rPr>
          <w:rFonts w:cstheme="minorHAnsi"/>
          <w:highlight w:val="yellow"/>
          <w:rtl/>
        </w:rPr>
        <w:t xml:space="preserve">כשיש יותר ראשי נזק תחת נזק אחד כנראה </w:t>
      </w:r>
      <w:r w:rsidRPr="00BD22BD">
        <w:rPr>
          <w:rFonts w:cstheme="minorHAnsi"/>
          <w:highlight w:val="yellow"/>
          <w:u w:val="single"/>
          <w:rtl/>
        </w:rPr>
        <w:t>יפסקו יותר פיצוי</w:t>
      </w:r>
      <w:r w:rsidRPr="00BD22BD">
        <w:rPr>
          <w:rFonts w:cstheme="minorHAnsi"/>
          <w:highlight w:val="yellow"/>
          <w:rtl/>
        </w:rPr>
        <w:t>.</w:t>
      </w:r>
      <w:r w:rsidR="00FE2B29" w:rsidRPr="00FE2B29">
        <w:rPr>
          <w:rFonts w:cstheme="minorHAnsi" w:hint="cs"/>
          <w:rtl/>
        </w:rPr>
        <w:t xml:space="preserve"> לעומת אם למשל גם קיצור תוחלת החיים וגם אבדן הנאות החיים יכנסו תחת כאב וסבל.</w:t>
      </w:r>
    </w:p>
    <w:p w14:paraId="0DA47824" w14:textId="77777777" w:rsidR="004E0994" w:rsidRDefault="004E0994" w:rsidP="00B617F1">
      <w:pPr>
        <w:shd w:val="clear" w:color="auto" w:fill="FFFFFF"/>
        <w:spacing w:before="100" w:beforeAutospacing="1" w:after="100" w:afterAutospacing="1" w:line="276" w:lineRule="auto"/>
        <w:contextualSpacing/>
        <w:jc w:val="both"/>
        <w:rPr>
          <w:rFonts w:cstheme="minorHAnsi"/>
          <w:b/>
          <w:bCs/>
          <w:rtl/>
        </w:rPr>
      </w:pPr>
    </w:p>
    <w:p w14:paraId="1794E3AC" w14:textId="1917A491" w:rsidR="004E0994" w:rsidRPr="004E0994" w:rsidRDefault="00197A2D" w:rsidP="00B617F1">
      <w:pPr>
        <w:shd w:val="clear" w:color="auto" w:fill="FFFFFF"/>
        <w:spacing w:before="100" w:beforeAutospacing="1" w:after="100" w:afterAutospacing="1" w:line="276" w:lineRule="auto"/>
        <w:contextualSpacing/>
        <w:jc w:val="both"/>
        <w:rPr>
          <w:rFonts w:cstheme="minorHAnsi"/>
          <w:b/>
          <w:bCs/>
          <w:rtl/>
        </w:rPr>
      </w:pPr>
      <w:r w:rsidRPr="0069609C">
        <w:rPr>
          <w:rFonts w:cstheme="minorHAnsi" w:hint="cs"/>
          <w:b/>
          <w:bCs/>
          <w:rtl/>
        </w:rPr>
        <w:t>ביהמ</w:t>
      </w:r>
      <w:r w:rsidRPr="0069609C">
        <w:rPr>
          <w:rFonts w:cstheme="minorHAnsi" w:hint="cs"/>
          <w:b/>
          <w:bCs/>
        </w:rPr>
        <w:t>"</w:t>
      </w:r>
      <w:r w:rsidRPr="0069609C">
        <w:rPr>
          <w:rFonts w:cstheme="minorHAnsi" w:hint="cs"/>
          <w:b/>
          <w:bCs/>
          <w:rtl/>
        </w:rPr>
        <w:t>ש צריך לכמת בעצמו את גובה הנזק</w:t>
      </w:r>
      <w:r w:rsidRPr="0069609C">
        <w:rPr>
          <w:rFonts w:cstheme="minorHAnsi" w:hint="cs"/>
          <w:b/>
          <w:bCs/>
        </w:rPr>
        <w:t>.</w:t>
      </w:r>
    </w:p>
    <w:p w14:paraId="3DD32E5F" w14:textId="55D958E0" w:rsidR="00197A2D" w:rsidRDefault="00197A2D" w:rsidP="00B617F1">
      <w:pPr>
        <w:shd w:val="clear" w:color="auto" w:fill="FFFFFF"/>
        <w:spacing w:before="100" w:beforeAutospacing="1" w:after="100" w:afterAutospacing="1" w:line="276" w:lineRule="auto"/>
        <w:contextualSpacing/>
        <w:jc w:val="both"/>
        <w:rPr>
          <w:rFonts w:cstheme="minorHAnsi"/>
          <w:rtl/>
        </w:rPr>
      </w:pPr>
      <w:r w:rsidRPr="00197A2D">
        <w:rPr>
          <w:rFonts w:cstheme="minorHAnsi" w:hint="cs"/>
          <w:rtl/>
        </w:rPr>
        <w:t>כאב וסבל</w:t>
      </w:r>
      <w:r>
        <w:rPr>
          <w:rFonts w:cstheme="minorHAnsi" w:hint="cs"/>
          <w:rtl/>
        </w:rPr>
        <w:t xml:space="preserve">: </w:t>
      </w:r>
      <w:r w:rsidRPr="00197A2D">
        <w:rPr>
          <w:rFonts w:cstheme="minorHAnsi" w:hint="cs"/>
          <w:rtl/>
        </w:rPr>
        <w:t>כאב פיזי</w:t>
      </w:r>
      <w:r>
        <w:rPr>
          <w:rFonts w:cstheme="minorHAnsi" w:hint="cs"/>
          <w:rtl/>
        </w:rPr>
        <w:t xml:space="preserve"> </w:t>
      </w:r>
      <w:r w:rsidRPr="00197A2D">
        <w:rPr>
          <w:rFonts w:cstheme="minorHAnsi" w:hint="cs"/>
          <w:rtl/>
        </w:rPr>
        <w:t>אבל גם צער נפשי</w:t>
      </w:r>
      <w:r w:rsidRPr="00197A2D">
        <w:rPr>
          <w:rFonts w:cstheme="minorHAnsi" w:hint="cs"/>
        </w:rPr>
        <w:t xml:space="preserve">: </w:t>
      </w:r>
      <w:r w:rsidRPr="00197A2D">
        <w:rPr>
          <w:rFonts w:cstheme="minorHAnsi" w:hint="cs"/>
          <w:rtl/>
        </w:rPr>
        <w:t>טראומה</w:t>
      </w:r>
      <w:r w:rsidRPr="00197A2D">
        <w:rPr>
          <w:rFonts w:cstheme="minorHAnsi" w:hint="cs"/>
        </w:rPr>
        <w:t xml:space="preserve">, </w:t>
      </w:r>
      <w:r w:rsidRPr="00197A2D">
        <w:rPr>
          <w:rFonts w:cstheme="minorHAnsi" w:hint="cs"/>
          <w:rtl/>
        </w:rPr>
        <w:t>חוסר יכולת לישון עקב התאונה</w:t>
      </w:r>
      <w:r w:rsidRPr="00197A2D">
        <w:rPr>
          <w:rFonts w:cstheme="minorHAnsi" w:hint="cs"/>
        </w:rPr>
        <w:t xml:space="preserve">, </w:t>
      </w:r>
      <w:r w:rsidRPr="00197A2D">
        <w:rPr>
          <w:rFonts w:cstheme="minorHAnsi" w:hint="cs"/>
          <w:rtl/>
        </w:rPr>
        <w:t>דוגמת סרבנות גט</w:t>
      </w:r>
      <w:r w:rsidRPr="00197A2D">
        <w:rPr>
          <w:rFonts w:cstheme="minorHAnsi" w:hint="cs"/>
        </w:rPr>
        <w:t xml:space="preserve">. </w:t>
      </w:r>
    </w:p>
    <w:p w14:paraId="71CD663E" w14:textId="77777777" w:rsidR="00110113" w:rsidRDefault="00197A2D" w:rsidP="00110113">
      <w:pPr>
        <w:shd w:val="clear" w:color="auto" w:fill="FFFFFF"/>
        <w:jc w:val="both"/>
        <w:rPr>
          <w:rFonts w:cstheme="minorHAnsi"/>
          <w:rtl/>
        </w:rPr>
      </w:pPr>
      <w:r w:rsidRPr="00197A2D">
        <w:rPr>
          <w:rFonts w:cstheme="minorHAnsi" w:hint="cs"/>
          <w:u w:val="single"/>
          <w:rtl/>
        </w:rPr>
        <w:lastRenderedPageBreak/>
        <w:t>כיצד ניתן לכמת נזק לא ממוני מסוג צער וסבל נפשי?</w:t>
      </w:r>
      <w:r w:rsidRPr="00197A2D">
        <w:rPr>
          <w:rFonts w:cstheme="minorHAnsi" w:hint="cs"/>
          <w:rtl/>
        </w:rPr>
        <w:t xml:space="preserve"> בעיית הערכה וחברות הביטוח</w:t>
      </w:r>
      <w:r w:rsidR="00110113">
        <w:rPr>
          <w:rFonts w:cstheme="minorHAnsi" w:hint="cs"/>
          <w:rtl/>
        </w:rPr>
        <w:t xml:space="preserve"> </w:t>
      </w:r>
    </w:p>
    <w:p w14:paraId="5CDBC38A" w14:textId="77777777" w:rsidR="00110113" w:rsidRDefault="00110113" w:rsidP="00110113">
      <w:pPr>
        <w:shd w:val="clear" w:color="auto" w:fill="FFFFFF"/>
        <w:jc w:val="both"/>
        <w:rPr>
          <w:rFonts w:cstheme="minorHAnsi"/>
          <w:rtl/>
        </w:rPr>
      </w:pPr>
      <w:r>
        <w:rPr>
          <w:rFonts w:cstheme="minorHAnsi" w:hint="cs"/>
          <w:rtl/>
        </w:rPr>
        <w:t>1</w:t>
      </w:r>
      <w:r w:rsidR="00E00288">
        <w:rPr>
          <w:rFonts w:cstheme="minorHAnsi" w:hint="cs"/>
          <w:rtl/>
        </w:rPr>
        <w:t xml:space="preserve">. בעיית הערכה </w:t>
      </w:r>
      <w:r w:rsidR="00E00288">
        <w:rPr>
          <w:rFonts w:cstheme="minorHAnsi"/>
          <w:rtl/>
        </w:rPr>
        <w:t>–</w:t>
      </w:r>
      <w:r w:rsidR="00E00288">
        <w:rPr>
          <w:rFonts w:cstheme="minorHAnsi" w:hint="cs"/>
          <w:rtl/>
        </w:rPr>
        <w:t xml:space="preserve"> קשה להעריך את רמת הכאב של אדם. </w:t>
      </w:r>
    </w:p>
    <w:p w14:paraId="1D9D5556" w14:textId="77777777" w:rsidR="00110113" w:rsidRDefault="00E00288" w:rsidP="00110113">
      <w:pPr>
        <w:shd w:val="clear" w:color="auto" w:fill="FFFFFF"/>
        <w:jc w:val="both"/>
        <w:rPr>
          <w:rFonts w:cstheme="minorHAnsi"/>
          <w:rtl/>
        </w:rPr>
      </w:pPr>
      <w:r>
        <w:rPr>
          <w:rFonts w:cstheme="minorHAnsi" w:hint="cs"/>
          <w:rtl/>
        </w:rPr>
        <w:t>2.איך אפשר לדעת שאנשים לא מרמים? בעבר היה יותר קשה ואילו היום יש מרפאות כאב,</w:t>
      </w:r>
      <w:r w:rsidR="00110113">
        <w:rPr>
          <w:rFonts w:cstheme="minorHAnsi" w:hint="cs"/>
          <w:rtl/>
        </w:rPr>
        <w:t xml:space="preserve"> </w:t>
      </w:r>
      <w:r>
        <w:rPr>
          <w:rFonts w:cstheme="minorHAnsi" w:hint="cs"/>
          <w:rtl/>
        </w:rPr>
        <w:t>בדיקות שינה וכו׳. חברות הביטוח פוחדות מתרמית, קיימות כמה אפשרויות:</w:t>
      </w:r>
      <w:r w:rsidR="00110113">
        <w:rPr>
          <w:rFonts w:cstheme="minorHAnsi" w:hint="cs"/>
          <w:rtl/>
        </w:rPr>
        <w:t xml:space="preserve">  </w:t>
      </w:r>
    </w:p>
    <w:p w14:paraId="370065DB" w14:textId="77777777" w:rsidR="00110113" w:rsidRDefault="00E00288" w:rsidP="00110113">
      <w:pPr>
        <w:shd w:val="clear" w:color="auto" w:fill="FFFFFF"/>
        <w:jc w:val="both"/>
        <w:rPr>
          <w:rFonts w:cstheme="minorHAnsi"/>
          <w:rtl/>
        </w:rPr>
      </w:pPr>
      <w:r>
        <w:rPr>
          <w:rFonts w:cstheme="minorHAnsi" w:hint="cs"/>
          <w:rtl/>
        </w:rPr>
        <w:t>- חוק פרטי מטעם חברת הביטוח לבדוק את המבקשים, האם יכול ללכת או לא וכו׳. יש לזה</w:t>
      </w:r>
      <w:r w:rsidR="00110113">
        <w:rPr>
          <w:rFonts w:cstheme="minorHAnsi" w:hint="cs"/>
          <w:rtl/>
        </w:rPr>
        <w:t xml:space="preserve"> </w:t>
      </w:r>
      <w:r>
        <w:rPr>
          <w:rFonts w:cstheme="minorHAnsi" w:hint="cs"/>
          <w:rtl/>
        </w:rPr>
        <w:t>השלכות כספיות וגם חברתיות (חוסר אמון למשל). ההשלכות הכלכליות</w:t>
      </w:r>
      <w:r w:rsidR="008628BB">
        <w:rPr>
          <w:rFonts w:cstheme="minorHAnsi" w:hint="cs"/>
          <w:rtl/>
        </w:rPr>
        <w:t xml:space="preserve"> לשלם לחוקרים</w:t>
      </w:r>
      <w:r>
        <w:rPr>
          <w:rFonts w:cstheme="minorHAnsi" w:hint="cs"/>
          <w:rtl/>
        </w:rPr>
        <w:t xml:space="preserve"> יגולמו</w:t>
      </w:r>
      <w:r w:rsidR="00110113">
        <w:rPr>
          <w:rFonts w:cstheme="minorHAnsi" w:hint="cs"/>
          <w:rtl/>
        </w:rPr>
        <w:t xml:space="preserve"> </w:t>
      </w:r>
      <w:r>
        <w:rPr>
          <w:rFonts w:cstheme="minorHAnsi" w:hint="cs"/>
          <w:rtl/>
        </w:rPr>
        <w:t>לאזרח ואז זה ייקר את הביטוח ויצור בעיה כלפי האזרח.</w:t>
      </w:r>
      <w:r w:rsidR="00110113">
        <w:rPr>
          <w:rFonts w:cstheme="minorHAnsi" w:hint="cs"/>
          <w:rtl/>
        </w:rPr>
        <w:t xml:space="preserve"> </w:t>
      </w:r>
    </w:p>
    <w:p w14:paraId="0CC3DBEE" w14:textId="77777777" w:rsidR="00110113" w:rsidRDefault="00E00288" w:rsidP="00110113">
      <w:pPr>
        <w:shd w:val="clear" w:color="auto" w:fill="FFFFFF"/>
        <w:jc w:val="both"/>
        <w:rPr>
          <w:rFonts w:cstheme="minorHAnsi"/>
          <w:rtl/>
        </w:rPr>
      </w:pPr>
      <w:r>
        <w:rPr>
          <w:rFonts w:cstheme="minorHAnsi" w:hint="cs"/>
          <w:rtl/>
        </w:rPr>
        <w:t>-</w:t>
      </w:r>
      <w:r w:rsidR="008628BB">
        <w:rPr>
          <w:rFonts w:cstheme="minorHAnsi" w:hint="cs"/>
          <w:rtl/>
        </w:rPr>
        <w:t xml:space="preserve">הצהרה לשלם מכס </w:t>
      </w:r>
      <w:r w:rsidR="008628BB">
        <w:rPr>
          <w:rFonts w:cstheme="minorHAnsi"/>
          <w:rtl/>
        </w:rPr>
        <w:t>–</w:t>
      </w:r>
      <w:r w:rsidR="008628BB">
        <w:rPr>
          <w:rFonts w:cstheme="minorHAnsi" w:hint="cs"/>
          <w:rtl/>
        </w:rPr>
        <w:t xml:space="preserve"> מסלול אדום וירוק, מי שנתפס משלם כפול. כך מתמודדים עם בעיית</w:t>
      </w:r>
      <w:r w:rsidR="00110113">
        <w:rPr>
          <w:rFonts w:cstheme="minorHAnsi" w:hint="cs"/>
          <w:rtl/>
        </w:rPr>
        <w:t xml:space="preserve"> </w:t>
      </w:r>
      <w:r w:rsidR="008628BB">
        <w:rPr>
          <w:rFonts w:cstheme="minorHAnsi" w:hint="cs"/>
          <w:rtl/>
        </w:rPr>
        <w:t>העלויות, כאשר יש חשד מסוים ובודקים אותו וקונסים אותו יתרה על רמאות.</w:t>
      </w:r>
      <w:r w:rsidR="00110113">
        <w:rPr>
          <w:rFonts w:cstheme="minorHAnsi" w:hint="cs"/>
          <w:rtl/>
        </w:rPr>
        <w:t xml:space="preserve"> </w:t>
      </w:r>
    </w:p>
    <w:p w14:paraId="5F5AA6AD" w14:textId="77777777" w:rsidR="00110113" w:rsidRDefault="008628BB" w:rsidP="00110113">
      <w:pPr>
        <w:shd w:val="clear" w:color="auto" w:fill="FFFFFF"/>
        <w:jc w:val="both"/>
        <w:rPr>
          <w:rFonts w:cstheme="minorHAnsi"/>
          <w:rtl/>
        </w:rPr>
      </w:pPr>
      <w:r>
        <w:rPr>
          <w:rFonts w:cstheme="minorHAnsi" w:hint="cs"/>
          <w:rtl/>
        </w:rPr>
        <w:t>-מה קורה היום? כל מערכת, בנקים, ביטוח וכו</w:t>
      </w:r>
      <w:r w:rsidRPr="00BD22BD">
        <w:rPr>
          <w:rFonts w:cstheme="minorHAnsi" w:hint="cs"/>
          <w:highlight w:val="yellow"/>
          <w:rtl/>
        </w:rPr>
        <w:t xml:space="preserve">׳, מביאים בחשבון רמה מסוימת של תרמית ומגלמים את זה במחיר המוצר. בכך נוצר </w:t>
      </w:r>
      <w:r w:rsidRPr="00BD22BD">
        <w:rPr>
          <w:rFonts w:cstheme="minorHAnsi" w:hint="cs"/>
          <w:b/>
          <w:bCs/>
          <w:highlight w:val="yellow"/>
          <w:rtl/>
        </w:rPr>
        <w:t>פיזור הנזק</w:t>
      </w:r>
      <w:r>
        <w:rPr>
          <w:rFonts w:cstheme="minorHAnsi" w:hint="cs"/>
          <w:rtl/>
        </w:rPr>
        <w:t xml:space="preserve">. </w:t>
      </w:r>
    </w:p>
    <w:p w14:paraId="5FF962FC" w14:textId="77777777" w:rsidR="00110113" w:rsidRDefault="00110113" w:rsidP="00110113">
      <w:pPr>
        <w:shd w:val="clear" w:color="auto" w:fill="FFFFFF"/>
        <w:jc w:val="both"/>
        <w:rPr>
          <w:rFonts w:cstheme="minorHAnsi"/>
          <w:rtl/>
        </w:rPr>
      </w:pPr>
    </w:p>
    <w:p w14:paraId="7A4632F7" w14:textId="33B91F7A" w:rsidR="009403A8" w:rsidRPr="00110113" w:rsidRDefault="009403A8" w:rsidP="00110113">
      <w:pPr>
        <w:shd w:val="clear" w:color="auto" w:fill="FFFFFF"/>
        <w:jc w:val="both"/>
        <w:rPr>
          <w:rFonts w:cstheme="minorHAnsi"/>
          <w:rtl/>
        </w:rPr>
      </w:pPr>
      <w:r w:rsidRPr="00913877">
        <w:rPr>
          <w:rFonts w:cstheme="minorHAnsi"/>
          <w:b/>
          <w:bCs/>
          <w:rtl/>
        </w:rPr>
        <w:t>חידוש בנזק נפשי - פס״ד גורדון פס׳ 31-36 –  השופט ברק + אירועון 5:</w:t>
      </w:r>
    </w:p>
    <w:p w14:paraId="721E2670" w14:textId="18F1403D" w:rsidR="009403A8" w:rsidRPr="00913877" w:rsidRDefault="009403A8" w:rsidP="00B617F1">
      <w:pPr>
        <w:pStyle w:val="a3"/>
        <w:numPr>
          <w:ilvl w:val="0"/>
          <w:numId w:val="4"/>
        </w:numPr>
        <w:spacing w:line="276" w:lineRule="auto"/>
        <w:jc w:val="both"/>
        <w:rPr>
          <w:rFonts w:cstheme="minorHAnsi"/>
          <w:u w:val="single"/>
        </w:rPr>
      </w:pPr>
      <w:r w:rsidRPr="00913877">
        <w:rPr>
          <w:rFonts w:cstheme="minorHAnsi"/>
          <w:rtl/>
        </w:rPr>
        <w:t xml:space="preserve">קבע לראשונה כי ניתן לתבוע על נזק נפשי שהוא אינו נזק פסיכיאטרי כלומר, סוג </w:t>
      </w:r>
      <w:r w:rsidR="00110113">
        <w:rPr>
          <w:rFonts w:cstheme="minorHAnsi" w:hint="cs"/>
          <w:rtl/>
        </w:rPr>
        <w:t>ש</w:t>
      </w:r>
      <w:r w:rsidRPr="00913877">
        <w:rPr>
          <w:rFonts w:cstheme="minorHAnsi"/>
          <w:rtl/>
        </w:rPr>
        <w:t>ל</w:t>
      </w:r>
      <w:r w:rsidR="00110113">
        <w:rPr>
          <w:rFonts w:cstheme="minorHAnsi" w:hint="cs"/>
          <w:rtl/>
        </w:rPr>
        <w:t xml:space="preserve"> </w:t>
      </w:r>
      <w:r w:rsidRPr="00913877">
        <w:rPr>
          <w:rFonts w:cstheme="minorHAnsi"/>
          <w:rtl/>
        </w:rPr>
        <w:t xml:space="preserve">״עוגמת נפש״. על פי ההגדרה של ׳נזק׳ לפי ס׳ 2 לפקודת הנזיקין נזק יכול להיות פיזי או לא מאחר </w:t>
      </w:r>
      <w:r w:rsidRPr="00913877">
        <w:rPr>
          <w:rFonts w:cstheme="minorHAnsi"/>
          <w:u w:val="single"/>
          <w:rtl/>
        </w:rPr>
        <w:t xml:space="preserve">וכתוב אובדן רווחה או אבדן נוחות כפי שהתקיים במקרה זה. </w:t>
      </w:r>
    </w:p>
    <w:p w14:paraId="09B58882" w14:textId="77777777" w:rsidR="009403A8" w:rsidRPr="00913877" w:rsidRDefault="009403A8" w:rsidP="00B617F1">
      <w:pPr>
        <w:pStyle w:val="a3"/>
        <w:numPr>
          <w:ilvl w:val="0"/>
          <w:numId w:val="4"/>
        </w:numPr>
        <w:spacing w:line="276" w:lineRule="auto"/>
        <w:jc w:val="both"/>
        <w:rPr>
          <w:rFonts w:cstheme="minorHAnsi"/>
        </w:rPr>
      </w:pPr>
      <w:r w:rsidRPr="00913877">
        <w:rPr>
          <w:rFonts w:cstheme="minorHAnsi"/>
          <w:u w:val="single"/>
          <w:rtl/>
        </w:rPr>
        <w:t>במסגרת עוולת הרשלנות קיימת חובת זהירות מוגשים גם בעניין נזק לא רכושי</w:t>
      </w:r>
      <w:r w:rsidRPr="00913877">
        <w:rPr>
          <w:rFonts w:cstheme="minorHAnsi"/>
          <w:rtl/>
        </w:rPr>
        <w:t xml:space="preserve">. ברק אומר כי כאשר הנזק צפוי (טכנית) אז צריך לצפות אותו(נורמטיבית) אלא אם שיקולים של מדיניות משפטית אומרים אחרת. מטרת עוולת הרשלנות היא להגן על הניזוק מבחינת נזק רכושי ולא-רכושי. </w:t>
      </w:r>
    </w:p>
    <w:p w14:paraId="14429369" w14:textId="77777777" w:rsidR="009403A8" w:rsidRPr="00913877" w:rsidRDefault="009403A8" w:rsidP="00B617F1">
      <w:pPr>
        <w:pStyle w:val="a3"/>
        <w:numPr>
          <w:ilvl w:val="0"/>
          <w:numId w:val="4"/>
        </w:numPr>
        <w:spacing w:line="276" w:lineRule="auto"/>
        <w:jc w:val="both"/>
        <w:rPr>
          <w:rFonts w:cstheme="minorHAnsi"/>
        </w:rPr>
      </w:pPr>
      <w:r w:rsidRPr="00913877">
        <w:rPr>
          <w:rFonts w:cstheme="minorHAnsi"/>
          <w:rtl/>
        </w:rPr>
        <w:t xml:space="preserve">לא לכולם זכות תביעה, על פי כל שיקול של מדיניות </w:t>
      </w:r>
      <w:r w:rsidRPr="00913877">
        <w:rPr>
          <w:rFonts w:cstheme="minorHAnsi"/>
          <w:u w:val="single"/>
          <w:rtl/>
        </w:rPr>
        <w:t>משפטית קיימת החובה (נורמאטיבית) לצפות מראש נזק לא-רכושי למי שנופל במעגל הסיכון הראשו</w:t>
      </w:r>
      <w:r w:rsidRPr="00913877">
        <w:rPr>
          <w:rFonts w:cstheme="minorHAnsi"/>
          <w:rtl/>
        </w:rPr>
        <w:t xml:space="preserve">ן כלומר זה שכלפיו כוונה פעולה מזיקה (גורדון). כלומר נזק לא רכושי יהיה בר פיצוי אם עפ״י מבחן הצפיות ניתן וצריך לצפות אותו בשל התרשלות. </w:t>
      </w:r>
    </w:p>
    <w:p w14:paraId="591DCEC0" w14:textId="77777777" w:rsidR="009403A8" w:rsidRPr="00913877" w:rsidRDefault="009403A8" w:rsidP="00B617F1">
      <w:pPr>
        <w:spacing w:line="276" w:lineRule="auto"/>
        <w:contextualSpacing/>
        <w:jc w:val="both"/>
        <w:rPr>
          <w:rFonts w:cstheme="minorHAnsi"/>
          <w:rtl/>
        </w:rPr>
      </w:pPr>
    </w:p>
    <w:p w14:paraId="67919103" w14:textId="77777777" w:rsidR="009403A8" w:rsidRPr="00913877" w:rsidRDefault="009403A8" w:rsidP="00B617F1">
      <w:pPr>
        <w:spacing w:line="276" w:lineRule="auto"/>
        <w:contextualSpacing/>
        <w:jc w:val="both"/>
        <w:rPr>
          <w:rFonts w:cstheme="minorHAnsi"/>
          <w:b/>
          <w:bCs/>
          <w:u w:val="single"/>
          <w:rtl/>
        </w:rPr>
      </w:pPr>
      <w:r w:rsidRPr="00913877">
        <w:rPr>
          <w:rFonts w:cstheme="minorHAnsi"/>
          <w:b/>
          <w:bCs/>
          <w:noProof/>
          <w:u w:val="single"/>
        </w:rPr>
        <w:drawing>
          <wp:anchor distT="0" distB="0" distL="114300" distR="114300" simplePos="0" relativeHeight="251743232" behindDoc="0" locked="0" layoutInCell="1" allowOverlap="1" wp14:anchorId="09ECF533" wp14:editId="62874D50">
            <wp:simplePos x="0" y="0"/>
            <wp:positionH relativeFrom="column">
              <wp:posOffset>132001</wp:posOffset>
            </wp:positionH>
            <wp:positionV relativeFrom="paragraph">
              <wp:posOffset>300990</wp:posOffset>
            </wp:positionV>
            <wp:extent cx="5143500" cy="1532164"/>
            <wp:effectExtent l="0" t="0" r="0" b="5080"/>
            <wp:wrapSquare wrapText="bothSides"/>
            <wp:docPr id="24" name="תמונה 2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תמונה שמכילה טקסט&#10;&#10;התיאור נוצר באופן אוטומטי"/>
                    <pic:cNvPicPr/>
                  </pic:nvPicPr>
                  <pic:blipFill rotWithShape="1">
                    <a:blip r:embed="rId11">
                      <a:extLst>
                        <a:ext uri="{28A0092B-C50C-407E-A947-70E740481C1C}">
                          <a14:useLocalDpi xmlns:a14="http://schemas.microsoft.com/office/drawing/2010/main" val="0"/>
                        </a:ext>
                      </a:extLst>
                    </a:blip>
                    <a:srcRect t="9631"/>
                    <a:stretch/>
                  </pic:blipFill>
                  <pic:spPr bwMode="auto">
                    <a:xfrm>
                      <a:off x="0" y="0"/>
                      <a:ext cx="5143500" cy="1532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3877">
        <w:rPr>
          <w:rFonts w:cstheme="minorHAnsi"/>
          <w:b/>
          <w:bCs/>
          <w:u w:val="single"/>
          <w:rtl/>
        </w:rPr>
        <w:t>אירועון 6:</w:t>
      </w:r>
    </w:p>
    <w:p w14:paraId="56750431" w14:textId="77777777" w:rsidR="009403A8" w:rsidRPr="00913877" w:rsidRDefault="009403A8" w:rsidP="00B617F1">
      <w:pPr>
        <w:spacing w:line="276" w:lineRule="auto"/>
        <w:contextualSpacing/>
        <w:jc w:val="both"/>
        <w:rPr>
          <w:rFonts w:cstheme="minorHAnsi"/>
          <w:rtl/>
        </w:rPr>
      </w:pPr>
      <w:r w:rsidRPr="00913877">
        <w:rPr>
          <w:rFonts w:cstheme="minorHAnsi"/>
          <w:rtl/>
        </w:rPr>
        <w:t>עוולה – תפיסת מקום חניה.</w:t>
      </w:r>
    </w:p>
    <w:p w14:paraId="622EBF6A" w14:textId="77777777" w:rsidR="009403A8" w:rsidRPr="00913877" w:rsidRDefault="009403A8" w:rsidP="00B617F1">
      <w:pPr>
        <w:spacing w:line="276" w:lineRule="auto"/>
        <w:contextualSpacing/>
        <w:jc w:val="both"/>
        <w:rPr>
          <w:rFonts w:cstheme="minorHAnsi"/>
          <w:rtl/>
        </w:rPr>
      </w:pPr>
      <w:r w:rsidRPr="00913877">
        <w:rPr>
          <w:rFonts w:cstheme="minorHAnsi"/>
          <w:rtl/>
        </w:rPr>
        <w:t>נזק – נזק רכושי, הפסד של עסקת ענק.</w:t>
      </w:r>
    </w:p>
    <w:p w14:paraId="367229C3" w14:textId="77777777" w:rsidR="009403A8" w:rsidRPr="00913877" w:rsidRDefault="009403A8" w:rsidP="00B617F1">
      <w:pPr>
        <w:spacing w:line="276" w:lineRule="auto"/>
        <w:contextualSpacing/>
        <w:jc w:val="both"/>
        <w:rPr>
          <w:rFonts w:cstheme="minorHAnsi"/>
          <w:rtl/>
        </w:rPr>
      </w:pPr>
      <w:r w:rsidRPr="00913877">
        <w:rPr>
          <w:rFonts w:cstheme="minorHAnsi"/>
          <w:rtl/>
        </w:rPr>
        <w:t>קשר סיבתי – בשל תפיסת מקום החנייה אבדה העסקה.</w:t>
      </w:r>
    </w:p>
    <w:p w14:paraId="54B8F907" w14:textId="77777777" w:rsidR="009403A8" w:rsidRPr="00913877" w:rsidRDefault="009403A8" w:rsidP="00B617F1">
      <w:pPr>
        <w:spacing w:line="276" w:lineRule="auto"/>
        <w:contextualSpacing/>
        <w:jc w:val="both"/>
        <w:rPr>
          <w:rFonts w:cstheme="minorHAnsi"/>
          <w:rtl/>
        </w:rPr>
      </w:pPr>
    </w:p>
    <w:p w14:paraId="57365D8E" w14:textId="77777777" w:rsidR="009403A8" w:rsidRPr="00913877" w:rsidRDefault="009403A8" w:rsidP="00B617F1">
      <w:pPr>
        <w:spacing w:line="276" w:lineRule="auto"/>
        <w:contextualSpacing/>
        <w:jc w:val="both"/>
        <w:rPr>
          <w:rFonts w:cstheme="minorHAnsi"/>
          <w:rtl/>
        </w:rPr>
      </w:pPr>
      <w:r w:rsidRPr="00913877">
        <w:rPr>
          <w:rFonts w:cstheme="minorHAnsi"/>
          <w:rtl/>
        </w:rPr>
        <w:t>קיימת כאן בעיה עם נוסחת האחריות הניזיקית:</w:t>
      </w:r>
    </w:p>
    <w:p w14:paraId="5BAFEC86" w14:textId="77777777" w:rsidR="009403A8" w:rsidRPr="00913877" w:rsidRDefault="009403A8" w:rsidP="00B617F1">
      <w:pPr>
        <w:spacing w:line="276" w:lineRule="auto"/>
        <w:contextualSpacing/>
        <w:jc w:val="both"/>
        <w:rPr>
          <w:rFonts w:cstheme="minorHAnsi"/>
          <w:rtl/>
        </w:rPr>
      </w:pPr>
      <w:r w:rsidRPr="00913877">
        <w:rPr>
          <w:rFonts w:cstheme="minorHAnsi"/>
          <w:rtl/>
        </w:rPr>
        <w:t xml:space="preserve">תפיסת מקום חנייה הוא מעשה לא מכבד ברמה חברתית אך לא בהכרח מהווה עוולה. </w:t>
      </w:r>
    </w:p>
    <w:p w14:paraId="0711A5A7" w14:textId="77777777" w:rsidR="009403A8" w:rsidRPr="00913877" w:rsidRDefault="009403A8" w:rsidP="00B617F1">
      <w:pPr>
        <w:spacing w:line="276" w:lineRule="auto"/>
        <w:contextualSpacing/>
        <w:jc w:val="both"/>
        <w:rPr>
          <w:rFonts w:cstheme="minorHAnsi"/>
          <w:rtl/>
        </w:rPr>
      </w:pPr>
      <w:r w:rsidRPr="00913877">
        <w:rPr>
          <w:rFonts w:cstheme="minorHAnsi"/>
          <w:rtl/>
        </w:rPr>
        <w:t xml:space="preserve">עניין הצפיות, </w:t>
      </w:r>
      <w:r w:rsidRPr="00913877">
        <w:rPr>
          <w:rFonts w:cstheme="minorHAnsi"/>
          <w:u w:val="single"/>
          <w:rtl/>
        </w:rPr>
        <w:t>שרית לא יכלה לצפות שזה הנזק</w:t>
      </w:r>
      <w:r w:rsidRPr="00913877">
        <w:rPr>
          <w:rFonts w:cstheme="minorHAnsi"/>
          <w:rtl/>
        </w:rPr>
        <w:t xml:space="preserve"> שיגרם בעקבות תפיסת החנייה. </w:t>
      </w:r>
    </w:p>
    <w:p w14:paraId="4B0CAA65" w14:textId="77777777" w:rsidR="009403A8" w:rsidRPr="00913877" w:rsidRDefault="009403A8" w:rsidP="00B617F1">
      <w:pPr>
        <w:spacing w:line="276" w:lineRule="auto"/>
        <w:contextualSpacing/>
        <w:jc w:val="both"/>
        <w:rPr>
          <w:rFonts w:cstheme="minorHAnsi"/>
          <w:rtl/>
        </w:rPr>
      </w:pPr>
      <w:r w:rsidRPr="00913877">
        <w:rPr>
          <w:rFonts w:cstheme="minorHAnsi"/>
          <w:rtl/>
        </w:rPr>
        <w:t xml:space="preserve">לא בטוח שהתקיימה כאן עוולה פרטיקולרית </w:t>
      </w:r>
    </w:p>
    <w:p w14:paraId="3FF1BD68" w14:textId="77777777" w:rsidR="009403A8" w:rsidRPr="00913877" w:rsidRDefault="009403A8" w:rsidP="00B617F1">
      <w:pPr>
        <w:spacing w:line="276" w:lineRule="auto"/>
        <w:contextualSpacing/>
        <w:jc w:val="both"/>
        <w:rPr>
          <w:rFonts w:cstheme="minorHAnsi"/>
          <w:rtl/>
        </w:rPr>
      </w:pPr>
      <w:r w:rsidRPr="00913877">
        <w:rPr>
          <w:rFonts w:cstheme="minorHAnsi"/>
          <w:rtl/>
        </w:rPr>
        <w:t xml:space="preserve">אם נטען נזק נפשי – ההגנה תטען לפי ס׳ 4, מעשה של מה בכך. </w:t>
      </w:r>
    </w:p>
    <w:p w14:paraId="37FC1B05" w14:textId="77777777" w:rsidR="009403A8" w:rsidRPr="00913877" w:rsidRDefault="009403A8" w:rsidP="00B617F1">
      <w:pPr>
        <w:spacing w:line="276" w:lineRule="auto"/>
        <w:contextualSpacing/>
        <w:jc w:val="both"/>
        <w:rPr>
          <w:rFonts w:cstheme="minorHAnsi"/>
          <w:rtl/>
        </w:rPr>
      </w:pPr>
      <w:r w:rsidRPr="00913877">
        <w:rPr>
          <w:rFonts w:cstheme="minorHAnsi"/>
          <w:rtl/>
        </w:rPr>
        <w:lastRenderedPageBreak/>
        <w:t>אם נטען נזק רכושי - ביהמ״ש לא יחייב את שרית לשלם מיליונים על הנזק בנוסף, לא בטוח</w:t>
      </w:r>
    </w:p>
    <w:p w14:paraId="5DA5594B" w14:textId="77777777" w:rsidR="009403A8" w:rsidRPr="00913877" w:rsidRDefault="009403A8" w:rsidP="00B617F1">
      <w:pPr>
        <w:spacing w:line="276" w:lineRule="auto"/>
        <w:contextualSpacing/>
        <w:jc w:val="both"/>
        <w:rPr>
          <w:rFonts w:cstheme="minorHAnsi"/>
          <w:rtl/>
        </w:rPr>
      </w:pPr>
      <w:r w:rsidRPr="00913877">
        <w:rPr>
          <w:rFonts w:cstheme="minorHAnsi"/>
          <w:rtl/>
        </w:rPr>
        <w:t xml:space="preserve">שהיפנים בכלל היו מאשרים את העסקה ויש לבדוק מה החלק ששמוליק היה מקבל מהעסקה. </w:t>
      </w:r>
    </w:p>
    <w:p w14:paraId="2B5F8137" w14:textId="77777777" w:rsidR="009403A8" w:rsidRPr="00913877" w:rsidRDefault="009403A8" w:rsidP="00B617F1">
      <w:pPr>
        <w:spacing w:line="276" w:lineRule="auto"/>
        <w:contextualSpacing/>
        <w:jc w:val="both"/>
        <w:rPr>
          <w:rFonts w:cstheme="minorHAnsi"/>
          <w:rtl/>
        </w:rPr>
      </w:pPr>
      <w:r w:rsidRPr="00913877">
        <w:rPr>
          <w:rFonts w:cstheme="minorHAnsi"/>
          <w:rtl/>
        </w:rPr>
        <w:t xml:space="preserve">דרך נוספת: בדיקת ההסתברות ששמוליק היה מצליח לכרות עסקה עם היפנים. </w:t>
      </w:r>
    </w:p>
    <w:p w14:paraId="447D2703" w14:textId="77777777" w:rsidR="009643C8" w:rsidRPr="00197A2D" w:rsidRDefault="009643C8" w:rsidP="00B617F1">
      <w:pPr>
        <w:tabs>
          <w:tab w:val="left" w:pos="6686"/>
        </w:tabs>
        <w:spacing w:after="160" w:line="276" w:lineRule="auto"/>
        <w:jc w:val="both"/>
        <w:rPr>
          <w:rFonts w:cstheme="minorHAnsi"/>
        </w:rPr>
      </w:pPr>
    </w:p>
    <w:p w14:paraId="11E38F34" w14:textId="6CD4EDAB" w:rsidR="00F809B0" w:rsidRPr="00AE7E82" w:rsidRDefault="00F809B0" w:rsidP="00B617F1">
      <w:pPr>
        <w:shd w:val="clear" w:color="auto" w:fill="F7CAAC" w:themeFill="accent2" w:themeFillTint="66"/>
        <w:spacing w:line="276" w:lineRule="auto"/>
        <w:jc w:val="both"/>
        <w:rPr>
          <w:rFonts w:cstheme="minorHAnsi"/>
          <w:b/>
          <w:bCs/>
          <w:u w:val="single"/>
          <w:rtl/>
        </w:rPr>
      </w:pPr>
      <w:r w:rsidRPr="008138FA">
        <w:rPr>
          <w:rFonts w:cstheme="minorHAnsi" w:hint="cs"/>
          <w:b/>
          <w:bCs/>
          <w:u w:val="single"/>
          <w:rtl/>
        </w:rPr>
        <w:t xml:space="preserve">דוגמת </w:t>
      </w:r>
      <w:r w:rsidRPr="008138FA">
        <w:rPr>
          <w:rFonts w:cstheme="minorHAnsi"/>
          <w:b/>
          <w:bCs/>
          <w:u w:val="single"/>
          <w:rtl/>
        </w:rPr>
        <w:t>פיצוי בגין סרבנות גט</w:t>
      </w:r>
      <w:r w:rsidR="008138FA" w:rsidRPr="008138FA">
        <w:rPr>
          <w:rFonts w:cstheme="minorHAnsi" w:hint="cs"/>
          <w:b/>
          <w:bCs/>
          <w:u w:val="single"/>
          <w:rtl/>
        </w:rPr>
        <w:t xml:space="preserve"> - פס״ד כ.ש נ׳ כ.פ:</w:t>
      </w:r>
      <w:r w:rsidR="00AE7E82" w:rsidRPr="00AE7E82">
        <w:rPr>
          <w:rFonts w:ascii="David" w:eastAsia="Calibri" w:hAnsi="David" w:cs="David"/>
          <w:b/>
          <w:bCs/>
          <w:noProof/>
          <w:sz w:val="20"/>
          <w:szCs w:val="20"/>
          <w:highlight w:val="yellow"/>
          <w:u w:val="single"/>
          <w:rtl/>
        </w:rPr>
        <mc:AlternateContent>
          <mc:Choice Requires="wps">
            <w:drawing>
              <wp:anchor distT="45720" distB="45720" distL="114300" distR="114300" simplePos="0" relativeHeight="251699200" behindDoc="0" locked="0" layoutInCell="1" allowOverlap="1" wp14:anchorId="570BF763" wp14:editId="05D35D1A">
                <wp:simplePos x="0" y="0"/>
                <wp:positionH relativeFrom="margin">
                  <wp:posOffset>-201743</wp:posOffset>
                </wp:positionH>
                <wp:positionV relativeFrom="paragraph">
                  <wp:posOffset>283995</wp:posOffset>
                </wp:positionV>
                <wp:extent cx="5553075" cy="1084580"/>
                <wp:effectExtent l="0" t="0" r="0" b="0"/>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84580"/>
                        </a:xfrm>
                        <a:prstGeom prst="rect">
                          <a:avLst/>
                        </a:prstGeom>
                        <a:solidFill>
                          <a:srgbClr val="FDB1B1"/>
                        </a:solidFill>
                        <a:ln w="9525">
                          <a:solidFill>
                            <a:srgbClr val="A5A5A5">
                              <a:lumMod val="75000"/>
                            </a:srgbClr>
                          </a:solidFill>
                          <a:miter lim="800000"/>
                          <a:headEnd/>
                          <a:tailEnd/>
                        </a:ln>
                      </wps:spPr>
                      <wps:txbx>
                        <w:txbxContent>
                          <w:p w14:paraId="52762AF1" w14:textId="77777777" w:rsidR="00AE7E82" w:rsidRPr="001D1092" w:rsidRDefault="00AE7E82" w:rsidP="00AE7E82">
                            <w:pPr>
                              <w:shd w:val="clear" w:color="auto" w:fill="F7CAAC"/>
                              <w:rPr>
                                <w:rFonts w:ascii="David" w:hAnsi="David" w:cs="David"/>
                                <w:rtl/>
                              </w:rPr>
                            </w:pPr>
                            <w:r w:rsidRPr="001D109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14:paraId="1A5A3499" w14:textId="77777777" w:rsidR="00AE7E82" w:rsidRPr="004D3EA4" w:rsidRDefault="00AE7E82" w:rsidP="00AE7E82">
                            <w:pPr>
                              <w:shd w:val="clear" w:color="auto" w:fill="F7CAAC"/>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BF763" id="_x0000_s1039" type="#_x0000_t202" style="position:absolute;left:0;text-align:left;margin-left:-15.9pt;margin-top:22.35pt;width:437.25pt;height:85.4pt;flip:x;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IDaMwIAAFQEAAAOAAAAZHJzL2Uyb0RvYy54bWysVNtu2zAMfR+wfxD0vthJ4yU14hS5LNuA&#13;&#10;7gJ0+wBZlmNhsqhJSuz060fJaZN12MswGBBEkz4kzyG9uOtbRY7COgm6oONRSonQHCqp9wX9/m33&#13;&#10;Zk6J80xXTIEWBT0JR++Wr18tOpOLCTSgKmEJgmiXd6agjfcmTxLHG9EyNwIjNDprsC3zaNp9UlnW&#13;&#10;IXqrkkmavk06sJWxwIVz+HY7OOky4te14P5LXTvhiSoo1ubjaeNZhjNZLli+t8w0kp/LYP9QRcuk&#13;&#10;xqTPUFvmGTlY+QdUK7kFB7UfcWgTqGvJRewBuxmnL7p5aJgRsRckx5lnmtz/g+Wfjw/mqyW+X0OP&#13;&#10;AsYmnLkH/sMRDZuG6b1YWQtdI1iFiceBsqQzLj9/Gqh2uQsgZfcJKhSZHTxEoL62LamVNB+eoLFj&#13;&#10;gnlQitMz/aL3hOPLLMtu0llGCUffOJ1Ps3kUKGF5AAr0Guv8ewEtCZeCWtQ3JmLHe+dDYZeQEO5A&#13;&#10;yWonlYqG3ZcbZcmR4SzstuvxeujlRZjSpCvobTbJBi7+CrHKwhOD1KHFzgfkWZamT2W7IWWs67da&#13;&#10;Wulx7JVsCzrH8OEDlgeO3+kqDqVnUg13bErpM+mB54Fx35c9kRUydRMkCSKUUJ1QBgvDmONa4qUB&#13;&#10;+0hJhyNeUPfzwKygRH3UKOXteDoNOxGNaTaboGGvPeW1h2mOUAX1lAzXjY97FKjVsELJaxkluFRy&#13;&#10;rhlHNzJwXrOwG9d2jLr8DJa/AAAA//8DAFBLAwQUAAYACAAAACEAdB6be+UAAAAPAQAADwAAAGRy&#13;&#10;cy9kb3ducmV2LnhtbEyPT0vDQBDF74LfYRnBW7tJTDWk2ZTSIoheai30uslOk9D9E7KbNH57x5Ne&#13;&#10;hhlm3pvfKzaz0WzCwXfOCoiXETC0tVOdbQScvl4XGTAfpFVSO4sCvtHDpry/K2Su3M1+4nQMDSMT&#13;&#10;63MpoA2hzzn3dYtG+qXr0dLu4gYjA41Dw9Ugb2RuNE+i6Jkb2Vn60Moedy3W1+NoCCPWp/7jfDmM&#13;&#10;232V6fcdj96ySYjHh3m/prJdAws4hz8F/GYgIZQEVrnRKs+0gMVTTPxBQJq+AKODLE2oqQQk8WoF&#13;&#10;vCz4/xzlDwAAAP//AwBQSwECLQAUAAYACAAAACEAtoM4kv4AAADhAQAAEwAAAAAAAAAAAAAAAAAA&#13;&#10;AAAAW0NvbnRlbnRfVHlwZXNdLnhtbFBLAQItABQABgAIAAAAIQA4/SH/1gAAAJQBAAALAAAAAAAA&#13;&#10;AAAAAAAAAC8BAABfcmVscy8ucmVsc1BLAQItABQABgAIAAAAIQBlqIDaMwIAAFQEAAAOAAAAAAAA&#13;&#10;AAAAAAAAAC4CAABkcnMvZTJvRG9jLnhtbFBLAQItABQABgAIAAAAIQB0Hpt75QAAAA8BAAAPAAAA&#13;&#10;AAAAAAAAAAAAAI0EAABkcnMvZG93bnJldi54bWxQSwUGAAAAAAQABADzAAAAnwUAAAAA&#13;&#10;" fillcolor="#fdb1b1" strokecolor="#7c7c7c">
                <v:textbox>
                  <w:txbxContent>
                    <w:p w14:paraId="52762AF1" w14:textId="77777777" w:rsidR="00AE7E82" w:rsidRPr="001D1092" w:rsidRDefault="00AE7E82" w:rsidP="00AE7E82">
                      <w:pPr>
                        <w:shd w:val="clear" w:color="auto" w:fill="F7CAAC"/>
                        <w:rPr>
                          <w:rFonts w:ascii="David" w:hAnsi="David" w:cs="David"/>
                          <w:rtl/>
                        </w:rPr>
                      </w:pPr>
                      <w:r w:rsidRPr="001D1092">
                        <w:rPr>
                          <w:rFonts w:ascii="David" w:hAnsi="David" w:cs="David"/>
                          <w:rtl/>
                        </w:rPr>
                        <w:t>יחסי זוג חרדי עם שישה ילדים עלו על שרטון. האישה הגישה תביעה לגירושין, התהליך נמשך זמן רב והזוג הלך לרבנים רבים על מנת שיישבו את המחלוקת ביניהם, ללא הצלחה. האישה מסורבת גט במשך 12 שנים והיא הגישה תביעה לפיצויים על סך 3 מיליון ₪ כנגד בעלה בגין הנזקים שנגרמו לה מסרבנותו- עוגמת נפש, בושה, סבל, בדידות וצער בשנות ההמתה, אובדן הנאות החיים, פגיעה באוטונומיה ואובדן הסיכוי להינשא ולהביא ילדים לעולם וכן בגין הנזק הכספי שנגרם לה מהתהליך. כמו כן, האישה טענה לאלימות מצד הבעל.</w:t>
                      </w:r>
                    </w:p>
                    <w:p w14:paraId="1A5A3499" w14:textId="77777777" w:rsidR="00AE7E82" w:rsidRPr="004D3EA4" w:rsidRDefault="00AE7E82" w:rsidP="00AE7E82">
                      <w:pPr>
                        <w:shd w:val="clear" w:color="auto" w:fill="F7CAAC"/>
                      </w:pPr>
                    </w:p>
                  </w:txbxContent>
                </v:textbox>
                <w10:wrap type="square" anchorx="margin"/>
              </v:shape>
            </w:pict>
          </mc:Fallback>
        </mc:AlternateContent>
      </w:r>
    </w:p>
    <w:p w14:paraId="576A394D" w14:textId="65041766" w:rsidR="00F809B0" w:rsidRDefault="00F809B0" w:rsidP="00B617F1">
      <w:pPr>
        <w:pStyle w:val="a3"/>
        <w:shd w:val="clear" w:color="auto" w:fill="FFFFFF"/>
        <w:spacing w:after="60" w:line="276" w:lineRule="auto"/>
        <w:ind w:left="425"/>
        <w:contextualSpacing w:val="0"/>
        <w:jc w:val="both"/>
        <w:rPr>
          <w:rFonts w:ascii="David" w:hAnsi="David"/>
          <w:sz w:val="20"/>
          <w:szCs w:val="20"/>
          <w:rtl/>
        </w:rPr>
      </w:pPr>
      <w:bookmarkStart w:id="2" w:name="_Ref527288725"/>
    </w:p>
    <w:bookmarkEnd w:id="2"/>
    <w:p w14:paraId="3509D12E" w14:textId="2ED41785" w:rsidR="00F2454A" w:rsidRPr="00AE4E75" w:rsidRDefault="00651CEC" w:rsidP="00B617F1">
      <w:pPr>
        <w:spacing w:after="240" w:line="276" w:lineRule="auto"/>
        <w:contextualSpacing/>
        <w:jc w:val="both"/>
        <w:rPr>
          <w:rFonts w:cstheme="minorHAnsi"/>
          <w:highlight w:val="yellow"/>
          <w:rtl/>
        </w:rPr>
      </w:pPr>
      <w:r w:rsidRPr="00913877">
        <w:rPr>
          <w:rFonts w:cstheme="minorHAnsi"/>
          <w:rtl/>
        </w:rPr>
        <w:t xml:space="preserve">מטרת הסעד המבוקש, </w:t>
      </w:r>
      <w:r w:rsidRPr="00AE4E75">
        <w:rPr>
          <w:rFonts w:cstheme="minorHAnsi"/>
          <w:highlight w:val="yellow"/>
          <w:rtl/>
        </w:rPr>
        <w:t>היא לשפות את הא</w:t>
      </w:r>
      <w:r w:rsidR="00F2454A" w:rsidRPr="00AE4E75">
        <w:rPr>
          <w:rFonts w:cstheme="minorHAnsi" w:hint="cs"/>
          <w:highlight w:val="yellow"/>
          <w:rtl/>
        </w:rPr>
        <w:t>י</w:t>
      </w:r>
      <w:r w:rsidRPr="00AE4E75">
        <w:rPr>
          <w:rFonts w:cstheme="minorHAnsi"/>
          <w:highlight w:val="yellow"/>
          <w:rtl/>
        </w:rPr>
        <w:t>שה על נזקים ניכרים שנגרמו לה, כתוצאה</w:t>
      </w:r>
      <w:r w:rsidR="00956791" w:rsidRPr="00AE4E75">
        <w:rPr>
          <w:rFonts w:cstheme="minorHAnsi" w:hint="cs"/>
          <w:highlight w:val="yellow"/>
          <w:rtl/>
        </w:rPr>
        <w:t xml:space="preserve"> </w:t>
      </w:r>
      <w:r w:rsidRPr="00AE4E75">
        <w:rPr>
          <w:rFonts w:cstheme="minorHAnsi"/>
          <w:highlight w:val="yellow"/>
          <w:rtl/>
        </w:rPr>
        <w:t>משנים</w:t>
      </w:r>
    </w:p>
    <w:p w14:paraId="23FA7C4C" w14:textId="69E5EEDF" w:rsidR="00651CEC" w:rsidRPr="00913877" w:rsidRDefault="00651CEC" w:rsidP="00B617F1">
      <w:pPr>
        <w:spacing w:after="240" w:line="276" w:lineRule="auto"/>
        <w:ind w:left="720" w:hanging="720"/>
        <w:contextualSpacing/>
        <w:jc w:val="both"/>
        <w:rPr>
          <w:rFonts w:cstheme="minorHAnsi"/>
        </w:rPr>
      </w:pPr>
      <w:r w:rsidRPr="00AE4E75">
        <w:rPr>
          <w:rFonts w:cstheme="minorHAnsi"/>
          <w:highlight w:val="yellow"/>
          <w:rtl/>
        </w:rPr>
        <w:t>ארוכות של עגינות, בדידות ומצוקה נפשית שכפה עליה בעלה.</w:t>
      </w:r>
      <w:r w:rsidRPr="00AE4E75">
        <w:rPr>
          <w:rFonts w:cstheme="minorHAnsi"/>
          <w:color w:val="FFFFFF"/>
          <w:highlight w:val="yellow"/>
          <w:rtl/>
        </w:rPr>
        <w:t>ו</w:t>
      </w:r>
    </w:p>
    <w:p w14:paraId="5C313FDE" w14:textId="1982FA21" w:rsidR="006C63FF" w:rsidRDefault="006C63FF" w:rsidP="00B617F1">
      <w:pPr>
        <w:pStyle w:val="a3"/>
        <w:numPr>
          <w:ilvl w:val="0"/>
          <w:numId w:val="1"/>
        </w:numPr>
        <w:spacing w:line="276" w:lineRule="auto"/>
        <w:jc w:val="both"/>
        <w:rPr>
          <w:rFonts w:cstheme="minorHAnsi"/>
        </w:rPr>
      </w:pPr>
      <w:r w:rsidRPr="006C63FF">
        <w:rPr>
          <w:rFonts w:cstheme="minorHAnsi" w:hint="cs"/>
          <w:rtl/>
        </w:rPr>
        <w:t xml:space="preserve">סמכות דיונית </w:t>
      </w:r>
      <w:r w:rsidRPr="006C63FF">
        <w:rPr>
          <w:rFonts w:cstheme="minorHAnsi"/>
          <w:rtl/>
        </w:rPr>
        <w:t>–</w:t>
      </w:r>
      <w:r w:rsidRPr="006C63FF">
        <w:rPr>
          <w:rFonts w:cstheme="minorHAnsi" w:hint="cs"/>
          <w:rtl/>
        </w:rPr>
        <w:t xml:space="preserve"> התביעה אינה מתעסקת בז</w:t>
      </w:r>
      <w:r w:rsidR="00F2454A">
        <w:rPr>
          <w:rFonts w:cstheme="minorHAnsi" w:hint="cs"/>
          <w:rtl/>
        </w:rPr>
        <w:t>י</w:t>
      </w:r>
      <w:r w:rsidRPr="006C63FF">
        <w:rPr>
          <w:rFonts w:cstheme="minorHAnsi" w:hint="cs"/>
          <w:rtl/>
        </w:rPr>
        <w:t>רור מתן הגט</w:t>
      </w:r>
      <w:r>
        <w:rPr>
          <w:rFonts w:cstheme="minorHAnsi" w:hint="cs"/>
          <w:rtl/>
        </w:rPr>
        <w:t xml:space="preserve"> או מתערבת בחיי הנישואין. התביעה </w:t>
      </w:r>
      <w:r w:rsidRPr="006C63FF">
        <w:rPr>
          <w:rFonts w:cstheme="minorHAnsi" w:hint="cs"/>
          <w:rtl/>
        </w:rPr>
        <w:t xml:space="preserve"> </w:t>
      </w:r>
    </w:p>
    <w:p w14:paraId="350FC3E5" w14:textId="2F4E985E" w:rsidR="00956791" w:rsidRPr="00412D82" w:rsidRDefault="006C63FF" w:rsidP="00B617F1">
      <w:pPr>
        <w:pStyle w:val="a3"/>
        <w:spacing w:line="276" w:lineRule="auto"/>
        <w:ind w:left="360"/>
        <w:jc w:val="both"/>
        <w:rPr>
          <w:rFonts w:cstheme="minorHAnsi"/>
          <w:rtl/>
        </w:rPr>
      </w:pPr>
      <w:r w:rsidRPr="00AE4E75">
        <w:rPr>
          <w:rFonts w:cstheme="minorHAnsi" w:hint="cs"/>
          <w:highlight w:val="yellow"/>
          <w:rtl/>
        </w:rPr>
        <w:t>נזיקית בלבד,</w:t>
      </w:r>
      <w:r w:rsidRPr="006C63FF">
        <w:rPr>
          <w:rFonts w:cstheme="minorHAnsi" w:hint="cs"/>
          <w:rtl/>
        </w:rPr>
        <w:t xml:space="preserve"> </w:t>
      </w:r>
      <w:r w:rsidR="00965EF2" w:rsidRPr="00AE4E75">
        <w:rPr>
          <w:rFonts w:cstheme="minorHAnsi"/>
          <w:highlight w:val="yellow"/>
          <w:rtl/>
        </w:rPr>
        <w:t>הסמכות לפסוק פיצויים נזיקיים או חוזיים - אזרחיים - היא של בית משפט אזרחי</w:t>
      </w:r>
      <w:r w:rsidR="00965EF2" w:rsidRPr="00412D82">
        <w:rPr>
          <w:rFonts w:cstheme="minorHAnsi"/>
          <w:rtl/>
        </w:rPr>
        <w:t xml:space="preserve"> ולא דתי, ולענייננו בית המשפט לענייני משפחה ולא של בית הדין הרבני.</w:t>
      </w:r>
      <w:r w:rsidR="00412D82">
        <w:rPr>
          <w:rFonts w:cstheme="minorHAnsi" w:hint="cs"/>
          <w:rtl/>
        </w:rPr>
        <w:t xml:space="preserve"> </w:t>
      </w:r>
      <w:r w:rsidR="00651CEC" w:rsidRPr="00412D82">
        <w:rPr>
          <w:rFonts w:cstheme="minorHAnsi" w:hint="cs"/>
          <w:rtl/>
        </w:rPr>
        <w:t xml:space="preserve">ולכן אין מחלוקת האם ביהמ״ש </w:t>
      </w:r>
      <w:r w:rsidRPr="00412D82">
        <w:rPr>
          <w:rFonts w:cstheme="minorHAnsi" w:hint="cs"/>
          <w:rtl/>
        </w:rPr>
        <w:t>רשאי לדון בתביעה.</w:t>
      </w:r>
    </w:p>
    <w:p w14:paraId="42321DE0" w14:textId="32DF9A4B" w:rsidR="00956791" w:rsidRPr="008E244E" w:rsidRDefault="009F24E6" w:rsidP="00B617F1">
      <w:pPr>
        <w:pStyle w:val="a3"/>
        <w:numPr>
          <w:ilvl w:val="0"/>
          <w:numId w:val="1"/>
        </w:numPr>
        <w:spacing w:line="276" w:lineRule="auto"/>
        <w:jc w:val="both"/>
        <w:rPr>
          <w:rFonts w:cstheme="minorHAnsi"/>
          <w:rtl/>
        </w:rPr>
      </w:pPr>
      <w:r w:rsidRPr="009F24E6">
        <w:rPr>
          <w:rFonts w:cstheme="minorHAnsi" w:hint="cs"/>
          <w:rtl/>
        </w:rPr>
        <w:t xml:space="preserve">העילה אשר בגינה מסורבת גט תובעת את בעלה: </w:t>
      </w:r>
      <w:r w:rsidR="006C63FF">
        <w:rPr>
          <w:rFonts w:cstheme="minorHAnsi" w:hint="cs"/>
          <w:rtl/>
        </w:rPr>
        <w:t>ניסו לבחון דרך הפרת חובה חקוקה אך ללא הצלחה</w:t>
      </w:r>
      <w:r w:rsidR="00965EF2">
        <w:rPr>
          <w:rFonts w:cstheme="minorHAnsi" w:hint="cs"/>
          <w:rtl/>
        </w:rPr>
        <w:t xml:space="preserve"> (בהמשך נראה שניתן לקבל זאת)</w:t>
      </w:r>
      <w:r w:rsidR="008E244E">
        <w:rPr>
          <w:rFonts w:cstheme="minorHAnsi" w:hint="cs"/>
          <w:rtl/>
        </w:rPr>
        <w:t xml:space="preserve">. התשובה - </w:t>
      </w:r>
      <w:r w:rsidR="008E244E" w:rsidRPr="00AE4E75">
        <w:rPr>
          <w:rFonts w:cstheme="minorHAnsi" w:hint="cs"/>
          <w:b/>
          <w:bCs/>
          <w:highlight w:val="yellow"/>
          <w:rtl/>
        </w:rPr>
        <w:t>מכוח עוולת הרשלנות</w:t>
      </w:r>
      <w:r w:rsidR="008E244E" w:rsidRPr="00AE4E75">
        <w:rPr>
          <w:rFonts w:cstheme="minorHAnsi" w:hint="cs"/>
          <w:highlight w:val="yellow"/>
          <w:rtl/>
        </w:rPr>
        <w:t>.</w:t>
      </w:r>
      <w:r w:rsidR="008E244E">
        <w:rPr>
          <w:rFonts w:cstheme="minorHAnsi" w:hint="cs"/>
          <w:rtl/>
        </w:rPr>
        <w:t xml:space="preserve"> </w:t>
      </w:r>
      <w:r w:rsidRPr="008E244E">
        <w:rPr>
          <w:rFonts w:cstheme="minorHAnsi" w:hint="cs"/>
          <w:rtl/>
        </w:rPr>
        <w:t xml:space="preserve">ישנה חובת </w:t>
      </w:r>
      <w:r w:rsidRPr="00C032C2">
        <w:rPr>
          <w:rFonts w:cstheme="minorHAnsi" w:hint="cs"/>
          <w:u w:val="single"/>
          <w:rtl/>
        </w:rPr>
        <w:t>זהירות מיוחדת בין בני זוג, יותר גבוהה.</w:t>
      </w:r>
      <w:r w:rsidRPr="008E244E">
        <w:rPr>
          <w:rFonts w:cstheme="minorHAnsi" w:hint="cs"/>
          <w:rtl/>
        </w:rPr>
        <w:t xml:space="preserve"> הבעל התרשל מלאחר הפסק דין הרבני </w:t>
      </w:r>
      <w:r w:rsidR="008E244E">
        <w:rPr>
          <w:rFonts w:cstheme="minorHAnsi" w:hint="cs"/>
          <w:rtl/>
        </w:rPr>
        <w:t xml:space="preserve">שבו הוטלה עליו חובה להתרגש </w:t>
      </w:r>
      <w:r w:rsidRPr="008E244E">
        <w:rPr>
          <w:rFonts w:cstheme="minorHAnsi" w:hint="cs"/>
          <w:rtl/>
        </w:rPr>
        <w:t xml:space="preserve">ועד ליום הגשת </w:t>
      </w:r>
      <w:r w:rsidR="00F2454A">
        <w:rPr>
          <w:rFonts w:cstheme="minorHAnsi" w:hint="cs"/>
          <w:rtl/>
        </w:rPr>
        <w:t>ה</w:t>
      </w:r>
      <w:r w:rsidRPr="008E244E">
        <w:rPr>
          <w:rFonts w:cstheme="minorHAnsi" w:hint="cs"/>
          <w:rtl/>
        </w:rPr>
        <w:t>תביעה</w:t>
      </w:r>
      <w:r w:rsidR="008E244E">
        <w:rPr>
          <w:rFonts w:cstheme="minorHAnsi" w:hint="cs"/>
          <w:rtl/>
        </w:rPr>
        <w:t>, הבעל משך אותה מרב לרב והיתל בה במשך שנים ארוכות</w:t>
      </w:r>
      <w:r w:rsidRPr="008E244E">
        <w:rPr>
          <w:rFonts w:cstheme="minorHAnsi" w:hint="cs"/>
          <w:rtl/>
        </w:rPr>
        <w:t>.</w:t>
      </w:r>
      <w:r w:rsidR="008E244E">
        <w:rPr>
          <w:rFonts w:cstheme="minorHAnsi" w:hint="cs"/>
          <w:rtl/>
        </w:rPr>
        <w:t xml:space="preserve"> </w:t>
      </w:r>
      <w:r w:rsidR="008E244E" w:rsidRPr="00AE4E75">
        <w:rPr>
          <w:rFonts w:cstheme="minorHAnsi" w:hint="cs"/>
          <w:highlight w:val="yellow"/>
          <w:rtl/>
        </w:rPr>
        <w:t>הוא סטה באופן ניכר מסטנדרט ההתנהגות הראוי</w:t>
      </w:r>
      <w:r w:rsidR="008E244E">
        <w:rPr>
          <w:rFonts w:cstheme="minorHAnsi" w:hint="cs"/>
          <w:rtl/>
        </w:rPr>
        <w:t xml:space="preserve">. </w:t>
      </w:r>
      <w:r w:rsidR="00956791" w:rsidRPr="008E244E">
        <w:rPr>
          <w:rFonts w:cstheme="minorHAnsi"/>
          <w:rtl/>
        </w:rPr>
        <w:t>שעה שיכול היה לצפות את הנזק שייגרם כתוצאה מההפרה, לכבודה של הא</w:t>
      </w:r>
      <w:r w:rsidR="00EF0D70" w:rsidRPr="008E244E">
        <w:rPr>
          <w:rFonts w:cstheme="minorHAnsi" w:hint="cs"/>
          <w:rtl/>
        </w:rPr>
        <w:t>י</w:t>
      </w:r>
      <w:r w:rsidR="00956791" w:rsidRPr="008E244E">
        <w:rPr>
          <w:rFonts w:cstheme="minorHAnsi"/>
          <w:rtl/>
        </w:rPr>
        <w:t>שה, למעמדה בחברה, לחירותה ולנפשה.</w:t>
      </w:r>
      <w:r w:rsidR="00956791" w:rsidRPr="008E244E">
        <w:rPr>
          <w:rFonts w:cstheme="minorHAnsi" w:hint="cs"/>
          <w:rtl/>
        </w:rPr>
        <w:t xml:space="preserve"> </w:t>
      </w:r>
    </w:p>
    <w:p w14:paraId="58C40F54" w14:textId="74EBB1C7" w:rsidR="00EF0D70" w:rsidRPr="009F24E6" w:rsidRDefault="004A2531" w:rsidP="00B617F1">
      <w:pPr>
        <w:pStyle w:val="a3"/>
        <w:numPr>
          <w:ilvl w:val="0"/>
          <w:numId w:val="1"/>
        </w:numPr>
        <w:spacing w:line="276" w:lineRule="auto"/>
        <w:jc w:val="both"/>
        <w:rPr>
          <w:rFonts w:cstheme="minorHAnsi"/>
          <w:rtl/>
        </w:rPr>
      </w:pPr>
      <w:r w:rsidRPr="004A2531">
        <w:rPr>
          <w:rFonts w:cstheme="minorHAnsi" w:hint="cs"/>
          <w:shd w:val="clear" w:color="auto" w:fill="F7CAAC" w:themeFill="accent2" w:themeFillTint="66"/>
          <w:rtl/>
        </w:rPr>
        <w:t>הכרעה:</w:t>
      </w:r>
      <w:r>
        <w:rPr>
          <w:rFonts w:cstheme="minorHAnsi" w:hint="cs"/>
          <w:rtl/>
        </w:rPr>
        <w:t xml:space="preserve"> </w:t>
      </w:r>
      <w:r w:rsidR="00EF0D70" w:rsidRPr="009F24E6">
        <w:rPr>
          <w:rFonts w:cstheme="minorHAnsi" w:hint="cs"/>
          <w:rtl/>
        </w:rPr>
        <w:t>ביהמ״ש בוחן הענקת פיצויים עבור נזק לא ממוני בלבד</w:t>
      </w:r>
      <w:r w:rsidR="004553F4" w:rsidRPr="009F24E6">
        <w:rPr>
          <w:rFonts w:cstheme="minorHAnsi" w:hint="cs"/>
          <w:rtl/>
        </w:rPr>
        <w:t xml:space="preserve"> ומחליט לתת לה פיצוי על אלו</w:t>
      </w:r>
      <w:r w:rsidR="00EF0D70" w:rsidRPr="009F24E6">
        <w:rPr>
          <w:rFonts w:cstheme="minorHAnsi" w:hint="cs"/>
          <w:rtl/>
        </w:rPr>
        <w:t>:</w:t>
      </w:r>
    </w:p>
    <w:p w14:paraId="2EAFB504" w14:textId="6CDDA608" w:rsidR="004553F4" w:rsidRDefault="00E54F43" w:rsidP="00B617F1">
      <w:pPr>
        <w:spacing w:line="276" w:lineRule="auto"/>
        <w:jc w:val="both"/>
        <w:rPr>
          <w:rFonts w:cstheme="minorHAnsi"/>
          <w:rtl/>
        </w:rPr>
      </w:pPr>
      <w:r w:rsidRPr="00412D82">
        <w:rPr>
          <w:rFonts w:cstheme="minorHAnsi" w:hint="cs"/>
          <w:b/>
          <w:bCs/>
          <w:rtl/>
        </w:rPr>
        <w:t xml:space="preserve">פיצויים מוגברים </w:t>
      </w:r>
      <w:r w:rsidRPr="00412D82">
        <w:rPr>
          <w:rFonts w:cstheme="minorHAnsi"/>
          <w:b/>
          <w:bCs/>
          <w:rtl/>
        </w:rPr>
        <w:t>–</w:t>
      </w:r>
      <w:r w:rsidRPr="00412D82">
        <w:rPr>
          <w:rFonts w:cstheme="minorHAnsi"/>
          <w:rtl/>
        </w:rPr>
        <w:t xml:space="preserve"> </w:t>
      </w:r>
      <w:r w:rsidRPr="00412D82">
        <w:rPr>
          <w:rFonts w:cstheme="minorHAnsi" w:hint="cs"/>
          <w:rtl/>
        </w:rPr>
        <w:t>יינתנ</w:t>
      </w:r>
      <w:r w:rsidRPr="00412D82">
        <w:rPr>
          <w:rFonts w:cstheme="minorHAnsi" w:hint="eastAsia"/>
          <w:rtl/>
        </w:rPr>
        <w:t>ו</w:t>
      </w:r>
      <w:r w:rsidRPr="00412D82">
        <w:rPr>
          <w:rFonts w:cstheme="minorHAnsi" w:hint="cs"/>
          <w:rtl/>
        </w:rPr>
        <w:t xml:space="preserve"> בשל</w:t>
      </w:r>
      <w:r w:rsidRPr="00913877">
        <w:rPr>
          <w:rFonts w:cstheme="minorHAnsi" w:hint="cs"/>
          <w:rtl/>
        </w:rPr>
        <w:t xml:space="preserve"> </w:t>
      </w:r>
      <w:r w:rsidRPr="00913877">
        <w:rPr>
          <w:rFonts w:cstheme="minorHAnsi"/>
          <w:rtl/>
        </w:rPr>
        <w:t xml:space="preserve">אופי </w:t>
      </w:r>
      <w:r w:rsidRPr="00AE4E75">
        <w:rPr>
          <w:rFonts w:cstheme="minorHAnsi"/>
          <w:highlight w:val="yellow"/>
          <w:rtl/>
        </w:rPr>
        <w:t>הפגיעה הייחודית והמשפילה בו</w:t>
      </w:r>
      <w:r w:rsidRPr="00913877">
        <w:rPr>
          <w:rFonts w:cstheme="minorHAnsi"/>
          <w:rtl/>
        </w:rPr>
        <w:t>, שהיה בה כדי להגביר את נזקו.</w:t>
      </w:r>
      <w:r w:rsidR="004A65A4" w:rsidRPr="00913877">
        <w:rPr>
          <w:rFonts w:cstheme="minorHAnsi" w:hint="cs"/>
          <w:rtl/>
        </w:rPr>
        <w:t xml:space="preserve"> </w:t>
      </w:r>
      <w:r w:rsidR="006C63FF">
        <w:rPr>
          <w:rFonts w:cstheme="minorHAnsi" w:hint="cs"/>
          <w:rtl/>
        </w:rPr>
        <w:t>י</w:t>
      </w:r>
      <w:r w:rsidR="004A65A4" w:rsidRPr="00913877">
        <w:rPr>
          <w:rFonts w:cstheme="minorHAnsi" w:hint="cs"/>
          <w:rtl/>
        </w:rPr>
        <w:t>ינתן בגין פיצוי לא ממוני, בעיקר פגיעה ברגשות.</w:t>
      </w:r>
      <w:r w:rsidR="006C63FF">
        <w:rPr>
          <w:rFonts w:cstheme="minorHAnsi" w:hint="cs"/>
          <w:rtl/>
        </w:rPr>
        <w:t xml:space="preserve"> </w:t>
      </w:r>
      <w:r w:rsidR="004A65A4" w:rsidRPr="00913877">
        <w:rPr>
          <w:rFonts w:cstheme="minorHAnsi" w:hint="cs"/>
          <w:rtl/>
        </w:rPr>
        <w:t>אופי עונשי</w:t>
      </w:r>
      <w:r w:rsidR="006C63FF">
        <w:rPr>
          <w:rFonts w:cstheme="minorHAnsi" w:hint="cs"/>
          <w:rtl/>
        </w:rPr>
        <w:t>,</w:t>
      </w:r>
      <w:r w:rsidR="00F2454A">
        <w:rPr>
          <w:rFonts w:cstheme="minorHAnsi" w:hint="cs"/>
          <w:rtl/>
        </w:rPr>
        <w:t xml:space="preserve"> </w:t>
      </w:r>
      <w:r w:rsidR="004A65A4" w:rsidRPr="00913877">
        <w:rPr>
          <w:rFonts w:cstheme="minorHAnsi" w:hint="cs"/>
          <w:rtl/>
        </w:rPr>
        <w:t>המזיק מחויב לשלם יותר על הנזק.</w:t>
      </w:r>
      <w:r w:rsidR="006C63FF">
        <w:rPr>
          <w:rFonts w:cstheme="minorHAnsi" w:hint="cs"/>
          <w:rtl/>
        </w:rPr>
        <w:t xml:space="preserve"> </w:t>
      </w:r>
      <w:r w:rsidR="004553F4" w:rsidRPr="00913877">
        <w:rPr>
          <w:rFonts w:cstheme="minorHAnsi" w:hint="cs"/>
          <w:rtl/>
        </w:rPr>
        <w:t xml:space="preserve">פגיעה </w:t>
      </w:r>
      <w:r w:rsidR="004553F4" w:rsidRPr="00AE4E75">
        <w:rPr>
          <w:rFonts w:cstheme="minorHAnsi" w:hint="cs"/>
          <w:highlight w:val="yellow"/>
          <w:rtl/>
        </w:rPr>
        <w:t>בזכות להתחתן,</w:t>
      </w:r>
      <w:r w:rsidR="004553F4" w:rsidRPr="00913877">
        <w:rPr>
          <w:rFonts w:cstheme="minorHAnsi" w:hint="cs"/>
          <w:rtl/>
        </w:rPr>
        <w:t xml:space="preserve"> פגיעה ביכולת </w:t>
      </w:r>
      <w:r w:rsidR="004553F4" w:rsidRPr="00AE4E75">
        <w:rPr>
          <w:rFonts w:cstheme="minorHAnsi" w:hint="cs"/>
          <w:highlight w:val="yellow"/>
          <w:rtl/>
        </w:rPr>
        <w:t>להביא ילדי</w:t>
      </w:r>
      <w:r w:rsidR="006C63FF" w:rsidRPr="00AE4E75">
        <w:rPr>
          <w:rFonts w:cstheme="minorHAnsi" w:hint="cs"/>
          <w:highlight w:val="yellow"/>
          <w:rtl/>
        </w:rPr>
        <w:t>ם</w:t>
      </w:r>
      <w:r w:rsidR="004553F4" w:rsidRPr="00AE4E75">
        <w:rPr>
          <w:rFonts w:cstheme="minorHAnsi" w:hint="cs"/>
          <w:highlight w:val="yellow"/>
          <w:rtl/>
        </w:rPr>
        <w:t xml:space="preserve"> עם מישהו אחר</w:t>
      </w:r>
      <w:r w:rsidR="004553F4" w:rsidRPr="00913877">
        <w:rPr>
          <w:rFonts w:cstheme="minorHAnsi" w:hint="cs"/>
          <w:rtl/>
        </w:rPr>
        <w:t xml:space="preserve"> (נפסק כי פגיעה זו </w:t>
      </w:r>
      <w:r w:rsidR="004553F4" w:rsidRPr="00913877">
        <w:rPr>
          <w:rFonts w:cstheme="minorHAnsi"/>
          <w:rtl/>
        </w:rPr>
        <w:t xml:space="preserve">הינה נמוכה מאחר ויש לה 6 ילדים), פגיעה </w:t>
      </w:r>
      <w:r w:rsidR="004553F4" w:rsidRPr="00AE4E75">
        <w:rPr>
          <w:rFonts w:cstheme="minorHAnsi"/>
          <w:highlight w:val="yellow"/>
          <w:rtl/>
        </w:rPr>
        <w:t>ביכולת להנות מחיי אישות</w:t>
      </w:r>
      <w:r w:rsidR="004553F4" w:rsidRPr="00913877">
        <w:rPr>
          <w:rFonts w:cstheme="minorHAnsi"/>
          <w:rtl/>
        </w:rPr>
        <w:t>, בידוד חברתי, פגיעה במוניטין, ראשי נזק לא מוחשיים (בושת, כאב וסבל, השפלה)</w:t>
      </w:r>
      <w:r w:rsidR="004553F4" w:rsidRPr="00913877">
        <w:rPr>
          <w:rFonts w:cstheme="minorHAnsi" w:hint="cs"/>
          <w:rtl/>
        </w:rPr>
        <w:t xml:space="preserve">, פגיעה באוטונומיה. </w:t>
      </w:r>
    </w:p>
    <w:p w14:paraId="0E377BB8" w14:textId="63CFF057" w:rsidR="00F2454A" w:rsidRDefault="00F2454A" w:rsidP="00B617F1">
      <w:pPr>
        <w:pStyle w:val="a3"/>
        <w:numPr>
          <w:ilvl w:val="0"/>
          <w:numId w:val="1"/>
        </w:numPr>
        <w:spacing w:line="276" w:lineRule="auto"/>
        <w:jc w:val="both"/>
        <w:rPr>
          <w:rFonts w:cstheme="minorHAnsi"/>
        </w:rPr>
      </w:pPr>
      <w:r w:rsidRPr="00AE4E75">
        <w:rPr>
          <w:rFonts w:cstheme="minorHAnsi" w:hint="cs"/>
          <w:highlight w:val="yellow"/>
          <w:rtl/>
        </w:rPr>
        <w:t>הפיצוי משתנה ממקרה למקרה</w:t>
      </w:r>
      <w:r>
        <w:rPr>
          <w:rFonts w:cstheme="minorHAnsi" w:hint="cs"/>
          <w:rtl/>
        </w:rPr>
        <w:t xml:space="preserve">, </w:t>
      </w:r>
      <w:r w:rsidR="003E33B9">
        <w:rPr>
          <w:rFonts w:cstheme="minorHAnsi" w:hint="cs"/>
          <w:rtl/>
        </w:rPr>
        <w:t xml:space="preserve">למשל: אם אישה קרובה לגיל שבו לא להביא ילדים וכו׳. </w:t>
      </w:r>
      <w:r>
        <w:rPr>
          <w:rFonts w:cstheme="minorHAnsi" w:hint="cs"/>
          <w:rtl/>
        </w:rPr>
        <w:t xml:space="preserve">במקרה דנן מדובר באישה חרדית ולכן הפיצוי על היותה עגונה רב יותר כי לא יכולה להמשיך בחייה. </w:t>
      </w:r>
    </w:p>
    <w:p w14:paraId="7A5A861A" w14:textId="27F67B70" w:rsidR="00EC7F4B" w:rsidRDefault="00EC7F4B" w:rsidP="00B617F1">
      <w:pPr>
        <w:spacing w:line="276" w:lineRule="auto"/>
        <w:jc w:val="both"/>
        <w:rPr>
          <w:rFonts w:cstheme="minorHAnsi"/>
          <w:rtl/>
        </w:rPr>
      </w:pPr>
    </w:p>
    <w:p w14:paraId="35EA41F1" w14:textId="5DAAF426" w:rsidR="00C80FA9" w:rsidRPr="00197A2D" w:rsidRDefault="00C80FA9" w:rsidP="00B617F1">
      <w:pPr>
        <w:spacing w:line="276" w:lineRule="auto"/>
        <w:jc w:val="both"/>
        <w:rPr>
          <w:rFonts w:cstheme="minorHAnsi"/>
          <w:u w:val="single"/>
          <w:rtl/>
        </w:rPr>
      </w:pPr>
      <w:r w:rsidRPr="00197A2D">
        <w:rPr>
          <w:rFonts w:cstheme="minorHAnsi" w:hint="cs"/>
          <w:u w:val="single"/>
          <w:rtl/>
        </w:rPr>
        <w:t>תביעה נזיקית בגין סרבנות גט כקלף מיקוח:</w:t>
      </w:r>
    </w:p>
    <w:p w14:paraId="1FE63C00" w14:textId="4C49393D" w:rsidR="00197A2D" w:rsidRPr="00197A2D" w:rsidRDefault="00C80FA9" w:rsidP="00B617F1">
      <w:pPr>
        <w:spacing w:line="276" w:lineRule="auto"/>
        <w:jc w:val="both"/>
        <w:rPr>
          <w:rFonts w:cstheme="minorHAnsi"/>
        </w:rPr>
      </w:pPr>
      <w:r>
        <w:rPr>
          <w:rFonts w:cstheme="minorHAnsi" w:hint="cs"/>
          <w:rtl/>
        </w:rPr>
        <w:t xml:space="preserve">בית הדין לא יכול לכפות על הבעל לתת גט אלא רק לצוות עליו. האישה תובעת תביעה נזיקית ובכך </w:t>
      </w:r>
      <w:r w:rsidRPr="00AE4E75">
        <w:rPr>
          <w:rFonts w:cstheme="minorHAnsi" w:hint="cs"/>
          <w:highlight w:val="yellow"/>
          <w:rtl/>
        </w:rPr>
        <w:t>יש לה קלף מיקוח, היא תקבל פיצוי כספי ובכך תוכל ליצור מעין עסקת חליפין ולקבל את הגט.</w:t>
      </w:r>
      <w:r>
        <w:rPr>
          <w:rFonts w:cstheme="minorHAnsi" w:hint="cs"/>
          <w:rtl/>
        </w:rPr>
        <w:t xml:space="preserve"> </w:t>
      </w:r>
      <w:r w:rsidRPr="00AE4E75">
        <w:rPr>
          <w:rFonts w:cstheme="minorHAnsi" w:hint="cs"/>
          <w:highlight w:val="yellow"/>
          <w:rtl/>
        </w:rPr>
        <w:t>שופטים נותנים לעיתים פיצוי גבוה יותר מהסיבה הזאת</w:t>
      </w:r>
      <w:r>
        <w:rPr>
          <w:rFonts w:cstheme="minorHAnsi" w:hint="cs"/>
          <w:rtl/>
        </w:rPr>
        <w:t>.</w:t>
      </w:r>
      <w:r w:rsidR="00965EF2">
        <w:rPr>
          <w:rFonts w:cstheme="minorHAnsi" w:hint="cs"/>
          <w:rtl/>
        </w:rPr>
        <w:t xml:space="preserve"> ישנם </w:t>
      </w:r>
      <w:r w:rsidR="00965EF2" w:rsidRPr="00AE4E75">
        <w:rPr>
          <w:rFonts w:cstheme="minorHAnsi" w:hint="cs"/>
          <w:highlight w:val="yellow"/>
          <w:rtl/>
        </w:rPr>
        <w:t>סרבני גט אידיאולוגיים</w:t>
      </w:r>
      <w:r w:rsidR="00965EF2">
        <w:rPr>
          <w:rFonts w:cstheme="minorHAnsi" w:hint="cs"/>
          <w:rtl/>
        </w:rPr>
        <w:t xml:space="preserve"> ואז מאוד קשה לשכנע אותם ויש </w:t>
      </w:r>
      <w:r w:rsidR="00197A2D" w:rsidRPr="00AE4E75">
        <w:rPr>
          <w:rFonts w:cstheme="minorHAnsi" w:hint="cs"/>
          <w:highlight w:val="yellow"/>
          <w:rtl/>
        </w:rPr>
        <w:t>סרבני גט</w:t>
      </w:r>
      <w:r w:rsidR="00965EF2" w:rsidRPr="00AE4E75">
        <w:rPr>
          <w:rFonts w:cstheme="minorHAnsi" w:hint="cs"/>
          <w:highlight w:val="yellow"/>
          <w:rtl/>
        </w:rPr>
        <w:t xml:space="preserve"> מתוך רצון של שליטה</w:t>
      </w:r>
      <w:r w:rsidR="00965EF2">
        <w:rPr>
          <w:rFonts w:cstheme="minorHAnsi" w:hint="cs"/>
          <w:rtl/>
        </w:rPr>
        <w:t xml:space="preserve">, וכאן פיצוי גבוה יעזור וישווה את הכוח בין </w:t>
      </w:r>
      <w:r w:rsidR="00965EF2">
        <w:rPr>
          <w:rFonts w:cstheme="minorHAnsi" w:hint="cs"/>
          <w:rtl/>
        </w:rPr>
        <w:lastRenderedPageBreak/>
        <w:t>הגבר לאישה - סרבנים</w:t>
      </w:r>
      <w:r w:rsidR="00197A2D" w:rsidRPr="00197A2D">
        <w:rPr>
          <w:rFonts w:cstheme="minorHAnsi" w:hint="cs"/>
          <w:rtl/>
        </w:rPr>
        <w:t xml:space="preserve"> כלכליים</w:t>
      </w:r>
      <w:r w:rsidR="00965EF2">
        <w:rPr>
          <w:rFonts w:cstheme="minorHAnsi" w:hint="cs"/>
          <w:rtl/>
        </w:rPr>
        <w:t xml:space="preserve">, </w:t>
      </w:r>
      <w:r w:rsidR="00197A2D" w:rsidRPr="00197A2D">
        <w:rPr>
          <w:rFonts w:cstheme="minorHAnsi" w:hint="cs"/>
          <w:rtl/>
        </w:rPr>
        <w:t>הכאה של הסרבן בכיס</w:t>
      </w:r>
      <w:r w:rsidR="00197A2D">
        <w:rPr>
          <w:rFonts w:cstheme="minorHAnsi" w:hint="cs"/>
          <w:rtl/>
        </w:rPr>
        <w:t>ו</w:t>
      </w:r>
      <w:r w:rsidR="00965EF2">
        <w:rPr>
          <w:rFonts w:cstheme="minorHAnsi" w:hint="cs"/>
          <w:rtl/>
        </w:rPr>
        <w:t xml:space="preserve"> עשויה לתת גט</w:t>
      </w:r>
      <w:r w:rsidR="00197A2D">
        <w:rPr>
          <w:rFonts w:cstheme="minorHAnsi" w:hint="cs"/>
          <w:rtl/>
        </w:rPr>
        <w:t>.</w:t>
      </w:r>
      <w:r w:rsidR="00197A2D" w:rsidRPr="00197A2D">
        <w:rPr>
          <w:rFonts w:cstheme="minorHAnsi"/>
        </w:rPr>
        <w:t xml:space="preserve"> </w:t>
      </w:r>
      <w:r w:rsidR="00197A2D" w:rsidRPr="00197A2D">
        <w:rPr>
          <w:rFonts w:cstheme="minorHAnsi"/>
          <w:b/>
          <w:bCs/>
          <w:rtl/>
        </w:rPr>
        <w:t>מטר</w:t>
      </w:r>
      <w:r w:rsidR="00197A2D" w:rsidRPr="00197A2D">
        <w:rPr>
          <w:rFonts w:cstheme="minorHAnsi" w:hint="cs"/>
          <w:b/>
          <w:bCs/>
          <w:rtl/>
        </w:rPr>
        <w:t>ה:</w:t>
      </w:r>
      <w:r w:rsidR="00197A2D" w:rsidRPr="00197A2D">
        <w:rPr>
          <w:rFonts w:cstheme="minorHAnsi"/>
        </w:rPr>
        <w:t xml:space="preserve"> </w:t>
      </w:r>
      <w:r w:rsidR="00197A2D" w:rsidRPr="00AE4E75">
        <w:rPr>
          <w:rFonts w:cstheme="minorHAnsi"/>
          <w:highlight w:val="yellow"/>
          <w:rtl/>
        </w:rPr>
        <w:t>השוואת כוח המיקוח של האישה וקבלת הגט הלכה למעשה</w:t>
      </w:r>
      <w:r w:rsidR="00197A2D" w:rsidRPr="00197A2D">
        <w:rPr>
          <w:rFonts w:cstheme="minorHAnsi"/>
          <w:rtl/>
        </w:rPr>
        <w:t xml:space="preserve"> </w:t>
      </w:r>
    </w:p>
    <w:p w14:paraId="10F6DBA3" w14:textId="77777777" w:rsidR="00197A2D" w:rsidRDefault="00197A2D" w:rsidP="00B617F1">
      <w:pPr>
        <w:spacing w:line="276" w:lineRule="auto"/>
        <w:jc w:val="both"/>
        <w:rPr>
          <w:rFonts w:cstheme="minorHAnsi"/>
          <w:rtl/>
        </w:rPr>
      </w:pPr>
    </w:p>
    <w:p w14:paraId="59EDC8F6" w14:textId="73F7D852" w:rsidR="00C80FA9" w:rsidRPr="00AE4E75" w:rsidRDefault="00C80FA9" w:rsidP="00B617F1">
      <w:pPr>
        <w:spacing w:line="276" w:lineRule="auto"/>
        <w:jc w:val="both"/>
        <w:rPr>
          <w:rFonts w:cstheme="minorHAnsi"/>
          <w:b/>
          <w:bCs/>
          <w:u w:val="single"/>
          <w:rtl/>
        </w:rPr>
      </w:pPr>
      <w:r w:rsidRPr="00AE4E75">
        <w:rPr>
          <w:rFonts w:cstheme="minorHAnsi" w:hint="cs"/>
          <w:b/>
          <w:bCs/>
          <w:u w:val="single"/>
          <w:rtl/>
        </w:rPr>
        <w:t>מטרות דיני הנזיקין במקרה:</w:t>
      </w:r>
    </w:p>
    <w:p w14:paraId="0632C84A" w14:textId="1247A5D2" w:rsidR="00C80FA9" w:rsidRDefault="00C80FA9" w:rsidP="00B617F1">
      <w:pPr>
        <w:spacing w:line="276" w:lineRule="auto"/>
        <w:jc w:val="both"/>
        <w:rPr>
          <w:rFonts w:cstheme="minorHAnsi"/>
          <w:rtl/>
        </w:rPr>
      </w:pPr>
      <w:r w:rsidRPr="00C032C2">
        <w:rPr>
          <w:rFonts w:cstheme="minorHAnsi" w:hint="cs"/>
          <w:color w:val="FC7369"/>
          <w:rtl/>
        </w:rPr>
        <w:t xml:space="preserve">צדק חלוקתי </w:t>
      </w:r>
      <w:r w:rsidRPr="00C032C2">
        <w:rPr>
          <w:rFonts w:cstheme="minorHAnsi"/>
          <w:color w:val="FC7369"/>
          <w:rtl/>
        </w:rPr>
        <w:t>–</w:t>
      </w:r>
      <w:r w:rsidRPr="004A2531">
        <w:rPr>
          <w:rFonts w:cstheme="minorHAnsi" w:hint="cs"/>
          <w:rtl/>
        </w:rPr>
        <w:t xml:space="preserve"> </w:t>
      </w:r>
      <w:r w:rsidR="00D52747" w:rsidRPr="004A2531">
        <w:rPr>
          <w:rFonts w:cstheme="minorHAnsi" w:hint="cs"/>
          <w:rtl/>
        </w:rPr>
        <w:t>נשים עגונות נחשבות כאוכלוסייה חלשה, המטרה היא לעזור להן במצב זה.</w:t>
      </w:r>
    </w:p>
    <w:p w14:paraId="61AC6841" w14:textId="77777777" w:rsidR="000236E7" w:rsidRPr="000236E7" w:rsidRDefault="000236E7" w:rsidP="00B617F1">
      <w:pPr>
        <w:spacing w:line="276" w:lineRule="auto"/>
        <w:jc w:val="both"/>
        <w:rPr>
          <w:rFonts w:cstheme="minorHAnsi"/>
          <w:b/>
          <w:bCs/>
          <w:rtl/>
        </w:rPr>
      </w:pPr>
      <w:r w:rsidRPr="000236E7">
        <w:rPr>
          <w:rFonts w:cstheme="minorHAnsi"/>
          <w:b/>
          <w:bCs/>
          <w:rtl/>
        </w:rPr>
        <w:t xml:space="preserve">סרבנות גט – </w:t>
      </w:r>
      <w:r w:rsidRPr="000236E7">
        <w:rPr>
          <w:rFonts w:cstheme="minorHAnsi"/>
          <w:rtl/>
        </w:rPr>
        <w:t xml:space="preserve">תמיד הצד המסרב יחשב כצד החזק גם אם הוא עני. מביאה לידי ביטוי 2 ממטרות אלו, </w:t>
      </w:r>
      <w:r w:rsidRPr="00C032C2">
        <w:rPr>
          <w:rFonts w:cstheme="minorHAnsi"/>
          <w:color w:val="FC7369"/>
          <w:u w:val="single"/>
          <w:rtl/>
        </w:rPr>
        <w:t>צדק חלוקתי</w:t>
      </w:r>
      <w:r w:rsidRPr="000236E7">
        <w:rPr>
          <w:rFonts w:cstheme="minorHAnsi"/>
          <w:rtl/>
        </w:rPr>
        <w:t xml:space="preserve"> על מנת ליצור שוויון בין נשים לגברים וגם </w:t>
      </w:r>
      <w:r w:rsidRPr="00C032C2">
        <w:rPr>
          <w:rFonts w:cstheme="minorHAnsi"/>
          <w:color w:val="FC7369"/>
          <w:u w:val="single"/>
          <w:rtl/>
        </w:rPr>
        <w:t>הרתעה יעילה</w:t>
      </w:r>
      <w:r w:rsidRPr="000236E7">
        <w:rPr>
          <w:rFonts w:cstheme="minorHAnsi"/>
          <w:rtl/>
        </w:rPr>
        <w:t xml:space="preserve"> ככל שניתן להגיש תביעות נזיקין בגין סרבנות גט וככה סרבני גט פוטנציאליים יירתעו מעצם הסירו</w:t>
      </w:r>
      <w:r w:rsidRPr="000236E7">
        <w:rPr>
          <w:rFonts w:cstheme="minorHAnsi" w:hint="cs"/>
          <w:rtl/>
        </w:rPr>
        <w:t xml:space="preserve">ב. עניין זה יכול </w:t>
      </w:r>
      <w:r w:rsidRPr="00AE4E75">
        <w:rPr>
          <w:rFonts w:cstheme="minorHAnsi" w:hint="cs"/>
          <w:highlight w:val="yellow"/>
          <w:u w:val="single"/>
          <w:rtl/>
        </w:rPr>
        <w:t>להתנגש עם מטרת הצדק המתקן</w:t>
      </w:r>
      <w:r w:rsidRPr="000236E7">
        <w:rPr>
          <w:rFonts w:cstheme="minorHAnsi" w:hint="cs"/>
          <w:rtl/>
        </w:rPr>
        <w:t xml:space="preserve"> במידה ויפסקו פיצוי גבוה יותר על מנת להרתיע/צדק חלוקתי. </w:t>
      </w:r>
    </w:p>
    <w:p w14:paraId="0853EE57" w14:textId="77777777" w:rsidR="00C80FA9" w:rsidRDefault="00C80FA9" w:rsidP="00B617F1">
      <w:pPr>
        <w:spacing w:line="276" w:lineRule="auto"/>
        <w:jc w:val="both"/>
        <w:rPr>
          <w:rFonts w:cstheme="minorHAnsi"/>
          <w:rtl/>
        </w:rPr>
      </w:pPr>
    </w:p>
    <w:p w14:paraId="20568B5D" w14:textId="72C35E95" w:rsidR="00C80FA9" w:rsidRPr="00412D82" w:rsidRDefault="00412D82" w:rsidP="00B617F1">
      <w:pPr>
        <w:spacing w:line="276" w:lineRule="auto"/>
        <w:jc w:val="both"/>
        <w:rPr>
          <w:rFonts w:cstheme="minorHAnsi"/>
          <w:u w:val="single"/>
          <w:rtl/>
        </w:rPr>
      </w:pPr>
      <w:r w:rsidRPr="00412D82">
        <w:rPr>
          <w:rFonts w:cstheme="minorHAnsi" w:hint="cs"/>
          <w:u w:val="single"/>
          <w:rtl/>
        </w:rPr>
        <w:t>גט מעושה</w:t>
      </w:r>
    </w:p>
    <w:p w14:paraId="4C107037" w14:textId="2C363F54" w:rsidR="00412D82" w:rsidRDefault="00412D82" w:rsidP="00B617F1">
      <w:pPr>
        <w:spacing w:line="276" w:lineRule="auto"/>
        <w:jc w:val="both"/>
        <w:rPr>
          <w:rFonts w:cstheme="minorHAnsi"/>
          <w:rtl/>
        </w:rPr>
      </w:pPr>
      <w:r w:rsidRPr="00412D82">
        <w:rPr>
          <w:rFonts w:cstheme="minorHAnsi" w:hint="cs"/>
          <w:rtl/>
        </w:rPr>
        <w:t>מכיוון שהבעל צריך לתת את הגט מרצונו שלו, יש חשש שכל אמצעי חיצוני יהפוך את הגט ל״גט מעושה״ -</w:t>
      </w:r>
      <w:r w:rsidRPr="00AE4E75">
        <w:rPr>
          <w:rFonts w:cstheme="minorHAnsi" w:hint="cs"/>
          <w:highlight w:val="yellow"/>
          <w:rtl/>
        </w:rPr>
        <w:t xml:space="preserve">גט הניתן שלא מרצונו החופשי של הגבר ואינו נחשב גט </w:t>
      </w:r>
      <w:r w:rsidR="00AE4E75">
        <w:rPr>
          <w:rFonts w:cstheme="minorHAnsi" w:hint="cs"/>
          <w:highlight w:val="yellow"/>
          <w:rtl/>
        </w:rPr>
        <w:t>כ</w:t>
      </w:r>
      <w:r w:rsidRPr="00AE4E75">
        <w:rPr>
          <w:rFonts w:cstheme="minorHAnsi" w:hint="cs"/>
          <w:highlight w:val="yellow"/>
          <w:rtl/>
        </w:rPr>
        <w:t>ביל בהלכה היהודית</w:t>
      </w:r>
      <w:r>
        <w:rPr>
          <w:rFonts w:cstheme="minorHAnsi" w:hint="cs"/>
          <w:rtl/>
        </w:rPr>
        <w:t xml:space="preserve">. </w:t>
      </w:r>
      <w:r w:rsidRPr="00412D82">
        <w:rPr>
          <w:rFonts w:cstheme="minorHAnsi"/>
          <w:rtl/>
        </w:rPr>
        <w:t>ישנו חשש שפסיקה כזו</w:t>
      </w:r>
      <w:r w:rsidRPr="00412D82">
        <w:rPr>
          <w:rFonts w:cstheme="minorHAnsi" w:hint="cs"/>
          <w:rtl/>
        </w:rPr>
        <w:t xml:space="preserve"> המעניקה פיצויים למסורבת </w:t>
      </w:r>
      <w:r w:rsidRPr="00412D82">
        <w:rPr>
          <w:rFonts w:cstheme="minorHAnsi"/>
          <w:rtl/>
        </w:rPr>
        <w:t xml:space="preserve">תעשה את הגט, שכן אמצעי כפייה מסוימים נגד הסרבן אפשריים </w:t>
      </w:r>
      <w:r w:rsidRPr="00412D82">
        <w:rPr>
          <w:rFonts w:cstheme="minorHAnsi"/>
          <w:b/>
          <w:bCs/>
          <w:rtl/>
        </w:rPr>
        <w:t>רק בתנאי שהם לפי ההלכה היהודית</w:t>
      </w:r>
      <w:r w:rsidRPr="00412D82">
        <w:rPr>
          <w:rFonts w:cstheme="minorHAnsi"/>
          <w:rtl/>
        </w:rPr>
        <w:t xml:space="preserve"> ומי שמורה עליהם הוא מי שיש לו סמכות הלכתית</w:t>
      </w:r>
      <w:r>
        <w:rPr>
          <w:rFonts w:cstheme="minorHAnsi" w:hint="cs"/>
          <w:rtl/>
        </w:rPr>
        <w:t xml:space="preserve">. נדון בהרחבה במאמר של שמואלי. </w:t>
      </w:r>
    </w:p>
    <w:p w14:paraId="230A65B4" w14:textId="687AAC91" w:rsidR="00C80FA9" w:rsidRPr="00C80FA9" w:rsidRDefault="00C80FA9" w:rsidP="00B617F1">
      <w:pPr>
        <w:spacing w:line="276" w:lineRule="auto"/>
        <w:jc w:val="both"/>
        <w:rPr>
          <w:rFonts w:cstheme="minorHAnsi"/>
          <w:rtl/>
        </w:rPr>
      </w:pPr>
    </w:p>
    <w:p w14:paraId="4EA59282" w14:textId="25E88B31" w:rsidR="008138FA" w:rsidRPr="00391400" w:rsidRDefault="008138FA" w:rsidP="00B617F1">
      <w:pPr>
        <w:shd w:val="clear" w:color="auto" w:fill="F7CAAC" w:themeFill="accent2" w:themeFillTint="66"/>
        <w:spacing w:line="276" w:lineRule="auto"/>
        <w:jc w:val="both"/>
        <w:rPr>
          <w:rFonts w:cstheme="minorHAnsi"/>
          <w:b/>
          <w:bCs/>
          <w:rtl/>
        </w:rPr>
      </w:pPr>
      <w:r w:rsidRPr="00635547">
        <w:rPr>
          <w:rFonts w:ascii="David" w:eastAsia="Calibri" w:hAnsi="David" w:cs="David"/>
          <w:noProof/>
          <w:sz w:val="20"/>
          <w:szCs w:val="20"/>
          <w:highlight w:val="yellow"/>
          <w:rtl/>
        </w:rPr>
        <mc:AlternateContent>
          <mc:Choice Requires="wps">
            <w:drawing>
              <wp:anchor distT="45720" distB="45720" distL="114300" distR="114300" simplePos="0" relativeHeight="251701248" behindDoc="0" locked="0" layoutInCell="1" allowOverlap="1" wp14:anchorId="31625F2E" wp14:editId="47090570">
                <wp:simplePos x="0" y="0"/>
                <wp:positionH relativeFrom="margin">
                  <wp:posOffset>-161029</wp:posOffset>
                </wp:positionH>
                <wp:positionV relativeFrom="paragraph">
                  <wp:posOffset>318770</wp:posOffset>
                </wp:positionV>
                <wp:extent cx="5553075" cy="876300"/>
                <wp:effectExtent l="0" t="0" r="28575" b="19050"/>
                <wp:wrapThrough wrapText="bothSides">
                  <wp:wrapPolygon edited="0">
                    <wp:start x="0" y="0"/>
                    <wp:lineTo x="0" y="21600"/>
                    <wp:lineTo x="21637" y="21600"/>
                    <wp:lineTo x="21637" y="0"/>
                    <wp:lineTo x="0" y="0"/>
                  </wp:wrapPolygon>
                </wp:wrapThrough>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76300"/>
                        </a:xfrm>
                        <a:prstGeom prst="rect">
                          <a:avLst/>
                        </a:prstGeom>
                        <a:solidFill>
                          <a:srgbClr val="FDB1B1"/>
                        </a:solidFill>
                        <a:ln w="9525">
                          <a:solidFill>
                            <a:srgbClr val="A5A5A5">
                              <a:lumMod val="75000"/>
                            </a:srgbClr>
                          </a:solidFill>
                          <a:miter lim="800000"/>
                          <a:headEnd/>
                          <a:tailEnd/>
                        </a:ln>
                      </wps:spPr>
                      <wps:txbx>
                        <w:txbxContent>
                          <w:p w14:paraId="6BC67782" w14:textId="5DCD168B" w:rsidR="008138FA" w:rsidRPr="004D3EA4" w:rsidRDefault="008138FA" w:rsidP="008138FA">
                            <w:pPr>
                              <w:shd w:val="clear" w:color="auto" w:fill="F7CAAC"/>
                            </w:pPr>
                            <w:r w:rsidRPr="001D1092">
                              <w:rPr>
                                <w:rFonts w:ascii="David" w:hAnsi="David" w:cs="David"/>
                                <w:rtl/>
                              </w:rPr>
                              <w:t xml:space="preserve">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5F2E" id="_x0000_s1040" type="#_x0000_t202" style="position:absolute;left:0;text-align:left;margin-left:-12.7pt;margin-top:25.1pt;width:437.25pt;height:69pt;flip:x;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TroMQIAAFMEAAAOAAAAZHJzL2Uyb0RvYy54bWysVNtu2zAMfR+wfxD0vthJ46Y14hS5LNuA&#13;&#10;7gJ0+wBZlmNhsqhJSuz060fJWZJ12MswGBBEkz4kzyE9f+hbRQ7COgm6oONRSonQHCqpdwX99nX7&#13;&#10;5o4S55mumAItCnoUjj4sXr+adyYXE2hAVcISBNEu70xBG+9NniSON6JlbgRGaHTWYFvm0bS7pLKs&#13;&#10;Q/RWJZM0vU06sJWxwIVz+HYzOOki4te14P5zXTvhiSoo1ubjaeNZhjNZzFm+s8w0kp/KYP9QRcuk&#13;&#10;xqRnqA3zjOyt/AOqldyCg9qPOLQJ1LXkIvaA3YzTF908NcyI2AuS48yZJvf/YPmnw5P5YonvV9Cj&#13;&#10;gLEJZx6Bf3dEw7pheieW1kLXCFZh4nGgLOmMy0+fBqpd7gJI2X2ECkVmew8RqK9tS2olzftf0Ngx&#13;&#10;wTwoxfFMv+g94fgyy7KbdJZRwtF3N7u9SaM+CcsDTmDXWOffCWhJuBTUorwxDzs8Oh/quoSEcAdK&#13;&#10;VlupVDTsrlwrSw4MR2G7WY1XQysvwpQmXUHvs0k2UPFXiGUWnhik9i02PiDPsvRcthtSxrp+q6WV&#13;&#10;HqdeyRb7xPDhA5YHit/qKs6kZ1INd2xK6RPngeaBcN+XPZEV8joNigQNSqiOqIKFYcpxK/HSgH2m&#13;&#10;pMMJL6j7sWdWUKI+aFTyfjydhpWIxjSbTdCw157y2sM0R6iCekqG69rHNQrUalii4rWMElwqOdWM&#13;&#10;kxsZOG1ZWI1rO0Zd/gWLnwAAAP//AwBQSwMEFAAGAAgAAAAhAMQ6VUPkAAAADwEAAA8AAABkcnMv&#13;&#10;ZG93bnJldi54bWxMj09Lw0AQxe+C32EZwVu7SWhlTbMppUUQvWgt9LrJTpPQ/ROymzR+e8eTXgaG&#13;&#10;+b037xXb2Ro24RA67ySkywQYutrrzjUSTl8vCwEsROW0Mt6hhG8MsC3v7wqVa39znzgdY8PIxIVc&#13;&#10;SWhj7HPOQ92iVWHpe3R0u/jBqkjr0HA9qBuZW8OzJHniVnWOPrSqx32L9fU4WoqRmlP/fr58jLtD&#13;&#10;JczbnievYpLy8WE+bGjsNsAizvFPAb8dSAglBav86HRgRsIiW68IlbBOMmAEiNVzCqwiUogMeFnw&#13;&#10;/z3KHwAAAP//AwBQSwECLQAUAAYACAAAACEAtoM4kv4AAADhAQAAEwAAAAAAAAAAAAAAAAAAAAAA&#13;&#10;W0NvbnRlbnRfVHlwZXNdLnhtbFBLAQItABQABgAIAAAAIQA4/SH/1gAAAJQBAAALAAAAAAAAAAAA&#13;&#10;AAAAAC8BAABfcmVscy8ucmVsc1BLAQItABQABgAIAAAAIQCcuTroMQIAAFMEAAAOAAAAAAAAAAAA&#13;&#10;AAAAAC4CAABkcnMvZTJvRG9jLnhtbFBLAQItABQABgAIAAAAIQDEOlVD5AAAAA8BAAAPAAAAAAAA&#13;&#10;AAAAAAAAAIsEAABkcnMvZG93bnJldi54bWxQSwUGAAAAAAQABADzAAAAnAUAAAAA&#13;&#10;" fillcolor="#fdb1b1" strokecolor="#7c7c7c">
                <v:textbox>
                  <w:txbxContent>
                    <w:p w14:paraId="6BC67782" w14:textId="5DCD168B" w:rsidR="008138FA" w:rsidRPr="004D3EA4" w:rsidRDefault="008138FA" w:rsidP="008138FA">
                      <w:pPr>
                        <w:shd w:val="clear" w:color="auto" w:fill="F7CAAC"/>
                      </w:pPr>
                      <w:r w:rsidRPr="001D1092">
                        <w:rPr>
                          <w:rFonts w:ascii="David" w:hAnsi="David" w:cs="David"/>
                          <w:rtl/>
                        </w:rPr>
                        <w:t xml:space="preserve">המשיב נפגע בתאונת דרכים ונקבעו לו נכויות שונות. ערעור זה מתמקד בשאלת שיעור הפיצוי. נקבעו למשיב נכות תפקודית ונפשית ומתוך כך ביהמ"ש המחוזי פסק עבורו 5,500,000 ₪ פיצויים עבור טיפול בבעיות תפקוד מיני (טיפול תרופתי ושירותי ליווי), אובדן השתכרות, מחיה ועוד. המחלוקת בין הצדדים הינה על סכום הפיצויים. כמו כן, המשיבה טוענת כי הנכות הנפשית שנגרמה למערער אינה כתוצאה מהתאונה. </w:t>
                      </w:r>
                    </w:p>
                  </w:txbxContent>
                </v:textbox>
                <w10:wrap type="through" anchorx="margin"/>
              </v:shape>
            </w:pict>
          </mc:Fallback>
        </mc:AlternateContent>
      </w:r>
      <w:r>
        <w:rPr>
          <w:rFonts w:cstheme="minorHAnsi" w:hint="cs"/>
          <w:b/>
          <w:bCs/>
          <w:rtl/>
        </w:rPr>
        <w:t xml:space="preserve">פיצוי עבור קבלת שירותי ליווי </w:t>
      </w:r>
      <w:r>
        <w:rPr>
          <w:rFonts w:cstheme="minorHAnsi"/>
          <w:b/>
          <w:bCs/>
          <w:rtl/>
        </w:rPr>
        <w:t>–</w:t>
      </w:r>
      <w:r>
        <w:rPr>
          <w:rFonts w:cstheme="minorHAnsi" w:hint="cs"/>
          <w:b/>
          <w:bCs/>
          <w:rtl/>
        </w:rPr>
        <w:t xml:space="preserve"> פס״ד פלוני נ׳ מגדל</w:t>
      </w:r>
      <w:r w:rsidRPr="00AE7E82">
        <w:rPr>
          <w:rFonts w:cstheme="minorHAnsi"/>
          <w:b/>
          <w:bCs/>
          <w:rtl/>
        </w:rPr>
        <w:t>:</w:t>
      </w:r>
    </w:p>
    <w:p w14:paraId="6659F8F5" w14:textId="36AC2F8B" w:rsidR="00600C88" w:rsidRPr="00913877" w:rsidRDefault="00AD12D0" w:rsidP="00B617F1">
      <w:pPr>
        <w:spacing w:line="276" w:lineRule="auto"/>
        <w:jc w:val="both"/>
        <w:rPr>
          <w:rFonts w:cstheme="minorHAnsi"/>
          <w:rtl/>
        </w:rPr>
      </w:pPr>
      <w:r w:rsidRPr="00913877">
        <w:rPr>
          <w:rFonts w:cstheme="minorHAnsi" w:hint="cs"/>
          <w:rtl/>
        </w:rPr>
        <w:t xml:space="preserve">ישנן דעות חלוקות עבור תשלום פיצויים בגין שירותי ליווי. חלק אומרים שזה נוגד את תקנת הציבור ואין זה נחשב כטיפול רפואי. ריבלין אומר כי אין הוא חשוב שזה תואם את עקרונות דיני הנזיקין ועקרונות המשפט הישראלי. </w:t>
      </w:r>
    </w:p>
    <w:p w14:paraId="2333D355" w14:textId="342193A3" w:rsidR="00600C88" w:rsidRDefault="00600C88" w:rsidP="00B617F1">
      <w:pPr>
        <w:pStyle w:val="a3"/>
        <w:numPr>
          <w:ilvl w:val="0"/>
          <w:numId w:val="1"/>
        </w:numPr>
        <w:spacing w:line="276" w:lineRule="auto"/>
        <w:jc w:val="both"/>
        <w:rPr>
          <w:rFonts w:cstheme="minorHAnsi"/>
        </w:rPr>
      </w:pPr>
      <w:r>
        <w:rPr>
          <w:rFonts w:cstheme="minorHAnsi" w:hint="cs"/>
          <w:rtl/>
        </w:rPr>
        <w:t xml:space="preserve">הקושי - </w:t>
      </w:r>
      <w:r w:rsidR="000440FF" w:rsidRPr="00AE4E75">
        <w:rPr>
          <w:rFonts w:cstheme="minorHAnsi" w:hint="cs"/>
          <w:highlight w:val="yellow"/>
          <w:rtl/>
        </w:rPr>
        <w:t>מצב תעשיית הזנות בישראל מציב</w:t>
      </w:r>
      <w:r w:rsidR="000440FF" w:rsidRPr="00600C88">
        <w:rPr>
          <w:rFonts w:cstheme="minorHAnsi" w:hint="cs"/>
          <w:rtl/>
        </w:rPr>
        <w:t xml:space="preserve"> קושי בפני </w:t>
      </w:r>
      <w:r w:rsidR="000440FF" w:rsidRPr="00AE4E75">
        <w:rPr>
          <w:rFonts w:cstheme="minorHAnsi" w:hint="cs"/>
          <w:highlight w:val="yellow"/>
          <w:rtl/>
        </w:rPr>
        <w:t>״השבת המצב לקדמותו</w:t>
      </w:r>
      <w:r w:rsidR="000440FF" w:rsidRPr="00600C88">
        <w:rPr>
          <w:rFonts w:cstheme="minorHAnsi" w:hint="cs"/>
          <w:rtl/>
        </w:rPr>
        <w:t xml:space="preserve">״ כפי שמבקש הניזוק, עקרון זה </w:t>
      </w:r>
      <w:r w:rsidR="000440FF" w:rsidRPr="00AE4E75">
        <w:rPr>
          <w:rFonts w:cstheme="minorHAnsi" w:hint="cs"/>
          <w:highlight w:val="yellow"/>
          <w:rtl/>
        </w:rPr>
        <w:t>אינו מנותק מהחברה ומהעקרו</w:t>
      </w:r>
      <w:r w:rsidR="00E454A0">
        <w:rPr>
          <w:rFonts w:cstheme="minorHAnsi" w:hint="cs"/>
          <w:highlight w:val="yellow"/>
          <w:rtl/>
        </w:rPr>
        <w:t>נו</w:t>
      </w:r>
      <w:r w:rsidR="000440FF" w:rsidRPr="00AE4E75">
        <w:rPr>
          <w:rFonts w:cstheme="minorHAnsi" w:hint="cs"/>
          <w:highlight w:val="yellow"/>
          <w:rtl/>
        </w:rPr>
        <w:t>ת</w:t>
      </w:r>
      <w:r w:rsidR="000440FF" w:rsidRPr="00600C88">
        <w:rPr>
          <w:rFonts w:cstheme="minorHAnsi" w:hint="cs"/>
          <w:rtl/>
        </w:rPr>
        <w:t xml:space="preserve"> המקובלים בה אשר פורסים ״מטרייה נורמטיבית״ מעל המשפט. כאן העקרונות באים לידי ביטוי מתוך </w:t>
      </w:r>
      <w:r w:rsidR="000440FF" w:rsidRPr="00AE4E75">
        <w:rPr>
          <w:rFonts w:cstheme="minorHAnsi" w:hint="cs"/>
          <w:highlight w:val="yellow"/>
          <w:rtl/>
        </w:rPr>
        <w:t xml:space="preserve">עקרון תקנת </w:t>
      </w:r>
      <w:r w:rsidR="000440FF" w:rsidRPr="00AE4E75">
        <w:rPr>
          <w:rFonts w:cstheme="minorHAnsi" w:hint="cs"/>
          <w:highlight w:val="yellow"/>
          <w:u w:val="single"/>
          <w:rtl/>
        </w:rPr>
        <w:t>הציבור</w:t>
      </w:r>
      <w:r w:rsidR="000440FF" w:rsidRPr="00AE4E75">
        <w:rPr>
          <w:rFonts w:cstheme="minorHAnsi" w:hint="cs"/>
          <w:u w:val="single"/>
          <w:rtl/>
        </w:rPr>
        <w:t xml:space="preserve"> אשר עשוי להשפיע על עקרון השבת המצב לקדמותו</w:t>
      </w:r>
      <w:r w:rsidR="000440FF" w:rsidRPr="00600C88">
        <w:rPr>
          <w:rFonts w:cstheme="minorHAnsi" w:hint="cs"/>
          <w:rtl/>
        </w:rPr>
        <w:t xml:space="preserve"> </w:t>
      </w:r>
      <w:r w:rsidR="000440FF" w:rsidRPr="00720BBC">
        <w:rPr>
          <w:rFonts w:cstheme="minorHAnsi" w:hint="cs"/>
          <w:highlight w:val="yellow"/>
          <w:rtl/>
        </w:rPr>
        <w:t>כאשר המצב הקודם שאליו מבקש הניזוק להגיע כרוך באי חוקיות או בפגיעה בערכי היסוד של החברה.</w:t>
      </w:r>
      <w:r w:rsidR="000440FF" w:rsidRPr="00600C88">
        <w:rPr>
          <w:rFonts w:cstheme="minorHAnsi" w:hint="cs"/>
          <w:rtl/>
        </w:rPr>
        <w:t xml:space="preserve"> נפסק כי דיני הפיצויים עצמם אינם מכירים בפסיקת פיצוי בגין ראש נזק ממוני של שירותי לווי </w:t>
      </w:r>
      <w:r w:rsidR="00AD2912" w:rsidRPr="00600C88">
        <w:rPr>
          <w:rFonts w:cstheme="minorHAnsi" w:hint="cs"/>
          <w:rtl/>
        </w:rPr>
        <w:t>אולם אכן פסקו פיצוי בגין אובדן כושר התפקוד המינ</w:t>
      </w:r>
      <w:r w:rsidR="00E454A0">
        <w:rPr>
          <w:rFonts w:cstheme="minorHAnsi" w:hint="cs"/>
          <w:rtl/>
        </w:rPr>
        <w:t>י.</w:t>
      </w:r>
    </w:p>
    <w:p w14:paraId="0F34EA15" w14:textId="6C835035" w:rsidR="00AD2912" w:rsidRDefault="00AD2912" w:rsidP="00B617F1">
      <w:pPr>
        <w:pStyle w:val="a3"/>
        <w:numPr>
          <w:ilvl w:val="0"/>
          <w:numId w:val="1"/>
        </w:numPr>
        <w:spacing w:line="276" w:lineRule="auto"/>
        <w:jc w:val="both"/>
        <w:rPr>
          <w:rFonts w:cstheme="minorHAnsi"/>
        </w:rPr>
      </w:pPr>
      <w:r w:rsidRPr="00600C88">
        <w:rPr>
          <w:rFonts w:cstheme="minorHAnsi" w:hint="cs"/>
          <w:rtl/>
        </w:rPr>
        <w:t>השופט ריבלין</w:t>
      </w:r>
      <w:r w:rsidRPr="00600C88">
        <w:rPr>
          <w:rFonts w:cstheme="minorHAnsi" w:hint="cs"/>
        </w:rPr>
        <w:t xml:space="preserve">: </w:t>
      </w:r>
      <w:r w:rsidRPr="00600C88">
        <w:rPr>
          <w:rFonts w:cstheme="minorHAnsi" w:hint="cs"/>
          <w:rtl/>
        </w:rPr>
        <w:t>טענת הנפגע אינה טענה בעלמ</w:t>
      </w:r>
      <w:r w:rsidR="00FA399F">
        <w:rPr>
          <w:rFonts w:cstheme="minorHAnsi" w:hint="cs"/>
          <w:rtl/>
        </w:rPr>
        <w:t>א.</w:t>
      </w:r>
      <w:r w:rsidRPr="00600C88">
        <w:rPr>
          <w:rFonts w:cstheme="minorHAnsi" w:hint="cs"/>
        </w:rPr>
        <w:t xml:space="preserve"> </w:t>
      </w:r>
      <w:r w:rsidRPr="00600C88">
        <w:rPr>
          <w:rFonts w:cstheme="minorHAnsi" w:hint="cs"/>
          <w:rtl/>
        </w:rPr>
        <w:t>יש קש</w:t>
      </w:r>
      <w:r w:rsidRPr="00600C88">
        <w:rPr>
          <w:rFonts w:cstheme="minorHAnsi" w:hint="cs"/>
        </w:rPr>
        <w:t>"</w:t>
      </w:r>
      <w:r w:rsidRPr="00600C88">
        <w:rPr>
          <w:rFonts w:cstheme="minorHAnsi" w:hint="cs"/>
          <w:rtl/>
        </w:rPr>
        <w:t>ס משום שהוא באמת לא יכול לקיים יחסי מין באופי ספונטני</w:t>
      </w:r>
      <w:r w:rsidR="00FA399F">
        <w:rPr>
          <w:rFonts w:cstheme="minorHAnsi" w:hint="cs"/>
          <w:rtl/>
        </w:rPr>
        <w:t xml:space="preserve"> אלא צריך עזרה מקצועית</w:t>
      </w:r>
      <w:r w:rsidR="00600C88">
        <w:rPr>
          <w:rFonts w:cstheme="minorHAnsi" w:hint="cs"/>
          <w:rtl/>
        </w:rPr>
        <w:t xml:space="preserve"> ולכן מגיע לו פיצוי. </w:t>
      </w:r>
    </w:p>
    <w:p w14:paraId="499C93F6" w14:textId="4AB3C518" w:rsidR="00600C88" w:rsidRDefault="00600C88" w:rsidP="00B617F1">
      <w:pPr>
        <w:pStyle w:val="a3"/>
        <w:numPr>
          <w:ilvl w:val="0"/>
          <w:numId w:val="1"/>
        </w:numPr>
        <w:spacing w:line="276" w:lineRule="auto"/>
        <w:jc w:val="both"/>
        <w:rPr>
          <w:rFonts w:cstheme="minorHAnsi"/>
        </w:rPr>
      </w:pPr>
      <w:r>
        <w:rPr>
          <w:rFonts w:cstheme="minorHAnsi" w:hint="cs"/>
          <w:rtl/>
        </w:rPr>
        <w:t xml:space="preserve">פיצוי בגין נזק לא ממוני, </w:t>
      </w:r>
      <w:r w:rsidRPr="00600C88">
        <w:rPr>
          <w:rFonts w:cstheme="minorHAnsi" w:hint="cs"/>
          <w:shd w:val="clear" w:color="auto" w:fill="F7CAAC" w:themeFill="accent2" w:themeFillTint="66"/>
          <w:rtl/>
        </w:rPr>
        <w:t>אבדן הנאות החיים</w:t>
      </w:r>
      <w:r>
        <w:rPr>
          <w:rFonts w:cstheme="minorHAnsi" w:hint="cs"/>
          <w:rtl/>
        </w:rPr>
        <w:t xml:space="preserve"> - </w:t>
      </w:r>
      <w:r w:rsidRPr="00600C88">
        <w:rPr>
          <w:rFonts w:cstheme="minorHAnsi"/>
          <w:rtl/>
        </w:rPr>
        <w:t>הוא מחליט לעשות "משחק" בנוסחת האחריות הנזיקית.</w:t>
      </w:r>
      <w:r w:rsidRPr="00600C88">
        <w:rPr>
          <w:rFonts w:cstheme="minorHAnsi"/>
          <w:b/>
          <w:bCs/>
          <w:rtl/>
        </w:rPr>
        <w:t xml:space="preserve"> </w:t>
      </w:r>
      <w:r w:rsidRPr="00600C88">
        <w:rPr>
          <w:rFonts w:cstheme="minorHAnsi"/>
          <w:b/>
          <w:bCs/>
          <w:u w:val="single"/>
          <w:rtl/>
        </w:rPr>
        <w:t>הוא לא יכול להגיד שזה פיצוי על נזק ממוני עבור "שירותי ליווי" אלא מעניק את הפיצויים על נזק לא ממוני</w:t>
      </w:r>
      <w:r>
        <w:rPr>
          <w:rFonts w:cstheme="minorHAnsi" w:hint="cs"/>
          <w:b/>
          <w:bCs/>
          <w:rtl/>
        </w:rPr>
        <w:t xml:space="preserve">, אי היכולת לקיים יחסי מין </w:t>
      </w:r>
      <w:r w:rsidRPr="00600C88">
        <w:rPr>
          <w:rFonts w:cstheme="minorHAnsi"/>
          <w:b/>
          <w:bCs/>
          <w:rtl/>
        </w:rPr>
        <w:t>– כך הבחירה נותרת ביד הניזוק כיצד לנצל את הכסף.</w:t>
      </w:r>
      <w:r w:rsidRPr="00600C88">
        <w:rPr>
          <w:rFonts w:cstheme="minorHAnsi"/>
          <w:rtl/>
        </w:rPr>
        <w:t xml:space="preserve"> </w:t>
      </w:r>
    </w:p>
    <w:p w14:paraId="5D66F347" w14:textId="095EDF8B" w:rsidR="00600C88" w:rsidRDefault="00271AAF" w:rsidP="00B617F1">
      <w:pPr>
        <w:pStyle w:val="a3"/>
        <w:numPr>
          <w:ilvl w:val="0"/>
          <w:numId w:val="1"/>
        </w:numPr>
        <w:spacing w:line="276" w:lineRule="auto"/>
        <w:jc w:val="both"/>
        <w:rPr>
          <w:rFonts w:cstheme="minorHAnsi"/>
        </w:rPr>
      </w:pPr>
      <w:r w:rsidRPr="00271AAF">
        <w:rPr>
          <w:rFonts w:cstheme="minorHAnsi" w:hint="cs"/>
          <w:shd w:val="clear" w:color="auto" w:fill="F7CAAC" w:themeFill="accent2" w:themeFillTint="66"/>
          <w:rtl/>
        </w:rPr>
        <w:t xml:space="preserve">הבעיה בהלכת ריבלין </w:t>
      </w:r>
      <w:r w:rsidRPr="00271AAF">
        <w:rPr>
          <w:rFonts w:cstheme="minorHAnsi"/>
          <w:shd w:val="clear" w:color="auto" w:fill="F7CAAC" w:themeFill="accent2" w:themeFillTint="66"/>
          <w:rtl/>
        </w:rPr>
        <w:t>–</w:t>
      </w:r>
      <w:r>
        <w:rPr>
          <w:rFonts w:cstheme="minorHAnsi" w:hint="cs"/>
          <w:rtl/>
        </w:rPr>
        <w:t xml:space="preserve"> פתרון זה מוסרי למקרה הספציפי אבל יוצר בעיה למקרים עתידיים. העברת שירותי הל</w:t>
      </w:r>
      <w:r w:rsidR="00FA399F">
        <w:rPr>
          <w:rFonts w:cstheme="minorHAnsi" w:hint="cs"/>
          <w:rtl/>
        </w:rPr>
        <w:t>י</w:t>
      </w:r>
      <w:r>
        <w:rPr>
          <w:rFonts w:cstheme="minorHAnsi" w:hint="cs"/>
          <w:rtl/>
        </w:rPr>
        <w:t xml:space="preserve">ווי תחת נזק לא ממוני </w:t>
      </w:r>
      <w:r w:rsidR="008A13DE">
        <w:rPr>
          <w:rFonts w:cstheme="minorHAnsi" w:hint="cs"/>
          <w:rtl/>
        </w:rPr>
        <w:t xml:space="preserve">יוצר אפקט זוחל של ״כרסום״ </w:t>
      </w:r>
      <w:r w:rsidR="00FA399F">
        <w:rPr>
          <w:rFonts w:cstheme="minorHAnsi" w:hint="cs"/>
          <w:rtl/>
        </w:rPr>
        <w:t xml:space="preserve">מאחר ולא ניתן </w:t>
      </w:r>
      <w:r w:rsidR="00FA399F">
        <w:rPr>
          <w:rFonts w:cstheme="minorHAnsi" w:hint="cs"/>
          <w:rtl/>
        </w:rPr>
        <w:lastRenderedPageBreak/>
        <w:t xml:space="preserve">להוכיחו לפי קבלות וכי יש עניין פסיכולוגי שמה שנכנס תחת ראש נזק לא ממוני יקבל פיצוי מועט </w:t>
      </w:r>
      <w:r w:rsidR="006C2F4D">
        <w:rPr>
          <w:rFonts w:cstheme="minorHAnsi" w:hint="cs"/>
          <w:rtl/>
        </w:rPr>
        <w:t xml:space="preserve">יותר, זה לרוב משהו די עמום שקשה להעריכו. </w:t>
      </w:r>
      <w:r w:rsidRPr="009E4485">
        <w:rPr>
          <w:rFonts w:cstheme="minorHAnsi" w:hint="cs"/>
          <w:rtl/>
        </w:rPr>
        <w:t xml:space="preserve">ריבלין הרחיב את הנזק הלא ממוני ובכך יצר תקדים אשר לא בהכרח יסכימו איתו שופטים אחרים. </w:t>
      </w:r>
    </w:p>
    <w:p w14:paraId="3FC4F057" w14:textId="0E033543" w:rsidR="006C2F4D" w:rsidRDefault="00AB4657" w:rsidP="00E454A0">
      <w:pPr>
        <w:pStyle w:val="a3"/>
        <w:numPr>
          <w:ilvl w:val="0"/>
          <w:numId w:val="1"/>
        </w:numPr>
        <w:spacing w:line="276" w:lineRule="auto"/>
        <w:jc w:val="both"/>
        <w:rPr>
          <w:rFonts w:cstheme="minorHAnsi"/>
        </w:rPr>
      </w:pPr>
      <w:r w:rsidRPr="00AB4657">
        <w:rPr>
          <w:rFonts w:cstheme="minorHAnsi" w:hint="cs"/>
          <w:shd w:val="clear" w:color="auto" w:fill="F7CAAC" w:themeFill="accent2" w:themeFillTint="66"/>
          <w:rtl/>
        </w:rPr>
        <w:t xml:space="preserve">הכרעה </w:t>
      </w:r>
      <w:r w:rsidRPr="00AB4657">
        <w:rPr>
          <w:rFonts w:cstheme="minorHAnsi"/>
          <w:shd w:val="clear" w:color="auto" w:fill="F7CAAC" w:themeFill="accent2" w:themeFillTint="66"/>
          <w:rtl/>
        </w:rPr>
        <w:t>–</w:t>
      </w:r>
      <w:r>
        <w:rPr>
          <w:rFonts w:cstheme="minorHAnsi" w:hint="cs"/>
          <w:rtl/>
        </w:rPr>
        <w:t xml:space="preserve"> ריבלין משנה את סכום הפיצויים ומעניק פיצוי בגין אי יכולתו לקיים יחסי מין באופן ספונטני תחת ראש נזק לא ממוני, אבדן הנאות החיים.</w:t>
      </w:r>
    </w:p>
    <w:p w14:paraId="2C1F15D2" w14:textId="77777777" w:rsidR="00E454A0" w:rsidRPr="00E454A0" w:rsidRDefault="00E454A0" w:rsidP="00E454A0">
      <w:pPr>
        <w:pStyle w:val="a3"/>
        <w:spacing w:line="276" w:lineRule="auto"/>
        <w:ind w:left="360"/>
        <w:jc w:val="both"/>
        <w:rPr>
          <w:rFonts w:cstheme="minorHAnsi"/>
          <w:rtl/>
        </w:rPr>
      </w:pPr>
    </w:p>
    <w:p w14:paraId="10525273" w14:textId="77777777" w:rsidR="006C2F4D" w:rsidRPr="00F809B0" w:rsidRDefault="00AD2912" w:rsidP="00B617F1">
      <w:pPr>
        <w:shd w:val="clear" w:color="auto" w:fill="F7CAAC" w:themeFill="accent2" w:themeFillTint="66"/>
        <w:spacing w:line="276" w:lineRule="auto"/>
        <w:jc w:val="both"/>
        <w:rPr>
          <w:rFonts w:cstheme="minorHAnsi"/>
          <w:b/>
          <w:bCs/>
          <w:color w:val="000000" w:themeColor="text1"/>
          <w:rtl/>
        </w:rPr>
      </w:pPr>
      <w:r w:rsidRPr="00AD2912">
        <w:rPr>
          <w:rFonts w:cstheme="minorHAnsi"/>
        </w:rPr>
        <w:t xml:space="preserve"> </w:t>
      </w:r>
      <w:r w:rsidR="006C2F4D">
        <w:rPr>
          <w:rFonts w:cstheme="minorHAnsi" w:hint="cs"/>
          <w:b/>
          <w:bCs/>
          <w:color w:val="000000" w:themeColor="text1"/>
          <w:rtl/>
        </w:rPr>
        <w:t xml:space="preserve">הגבלה על פיצויים </w:t>
      </w:r>
    </w:p>
    <w:p w14:paraId="4131B20F" w14:textId="5B3242D5" w:rsidR="006C2F4D" w:rsidRPr="00D43DF2" w:rsidRDefault="006C2F4D" w:rsidP="00B617F1">
      <w:pPr>
        <w:spacing w:line="276" w:lineRule="auto"/>
        <w:jc w:val="both"/>
        <w:rPr>
          <w:rFonts w:cstheme="minorHAnsi"/>
          <w:u w:val="single"/>
          <w:rtl/>
        </w:rPr>
      </w:pPr>
      <w:r w:rsidRPr="00D43DF2">
        <w:rPr>
          <w:rFonts w:cstheme="minorHAnsi"/>
          <w:u w:val="single"/>
          <w:rtl/>
        </w:rPr>
        <w:t>סעיף 5(</w:t>
      </w:r>
      <w:r>
        <w:rPr>
          <w:rFonts w:cstheme="minorHAnsi" w:hint="cs"/>
          <w:u w:val="single"/>
          <w:rtl/>
        </w:rPr>
        <w:t>ב</w:t>
      </w:r>
      <w:r w:rsidRPr="00D43DF2">
        <w:rPr>
          <w:rFonts w:cstheme="minorHAnsi"/>
          <w:u w:val="single"/>
          <w:rtl/>
        </w:rPr>
        <w:t>) לחוק אחריות למוצרים פגומים</w:t>
      </w:r>
      <w:r w:rsidR="00551CAA">
        <w:rPr>
          <w:rFonts w:cstheme="minorHAnsi" w:hint="cs"/>
          <w:u w:val="single"/>
          <w:rtl/>
        </w:rPr>
        <w:t>:</w:t>
      </w:r>
    </w:p>
    <w:p w14:paraId="2FFF545B" w14:textId="5A8EB582" w:rsidR="006C2F4D" w:rsidRDefault="006C2F4D" w:rsidP="00B617F1">
      <w:pPr>
        <w:spacing w:line="276" w:lineRule="auto"/>
        <w:jc w:val="both"/>
        <w:rPr>
          <w:rtl/>
        </w:rPr>
      </w:pPr>
      <w:r>
        <w:rPr>
          <w:rStyle w:val="default"/>
          <w:rFonts w:ascii="FrankRuehl" w:hAnsi="FrankRuehl" w:cs="FrankRuehl"/>
          <w:color w:val="000000"/>
          <w:rtl/>
        </w:rPr>
        <w:t>ב</w:t>
      </w:r>
      <w:r>
        <w:rPr>
          <w:rStyle w:val="default"/>
          <w:rFonts w:ascii="FrankRuehl" w:hAnsi="FrankRuehl" w:cs="FrankRuehl" w:hint="cs"/>
          <w:color w:val="000000"/>
          <w:rtl/>
        </w:rPr>
        <w:t xml:space="preserve">. </w:t>
      </w:r>
      <w:r>
        <w:rPr>
          <w:rStyle w:val="default"/>
          <w:rFonts w:ascii="FrankRuehl" w:hAnsi="FrankRuehl" w:cs="FrankRuehl"/>
          <w:color w:val="000000"/>
        </w:rPr>
        <w:t> </w:t>
      </w:r>
      <w:r>
        <w:rPr>
          <w:rStyle w:val="default"/>
          <w:rFonts w:ascii="FrankRuehl" w:hAnsi="FrankRuehl" w:cs="FrankRuehl"/>
          <w:color w:val="000000"/>
          <w:rtl/>
        </w:rPr>
        <w:t xml:space="preserve">פיצויים לפי חוק זה </w:t>
      </w:r>
      <w:r w:rsidRPr="006C2F4D">
        <w:rPr>
          <w:rStyle w:val="default"/>
          <w:rFonts w:ascii="FrankRuehl" w:hAnsi="FrankRuehl" w:cs="FrankRuehl"/>
          <w:color w:val="000000"/>
          <w:shd w:val="clear" w:color="auto" w:fill="F7CAAC" w:themeFill="accent2" w:themeFillTint="66"/>
          <w:rtl/>
        </w:rPr>
        <w:t>בשל נזק שאינו נזק ממון לא יעלו על חמישים אלף שקלים</w:t>
      </w:r>
      <w:r>
        <w:rPr>
          <w:rStyle w:val="default"/>
          <w:rFonts w:ascii="FrankRuehl" w:hAnsi="FrankRuehl" w:cs="FrankRuehl"/>
          <w:color w:val="000000"/>
          <w:rtl/>
        </w:rPr>
        <w:t>; שר המשפטים רשאי, בהתייעצות עם שר האוצר ובאישור ועדת החוקה חוק ומשפט של הכנסת, להגדיל את הסכום האמור; הסכום יהיה צמוד למדד המחירים לצרכן מיום קבלת חוק זה בכנסת או מיום הגדלת הסכום, לפי הענין</w:t>
      </w:r>
      <w:r>
        <w:rPr>
          <w:rStyle w:val="default"/>
          <w:rFonts w:ascii="FrankRuehl" w:hAnsi="FrankRuehl" w:cs="FrankRuehl"/>
          <w:color w:val="000000"/>
        </w:rPr>
        <w:t>.</w:t>
      </w:r>
    </w:p>
    <w:p w14:paraId="2FD63589" w14:textId="3EC63C4B" w:rsidR="006C2F4D" w:rsidRDefault="006C2F4D" w:rsidP="00B617F1">
      <w:pPr>
        <w:spacing w:line="276" w:lineRule="auto"/>
        <w:jc w:val="both"/>
        <w:rPr>
          <w:rFonts w:cstheme="minorHAnsi"/>
          <w:rtl/>
        </w:rPr>
      </w:pPr>
      <w:r>
        <w:rPr>
          <w:rFonts w:cstheme="minorHAnsi" w:hint="cs"/>
          <w:rtl/>
        </w:rPr>
        <w:t xml:space="preserve">קיימת הגבלה לפי חוק האחריות למוצרים פגומים בגין נזק שאינו ממוני </w:t>
      </w:r>
      <w:r>
        <w:rPr>
          <w:rFonts w:cstheme="minorHAnsi"/>
          <w:rtl/>
        </w:rPr>
        <w:t>–</w:t>
      </w:r>
      <w:r>
        <w:rPr>
          <w:rFonts w:cstheme="minorHAnsi" w:hint="cs"/>
          <w:rtl/>
        </w:rPr>
        <w:t xml:space="preserve"> 50 אלף ש״ח.</w:t>
      </w:r>
    </w:p>
    <w:p w14:paraId="5603E87B" w14:textId="77777777" w:rsidR="006C2F4D" w:rsidRDefault="006C2F4D" w:rsidP="00B617F1">
      <w:pPr>
        <w:spacing w:line="276" w:lineRule="auto"/>
        <w:jc w:val="both"/>
        <w:rPr>
          <w:rtl/>
        </w:rPr>
      </w:pPr>
    </w:p>
    <w:p w14:paraId="7153FA3A" w14:textId="56A28D8A" w:rsidR="006C2F4D" w:rsidRPr="006C2F4D" w:rsidRDefault="006C2F4D" w:rsidP="00B617F1">
      <w:pPr>
        <w:spacing w:line="276" w:lineRule="auto"/>
        <w:jc w:val="both"/>
        <w:rPr>
          <w:rFonts w:cstheme="minorHAnsi"/>
          <w:u w:val="single"/>
          <w:rtl/>
        </w:rPr>
      </w:pPr>
      <w:r w:rsidRPr="006C2F4D">
        <w:rPr>
          <w:rFonts w:cstheme="minorHAnsi" w:hint="cs"/>
          <w:u w:val="single"/>
          <w:rtl/>
        </w:rPr>
        <w:t>סעיף 4 (א)(2) לחוק הפיצויים לנפגעי תאונת דרכים:</w:t>
      </w:r>
    </w:p>
    <w:p w14:paraId="3DB374BD" w14:textId="77777777" w:rsidR="006C2F4D" w:rsidRPr="002722A1" w:rsidRDefault="006C2F4D" w:rsidP="00B617F1">
      <w:pPr>
        <w:spacing w:line="276" w:lineRule="auto"/>
        <w:jc w:val="both"/>
        <w:rPr>
          <w:rtl/>
        </w:rPr>
      </w:pPr>
      <w:r>
        <w:rPr>
          <w:rFonts w:ascii="FrankRuehl" w:hAnsi="FrankRuehl" w:cs="FrankRuehl"/>
          <w:color w:val="000000"/>
          <w:sz w:val="26"/>
          <w:szCs w:val="26"/>
        </w:rPr>
        <w:t>(</w:t>
      </w:r>
      <w:proofErr w:type="gramStart"/>
      <w:r>
        <w:rPr>
          <w:rFonts w:ascii="FrankRuehl" w:hAnsi="FrankRuehl" w:cs="FrankRuehl"/>
          <w:color w:val="000000"/>
          <w:sz w:val="26"/>
          <w:szCs w:val="26"/>
        </w:rPr>
        <w:t>2)</w:t>
      </w:r>
      <w:r>
        <w:rPr>
          <w:rFonts w:ascii="FrankRuehl" w:hAnsi="FrankRuehl" w:cs="FrankRuehl"/>
          <w:color w:val="000000"/>
          <w:sz w:val="26"/>
          <w:szCs w:val="26"/>
          <w:rtl/>
        </w:rPr>
        <w:t>היו</w:t>
      </w:r>
      <w:proofErr w:type="gramEnd"/>
      <w:r>
        <w:rPr>
          <w:rFonts w:ascii="FrankRuehl" w:hAnsi="FrankRuehl" w:cs="FrankRuehl"/>
          <w:color w:val="000000"/>
          <w:sz w:val="26"/>
          <w:szCs w:val="26"/>
          <w:rtl/>
        </w:rPr>
        <w:t xml:space="preserve"> הפיצויים האמורים פטורים ממס הכנסה יחושבו הפסדי הנפגע לענין פיצויים אלה לפי הכנסתו לאחר ניכוי מס הכנסה החל עליה בעת קביעתם, ובלבד שההפחתה בשל ניכוי המס כאמור לא תעלה על 25 אחוזים מן ההכנסה שלפיה יחושבו פיצויים אלה</w:t>
      </w:r>
      <w:r>
        <w:rPr>
          <w:rFonts w:ascii="FrankRuehl" w:hAnsi="FrankRuehl" w:cs="FrankRuehl"/>
          <w:color w:val="000000"/>
          <w:sz w:val="26"/>
          <w:szCs w:val="26"/>
        </w:rPr>
        <w:t>.</w:t>
      </w:r>
    </w:p>
    <w:p w14:paraId="308332C5" w14:textId="28D81EE4" w:rsidR="00551CAA" w:rsidRDefault="00551CAA" w:rsidP="00B617F1">
      <w:pPr>
        <w:spacing w:line="276" w:lineRule="auto"/>
        <w:jc w:val="both"/>
        <w:rPr>
          <w:highlight w:val="magenta"/>
          <w:rtl/>
        </w:rPr>
      </w:pPr>
    </w:p>
    <w:p w14:paraId="0625E367" w14:textId="5307541A" w:rsidR="00551CAA" w:rsidRDefault="00551CAA" w:rsidP="00B617F1">
      <w:pPr>
        <w:spacing w:line="276" w:lineRule="auto"/>
        <w:jc w:val="both"/>
        <w:rPr>
          <w:highlight w:val="magenta"/>
          <w:rtl/>
        </w:rPr>
      </w:pPr>
      <w:r>
        <w:rPr>
          <w:rFonts w:cstheme="minorHAnsi" w:hint="cs"/>
          <w:u w:val="single"/>
          <w:rtl/>
        </w:rPr>
        <w:t xml:space="preserve">תקנות פיצויים </w:t>
      </w:r>
      <w:r w:rsidRPr="006C2F4D">
        <w:rPr>
          <w:rFonts w:cstheme="minorHAnsi" w:hint="cs"/>
          <w:u w:val="single"/>
          <w:rtl/>
        </w:rPr>
        <w:t>לנפגעי תאונת דרכים</w:t>
      </w:r>
      <w:r>
        <w:rPr>
          <w:rFonts w:cstheme="minorHAnsi" w:hint="cs"/>
          <w:u w:val="single"/>
          <w:rtl/>
        </w:rPr>
        <w:t xml:space="preserve"> (חישוב פיצויים בשל נזק שאינו ממון)</w:t>
      </w:r>
    </w:p>
    <w:p w14:paraId="28923F44" w14:textId="0327C69D" w:rsidR="006C2F4D" w:rsidRPr="00AB4657" w:rsidRDefault="00AB4657" w:rsidP="00B617F1">
      <w:pPr>
        <w:spacing w:line="276" w:lineRule="auto"/>
        <w:jc w:val="both"/>
        <w:rPr>
          <w:rFonts w:cstheme="minorHAnsi"/>
          <w:rtl/>
        </w:rPr>
      </w:pPr>
      <w:r w:rsidRPr="00AB4657">
        <w:rPr>
          <w:rFonts w:cstheme="minorHAnsi" w:hint="cs"/>
          <w:rtl/>
        </w:rPr>
        <w:t xml:space="preserve">אין צורך להכיר את פרטי התקנות, </w:t>
      </w:r>
      <w:r w:rsidR="006C2F4D" w:rsidRPr="00AB4657">
        <w:rPr>
          <w:rFonts w:cstheme="minorHAnsi" w:hint="cs"/>
          <w:rtl/>
        </w:rPr>
        <w:t>צריך רק לדעת שיש שם תקרה עבור נזק שאינו ממוני.</w:t>
      </w:r>
    </w:p>
    <w:p w14:paraId="4B5D262C" w14:textId="0DDFB77C" w:rsidR="003B3824" w:rsidRDefault="003B3824" w:rsidP="00B617F1">
      <w:pPr>
        <w:spacing w:line="276" w:lineRule="auto"/>
        <w:jc w:val="both"/>
        <w:rPr>
          <w:rFonts w:cstheme="minorHAnsi"/>
          <w:rtl/>
        </w:rPr>
      </w:pPr>
    </w:p>
    <w:p w14:paraId="4BC1104B" w14:textId="5DFCE282" w:rsidR="002A6F2D" w:rsidRPr="00AB4657" w:rsidRDefault="002A6F2D" w:rsidP="00B617F1">
      <w:pPr>
        <w:shd w:val="clear" w:color="auto" w:fill="F7CAAC" w:themeFill="accent2" w:themeFillTint="66"/>
        <w:spacing w:line="276" w:lineRule="auto"/>
        <w:jc w:val="both"/>
        <w:rPr>
          <w:rFonts w:cstheme="minorHAnsi"/>
          <w:b/>
          <w:bCs/>
          <w:rtl/>
        </w:rPr>
      </w:pPr>
      <w:r w:rsidRPr="00AB4657">
        <w:rPr>
          <w:rFonts w:cstheme="minorHAnsi" w:hint="cs"/>
          <w:b/>
          <w:bCs/>
          <w:rtl/>
        </w:rPr>
        <w:t xml:space="preserve">ראש נזק לא ממוני מסוג אבדן הנאות החיים </w:t>
      </w:r>
      <w:r w:rsidRPr="00AB4657">
        <w:rPr>
          <w:rFonts w:cstheme="minorHAnsi"/>
          <w:b/>
          <w:bCs/>
          <w:rtl/>
        </w:rPr>
        <w:t>–</w:t>
      </w:r>
      <w:r w:rsidRPr="00AB4657">
        <w:rPr>
          <w:rFonts w:cstheme="minorHAnsi" w:hint="cs"/>
          <w:b/>
          <w:bCs/>
          <w:rtl/>
        </w:rPr>
        <w:t xml:space="preserve"> פס״ד אגבבה</w:t>
      </w:r>
      <w:r w:rsidR="001F3E61" w:rsidRPr="00AB4657">
        <w:rPr>
          <w:rFonts w:cstheme="minorHAnsi" w:hint="cs"/>
          <w:b/>
          <w:bCs/>
          <w:rtl/>
        </w:rPr>
        <w:t>:</w:t>
      </w:r>
    </w:p>
    <w:p w14:paraId="0D8E7586" w14:textId="7C97C4DA" w:rsidR="0095327D" w:rsidRDefault="0095327D" w:rsidP="00B617F1">
      <w:pPr>
        <w:shd w:val="clear" w:color="auto" w:fill="FFFFFF"/>
        <w:spacing w:before="100" w:beforeAutospacing="1" w:after="100" w:afterAutospacing="1" w:line="276" w:lineRule="auto"/>
        <w:contextualSpacing/>
        <w:jc w:val="both"/>
        <w:rPr>
          <w:rFonts w:eastAsia="Times New Roman" w:cstheme="minorHAnsi"/>
          <w:color w:val="000000" w:themeColor="text1"/>
          <w:rtl/>
        </w:rPr>
      </w:pPr>
      <w:r w:rsidRPr="0095327D">
        <w:rPr>
          <w:rFonts w:eastAsia="Times New Roman" w:cstheme="minorHAnsi"/>
          <w:color w:val="000000" w:themeColor="text1"/>
          <w:rtl/>
        </w:rPr>
        <w:t>פס</w:t>
      </w:r>
      <w:r w:rsidRPr="0095327D">
        <w:rPr>
          <w:rFonts w:eastAsia="Times New Roman" w:cstheme="minorHAnsi"/>
          <w:color w:val="000000" w:themeColor="text1"/>
        </w:rPr>
        <w:t>"</w:t>
      </w:r>
      <w:r w:rsidRPr="0095327D">
        <w:rPr>
          <w:rFonts w:eastAsia="Times New Roman" w:cstheme="minorHAnsi"/>
          <w:color w:val="000000" w:themeColor="text1"/>
          <w:rtl/>
        </w:rPr>
        <w:t>ד פרילי</w:t>
      </w:r>
      <w:r>
        <w:rPr>
          <w:rFonts w:eastAsia="Times New Roman" w:cstheme="minorHAnsi" w:hint="cs"/>
          <w:color w:val="000000" w:themeColor="text1"/>
          <w:rtl/>
        </w:rPr>
        <w:t>ך -</w:t>
      </w:r>
      <w:r w:rsidRPr="0095327D">
        <w:rPr>
          <w:rFonts w:eastAsia="Times New Roman" w:cstheme="minorHAnsi"/>
          <w:color w:val="000000" w:themeColor="text1"/>
        </w:rPr>
        <w:t xml:space="preserve"> </w:t>
      </w:r>
      <w:r>
        <w:rPr>
          <w:rFonts w:eastAsia="Times New Roman" w:cstheme="minorHAnsi" w:hint="cs"/>
          <w:color w:val="000000" w:themeColor="text1"/>
          <w:rtl/>
        </w:rPr>
        <w:t xml:space="preserve"> </w:t>
      </w:r>
      <w:r w:rsidRPr="0095327D">
        <w:rPr>
          <w:rFonts w:eastAsia="Times New Roman" w:cstheme="minorHAnsi"/>
          <w:color w:val="000000" w:themeColor="text1"/>
          <w:rtl/>
        </w:rPr>
        <w:t>אובדן הנאות חיים הוא לא ראש נזק עצמאי</w:t>
      </w:r>
      <w:r w:rsidRPr="0095327D">
        <w:rPr>
          <w:rFonts w:eastAsia="Times New Roman" w:cstheme="minorHAnsi"/>
          <w:color w:val="000000" w:themeColor="text1"/>
        </w:rPr>
        <w:t>.</w:t>
      </w:r>
    </w:p>
    <w:p w14:paraId="2F661214" w14:textId="77777777" w:rsidR="0095327D" w:rsidRDefault="0095327D" w:rsidP="00B617F1">
      <w:pPr>
        <w:shd w:val="clear" w:color="auto" w:fill="FFFFFF"/>
        <w:spacing w:before="100" w:beforeAutospacing="1" w:after="100" w:afterAutospacing="1" w:line="276" w:lineRule="auto"/>
        <w:contextualSpacing/>
        <w:jc w:val="both"/>
        <w:rPr>
          <w:rFonts w:eastAsia="Times New Roman" w:cstheme="minorHAnsi"/>
          <w:color w:val="000000" w:themeColor="text1"/>
          <w:rtl/>
        </w:rPr>
      </w:pPr>
      <w:r w:rsidRPr="0095327D">
        <w:rPr>
          <w:rFonts w:eastAsia="Times New Roman" w:cstheme="minorHAnsi"/>
          <w:color w:val="000000" w:themeColor="text1"/>
          <w:rtl/>
        </w:rPr>
        <w:t>פס</w:t>
      </w:r>
      <w:r w:rsidRPr="0095327D">
        <w:rPr>
          <w:rFonts w:eastAsia="Times New Roman" w:cstheme="minorHAnsi"/>
          <w:color w:val="000000" w:themeColor="text1"/>
        </w:rPr>
        <w:t>"</w:t>
      </w:r>
      <w:r w:rsidRPr="0095327D">
        <w:rPr>
          <w:rFonts w:eastAsia="Times New Roman" w:cstheme="minorHAnsi"/>
          <w:color w:val="000000" w:themeColor="text1"/>
          <w:rtl/>
        </w:rPr>
        <w:t>ד אגבבה</w:t>
      </w:r>
      <w:r w:rsidRPr="0095327D">
        <w:rPr>
          <w:rFonts w:eastAsia="Times New Roman" w:cstheme="minorHAnsi"/>
          <w:color w:val="000000" w:themeColor="text1"/>
        </w:rPr>
        <w:t xml:space="preserve">- </w:t>
      </w:r>
      <w:r w:rsidRPr="0095327D">
        <w:rPr>
          <w:rFonts w:eastAsia="Times New Roman" w:cstheme="minorHAnsi"/>
          <w:color w:val="000000" w:themeColor="text1"/>
          <w:rtl/>
        </w:rPr>
        <w:t>אוביטר של השופט ריבלין</w:t>
      </w:r>
      <w:r w:rsidRPr="0095327D">
        <w:rPr>
          <w:rFonts w:eastAsia="Times New Roman" w:cstheme="minorHAnsi"/>
          <w:color w:val="000000" w:themeColor="text1"/>
        </w:rPr>
        <w:t xml:space="preserve">: </w:t>
      </w:r>
      <w:r w:rsidRPr="0095327D">
        <w:rPr>
          <w:rFonts w:eastAsia="Times New Roman" w:cstheme="minorHAnsi"/>
          <w:color w:val="000000" w:themeColor="text1"/>
          <w:rtl/>
        </w:rPr>
        <w:t>אובדן הנאות החיים הוא ראש נזק עצמאי</w:t>
      </w:r>
    </w:p>
    <w:p w14:paraId="5CAAD838" w14:textId="6B45BFE0" w:rsidR="0095327D" w:rsidRPr="008F6131" w:rsidRDefault="0095327D" w:rsidP="00B617F1">
      <w:pPr>
        <w:shd w:val="clear" w:color="auto" w:fill="FFFFFF"/>
        <w:spacing w:before="100" w:beforeAutospacing="1" w:after="100" w:afterAutospacing="1" w:line="276" w:lineRule="auto"/>
        <w:contextualSpacing/>
        <w:jc w:val="both"/>
        <w:rPr>
          <w:rFonts w:eastAsia="Times New Roman" w:cstheme="minorHAnsi"/>
          <w:color w:val="000000" w:themeColor="text1"/>
          <w:rtl/>
        </w:rPr>
      </w:pPr>
      <w:r w:rsidRPr="0095327D">
        <w:rPr>
          <w:rFonts w:eastAsia="Times New Roman" w:cstheme="minorHAnsi"/>
          <w:color w:val="000000" w:themeColor="text1"/>
          <w:rtl/>
        </w:rPr>
        <w:t>מה זה משנה אם זה ראש נזק עצמאי או לא</w:t>
      </w:r>
      <w:r w:rsidRPr="0095327D">
        <w:rPr>
          <w:rFonts w:eastAsia="Times New Roman" w:cstheme="minorHAnsi"/>
          <w:color w:val="000000" w:themeColor="text1"/>
        </w:rPr>
        <w:t xml:space="preserve">? </w:t>
      </w:r>
      <w:r w:rsidRPr="00106330">
        <w:rPr>
          <w:rFonts w:ascii="David" w:eastAsia="Calibri" w:hAnsi="David" w:cs="David"/>
          <w:noProof/>
          <w:sz w:val="20"/>
          <w:szCs w:val="20"/>
          <w:highlight w:val="yellow"/>
          <w:rtl/>
        </w:rPr>
        <mc:AlternateContent>
          <mc:Choice Requires="wps">
            <w:drawing>
              <wp:anchor distT="45720" distB="45720" distL="114300" distR="114300" simplePos="0" relativeHeight="251704320" behindDoc="0" locked="0" layoutInCell="1" allowOverlap="1" wp14:anchorId="622EB781" wp14:editId="797BD996">
                <wp:simplePos x="0" y="0"/>
                <wp:positionH relativeFrom="margin">
                  <wp:posOffset>-271780</wp:posOffset>
                </wp:positionH>
                <wp:positionV relativeFrom="paragraph">
                  <wp:posOffset>281324</wp:posOffset>
                </wp:positionV>
                <wp:extent cx="5553075" cy="609600"/>
                <wp:effectExtent l="12700" t="12700" r="0" b="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09600"/>
                        </a:xfrm>
                        <a:prstGeom prst="rect">
                          <a:avLst/>
                        </a:prstGeom>
                        <a:solidFill>
                          <a:srgbClr val="EFCFFD"/>
                        </a:solidFill>
                        <a:ln w="28575">
                          <a:solidFill>
                            <a:srgbClr val="D69AD2"/>
                          </a:solidFill>
                          <a:miter lim="800000"/>
                          <a:headEnd/>
                          <a:tailEnd/>
                        </a:ln>
                      </wps:spPr>
                      <wps:txbx>
                        <w:txbxContent>
                          <w:p w14:paraId="0128C3C6" w14:textId="77777777" w:rsidR="0095327D" w:rsidRPr="00DC58D5" w:rsidRDefault="0095327D" w:rsidP="0095327D">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EB781" id="_x0000_s1041" type="#_x0000_t202" style="position:absolute;left:0;text-align:left;margin-left:-21.4pt;margin-top:22.15pt;width:437.25pt;height:48pt;flip:x;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GSGIQIAADIEAAAOAAAAZHJzL2Uyb0RvYy54bWysU9uO0zAQfUfiHyy/06Sl6bZR01Vpt4C0&#13;&#10;XKSFD3Acp7FwPMZ2m5SvZ+yUtloQD4g8WJ7M+MzMmTPL+75V5Cisk6ALOh6llAjNoZJ6X9CvX3av&#13;&#10;5pQ4z3TFFGhR0JNw9H718sWyM7mYQAOqEpYgiHZ5ZwraeG/yJHG8ES1zIzBCo7MG2zKPpt0nlWUd&#13;&#10;orcqmaTpLOnAVsYCF87h3+3gpKuIX9eC+0917YQnqqBYm4+njWcZzmS1ZPneMtNIfi6D/UMVLZMa&#13;&#10;k16gtswzcrDyN6hWcgsOaj/i0CZQ15KL2AN2M06fdfPUMCNiL0iOMxea3P+D5R+PT+azJb5/Az0O&#13;&#10;MDbhzCPwb45o2DRM78XaWugawSpMPA6UJZ1x+flpoNrlLoCU3QeocMjs4CEC9bVtSa2kefcLGjsm&#13;&#10;mAdHcbrQL3pPOP7Msux1epdRwtE3SxezNM4nYXnACewa6/xbAS0Jl4JaHG/Mw46Pzoe6riEh3IGS&#13;&#10;1U4qFQ27LzfKkiNDKTzsNrvdNrbyLExp0hV0Ms+wkL9jbGeL9XbyJ4xWehS1km1B52n4BpkFBh90&#13;&#10;FSXnmVTDHWtW+kxpYHHg0/dlT2SFtGXhcaC4hOqEJFsYRIxLh5cG7A9KOhRwQd33A7OCEvVe46AW&#13;&#10;4+k0KD4a0+xugoa99ZS3HqY5QhXUUzJcNz5uSaBAwxoHWsvI8LWSc80ozEj8eYmC8m/tGHVd9dVP&#13;&#10;AAAA//8DAFBLAwQUAAYACAAAACEAoU3YIeUAAAAPAQAADwAAAGRycy9kb3ducmV2LnhtbEyPwU7D&#13;&#10;MBBE70j8g7VI3FonjQVVGqdCIA5IVILAgaNrb5O0sR3Fbprw9SwnuKy02pnZN8V2sh0bcQitdxLS&#13;&#10;ZQIMnfamdbWEz4/nxRpYiMoZ1XmHEmYMsC2vrwqVG39x7zhWsWYU4kKuJDQx9jnnQTdoVVj6Hh3d&#13;&#10;Dn6wKtI61NwM6kLhtuOrJLnjVrWOPjSqx8cG9ak6Wwmv6Zv+FhXf4cvRar3jh3n+GqW8vZmeNjQe&#13;&#10;NsAiTvHPAb8diB9KAtv7szOBdRIWYkX8UYIQGTASrLP0HtielCLJgJcF/9+j/AEAAP//AwBQSwEC&#13;&#10;LQAUAAYACAAAACEAtoM4kv4AAADhAQAAEwAAAAAAAAAAAAAAAAAAAAAAW0NvbnRlbnRfVHlwZXNd&#13;&#10;LnhtbFBLAQItABQABgAIAAAAIQA4/SH/1gAAAJQBAAALAAAAAAAAAAAAAAAAAC8BAABfcmVscy8u&#13;&#10;cmVsc1BLAQItABQABgAIAAAAIQAwZGSGIQIAADIEAAAOAAAAAAAAAAAAAAAAAC4CAABkcnMvZTJv&#13;&#10;RG9jLnhtbFBLAQItABQABgAIAAAAIQChTdgh5QAAAA8BAAAPAAAAAAAAAAAAAAAAAHsEAABkcnMv&#13;&#10;ZG93bnJldi54bWxQSwUGAAAAAAQABADzAAAAjQUAAAAA&#13;&#10;" fillcolor="#efcffd" strokecolor="#d69ad2" strokeweight="2.25pt">
                <v:textbox>
                  <w:txbxContent>
                    <w:p w14:paraId="0128C3C6" w14:textId="77777777" w:rsidR="0095327D" w:rsidRPr="00DC58D5" w:rsidRDefault="0095327D" w:rsidP="0095327D">
                      <w:pPr>
                        <w:rPr>
                          <w:rFonts w:ascii="David" w:hAnsi="David" w:cs="David"/>
                        </w:rPr>
                      </w:pPr>
                      <w:r>
                        <w:rPr>
                          <w:rFonts w:ascii="David" w:hAnsi="David" w:cs="David" w:hint="cs"/>
                          <w:rtl/>
                        </w:rPr>
                        <w:t>ניר בן ה11 טבע בבריכת שחיה במסגרת קייטנה מטעם הפנימיה בה למד, לילדים בעלי צרכים מיוחדים. בעקבות פעולות ההחייאה ליבו חזר לפעום אך הוא נותר מחוסר הכרה. 10 ימים לאחר כן נפטר. בבימ"ש קמא הוטלה האחריות של הפנימיה, המתנ"ס והמציל למותו.</w:t>
                      </w:r>
                    </w:p>
                  </w:txbxContent>
                </v:textbox>
                <w10:wrap type="square" anchorx="margin"/>
              </v:shape>
            </w:pict>
          </mc:Fallback>
        </mc:AlternateContent>
      </w:r>
    </w:p>
    <w:p w14:paraId="2FCA0EA2" w14:textId="06F76A04" w:rsidR="001F3E61" w:rsidRPr="00913877" w:rsidRDefault="001F3E61" w:rsidP="00B617F1">
      <w:pPr>
        <w:spacing w:line="276" w:lineRule="auto"/>
        <w:jc w:val="both"/>
        <w:rPr>
          <w:rFonts w:cstheme="minorHAnsi"/>
          <w:rtl/>
        </w:rPr>
      </w:pPr>
      <w:r w:rsidRPr="00913877">
        <w:rPr>
          <w:rFonts w:cstheme="minorHAnsi" w:hint="cs"/>
          <w:rtl/>
        </w:rPr>
        <w:t>השופט ריבלין:</w:t>
      </w:r>
    </w:p>
    <w:p w14:paraId="58D99ADA" w14:textId="39BD7AE1" w:rsidR="0095327D" w:rsidRDefault="0095327D" w:rsidP="00B617F1">
      <w:pPr>
        <w:pStyle w:val="a3"/>
        <w:numPr>
          <w:ilvl w:val="0"/>
          <w:numId w:val="1"/>
        </w:numPr>
        <w:spacing w:line="276" w:lineRule="auto"/>
        <w:jc w:val="both"/>
        <w:rPr>
          <w:rFonts w:cstheme="minorHAnsi"/>
        </w:rPr>
      </w:pPr>
      <w:r>
        <w:rPr>
          <w:rFonts w:cstheme="minorHAnsi" w:hint="cs"/>
          <w:rtl/>
        </w:rPr>
        <w:t xml:space="preserve">אבדן הנאות החיים, </w:t>
      </w:r>
      <w:r w:rsidRPr="00D33D39">
        <w:rPr>
          <w:rFonts w:cstheme="minorHAnsi" w:hint="cs"/>
          <w:b/>
          <w:bCs/>
          <w:rtl/>
        </w:rPr>
        <w:t xml:space="preserve">מחלוקת </w:t>
      </w:r>
      <w:r w:rsidR="00D33D39" w:rsidRPr="00D33D39">
        <w:rPr>
          <w:rFonts w:cstheme="minorHAnsi"/>
          <w:b/>
          <w:bCs/>
          <w:rtl/>
        </w:rPr>
        <w:t>–</w:t>
      </w:r>
      <w:r w:rsidR="00D33D39">
        <w:rPr>
          <w:rFonts w:cstheme="minorHAnsi" w:hint="cs"/>
          <w:rtl/>
        </w:rPr>
        <w:t xml:space="preserve"> בישראל:</w:t>
      </w:r>
      <w:r>
        <w:rPr>
          <w:rFonts w:cstheme="minorHAnsi" w:hint="cs"/>
          <w:rtl/>
        </w:rPr>
        <w:t xml:space="preserve"> </w:t>
      </w:r>
      <w:r w:rsidR="001F3E61" w:rsidRPr="0095327D">
        <w:rPr>
          <w:rFonts w:cstheme="minorHAnsi" w:hint="cs"/>
          <w:rtl/>
        </w:rPr>
        <w:t xml:space="preserve">אובדן הנאות החיים </w:t>
      </w:r>
      <w:r w:rsidR="00D33D39">
        <w:rPr>
          <w:rFonts w:cstheme="minorHAnsi" w:hint="cs"/>
          <w:rtl/>
        </w:rPr>
        <w:t xml:space="preserve">הינו </w:t>
      </w:r>
      <w:r w:rsidR="001F3E61" w:rsidRPr="0095327D">
        <w:rPr>
          <w:rFonts w:cstheme="minorHAnsi" w:hint="cs"/>
          <w:rtl/>
        </w:rPr>
        <w:t>חלק מראש הנזק של כא</w:t>
      </w:r>
      <w:r w:rsidRPr="0095327D">
        <w:rPr>
          <w:rFonts w:cstheme="minorHAnsi" w:hint="cs"/>
          <w:rtl/>
        </w:rPr>
        <w:t>ב</w:t>
      </w:r>
      <w:r w:rsidR="001F3E61" w:rsidRPr="0095327D">
        <w:rPr>
          <w:rFonts w:cstheme="minorHAnsi" w:hint="cs"/>
          <w:rtl/>
        </w:rPr>
        <w:t xml:space="preserve"> וסבל</w:t>
      </w:r>
      <w:r w:rsidR="00D33D39">
        <w:rPr>
          <w:rFonts w:cstheme="minorHAnsi" w:hint="cs"/>
          <w:rtl/>
        </w:rPr>
        <w:t xml:space="preserve">. באנגליה וארצות אחרות: </w:t>
      </w:r>
      <w:r w:rsidR="001F3E61" w:rsidRPr="0095327D">
        <w:rPr>
          <w:rFonts w:cstheme="minorHAnsi" w:hint="cs"/>
          <w:rtl/>
        </w:rPr>
        <w:t xml:space="preserve">סוברים שזה הוא ראש נזק עצמאי. </w:t>
      </w:r>
    </w:p>
    <w:p w14:paraId="25D45899" w14:textId="061E0F9B" w:rsidR="008F6131" w:rsidRDefault="008773A6" w:rsidP="00B617F1">
      <w:pPr>
        <w:pStyle w:val="a3"/>
        <w:numPr>
          <w:ilvl w:val="0"/>
          <w:numId w:val="1"/>
        </w:numPr>
        <w:spacing w:line="276" w:lineRule="auto"/>
        <w:jc w:val="both"/>
        <w:rPr>
          <w:rFonts w:cstheme="minorHAnsi"/>
        </w:rPr>
      </w:pPr>
      <w:r w:rsidRPr="0095327D">
        <w:rPr>
          <w:rFonts w:cstheme="minorHAnsi" w:hint="cs"/>
          <w:rtl/>
        </w:rPr>
        <w:t xml:space="preserve">הבעיה </w:t>
      </w:r>
      <w:r w:rsidR="0095327D">
        <w:rPr>
          <w:rFonts w:cstheme="minorHAnsi" w:hint="cs"/>
          <w:rtl/>
        </w:rPr>
        <w:t xml:space="preserve">במקרה </w:t>
      </w:r>
      <w:r w:rsidR="0095327D" w:rsidRPr="00D33D39">
        <w:rPr>
          <w:rFonts w:cstheme="minorHAnsi"/>
          <w:rtl/>
        </w:rPr>
        <w:t xml:space="preserve">- </w:t>
      </w:r>
      <w:r w:rsidR="00D33D39" w:rsidRPr="00382BE2">
        <w:rPr>
          <w:rFonts w:cstheme="minorHAnsi"/>
          <w:highlight w:val="yellow"/>
          <w:rtl/>
        </w:rPr>
        <w:t>ראש הנזק של 'אבדן הנאות החיים' מתאר בצורה קולעת יותר את הנזק</w:t>
      </w:r>
      <w:r w:rsidR="00D33D39" w:rsidRPr="00382BE2">
        <w:rPr>
          <w:rFonts w:cstheme="minorHAnsi" w:hint="cs"/>
          <w:highlight w:val="yellow"/>
          <w:rtl/>
        </w:rPr>
        <w:t xml:space="preserve"> שנגרם לנפגע כי הינו מחוסר הכרה ולכן, ספק אם אפשר לומר שחווה כאב וסבל</w:t>
      </w:r>
      <w:r w:rsidR="00D33D39">
        <w:rPr>
          <w:rFonts w:cstheme="minorHAnsi" w:hint="cs"/>
          <w:rtl/>
        </w:rPr>
        <w:t xml:space="preserve">. </w:t>
      </w:r>
      <w:r w:rsidR="00D33D39" w:rsidRPr="00D33D39">
        <w:rPr>
          <w:rFonts w:cstheme="minorHAnsi"/>
          <w:rtl/>
        </w:rPr>
        <w:t xml:space="preserve">השאלה היא </w:t>
      </w:r>
      <w:r w:rsidR="00D33D39" w:rsidRPr="00382BE2">
        <w:rPr>
          <w:rFonts w:cstheme="minorHAnsi"/>
          <w:b/>
          <w:bCs/>
          <w:highlight w:val="magenta"/>
          <w:rtl/>
        </w:rPr>
        <w:t>האם יש מקום להכיר בראש הנזק של אבדן הנאות החיים בהקשר עצמאי, מקום בו מדובר בניזוק חסר הכרה?</w:t>
      </w:r>
      <w:r w:rsidR="00D33D39">
        <w:rPr>
          <w:rFonts w:cs="David" w:hint="cs"/>
          <w:rtl/>
        </w:rPr>
        <w:t xml:space="preserve"> </w:t>
      </w:r>
    </w:p>
    <w:p w14:paraId="4A495180" w14:textId="5CBEF2F3" w:rsidR="00513B59" w:rsidRDefault="00513B59" w:rsidP="00B617F1">
      <w:pPr>
        <w:pStyle w:val="a3"/>
        <w:numPr>
          <w:ilvl w:val="0"/>
          <w:numId w:val="1"/>
        </w:numPr>
        <w:spacing w:line="276" w:lineRule="auto"/>
        <w:jc w:val="both"/>
        <w:rPr>
          <w:rFonts w:cstheme="minorHAnsi"/>
        </w:rPr>
      </w:pPr>
      <w:r>
        <w:rPr>
          <w:rFonts w:cstheme="minorHAnsi" w:hint="cs"/>
          <w:rtl/>
        </w:rPr>
        <w:t xml:space="preserve">ישנם 2 היבטים: </w:t>
      </w:r>
      <w:r w:rsidRPr="00DB1C6C">
        <w:rPr>
          <w:rFonts w:cstheme="minorHAnsi" w:hint="cs"/>
          <w:b/>
          <w:bCs/>
          <w:rtl/>
        </w:rPr>
        <w:t>ההיבט הסובייקטיבי -</w:t>
      </w:r>
      <w:r>
        <w:rPr>
          <w:rFonts w:cstheme="minorHAnsi" w:hint="cs"/>
          <w:rtl/>
        </w:rPr>
        <w:t xml:space="preserve"> </w:t>
      </w:r>
      <w:r w:rsidRPr="008F6131">
        <w:rPr>
          <w:rFonts w:cstheme="minorHAnsi" w:hint="cs"/>
          <w:rtl/>
        </w:rPr>
        <w:t>הניזוק מצוי בהכרה ומודע למצבו וכך יכול להנות ולחו</w:t>
      </w:r>
      <w:r>
        <w:rPr>
          <w:rFonts w:cstheme="minorHAnsi" w:hint="cs"/>
          <w:rtl/>
        </w:rPr>
        <w:t>ש</w:t>
      </w:r>
      <w:r w:rsidRPr="008F6131">
        <w:rPr>
          <w:rFonts w:cstheme="minorHAnsi" w:hint="cs"/>
          <w:rtl/>
        </w:rPr>
        <w:t xml:space="preserve"> בעצמו את ההקלה בזכות. </w:t>
      </w:r>
      <w:r>
        <w:rPr>
          <w:rFonts w:cstheme="minorHAnsi" w:hint="cs"/>
          <w:rtl/>
        </w:rPr>
        <w:t xml:space="preserve">בגלל שהוא מחוסר הכרה אנחנו נדרשים לבחון את הדברים </w:t>
      </w:r>
      <w:r w:rsidRPr="00513B59">
        <w:rPr>
          <w:rFonts w:cstheme="minorHAnsi" w:hint="cs"/>
          <w:b/>
          <w:bCs/>
          <w:rtl/>
        </w:rPr>
        <w:t xml:space="preserve">בהיבט אובייקטיבי </w:t>
      </w:r>
      <w:r w:rsidRPr="00513B59">
        <w:rPr>
          <w:rFonts w:cstheme="minorHAnsi"/>
          <w:b/>
          <w:bCs/>
          <w:rtl/>
        </w:rPr>
        <w:t>–</w:t>
      </w:r>
      <w:r w:rsidRPr="008F6131">
        <w:rPr>
          <w:rFonts w:cstheme="minorHAnsi" w:hint="cs"/>
          <w:rtl/>
        </w:rPr>
        <w:t xml:space="preserve"> במקום שבו הניזוק חסר הכרה נדרש לבחון באופן זה</w:t>
      </w:r>
      <w:r>
        <w:rPr>
          <w:rFonts w:cstheme="minorHAnsi" w:hint="cs"/>
          <w:rtl/>
        </w:rPr>
        <w:t>.</w:t>
      </w:r>
      <w:r w:rsidRPr="008F6131">
        <w:rPr>
          <w:rFonts w:cstheme="minorHAnsi" w:hint="cs"/>
          <w:rtl/>
        </w:rPr>
        <w:t xml:space="preserve"> כלומר, </w:t>
      </w:r>
      <w:r w:rsidRPr="00382BE2">
        <w:rPr>
          <w:rFonts w:cstheme="minorHAnsi" w:hint="cs"/>
          <w:highlight w:val="yellow"/>
          <w:rtl/>
        </w:rPr>
        <w:t>ללא תלות בשאלת יכולתו של הניזוק ליהנו</w:t>
      </w:r>
      <w:r w:rsidRPr="00382BE2">
        <w:rPr>
          <w:rFonts w:cstheme="minorHAnsi" w:hint="eastAsia"/>
          <w:highlight w:val="yellow"/>
          <w:rtl/>
        </w:rPr>
        <w:t>ת</w:t>
      </w:r>
      <w:r w:rsidRPr="00382BE2">
        <w:rPr>
          <w:rFonts w:cstheme="minorHAnsi" w:hint="cs"/>
          <w:highlight w:val="yellow"/>
          <w:rtl/>
        </w:rPr>
        <w:t xml:space="preserve"> מהתחליף שהפיצוי מספק לו וללא קשר למודעתו לכך</w:t>
      </w:r>
      <w:r w:rsidRPr="008F6131">
        <w:rPr>
          <w:rFonts w:cstheme="minorHAnsi" w:hint="cs"/>
          <w:rtl/>
        </w:rPr>
        <w:t>. היבט זה משמש לבחינת הפיצוי בגין קיצור תוחלת חיים.</w:t>
      </w:r>
    </w:p>
    <w:p w14:paraId="1A20454B" w14:textId="6C0D7E9B" w:rsidR="00513B59" w:rsidRPr="00754EC0" w:rsidRDefault="00513B59" w:rsidP="00B617F1">
      <w:pPr>
        <w:pStyle w:val="a3"/>
        <w:numPr>
          <w:ilvl w:val="0"/>
          <w:numId w:val="1"/>
        </w:numPr>
        <w:spacing w:line="276" w:lineRule="auto"/>
        <w:jc w:val="both"/>
        <w:rPr>
          <w:rFonts w:cstheme="minorHAnsi"/>
          <w:u w:val="single"/>
        </w:rPr>
      </w:pPr>
      <w:r w:rsidRPr="00754EC0">
        <w:rPr>
          <w:rFonts w:cstheme="minorHAnsi" w:hint="cs"/>
          <w:u w:val="single"/>
          <w:rtl/>
        </w:rPr>
        <w:t>המתנגדים לבחינה דרך ההיבט האובייקטיבי טוענים:</w:t>
      </w:r>
    </w:p>
    <w:p w14:paraId="0D83959C" w14:textId="71AE019D" w:rsidR="008F6C6D" w:rsidRPr="008F6C6D" w:rsidRDefault="008F6C6D" w:rsidP="00B617F1">
      <w:pPr>
        <w:pStyle w:val="a3"/>
        <w:numPr>
          <w:ilvl w:val="0"/>
          <w:numId w:val="4"/>
        </w:numPr>
        <w:tabs>
          <w:tab w:val="left" w:pos="5510"/>
        </w:tabs>
        <w:spacing w:after="200" w:line="276" w:lineRule="auto"/>
        <w:ind w:left="357" w:hanging="357"/>
        <w:jc w:val="both"/>
        <w:rPr>
          <w:rFonts w:cstheme="minorHAnsi"/>
        </w:rPr>
      </w:pPr>
      <w:r w:rsidRPr="008F6C6D">
        <w:rPr>
          <w:rFonts w:cstheme="minorHAnsi"/>
          <w:rtl/>
        </w:rPr>
        <w:lastRenderedPageBreak/>
        <w:t xml:space="preserve">הניזוק חסר הכרה או חסר מודעות </w:t>
      </w:r>
      <w:r w:rsidRPr="00754EC0">
        <w:rPr>
          <w:rFonts w:cstheme="minorHAnsi" w:hint="cs"/>
          <w:b/>
          <w:bCs/>
          <w:rtl/>
        </w:rPr>
        <w:t>ו</w:t>
      </w:r>
      <w:r w:rsidRPr="00754EC0">
        <w:rPr>
          <w:rFonts w:cstheme="minorHAnsi"/>
          <w:b/>
          <w:bCs/>
          <w:rtl/>
        </w:rPr>
        <w:t>אינו יכול ליהנות מהתחליף</w:t>
      </w:r>
      <w:r w:rsidRPr="008F6C6D">
        <w:rPr>
          <w:rFonts w:cstheme="minorHAnsi"/>
          <w:rtl/>
        </w:rPr>
        <w:t xml:space="preserve"> שהפיצוי מספק (גם אם מדובר בכאב וסבל וגם אם בראש נזק עצמאי של אבדן הנאות החיים).</w:t>
      </w:r>
    </w:p>
    <w:p w14:paraId="7F9A55B3" w14:textId="6B59C4D4" w:rsidR="008F6C6D" w:rsidRPr="008F6C6D" w:rsidRDefault="008F6C6D" w:rsidP="00B617F1">
      <w:pPr>
        <w:pStyle w:val="a3"/>
        <w:numPr>
          <w:ilvl w:val="0"/>
          <w:numId w:val="4"/>
        </w:numPr>
        <w:tabs>
          <w:tab w:val="left" w:pos="5510"/>
        </w:tabs>
        <w:spacing w:after="200" w:line="276" w:lineRule="auto"/>
        <w:ind w:left="357" w:hanging="357"/>
        <w:jc w:val="both"/>
        <w:rPr>
          <w:rFonts w:cstheme="minorHAnsi"/>
        </w:rPr>
      </w:pPr>
      <w:r w:rsidRPr="008F6C6D">
        <w:rPr>
          <w:rFonts w:cstheme="minorHAnsi"/>
          <w:rtl/>
        </w:rPr>
        <w:t xml:space="preserve">מקום בו אין לניזוק תחושה כלשהי – בין אם בשל היעדר הכרה בין אם בשל היעדר מודעות – </w:t>
      </w:r>
      <w:r w:rsidRPr="00754EC0">
        <w:rPr>
          <w:rFonts w:cstheme="minorHAnsi"/>
          <w:b/>
          <w:bCs/>
          <w:highlight w:val="yellow"/>
          <w:rtl/>
        </w:rPr>
        <w:t>לא נגרם נזק</w:t>
      </w:r>
      <w:r w:rsidRPr="00382BE2">
        <w:rPr>
          <w:rFonts w:cstheme="minorHAnsi"/>
          <w:highlight w:val="yellow"/>
          <w:rtl/>
        </w:rPr>
        <w:t xml:space="preserve"> וממילא אין מקום להכיר בפיצוי</w:t>
      </w:r>
      <w:r w:rsidR="00471C34">
        <w:rPr>
          <w:rFonts w:cstheme="minorHAnsi" w:hint="cs"/>
          <w:rtl/>
        </w:rPr>
        <w:t xml:space="preserve"> (טוענים כי זה בגדר פיצויים עונשיים במצב כזה).</w:t>
      </w:r>
    </w:p>
    <w:p w14:paraId="7088B1F6" w14:textId="2195819E" w:rsidR="008F6C6D" w:rsidRPr="00754EC0" w:rsidRDefault="008F6C6D" w:rsidP="00B617F1">
      <w:pPr>
        <w:pStyle w:val="a3"/>
        <w:numPr>
          <w:ilvl w:val="0"/>
          <w:numId w:val="4"/>
        </w:numPr>
        <w:tabs>
          <w:tab w:val="left" w:pos="5510"/>
        </w:tabs>
        <w:spacing w:after="200" w:line="276" w:lineRule="auto"/>
        <w:ind w:left="357" w:hanging="357"/>
        <w:jc w:val="both"/>
        <w:rPr>
          <w:rFonts w:cstheme="minorHAnsi"/>
          <w:b/>
          <w:bCs/>
        </w:rPr>
      </w:pPr>
      <w:r w:rsidRPr="00754EC0">
        <w:rPr>
          <w:rFonts w:cstheme="minorHAnsi"/>
          <w:b/>
          <w:bCs/>
          <w:rtl/>
        </w:rPr>
        <w:t>הערכת הפיצוי.</w:t>
      </w:r>
    </w:p>
    <w:p w14:paraId="66D494BB" w14:textId="304369FB" w:rsidR="00471C34" w:rsidRPr="00754EC0" w:rsidRDefault="00471C34" w:rsidP="00B617F1">
      <w:pPr>
        <w:pStyle w:val="a3"/>
        <w:numPr>
          <w:ilvl w:val="0"/>
          <w:numId w:val="1"/>
        </w:numPr>
        <w:spacing w:line="276" w:lineRule="auto"/>
        <w:jc w:val="both"/>
        <w:rPr>
          <w:rFonts w:cstheme="minorHAnsi"/>
          <w:u w:val="single"/>
        </w:rPr>
      </w:pPr>
      <w:r w:rsidRPr="00754EC0">
        <w:rPr>
          <w:rFonts w:cstheme="minorHAnsi" w:hint="cs"/>
          <w:u w:val="single"/>
          <w:rtl/>
        </w:rPr>
        <w:t>התומכים לבחינה דרך ההיבט האובייקטיבי טוענים:</w:t>
      </w:r>
    </w:p>
    <w:p w14:paraId="7FE07910" w14:textId="3418D839" w:rsidR="00471C34" w:rsidRDefault="00E25555" w:rsidP="00B617F1">
      <w:pPr>
        <w:spacing w:line="276" w:lineRule="auto"/>
        <w:jc w:val="both"/>
        <w:rPr>
          <w:rFonts w:cstheme="minorHAnsi"/>
          <w:rtl/>
        </w:rPr>
      </w:pPr>
      <w:r w:rsidRPr="00471C34">
        <w:rPr>
          <w:rFonts w:cstheme="minorHAnsi" w:hint="cs"/>
          <w:rtl/>
        </w:rPr>
        <w:t>ניזוק שנותר מחוסר הכרה מפסיד את החיים עצמם, ולא רק את הרווח שהיה צפוי לו אילו המשיך לעבוד למחייתו.</w:t>
      </w:r>
      <w:r w:rsidRPr="00913877">
        <w:rPr>
          <w:rFonts w:cstheme="minorHAnsi" w:hint="cs"/>
          <w:rtl/>
        </w:rPr>
        <w:t xml:space="preserve"> ככל שמכירים </w:t>
      </w:r>
      <w:r w:rsidRPr="00382BE2">
        <w:rPr>
          <w:rFonts w:cstheme="minorHAnsi" w:hint="cs"/>
          <w:b/>
          <w:bCs/>
          <w:highlight w:val="yellow"/>
          <w:rtl/>
        </w:rPr>
        <w:t>בערך החיים עצמם כנזק</w:t>
      </w:r>
      <w:r w:rsidRPr="00382BE2">
        <w:rPr>
          <w:rFonts w:cstheme="minorHAnsi" w:hint="cs"/>
          <w:highlight w:val="yellow"/>
          <w:rtl/>
        </w:rPr>
        <w:t xml:space="preserve"> שנגרם לניזוק,</w:t>
      </w:r>
      <w:r w:rsidRPr="00913877">
        <w:rPr>
          <w:rFonts w:cstheme="minorHAnsi" w:hint="cs"/>
          <w:rtl/>
        </w:rPr>
        <w:t xml:space="preserve"> היעדר הכרה</w:t>
      </w:r>
      <w:r w:rsidR="0005101F" w:rsidRPr="00913877">
        <w:rPr>
          <w:rFonts w:cstheme="minorHAnsi" w:hint="cs"/>
          <w:rtl/>
        </w:rPr>
        <w:t xml:space="preserve"> בהיבט</w:t>
      </w:r>
      <w:r w:rsidRPr="00913877">
        <w:rPr>
          <w:rFonts w:cstheme="minorHAnsi" w:hint="cs"/>
          <w:rtl/>
        </w:rPr>
        <w:t xml:space="preserve"> </w:t>
      </w:r>
      <w:r w:rsidR="0005101F" w:rsidRPr="00913877">
        <w:rPr>
          <w:rFonts w:cstheme="minorHAnsi" w:hint="cs"/>
          <w:rtl/>
        </w:rPr>
        <w:t xml:space="preserve">האובייקטיבי </w:t>
      </w:r>
      <w:r w:rsidRPr="00913877">
        <w:rPr>
          <w:rFonts w:cstheme="minorHAnsi" w:hint="cs"/>
          <w:rtl/>
        </w:rPr>
        <w:t xml:space="preserve">יוביל </w:t>
      </w:r>
      <w:r w:rsidRPr="005E2A23">
        <w:rPr>
          <w:rFonts w:cstheme="minorHAnsi" w:hint="cs"/>
          <w:u w:val="single"/>
          <w:rtl/>
        </w:rPr>
        <w:t>להרתעת חסר ולפיצוי חסר</w:t>
      </w:r>
      <w:r w:rsidR="00962363" w:rsidRPr="00754EC0">
        <w:rPr>
          <w:rFonts w:cstheme="minorHAnsi" w:hint="cs"/>
          <w:rtl/>
        </w:rPr>
        <w:t xml:space="preserve"> </w:t>
      </w:r>
      <w:r w:rsidR="00962363">
        <w:rPr>
          <w:rFonts w:cstheme="minorHAnsi" w:hint="cs"/>
          <w:rtl/>
        </w:rPr>
        <w:t>שתפגע בתמריץ של מזיקים להתנהל באופן לא רשלני</w:t>
      </w:r>
      <w:r w:rsidRPr="00913877">
        <w:rPr>
          <w:rFonts w:cstheme="minorHAnsi" w:hint="cs"/>
          <w:rtl/>
        </w:rPr>
        <w:t>.</w:t>
      </w:r>
      <w:r w:rsidR="00962363">
        <w:rPr>
          <w:rFonts w:cstheme="minorHAnsi" w:hint="cs"/>
          <w:rtl/>
        </w:rPr>
        <w:t xml:space="preserve"> בנוסף, עניין הכימות </w:t>
      </w:r>
      <w:r w:rsidR="00382BE2">
        <w:rPr>
          <w:rFonts w:cstheme="minorHAnsi" w:hint="cs"/>
          <w:rtl/>
        </w:rPr>
        <w:t xml:space="preserve">- </w:t>
      </w:r>
      <w:r w:rsidR="00962363">
        <w:rPr>
          <w:rFonts w:cstheme="minorHAnsi" w:hint="cs"/>
          <w:rtl/>
        </w:rPr>
        <w:t xml:space="preserve">נותר לטיפול ביהמ״ש, </w:t>
      </w:r>
      <w:r w:rsidR="00962363" w:rsidRPr="00962363">
        <w:rPr>
          <w:rFonts w:cstheme="minorHAnsi" w:hint="cs"/>
          <w:rtl/>
        </w:rPr>
        <w:t>כל</w:t>
      </w:r>
      <w:r w:rsidR="00962363" w:rsidRPr="00962363">
        <w:rPr>
          <w:rFonts w:cstheme="minorHAnsi"/>
          <w:rtl/>
        </w:rPr>
        <w:t xml:space="preserve"> חוויית חיים חיובית ניתנת לביטוי בפיצוי בשיעור מסוים</w:t>
      </w:r>
      <w:r w:rsidR="00962363">
        <w:rPr>
          <w:rFonts w:cstheme="minorHAnsi" w:hint="cs"/>
          <w:rtl/>
        </w:rPr>
        <w:t xml:space="preserve"> ולכן במובן הזה אבן הנאות החיים לא שונה מראש נזק אחר.</w:t>
      </w:r>
    </w:p>
    <w:p w14:paraId="0467CEE6" w14:textId="2DF49CAD" w:rsidR="00925EE5" w:rsidRPr="005E2A23" w:rsidRDefault="00962363" w:rsidP="00B617F1">
      <w:pPr>
        <w:pStyle w:val="a3"/>
        <w:numPr>
          <w:ilvl w:val="0"/>
          <w:numId w:val="1"/>
        </w:numPr>
        <w:spacing w:line="276" w:lineRule="auto"/>
        <w:jc w:val="both"/>
        <w:rPr>
          <w:rFonts w:cstheme="minorHAnsi"/>
          <w:rtl/>
        </w:rPr>
      </w:pPr>
      <w:r w:rsidRPr="00756D64">
        <w:rPr>
          <w:rFonts w:cstheme="minorHAnsi"/>
          <w:shd w:val="clear" w:color="auto" w:fill="F7CAAC" w:themeFill="accent2" w:themeFillTint="66"/>
          <w:rtl/>
        </w:rPr>
        <w:t>הכרעה -</w:t>
      </w:r>
      <w:r w:rsidRPr="00962363">
        <w:rPr>
          <w:rFonts w:cstheme="minorHAnsi"/>
          <w:rtl/>
        </w:rPr>
        <w:t xml:space="preserve"> </w:t>
      </w:r>
      <w:r w:rsidRPr="00754EC0">
        <w:rPr>
          <w:rFonts w:cstheme="minorHAnsi"/>
          <w:b/>
          <w:bCs/>
          <w:color w:val="000000" w:themeColor="text1"/>
          <w:rtl/>
        </w:rPr>
        <w:t>ריבלין תומך בהכרת "אובדן הנאות החיים" כראש נזק עצמאי היכול לעמוד בבחינה אובייקטיבית.</w:t>
      </w:r>
      <w:r w:rsidRPr="00962363">
        <w:rPr>
          <w:rFonts w:cstheme="minorHAnsi"/>
          <w:rtl/>
        </w:rPr>
        <w:t xml:space="preserve"> עם זאת, הפיצויים שנפסקו במקרה זה אכן מבטאים בגבולות הסביר את הפגיעה הבלתי-ממונית הקשה נגרמה לניר במקרה שלפנינו, הן במהלך הטביעה הן לאחריה. ובנסיבות אלה, לא הייתי רואה להתערב בשיעור הפיצויים שנקבע.</w:t>
      </w:r>
    </w:p>
    <w:p w14:paraId="210F6DD8" w14:textId="67F5BF2C" w:rsidR="0095327D" w:rsidRDefault="0095327D" w:rsidP="00B617F1">
      <w:pPr>
        <w:spacing w:line="276" w:lineRule="auto"/>
        <w:jc w:val="both"/>
        <w:rPr>
          <w:rFonts w:cstheme="minorHAnsi"/>
          <w:rtl/>
        </w:rPr>
      </w:pPr>
    </w:p>
    <w:p w14:paraId="59B3F4AB" w14:textId="515E87C2" w:rsidR="0095327D" w:rsidRPr="00382BE2" w:rsidRDefault="005E2A23" w:rsidP="00B617F1">
      <w:pPr>
        <w:spacing w:line="276" w:lineRule="auto"/>
        <w:jc w:val="both"/>
        <w:rPr>
          <w:rFonts w:cstheme="minorHAnsi"/>
          <w:b/>
          <w:bCs/>
          <w:rtl/>
        </w:rPr>
      </w:pPr>
      <w:r w:rsidRPr="00382BE2">
        <w:rPr>
          <w:rFonts w:cstheme="minorHAnsi" w:hint="cs"/>
          <w:b/>
          <w:bCs/>
          <w:rtl/>
        </w:rPr>
        <w:t>מטרות דיני הנזיקין:</w:t>
      </w:r>
    </w:p>
    <w:p w14:paraId="2A2F6372" w14:textId="2D010789" w:rsidR="005E2A23" w:rsidRPr="00382BE2" w:rsidRDefault="005E2A23" w:rsidP="00B617F1">
      <w:pPr>
        <w:spacing w:line="276" w:lineRule="auto"/>
        <w:jc w:val="both"/>
        <w:rPr>
          <w:rFonts w:cstheme="minorHAnsi"/>
          <w:b/>
          <w:bCs/>
          <w:color w:val="FF494D"/>
          <w:rtl/>
        </w:rPr>
      </w:pPr>
      <w:r>
        <w:rPr>
          <w:rFonts w:cstheme="minorHAnsi" w:hint="cs"/>
          <w:rtl/>
        </w:rPr>
        <w:t xml:space="preserve">הנזק המדובר פה הוא ערך החיים עצמם. אם לא יינתנו פיצויים לאדם אשר מחוסר הכרה, כלומר יבחנו אותו לפני ההיבט הסובייקטיבי בלבד, זה יהיה נוגד את </w:t>
      </w:r>
      <w:r w:rsidRPr="00754EC0">
        <w:rPr>
          <w:rFonts w:cstheme="minorHAnsi" w:hint="cs"/>
          <w:b/>
          <w:bCs/>
          <w:color w:val="FC7369"/>
          <w:rtl/>
        </w:rPr>
        <w:t xml:space="preserve">מטרות דיני הנזיקין </w:t>
      </w:r>
      <w:r w:rsidR="00D7505B" w:rsidRPr="00754EC0">
        <w:rPr>
          <w:rFonts w:cstheme="minorHAnsi"/>
          <w:b/>
          <w:bCs/>
          <w:color w:val="FC7369"/>
          <w:rtl/>
        </w:rPr>
        <w:t>–</w:t>
      </w:r>
      <w:r w:rsidRPr="00754EC0">
        <w:rPr>
          <w:rFonts w:cstheme="minorHAnsi" w:hint="cs"/>
          <w:b/>
          <w:bCs/>
          <w:color w:val="FC7369"/>
          <w:rtl/>
        </w:rPr>
        <w:t xml:space="preserve"> </w:t>
      </w:r>
      <w:r w:rsidR="00D7505B" w:rsidRPr="00754EC0">
        <w:rPr>
          <w:rFonts w:cstheme="minorHAnsi" w:hint="cs"/>
          <w:b/>
          <w:bCs/>
          <w:color w:val="FC7369"/>
          <w:rtl/>
        </w:rPr>
        <w:t>גם מבחינת צדק מתקן וגם מבחינת הרתעה יעילה.</w:t>
      </w:r>
    </w:p>
    <w:p w14:paraId="5BDC3E64" w14:textId="2B526F0D" w:rsidR="005E2A23" w:rsidRDefault="005E2A23" w:rsidP="00B617F1">
      <w:pPr>
        <w:spacing w:line="276" w:lineRule="auto"/>
        <w:jc w:val="both"/>
        <w:rPr>
          <w:rFonts w:cstheme="minorHAnsi"/>
          <w:rtl/>
        </w:rPr>
      </w:pPr>
    </w:p>
    <w:p w14:paraId="147B0EB5" w14:textId="443E5657" w:rsidR="005E2A23" w:rsidRPr="00FE2B29" w:rsidRDefault="00FE2B29" w:rsidP="00B617F1">
      <w:pPr>
        <w:shd w:val="clear" w:color="auto" w:fill="F7CAAC" w:themeFill="accent2" w:themeFillTint="66"/>
        <w:spacing w:line="276" w:lineRule="auto"/>
        <w:jc w:val="both"/>
        <w:rPr>
          <w:rFonts w:cstheme="minorHAnsi"/>
          <w:sz w:val="22"/>
          <w:szCs w:val="22"/>
          <w:rtl/>
        </w:rPr>
      </w:pPr>
      <w:r w:rsidRPr="00566BE6">
        <w:rPr>
          <w:rFonts w:ascii="David" w:hAnsi="David" w:cs="David"/>
          <w:noProof/>
          <w:sz w:val="20"/>
          <w:szCs w:val="20"/>
          <w:highlight w:val="yellow"/>
          <w:rtl/>
        </w:rPr>
        <mc:AlternateContent>
          <mc:Choice Requires="wps">
            <w:drawing>
              <wp:anchor distT="45720" distB="45720" distL="114300" distR="114300" simplePos="0" relativeHeight="251706368" behindDoc="0" locked="0" layoutInCell="1" allowOverlap="1" wp14:anchorId="5EBD244E" wp14:editId="030C4E49">
                <wp:simplePos x="0" y="0"/>
                <wp:positionH relativeFrom="margin">
                  <wp:posOffset>-196948</wp:posOffset>
                </wp:positionH>
                <wp:positionV relativeFrom="paragraph">
                  <wp:posOffset>361999</wp:posOffset>
                </wp:positionV>
                <wp:extent cx="5553075" cy="409575"/>
                <wp:effectExtent l="19050" t="19050" r="28575" b="28575"/>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09575"/>
                        </a:xfrm>
                        <a:prstGeom prst="rect">
                          <a:avLst/>
                        </a:prstGeom>
                        <a:solidFill>
                          <a:schemeClr val="tx2">
                            <a:lumMod val="20000"/>
                            <a:lumOff val="80000"/>
                          </a:schemeClr>
                        </a:solidFill>
                        <a:ln w="28575">
                          <a:solidFill>
                            <a:schemeClr val="tx2">
                              <a:lumMod val="60000"/>
                              <a:lumOff val="40000"/>
                            </a:schemeClr>
                          </a:solidFill>
                          <a:miter lim="800000"/>
                          <a:headEnd/>
                          <a:tailEnd/>
                        </a:ln>
                      </wps:spPr>
                      <wps:txbx>
                        <w:txbxContent>
                          <w:p w14:paraId="5D5032BD" w14:textId="77777777" w:rsidR="00FE2B29" w:rsidRPr="00DC58D5" w:rsidRDefault="00FE2B29" w:rsidP="00FE2B29">
                            <w:pPr>
                              <w:rPr>
                                <w:rFonts w:ascii="David" w:hAnsi="David" w:cs="David"/>
                              </w:rPr>
                            </w:pPr>
                            <w:r>
                              <w:rPr>
                                <w:rFonts w:ascii="David" w:hAnsi="David" w:cs="David" w:hint="cs"/>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D244E" id="_x0000_s1042" type="#_x0000_t202" style="position:absolute;left:0;text-align:left;margin-left:-15.5pt;margin-top:28.5pt;width:437.25pt;height:32.25pt;flip:x;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80GOgIAAKYEAAAOAAAAZHJzL2Uyb0RvYy54bWysVNuO0zAQfUfiHyy/06Sl6XajpqulywLS&#13;&#10;cpEWPsB1nMbC9hjbbVK+nrGTdgtIPKx4scYzzjkzc2ayuum1IgfhvART0ekkp0QYDrU0u4p++3r/&#13;&#10;akmJD8zUTIERFT0KT2/WL1+sOluKGbSgauEIghhfdraibQi2zDLPW6GZn4AVBoMNOM0CXt0uqx3r&#13;&#10;EF2rbJbni6wDV1sHXHiP3rshSNcJv2kED5+bxotAVEUxt5BOl85tPLP1ipU7x2wr+ZgGe0YWmkmD&#13;&#10;pGeoOxYY2Tv5F5SW3IGHJkw46AyaRnKRasBqpvkf1Ty2zIpUCzbH23Ob/P+D5Z8Oj/aLI6F/Az0K&#13;&#10;mIrw9gH4d08MbFpmduLWOehawWoknsaWZZ315fhpbLUvfQTZdh+hRpHZPkAC6hunSaOkfX+CxooJ&#13;&#10;8qAUx3P7RR8IR2dRFK/zq4ISjrF5fl2gHclYGXFid63z4Z0ATaJRUYfyJh52ePBheHp6Ep97ULK+&#13;&#10;l0qlSxwpsVGOHBgOQ+hn6VO115j04MOByseRQDcOzuBentyYSRrMiJLy+o1AGdJVdLaMaT+HfXGi&#13;&#10;YeUl+/zk/je7lgEXSUld0ZTvWEdU7a2p05gHJtVgI5Qyo4xRuUHD0G97ImuUahH7HmXdQn1EYR0M&#13;&#10;i4OLjkYL7iclHS5NRf2PPXOCEvXB4HBcT+fzuGXpMi+uZnhxl5HtZYQZjlAoBSWDuQlpM2PzDNzi&#13;&#10;EDUyqfqUyZgzLkPq/7i4cdsu7+nV0+9l/QsAAP//AwBQSwMEFAAGAAgAAAAhAECvUwPiAAAADwEA&#13;&#10;AA8AAABkcnMvZG93bnJldi54bWxMj09PwzAMxe9IfIfISNy2tBuF0TWdpiEkJE4UuKeJ+0c0TtWk&#13;&#10;W/n2mBNcbFl+fn6/4rC4QZxxCr0nBek6AYFkvO2pVfDx/rzagQhRk9WDJ1TwjQEO5fVVoXPrL/SG&#13;&#10;5yq2gk0o5FpBF+OYSxlMh06HtR+ReNf4yenI49RKO+kLm7tBbpLkXjrdE3/o9IinDs1XNTsFjy9+&#13;&#10;brLmNDhf1Ua+fh5jMK1StzfL057LcQ8i4hL/LuCXgfNDycFqP5MNYlCw2qYMFBVkD9xZsLvbZiBq&#13;&#10;Vm7SDGRZyP8c5Q8AAAD//wMAUEsBAi0AFAAGAAgAAAAhALaDOJL+AAAA4QEAABMAAAAAAAAAAAAA&#13;&#10;AAAAAAAAAFtDb250ZW50X1R5cGVzXS54bWxQSwECLQAUAAYACAAAACEAOP0h/9YAAACUAQAACwAA&#13;&#10;AAAAAAAAAAAAAAAvAQAAX3JlbHMvLnJlbHNQSwECLQAUAAYACAAAACEA6FPNBjoCAACmBAAADgAA&#13;&#10;AAAAAAAAAAAAAAAuAgAAZHJzL2Uyb0RvYy54bWxQSwECLQAUAAYACAAAACEAQK9TA+IAAAAPAQAA&#13;&#10;DwAAAAAAAAAAAAAAAACUBAAAZHJzL2Rvd25yZXYueG1sUEsFBgAAAAAEAAQA8wAAAKMFAAAAAA==&#13;&#10;" fillcolor="#d5dce4 [671]" strokecolor="#8496b0 [1951]" strokeweight="2.25pt">
                <v:textbox>
                  <w:txbxContent>
                    <w:p w14:paraId="5D5032BD" w14:textId="77777777" w:rsidR="00FE2B29" w:rsidRPr="00DC58D5" w:rsidRDefault="00FE2B29" w:rsidP="00FE2B29">
                      <w:pPr>
                        <w:rPr>
                          <w:rFonts w:ascii="David" w:hAnsi="David" w:cs="David"/>
                        </w:rPr>
                      </w:pPr>
                      <w:r>
                        <w:rPr>
                          <w:rFonts w:ascii="David" w:hAnsi="David" w:cs="David" w:hint="cs"/>
                          <w:rtl/>
                        </w:rPr>
                        <w:t xml:space="preserve">מיכאל אטינגר ז"ל שיחק עם חברו באתר משחקים ברובע היהודי בעיר העתיקה בירושלים.  הוא נפל לבור ארכיאולוגי בלתי מגודר, נחבל בראשו ונפטר בהיותו בן 12. </w:t>
                      </w:r>
                    </w:p>
                  </w:txbxContent>
                </v:textbox>
                <w10:wrap type="square" anchorx="margin"/>
              </v:shape>
            </w:pict>
          </mc:Fallback>
        </mc:AlternateContent>
      </w:r>
      <w:r w:rsidR="00756D64" w:rsidRPr="00756D64">
        <w:rPr>
          <w:rFonts w:cstheme="minorHAnsi" w:hint="cs"/>
          <w:b/>
          <w:bCs/>
          <w:rtl/>
        </w:rPr>
        <w:t xml:space="preserve">ראש נזק לא ממוני מסוג קיצור תוחלת החיים </w:t>
      </w:r>
      <w:r w:rsidR="00756D64" w:rsidRPr="00756D64">
        <w:rPr>
          <w:rFonts w:cstheme="minorHAnsi"/>
          <w:b/>
          <w:bCs/>
          <w:rtl/>
        </w:rPr>
        <w:t>–</w:t>
      </w:r>
      <w:r w:rsidR="00756D64" w:rsidRPr="00756D64">
        <w:rPr>
          <w:rFonts w:cstheme="minorHAnsi" w:hint="cs"/>
          <w:b/>
          <w:bCs/>
          <w:rtl/>
        </w:rPr>
        <w:t xml:space="preserve"> פס״ד </w:t>
      </w:r>
      <w:r w:rsidR="00756D64" w:rsidRPr="00756D64">
        <w:rPr>
          <w:rFonts w:cstheme="minorHAnsi"/>
          <w:b/>
          <w:bCs/>
          <w:rtl/>
        </w:rPr>
        <w:t>אטינגר</w:t>
      </w:r>
      <w:r w:rsidR="00756D64" w:rsidRPr="00756D64">
        <w:rPr>
          <w:rFonts w:cstheme="minorHAnsi" w:hint="cs"/>
          <w:b/>
          <w:bCs/>
          <w:rtl/>
        </w:rPr>
        <w:t>:</w:t>
      </w:r>
      <w:r>
        <w:rPr>
          <w:rFonts w:cstheme="minorHAnsi" w:hint="cs"/>
          <w:rtl/>
        </w:rPr>
        <w:t xml:space="preserve"> </w:t>
      </w:r>
      <w:r>
        <w:rPr>
          <w:rFonts w:cstheme="minorHAnsi" w:hint="cs"/>
          <w:sz w:val="22"/>
          <w:szCs w:val="22"/>
          <w:rtl/>
        </w:rPr>
        <w:t>פס׳ 81-84</w:t>
      </w:r>
    </w:p>
    <w:p w14:paraId="415A938A" w14:textId="682715C1" w:rsidR="005E2A23" w:rsidRDefault="005E2A23" w:rsidP="00B617F1">
      <w:pPr>
        <w:spacing w:line="276" w:lineRule="auto"/>
        <w:jc w:val="both"/>
        <w:rPr>
          <w:rFonts w:cstheme="minorHAnsi"/>
          <w:rtl/>
        </w:rPr>
      </w:pPr>
    </w:p>
    <w:p w14:paraId="504F8296" w14:textId="77777777" w:rsidR="00FE2B29" w:rsidRPr="00001D35" w:rsidRDefault="00FE2B29" w:rsidP="00B617F1">
      <w:pPr>
        <w:pStyle w:val="a3"/>
        <w:numPr>
          <w:ilvl w:val="0"/>
          <w:numId w:val="1"/>
        </w:numPr>
        <w:spacing w:after="160" w:line="276" w:lineRule="auto"/>
        <w:jc w:val="both"/>
        <w:rPr>
          <w:rFonts w:cstheme="minorHAnsi"/>
          <w:highlight w:val="yellow"/>
        </w:rPr>
      </w:pPr>
      <w:r w:rsidRPr="007A5126">
        <w:rPr>
          <w:rFonts w:cstheme="minorHAnsi"/>
          <w:b/>
          <w:bCs/>
          <w:rtl/>
        </w:rPr>
        <w:t>קיצור תוחלת חיים:</w:t>
      </w:r>
      <w:r w:rsidRPr="007A5126">
        <w:rPr>
          <w:rFonts w:cstheme="minorHAnsi"/>
          <w:rtl/>
        </w:rPr>
        <w:t xml:space="preserve"> קיים לעיתים חשש לפסוק פיצוי בגין ראש נזק כגון אובדן תוחלת חיים מפני </w:t>
      </w:r>
      <w:r w:rsidRPr="00001D35">
        <w:rPr>
          <w:rFonts w:cstheme="minorHAnsi"/>
          <w:highlight w:val="yellow"/>
          <w:rtl/>
        </w:rPr>
        <w:t xml:space="preserve">שזה משהו שקשה מאוד לאמוד ולהעריך, אבל גם הגישה הזו נחלשה והתרופפה עם הזמן.  </w:t>
      </w:r>
    </w:p>
    <w:p w14:paraId="32CD35E4" w14:textId="378435BC" w:rsidR="00FE2B29" w:rsidRPr="007A5126" w:rsidRDefault="00FE2B29" w:rsidP="00B617F1">
      <w:pPr>
        <w:pStyle w:val="a3"/>
        <w:numPr>
          <w:ilvl w:val="0"/>
          <w:numId w:val="1"/>
        </w:numPr>
        <w:spacing w:after="160" w:line="276" w:lineRule="auto"/>
        <w:jc w:val="both"/>
        <w:rPr>
          <w:rFonts w:cstheme="minorHAnsi"/>
        </w:rPr>
      </w:pPr>
      <w:r w:rsidRPr="007A5126">
        <w:rPr>
          <w:rFonts w:cstheme="minorHAnsi"/>
          <w:b/>
          <w:bCs/>
          <w:rtl/>
        </w:rPr>
        <w:t xml:space="preserve">יש צורך במימד אובייקטיבי לשם חישוב ראש נזק כמות אובדן תוחלת החיים- </w:t>
      </w:r>
      <w:r w:rsidRPr="007A5126">
        <w:rPr>
          <w:rFonts w:cstheme="minorHAnsi"/>
          <w:rtl/>
        </w:rPr>
        <w:t>דוגמת אורך תקופת השנים האבודות, למרות כי עדי</w:t>
      </w:r>
      <w:r w:rsidR="008F2A00">
        <w:rPr>
          <w:rFonts w:cstheme="minorHAnsi" w:hint="cs"/>
          <w:rtl/>
        </w:rPr>
        <w:t>י</w:t>
      </w:r>
      <w:r w:rsidRPr="007A5126">
        <w:rPr>
          <w:rFonts w:cstheme="minorHAnsi"/>
          <w:rtl/>
        </w:rPr>
        <w:t xml:space="preserve">ן ישנה הקפדה כי לא יהיה מדובר על מעין חישוב "מתמטי". </w:t>
      </w:r>
      <w:r w:rsidRPr="007A5126">
        <w:rPr>
          <w:rFonts w:cstheme="minorHAnsi"/>
          <w:b/>
          <w:bCs/>
          <w:rtl/>
        </w:rPr>
        <w:t>הגישה המקובלת היום היא כי יש לשים דגש וחשיבות יתרה לגבי פיצוי בגין ראש נזק זה של אובדן תוחלת החיים, בייחוד כי מדובר על אובדן שאין כמותו</w:t>
      </w:r>
      <w:r w:rsidRPr="007A5126">
        <w:rPr>
          <w:rFonts w:cstheme="minorHAnsi"/>
          <w:rtl/>
        </w:rPr>
        <w:t xml:space="preserve">. </w:t>
      </w:r>
      <w:r w:rsidRPr="008F2A00">
        <w:rPr>
          <w:rFonts w:cstheme="minorHAnsi"/>
          <w:b/>
          <w:bCs/>
          <w:color w:val="000000" w:themeColor="text1"/>
          <w:u w:val="single"/>
          <w:rtl/>
        </w:rPr>
        <w:t>ההגדלה תתבצע ותבוא לידי ביטוי ע"י העלאת גובה הפיצויים</w:t>
      </w:r>
      <w:r w:rsidRPr="008F2A00">
        <w:rPr>
          <w:rFonts w:cstheme="minorHAnsi"/>
          <w:color w:val="000000" w:themeColor="text1"/>
          <w:u w:val="single"/>
          <w:rtl/>
        </w:rPr>
        <w:t xml:space="preserve">. </w:t>
      </w:r>
    </w:p>
    <w:p w14:paraId="46D8581F" w14:textId="660E3DC5" w:rsidR="00FE2B29" w:rsidRDefault="00FE2B29" w:rsidP="00B617F1">
      <w:pPr>
        <w:pStyle w:val="a3"/>
        <w:numPr>
          <w:ilvl w:val="0"/>
          <w:numId w:val="1"/>
        </w:numPr>
        <w:spacing w:after="160" w:line="276" w:lineRule="auto"/>
        <w:jc w:val="both"/>
        <w:rPr>
          <w:rFonts w:cs="David"/>
        </w:rPr>
      </w:pPr>
      <w:r w:rsidRPr="007A5126">
        <w:rPr>
          <w:rFonts w:cstheme="minorHAnsi"/>
          <w:shd w:val="clear" w:color="auto" w:fill="F7CAAC" w:themeFill="accent2" w:themeFillTint="66"/>
          <w:rtl/>
        </w:rPr>
        <w:t>הכרעה:</w:t>
      </w:r>
      <w:r w:rsidRPr="007A5126">
        <w:rPr>
          <w:rFonts w:cstheme="minorHAnsi"/>
          <w:rtl/>
        </w:rPr>
        <w:t xml:space="preserve"> השופט לא רואה צורך להתערב בגובה הפיצויים שנפסקו למנוח, מדובר על מנוח שנפטר בהיותו בגיל  12 ובהתאם לחישוב "הפסיד", כ59 שנים מחייו, על כן הסכום שנפסק לו תואם וסביר. מה גם, הסכום שחישב ביהמ"ש בדבריו אלו כולל גם את אובדן יכולת ההשתכרות בשנים הללו- "האבודות</w:t>
      </w:r>
      <w:r w:rsidRPr="00FE2B29">
        <w:rPr>
          <w:rFonts w:cs="David"/>
          <w:rtl/>
        </w:rPr>
        <w:t>".</w:t>
      </w:r>
    </w:p>
    <w:p w14:paraId="67E09508" w14:textId="77777777" w:rsidR="008F2A00" w:rsidRDefault="008F2A00" w:rsidP="008F2A00">
      <w:pPr>
        <w:jc w:val="both"/>
        <w:rPr>
          <w:rFonts w:cstheme="minorHAnsi"/>
          <w:b/>
          <w:bCs/>
          <w:rtl/>
        </w:rPr>
      </w:pPr>
      <w:r w:rsidRPr="008F2A00">
        <w:rPr>
          <w:rFonts w:cstheme="minorHAnsi"/>
          <w:b/>
          <w:bCs/>
          <w:rtl/>
        </w:rPr>
        <w:t>האם קיצר תוחלת החיים הוא ראש נזק עצמאי או חלק מכאב וסבל?</w:t>
      </w:r>
    </w:p>
    <w:p w14:paraId="31F24E39" w14:textId="78797DEB" w:rsidR="008F2A00" w:rsidRPr="008F2A00" w:rsidRDefault="008F2A00" w:rsidP="008F2A00">
      <w:pPr>
        <w:jc w:val="both"/>
        <w:rPr>
          <w:rFonts w:cstheme="minorHAnsi"/>
          <w:b/>
          <w:bCs/>
          <w:rtl/>
        </w:rPr>
      </w:pPr>
      <w:r w:rsidRPr="008F2A00">
        <w:rPr>
          <w:rFonts w:cstheme="minorHAnsi"/>
          <w:b/>
          <w:bCs/>
          <w:rtl/>
        </w:rPr>
        <w:lastRenderedPageBreak/>
        <w:t>פסיכולוגיה של השפיטה –</w:t>
      </w:r>
      <w:r w:rsidRPr="008F2A00">
        <w:rPr>
          <w:rFonts w:cstheme="minorHAnsi"/>
          <w:rtl/>
        </w:rPr>
        <w:t xml:space="preserve"> אם אומרים לשופט שזה עצמאי, הוא ייתן יותר משום שצריך לתת סכום מסוים על כל ראש נזק. ומנגד, יכול להיות שייתן יותר כאשר זה חלק מכאב וסבל כי מעורבים כמה ראשי נזק. התובע יעדיף שזה יהיה ראש נזק עצמאי.</w:t>
      </w:r>
    </w:p>
    <w:p w14:paraId="270625F3" w14:textId="35A39008" w:rsidR="00E035CE" w:rsidRDefault="00E035CE" w:rsidP="00B617F1">
      <w:pPr>
        <w:spacing w:after="160" w:line="276" w:lineRule="auto"/>
        <w:jc w:val="both"/>
        <w:rPr>
          <w:rFonts w:cs="David"/>
          <w:rtl/>
        </w:rPr>
      </w:pPr>
    </w:p>
    <w:p w14:paraId="5ED94F2F" w14:textId="70AD7B5F" w:rsidR="00E035CE" w:rsidRPr="00E035CE" w:rsidRDefault="00E035CE" w:rsidP="008F2A00">
      <w:pPr>
        <w:shd w:val="clear" w:color="auto" w:fill="FC7369"/>
        <w:spacing w:line="276" w:lineRule="auto"/>
        <w:jc w:val="both"/>
        <w:rPr>
          <w:rFonts w:cstheme="minorHAnsi"/>
          <w:b/>
          <w:bCs/>
          <w:color w:val="000000" w:themeColor="text1"/>
          <w:rtl/>
        </w:rPr>
      </w:pPr>
      <w:r w:rsidRPr="00E035CE">
        <w:rPr>
          <w:rFonts w:cstheme="minorHAnsi"/>
          <w:b/>
          <w:bCs/>
          <w:color w:val="000000" w:themeColor="text1"/>
          <w:rtl/>
        </w:rPr>
        <w:t>פגיעה באוטונומיה – עוולה,נזק או ראש נזק?</w:t>
      </w:r>
    </w:p>
    <w:p w14:paraId="3DAF83A1" w14:textId="35761FA9" w:rsidR="00E035CE" w:rsidRPr="00E035CE" w:rsidRDefault="00E035CE" w:rsidP="00B617F1">
      <w:pPr>
        <w:shd w:val="clear" w:color="auto" w:fill="F7CAAC" w:themeFill="accent2" w:themeFillTint="66"/>
        <w:spacing w:after="160" w:line="276" w:lineRule="auto"/>
        <w:jc w:val="both"/>
        <w:rPr>
          <w:rFonts w:cstheme="minorHAnsi"/>
          <w:b/>
          <w:bCs/>
          <w:rtl/>
        </w:rPr>
      </w:pPr>
      <w:r w:rsidRPr="00E035CE">
        <w:rPr>
          <w:rFonts w:cstheme="minorHAnsi"/>
          <w:b/>
          <w:bCs/>
          <w:rtl/>
        </w:rPr>
        <w:t>פס״ד דעקה:</w:t>
      </w:r>
    </w:p>
    <w:p w14:paraId="33C199D8" w14:textId="38782CB8" w:rsidR="00E035CE" w:rsidRDefault="00E035CE" w:rsidP="00B617F1">
      <w:pPr>
        <w:spacing w:after="160" w:line="276" w:lineRule="auto"/>
        <w:jc w:val="both"/>
        <w:rPr>
          <w:rFonts w:cs="David"/>
          <w:rtl/>
        </w:rPr>
      </w:pPr>
      <w:r>
        <w:rPr>
          <w:rFonts w:ascii="David" w:eastAsia="Calibri" w:hAnsi="David" w:cs="David" w:hint="cs"/>
          <w:b/>
          <w:bCs/>
          <w:noProof/>
          <w:u w:val="single"/>
          <w:rtl/>
        </w:rPr>
        <mc:AlternateContent>
          <mc:Choice Requires="wps">
            <w:drawing>
              <wp:anchor distT="0" distB="0" distL="114300" distR="114300" simplePos="0" relativeHeight="251725824" behindDoc="0" locked="0" layoutInCell="1" allowOverlap="1" wp14:anchorId="3FE78055" wp14:editId="448BAC88">
                <wp:simplePos x="0" y="0"/>
                <wp:positionH relativeFrom="margin">
                  <wp:posOffset>-231531</wp:posOffset>
                </wp:positionH>
                <wp:positionV relativeFrom="paragraph">
                  <wp:posOffset>64038</wp:posOffset>
                </wp:positionV>
                <wp:extent cx="5546785" cy="1003300"/>
                <wp:effectExtent l="12700" t="12700" r="3175" b="0"/>
                <wp:wrapNone/>
                <wp:docPr id="13" name="תיבת טקסט 13"/>
                <wp:cNvGraphicFramePr/>
                <a:graphic xmlns:a="http://schemas.openxmlformats.org/drawingml/2006/main">
                  <a:graphicData uri="http://schemas.microsoft.com/office/word/2010/wordprocessingShape">
                    <wps:wsp>
                      <wps:cNvSpPr txBox="1"/>
                      <wps:spPr>
                        <a:xfrm>
                          <a:off x="0" y="0"/>
                          <a:ext cx="5546785" cy="1003300"/>
                        </a:xfrm>
                        <a:prstGeom prst="rect">
                          <a:avLst/>
                        </a:prstGeom>
                        <a:solidFill>
                          <a:schemeClr val="accent2">
                            <a:lumMod val="60000"/>
                            <a:lumOff val="40000"/>
                          </a:schemeClr>
                        </a:solidFill>
                        <a:ln w="28575">
                          <a:solidFill>
                            <a:schemeClr val="accent2">
                              <a:lumMod val="75000"/>
                            </a:schemeClr>
                          </a:solidFill>
                        </a:ln>
                      </wps:spPr>
                      <wps:txbx>
                        <w:txbxContent>
                          <w:p w14:paraId="2CA96A08" w14:textId="77777777" w:rsidR="00E035CE" w:rsidRPr="00F55E53" w:rsidRDefault="00E035CE" w:rsidP="00E035CE">
                            <w:pPr>
                              <w:rPr>
                                <w:rFonts w:ascii="David" w:eastAsia="Calibri" w:hAnsi="David" w:cs="David"/>
                              </w:rPr>
                            </w:pPr>
                            <w:r w:rsidRPr="00F55E53">
                              <w:rPr>
                                <w:rFonts w:ascii="David" w:eastAsia="Calibri" w:hAnsi="David" w:cs="David"/>
                                <w:rtl/>
                              </w:rPr>
                              <w:t>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לעריכת ביופסיה בכתף. זאת, ככה"נ 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8055" id="תיבת טקסט 13" o:spid="_x0000_s1043" type="#_x0000_t202" style="position:absolute;left:0;text-align:left;margin-left:-18.25pt;margin-top:5.05pt;width:436.75pt;height:7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pW9nXQIAAO0EAAAOAAAAZHJzL2Uyb0RvYy54bWysVFFv2jAQfp+0/2D5fSRQAiwiVIyKaVLX&#13;&#10;VqJTn43jQCTH59mGhP36nZ0EaDf1YRoPxr47352/+77Mb5tKkqMwtgSV0eEgpkQoDnmpdhn98bz+&#13;&#10;NKPEOqZyJkGJjJ6EpbeLjx/mtU7FCPYgc2EIJlE2rXVG987pNIos34uK2QFoodBZgKmYw6PZRblh&#13;&#10;NWavZDSK40lUg8m1AS6sRetd66SLkL8oBHePRWGFIzKj2JsLqwnr1q/RYs7SnWF6X/KuDfYPXVSs&#13;&#10;VFj0nOqOOUYOpvwjVVVyAxYKN+BQRVAUJRfhDfiaYfzmNZs90yK8BcGx+gyT/X9p+cNxo58Mcc0X&#13;&#10;aHCAHpBa29Si0b+nKUzl/7FTgn6E8HSGTTSOcDQmyXgynSWUcPQN4/jmJg7ARpfr2lj3VUBF/Caj&#13;&#10;BucS4GLHe+uwJIb2Ib6aBVnm61LKcPBcECtpyJHhFBnnQrlRuC4P1XfIW/skxl87TzTj1FvzuDdj&#13;&#10;icAqnykUfFVEKlJndDRLpknI/Mp5vvd+B9Ok6+C9UuiTCutfQPY712wbUuYI37SfwBbyEw7GQMtZ&#13;&#10;q/m6RPDumXVPzCBJcRYoPPeISyEBu4duR8kezK+/2X08cge9lNRI+ozanwdmBCXym0JWfR6Ox14l&#13;&#10;4TBOpiM8mGvP9tqjDtUKcCJDlLjmYevjneythYHqBfW59FXRxRTH2hl1/XblWimivrlYLkMQ6kIz&#13;&#10;d682mvvUngGeGs/NCzO6449D6j1ALw+WvqFRG+tvKlgeHBRl4JgHukW1wx81FZjQ6d+L9vocoi5f&#13;&#10;qcVvAAAA//8DAFBLAwQUAAYACAAAACEAGphRXeMAAAAPAQAADwAAAGRycy9kb3ducmV2LnhtbExP&#13;&#10;TU+DQBC9m/gfNmPirV0oEQllaYzowRgPrSbW28CugLKzhN229N87nvQyycx78z6KzWwHcTST7x0p&#13;&#10;iJcRCEON0z21Ct5eHxcZCB+QNA6OjIKz8bApLy8KzLU70dYcd6EVLEI+RwVdCGMupW86Y9Ev3WiI&#13;&#10;sU83WQy8Tq3UE55Y3A5yFUWptNgTO3Q4mvvONN+7g1UQVnZfP1Rf0/n5pdr2+/cPxORJqeuruVrz&#13;&#10;uFuDCGYOfx/w24HzQ8nBancg7cWgYJGkN0xlIIpBMCFLbrlhzYc0i0GWhfzfo/wBAAD//wMAUEsB&#13;&#10;Ai0AFAAGAAgAAAAhALaDOJL+AAAA4QEAABMAAAAAAAAAAAAAAAAAAAAAAFtDb250ZW50X1R5cGVz&#13;&#10;XS54bWxQSwECLQAUAAYACAAAACEAOP0h/9YAAACUAQAACwAAAAAAAAAAAAAAAAAvAQAAX3JlbHMv&#13;&#10;LnJlbHNQSwECLQAUAAYACAAAACEAt6VvZ10CAADtBAAADgAAAAAAAAAAAAAAAAAuAgAAZHJzL2Uy&#13;&#10;b0RvYy54bWxQSwECLQAUAAYACAAAACEAGphRXeMAAAAPAQAADwAAAAAAAAAAAAAAAAC3BAAAZHJz&#13;&#10;L2Rvd25yZXYueG1sUEsFBgAAAAAEAAQA8wAAAMcFAAAAAA==&#13;&#10;" fillcolor="#f4b083 [1941]" strokecolor="#c45911 [2405]" strokeweight="2.25pt">
                <v:textbox>
                  <w:txbxContent>
                    <w:p w14:paraId="2CA96A08" w14:textId="77777777" w:rsidR="00E035CE" w:rsidRPr="00F55E53" w:rsidRDefault="00E035CE" w:rsidP="00E035CE">
                      <w:pPr>
                        <w:rPr>
                          <w:rFonts w:ascii="David" w:eastAsia="Calibri" w:hAnsi="David" w:cs="David"/>
                        </w:rPr>
                      </w:pPr>
                      <w:r w:rsidRPr="00F55E53">
                        <w:rPr>
                          <w:rFonts w:ascii="David" w:eastAsia="Calibri" w:hAnsi="David" w:cs="David"/>
                          <w:rtl/>
                        </w:rPr>
                        <w:t xml:space="preserve">המערערת היא נכה הסובלת מבעיה בכף רגלה. כמו כן, התעורר חשש לקיומו של גידול בכתפה. המערערת אושפזה בבי"ח כרמל לשם ניתוח ברגלה, והוחתמה על טופס הסכמה לצורך זה. יומיים לאחר מכן, כשהייתה על שולחן הניתוחים ולאחר שקיבלה תרופות מטשטשות, הוחתמה המערערת על טופס הסכמה לעריכת ביופסיה בכתף. זאת, </w:t>
                      </w:r>
                      <w:proofErr w:type="spellStart"/>
                      <w:r w:rsidRPr="00F55E53">
                        <w:rPr>
                          <w:rFonts w:ascii="David" w:eastAsia="Calibri" w:hAnsi="David" w:cs="David"/>
                          <w:rtl/>
                        </w:rPr>
                        <w:t>ככה"נ</w:t>
                      </w:r>
                      <w:proofErr w:type="spellEnd"/>
                      <w:r w:rsidRPr="00F55E53">
                        <w:rPr>
                          <w:rFonts w:ascii="David" w:eastAsia="Calibri" w:hAnsi="David" w:cs="David"/>
                          <w:rtl/>
                        </w:rPr>
                        <w:t xml:space="preserve"> בעקבות החלטת הרופאים בסמוך לניתוח, לפיה הממצא בכתף מחייב ניתוח דחוף יותר מהניתוח ברגל. בעקבות הניתוח נותרה כתפה של המערערת קפואה, ונקבעה לה נכות בשיעור של 35%. במחוזי תביעתה נדחתה.</w:t>
                      </w:r>
                    </w:p>
                  </w:txbxContent>
                </v:textbox>
                <w10:wrap anchorx="margin"/>
              </v:shape>
            </w:pict>
          </mc:Fallback>
        </mc:AlternateContent>
      </w:r>
    </w:p>
    <w:p w14:paraId="6F35A2A5" w14:textId="1BA23281" w:rsidR="00E035CE" w:rsidRDefault="00E035CE" w:rsidP="00B617F1">
      <w:pPr>
        <w:spacing w:after="160" w:line="276" w:lineRule="auto"/>
        <w:jc w:val="both"/>
        <w:rPr>
          <w:rFonts w:cs="David"/>
          <w:rtl/>
        </w:rPr>
      </w:pPr>
    </w:p>
    <w:p w14:paraId="548A15B2" w14:textId="506F1F43" w:rsidR="00E035CE" w:rsidRDefault="00E035CE" w:rsidP="00B617F1">
      <w:pPr>
        <w:spacing w:after="160" w:line="276" w:lineRule="auto"/>
        <w:jc w:val="both"/>
        <w:rPr>
          <w:rFonts w:cs="David"/>
          <w:rtl/>
        </w:rPr>
      </w:pPr>
    </w:p>
    <w:p w14:paraId="520F1FC3" w14:textId="29424E30" w:rsidR="00E035CE" w:rsidRDefault="00E035CE" w:rsidP="00B617F1">
      <w:pPr>
        <w:spacing w:after="160" w:line="276" w:lineRule="auto"/>
        <w:jc w:val="both"/>
        <w:rPr>
          <w:rFonts w:cs="David"/>
          <w:rtl/>
        </w:rPr>
      </w:pPr>
    </w:p>
    <w:p w14:paraId="0710133A" w14:textId="0F60F9B9" w:rsidR="00190AFB" w:rsidRDefault="00190AFB" w:rsidP="00B617F1">
      <w:pPr>
        <w:spacing w:after="160" w:line="276" w:lineRule="auto"/>
        <w:jc w:val="both"/>
        <w:rPr>
          <w:rFonts w:cstheme="minorHAnsi"/>
          <w:rtl/>
        </w:rPr>
      </w:pPr>
      <w:r w:rsidRPr="00190AFB">
        <w:rPr>
          <w:rFonts w:cstheme="minorHAnsi"/>
          <w:rtl/>
        </w:rPr>
        <w:t xml:space="preserve">טענת המערערת: המשיבים התרשלו בכך שלא קיבלו את הסכמה המודעת לטיפול בכתפה. </w:t>
      </w:r>
      <w:r w:rsidRPr="00001D35">
        <w:rPr>
          <w:rFonts w:cstheme="minorHAnsi"/>
          <w:highlight w:val="yellow"/>
          <w:rtl/>
        </w:rPr>
        <w:t>מבקשת פיצוי ביחס לנזקי הגוף ועקב הפגיעה בזכותה לאוטונומיה על גופה</w:t>
      </w:r>
      <w:r w:rsidRPr="00190AFB">
        <w:rPr>
          <w:rFonts w:cstheme="minorHAnsi"/>
          <w:rtl/>
        </w:rPr>
        <w:t xml:space="preserve">. </w:t>
      </w:r>
    </w:p>
    <w:p w14:paraId="690DBCCF" w14:textId="77777777" w:rsidR="00E55BB9" w:rsidRPr="004B4034" w:rsidRDefault="00E55BB9" w:rsidP="00B617F1">
      <w:pPr>
        <w:pStyle w:val="a3"/>
        <w:numPr>
          <w:ilvl w:val="0"/>
          <w:numId w:val="1"/>
        </w:numPr>
        <w:spacing w:line="276" w:lineRule="auto"/>
        <w:jc w:val="both"/>
        <w:rPr>
          <w:rFonts w:eastAsia="Times New Roman" w:cstheme="minorHAnsi"/>
        </w:rPr>
      </w:pPr>
      <w:r w:rsidRPr="004B4034">
        <w:rPr>
          <w:rFonts w:eastAsia="Times New Roman" w:cstheme="minorHAnsi"/>
          <w:rtl/>
        </w:rPr>
        <w:t xml:space="preserve">מקרה של רשלנות רפואית. אישה אומרת שעשו לה הליך מסוים בכתף וזה רשלנות רפואית.  בית החולים כמובן אומר שזה לא רשלנות - ניתוחים לא תמיד מצליחים.  </w:t>
      </w:r>
    </w:p>
    <w:p w14:paraId="4F112DA9" w14:textId="61AAC920" w:rsidR="00E55BB9" w:rsidRDefault="00E55BB9" w:rsidP="00B617F1">
      <w:pPr>
        <w:pStyle w:val="a3"/>
        <w:numPr>
          <w:ilvl w:val="0"/>
          <w:numId w:val="1"/>
        </w:numPr>
        <w:spacing w:line="276" w:lineRule="auto"/>
        <w:jc w:val="both"/>
        <w:rPr>
          <w:rFonts w:eastAsia="Times New Roman" w:cstheme="minorHAnsi"/>
        </w:rPr>
      </w:pPr>
      <w:r w:rsidRPr="004B4034">
        <w:rPr>
          <w:rFonts w:eastAsia="Times New Roman" w:cstheme="minorHAnsi"/>
          <w:rtl/>
        </w:rPr>
        <w:t xml:space="preserve">ביהמ"ש קבע שאין רשלנות רפואית משום שכתפה הקפואה היא חלק מהתופעות של אחרי הניתוח וזה לא רשלנות רפואית. טענה חלופית יצירתית -  גם אם לא הייתה רשלנות רפואית מגיעה לה פיצוי על </w:t>
      </w:r>
      <w:r w:rsidRPr="004B4034">
        <w:rPr>
          <w:rFonts w:eastAsia="Times New Roman" w:cstheme="minorHAnsi"/>
          <w:b/>
          <w:bCs/>
          <w:rtl/>
        </w:rPr>
        <w:t>פגיעה באוטונומיה.</w:t>
      </w:r>
    </w:p>
    <w:p w14:paraId="6FF2BFAB" w14:textId="3B0A4A15" w:rsidR="00E55BB9" w:rsidRPr="00E55BB9" w:rsidRDefault="00E55BB9" w:rsidP="00B617F1">
      <w:pPr>
        <w:pStyle w:val="a3"/>
        <w:numPr>
          <w:ilvl w:val="0"/>
          <w:numId w:val="1"/>
        </w:numPr>
        <w:spacing w:line="276" w:lineRule="auto"/>
        <w:jc w:val="both"/>
        <w:rPr>
          <w:rFonts w:ascii="David" w:eastAsia="Times New Roman" w:hAnsi="David" w:cs="David"/>
          <w:rtl/>
        </w:rPr>
      </w:pPr>
      <w:r w:rsidRPr="00410F5C">
        <w:rPr>
          <w:rFonts w:eastAsia="Times New Roman" w:cstheme="minorHAnsi"/>
          <w:b/>
          <w:bCs/>
          <w:rtl/>
        </w:rPr>
        <w:t>הרשלנות היא לא רק בהליך</w:t>
      </w:r>
      <w:r w:rsidR="00001D35">
        <w:rPr>
          <w:rFonts w:eastAsia="Times New Roman" w:cstheme="minorHAnsi" w:hint="cs"/>
          <w:rtl/>
        </w:rPr>
        <w:t xml:space="preserve"> </w:t>
      </w:r>
      <w:r w:rsidR="00001D35" w:rsidRPr="00001D35">
        <w:rPr>
          <w:rFonts w:eastAsia="Times New Roman" w:cstheme="minorHAnsi" w:hint="cs"/>
          <w:b/>
          <w:bCs/>
          <w:rtl/>
        </w:rPr>
        <w:t>או בתוצאה</w:t>
      </w:r>
      <w:r w:rsidRPr="00001D35">
        <w:rPr>
          <w:rFonts w:eastAsia="Times New Roman" w:cstheme="minorHAnsi"/>
          <w:b/>
          <w:bCs/>
          <w:rtl/>
        </w:rPr>
        <w:t xml:space="preserve"> </w:t>
      </w:r>
      <w:r w:rsidRPr="00E55BB9">
        <w:rPr>
          <w:rFonts w:eastAsia="Times New Roman" w:cstheme="minorHAnsi"/>
          <w:rtl/>
        </w:rPr>
        <w:t xml:space="preserve">אלא </w:t>
      </w:r>
      <w:r w:rsidRPr="00001D35">
        <w:rPr>
          <w:rFonts w:eastAsia="Times New Roman" w:cstheme="minorHAnsi"/>
          <w:highlight w:val="yellow"/>
          <w:rtl/>
        </w:rPr>
        <w:t>יכולה להיות גם בעצם הבחירה בדרך טיפול מסוימת או המלצה שהייתה רשלנית</w:t>
      </w:r>
      <w:r w:rsidRPr="00410F5C">
        <w:rPr>
          <w:rFonts w:eastAsia="Times New Roman" w:cstheme="minorHAnsi"/>
          <w:rtl/>
        </w:rPr>
        <w:t xml:space="preserve">. כאן ביהמ"ש אומר שגם זה לא. </w:t>
      </w:r>
      <w:r w:rsidRPr="00410F5C">
        <w:rPr>
          <w:rFonts w:eastAsia="Times New Roman" w:cstheme="minorHAnsi"/>
          <w:b/>
          <w:bCs/>
          <w:rtl/>
        </w:rPr>
        <w:t>באופן עקרוני צריך להסביר לחולה את הפרוצדורה הרפואית.</w:t>
      </w:r>
      <w:r w:rsidRPr="00410F5C">
        <w:rPr>
          <w:rFonts w:eastAsia="Times New Roman" w:cstheme="minorHAnsi"/>
          <w:rtl/>
        </w:rPr>
        <w:t xml:space="preserve"> חוק זכויות החולה מפרט יותר על דרכי מתן הסכמה.</w:t>
      </w:r>
    </w:p>
    <w:p w14:paraId="61118BC7" w14:textId="5B53C0FA" w:rsidR="00E55BB9" w:rsidRPr="006F1EFF" w:rsidRDefault="00E55BB9" w:rsidP="00B617F1">
      <w:pPr>
        <w:shd w:val="clear" w:color="auto" w:fill="FFFFFF"/>
        <w:spacing w:line="276" w:lineRule="auto"/>
        <w:jc w:val="both"/>
        <w:rPr>
          <w:rFonts w:cstheme="minorHAnsi"/>
          <w:rtl/>
        </w:rPr>
      </w:pPr>
      <w:r w:rsidRPr="008F2A00">
        <w:rPr>
          <w:rFonts w:eastAsia="Times New Roman" w:cstheme="minorHAnsi"/>
          <w:b/>
          <w:bCs/>
          <w:color w:val="4472C4" w:themeColor="accent1"/>
          <w:rtl/>
        </w:rPr>
        <w:t>השופט אור -</w:t>
      </w:r>
      <w:r w:rsidRPr="006F1EFF">
        <w:rPr>
          <w:rFonts w:eastAsia="Times New Roman" w:cstheme="minorHAnsi"/>
          <w:rtl/>
        </w:rPr>
        <w:t xml:space="preserve"> </w:t>
      </w:r>
      <w:r w:rsidR="006F0004">
        <w:rPr>
          <w:rFonts w:eastAsia="Times New Roman" w:cstheme="minorHAnsi" w:hint="cs"/>
          <w:rtl/>
        </w:rPr>
        <w:t xml:space="preserve"> </w:t>
      </w:r>
      <w:r w:rsidRPr="006F1EFF">
        <w:rPr>
          <w:rFonts w:eastAsia="Times New Roman" w:cstheme="minorHAnsi"/>
          <w:rtl/>
        </w:rPr>
        <w:t xml:space="preserve">הכיר בפגיעה באוטונומיה כראש נזק עצמאי </w:t>
      </w:r>
      <w:r w:rsidRPr="00C44437">
        <w:rPr>
          <w:rFonts w:eastAsia="Times New Roman" w:cstheme="minorHAnsi"/>
          <w:highlight w:val="yellow"/>
          <w:rtl/>
        </w:rPr>
        <w:t>במקרים של העדר הסכמה מדעת</w:t>
      </w:r>
      <w:r w:rsidR="006F0004">
        <w:rPr>
          <w:rFonts w:eastAsia="Times New Roman" w:cstheme="minorHAnsi" w:hint="cs"/>
          <w:highlight w:val="yellow"/>
          <w:rtl/>
        </w:rPr>
        <w:t xml:space="preserve"> </w:t>
      </w:r>
      <w:r w:rsidR="006F0004" w:rsidRPr="008F2A00">
        <w:rPr>
          <w:rFonts w:eastAsia="Times New Roman" w:cstheme="minorHAnsi" w:hint="cs"/>
          <w:b/>
          <w:bCs/>
          <w:highlight w:val="yellow"/>
          <w:rtl/>
        </w:rPr>
        <w:t xml:space="preserve">כפיצוי </w:t>
      </w:r>
      <w:r w:rsidR="006F0004">
        <w:rPr>
          <w:rFonts w:eastAsia="Times New Roman" w:cstheme="minorHAnsi" w:hint="cs"/>
          <w:highlight w:val="yellow"/>
          <w:rtl/>
        </w:rPr>
        <w:t>על עוולת הרשלנות (לא עוולה בפני עצמה)</w:t>
      </w:r>
      <w:r w:rsidR="006F0004" w:rsidRPr="00C44437">
        <w:rPr>
          <w:rFonts w:eastAsia="Times New Roman" w:cstheme="minorHAnsi"/>
          <w:highlight w:val="yellow"/>
          <w:rtl/>
        </w:rPr>
        <w:t>.</w:t>
      </w:r>
    </w:p>
    <w:p w14:paraId="792C33E5" w14:textId="43A08285" w:rsidR="00E55BB9" w:rsidRDefault="00E55BB9" w:rsidP="00B617F1">
      <w:pPr>
        <w:pStyle w:val="2"/>
        <w:numPr>
          <w:ilvl w:val="0"/>
          <w:numId w:val="47"/>
        </w:numPr>
        <w:spacing w:line="276" w:lineRule="auto"/>
        <w:rPr>
          <w:rFonts w:asciiTheme="minorHAnsi" w:hAnsiTheme="minorHAnsi" w:cstheme="minorHAnsi"/>
          <w:sz w:val="24"/>
          <w:szCs w:val="24"/>
        </w:rPr>
      </w:pPr>
      <w:r w:rsidRPr="004B4034">
        <w:rPr>
          <w:rFonts w:asciiTheme="minorHAnsi" w:hAnsiTheme="minorHAnsi" w:cstheme="minorHAnsi"/>
          <w:sz w:val="24"/>
          <w:szCs w:val="24"/>
          <w:rtl/>
        </w:rPr>
        <w:t xml:space="preserve">קיימת </w:t>
      </w:r>
      <w:r w:rsidRPr="00C44437">
        <w:rPr>
          <w:rFonts w:asciiTheme="minorHAnsi" w:hAnsiTheme="minorHAnsi" w:cstheme="minorHAnsi"/>
          <w:b/>
          <w:bCs/>
          <w:sz w:val="24"/>
          <w:szCs w:val="24"/>
          <w:rtl/>
        </w:rPr>
        <w:t>חובה חוזית בין רופא לחולה</w:t>
      </w:r>
      <w:r w:rsidRPr="004B4034">
        <w:rPr>
          <w:rFonts w:asciiTheme="minorHAnsi" w:hAnsiTheme="minorHAnsi" w:cstheme="minorHAnsi"/>
          <w:sz w:val="24"/>
          <w:szCs w:val="24"/>
          <w:rtl/>
        </w:rPr>
        <w:t xml:space="preserve"> לטפל בו במיומנות ובסבירות – מתן טיפול רפואי ללא הסכמה מדעת מפרה את חובת הרופא</w:t>
      </w:r>
      <w:r>
        <w:rPr>
          <w:rFonts w:asciiTheme="minorHAnsi" w:hAnsiTheme="minorHAnsi" w:cstheme="minorHAnsi" w:hint="cs"/>
          <w:sz w:val="24"/>
          <w:szCs w:val="24"/>
          <w:rtl/>
        </w:rPr>
        <w:t xml:space="preserve"> </w:t>
      </w:r>
      <w:r w:rsidRPr="004B4034">
        <w:rPr>
          <w:rFonts w:asciiTheme="minorHAnsi" w:hAnsiTheme="minorHAnsi" w:cstheme="minorHAnsi"/>
          <w:sz w:val="24"/>
          <w:szCs w:val="24"/>
          <w:rtl/>
        </w:rPr>
        <w:t>ומקימה זכות לפיצויים בעד נזקים בלתי ממוניים.</w:t>
      </w:r>
    </w:p>
    <w:p w14:paraId="2FCFD9E5" w14:textId="24ADEBAE" w:rsidR="00E55BB9" w:rsidRPr="00C44437" w:rsidRDefault="00E55BB9" w:rsidP="00B617F1">
      <w:pPr>
        <w:pStyle w:val="a3"/>
        <w:numPr>
          <w:ilvl w:val="0"/>
          <w:numId w:val="47"/>
        </w:numPr>
        <w:spacing w:line="276" w:lineRule="auto"/>
        <w:jc w:val="both"/>
        <w:rPr>
          <w:rFonts w:eastAsia="Times New Roman" w:cstheme="minorHAnsi"/>
          <w:highlight w:val="yellow"/>
        </w:rPr>
      </w:pPr>
      <w:r w:rsidRPr="006F1EFF">
        <w:rPr>
          <w:rFonts w:eastAsia="Times New Roman" w:cstheme="minorHAnsi"/>
          <w:rtl/>
        </w:rPr>
        <w:t xml:space="preserve">גובה הנזק – הנזק יתבטא בעיקר בתגובתו הנפשית והרגשית של התובע לכך שנעשה בו טיפול שלא מדעת, </w:t>
      </w:r>
      <w:r w:rsidRPr="00C44437">
        <w:rPr>
          <w:rFonts w:eastAsia="Times New Roman" w:cstheme="minorHAnsi"/>
          <w:highlight w:val="yellow"/>
          <w:rtl/>
        </w:rPr>
        <w:t>ולהתממשות סיכונים שלא הובאו בפניו.</w:t>
      </w:r>
      <w:r w:rsidRPr="006F1EFF">
        <w:rPr>
          <w:rFonts w:eastAsia="Times New Roman" w:cstheme="minorHAnsi"/>
          <w:rtl/>
        </w:rPr>
        <w:t xml:space="preserve"> בהערכת גובה הפיצוי יש חשיבות להפרת החובה לקבל הסכמה מודעת לטיפול - </w:t>
      </w:r>
      <w:r w:rsidRPr="00C44437">
        <w:rPr>
          <w:rFonts w:eastAsia="Times New Roman" w:cstheme="minorHAnsi"/>
          <w:highlight w:val="yellow"/>
          <w:rtl/>
        </w:rPr>
        <w:t xml:space="preserve">הימנעות ממסירת מידע משמעותי חמורה יותר מאי מסירה של חלק </w:t>
      </w:r>
      <w:r w:rsidR="00C44437">
        <w:rPr>
          <w:rFonts w:eastAsia="Times New Roman" w:cstheme="minorHAnsi" w:hint="cs"/>
          <w:highlight w:val="yellow"/>
          <w:rtl/>
        </w:rPr>
        <w:t>מ</w:t>
      </w:r>
      <w:r w:rsidRPr="00C44437">
        <w:rPr>
          <w:rFonts w:eastAsia="Times New Roman" w:cstheme="minorHAnsi"/>
          <w:highlight w:val="yellow"/>
          <w:rtl/>
        </w:rPr>
        <w:t xml:space="preserve">אינפורמציה מהותית. </w:t>
      </w:r>
    </w:p>
    <w:p w14:paraId="53E6E9DA" w14:textId="2A655F03" w:rsidR="00E55BB9" w:rsidRPr="006F1EFF" w:rsidRDefault="00E55BB9" w:rsidP="00B617F1">
      <w:pPr>
        <w:pStyle w:val="a3"/>
        <w:numPr>
          <w:ilvl w:val="0"/>
          <w:numId w:val="47"/>
        </w:numPr>
        <w:spacing w:line="276" w:lineRule="auto"/>
        <w:jc w:val="both"/>
        <w:rPr>
          <w:rFonts w:eastAsia="Times New Roman" w:cstheme="minorHAnsi"/>
        </w:rPr>
      </w:pPr>
      <w:r w:rsidRPr="00C44437">
        <w:rPr>
          <w:rFonts w:eastAsia="Times New Roman" w:cstheme="minorHAnsi"/>
          <w:highlight w:val="yellow"/>
          <w:rtl/>
        </w:rPr>
        <w:t>כלל שהסיכון אשר לא נמסר לחולה על קיומו הוא חמור יותר</w:t>
      </w:r>
      <w:r w:rsidRPr="006F1EFF">
        <w:rPr>
          <w:rFonts w:eastAsia="Times New Roman" w:cstheme="minorHAnsi"/>
          <w:rtl/>
        </w:rPr>
        <w:t xml:space="preserve"> מבחינת הפגיעה האפשרית בחולה </w:t>
      </w:r>
      <w:r w:rsidRPr="00C44437">
        <w:rPr>
          <w:rFonts w:eastAsia="Times New Roman" w:cstheme="minorHAnsi"/>
          <w:highlight w:val="yellow"/>
          <w:rtl/>
        </w:rPr>
        <w:t>וככל שהסתברות התרחשותו גבוהה יותר</w:t>
      </w:r>
      <w:r w:rsidRPr="006F1EFF">
        <w:rPr>
          <w:rFonts w:eastAsia="Times New Roman" w:cstheme="minorHAnsi"/>
          <w:rtl/>
        </w:rPr>
        <w:t xml:space="preserve"> – עוצמת הפגיעה באוטונומיה </w:t>
      </w:r>
      <w:r w:rsidRPr="00C44437">
        <w:rPr>
          <w:rFonts w:eastAsia="Times New Roman" w:cstheme="minorHAnsi"/>
          <w:highlight w:val="yellow"/>
          <w:rtl/>
        </w:rPr>
        <w:t>חמור</w:t>
      </w:r>
      <w:r w:rsidR="00C44437">
        <w:rPr>
          <w:rFonts w:eastAsia="Times New Roman" w:cstheme="minorHAnsi" w:hint="cs"/>
          <w:highlight w:val="yellow"/>
          <w:rtl/>
        </w:rPr>
        <w:t>ה</w:t>
      </w:r>
      <w:r w:rsidRPr="00C44437">
        <w:rPr>
          <w:rFonts w:eastAsia="Times New Roman" w:cstheme="minorHAnsi"/>
          <w:highlight w:val="yellow"/>
          <w:rtl/>
        </w:rPr>
        <w:t xml:space="preserve"> יותר</w:t>
      </w:r>
      <w:r w:rsidRPr="006F1EFF">
        <w:rPr>
          <w:rFonts w:eastAsia="Times New Roman" w:cstheme="minorHAnsi"/>
          <w:rtl/>
        </w:rPr>
        <w:t xml:space="preserve">. </w:t>
      </w:r>
    </w:p>
    <w:p w14:paraId="5CA62ADB" w14:textId="77777777" w:rsidR="00E55BB9" w:rsidRPr="006F1EFF" w:rsidRDefault="00E55BB9" w:rsidP="00B617F1">
      <w:pPr>
        <w:pStyle w:val="a3"/>
        <w:numPr>
          <w:ilvl w:val="0"/>
          <w:numId w:val="47"/>
        </w:numPr>
        <w:shd w:val="clear" w:color="auto" w:fill="FFFFFF"/>
        <w:spacing w:line="276" w:lineRule="auto"/>
        <w:jc w:val="both"/>
        <w:rPr>
          <w:rFonts w:eastAsia="Times New Roman" w:cstheme="minorHAnsi"/>
          <w:color w:val="FC7369"/>
          <w:rtl/>
        </w:rPr>
      </w:pPr>
      <w:r w:rsidRPr="006F1EFF">
        <w:rPr>
          <w:rFonts w:eastAsia="Times New Roman" w:cstheme="minorHAnsi"/>
          <w:shd w:val="clear" w:color="auto" w:fill="F7CAAC" w:themeFill="accent2" w:themeFillTint="66"/>
          <w:rtl/>
        </w:rPr>
        <w:t>הכרעה:</w:t>
      </w:r>
      <w:r w:rsidRPr="006F1EFF">
        <w:rPr>
          <w:rFonts w:eastAsia="Times New Roman" w:cstheme="minorHAnsi"/>
          <w:rtl/>
        </w:rPr>
        <w:t xml:space="preserve"> המשיבים התרשלו בכך לא קיבלו מהמערערת הסכמה מדעת, פוסק פיצויי </w:t>
      </w:r>
      <w:r w:rsidRPr="00C93B5C">
        <w:rPr>
          <w:rFonts w:eastAsia="Times New Roman" w:cstheme="minorHAnsi"/>
          <w:color w:val="000000" w:themeColor="text1"/>
          <w:rtl/>
        </w:rPr>
        <w:t>(עוולת הרשלנות).</w:t>
      </w:r>
    </w:p>
    <w:p w14:paraId="1658D5C6" w14:textId="157DF414" w:rsidR="00E55BB9" w:rsidRPr="00E55BB9" w:rsidRDefault="00E55BB9" w:rsidP="00B617F1">
      <w:pPr>
        <w:pStyle w:val="a3"/>
        <w:numPr>
          <w:ilvl w:val="0"/>
          <w:numId w:val="47"/>
        </w:numPr>
        <w:shd w:val="clear" w:color="auto" w:fill="FFFFFF"/>
        <w:spacing w:line="276" w:lineRule="auto"/>
        <w:jc w:val="both"/>
        <w:rPr>
          <w:rFonts w:cstheme="minorHAnsi"/>
          <w:rtl/>
        </w:rPr>
      </w:pPr>
      <w:r w:rsidRPr="00C44437">
        <w:rPr>
          <w:rFonts w:eastAsia="Times New Roman" w:cstheme="minorHAnsi"/>
          <w:b/>
          <w:bCs/>
          <w:color w:val="4472C4" w:themeColor="accent1"/>
          <w:rtl/>
        </w:rPr>
        <w:t>השופטת ביניש</w:t>
      </w:r>
      <w:r w:rsidRPr="00BA5B29">
        <w:rPr>
          <w:rFonts w:eastAsia="Times New Roman" w:cstheme="minorHAnsi"/>
          <w:rtl/>
        </w:rPr>
        <w:t xml:space="preserve"> </w:t>
      </w:r>
      <w:r w:rsidRPr="00BA5B29">
        <w:rPr>
          <w:rFonts w:eastAsia="Times New Roman" w:cstheme="minorHAnsi" w:hint="cs"/>
          <w:rtl/>
        </w:rPr>
        <w:t xml:space="preserve">- </w:t>
      </w:r>
      <w:r w:rsidRPr="00BA5B29">
        <w:rPr>
          <w:rFonts w:eastAsia="Times New Roman" w:cstheme="minorHAnsi"/>
          <w:rtl/>
        </w:rPr>
        <w:t>לא מעוניינת להכיר בפגיעה באוטונומיה כראש נזק עצמאי ובמיוחד כאשר מדובר בהסכמה מדעת</w:t>
      </w:r>
      <w:r>
        <w:rPr>
          <w:rFonts w:eastAsia="Times New Roman" w:cstheme="minorHAnsi" w:hint="cs"/>
          <w:rtl/>
        </w:rPr>
        <w:t xml:space="preserve">. קובעת </w:t>
      </w:r>
      <w:r w:rsidRPr="00C44437">
        <w:rPr>
          <w:rFonts w:eastAsia="Times New Roman" w:cstheme="minorHAnsi" w:hint="cs"/>
          <w:highlight w:val="yellow"/>
          <w:rtl/>
        </w:rPr>
        <w:t xml:space="preserve">כי </w:t>
      </w:r>
      <w:r w:rsidRPr="00C44437">
        <w:rPr>
          <w:rFonts w:eastAsia="Times New Roman" w:cstheme="minorHAnsi"/>
          <w:highlight w:val="yellow"/>
          <w:rtl/>
        </w:rPr>
        <w:t>יש לבחון את הפיצוי בגין הפגיעה באוטונומיה במקרים מובהקים של פגיעה בכבוד האדם</w:t>
      </w:r>
      <w:r w:rsidRPr="00C44437">
        <w:rPr>
          <w:rFonts w:eastAsia="Times New Roman" w:cstheme="minorHAnsi" w:hint="cs"/>
          <w:highlight w:val="yellow"/>
          <w:rtl/>
        </w:rPr>
        <w:t>.</w:t>
      </w:r>
    </w:p>
    <w:p w14:paraId="2BD81579" w14:textId="77777777" w:rsidR="00377BBB" w:rsidRPr="00377BBB" w:rsidRDefault="00377BBB" w:rsidP="00B617F1">
      <w:pPr>
        <w:spacing w:line="360" w:lineRule="auto"/>
        <w:jc w:val="both"/>
        <w:rPr>
          <w:rFonts w:eastAsia="Times New Roman" w:cstheme="minorHAnsi"/>
          <w:color w:val="FC7369"/>
          <w:rtl/>
        </w:rPr>
      </w:pPr>
      <w:r w:rsidRPr="00377BBB">
        <w:rPr>
          <w:rFonts w:eastAsia="Times New Roman" w:cstheme="minorHAnsi"/>
          <w:b/>
          <w:bCs/>
          <w:color w:val="FC7369"/>
          <w:rtl/>
        </w:rPr>
        <w:t xml:space="preserve">ראש נזק של פגיעה באוטונומיה </w:t>
      </w:r>
    </w:p>
    <w:p w14:paraId="1BBC899E" w14:textId="77777777" w:rsidR="00377BBB" w:rsidRPr="00377BBB" w:rsidRDefault="00377BBB" w:rsidP="00B617F1">
      <w:pPr>
        <w:numPr>
          <w:ilvl w:val="0"/>
          <w:numId w:val="46"/>
        </w:numPr>
        <w:spacing w:line="276" w:lineRule="auto"/>
        <w:ind w:left="0"/>
        <w:jc w:val="both"/>
        <w:rPr>
          <w:rFonts w:eastAsia="Times New Roman" w:cstheme="minorHAnsi"/>
          <w:color w:val="000000" w:themeColor="text1"/>
          <w:rtl/>
        </w:rPr>
      </w:pPr>
      <w:r w:rsidRPr="00377BBB">
        <w:rPr>
          <w:rFonts w:eastAsia="Times New Roman" w:cstheme="minorHAnsi"/>
          <w:color w:val="000000" w:themeColor="text1"/>
          <w:rtl/>
        </w:rPr>
        <w:t>אוטונומיה = יכולת הבחירה, העצמאות של האדם</w:t>
      </w:r>
    </w:p>
    <w:p w14:paraId="2AF830E4" w14:textId="77777777" w:rsidR="00377BBB" w:rsidRPr="00377BBB" w:rsidRDefault="00377BBB" w:rsidP="00B617F1">
      <w:pPr>
        <w:numPr>
          <w:ilvl w:val="0"/>
          <w:numId w:val="46"/>
        </w:numPr>
        <w:spacing w:line="276" w:lineRule="auto"/>
        <w:ind w:left="0"/>
        <w:jc w:val="both"/>
        <w:rPr>
          <w:rFonts w:eastAsia="Times New Roman" w:cstheme="minorHAnsi"/>
          <w:color w:val="000000" w:themeColor="text1"/>
          <w:rtl/>
        </w:rPr>
      </w:pPr>
      <w:r w:rsidRPr="00377BBB">
        <w:rPr>
          <w:rFonts w:eastAsia="Times New Roman" w:cstheme="minorHAnsi"/>
          <w:color w:val="000000" w:themeColor="text1"/>
          <w:rtl/>
        </w:rPr>
        <w:lastRenderedPageBreak/>
        <w:t>פגיעה באוטונומיה היא מצב בו נשללת יכולת הבחירה של הניזוק</w:t>
      </w:r>
    </w:p>
    <w:p w14:paraId="0E78610A" w14:textId="77777777" w:rsidR="00377BBB" w:rsidRPr="00377BBB" w:rsidRDefault="00377BBB" w:rsidP="00B617F1">
      <w:pPr>
        <w:numPr>
          <w:ilvl w:val="0"/>
          <w:numId w:val="46"/>
        </w:numPr>
        <w:spacing w:line="276" w:lineRule="auto"/>
        <w:ind w:left="0"/>
        <w:jc w:val="both"/>
        <w:rPr>
          <w:rFonts w:eastAsia="Times New Roman" w:cstheme="minorHAnsi"/>
          <w:color w:val="000000" w:themeColor="text1"/>
        </w:rPr>
      </w:pPr>
      <w:r w:rsidRPr="00377BBB">
        <w:rPr>
          <w:rFonts w:eastAsia="Times New Roman" w:cstheme="minorHAnsi"/>
          <w:b/>
          <w:bCs/>
          <w:color w:val="000000" w:themeColor="text1"/>
          <w:rtl/>
        </w:rPr>
        <w:t>פס"ד דעקה</w:t>
      </w:r>
      <w:r w:rsidRPr="00377BBB">
        <w:rPr>
          <w:rFonts w:eastAsia="Times New Roman" w:cstheme="minorHAnsi"/>
          <w:color w:val="000000" w:themeColor="text1"/>
          <w:rtl/>
        </w:rPr>
        <w:t xml:space="preserve"> - </w:t>
      </w:r>
      <w:r w:rsidRPr="001036B2">
        <w:rPr>
          <w:rFonts w:eastAsia="Times New Roman" w:cstheme="minorHAnsi"/>
          <w:color w:val="000000" w:themeColor="text1"/>
          <w:highlight w:val="yellow"/>
          <w:rtl/>
        </w:rPr>
        <w:t>אוטונומיה היא זכות הנגזרת מכבוד האדם ויש להכיר בפגיעה בה כנזק בר פיצוי.</w:t>
      </w:r>
    </w:p>
    <w:p w14:paraId="02A17528" w14:textId="77777777" w:rsidR="00410F5C" w:rsidRPr="00410F5C" w:rsidRDefault="00377BBB" w:rsidP="00B617F1">
      <w:pPr>
        <w:pStyle w:val="a3"/>
        <w:numPr>
          <w:ilvl w:val="0"/>
          <w:numId w:val="46"/>
        </w:numPr>
        <w:spacing w:line="276" w:lineRule="auto"/>
        <w:ind w:left="0"/>
        <w:jc w:val="both"/>
        <w:rPr>
          <w:rFonts w:eastAsia="Times New Roman" w:cstheme="minorHAnsi"/>
        </w:rPr>
      </w:pPr>
      <w:r w:rsidRPr="00377BBB">
        <w:rPr>
          <w:rFonts w:eastAsia="Times New Roman" w:cstheme="minorHAnsi"/>
          <w:color w:val="000000" w:themeColor="text1"/>
          <w:shd w:val="clear" w:color="auto" w:fill="F7CAAC" w:themeFill="accent2" w:themeFillTint="66"/>
          <w:rtl/>
        </w:rPr>
        <w:t>החידוש:</w:t>
      </w:r>
      <w:r w:rsidRPr="00377BBB">
        <w:rPr>
          <w:rFonts w:eastAsia="Times New Roman" w:cstheme="minorHAnsi"/>
          <w:color w:val="000000" w:themeColor="text1"/>
          <w:rtl/>
        </w:rPr>
        <w:t xml:space="preserve"> </w:t>
      </w:r>
    </w:p>
    <w:p w14:paraId="3DC50C15" w14:textId="1CB3E99E" w:rsidR="00377BBB" w:rsidRPr="001036B2" w:rsidRDefault="00377BBB" w:rsidP="00B617F1">
      <w:pPr>
        <w:pStyle w:val="a3"/>
        <w:numPr>
          <w:ilvl w:val="0"/>
          <w:numId w:val="4"/>
        </w:numPr>
        <w:spacing w:line="276" w:lineRule="auto"/>
        <w:jc w:val="both"/>
        <w:rPr>
          <w:rFonts w:eastAsia="Times New Roman" w:cstheme="minorHAnsi"/>
          <w:highlight w:val="yellow"/>
        </w:rPr>
      </w:pPr>
      <w:r w:rsidRPr="00410F5C">
        <w:rPr>
          <w:rFonts w:eastAsia="Times New Roman" w:cstheme="minorHAnsi"/>
          <w:color w:val="000000" w:themeColor="text1"/>
          <w:rtl/>
        </w:rPr>
        <w:t xml:space="preserve">הכרה בראש נזק של פגיעה באוטונומיה אף כאשר </w:t>
      </w:r>
      <w:r w:rsidRPr="001036B2">
        <w:rPr>
          <w:rFonts w:eastAsia="Times New Roman" w:cstheme="minorHAnsi"/>
          <w:color w:val="000000" w:themeColor="text1"/>
          <w:highlight w:val="yellow"/>
          <w:rtl/>
        </w:rPr>
        <w:t>אין כל נזק אחר.</w:t>
      </w:r>
    </w:p>
    <w:p w14:paraId="15C31C4F" w14:textId="331E0026" w:rsidR="00410F5C" w:rsidRPr="00372038" w:rsidRDefault="00410F5C" w:rsidP="00B617F1">
      <w:pPr>
        <w:pStyle w:val="a3"/>
        <w:numPr>
          <w:ilvl w:val="0"/>
          <w:numId w:val="4"/>
        </w:numPr>
        <w:tabs>
          <w:tab w:val="left" w:pos="6686"/>
        </w:tabs>
        <w:spacing w:after="160" w:line="276" w:lineRule="auto"/>
        <w:jc w:val="both"/>
        <w:rPr>
          <w:rFonts w:eastAsia="Calibri" w:cstheme="minorHAnsi"/>
        </w:rPr>
      </w:pPr>
      <w:r w:rsidRPr="00372038">
        <w:rPr>
          <w:rFonts w:eastAsia="Calibri" w:cstheme="minorHAnsi"/>
          <w:rtl/>
        </w:rPr>
        <w:t xml:space="preserve">פגיעה באוטונומיה כראש נזק עצמאי </w:t>
      </w:r>
      <w:r w:rsidRPr="001036B2">
        <w:rPr>
          <w:rFonts w:eastAsia="Calibri" w:cstheme="minorHAnsi"/>
          <w:highlight w:val="yellow"/>
          <w:rtl/>
        </w:rPr>
        <w:t>ואין צורך בהוכחת הנזק</w:t>
      </w:r>
      <w:r w:rsidRPr="00372038">
        <w:rPr>
          <w:rFonts w:eastAsia="Calibri" w:cstheme="minorHAnsi"/>
          <w:rtl/>
        </w:rPr>
        <w:t xml:space="preserve"> (מספיק שהייתה פגיעה ולא שגר</w:t>
      </w:r>
      <w:r w:rsidR="001036B2">
        <w:rPr>
          <w:rFonts w:eastAsia="Calibri" w:cstheme="minorHAnsi" w:hint="cs"/>
          <w:rtl/>
        </w:rPr>
        <w:t>ם</w:t>
      </w:r>
      <w:r w:rsidRPr="00372038">
        <w:rPr>
          <w:rFonts w:eastAsia="Calibri" w:cstheme="minorHAnsi"/>
          <w:rtl/>
        </w:rPr>
        <w:t xml:space="preserve"> לנזק). </w:t>
      </w:r>
    </w:p>
    <w:p w14:paraId="3D16262B" w14:textId="033366D3" w:rsidR="00410F5C" w:rsidRPr="00C93B5C" w:rsidRDefault="00410F5C" w:rsidP="00C93B5C">
      <w:pPr>
        <w:pStyle w:val="a3"/>
        <w:numPr>
          <w:ilvl w:val="0"/>
          <w:numId w:val="4"/>
        </w:numPr>
        <w:tabs>
          <w:tab w:val="left" w:pos="6686"/>
        </w:tabs>
        <w:spacing w:after="160" w:line="276" w:lineRule="auto"/>
        <w:jc w:val="both"/>
        <w:rPr>
          <w:rFonts w:eastAsia="Calibri" w:cstheme="minorHAnsi"/>
        </w:rPr>
      </w:pPr>
      <w:r w:rsidRPr="001036B2">
        <w:rPr>
          <w:rFonts w:eastAsia="Calibri" w:cstheme="minorHAnsi"/>
          <w:highlight w:val="yellow"/>
          <w:rtl/>
        </w:rPr>
        <w:t>אין צורך בקש"ס</w:t>
      </w:r>
      <w:r w:rsidRPr="00372038">
        <w:rPr>
          <w:rFonts w:eastAsia="Calibri" w:cstheme="minorHAnsi"/>
          <w:rtl/>
        </w:rPr>
        <w:t xml:space="preserve">. הטעם: בגלל הפרת חובת הגילוי נפגעה האוטונומיה, כל המהות של הרצון לאוטונומיה לא יבוא לידי ביטוי אם נדרוש קש"ס. </w:t>
      </w:r>
    </w:p>
    <w:p w14:paraId="30A1828C" w14:textId="778D594A" w:rsidR="00E55BB9" w:rsidRPr="001036B2" w:rsidRDefault="00377BBB" w:rsidP="00B617F1">
      <w:pPr>
        <w:pStyle w:val="a3"/>
        <w:numPr>
          <w:ilvl w:val="0"/>
          <w:numId w:val="46"/>
        </w:numPr>
        <w:spacing w:line="276" w:lineRule="auto"/>
        <w:ind w:left="0"/>
        <w:jc w:val="both"/>
        <w:rPr>
          <w:rFonts w:eastAsia="Times New Roman" w:cstheme="minorHAnsi"/>
          <w:highlight w:val="yellow"/>
        </w:rPr>
      </w:pPr>
      <w:r w:rsidRPr="00C93B5C">
        <w:rPr>
          <w:rFonts w:eastAsia="Times New Roman" w:cstheme="minorHAnsi"/>
          <w:b/>
          <w:bCs/>
          <w:color w:val="000000" w:themeColor="text1"/>
          <w:rtl/>
        </w:rPr>
        <w:t>הנזק עצמו הוא פגיעה באוטונומיה.</w:t>
      </w:r>
      <w:r w:rsidRPr="00377BBB">
        <w:rPr>
          <w:rFonts w:eastAsia="Times New Roman" w:cstheme="minorHAnsi"/>
          <w:rtl/>
        </w:rPr>
        <w:t xml:space="preserve"> היא לא באמת הסכימה ואם יש לנתבע רשלנות בכך לא אכפת לה אם היא יצאה מהניתוח בר</w:t>
      </w:r>
      <w:r w:rsidR="001036B2">
        <w:rPr>
          <w:rFonts w:eastAsia="Times New Roman" w:cstheme="minorHAnsi" w:hint="cs"/>
          <w:rtl/>
        </w:rPr>
        <w:t>י</w:t>
      </w:r>
      <w:r w:rsidRPr="00377BBB">
        <w:rPr>
          <w:rFonts w:eastAsia="Times New Roman" w:cstheme="minorHAnsi"/>
          <w:rtl/>
        </w:rPr>
        <w:t>אה או לא (הנזק לא רלוונטי).</w:t>
      </w:r>
      <w:r>
        <w:rPr>
          <w:rFonts w:eastAsia="Times New Roman" w:cstheme="minorHAnsi" w:hint="cs"/>
          <w:rtl/>
        </w:rPr>
        <w:t xml:space="preserve"> </w:t>
      </w:r>
      <w:r w:rsidRPr="001036B2">
        <w:rPr>
          <w:rFonts w:eastAsia="Times New Roman" w:cstheme="minorHAnsi"/>
          <w:highlight w:val="yellow"/>
          <w:rtl/>
        </w:rPr>
        <w:t>"אתה לא מחליט עלי"</w:t>
      </w:r>
      <w:r w:rsidRPr="00377BBB">
        <w:rPr>
          <w:rFonts w:eastAsia="Times New Roman" w:cstheme="minorHAnsi"/>
          <w:rtl/>
        </w:rPr>
        <w:t xml:space="preserve"> משקף את פס"ד דעקה</w:t>
      </w:r>
      <w:r>
        <w:rPr>
          <w:rFonts w:eastAsia="Times New Roman" w:cstheme="minorHAnsi" w:hint="cs"/>
          <w:rtl/>
        </w:rPr>
        <w:t>.</w:t>
      </w:r>
      <w:r w:rsidRPr="00377BBB">
        <w:rPr>
          <w:rFonts w:eastAsia="Times New Roman" w:cstheme="minorHAnsi"/>
          <w:rtl/>
        </w:rPr>
        <w:t xml:space="preserve"> דעקה הוא חידוש </w:t>
      </w:r>
      <w:r w:rsidRPr="001036B2">
        <w:rPr>
          <w:rFonts w:eastAsia="Times New Roman" w:cstheme="minorHAnsi"/>
          <w:b/>
          <w:bCs/>
          <w:rtl/>
        </w:rPr>
        <w:t xml:space="preserve">ברמה עולמית, </w:t>
      </w:r>
      <w:r w:rsidRPr="001036B2">
        <w:rPr>
          <w:rFonts w:eastAsia="Times New Roman" w:cstheme="minorHAnsi"/>
          <w:highlight w:val="yellow"/>
          <w:rtl/>
        </w:rPr>
        <w:t>באף מקום לא הכירו בפגיעה באוטונומיה שהיא לא נזק נלווה.</w:t>
      </w:r>
    </w:p>
    <w:p w14:paraId="23C13089" w14:textId="45FD5BE1" w:rsidR="00410F5C" w:rsidRPr="00410F5C" w:rsidRDefault="00410F5C" w:rsidP="00B617F1">
      <w:pPr>
        <w:pStyle w:val="a3"/>
        <w:numPr>
          <w:ilvl w:val="0"/>
          <w:numId w:val="46"/>
        </w:numPr>
        <w:spacing w:line="276" w:lineRule="auto"/>
        <w:ind w:left="0"/>
        <w:jc w:val="both"/>
        <w:rPr>
          <w:rFonts w:eastAsia="Times New Roman" w:cstheme="minorHAnsi"/>
        </w:rPr>
      </w:pPr>
      <w:r w:rsidRPr="00410F5C">
        <w:rPr>
          <w:rFonts w:eastAsia="Times New Roman" w:cstheme="minorHAnsi"/>
          <w:u w:val="single"/>
          <w:rtl/>
        </w:rPr>
        <w:t>עוולה, נזק או ראש נזק?</w:t>
      </w:r>
      <w:r w:rsidRPr="00410F5C">
        <w:rPr>
          <w:rFonts w:eastAsia="Times New Roman" w:cstheme="minorHAnsi"/>
          <w:rtl/>
        </w:rPr>
        <w:t xml:space="preserve"> מאוד נדיר שביהמ"ש יקבע עוולה חדשה בפסיקה, זה יותר מדי אקטיביסטי. כאן זה לא קרה כי השופט אור טוען שזה בתוך עוולת הרשלנות.</w:t>
      </w:r>
    </w:p>
    <w:p w14:paraId="2F833ED8" w14:textId="5B3F3AD7" w:rsidR="00410F5C" w:rsidRDefault="00910905" w:rsidP="00B617F1">
      <w:pPr>
        <w:pStyle w:val="a3"/>
        <w:numPr>
          <w:ilvl w:val="0"/>
          <w:numId w:val="46"/>
        </w:numPr>
        <w:tabs>
          <w:tab w:val="left" w:pos="6686"/>
        </w:tabs>
        <w:spacing w:after="160" w:line="276" w:lineRule="auto"/>
        <w:ind w:left="0"/>
        <w:jc w:val="both"/>
        <w:rPr>
          <w:rFonts w:eastAsia="Calibri" w:cstheme="minorHAnsi"/>
        </w:rPr>
      </w:pPr>
      <w:r w:rsidRPr="00410F5C">
        <w:rPr>
          <w:rFonts w:eastAsia="Times New Roman" w:cstheme="minorHAnsi" w:hint="cs"/>
          <w:color w:val="000000" w:themeColor="text1"/>
          <w:u w:val="single"/>
          <w:rtl/>
        </w:rPr>
        <w:t>פגיעה באוטונומיה בתחומים שונים במשפט -</w:t>
      </w:r>
      <w:r>
        <w:rPr>
          <w:rFonts w:eastAsia="Times New Roman" w:cstheme="minorHAnsi" w:hint="cs"/>
          <w:color w:val="000000" w:themeColor="text1"/>
          <w:rtl/>
        </w:rPr>
        <w:t xml:space="preserve"> </w:t>
      </w:r>
      <w:r w:rsidR="00377BBB" w:rsidRPr="00377BBB">
        <w:rPr>
          <w:rFonts w:eastAsia="Times New Roman" w:cstheme="minorHAnsi"/>
          <w:color w:val="000000" w:themeColor="text1"/>
          <w:rtl/>
        </w:rPr>
        <w:t>מופיעה במקרים רבים בהקשר של תביעות</w:t>
      </w:r>
      <w:r w:rsidR="00377BBB" w:rsidRPr="00377BBB">
        <w:rPr>
          <w:rFonts w:eastAsia="Times New Roman" w:cstheme="minorHAnsi"/>
          <w:b/>
          <w:bCs/>
          <w:color w:val="000000" w:themeColor="text1"/>
          <w:rtl/>
        </w:rPr>
        <w:t xml:space="preserve"> </w:t>
      </w:r>
      <w:r w:rsidR="00377BBB" w:rsidRPr="001036B2">
        <w:rPr>
          <w:rFonts w:eastAsia="Times New Roman" w:cstheme="minorHAnsi"/>
          <w:b/>
          <w:bCs/>
          <w:color w:val="000000" w:themeColor="text1"/>
          <w:highlight w:val="yellow"/>
          <w:u w:val="single"/>
          <w:rtl/>
        </w:rPr>
        <w:t>רשלנות רפואית</w:t>
      </w:r>
      <w:r w:rsidR="00377BBB" w:rsidRPr="001036B2">
        <w:rPr>
          <w:rFonts w:eastAsia="Times New Roman" w:cstheme="minorHAnsi"/>
          <w:color w:val="000000" w:themeColor="text1"/>
          <w:highlight w:val="yellow"/>
          <w:u w:val="single"/>
          <w:rtl/>
        </w:rPr>
        <w:t>.</w:t>
      </w:r>
      <w:r w:rsidR="00377BBB" w:rsidRPr="00377BBB">
        <w:rPr>
          <w:rFonts w:eastAsia="Times New Roman" w:cstheme="minorHAnsi"/>
          <w:color w:val="000000" w:themeColor="text1"/>
          <w:rtl/>
        </w:rPr>
        <w:t xml:space="preserve"> הוכרה גם בתחומים אחרים</w:t>
      </w:r>
      <w:r>
        <w:rPr>
          <w:rFonts w:eastAsia="Times New Roman" w:cstheme="minorHAnsi" w:hint="cs"/>
          <w:color w:val="000000" w:themeColor="text1"/>
          <w:rtl/>
        </w:rPr>
        <w:t xml:space="preserve">. </w:t>
      </w:r>
      <w:r w:rsidR="00377BBB" w:rsidRPr="00377BBB">
        <w:rPr>
          <w:rFonts w:eastAsia="Calibri" w:cstheme="minorHAnsi"/>
          <w:rtl/>
        </w:rPr>
        <w:t xml:space="preserve">הולדה בעוולה (הולדה בעוולה היא חריג כי ניתן לתת גם על פגיעה באוטונומיה </w:t>
      </w:r>
      <w:r w:rsidR="00377BBB" w:rsidRPr="00C93B5C">
        <w:rPr>
          <w:rFonts w:eastAsia="Calibri" w:cstheme="minorHAnsi"/>
          <w:rtl/>
        </w:rPr>
        <w:t>וגם על העדר פגיעה מדעת</w:t>
      </w:r>
      <w:r w:rsidR="00377BBB" w:rsidRPr="00377BBB">
        <w:rPr>
          <w:rFonts w:eastAsia="Calibri" w:cstheme="minorHAnsi"/>
          <w:rtl/>
        </w:rPr>
        <w:t>)</w:t>
      </w:r>
      <w:r w:rsidR="00377BBB">
        <w:rPr>
          <w:rFonts w:eastAsia="Calibri" w:cstheme="minorHAnsi" w:hint="cs"/>
          <w:rtl/>
        </w:rPr>
        <w:t xml:space="preserve"> </w:t>
      </w:r>
      <w:r w:rsidR="00377BBB" w:rsidRPr="00377BBB">
        <w:rPr>
          <w:rFonts w:eastAsia="Calibri" w:cstheme="minorHAnsi"/>
          <w:rtl/>
        </w:rPr>
        <w:t>פגיעה באוטונומיה נמצאת גם בדיני עונשין (עבירות מין והמתה), דיני משפחה (סרבנות גט וכפיית הורות) ועוד.</w:t>
      </w:r>
    </w:p>
    <w:p w14:paraId="1BA9AF29" w14:textId="12436694" w:rsidR="00410F5C" w:rsidRDefault="00410F5C" w:rsidP="00B617F1">
      <w:pPr>
        <w:pStyle w:val="a3"/>
        <w:numPr>
          <w:ilvl w:val="0"/>
          <w:numId w:val="46"/>
        </w:numPr>
        <w:tabs>
          <w:tab w:val="left" w:pos="6686"/>
        </w:tabs>
        <w:spacing w:after="160" w:line="276" w:lineRule="auto"/>
        <w:ind w:left="0"/>
        <w:jc w:val="both"/>
        <w:rPr>
          <w:rFonts w:eastAsia="Calibri" w:cstheme="minorHAnsi"/>
        </w:rPr>
      </w:pPr>
      <w:r w:rsidRPr="001036B2">
        <w:rPr>
          <w:rFonts w:eastAsia="Times New Roman" w:cstheme="minorHAnsi"/>
          <w:highlight w:val="yellow"/>
          <w:rtl/>
        </w:rPr>
        <w:t>שאלה למבחן לדוג'</w:t>
      </w:r>
      <w:r w:rsidRPr="00410F5C">
        <w:rPr>
          <w:rFonts w:eastAsia="Times New Roman" w:cstheme="minorHAnsi"/>
          <w:rtl/>
        </w:rPr>
        <w:t xml:space="preserve"> – האם סרבנות גט מהווה פגיעה באוטונומיה כי החליטו עליו להישאר נשוי? עד דעקה – לא היו נותנים לו, כי אין לו נזק. כיום – כן.  לפי מאמרו של שמואלי - כל אדם שמסורב גט צריך לקבל פיצוי. </w:t>
      </w:r>
      <w:r w:rsidRPr="00410F5C">
        <w:rPr>
          <w:rFonts w:eastAsia="Times New Roman" w:cstheme="minorHAnsi"/>
          <w:b/>
          <w:bCs/>
          <w:rtl/>
        </w:rPr>
        <w:t xml:space="preserve">סרבנות </w:t>
      </w:r>
      <w:r w:rsidRPr="00410F5C">
        <w:rPr>
          <w:rFonts w:eastAsia="Times New Roman" w:cstheme="minorHAnsi" w:hint="cs"/>
          <w:b/>
          <w:bCs/>
          <w:rtl/>
        </w:rPr>
        <w:t xml:space="preserve">גט = </w:t>
      </w:r>
      <w:r w:rsidRPr="00410F5C">
        <w:rPr>
          <w:rFonts w:eastAsia="Times New Roman" w:cstheme="minorHAnsi"/>
          <w:b/>
          <w:bCs/>
          <w:rtl/>
        </w:rPr>
        <w:t>פגיעה באוטונומיה</w:t>
      </w:r>
      <w:r w:rsidRPr="00410F5C">
        <w:rPr>
          <w:rFonts w:eastAsia="Times New Roman" w:cstheme="minorHAnsi"/>
          <w:rtl/>
        </w:rPr>
        <w:t xml:space="preserve">. </w:t>
      </w:r>
      <w:r w:rsidRPr="00410F5C">
        <w:rPr>
          <w:rFonts w:eastAsia="Times New Roman" w:cstheme="minorHAnsi"/>
          <w:b/>
          <w:bCs/>
          <w:rtl/>
        </w:rPr>
        <w:t>כל החידוש של דעקה זה לתת פיצוי גם כאשר אין נזק אחר.</w:t>
      </w:r>
    </w:p>
    <w:p w14:paraId="1F1690BE" w14:textId="77777777" w:rsidR="00372038" w:rsidRPr="00377BBB" w:rsidRDefault="00372038" w:rsidP="00B617F1">
      <w:pPr>
        <w:pStyle w:val="a3"/>
        <w:tabs>
          <w:tab w:val="left" w:pos="6686"/>
        </w:tabs>
        <w:spacing w:after="160" w:line="276" w:lineRule="auto"/>
        <w:ind w:left="0"/>
        <w:jc w:val="both"/>
        <w:rPr>
          <w:rFonts w:eastAsia="Calibri" w:cstheme="minorHAnsi"/>
        </w:rPr>
      </w:pPr>
    </w:p>
    <w:p w14:paraId="0AA6CF3F" w14:textId="789603F2" w:rsidR="00372038" w:rsidRDefault="00377BBB" w:rsidP="00B617F1">
      <w:pPr>
        <w:pStyle w:val="a3"/>
        <w:spacing w:line="276" w:lineRule="auto"/>
        <w:ind w:left="0"/>
        <w:jc w:val="both"/>
        <w:rPr>
          <w:rFonts w:eastAsia="Times New Roman" w:cstheme="minorHAnsi"/>
          <w:color w:val="833C0B"/>
          <w:rtl/>
        </w:rPr>
      </w:pPr>
      <w:r w:rsidRPr="006F1EFF">
        <w:rPr>
          <w:rFonts w:eastAsia="Times New Roman" w:cstheme="minorHAnsi"/>
          <w:color w:val="833C0B"/>
          <w:rtl/>
        </w:rPr>
        <w:t>גישתו המצמצמת של השופט עמית בפס"ד פלונית (2018): לא ניתן לתבוע גם בגין פגיעה באוטונומיה וגם בגין ראש נזק לא ממוני. זאת לעומת גישתו המרחיבה של השופט ריבלין (פס"ד קדוש) המאפשר זאת</w:t>
      </w:r>
      <w:r w:rsidRPr="00372038">
        <w:rPr>
          <w:rFonts w:eastAsia="Times New Roman" w:cstheme="minorHAnsi"/>
          <w:color w:val="833C0B"/>
          <w:rtl/>
        </w:rPr>
        <w:t xml:space="preserve">. </w:t>
      </w:r>
    </w:p>
    <w:p w14:paraId="2E226344" w14:textId="27A8FE23" w:rsidR="00372038" w:rsidRPr="00372038" w:rsidRDefault="00372038" w:rsidP="00B617F1">
      <w:pPr>
        <w:pStyle w:val="a3"/>
        <w:numPr>
          <w:ilvl w:val="0"/>
          <w:numId w:val="4"/>
        </w:numPr>
        <w:spacing w:line="276" w:lineRule="auto"/>
        <w:jc w:val="both"/>
        <w:rPr>
          <w:rFonts w:eastAsia="Times New Roman" w:cstheme="minorHAnsi"/>
          <w:rtl/>
        </w:rPr>
      </w:pPr>
      <w:r w:rsidRPr="00BA5B29">
        <w:rPr>
          <w:rFonts w:eastAsia="Times New Roman" w:cstheme="minorHAnsi" w:hint="cs"/>
          <w:color w:val="000000" w:themeColor="text1"/>
          <w:rtl/>
        </w:rPr>
        <w:t xml:space="preserve">עמית נזיקיסט מצמצם, </w:t>
      </w:r>
      <w:r w:rsidRPr="001036B2">
        <w:rPr>
          <w:rFonts w:eastAsia="Times New Roman" w:cstheme="minorHAnsi" w:hint="cs"/>
          <w:color w:val="000000" w:themeColor="text1"/>
          <w:highlight w:val="yellow"/>
          <w:rtl/>
        </w:rPr>
        <w:t>לטענתו פגיעה באוטונומיה הפכה לסוס פרא גם בכלל הסכומים</w:t>
      </w:r>
      <w:r w:rsidRPr="001036B2">
        <w:rPr>
          <w:rFonts w:eastAsia="Times New Roman" w:cstheme="minorHAnsi" w:hint="cs"/>
          <w:color w:val="833C0B"/>
          <w:highlight w:val="yellow"/>
          <w:rtl/>
        </w:rPr>
        <w:t>.</w:t>
      </w:r>
      <w:r>
        <w:rPr>
          <w:rFonts w:eastAsia="Times New Roman" w:cstheme="minorHAnsi" w:hint="cs"/>
          <w:color w:val="833C0B"/>
          <w:rtl/>
        </w:rPr>
        <w:t xml:space="preserve"> </w:t>
      </w:r>
    </w:p>
    <w:p w14:paraId="19AA8ED4" w14:textId="77777777" w:rsidR="00372038" w:rsidRDefault="00377BBB" w:rsidP="00B617F1">
      <w:pPr>
        <w:pStyle w:val="a3"/>
        <w:spacing w:line="276" w:lineRule="auto"/>
        <w:ind w:left="0"/>
        <w:jc w:val="both"/>
        <w:rPr>
          <w:rFonts w:eastAsia="Calibri" w:cstheme="minorHAnsi"/>
          <w:rtl/>
        </w:rPr>
      </w:pPr>
      <w:r w:rsidRPr="00372038">
        <w:rPr>
          <w:rFonts w:eastAsia="Calibri" w:cstheme="minorHAnsi"/>
          <w:rtl/>
        </w:rPr>
        <w:t>מתעמת עם ריבלין וסבור שיש לצמצם את ההכרה בפיצוי בגין פגיעה באוטונומיה</w:t>
      </w:r>
      <w:r w:rsidR="00372038" w:rsidRPr="00372038">
        <w:rPr>
          <w:rFonts w:eastAsia="Calibri" w:cstheme="minorHAnsi"/>
          <w:rtl/>
        </w:rPr>
        <w:t xml:space="preserve"> וכי יש</w:t>
      </w:r>
      <w:r w:rsidRPr="00372038">
        <w:rPr>
          <w:rFonts w:eastAsia="Calibri" w:cstheme="minorHAnsi"/>
          <w:rtl/>
        </w:rPr>
        <w:t xml:space="preserve"> להשאיר את הפיצוי על פגיעה באוטונומיה כפיצוי שיורי בלבד (אם אין פיצוי אחר), </w:t>
      </w:r>
      <w:r w:rsidRPr="001036B2">
        <w:rPr>
          <w:rFonts w:eastAsia="Calibri" w:cstheme="minorHAnsi"/>
          <w:highlight w:val="yellow"/>
          <w:rtl/>
        </w:rPr>
        <w:t xml:space="preserve">אך זה סותר את זה שהזכות לאוטונומיה היא זכות בעלת </w:t>
      </w:r>
      <w:r w:rsidRPr="001036B2">
        <w:rPr>
          <w:rFonts w:eastAsia="Calibri" w:cstheme="minorHAnsi"/>
          <w:b/>
          <w:bCs/>
          <w:highlight w:val="yellow"/>
          <w:rtl/>
        </w:rPr>
        <w:t>ערך עליון.</w:t>
      </w:r>
      <w:r w:rsidRPr="00372038">
        <w:rPr>
          <w:rFonts w:eastAsia="Calibri" w:cstheme="minorHAnsi"/>
          <w:rtl/>
        </w:rPr>
        <w:t xml:space="preserve"> </w:t>
      </w:r>
    </w:p>
    <w:p w14:paraId="3675046F" w14:textId="7CF23FE8" w:rsidR="00BA5B29" w:rsidRPr="00BA5B29" w:rsidRDefault="00377BBB" w:rsidP="00B617F1">
      <w:pPr>
        <w:pStyle w:val="a3"/>
        <w:numPr>
          <w:ilvl w:val="0"/>
          <w:numId w:val="4"/>
        </w:numPr>
        <w:spacing w:line="276" w:lineRule="auto"/>
        <w:jc w:val="both"/>
        <w:rPr>
          <w:rFonts w:eastAsia="Times New Roman" w:cstheme="minorHAnsi"/>
        </w:rPr>
      </w:pPr>
      <w:r w:rsidRPr="00372038">
        <w:rPr>
          <w:rFonts w:eastAsia="Calibri" w:cstheme="minorHAnsi"/>
          <w:rtl/>
        </w:rPr>
        <w:t xml:space="preserve">הוא מוסיף כי </w:t>
      </w:r>
      <w:r w:rsidR="00372038">
        <w:rPr>
          <w:rFonts w:eastAsia="Calibri" w:cstheme="minorHAnsi" w:hint="cs"/>
          <w:rtl/>
        </w:rPr>
        <w:t>פיצוי על פגיעה באוטונומיה יגרום לכפל פיצוי</w:t>
      </w:r>
      <w:r w:rsidR="00BA5B29">
        <w:rPr>
          <w:rFonts w:eastAsia="Calibri" w:cstheme="minorHAnsi" w:hint="cs"/>
          <w:rtl/>
        </w:rPr>
        <w:t xml:space="preserve"> כי פיצוי זה לא ניתן על הפגיעה </w:t>
      </w:r>
      <w:r w:rsidR="00BA5B29" w:rsidRPr="001036B2">
        <w:rPr>
          <w:rFonts w:eastAsia="Calibri" w:cstheme="minorHAnsi" w:hint="cs"/>
          <w:highlight w:val="yellow"/>
          <w:rtl/>
        </w:rPr>
        <w:t>אלא על הרגשות בשל כך וזה עולה גם בהיעד</w:t>
      </w:r>
      <w:r w:rsidR="00416088">
        <w:rPr>
          <w:rFonts w:eastAsia="Calibri" w:cstheme="minorHAnsi" w:hint="cs"/>
          <w:highlight w:val="yellow"/>
          <w:rtl/>
        </w:rPr>
        <w:t>ר</w:t>
      </w:r>
      <w:r w:rsidR="00BA5B29" w:rsidRPr="001036B2">
        <w:rPr>
          <w:rFonts w:eastAsia="Calibri" w:cstheme="minorHAnsi" w:hint="cs"/>
          <w:highlight w:val="yellow"/>
          <w:rtl/>
        </w:rPr>
        <w:t xml:space="preserve"> הסכמה מדעת.</w:t>
      </w:r>
      <w:r w:rsidR="00BA5B29">
        <w:rPr>
          <w:rFonts w:eastAsia="Calibri" w:cstheme="minorHAnsi" w:hint="cs"/>
          <w:rtl/>
        </w:rPr>
        <w:t xml:space="preserve"> </w:t>
      </w:r>
    </w:p>
    <w:p w14:paraId="11DFF0A1" w14:textId="22129C7A" w:rsidR="00377BBB" w:rsidRPr="00372038" w:rsidRDefault="00377BBB" w:rsidP="00B617F1">
      <w:pPr>
        <w:pStyle w:val="a3"/>
        <w:numPr>
          <w:ilvl w:val="0"/>
          <w:numId w:val="4"/>
        </w:numPr>
        <w:spacing w:line="276" w:lineRule="auto"/>
        <w:jc w:val="both"/>
        <w:rPr>
          <w:rFonts w:eastAsia="Times New Roman" w:cstheme="minorHAnsi"/>
          <w:rtl/>
        </w:rPr>
      </w:pPr>
      <w:r w:rsidRPr="00372038">
        <w:rPr>
          <w:rFonts w:eastAsia="Calibri" w:cstheme="minorHAnsi"/>
          <w:rtl/>
        </w:rPr>
        <w:t xml:space="preserve">משיקולי מדיניות משפטית </w:t>
      </w:r>
      <w:r w:rsidRPr="001036B2">
        <w:rPr>
          <w:rFonts w:eastAsia="Calibri" w:cstheme="minorHAnsi"/>
          <w:highlight w:val="yellow"/>
          <w:rtl/>
        </w:rPr>
        <w:t>כאשר יש פיצוי על העדר הסכמה מדעת</w:t>
      </w:r>
      <w:r w:rsidR="00BA5B29" w:rsidRPr="001036B2">
        <w:rPr>
          <w:rFonts w:eastAsia="Calibri" w:cstheme="minorHAnsi" w:hint="cs"/>
          <w:highlight w:val="yellow"/>
          <w:rtl/>
        </w:rPr>
        <w:t xml:space="preserve"> </w:t>
      </w:r>
      <w:r w:rsidR="00BA5B29" w:rsidRPr="001036B2">
        <w:rPr>
          <w:rFonts w:eastAsia="Calibri" w:cstheme="minorHAnsi"/>
          <w:highlight w:val="yellow"/>
          <w:rtl/>
        </w:rPr>
        <w:t>אין לברר אם יש פגיעה באוטונומיה</w:t>
      </w:r>
      <w:r w:rsidRPr="00372038">
        <w:rPr>
          <w:rFonts w:eastAsia="Calibri" w:cstheme="minorHAnsi"/>
          <w:rtl/>
        </w:rPr>
        <w:t xml:space="preserve"> (נסמך על דעת השופטת וילנר שכתבה דעת זו בעבר).</w:t>
      </w:r>
      <w:r w:rsidR="00BA5B29">
        <w:rPr>
          <w:rFonts w:eastAsia="Calibri" w:cstheme="minorHAnsi" w:hint="cs"/>
          <w:rtl/>
        </w:rPr>
        <w:t xml:space="preserve"> </w:t>
      </w:r>
      <w:r w:rsidRPr="00372038">
        <w:rPr>
          <w:rFonts w:eastAsia="Times New Roman" w:cstheme="minorHAnsi"/>
          <w:rtl/>
        </w:rPr>
        <w:t>יש כאלה שלא מסכימים עם זה, פגעת  - תשלם.</w:t>
      </w:r>
    </w:p>
    <w:p w14:paraId="67F76AF0" w14:textId="77777777" w:rsidR="00E035CE" w:rsidRPr="00E035CE" w:rsidRDefault="00E035CE" w:rsidP="00B617F1">
      <w:pPr>
        <w:spacing w:after="160" w:line="276" w:lineRule="auto"/>
        <w:jc w:val="both"/>
        <w:rPr>
          <w:rFonts w:cs="David"/>
          <w:rtl/>
        </w:rPr>
      </w:pPr>
    </w:p>
    <w:p w14:paraId="65B394D4" w14:textId="632A2747" w:rsidR="0028246B" w:rsidRPr="00C6175C" w:rsidRDefault="0028246B" w:rsidP="00B617F1">
      <w:pPr>
        <w:shd w:val="clear" w:color="auto" w:fill="FC7369"/>
        <w:tabs>
          <w:tab w:val="left" w:pos="5510"/>
        </w:tabs>
        <w:spacing w:line="276" w:lineRule="auto"/>
        <w:ind w:left="-2"/>
        <w:jc w:val="both"/>
        <w:rPr>
          <w:rFonts w:cstheme="minorHAnsi"/>
          <w:b/>
          <w:bCs/>
          <w:rtl/>
        </w:rPr>
      </w:pPr>
      <w:r w:rsidRPr="00C6175C">
        <w:rPr>
          <w:rFonts w:cstheme="minorHAnsi"/>
          <w:b/>
          <w:bCs/>
          <w:rtl/>
        </w:rPr>
        <w:t>האם נזק הוא הכרחי לתביעת נזיקין?</w:t>
      </w:r>
    </w:p>
    <w:p w14:paraId="57EC2092" w14:textId="1B56F203" w:rsidR="00C6175C" w:rsidRDefault="00C6175C" w:rsidP="00B617F1">
      <w:pPr>
        <w:tabs>
          <w:tab w:val="left" w:pos="5510"/>
        </w:tabs>
        <w:spacing w:line="276" w:lineRule="auto"/>
        <w:jc w:val="both"/>
        <w:rPr>
          <w:rFonts w:cstheme="minorHAnsi"/>
          <w:rtl/>
        </w:rPr>
      </w:pPr>
      <w:r>
        <w:rPr>
          <w:rFonts w:cstheme="minorHAnsi" w:hint="cs"/>
          <w:rtl/>
        </w:rPr>
        <w:t>קיימות 2 גישות</w:t>
      </w:r>
      <w:r w:rsidR="003B5845">
        <w:rPr>
          <w:rFonts w:cstheme="minorHAnsi" w:hint="cs"/>
          <w:rtl/>
        </w:rPr>
        <w:t xml:space="preserve"> ביחס לעוולת אינן דורשות הוכחת נזק</w:t>
      </w:r>
      <w:r>
        <w:rPr>
          <w:rFonts w:cstheme="minorHAnsi" w:hint="cs"/>
          <w:rtl/>
        </w:rPr>
        <w:t>:</w:t>
      </w:r>
    </w:p>
    <w:p w14:paraId="67E9727C" w14:textId="19CABA9F" w:rsidR="00C6175C" w:rsidRDefault="00C6175C" w:rsidP="00B617F1">
      <w:pPr>
        <w:pStyle w:val="a3"/>
        <w:numPr>
          <w:ilvl w:val="0"/>
          <w:numId w:val="32"/>
        </w:numPr>
        <w:tabs>
          <w:tab w:val="left" w:pos="5510"/>
        </w:tabs>
        <w:spacing w:line="276" w:lineRule="auto"/>
        <w:jc w:val="both"/>
        <w:rPr>
          <w:rFonts w:cstheme="minorHAnsi"/>
        </w:rPr>
      </w:pPr>
      <w:r w:rsidRPr="003B5845">
        <w:rPr>
          <w:rFonts w:cstheme="minorHAnsi" w:hint="cs"/>
          <w:b/>
          <w:bCs/>
          <w:rtl/>
        </w:rPr>
        <w:t>הנזק קיים ופשוט לא צריך להוכיח אותו</w:t>
      </w:r>
      <w:r>
        <w:rPr>
          <w:rFonts w:cstheme="minorHAnsi" w:hint="cs"/>
          <w:rtl/>
        </w:rPr>
        <w:t xml:space="preserve"> </w:t>
      </w:r>
      <w:r>
        <w:rPr>
          <w:rFonts w:cstheme="minorHAnsi"/>
          <w:rtl/>
        </w:rPr>
        <w:t>–</w:t>
      </w:r>
      <w:r>
        <w:rPr>
          <w:rFonts w:cstheme="minorHAnsi" w:hint="cs"/>
          <w:rtl/>
        </w:rPr>
        <w:t xml:space="preserve"> הנזק הוא חלק מנוסחת האחריות הנזיקית</w:t>
      </w:r>
      <w:r w:rsidR="003B5845">
        <w:rPr>
          <w:rFonts w:cstheme="minorHAnsi" w:hint="cs"/>
          <w:rtl/>
        </w:rPr>
        <w:t xml:space="preserve"> ולכן הוא חשוב, </w:t>
      </w:r>
      <w:r w:rsidR="003B5845" w:rsidRPr="005B15BA">
        <w:rPr>
          <w:rFonts w:cstheme="minorHAnsi" w:hint="cs"/>
          <w:highlight w:val="yellow"/>
          <w:rtl/>
        </w:rPr>
        <w:t>יש עוולת שאין בהן צורך להוכיח את נזק אבל הוא קיים</w:t>
      </w:r>
      <w:r w:rsidR="003B5845">
        <w:rPr>
          <w:rFonts w:cstheme="minorHAnsi" w:hint="cs"/>
          <w:rtl/>
        </w:rPr>
        <w:t>.</w:t>
      </w:r>
      <w:r>
        <w:rPr>
          <w:rFonts w:cstheme="minorHAnsi" w:hint="cs"/>
          <w:rtl/>
        </w:rPr>
        <w:t xml:space="preserve"> </w:t>
      </w:r>
      <w:r w:rsidR="003B5845" w:rsidRPr="003B5845">
        <w:rPr>
          <w:rFonts w:cstheme="minorHAnsi" w:hint="cs"/>
          <w:rtl/>
        </w:rPr>
        <w:t xml:space="preserve">השאלה היא רק קביעת שיעור הפיצוי, יש הגיון שאם אדם לא מוכיח נזק יתנו לו פחות פיצויים מאשר שאם אדם יוכיח נזק. </w:t>
      </w:r>
    </w:p>
    <w:p w14:paraId="368375BD" w14:textId="748AA29C" w:rsidR="003B5845" w:rsidRDefault="003B5845" w:rsidP="00B617F1">
      <w:pPr>
        <w:pStyle w:val="a3"/>
        <w:numPr>
          <w:ilvl w:val="0"/>
          <w:numId w:val="32"/>
        </w:numPr>
        <w:tabs>
          <w:tab w:val="left" w:pos="5510"/>
        </w:tabs>
        <w:spacing w:line="276" w:lineRule="auto"/>
        <w:jc w:val="both"/>
        <w:rPr>
          <w:rFonts w:cstheme="minorHAnsi"/>
        </w:rPr>
      </w:pPr>
      <w:r w:rsidRPr="003B5845">
        <w:rPr>
          <w:rFonts w:cstheme="minorHAnsi" w:hint="cs"/>
          <w:b/>
          <w:bCs/>
          <w:rtl/>
        </w:rPr>
        <w:lastRenderedPageBreak/>
        <w:t xml:space="preserve">חזקת הנזק </w:t>
      </w:r>
      <w:r w:rsidRPr="003B5845">
        <w:rPr>
          <w:rFonts w:cstheme="minorHAnsi"/>
          <w:b/>
          <w:bCs/>
          <w:rtl/>
        </w:rPr>
        <w:t>–</w:t>
      </w:r>
      <w:r>
        <w:rPr>
          <w:rFonts w:cstheme="minorHAnsi" w:hint="cs"/>
          <w:rtl/>
        </w:rPr>
        <w:t xml:space="preserve"> יש אפשרות </w:t>
      </w:r>
      <w:r w:rsidR="00416088">
        <w:rPr>
          <w:rFonts w:cstheme="minorHAnsi" w:hint="cs"/>
          <w:rtl/>
        </w:rPr>
        <w:t>ש</w:t>
      </w:r>
      <w:r>
        <w:rPr>
          <w:rFonts w:cstheme="minorHAnsi" w:hint="cs"/>
          <w:rtl/>
        </w:rPr>
        <w:t xml:space="preserve">לא יהיה נזק אבל יש חזקה שהעוולה היא זאת שגרמה לנזק. חזקה ניתנת להפרחה. </w:t>
      </w:r>
      <w:r w:rsidR="0028246B" w:rsidRPr="003B5845">
        <w:rPr>
          <w:rFonts w:cstheme="minorHAnsi" w:hint="cs"/>
          <w:rtl/>
        </w:rPr>
        <w:t>יש פסקי דין שמהם משתמע שיש נזיקין בלי נזק בכלל. מספיק המעשה האסור כדי לקבל פיצוי</w:t>
      </w:r>
      <w:r w:rsidR="0028246B" w:rsidRPr="003B5845">
        <w:rPr>
          <w:rFonts w:cs="David" w:hint="cs"/>
          <w:rtl/>
        </w:rPr>
        <w:t>.</w:t>
      </w:r>
      <w:r w:rsidR="0028246B" w:rsidRPr="003B5845">
        <w:rPr>
          <w:rFonts w:cs="David" w:hint="cs"/>
          <w:b/>
          <w:bCs/>
          <w:rtl/>
        </w:rPr>
        <w:t xml:space="preserve"> </w:t>
      </w:r>
    </w:p>
    <w:p w14:paraId="1A052AA2" w14:textId="77777777" w:rsidR="003B5845" w:rsidRPr="003B5845" w:rsidRDefault="003B5845" w:rsidP="00B617F1">
      <w:pPr>
        <w:pStyle w:val="a3"/>
        <w:tabs>
          <w:tab w:val="left" w:pos="5510"/>
        </w:tabs>
        <w:spacing w:line="276" w:lineRule="auto"/>
        <w:ind w:left="360"/>
        <w:jc w:val="both"/>
        <w:rPr>
          <w:rFonts w:cstheme="minorHAnsi"/>
          <w:rtl/>
        </w:rPr>
      </w:pPr>
    </w:p>
    <w:p w14:paraId="356176B6" w14:textId="1E301ADE" w:rsidR="0028246B" w:rsidRPr="003B5845" w:rsidRDefault="0028246B" w:rsidP="00B617F1">
      <w:pPr>
        <w:tabs>
          <w:tab w:val="left" w:pos="5510"/>
        </w:tabs>
        <w:spacing w:line="276" w:lineRule="auto"/>
        <w:jc w:val="both"/>
        <w:rPr>
          <w:rFonts w:cstheme="minorHAnsi"/>
          <w:b/>
          <w:bCs/>
          <w:rtl/>
        </w:rPr>
      </w:pPr>
      <w:r w:rsidRPr="003B5845">
        <w:rPr>
          <w:rFonts w:cstheme="minorHAnsi"/>
          <w:b/>
          <w:bCs/>
          <w:rtl/>
        </w:rPr>
        <w:t xml:space="preserve">יש לנו עוולות שהן עוולות ללא הוכחת נזק: </w:t>
      </w:r>
    </w:p>
    <w:p w14:paraId="7713FAF5" w14:textId="461315AC" w:rsidR="0028246B" w:rsidRPr="003B5845" w:rsidRDefault="0028246B" w:rsidP="00B617F1">
      <w:pPr>
        <w:pStyle w:val="a3"/>
        <w:numPr>
          <w:ilvl w:val="0"/>
          <w:numId w:val="31"/>
        </w:numPr>
        <w:tabs>
          <w:tab w:val="left" w:pos="5510"/>
        </w:tabs>
        <w:spacing w:after="200" w:line="276" w:lineRule="auto"/>
        <w:ind w:left="423"/>
        <w:jc w:val="both"/>
        <w:rPr>
          <w:rFonts w:cstheme="minorHAnsi"/>
          <w:b/>
          <w:bCs/>
        </w:rPr>
      </w:pPr>
      <w:r w:rsidRPr="005B15BA">
        <w:rPr>
          <w:rFonts w:cstheme="minorHAnsi"/>
          <w:b/>
          <w:bCs/>
          <w:highlight w:val="yellow"/>
          <w:rtl/>
        </w:rPr>
        <w:t xml:space="preserve">עוולת התקיפה </w:t>
      </w:r>
      <w:r w:rsidRPr="005B15BA">
        <w:rPr>
          <w:rFonts w:cstheme="minorHAnsi"/>
          <w:highlight w:val="yellow"/>
          <w:rtl/>
        </w:rPr>
        <w:t>ס' 23 בפקודת הנזיקין.</w:t>
      </w:r>
      <w:r w:rsidRPr="005B15BA">
        <w:rPr>
          <w:rFonts w:cstheme="minorHAnsi"/>
          <w:b/>
          <w:bCs/>
          <w:highlight w:val="yellow"/>
          <w:rtl/>
        </w:rPr>
        <w:t xml:space="preserve"> </w:t>
      </w:r>
      <w:r w:rsidRPr="005B15BA">
        <w:rPr>
          <w:rFonts w:cstheme="minorHAnsi"/>
          <w:highlight w:val="yellow"/>
          <w:rtl/>
        </w:rPr>
        <w:t>בתקיפה לא צריך להוכיח את היקף הנזק</w:t>
      </w:r>
      <w:r w:rsidRPr="003B5845">
        <w:rPr>
          <w:rFonts w:cstheme="minorHAnsi"/>
          <w:rtl/>
        </w:rPr>
        <w:t>. יש חזקה שיש נזק. אם א</w:t>
      </w:r>
      <w:r w:rsidR="003B5845" w:rsidRPr="003B5845">
        <w:rPr>
          <w:rFonts w:cstheme="minorHAnsi"/>
          <w:rtl/>
        </w:rPr>
        <w:t>דם</w:t>
      </w:r>
      <w:r w:rsidRPr="003B5845">
        <w:rPr>
          <w:rFonts w:cstheme="minorHAnsi"/>
          <w:rtl/>
        </w:rPr>
        <w:t xml:space="preserve"> מצליח להוכיח כנראה שייתנו לו יותר מאשר אם לא יוכיח נזק אבל ניתן לקבל פיצוי גם ללא הוכחה.</w:t>
      </w:r>
    </w:p>
    <w:p w14:paraId="548F76D9" w14:textId="788AE978" w:rsidR="0028246B" w:rsidRPr="003B5845" w:rsidRDefault="0028246B" w:rsidP="00B617F1">
      <w:pPr>
        <w:pStyle w:val="a3"/>
        <w:numPr>
          <w:ilvl w:val="0"/>
          <w:numId w:val="31"/>
        </w:numPr>
        <w:tabs>
          <w:tab w:val="left" w:pos="5510"/>
        </w:tabs>
        <w:spacing w:after="200" w:line="276" w:lineRule="auto"/>
        <w:ind w:left="423"/>
        <w:jc w:val="both"/>
        <w:rPr>
          <w:rFonts w:cstheme="minorHAnsi"/>
          <w:b/>
          <w:bCs/>
          <w:rtl/>
        </w:rPr>
      </w:pPr>
      <w:r w:rsidRPr="003B5845">
        <w:rPr>
          <w:rFonts w:cstheme="minorHAnsi"/>
          <w:b/>
          <w:bCs/>
          <w:rtl/>
        </w:rPr>
        <w:t xml:space="preserve">עבירת לשון הרע- </w:t>
      </w:r>
      <w:r w:rsidRPr="003B5845">
        <w:rPr>
          <w:rFonts w:cstheme="minorHAnsi"/>
          <w:rtl/>
        </w:rPr>
        <w:t>מתוך דיני העונשין.</w:t>
      </w:r>
      <w:r w:rsidRPr="003B5845">
        <w:rPr>
          <w:rFonts w:cstheme="minorHAnsi"/>
          <w:b/>
          <w:bCs/>
          <w:rtl/>
        </w:rPr>
        <w:t xml:space="preserve"> </w:t>
      </w:r>
      <w:r w:rsidRPr="003B5845">
        <w:rPr>
          <w:rFonts w:cstheme="minorHAnsi"/>
          <w:rtl/>
        </w:rPr>
        <w:t>בעבירת לשון הרע יש 2 מסלולים- עם הוכחת נזק ובלי. הפיצוי נע בהתאם</w:t>
      </w:r>
      <w:r w:rsidR="00E36AB0">
        <w:rPr>
          <w:rFonts w:cstheme="minorHAnsi" w:hint="cs"/>
          <w:rtl/>
        </w:rPr>
        <w:t>, קיימת תק</w:t>
      </w:r>
      <w:r w:rsidR="005B15BA">
        <w:rPr>
          <w:rFonts w:cstheme="minorHAnsi" w:hint="cs"/>
          <w:rtl/>
        </w:rPr>
        <w:t>ר</w:t>
      </w:r>
      <w:r w:rsidR="00E36AB0">
        <w:rPr>
          <w:rFonts w:cstheme="minorHAnsi" w:hint="cs"/>
          <w:rtl/>
        </w:rPr>
        <w:t>ה לפיצוי ללא הוכחת נזק ואילו כאשר הוכח הנזק אין תקרה</w:t>
      </w:r>
      <w:r w:rsidRPr="003B5845">
        <w:rPr>
          <w:rFonts w:cstheme="minorHAnsi"/>
          <w:rtl/>
        </w:rPr>
        <w:t>.</w:t>
      </w:r>
    </w:p>
    <w:p w14:paraId="4B0F762F" w14:textId="2CA6E15A" w:rsidR="0028246B" w:rsidRPr="003C7E32" w:rsidRDefault="007A5126" w:rsidP="00B617F1">
      <w:pPr>
        <w:spacing w:line="276" w:lineRule="auto"/>
        <w:jc w:val="both"/>
        <w:rPr>
          <w:rFonts w:ascii="Calibri" w:eastAsia="Times New Roman" w:hAnsi="Calibri" w:cs="Calibri"/>
          <w:rtl/>
        </w:rPr>
      </w:pPr>
      <w:r w:rsidRPr="003C7E32">
        <w:rPr>
          <w:rFonts w:hint="cs"/>
          <w:noProof/>
        </w:rPr>
        <w:drawing>
          <wp:anchor distT="0" distB="0" distL="114300" distR="114300" simplePos="0" relativeHeight="251711488" behindDoc="0" locked="0" layoutInCell="1" allowOverlap="1" wp14:anchorId="06FCF377" wp14:editId="7792DEC2">
            <wp:simplePos x="0" y="0"/>
            <wp:positionH relativeFrom="column">
              <wp:posOffset>8165</wp:posOffset>
            </wp:positionH>
            <wp:positionV relativeFrom="paragraph">
              <wp:posOffset>300355</wp:posOffset>
            </wp:positionV>
            <wp:extent cx="5274310" cy="686435"/>
            <wp:effectExtent l="0" t="0" r="0" b="0"/>
            <wp:wrapSquare wrapText="bothSides"/>
            <wp:docPr id="193" name="תמונה 19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descr="תמונה שמכילה טקסט&#10;&#10;התיאור נוצר באופן אוטומט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46B" w:rsidRPr="003C7E32">
        <w:rPr>
          <w:rFonts w:ascii="Calibri" w:eastAsia="Times New Roman" w:hAnsi="Calibri" w:cs="Calibri"/>
          <w:rtl/>
        </w:rPr>
        <w:t>דוג' אירועון 7 בסילבוס -</w:t>
      </w:r>
    </w:p>
    <w:p w14:paraId="64380965" w14:textId="77777777" w:rsidR="007A5126" w:rsidRDefault="007A5126" w:rsidP="00B617F1">
      <w:pPr>
        <w:spacing w:line="276" w:lineRule="auto"/>
        <w:jc w:val="both"/>
        <w:rPr>
          <w:rFonts w:ascii="Calibri" w:eastAsia="Times New Roman" w:hAnsi="Calibri" w:cs="Calibri"/>
          <w:rtl/>
        </w:rPr>
      </w:pPr>
    </w:p>
    <w:p w14:paraId="4943F404" w14:textId="54CD5E27" w:rsidR="0028246B" w:rsidRPr="003C7E32" w:rsidRDefault="00E36AB0" w:rsidP="00B617F1">
      <w:pPr>
        <w:spacing w:line="276" w:lineRule="auto"/>
        <w:jc w:val="both"/>
        <w:rPr>
          <w:rFonts w:ascii="Calibri" w:eastAsia="Times New Roman" w:hAnsi="Calibri" w:cs="Calibri"/>
          <w:rtl/>
        </w:rPr>
      </w:pPr>
      <w:r w:rsidRPr="007A5126">
        <w:rPr>
          <w:rFonts w:ascii="Calibri" w:eastAsia="Times New Roman" w:hAnsi="Calibri" w:cs="Calibri"/>
          <w:rtl/>
        </w:rPr>
        <w:t>מהו הנזק של מיטל והאם הוא בר פיצוי?</w:t>
      </w:r>
    </w:p>
    <w:p w14:paraId="3130A8C8" w14:textId="496BFCD3" w:rsidR="00FE2B29" w:rsidRPr="00AF51E0" w:rsidRDefault="0028246B" w:rsidP="00B617F1">
      <w:pPr>
        <w:spacing w:line="276" w:lineRule="auto"/>
        <w:jc w:val="both"/>
        <w:rPr>
          <w:rFonts w:ascii="Calibri" w:eastAsia="Times New Roman" w:hAnsi="Calibri" w:cs="Calibri"/>
          <w:rtl/>
        </w:rPr>
      </w:pPr>
      <w:r w:rsidRPr="003C7E32">
        <w:rPr>
          <w:rFonts w:ascii="Calibri" w:eastAsia="Times New Roman" w:hAnsi="Calibri" w:cs="Calibri"/>
          <w:rtl/>
        </w:rPr>
        <w:t xml:space="preserve">יש לה נזק והוא בר פיצוי </w:t>
      </w:r>
      <w:r w:rsidR="00B91275">
        <w:rPr>
          <w:rFonts w:ascii="Calibri" w:eastAsia="Times New Roman" w:hAnsi="Calibri" w:cs="Calibri" w:hint="cs"/>
          <w:rtl/>
        </w:rPr>
        <w:t>אבל אין לה עוולה</w:t>
      </w:r>
      <w:r w:rsidRPr="003C7E32">
        <w:rPr>
          <w:rFonts w:ascii="Calibri" w:eastAsia="Times New Roman" w:hAnsi="Calibri" w:cs="Calibri"/>
          <w:rtl/>
        </w:rPr>
        <w:t>.</w:t>
      </w:r>
      <w:r w:rsidR="00B91275">
        <w:rPr>
          <w:rFonts w:ascii="Calibri" w:eastAsia="Times New Roman" w:hAnsi="Calibri" w:cs="Calibri" w:hint="cs"/>
          <w:rtl/>
        </w:rPr>
        <w:t xml:space="preserve"> תחרות היא חוקית בעיקרון</w:t>
      </w:r>
      <w:r w:rsidR="00E36AB0">
        <w:rPr>
          <w:rFonts w:ascii="Calibri" w:eastAsia="Times New Roman" w:hAnsi="Calibri" w:cs="Calibri" w:hint="cs"/>
          <w:rtl/>
        </w:rPr>
        <w:t xml:space="preserve"> וגם אם לא הייתה חוקית מי אחראי לזה?. </w:t>
      </w:r>
      <w:r w:rsidR="00E36AB0" w:rsidRPr="003C7E32">
        <w:rPr>
          <w:rFonts w:ascii="Calibri" w:eastAsia="Times New Roman" w:hAnsi="Calibri" w:cs="Calibri"/>
          <w:rtl/>
        </w:rPr>
        <w:t>אם פתחו חנות ללא רישיון מי אמר שאנחנו כמדינה אחראים נזיקית? אין ל</w:t>
      </w:r>
      <w:r w:rsidR="00E36AB0">
        <w:rPr>
          <w:rFonts w:ascii="Calibri" w:eastAsia="Times New Roman" w:hAnsi="Calibri" w:cs="Calibri" w:hint="cs"/>
          <w:rtl/>
        </w:rPr>
        <w:t>מדינה</w:t>
      </w:r>
      <w:r w:rsidR="00E36AB0" w:rsidRPr="003C7E32">
        <w:rPr>
          <w:rFonts w:ascii="Calibri" w:eastAsia="Times New Roman" w:hAnsi="Calibri" w:cs="Calibri"/>
          <w:rtl/>
        </w:rPr>
        <w:t xml:space="preserve"> כסף ל</w:t>
      </w:r>
      <w:r w:rsidR="00E36AB0">
        <w:rPr>
          <w:rFonts w:ascii="Calibri" w:eastAsia="Times New Roman" w:hAnsi="Calibri" w:cs="Calibri" w:hint="cs"/>
          <w:rtl/>
        </w:rPr>
        <w:t>שלם ל</w:t>
      </w:r>
      <w:r w:rsidR="00E36AB0" w:rsidRPr="003C7E32">
        <w:rPr>
          <w:rFonts w:ascii="Calibri" w:eastAsia="Times New Roman" w:hAnsi="Calibri" w:cs="Calibri"/>
          <w:rtl/>
        </w:rPr>
        <w:t>פקחים להשגיח על חנויות</w:t>
      </w:r>
      <w:r w:rsidR="00E36AB0">
        <w:rPr>
          <w:rFonts w:ascii="Calibri" w:eastAsia="Times New Roman" w:hAnsi="Calibri" w:cs="Calibri" w:hint="cs"/>
          <w:rtl/>
        </w:rPr>
        <w:t>.</w:t>
      </w:r>
    </w:p>
    <w:p w14:paraId="727DDD0D" w14:textId="77777777" w:rsidR="00DB1C6C" w:rsidRPr="00913877" w:rsidRDefault="00DB1C6C" w:rsidP="00B617F1">
      <w:pPr>
        <w:spacing w:line="276" w:lineRule="auto"/>
        <w:jc w:val="both"/>
        <w:rPr>
          <w:rFonts w:cstheme="minorHAnsi"/>
          <w:rtl/>
        </w:rPr>
      </w:pPr>
    </w:p>
    <w:p w14:paraId="44C7D17C" w14:textId="342453E3" w:rsidR="00925EE5" w:rsidRPr="00AF51E0" w:rsidRDefault="00AF51E0" w:rsidP="00B617F1">
      <w:pPr>
        <w:shd w:val="clear" w:color="auto" w:fill="F7CAAC" w:themeFill="accent2" w:themeFillTint="66"/>
        <w:spacing w:line="276" w:lineRule="auto"/>
        <w:jc w:val="both"/>
        <w:rPr>
          <w:rFonts w:cstheme="minorHAnsi"/>
          <w:b/>
          <w:bCs/>
          <w:rtl/>
        </w:rPr>
      </w:pPr>
      <w:r w:rsidRPr="00566BE6">
        <w:rPr>
          <w:rFonts w:ascii="David" w:hAnsi="David" w:cs="David"/>
          <w:noProof/>
          <w:sz w:val="20"/>
          <w:szCs w:val="20"/>
          <w:highlight w:val="yellow"/>
          <w:rtl/>
        </w:rPr>
        <mc:AlternateContent>
          <mc:Choice Requires="wps">
            <w:drawing>
              <wp:anchor distT="45720" distB="45720" distL="114300" distR="114300" simplePos="0" relativeHeight="251708416" behindDoc="0" locked="0" layoutInCell="1" allowOverlap="1" wp14:anchorId="4244EF46" wp14:editId="7DA054A3">
                <wp:simplePos x="0" y="0"/>
                <wp:positionH relativeFrom="margin">
                  <wp:posOffset>-188595</wp:posOffset>
                </wp:positionH>
                <wp:positionV relativeFrom="paragraph">
                  <wp:posOffset>302895</wp:posOffset>
                </wp:positionV>
                <wp:extent cx="5553075" cy="1028700"/>
                <wp:effectExtent l="12700" t="12700" r="0" b="0"/>
                <wp:wrapThrough wrapText="bothSides">
                  <wp:wrapPolygon edited="0">
                    <wp:start x="-49" y="-267"/>
                    <wp:lineTo x="-49" y="21600"/>
                    <wp:lineTo x="21588" y="21600"/>
                    <wp:lineTo x="21588" y="-267"/>
                    <wp:lineTo x="-49" y="-267"/>
                  </wp:wrapPolygon>
                </wp:wrapThrough>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028700"/>
                        </a:xfrm>
                        <a:prstGeom prst="rect">
                          <a:avLst/>
                        </a:prstGeom>
                        <a:solidFill>
                          <a:srgbClr val="D0F4FC"/>
                        </a:solidFill>
                        <a:ln w="28575">
                          <a:solidFill>
                            <a:srgbClr val="25D3D3"/>
                          </a:solidFill>
                          <a:miter lim="800000"/>
                          <a:headEnd/>
                          <a:tailEnd/>
                        </a:ln>
                      </wps:spPr>
                      <wps:txbx>
                        <w:txbxContent>
                          <w:p w14:paraId="75082E3E" w14:textId="77777777" w:rsidR="00AF51E0" w:rsidRPr="001D1092" w:rsidRDefault="00AF51E0" w:rsidP="00AF51E0">
                            <w:pPr>
                              <w:pStyle w:val="NormalWeb"/>
                              <w:bidi/>
                              <w:rPr>
                                <w:rFonts w:ascii="David" w:hAnsi="David" w:cs="David"/>
                                <w:b/>
                                <w:bCs/>
                                <w:rtl/>
                              </w:rPr>
                            </w:pPr>
                            <w:r w:rsidRPr="001D1092">
                              <w:rPr>
                                <w:rFonts w:ascii="David" w:hAnsi="David" w:cs="David"/>
                                <w:rtl/>
                              </w:rPr>
                              <w:t xml:space="preserve">הצדדים היו חברים בקבוצה סגורה ללימודי פילוסופיה שעמדה בראשה ר"ש. לאחר סכסוך בין בן הזוג של ר"ש למשיב שעזב את הקבוצה, ארבע נשים מהקבוצה הגישו כנגד המשיב תלונות בגין מעשי אונס שארעו שנים רבות קודם לכן. הן פעלו כנגדו במספר מישורים (תביעות אזרחיות, הפגנות וכו'). ביהמ"ש המחוזי דחה את תביעותיהן שכן מצא שאלו </w:t>
                            </w:r>
                            <w:r w:rsidRPr="00132614">
                              <w:rPr>
                                <w:rFonts w:ascii="David" w:hAnsi="David" w:cs="David"/>
                                <w:b/>
                                <w:bCs/>
                                <w:rtl/>
                              </w:rPr>
                              <w:t>תלונות שווא</w:t>
                            </w:r>
                            <w:r w:rsidRPr="001D1092">
                              <w:rPr>
                                <w:rFonts w:ascii="David" w:hAnsi="David" w:cs="David"/>
                                <w:rtl/>
                              </w:rPr>
                              <w:t xml:space="preserve"> </w:t>
                            </w:r>
                            <w:r w:rsidRPr="00132614">
                              <w:rPr>
                                <w:rFonts w:ascii="David" w:hAnsi="David" w:cs="David"/>
                                <w:b/>
                                <w:bCs/>
                                <w:rtl/>
                              </w:rPr>
                              <w:t>שהוגשו בזדון</w:t>
                            </w:r>
                            <w:r w:rsidRPr="001D1092">
                              <w:rPr>
                                <w:rFonts w:ascii="David" w:hAnsi="David" w:cs="David"/>
                                <w:rtl/>
                              </w:rPr>
                              <w:t xml:space="preserve"> ונחשבות להוצאת לשון הרע. בשל כך, התקבלה תביעת הנגד של המשיב כנגד המתלוננות ור"ש ואלו חויבו בפיצויים על סך 1.3 מיליון ₪. שני הצדדים מערערים.</w:t>
                            </w:r>
                          </w:p>
                          <w:p w14:paraId="55E2F376" w14:textId="77777777" w:rsidR="00AF51E0" w:rsidRPr="004D3EA4" w:rsidRDefault="00AF51E0" w:rsidP="00AF51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4EF46" id="_x0000_s1044" type="#_x0000_t202" style="position:absolute;left:0;text-align:left;margin-left:-14.85pt;margin-top:23.85pt;width:437.25pt;height:81pt;flip:x;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mT+IAIAADMEAAAOAAAAZHJzL2Uyb0RvYy54bWysU12v0zAMfUfiP0R5Z+26lY1q3dVlY4B0&#13;&#10;+ZAu/IA0TdeINA5Jtnb8epx0bNMF8YDoQxTXzrF9fLy6GzpFjsI6Cbqk00lKidAcaqn3Jf36Zfdi&#13;&#10;SYnzTNdMgRYlPQlH79bPn616U4gMWlC1sARBtCt6U9LWe1MkieOt6JibgBEanQ3Yjnk07T6pLesR&#13;&#10;vVNJlqYvkx5sbSxw4Rz+3Y5Ouo74TSO4/9Q0TniiSoq1+XjaeFbhTNYrVuwtM63k5zLYP1TRMakx&#13;&#10;6QVqyzwjByt/g+okt+Cg8RMOXQJNI7mIPWA30/RJN48tMyL2guQ4c6HJ/T9Y/vH4aD5b4ofXMOAA&#13;&#10;YxPOPAD/5oiGTcv0XtxbC30rWI2Jp4GypDeuOD8NVLvCBZCq/wA1DpkdPESgobEdaZQ0735BY8cE&#13;&#10;8+AoThf6xeAJx595ns/SRU4JR980zZaLNA4oYUUACvQa6/xbAR0Jl5JanG9MxI4PzofCriEh3IGS&#13;&#10;9U4qFQ27rzbKkiNDLWzT3Xy3ib08CVOa9CXNljlW8neMLN/OtrM/YXTSo6qV7Eq6TMM36ixQ+EbX&#13;&#10;UXOeSTXesWalz5wGGkdC/VANRNZIxDI8DhxXUJ+QZQujinHr8NKC/UFJjwouqft+YFZQot5rnNSr&#13;&#10;6XweJB+Neb7I0LC3nurWwzRHqJJ6Ssbrxsc1CRRouMeJNjIyfK3kXDMqMxJ/3qIg/Vs7Rl13ff0T&#13;&#10;AAD//wMAUEsDBBQABgAIAAAAIQAeuLVV4gAAAA8BAAAPAAAAZHJzL2Rvd25yZXYueG1sTE9NT8Mw&#13;&#10;DL0j8R8iI3HbErqKbV3TqYAQEuPCQJzTxmurNUmVpF3595gTXGxZ7/l95PvZ9GxCHzpnJdwtBTC0&#13;&#10;tdOdbSR8fjwvNsBCVFar3lmU8I0B9sX1Va4y7S72HadjbBiJ2JApCW2MQ8Z5qFs0KizdgJawk/NG&#13;&#10;RTp9w7VXFxI3PU+EuOdGdZYcWjXgY4v1+TgaCWJ1mMepKsP2zT+Y81d4Ob2WKylvb+anHY1yByzi&#13;&#10;HP8+4LcD5YeCglVutDqwXsIi2a6JKiFd0ybCJk2pUCUhEYTwIuf/exQ/AAAA//8DAFBLAQItABQA&#13;&#10;BgAIAAAAIQC2gziS/gAAAOEBAAATAAAAAAAAAAAAAAAAAAAAAABbQ29udGVudF9UeXBlc10ueG1s&#13;&#10;UEsBAi0AFAAGAAgAAAAhADj9If/WAAAAlAEAAAsAAAAAAAAAAAAAAAAALwEAAF9yZWxzLy5yZWxz&#13;&#10;UEsBAi0AFAAGAAgAAAAhAEOWZP4gAgAAMwQAAA4AAAAAAAAAAAAAAAAALgIAAGRycy9lMm9Eb2Mu&#13;&#10;eG1sUEsBAi0AFAAGAAgAAAAhAB64tVXiAAAADwEAAA8AAAAAAAAAAAAAAAAAegQAAGRycy9kb3du&#13;&#10;cmV2LnhtbFBLBQYAAAAABAAEAPMAAACJBQAAAAA=&#13;&#10;" fillcolor="#d0f4fc" strokecolor="#25d3d3" strokeweight="2.25pt">
                <v:textbox>
                  <w:txbxContent>
                    <w:p w14:paraId="75082E3E" w14:textId="77777777" w:rsidR="00AF51E0" w:rsidRPr="001D1092" w:rsidRDefault="00AF51E0" w:rsidP="00AF51E0">
                      <w:pPr>
                        <w:pStyle w:val="NormalWeb"/>
                        <w:bidi/>
                        <w:rPr>
                          <w:rFonts w:ascii="David" w:hAnsi="David" w:cs="David"/>
                          <w:b/>
                          <w:bCs/>
                          <w:rtl/>
                        </w:rPr>
                      </w:pPr>
                      <w:r w:rsidRPr="001D1092">
                        <w:rPr>
                          <w:rFonts w:ascii="David" w:hAnsi="David" w:cs="David"/>
                          <w:rtl/>
                        </w:rPr>
                        <w:t xml:space="preserve">הצדדים היו חברים בקבוצה סגורה ללימודי פילוסופיה שעמדה בראשה </w:t>
                      </w:r>
                      <w:proofErr w:type="spellStart"/>
                      <w:r w:rsidRPr="001D1092">
                        <w:rPr>
                          <w:rFonts w:ascii="David" w:hAnsi="David" w:cs="David"/>
                          <w:rtl/>
                        </w:rPr>
                        <w:t>ר"ש</w:t>
                      </w:r>
                      <w:proofErr w:type="spellEnd"/>
                      <w:r w:rsidRPr="001D1092">
                        <w:rPr>
                          <w:rFonts w:ascii="David" w:hAnsi="David" w:cs="David"/>
                          <w:rtl/>
                        </w:rPr>
                        <w:t xml:space="preserve">. לאחר סכסוך בין בן הזוג של </w:t>
                      </w:r>
                      <w:proofErr w:type="spellStart"/>
                      <w:r w:rsidRPr="001D1092">
                        <w:rPr>
                          <w:rFonts w:ascii="David" w:hAnsi="David" w:cs="David"/>
                          <w:rtl/>
                        </w:rPr>
                        <w:t>ר"ש</w:t>
                      </w:r>
                      <w:proofErr w:type="spellEnd"/>
                      <w:r w:rsidRPr="001D1092">
                        <w:rPr>
                          <w:rFonts w:ascii="David" w:hAnsi="David" w:cs="David"/>
                          <w:rtl/>
                        </w:rPr>
                        <w:t xml:space="preserve"> למשיב שעזב את הקבוצה, ארבע נשים מהקבוצה הגישו כנגד המשיב תלונות בגין מעשי אונס </w:t>
                      </w:r>
                      <w:proofErr w:type="spellStart"/>
                      <w:r w:rsidRPr="001D1092">
                        <w:rPr>
                          <w:rFonts w:ascii="David" w:hAnsi="David" w:cs="David"/>
                          <w:rtl/>
                        </w:rPr>
                        <w:t>שארעו</w:t>
                      </w:r>
                      <w:proofErr w:type="spellEnd"/>
                      <w:r w:rsidRPr="001D1092">
                        <w:rPr>
                          <w:rFonts w:ascii="David" w:hAnsi="David" w:cs="David"/>
                          <w:rtl/>
                        </w:rPr>
                        <w:t xml:space="preserve"> שנים רבות קודם לכן. הן פעלו כנגדו במספר מישורים (תביעות אזרחיות, הפגנות וכו'). ביהמ"ש המחוזי דחה את תביעותיהן שכן מצא שאלו </w:t>
                      </w:r>
                      <w:r w:rsidRPr="00132614">
                        <w:rPr>
                          <w:rFonts w:ascii="David" w:hAnsi="David" w:cs="David"/>
                          <w:b/>
                          <w:bCs/>
                          <w:rtl/>
                        </w:rPr>
                        <w:t>תלונות שווא</w:t>
                      </w:r>
                      <w:r w:rsidRPr="001D1092">
                        <w:rPr>
                          <w:rFonts w:ascii="David" w:hAnsi="David" w:cs="David"/>
                          <w:rtl/>
                        </w:rPr>
                        <w:t xml:space="preserve"> </w:t>
                      </w:r>
                      <w:r w:rsidRPr="00132614">
                        <w:rPr>
                          <w:rFonts w:ascii="David" w:hAnsi="David" w:cs="David"/>
                          <w:b/>
                          <w:bCs/>
                          <w:rtl/>
                        </w:rPr>
                        <w:t>שהוגשו בזדון</w:t>
                      </w:r>
                      <w:r w:rsidRPr="001D1092">
                        <w:rPr>
                          <w:rFonts w:ascii="David" w:hAnsi="David" w:cs="David"/>
                          <w:rtl/>
                        </w:rPr>
                        <w:t xml:space="preserve"> ונחשבות להוצאת לשון הרע. בשל כך, התקבלה תביעת הנגד של המשיב כנגד המתלוננות </w:t>
                      </w:r>
                      <w:proofErr w:type="spellStart"/>
                      <w:r w:rsidRPr="001D1092">
                        <w:rPr>
                          <w:rFonts w:ascii="David" w:hAnsi="David" w:cs="David"/>
                          <w:rtl/>
                        </w:rPr>
                        <w:t>ור"ש</w:t>
                      </w:r>
                      <w:proofErr w:type="spellEnd"/>
                      <w:r w:rsidRPr="001D1092">
                        <w:rPr>
                          <w:rFonts w:ascii="David" w:hAnsi="David" w:cs="David"/>
                          <w:rtl/>
                        </w:rPr>
                        <w:t xml:space="preserve"> ואלו חויבו בפיצויים על סך 1.3 מיליון ₪. שני הצדדים מערערים.</w:t>
                      </w:r>
                    </w:p>
                    <w:p w14:paraId="55E2F376" w14:textId="77777777" w:rsidR="00AF51E0" w:rsidRPr="004D3EA4" w:rsidRDefault="00AF51E0" w:rsidP="00AF51E0"/>
                  </w:txbxContent>
                </v:textbox>
                <w10:wrap type="through" anchorx="margin"/>
              </v:shape>
            </w:pict>
          </mc:Fallback>
        </mc:AlternateContent>
      </w:r>
      <w:r w:rsidR="00925EE5" w:rsidRPr="00AF51E0">
        <w:rPr>
          <w:rFonts w:cstheme="minorHAnsi" w:hint="cs"/>
          <w:b/>
          <w:bCs/>
          <w:rtl/>
        </w:rPr>
        <w:t>פיצוי ללא הוכחת נזק מול פיצוי בגין נזק לא ממונ</w:t>
      </w:r>
      <w:r w:rsidRPr="00AF51E0">
        <w:rPr>
          <w:rFonts w:cstheme="minorHAnsi" w:hint="cs"/>
          <w:b/>
          <w:bCs/>
          <w:rtl/>
        </w:rPr>
        <w:t xml:space="preserve">י - </w:t>
      </w:r>
      <w:r w:rsidR="00925EE5" w:rsidRPr="00AF51E0">
        <w:rPr>
          <w:rFonts w:cstheme="minorHAnsi" w:hint="cs"/>
          <w:b/>
          <w:bCs/>
          <w:rtl/>
        </w:rPr>
        <w:t>פלונית נ׳ דניאל:</w:t>
      </w:r>
    </w:p>
    <w:p w14:paraId="3D427DA4" w14:textId="65710210" w:rsidR="00132614" w:rsidRPr="00CA2E41" w:rsidRDefault="00132614" w:rsidP="00CA2E41">
      <w:pPr>
        <w:pStyle w:val="a3"/>
        <w:numPr>
          <w:ilvl w:val="0"/>
          <w:numId w:val="1"/>
        </w:numPr>
        <w:tabs>
          <w:tab w:val="left" w:pos="5510"/>
        </w:tabs>
        <w:spacing w:line="276" w:lineRule="auto"/>
        <w:jc w:val="both"/>
        <w:rPr>
          <w:rFonts w:cstheme="minorHAnsi"/>
          <w:highlight w:val="yellow"/>
        </w:rPr>
      </w:pPr>
      <w:r w:rsidRPr="005B15BA">
        <w:rPr>
          <w:rFonts w:cstheme="minorHAnsi"/>
          <w:b/>
          <w:bCs/>
          <w:highlight w:val="yellow"/>
          <w:rtl/>
        </w:rPr>
        <w:t xml:space="preserve">העו"ד תובע פיצוי בגין נזק לא ממוני גם </w:t>
      </w:r>
      <w:r w:rsidR="00CA2E41">
        <w:rPr>
          <w:rFonts w:cstheme="minorHAnsi" w:hint="cs"/>
          <w:b/>
          <w:bCs/>
          <w:highlight w:val="yellow"/>
          <w:rtl/>
        </w:rPr>
        <w:t>מכוח</w:t>
      </w:r>
      <w:r w:rsidRPr="00CA2E41">
        <w:rPr>
          <w:rFonts w:cstheme="minorHAnsi"/>
          <w:b/>
          <w:bCs/>
          <w:highlight w:val="yellow"/>
          <w:rtl/>
        </w:rPr>
        <w:t xml:space="preserve"> עוולת לשון הרע וגם מכוח עוולת הרשלנות.</w:t>
      </w:r>
    </w:p>
    <w:p w14:paraId="75023F56" w14:textId="16831B11" w:rsidR="00132614" w:rsidRPr="001F1E7F" w:rsidRDefault="00132614" w:rsidP="00B617F1">
      <w:pPr>
        <w:pStyle w:val="a3"/>
        <w:numPr>
          <w:ilvl w:val="0"/>
          <w:numId w:val="1"/>
        </w:numPr>
        <w:tabs>
          <w:tab w:val="left" w:pos="5510"/>
        </w:tabs>
        <w:spacing w:line="276" w:lineRule="auto"/>
        <w:jc w:val="both"/>
        <w:rPr>
          <w:rFonts w:cstheme="minorHAnsi"/>
        </w:rPr>
      </w:pPr>
      <w:r w:rsidRPr="001F1E7F">
        <w:rPr>
          <w:rFonts w:cstheme="minorHAnsi"/>
          <w:u w:val="single"/>
          <w:rtl/>
        </w:rPr>
        <w:t>פס"ד עוסק המון בשאלה של גובה הפיצוי:</w:t>
      </w:r>
      <w:r w:rsidRPr="001F1E7F">
        <w:rPr>
          <w:rFonts w:cstheme="minorHAnsi"/>
          <w:rtl/>
        </w:rPr>
        <w:t xml:space="preserve"> </w:t>
      </w:r>
      <w:r w:rsidRPr="0006267D">
        <w:rPr>
          <w:rFonts w:cstheme="minorHAnsi"/>
          <w:b/>
          <w:bCs/>
          <w:color w:val="4472C4" w:themeColor="accent1"/>
          <w:rtl/>
        </w:rPr>
        <w:t>השופט עמית</w:t>
      </w:r>
      <w:r w:rsidRPr="001F1E7F">
        <w:rPr>
          <w:rFonts w:cstheme="minorHAnsi"/>
          <w:b/>
          <w:bCs/>
          <w:rtl/>
        </w:rPr>
        <w:t>:</w:t>
      </w:r>
      <w:r w:rsidRPr="001F1E7F">
        <w:rPr>
          <w:rFonts w:cstheme="minorHAnsi"/>
          <w:rtl/>
        </w:rPr>
        <w:t xml:space="preserve"> מאחר ביהמ״ש קבע כי הוכח נזק בלתי ממוני ופיצה את אורי בגינו, לא היה מקום לפסוק בנוסף לכך פיצוי ללא הוכחת נזק, כשמו כן הוא, ואין מדובר בפיצוי "בונוס". </w:t>
      </w:r>
    </w:p>
    <w:p w14:paraId="5A50BDB6" w14:textId="3ADABFF0" w:rsidR="00132614" w:rsidRPr="001F1E7F" w:rsidRDefault="00132614" w:rsidP="00B617F1">
      <w:pPr>
        <w:pStyle w:val="a3"/>
        <w:tabs>
          <w:tab w:val="left" w:pos="5510"/>
        </w:tabs>
        <w:spacing w:line="276" w:lineRule="auto"/>
        <w:ind w:left="360"/>
        <w:jc w:val="both"/>
        <w:rPr>
          <w:rFonts w:cstheme="minorHAnsi"/>
          <w:rtl/>
        </w:rPr>
      </w:pPr>
      <w:r w:rsidRPr="001F1E7F">
        <w:rPr>
          <w:rFonts w:cstheme="minorHAnsi"/>
          <w:b/>
          <w:bCs/>
          <w:rtl/>
        </w:rPr>
        <w:t xml:space="preserve">מסלולי הפיצוי הם מסלולים חלופיים: </w:t>
      </w:r>
      <w:r w:rsidRPr="005B15BA">
        <w:rPr>
          <w:rFonts w:cstheme="minorHAnsi"/>
          <w:b/>
          <w:bCs/>
          <w:highlight w:val="yellow"/>
          <w:rtl/>
        </w:rPr>
        <w:t xml:space="preserve">פיצוי ללא הוכחת נזק, עד לסכום הקבוע בחוק, </w:t>
      </w:r>
      <w:r w:rsidRPr="005B15BA">
        <w:rPr>
          <w:rFonts w:cstheme="minorHAnsi"/>
          <w:b/>
          <w:bCs/>
          <w:highlight w:val="yellow"/>
          <w:u w:val="single"/>
          <w:rtl/>
        </w:rPr>
        <w:t>או</w:t>
      </w:r>
      <w:r w:rsidRPr="005B15BA">
        <w:rPr>
          <w:rFonts w:cstheme="minorHAnsi"/>
          <w:b/>
          <w:bCs/>
          <w:highlight w:val="yellow"/>
          <w:rtl/>
        </w:rPr>
        <w:t xml:space="preserve"> פיצוי על פי הוכחת נזק, שעשוי להיות הן בגין נזק ממוני (כללי או מדויק) והן בגין נזק בלתי ממוני</w:t>
      </w:r>
      <w:r w:rsidRPr="001F1E7F">
        <w:rPr>
          <w:rFonts w:cstheme="minorHAnsi"/>
          <w:b/>
          <w:bCs/>
          <w:rtl/>
        </w:rPr>
        <w:t>.</w:t>
      </w:r>
      <w:r w:rsidRPr="001F1E7F">
        <w:rPr>
          <w:rFonts w:cstheme="minorHAnsi"/>
          <w:rtl/>
        </w:rPr>
        <w:t xml:space="preserve"> יצוין כי בפועל, נוכח קשיי ההוכחה והכימות של נזק בלתי ממוני, לעיתים אין הבדל רב בינו לבין פיצוי ללא הוכחת נזק, </w:t>
      </w:r>
      <w:r w:rsidRPr="005B15BA">
        <w:rPr>
          <w:rFonts w:cstheme="minorHAnsi"/>
          <w:rtl/>
        </w:rPr>
        <w:t>אך לא ניתן לפסוק אותם במצטבר זה לזה.</w:t>
      </w:r>
      <w:r w:rsidRPr="001F1E7F">
        <w:rPr>
          <w:rFonts w:cstheme="minorHAnsi"/>
          <w:rtl/>
        </w:rPr>
        <w:t xml:space="preserve"> </w:t>
      </w:r>
      <w:r w:rsidRPr="005B15BA">
        <w:rPr>
          <w:rFonts w:cstheme="minorHAnsi"/>
          <w:highlight w:val="yellow"/>
          <w:rtl/>
        </w:rPr>
        <w:t>פיצוי ללא הוכחת נזק עודנו פיצוי בגין נזק, ורק רכיב ההוכחה הוא שמתייתר.</w:t>
      </w:r>
      <w:r w:rsidRPr="001F1E7F">
        <w:rPr>
          <w:rFonts w:cstheme="minorHAnsi"/>
          <w:rtl/>
        </w:rPr>
        <w:t xml:space="preserve"> </w:t>
      </w:r>
    </w:p>
    <w:p w14:paraId="15AF8B4B" w14:textId="77777777" w:rsidR="001F1E7F" w:rsidRDefault="001F1E7F" w:rsidP="00B617F1">
      <w:pPr>
        <w:spacing w:line="276" w:lineRule="auto"/>
        <w:ind w:left="540"/>
        <w:jc w:val="both"/>
        <w:rPr>
          <w:rFonts w:ascii="Calibri" w:eastAsia="Times New Roman" w:hAnsi="Calibri" w:cs="Calibri"/>
          <w:rtl/>
        </w:rPr>
      </w:pPr>
    </w:p>
    <w:p w14:paraId="267D1332" w14:textId="3F85747A" w:rsidR="001F1E7F" w:rsidRPr="005B15BA" w:rsidRDefault="001F1E7F" w:rsidP="00B617F1">
      <w:pPr>
        <w:spacing w:line="276" w:lineRule="auto"/>
        <w:jc w:val="both"/>
        <w:rPr>
          <w:rFonts w:ascii="Calibri" w:eastAsia="Times New Roman" w:hAnsi="Calibri" w:cs="Calibri"/>
          <w:rtl/>
        </w:rPr>
      </w:pPr>
      <w:r w:rsidRPr="005B15BA">
        <w:rPr>
          <w:rFonts w:ascii="Calibri" w:eastAsia="Times New Roman" w:hAnsi="Calibri" w:cs="Calibri"/>
          <w:rtl/>
        </w:rPr>
        <w:t xml:space="preserve">צריך לבחור מסלול אחד וללכת לפיו. האם היו מקרים של גם וגם? כן, בסרבנות גט למשל. עמית אומר לנו בעצם </w:t>
      </w:r>
      <w:r w:rsidR="00CA2E41">
        <w:rPr>
          <w:rFonts w:ascii="Calibri" w:eastAsia="Times New Roman" w:hAnsi="Calibri" w:cs="Calibri" w:hint="cs"/>
          <w:rtl/>
        </w:rPr>
        <w:t>ש</w:t>
      </w:r>
      <w:r w:rsidRPr="005B15BA">
        <w:rPr>
          <w:rFonts w:ascii="Calibri" w:eastAsia="Times New Roman" w:hAnsi="Calibri" w:cs="Calibri"/>
          <w:rtl/>
        </w:rPr>
        <w:t>פיצוי בגין פגיעה באוטונומיה זה למעשה נזק נפשי.</w:t>
      </w:r>
      <w:r w:rsidRPr="005B15BA">
        <w:rPr>
          <w:rFonts w:ascii="Calibri" w:eastAsia="Times New Roman" w:hAnsi="Calibri" w:cs="Calibri" w:hint="cs"/>
          <w:rtl/>
        </w:rPr>
        <w:t xml:space="preserve"> </w:t>
      </w:r>
      <w:r w:rsidRPr="005B15BA">
        <w:rPr>
          <w:rFonts w:ascii="Calibri" w:eastAsia="Times New Roman" w:hAnsi="Calibri" w:cs="Calibri"/>
          <w:rtl/>
        </w:rPr>
        <w:t xml:space="preserve">אם הוא היה מתעמת עם השופט אור הוא היה אומר לו שזה אותו נזק. הפגיעה באוטונומיה זה נזק ואתה צריך לבחור בין </w:t>
      </w:r>
      <w:r w:rsidRPr="005B15BA">
        <w:rPr>
          <w:rFonts w:ascii="Calibri" w:eastAsia="Times New Roman" w:hAnsi="Calibri" w:cs="Calibri"/>
          <w:rtl/>
        </w:rPr>
        <w:lastRenderedPageBreak/>
        <w:t>המסלולים. עמית בא ואומר לפי הפרשנות של שמואלי</w:t>
      </w:r>
      <w:r w:rsidR="00CA2E41">
        <w:rPr>
          <w:rFonts w:ascii="Calibri" w:eastAsia="Times New Roman" w:hAnsi="Calibri" w:cs="Calibri" w:hint="cs"/>
          <w:rtl/>
        </w:rPr>
        <w:t>,</w:t>
      </w:r>
      <w:r w:rsidRPr="005B15BA">
        <w:rPr>
          <w:rFonts w:ascii="Calibri" w:eastAsia="Times New Roman" w:hAnsi="Calibri" w:cs="Calibri"/>
          <w:rtl/>
        </w:rPr>
        <w:t xml:space="preserve"> השופט אור כתב שזה ראש נזק,</w:t>
      </w:r>
      <w:r w:rsidR="006A7981">
        <w:rPr>
          <w:rFonts w:ascii="Calibri" w:eastAsia="Times New Roman" w:hAnsi="Calibri" w:cs="Calibri" w:hint="cs"/>
          <w:rtl/>
        </w:rPr>
        <w:t xml:space="preserve"> ואילו עמית אומר ש</w:t>
      </w:r>
      <w:r w:rsidRPr="005B15BA">
        <w:rPr>
          <w:rFonts w:ascii="Calibri" w:eastAsia="Times New Roman" w:hAnsi="Calibri" w:cs="Calibri"/>
          <w:rtl/>
        </w:rPr>
        <w:t>זה פשוט נזק חדש שזה גם מהפכה אדירה. עמית אומר שזה לא ראש נזק זה נזק. פגיעה באוטונומיה זה סוג של נזק - החידוש של אור זה לא כזה גדול, כי הלכת במסלול קיים לפי עוולת הרשלנות הגעת לנזק ובחרת בנזק נפשי, שהיא גם פגיעה באוטונומיה.</w:t>
      </w:r>
    </w:p>
    <w:p w14:paraId="2756206F" w14:textId="77777777" w:rsidR="001F1E7F" w:rsidRPr="003C7E32" w:rsidRDefault="001F1E7F" w:rsidP="00B617F1">
      <w:pPr>
        <w:spacing w:line="276" w:lineRule="auto"/>
        <w:jc w:val="both"/>
        <w:rPr>
          <w:rFonts w:ascii="Calibri" w:eastAsia="Times New Roman" w:hAnsi="Calibri" w:cs="Calibri"/>
          <w:rtl/>
        </w:rPr>
      </w:pPr>
      <w:r w:rsidRPr="003C7E32">
        <w:rPr>
          <w:rFonts w:ascii="Calibri" w:eastAsia="Times New Roman" w:hAnsi="Calibri" w:cs="Calibri"/>
          <w:rtl/>
        </w:rPr>
        <w:t> </w:t>
      </w:r>
    </w:p>
    <w:p w14:paraId="2E270FCD" w14:textId="77777777" w:rsidR="001F1E7F" w:rsidRPr="007B78FF" w:rsidRDefault="001F1E7F" w:rsidP="00B617F1">
      <w:pPr>
        <w:spacing w:line="276" w:lineRule="auto"/>
        <w:jc w:val="both"/>
        <w:rPr>
          <w:rFonts w:ascii="Calibri" w:eastAsia="Times New Roman" w:hAnsi="Calibri" w:cs="Calibri"/>
          <w:highlight w:val="magenta"/>
          <w:rtl/>
        </w:rPr>
      </w:pPr>
      <w:r w:rsidRPr="007B78FF">
        <w:rPr>
          <w:rFonts w:ascii="Calibri" w:eastAsia="Times New Roman" w:hAnsi="Calibri" w:cs="Calibri"/>
          <w:highlight w:val="magenta"/>
          <w:rtl/>
        </w:rPr>
        <w:t xml:space="preserve">סוג שאלות שיכולות להיות במבחן - לוקחים את פסד דניאל ואת של עמית השני האם יש קשר ביניהם? איזה מהלך? </w:t>
      </w:r>
    </w:p>
    <w:p w14:paraId="34486BE4" w14:textId="684C3290" w:rsidR="001F1E7F" w:rsidRPr="007B78FF" w:rsidRDefault="001F1E7F" w:rsidP="00B617F1">
      <w:pPr>
        <w:spacing w:line="276" w:lineRule="auto"/>
        <w:jc w:val="both"/>
        <w:rPr>
          <w:rFonts w:ascii="Calibri" w:eastAsia="Times New Roman" w:hAnsi="Calibri" w:cs="Calibri"/>
          <w:highlight w:val="magenta"/>
          <w:rtl/>
        </w:rPr>
      </w:pPr>
    </w:p>
    <w:p w14:paraId="595FE6F6" w14:textId="77777777" w:rsidR="001F1E7F" w:rsidRPr="003C7E32" w:rsidRDefault="001F1E7F" w:rsidP="00B617F1">
      <w:pPr>
        <w:spacing w:line="276" w:lineRule="auto"/>
        <w:jc w:val="both"/>
        <w:rPr>
          <w:rFonts w:ascii="Calibri" w:eastAsia="Times New Roman" w:hAnsi="Calibri" w:cs="Calibri"/>
          <w:rtl/>
        </w:rPr>
      </w:pPr>
      <w:r w:rsidRPr="007B78FF">
        <w:rPr>
          <w:rFonts w:ascii="Calibri" w:eastAsia="Times New Roman" w:hAnsi="Calibri" w:cs="Calibri"/>
          <w:highlight w:val="magenta"/>
          <w:rtl/>
        </w:rPr>
        <w:t>חשוב להגיד שזאת גישתו של עמית,  גישה של ריבלין אומר הפוך שאפשר לתבוע על שניהם. זה לא שפסד פלונית לא קיימת. פס"ד קדוש לא נמחק אלא קיים.  קדוש קודם לפלונית.</w:t>
      </w:r>
    </w:p>
    <w:p w14:paraId="2F88DCCC" w14:textId="77777777" w:rsidR="001F1E7F" w:rsidRDefault="001F1E7F" w:rsidP="00B617F1">
      <w:pPr>
        <w:tabs>
          <w:tab w:val="left" w:pos="5510"/>
        </w:tabs>
        <w:spacing w:line="276" w:lineRule="auto"/>
        <w:ind w:left="-2"/>
        <w:jc w:val="both"/>
        <w:rPr>
          <w:rFonts w:cstheme="minorHAnsi"/>
          <w:b/>
          <w:bCs/>
          <w:color w:val="FC7369"/>
          <w:rtl/>
        </w:rPr>
      </w:pPr>
    </w:p>
    <w:p w14:paraId="0EDC6DC8" w14:textId="50AA4794" w:rsidR="00567410" w:rsidRPr="001F1E7F" w:rsidRDefault="00132614" w:rsidP="00B617F1">
      <w:pPr>
        <w:tabs>
          <w:tab w:val="left" w:pos="5510"/>
        </w:tabs>
        <w:spacing w:line="276" w:lineRule="auto"/>
        <w:ind w:left="-2"/>
        <w:jc w:val="both"/>
        <w:rPr>
          <w:rFonts w:cstheme="minorHAnsi"/>
          <w:rtl/>
        </w:rPr>
      </w:pPr>
      <w:r w:rsidRPr="00CA2E41">
        <w:rPr>
          <w:rFonts w:cstheme="minorHAnsi"/>
          <w:b/>
          <w:bCs/>
          <w:color w:val="000000" w:themeColor="text1"/>
          <w:rtl/>
        </w:rPr>
        <w:t>בדיני נזיקין הגישה היא לא לפסוק לניזוק יותר מ100% פיצוי על הנזק.</w:t>
      </w:r>
      <w:r w:rsidRPr="001F1E7F">
        <w:rPr>
          <w:rFonts w:cstheme="minorHAnsi"/>
          <w:rtl/>
        </w:rPr>
        <w:t xml:space="preserve"> </w:t>
      </w:r>
      <w:r w:rsidR="00567410" w:rsidRPr="001F1E7F">
        <w:rPr>
          <w:rFonts w:cstheme="minorHAnsi"/>
          <w:rtl/>
        </w:rPr>
        <w:t>מתי כן נקבל יותר מ100%?</w:t>
      </w:r>
    </w:p>
    <w:p w14:paraId="668ADFCF" w14:textId="4CDA9E63" w:rsidR="00132614" w:rsidRPr="001F1E7F" w:rsidRDefault="00132614" w:rsidP="00B617F1">
      <w:pPr>
        <w:pStyle w:val="a3"/>
        <w:numPr>
          <w:ilvl w:val="0"/>
          <w:numId w:val="1"/>
        </w:numPr>
        <w:tabs>
          <w:tab w:val="left" w:pos="5510"/>
        </w:tabs>
        <w:spacing w:line="276" w:lineRule="auto"/>
        <w:jc w:val="both"/>
        <w:rPr>
          <w:rFonts w:cstheme="minorHAnsi"/>
        </w:rPr>
      </w:pPr>
      <w:r w:rsidRPr="001F1E7F">
        <w:rPr>
          <w:rFonts w:cstheme="minorHAnsi"/>
          <w:rtl/>
        </w:rPr>
        <w:t>פיצויים עונשיים</w:t>
      </w:r>
      <w:r w:rsidR="008401D0" w:rsidRPr="001F1E7F">
        <w:rPr>
          <w:rFonts w:cstheme="minorHAnsi"/>
          <w:rtl/>
        </w:rPr>
        <w:t xml:space="preserve"> </w:t>
      </w:r>
      <w:r w:rsidR="001F1E7F" w:rsidRPr="001F1E7F">
        <w:rPr>
          <w:rFonts w:cstheme="minorHAnsi"/>
          <w:rtl/>
        </w:rPr>
        <w:t>–</w:t>
      </w:r>
      <w:r w:rsidR="008401D0" w:rsidRPr="001F1E7F">
        <w:rPr>
          <w:rFonts w:cstheme="minorHAnsi"/>
          <w:rtl/>
        </w:rPr>
        <w:t xml:space="preserve"> כשמם כן הוא, אם אדם עשה משהו </w:t>
      </w:r>
      <w:r w:rsidR="008401D0" w:rsidRPr="0006267D">
        <w:rPr>
          <w:rFonts w:cstheme="minorHAnsi"/>
          <w:highlight w:val="yellow"/>
          <w:rtl/>
        </w:rPr>
        <w:t>בזדון או אם עשה משהו באופן סדרתי</w:t>
      </w:r>
      <w:r w:rsidR="008401D0" w:rsidRPr="001F1E7F">
        <w:rPr>
          <w:rFonts w:cstheme="minorHAnsi"/>
          <w:rtl/>
        </w:rPr>
        <w:t xml:space="preserve"> יש לפסוק פיצוי עונשי.</w:t>
      </w:r>
    </w:p>
    <w:p w14:paraId="3AF9FED1" w14:textId="7DD23765" w:rsidR="00567410" w:rsidRPr="001F1E7F" w:rsidRDefault="00567410" w:rsidP="00B617F1">
      <w:pPr>
        <w:pStyle w:val="a3"/>
        <w:numPr>
          <w:ilvl w:val="0"/>
          <w:numId w:val="1"/>
        </w:numPr>
        <w:tabs>
          <w:tab w:val="left" w:pos="5510"/>
        </w:tabs>
        <w:spacing w:line="276" w:lineRule="auto"/>
        <w:jc w:val="both"/>
        <w:rPr>
          <w:rFonts w:cstheme="minorHAnsi"/>
        </w:rPr>
      </w:pPr>
      <w:r w:rsidRPr="001F1E7F">
        <w:rPr>
          <w:rFonts w:cstheme="minorHAnsi"/>
          <w:rtl/>
        </w:rPr>
        <w:t>פיצויים מוגברים</w:t>
      </w:r>
      <w:r w:rsidR="008401D0" w:rsidRPr="001F1E7F">
        <w:rPr>
          <w:rFonts w:cstheme="minorHAnsi"/>
          <w:rtl/>
        </w:rPr>
        <w:t xml:space="preserve"> </w:t>
      </w:r>
      <w:r w:rsidR="001F1E7F" w:rsidRPr="001F1E7F">
        <w:rPr>
          <w:rFonts w:cstheme="minorHAnsi"/>
          <w:rtl/>
        </w:rPr>
        <w:t>–</w:t>
      </w:r>
      <w:r w:rsidR="008401D0" w:rsidRPr="001F1E7F">
        <w:rPr>
          <w:rFonts w:cstheme="minorHAnsi"/>
          <w:rtl/>
        </w:rPr>
        <w:t xml:space="preserve"> </w:t>
      </w:r>
      <w:r w:rsidR="008401D0" w:rsidRPr="001F1E7F">
        <w:rPr>
          <w:rFonts w:eastAsia="Times New Roman" w:cstheme="minorHAnsi"/>
          <w:rtl/>
        </w:rPr>
        <w:t xml:space="preserve">אין החלטה ברורה מה זה פיצויים מוגברים , זה בכלל לא מופיע בפקודת הנזיקין. יש כאלו אומרים שאין הבדל בינם לבין עונשיים, מי שמדייק אומר כי פיצויים עונשיים </w:t>
      </w:r>
      <w:r w:rsidR="008401D0" w:rsidRPr="0006267D">
        <w:rPr>
          <w:rFonts w:eastAsia="Times New Roman" w:cstheme="minorHAnsi"/>
          <w:highlight w:val="yellow"/>
          <w:rtl/>
        </w:rPr>
        <w:t>הוא באמת עונש בעוד פיצוי</w:t>
      </w:r>
      <w:r w:rsidR="006A7981">
        <w:rPr>
          <w:rFonts w:eastAsia="Times New Roman" w:cstheme="minorHAnsi" w:hint="cs"/>
          <w:highlight w:val="yellow"/>
          <w:rtl/>
        </w:rPr>
        <w:t>י</w:t>
      </w:r>
      <w:r w:rsidR="008401D0" w:rsidRPr="0006267D">
        <w:rPr>
          <w:rFonts w:eastAsia="Times New Roman" w:cstheme="minorHAnsi"/>
          <w:highlight w:val="yellow"/>
          <w:rtl/>
        </w:rPr>
        <w:t>ם</w:t>
      </w:r>
      <w:r w:rsidR="008401D0" w:rsidRPr="001F1E7F">
        <w:rPr>
          <w:rFonts w:eastAsia="Times New Roman" w:cstheme="minorHAnsi"/>
          <w:rtl/>
        </w:rPr>
        <w:t xml:space="preserve"> מוגברים נוגעים למקרה בו </w:t>
      </w:r>
      <w:r w:rsidR="008401D0" w:rsidRPr="006A7981">
        <w:rPr>
          <w:rFonts w:eastAsia="Times New Roman" w:cstheme="minorHAnsi"/>
          <w:u w:val="single"/>
          <w:rtl/>
        </w:rPr>
        <w:t>האחריות על המזיק היא 100 אחוז אבל בגלל הנסיבות וההתנהגות שלו הם כ120 אחוז.</w:t>
      </w:r>
      <w:r w:rsidR="008401D0" w:rsidRPr="006A7981">
        <w:rPr>
          <w:rFonts w:cstheme="minorHAnsi"/>
          <w:u w:val="single"/>
          <w:rtl/>
        </w:rPr>
        <w:t xml:space="preserve"> </w:t>
      </w:r>
    </w:p>
    <w:p w14:paraId="3612FADD" w14:textId="18A6C397" w:rsidR="00567410" w:rsidRPr="001F1E7F" w:rsidRDefault="00567410" w:rsidP="00B617F1">
      <w:pPr>
        <w:pStyle w:val="a3"/>
        <w:numPr>
          <w:ilvl w:val="0"/>
          <w:numId w:val="1"/>
        </w:numPr>
        <w:tabs>
          <w:tab w:val="left" w:pos="5510"/>
        </w:tabs>
        <w:spacing w:line="276" w:lineRule="auto"/>
        <w:jc w:val="both"/>
        <w:rPr>
          <w:rFonts w:cstheme="minorHAnsi"/>
          <w:rtl/>
        </w:rPr>
      </w:pPr>
      <w:r w:rsidRPr="001F1E7F">
        <w:rPr>
          <w:rFonts w:cstheme="minorHAnsi"/>
          <w:rtl/>
        </w:rPr>
        <w:t>חוק ביטוח לאומי</w:t>
      </w:r>
      <w:r w:rsidR="001F1E7F" w:rsidRPr="001F1E7F">
        <w:rPr>
          <w:rFonts w:cstheme="minorHAnsi"/>
          <w:rtl/>
        </w:rPr>
        <w:t xml:space="preserve"> – תמריץ לתבוע אותם.</w:t>
      </w:r>
    </w:p>
    <w:p w14:paraId="3E981F8A" w14:textId="0C7D0B39" w:rsidR="00562E6E" w:rsidRPr="00AF51E0" w:rsidRDefault="00562E6E" w:rsidP="00B617F1">
      <w:pPr>
        <w:spacing w:line="276" w:lineRule="auto"/>
        <w:jc w:val="both"/>
        <w:rPr>
          <w:rFonts w:cstheme="minorHAnsi"/>
          <w:rtl/>
        </w:rPr>
      </w:pPr>
    </w:p>
    <w:p w14:paraId="733EB04F" w14:textId="21217552" w:rsidR="001F1E7F" w:rsidRDefault="001F1E7F" w:rsidP="00B617F1">
      <w:pPr>
        <w:spacing w:line="276" w:lineRule="auto"/>
        <w:jc w:val="both"/>
        <w:rPr>
          <w:rFonts w:ascii="Calibri" w:eastAsia="Times New Roman" w:hAnsi="Calibri" w:cs="Calibri"/>
          <w:b/>
          <w:bCs/>
          <w:color w:val="002060"/>
          <w:rtl/>
        </w:rPr>
      </w:pPr>
      <w:r w:rsidRPr="001F1E7F">
        <w:rPr>
          <w:rFonts w:ascii="Calibri" w:eastAsia="Times New Roman" w:hAnsi="Calibri" w:cs="Calibri"/>
          <w:highlight w:val="magenta"/>
          <w:rtl/>
        </w:rPr>
        <w:t>יש בספרות 9 רציונליים שונים לפיצויים עונשיים, הוא הרציונל בפס"ד אטינגר של השופט ריבלין (עוד תרומה גדולה של השופט) שהם אפשריים העונשיים על אף שלא מופיעים בחוק.</w:t>
      </w:r>
    </w:p>
    <w:p w14:paraId="351BF4F2" w14:textId="77777777" w:rsidR="001F1E7F" w:rsidRDefault="001F1E7F" w:rsidP="00B617F1">
      <w:pPr>
        <w:spacing w:line="276" w:lineRule="auto"/>
        <w:jc w:val="both"/>
        <w:rPr>
          <w:rFonts w:ascii="Calibri" w:eastAsia="Times New Roman" w:hAnsi="Calibri" w:cs="Calibri"/>
          <w:b/>
          <w:bCs/>
          <w:color w:val="002060"/>
          <w:rtl/>
        </w:rPr>
      </w:pPr>
    </w:p>
    <w:p w14:paraId="3474D14D" w14:textId="0BD24D15" w:rsidR="001F1E7F" w:rsidRPr="00CE4B4A" w:rsidRDefault="008258BF" w:rsidP="00B617F1">
      <w:pPr>
        <w:shd w:val="clear" w:color="auto" w:fill="F7CAAC" w:themeFill="accent2" w:themeFillTint="66"/>
        <w:spacing w:line="276" w:lineRule="auto"/>
        <w:jc w:val="both"/>
        <w:rPr>
          <w:rFonts w:cstheme="minorHAnsi"/>
          <w:b/>
          <w:bCs/>
          <w:rtl/>
        </w:rPr>
      </w:pPr>
      <w:r w:rsidRPr="00106330">
        <w:rPr>
          <w:rFonts w:ascii="David" w:eastAsia="Calibri" w:hAnsi="David" w:cs="David"/>
          <w:noProof/>
          <w:sz w:val="20"/>
          <w:szCs w:val="20"/>
          <w:highlight w:val="yellow"/>
          <w:rtl/>
        </w:rPr>
        <mc:AlternateContent>
          <mc:Choice Requires="wps">
            <w:drawing>
              <wp:anchor distT="45720" distB="45720" distL="114300" distR="114300" simplePos="0" relativeHeight="251710464" behindDoc="0" locked="0" layoutInCell="1" allowOverlap="1" wp14:anchorId="574C88C2" wp14:editId="614D7FE9">
                <wp:simplePos x="0" y="0"/>
                <wp:positionH relativeFrom="margin">
                  <wp:posOffset>-159385</wp:posOffset>
                </wp:positionH>
                <wp:positionV relativeFrom="paragraph">
                  <wp:posOffset>530860</wp:posOffset>
                </wp:positionV>
                <wp:extent cx="5553075" cy="868680"/>
                <wp:effectExtent l="12700" t="12700" r="0" b="0"/>
                <wp:wrapSquare wrapText="bothSides"/>
                <wp:docPr id="2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68680"/>
                        </a:xfrm>
                        <a:prstGeom prst="rect">
                          <a:avLst/>
                        </a:prstGeom>
                        <a:solidFill>
                          <a:srgbClr val="EFCFFD"/>
                        </a:solidFill>
                        <a:ln w="28575">
                          <a:solidFill>
                            <a:srgbClr val="D69AD2"/>
                          </a:solidFill>
                          <a:miter lim="800000"/>
                          <a:headEnd/>
                          <a:tailEnd/>
                        </a:ln>
                      </wps:spPr>
                      <wps:txbx>
                        <w:txbxContent>
                          <w:p w14:paraId="42184243" w14:textId="052DAC4A" w:rsidR="008258BF" w:rsidRPr="00DC58D5" w:rsidRDefault="00577B79" w:rsidP="008258BF">
                            <w:pPr>
                              <w:rPr>
                                <w:rFonts w:ascii="David" w:hAnsi="David" w:cs="David"/>
                              </w:rPr>
                            </w:pPr>
                            <w:r>
                              <w:rPr>
                                <w:rFonts w:ascii="David" w:hAnsi="David" w:cs="David" w:hint="cs"/>
                                <w:rtl/>
                              </w:rPr>
                              <w:t>במסעדת שגב נוהגים לקיים ״ערב נשים״ שבמהלכו מחלקים קו</w:t>
                            </w:r>
                            <w:r w:rsidR="00E0190E">
                              <w:rPr>
                                <w:rFonts w:ascii="David" w:hAnsi="David" w:cs="David" w:hint="cs"/>
                                <w:rtl/>
                              </w:rPr>
                              <w:t>ק</w:t>
                            </w:r>
                            <w:r>
                              <w:rPr>
                                <w:rFonts w:ascii="David" w:hAnsi="David" w:cs="David" w:hint="cs"/>
                                <w:rtl/>
                              </w:rPr>
                              <w:t>ט</w:t>
                            </w:r>
                            <w:r w:rsidR="00E0190E">
                              <w:rPr>
                                <w:rFonts w:ascii="David" w:hAnsi="David" w:cs="David" w:hint="cs"/>
                                <w:rtl/>
                              </w:rPr>
                              <w:t>יי</w:t>
                            </w:r>
                            <w:r>
                              <w:rPr>
                                <w:rFonts w:ascii="David" w:hAnsi="David" w:cs="David" w:hint="cs"/>
                                <w:rtl/>
                              </w:rPr>
                              <w:t>לים על חשבון הבית לנשים. המבקש</w:t>
                            </w:r>
                            <w:r w:rsidR="00E0190E">
                              <w:rPr>
                                <w:rFonts w:ascii="David" w:hAnsi="David" w:cs="David" w:hint="cs"/>
                                <w:rtl/>
                              </w:rPr>
                              <w:t xml:space="preserve"> הגיע למסעדה באותו ערב אשר שודר בו גם משחק המונדיאל והבחין כי נשים מקבלות פינוקים ורצה גם, המלצר השיב כי אין הם זכאים לכך מאחר ומדובר ב״ערב נשים״. המבקש</w:t>
                            </w:r>
                            <w:r>
                              <w:rPr>
                                <w:rFonts w:ascii="David" w:hAnsi="David" w:cs="David" w:hint="cs"/>
                                <w:rtl/>
                              </w:rPr>
                              <w:t xml:space="preserve"> תבע את המסעדה מכוח </w:t>
                            </w:r>
                            <w:r w:rsidR="00E0190E">
                              <w:rPr>
                                <w:rFonts w:ascii="David" w:hAnsi="David" w:cs="David" w:hint="cs"/>
                                <w:rtl/>
                              </w:rPr>
                              <w:t>חוק איסור אפליה במוצרים, בשירותים ובכניסה למקומות</w:t>
                            </w:r>
                            <w:r>
                              <w:rPr>
                                <w:rFonts w:ascii="David" w:hAnsi="David" w:cs="David" w:hint="cs"/>
                                <w:rtl/>
                              </w:rPr>
                              <w:t xml:space="preserve"> בטענה כי הפרסום בפייסבוק על אותו ״ערב נשים״ הינו מפלה וכמו כן, היחס שקיבל במסעדה.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C88C2" id="_x0000_s1045" type="#_x0000_t202" style="position:absolute;left:0;text-align:left;margin-left:-12.55pt;margin-top:41.8pt;width:437.25pt;height:68.4pt;flip:x;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2j0HwIAADIEAAAOAAAAZHJzL2Uyb0RvYy54bWysU9uO2jAQfa/Uf7D8XhIoYSEirCgsbaXt&#13;&#10;Rdr2AxzHIVYdj2sbEvr1HTsU0LbqQ9VEsjwe+8zMmTPL+75V5Cisk6ALOh6llAjNoZJ6X9CvX3av&#13;&#10;5pQ4z3TFFGhR0JNw9H718sWyM7mYQAOqEpYgiHZ5ZwraeG/yJHG8ES1zIzBCo7MG2zKPpt0nlWUd&#13;&#10;orcqmaTpLOnAVsYCF87h6XZw0lXEr2vB/ae6dsITVVDMzcfVxrUMa7JasnxvmWkkP6fB/iGLlkmN&#13;&#10;QS9QW+YZOVj5G1QruQUHtR9xaBOoa8lFrAGrGafPqnlqmBGxFiTHmQtN7v/B8o/HJ/PZEt+/gR4b&#13;&#10;GItw5hH4N0c0bBqm92JtLXSNYBUGHgfKks64/Pw0UO1yF0DK7gNU2GR28BCB+tq2pFbSvPsFjRUT&#13;&#10;jIOtOF3oF70nHA+zLHud3mWUcPTNZ/jH/iQsDziBXWOdfyugJWFTUIvtjXHY8dH5kNf1SrjuQMlq&#13;&#10;J5WKht2XG2XJkaEUHnab3W4bS3l2TWnSFXQyzzCRv2NsZ4v1dvInjFZ6FLWSLZaRhm+QWWDwQVdR&#13;&#10;cp5JNewxZ6XPlAYWBz59X/ZEVkjbIjwOFJdQnZBkC4OIcehw04D9QUmHAi6o+35gVlCi3mts1GI8&#13;&#10;nQbFR2Oa3U3QsLee8tbDNEeognpKhu3GxykJFGhYY0NrGRm+ZnLOGYUZiT8PUVD+rR1vXUd99RMA&#13;&#10;AP//AwBQSwMEFAAGAAgAAAAhAH9G7ArjAAAADwEAAA8AAABkcnMvZG93bnJldi54bWxMT89PgzAU&#13;&#10;vpv4PzTPxNtWQFwYoyxG48HEJRM97Ni1b4DSltCOgX+9z5NeXvLlfT+L7WQ6NuLgW2cFxMsIGFrl&#13;&#10;dGtrAR/vz4sMmA/Satk5iwJm9LAtr68KmWt3sW84VqFmZGJ9LgU0IfQ55141aKRfuh4t/U5uMDIQ&#13;&#10;HGquB3khc9PxJIpW3MjWUkIje3xsUH1VZyPgNd6r77TiO3z5NErt+GmeD6MQtzfT04bOwwZYwCn8&#13;&#10;KeB3A/WHkood3dlqzzoBi+Q+JqqA7G4FjAhZuk6BHQUkSZQCLwv+f0f5AwAA//8DAFBLAQItABQA&#13;&#10;BgAIAAAAIQC2gziS/gAAAOEBAAATAAAAAAAAAAAAAAAAAAAAAABbQ29udGVudF9UeXBlc10ueG1s&#13;&#10;UEsBAi0AFAAGAAgAAAAhADj9If/WAAAAlAEAAAsAAAAAAAAAAAAAAAAALwEAAF9yZWxzLy5yZWxz&#13;&#10;UEsBAi0AFAAGAAgAAAAhAH27aPQfAgAAMgQAAA4AAAAAAAAAAAAAAAAALgIAAGRycy9lMm9Eb2Mu&#13;&#10;eG1sUEsBAi0AFAAGAAgAAAAhAH9G7ArjAAAADwEAAA8AAAAAAAAAAAAAAAAAeQQAAGRycy9kb3du&#13;&#10;cmV2LnhtbFBLBQYAAAAABAAEAPMAAACJBQAAAAA=&#13;&#10;" fillcolor="#efcffd" strokecolor="#d69ad2" strokeweight="2.25pt">
                <v:textbox>
                  <w:txbxContent>
                    <w:p w14:paraId="42184243" w14:textId="052DAC4A" w:rsidR="008258BF" w:rsidRPr="00DC58D5" w:rsidRDefault="00577B79" w:rsidP="008258BF">
                      <w:pPr>
                        <w:rPr>
                          <w:rFonts w:ascii="David" w:hAnsi="David" w:cs="David"/>
                        </w:rPr>
                      </w:pPr>
                      <w:r>
                        <w:rPr>
                          <w:rFonts w:ascii="David" w:hAnsi="David" w:cs="David" w:hint="cs"/>
                          <w:rtl/>
                        </w:rPr>
                        <w:t>במסעדת שגב נוהגים לקיים ״ערב נשים״ שבמהלכו מחלקים קו</w:t>
                      </w:r>
                      <w:r w:rsidR="00E0190E">
                        <w:rPr>
                          <w:rFonts w:ascii="David" w:hAnsi="David" w:cs="David" w:hint="cs"/>
                          <w:rtl/>
                        </w:rPr>
                        <w:t>ק</w:t>
                      </w:r>
                      <w:r>
                        <w:rPr>
                          <w:rFonts w:ascii="David" w:hAnsi="David" w:cs="David" w:hint="cs"/>
                          <w:rtl/>
                        </w:rPr>
                        <w:t>ט</w:t>
                      </w:r>
                      <w:r w:rsidR="00E0190E">
                        <w:rPr>
                          <w:rFonts w:ascii="David" w:hAnsi="David" w:cs="David" w:hint="cs"/>
                          <w:rtl/>
                        </w:rPr>
                        <w:t>יי</w:t>
                      </w:r>
                      <w:r>
                        <w:rPr>
                          <w:rFonts w:ascii="David" w:hAnsi="David" w:cs="David" w:hint="cs"/>
                          <w:rtl/>
                        </w:rPr>
                        <w:t>לים על חשבון הבית לנשים. המבקש</w:t>
                      </w:r>
                      <w:r w:rsidR="00E0190E">
                        <w:rPr>
                          <w:rFonts w:ascii="David" w:hAnsi="David" w:cs="David" w:hint="cs"/>
                          <w:rtl/>
                        </w:rPr>
                        <w:t xml:space="preserve"> הגיע למסעדה באותו ערב אשר שודר בו גם משחק המונדיאל והבחין כי נשים מקבלות פינוקים ורצה גם, המלצר השיב כי אין הם זכאים לכך מאחר ומדובר </w:t>
                      </w:r>
                      <w:proofErr w:type="spellStart"/>
                      <w:r w:rsidR="00E0190E">
                        <w:rPr>
                          <w:rFonts w:ascii="David" w:hAnsi="David" w:cs="David" w:hint="cs"/>
                          <w:rtl/>
                        </w:rPr>
                        <w:t>ב״ערב</w:t>
                      </w:r>
                      <w:proofErr w:type="spellEnd"/>
                      <w:r w:rsidR="00E0190E">
                        <w:rPr>
                          <w:rFonts w:ascii="David" w:hAnsi="David" w:cs="David" w:hint="cs"/>
                          <w:rtl/>
                        </w:rPr>
                        <w:t xml:space="preserve"> נשים״. המבקש</w:t>
                      </w:r>
                      <w:r>
                        <w:rPr>
                          <w:rFonts w:ascii="David" w:hAnsi="David" w:cs="David" w:hint="cs"/>
                          <w:rtl/>
                        </w:rPr>
                        <w:t xml:space="preserve"> תבע את המסעדה מכוח </w:t>
                      </w:r>
                      <w:r w:rsidR="00E0190E">
                        <w:rPr>
                          <w:rFonts w:ascii="David" w:hAnsi="David" w:cs="David" w:hint="cs"/>
                          <w:rtl/>
                        </w:rPr>
                        <w:t>חוק איסור אפליה במוצרים, בשירותים ובכניסה למקומות</w:t>
                      </w:r>
                      <w:r>
                        <w:rPr>
                          <w:rFonts w:ascii="David" w:hAnsi="David" w:cs="David" w:hint="cs"/>
                          <w:rtl/>
                        </w:rPr>
                        <w:t xml:space="preserve"> בטענה כי הפרסום </w:t>
                      </w:r>
                      <w:proofErr w:type="spellStart"/>
                      <w:r>
                        <w:rPr>
                          <w:rFonts w:ascii="David" w:hAnsi="David" w:cs="David" w:hint="cs"/>
                          <w:rtl/>
                        </w:rPr>
                        <w:t>בפייסבוק</w:t>
                      </w:r>
                      <w:proofErr w:type="spellEnd"/>
                      <w:r>
                        <w:rPr>
                          <w:rFonts w:ascii="David" w:hAnsi="David" w:cs="David" w:hint="cs"/>
                          <w:rtl/>
                        </w:rPr>
                        <w:t xml:space="preserve"> על אותו ״ערב נשים״ הינו מפלה וכמו כן, היחס שקיבל במסעדה.</w:t>
                      </w:r>
                    </w:p>
                  </w:txbxContent>
                </v:textbox>
                <w10:wrap type="square" anchorx="margin"/>
              </v:shape>
            </w:pict>
          </mc:Fallback>
        </mc:AlternateContent>
      </w:r>
      <w:r w:rsidR="007E3BDA" w:rsidRPr="001F1E7F">
        <w:rPr>
          <w:rFonts w:cstheme="minorHAnsi" w:hint="cs"/>
          <w:b/>
          <w:bCs/>
          <w:rtl/>
        </w:rPr>
        <w:t xml:space="preserve">פיצוי ללא הוכחת נזק יינתן רק כאשר ישנו נזק וקשה לתובע להוכיחו, ולא כאשר אין נזק בכלל </w:t>
      </w:r>
      <w:r w:rsidR="007E3BDA" w:rsidRPr="001F1E7F">
        <w:rPr>
          <w:rFonts w:cstheme="minorHAnsi"/>
          <w:b/>
          <w:bCs/>
          <w:rtl/>
        </w:rPr>
        <w:t>–</w:t>
      </w:r>
      <w:r w:rsidR="007E3BDA" w:rsidRPr="001F1E7F">
        <w:rPr>
          <w:rFonts w:cstheme="minorHAnsi" w:hint="cs"/>
          <w:b/>
          <w:bCs/>
          <w:rtl/>
        </w:rPr>
        <w:t xml:space="preserve"> </w:t>
      </w:r>
      <w:r w:rsidR="001F1E7F" w:rsidRPr="001F1E7F">
        <w:rPr>
          <w:rFonts w:cstheme="minorHAnsi" w:hint="cs"/>
          <w:b/>
          <w:bCs/>
          <w:rtl/>
        </w:rPr>
        <w:t xml:space="preserve">פס״ד </w:t>
      </w:r>
      <w:r w:rsidR="007E3BDA" w:rsidRPr="001F1E7F">
        <w:rPr>
          <w:rFonts w:cstheme="minorHAnsi" w:hint="cs"/>
          <w:b/>
          <w:bCs/>
          <w:rtl/>
        </w:rPr>
        <w:t>רוסו נ׳ שגב:</w:t>
      </w:r>
    </w:p>
    <w:p w14:paraId="4986C84A" w14:textId="1D2C171C" w:rsidR="00CE4B4A" w:rsidRPr="00CE4B4A" w:rsidRDefault="00BF0502" w:rsidP="00B617F1">
      <w:pPr>
        <w:pStyle w:val="a3"/>
        <w:numPr>
          <w:ilvl w:val="0"/>
          <w:numId w:val="1"/>
        </w:numPr>
        <w:spacing w:line="276" w:lineRule="auto"/>
        <w:jc w:val="both"/>
        <w:rPr>
          <w:rFonts w:cstheme="minorHAnsi"/>
          <w:rtl/>
        </w:rPr>
      </w:pPr>
      <w:r w:rsidRPr="00CE4B4A">
        <w:rPr>
          <w:rFonts w:cstheme="minorHAnsi" w:hint="cs"/>
          <w:rtl/>
        </w:rPr>
        <w:t xml:space="preserve">פיצוי ללא הוכחת נזק </w:t>
      </w:r>
      <w:r w:rsidRPr="0006267D">
        <w:rPr>
          <w:rFonts w:cstheme="minorHAnsi" w:hint="cs"/>
          <w:rtl/>
        </w:rPr>
        <w:t>יינתן רק למי שניזוק והתבצעה נגדו עוולה</w:t>
      </w:r>
      <w:r w:rsidRPr="00CE4B4A">
        <w:rPr>
          <w:rFonts w:cstheme="minorHAnsi" w:hint="cs"/>
          <w:rtl/>
        </w:rPr>
        <w:t>. ק</w:t>
      </w:r>
      <w:r w:rsidR="00CE4B4A">
        <w:rPr>
          <w:rFonts w:cstheme="minorHAnsi" w:hint="cs"/>
          <w:rtl/>
        </w:rPr>
        <w:t>בי</w:t>
      </w:r>
      <w:r w:rsidRPr="00CE4B4A">
        <w:rPr>
          <w:rFonts w:cstheme="minorHAnsi" w:hint="cs"/>
          <w:rtl/>
        </w:rPr>
        <w:t xml:space="preserve">עה אחרת תוביל למצב שבו כל מי שרוצה יכול </w:t>
      </w:r>
      <w:r w:rsidRPr="00CE4B4A">
        <w:rPr>
          <w:rFonts w:cstheme="minorHAnsi"/>
          <w:rtl/>
        </w:rPr>
        <w:t xml:space="preserve">לתבוע ובכך ייחשף המעוול לאינספור תביעות אשר ירוקנו את כיסו בנוסף, דבר זה יפגע בניזוקים אמיתיים. </w:t>
      </w:r>
      <w:r w:rsidR="00CE4B4A">
        <w:rPr>
          <w:rFonts w:cstheme="minorHAnsi" w:hint="cs"/>
          <w:rtl/>
        </w:rPr>
        <w:t>הם מנסים להתחכם, פיצוי ללא הוכחת נזק לא אומר שאין נזק, אין להזרים לביהמ״ש מקרים אין בהם נזקים.</w:t>
      </w:r>
    </w:p>
    <w:p w14:paraId="21566182" w14:textId="754DB034" w:rsidR="00CE4B4A" w:rsidRDefault="00BF0502" w:rsidP="00B617F1">
      <w:pPr>
        <w:pStyle w:val="a3"/>
        <w:numPr>
          <w:ilvl w:val="0"/>
          <w:numId w:val="1"/>
        </w:numPr>
        <w:spacing w:line="276" w:lineRule="auto"/>
        <w:jc w:val="both"/>
        <w:rPr>
          <w:rFonts w:cstheme="minorHAnsi"/>
        </w:rPr>
      </w:pPr>
      <w:r w:rsidRPr="0006267D">
        <w:rPr>
          <w:rFonts w:cstheme="minorHAnsi"/>
          <w:highlight w:val="yellow"/>
          <w:rtl/>
        </w:rPr>
        <w:t>הזכות לקבל פיצויים ללא הוכחת נזק מוקנית רק למי שניזוק או נפגע בפועל, אך אין בידו להוכיח את נזקיו.</w:t>
      </w:r>
      <w:r w:rsidR="00165BD6" w:rsidRPr="0006267D">
        <w:rPr>
          <w:rFonts w:cstheme="minorHAnsi" w:hint="cs"/>
          <w:highlight w:val="yellow"/>
          <w:rtl/>
        </w:rPr>
        <w:t xml:space="preserve"> לפי ס׳ 4 לחוק איסור הפליה צריך שבמודעה תהיה הפליה ולא מודעה שיש בה מ</w:t>
      </w:r>
      <w:r w:rsidR="00E0190E" w:rsidRPr="0006267D">
        <w:rPr>
          <w:rFonts w:cstheme="minorHAnsi" w:hint="cs"/>
          <w:highlight w:val="yellow"/>
          <w:rtl/>
        </w:rPr>
        <w:t>ש</w:t>
      </w:r>
      <w:r w:rsidR="00165BD6" w:rsidRPr="0006267D">
        <w:rPr>
          <w:rFonts w:cstheme="minorHAnsi" w:hint="cs"/>
          <w:highlight w:val="yellow"/>
          <w:rtl/>
        </w:rPr>
        <w:t>ום הפליה</w:t>
      </w:r>
      <w:r w:rsidR="00165BD6" w:rsidRPr="00CE4B4A">
        <w:rPr>
          <w:rFonts w:cstheme="minorHAnsi" w:hint="cs"/>
          <w:rtl/>
        </w:rPr>
        <w:t xml:space="preserve">. </w:t>
      </w:r>
      <w:r w:rsidR="00CE4B4A" w:rsidRPr="006A7981">
        <w:rPr>
          <w:rFonts w:ascii="Calibri" w:eastAsia="Times New Roman" w:hAnsi="Calibri" w:cs="Calibri"/>
          <w:b/>
          <w:bCs/>
          <w:color w:val="000000" w:themeColor="text1"/>
          <w:rtl/>
        </w:rPr>
        <w:t>פיצוי ללא הוכחת נזק-  רק כאשר יש נזק וקשה להוכיחו, ולא כאשר אין נזק כלל</w:t>
      </w:r>
      <w:r w:rsidR="00CE4B4A" w:rsidRPr="006A7981">
        <w:rPr>
          <w:rFonts w:cstheme="minorHAnsi" w:hint="cs"/>
          <w:color w:val="000000" w:themeColor="text1"/>
          <w:rtl/>
        </w:rPr>
        <w:t>.</w:t>
      </w:r>
    </w:p>
    <w:p w14:paraId="1014CC3F" w14:textId="36CFAB76" w:rsidR="00BE17B1" w:rsidRPr="00CE4B4A" w:rsidRDefault="00CE4B4A" w:rsidP="00B617F1">
      <w:pPr>
        <w:pStyle w:val="a3"/>
        <w:numPr>
          <w:ilvl w:val="0"/>
          <w:numId w:val="1"/>
        </w:numPr>
        <w:spacing w:line="276" w:lineRule="auto"/>
        <w:jc w:val="both"/>
        <w:rPr>
          <w:rFonts w:cstheme="minorHAnsi"/>
          <w:rtl/>
        </w:rPr>
      </w:pPr>
      <w:r w:rsidRPr="00CE4B4A">
        <w:rPr>
          <w:rFonts w:cstheme="minorHAnsi" w:hint="cs"/>
          <w:shd w:val="clear" w:color="auto" w:fill="F7CAAC" w:themeFill="accent2" w:themeFillTint="66"/>
          <w:rtl/>
        </w:rPr>
        <w:t>הכרעה:</w:t>
      </w:r>
      <w:r>
        <w:rPr>
          <w:rFonts w:cstheme="minorHAnsi" w:hint="cs"/>
          <w:rtl/>
        </w:rPr>
        <w:t xml:space="preserve"> </w:t>
      </w:r>
      <w:r w:rsidR="00BE17B1" w:rsidRPr="00CE4B4A">
        <w:rPr>
          <w:rFonts w:cstheme="minorHAnsi" w:hint="cs"/>
          <w:rtl/>
        </w:rPr>
        <w:t xml:space="preserve">דוחה את הערעור ומחייב אותם ב5 אלף שח יחד. </w:t>
      </w:r>
    </w:p>
    <w:p w14:paraId="470332DC" w14:textId="413F6204" w:rsidR="00CE4B4A" w:rsidRPr="006A7981" w:rsidRDefault="00CE4B4A" w:rsidP="00B617F1">
      <w:pPr>
        <w:spacing w:line="276" w:lineRule="auto"/>
        <w:jc w:val="both"/>
        <w:rPr>
          <w:rFonts w:ascii="Calibri" w:eastAsia="Times New Roman" w:hAnsi="Calibri" w:cs="Calibri"/>
          <w:color w:val="000000" w:themeColor="text1"/>
          <w:rtl/>
        </w:rPr>
      </w:pPr>
      <w:r w:rsidRPr="006A7981">
        <w:rPr>
          <w:rFonts w:ascii="Calibri" w:eastAsia="Times New Roman" w:hAnsi="Calibri" w:cs="Calibri"/>
          <w:b/>
          <w:bCs/>
          <w:color w:val="000000" w:themeColor="text1"/>
          <w:rtl/>
        </w:rPr>
        <w:t>הלכת עליון שצריך להכיר אותה - חשוב למבחן.</w:t>
      </w:r>
    </w:p>
    <w:p w14:paraId="17FFF859" w14:textId="74F77E6C" w:rsidR="00E5786D" w:rsidRPr="00E5786D" w:rsidRDefault="00E5786D" w:rsidP="00B617F1">
      <w:pPr>
        <w:shd w:val="clear" w:color="auto" w:fill="FC7369"/>
        <w:spacing w:line="276" w:lineRule="auto"/>
        <w:jc w:val="both"/>
        <w:rPr>
          <w:rFonts w:ascii="Calibri" w:eastAsia="Times New Roman" w:hAnsi="Calibri" w:cs="Calibri"/>
          <w:b/>
          <w:bCs/>
          <w:rtl/>
        </w:rPr>
      </w:pPr>
      <w:r w:rsidRPr="00E5786D">
        <w:rPr>
          <w:rFonts w:ascii="Calibri" w:eastAsia="Times New Roman" w:hAnsi="Calibri" w:cs="Calibri" w:hint="cs"/>
          <w:b/>
          <w:bCs/>
          <w:rtl/>
        </w:rPr>
        <w:lastRenderedPageBreak/>
        <w:t>מהו קשר סיבתי?</w:t>
      </w:r>
    </w:p>
    <w:p w14:paraId="327D9B34" w14:textId="403C2654" w:rsidR="00C002BD" w:rsidRPr="00C002BD" w:rsidRDefault="00E5786D" w:rsidP="00B617F1">
      <w:pPr>
        <w:spacing w:after="160" w:line="276" w:lineRule="auto"/>
        <w:jc w:val="both"/>
        <w:rPr>
          <w:rFonts w:cstheme="minorHAnsi"/>
        </w:rPr>
      </w:pPr>
      <w:r w:rsidRPr="00C002BD">
        <w:rPr>
          <w:rFonts w:cstheme="minorHAnsi"/>
          <w:b/>
          <w:bCs/>
          <w:rtl/>
        </w:rPr>
        <w:t>א. קשר סיבתי עובדתי לפי מבחן האלמלא</w:t>
      </w:r>
      <w:r w:rsidRPr="00C002BD">
        <w:rPr>
          <w:rFonts w:cstheme="minorHAnsi" w:hint="cs"/>
          <w:b/>
          <w:bCs/>
          <w:rtl/>
        </w:rPr>
        <w:t xml:space="preserve"> - </w:t>
      </w:r>
      <w:r w:rsidR="00C002BD" w:rsidRPr="00C002BD">
        <w:rPr>
          <w:rFonts w:cstheme="minorHAnsi"/>
          <w:u w:val="single"/>
          <w:rtl/>
        </w:rPr>
        <w:t xml:space="preserve">אלמלא </w:t>
      </w:r>
      <w:r w:rsidR="00C002BD" w:rsidRPr="00C002BD">
        <w:rPr>
          <w:rFonts w:cstheme="minorHAnsi"/>
          <w:rtl/>
        </w:rPr>
        <w:t>העוולה של צד א האם היה בכל זאת נגרם ה</w:t>
      </w:r>
      <w:r w:rsidR="00C002BD" w:rsidRPr="00C002BD">
        <w:rPr>
          <w:rFonts w:cstheme="minorHAnsi" w:hint="cs"/>
          <w:rtl/>
        </w:rPr>
        <w:t>נ</w:t>
      </w:r>
      <w:r w:rsidR="00C002BD" w:rsidRPr="00C002BD">
        <w:rPr>
          <w:rFonts w:cstheme="minorHAnsi"/>
          <w:rtl/>
        </w:rPr>
        <w:t xml:space="preserve">זק לצד ב? אם התשובה החיובית – יש קשר סיבתי עובדתי. </w:t>
      </w:r>
    </w:p>
    <w:p w14:paraId="7302DD6F" w14:textId="5B0963CC" w:rsidR="00C002BD" w:rsidRDefault="00E5786D" w:rsidP="00B617F1">
      <w:pPr>
        <w:spacing w:line="276" w:lineRule="auto"/>
        <w:jc w:val="both"/>
        <w:rPr>
          <w:rFonts w:cstheme="minorHAnsi"/>
          <w:rtl/>
        </w:rPr>
      </w:pPr>
      <w:r w:rsidRPr="00E5786D">
        <w:rPr>
          <w:rFonts w:cstheme="minorHAnsi"/>
          <w:b/>
          <w:bCs/>
          <w:rtl/>
        </w:rPr>
        <w:t>ב. קשר סיבתי משפטי לפי מבחן הצפיות</w:t>
      </w:r>
      <w:r>
        <w:rPr>
          <w:rFonts w:cstheme="minorHAnsi" w:hint="cs"/>
          <w:b/>
          <w:bCs/>
          <w:rtl/>
        </w:rPr>
        <w:t xml:space="preserve"> - </w:t>
      </w:r>
      <w:r w:rsidRPr="00E5786D">
        <w:rPr>
          <w:rFonts w:cstheme="minorHAnsi"/>
          <w:rtl/>
        </w:rPr>
        <w:t xml:space="preserve">נבדק ע"פ </w:t>
      </w:r>
      <w:r w:rsidRPr="00E5786D">
        <w:rPr>
          <w:rFonts w:cstheme="minorHAnsi"/>
          <w:b/>
          <w:bCs/>
          <w:rtl/>
        </w:rPr>
        <w:t>מבחן הצפיות</w:t>
      </w:r>
      <w:r w:rsidR="00C002BD" w:rsidRPr="00913877">
        <w:rPr>
          <w:rFonts w:cstheme="minorHAnsi"/>
          <w:rtl/>
        </w:rPr>
        <w:t xml:space="preserve"> הוא המבחן הדומיננטי ואובייקטיבי</w:t>
      </w:r>
      <w:r w:rsidR="00C002BD" w:rsidRPr="00913877">
        <w:rPr>
          <w:rFonts w:cstheme="minorHAnsi"/>
          <w:b/>
          <w:bCs/>
          <w:rtl/>
        </w:rPr>
        <w:t xml:space="preserve">- </w:t>
      </w:r>
      <w:r w:rsidR="00C002BD" w:rsidRPr="00913877">
        <w:rPr>
          <w:rFonts w:cstheme="minorHAnsi"/>
          <w:u w:val="single"/>
          <w:rtl/>
        </w:rPr>
        <w:t>אדם סביר היה יכול וצריך לצפות את ההתרחשות.</w:t>
      </w:r>
      <w:r w:rsidR="00C002BD" w:rsidRPr="006A7981">
        <w:rPr>
          <w:rFonts w:cstheme="minorHAnsi"/>
          <w:rtl/>
        </w:rPr>
        <w:t xml:space="preserve"> </w:t>
      </w:r>
      <w:r w:rsidR="00C002BD" w:rsidRPr="008E1230">
        <w:rPr>
          <w:rFonts w:cstheme="minorHAnsi"/>
          <w:highlight w:val="yellow"/>
          <w:rtl/>
        </w:rPr>
        <w:t>מבחן הצפיות הוא מבחן אובייקטיבי מכיוון שנשאל לא רק אם צפה אלא אם היה צריך לצפות.</w:t>
      </w:r>
      <w:r w:rsidR="00C002BD">
        <w:rPr>
          <w:rFonts w:cstheme="minorHAnsi" w:hint="cs"/>
          <w:rtl/>
        </w:rPr>
        <w:t xml:space="preserve"> יש לבחון את סוג הנזק ולא את היקפו. </w:t>
      </w:r>
    </w:p>
    <w:p w14:paraId="52E64FE7" w14:textId="5B948A25" w:rsidR="00C002BD" w:rsidRPr="00E5786D" w:rsidRDefault="00C002BD" w:rsidP="00B617F1">
      <w:pPr>
        <w:shd w:val="clear" w:color="auto" w:fill="FC7369"/>
        <w:spacing w:line="276" w:lineRule="auto"/>
        <w:jc w:val="both"/>
        <w:rPr>
          <w:rFonts w:ascii="Calibri" w:eastAsia="Times New Roman" w:hAnsi="Calibri" w:cs="Calibri"/>
          <w:b/>
          <w:bCs/>
          <w:rtl/>
        </w:rPr>
      </w:pPr>
      <w:r>
        <w:rPr>
          <w:rFonts w:ascii="Calibri" w:eastAsia="Times New Roman" w:hAnsi="Calibri" w:cs="Calibri" w:hint="cs"/>
          <w:b/>
          <w:bCs/>
          <w:rtl/>
        </w:rPr>
        <w:t>שאלת היסוד הנפשי בדיני נזיקין</w:t>
      </w:r>
    </w:p>
    <w:p w14:paraId="66A8E07C" w14:textId="77777777" w:rsidR="00C7549B" w:rsidRPr="00C7549B" w:rsidRDefault="00C7549B" w:rsidP="00B617F1">
      <w:pPr>
        <w:spacing w:line="276" w:lineRule="auto"/>
        <w:jc w:val="both"/>
        <w:rPr>
          <w:rFonts w:ascii="Calibri" w:eastAsia="Times New Roman" w:hAnsi="Calibri" w:cs="Calibri"/>
          <w:color w:val="000000" w:themeColor="text1"/>
          <w:rtl/>
        </w:rPr>
      </w:pPr>
      <w:r w:rsidRPr="00C7549B">
        <w:rPr>
          <w:rFonts w:ascii="Calibri" w:eastAsia="Times New Roman" w:hAnsi="Calibri" w:cs="Calibri"/>
          <w:color w:val="000000" w:themeColor="text1"/>
          <w:rtl/>
        </w:rPr>
        <w:t>הכלל בדיני הנזיקין הוא שאין צורך בהוכחת יסוד נפשי</w:t>
      </w:r>
    </w:p>
    <w:p w14:paraId="0964720B" w14:textId="77777777" w:rsidR="00C7549B" w:rsidRDefault="00C7549B" w:rsidP="00B617F1">
      <w:pPr>
        <w:spacing w:line="276" w:lineRule="auto"/>
        <w:jc w:val="both"/>
        <w:rPr>
          <w:rFonts w:ascii="Calibri" w:eastAsia="Times New Roman" w:hAnsi="Calibri" w:cs="Calibri"/>
          <w:color w:val="000000" w:themeColor="text1"/>
          <w:rtl/>
        </w:rPr>
      </w:pPr>
      <w:r w:rsidRPr="00C7549B">
        <w:rPr>
          <w:rFonts w:ascii="Calibri" w:eastAsia="Times New Roman" w:hAnsi="Calibri" w:cs="Calibri"/>
          <w:color w:val="000000" w:themeColor="text1"/>
          <w:rtl/>
        </w:rPr>
        <w:t xml:space="preserve">יש </w:t>
      </w:r>
      <w:r>
        <w:rPr>
          <w:rFonts w:ascii="Calibri" w:eastAsia="Times New Roman" w:hAnsi="Calibri" w:cs="Calibri" w:hint="cs"/>
          <w:color w:val="000000" w:themeColor="text1"/>
          <w:rtl/>
        </w:rPr>
        <w:t xml:space="preserve">5 </w:t>
      </w:r>
      <w:r w:rsidRPr="00C7549B">
        <w:rPr>
          <w:rFonts w:ascii="Calibri" w:eastAsia="Times New Roman" w:hAnsi="Calibri" w:cs="Calibri"/>
          <w:color w:val="000000" w:themeColor="text1"/>
          <w:rtl/>
        </w:rPr>
        <w:t>עוולות ספציפיות</w:t>
      </w:r>
      <w:r>
        <w:rPr>
          <w:rFonts w:ascii="Calibri" w:eastAsia="Times New Roman" w:hAnsi="Calibri" w:cs="Calibri" w:hint="cs"/>
          <w:color w:val="000000" w:themeColor="text1"/>
          <w:rtl/>
        </w:rPr>
        <w:t xml:space="preserve"> בפקודת הנזיקין</w:t>
      </w:r>
      <w:r w:rsidRPr="00C7549B">
        <w:rPr>
          <w:rFonts w:ascii="Calibri" w:eastAsia="Times New Roman" w:hAnsi="Calibri" w:cs="Calibri"/>
          <w:color w:val="000000" w:themeColor="text1"/>
          <w:rtl/>
        </w:rPr>
        <w:t xml:space="preserve"> בהן כן יש יסוד נפשי</w:t>
      </w:r>
      <w:r>
        <w:rPr>
          <w:rFonts w:ascii="Calibri" w:eastAsia="Times New Roman" w:hAnsi="Calibri" w:cs="Calibri" w:hint="cs"/>
          <w:color w:val="000000" w:themeColor="text1"/>
          <w:rtl/>
        </w:rPr>
        <w:t>:</w:t>
      </w:r>
    </w:p>
    <w:p w14:paraId="23A38521" w14:textId="1BDA2D9C" w:rsidR="00C7549B" w:rsidRDefault="00C7549B" w:rsidP="00B617F1">
      <w:pPr>
        <w:pStyle w:val="a3"/>
        <w:numPr>
          <w:ilvl w:val="0"/>
          <w:numId w:val="35"/>
        </w:numPr>
        <w:spacing w:line="276" w:lineRule="auto"/>
        <w:jc w:val="both"/>
        <w:rPr>
          <w:rFonts w:ascii="Calibri" w:eastAsia="Times New Roman" w:hAnsi="Calibri" w:cs="Calibri"/>
          <w:color w:val="000000" w:themeColor="text1"/>
        </w:rPr>
      </w:pPr>
      <w:r w:rsidRPr="00C7549B">
        <w:rPr>
          <w:rFonts w:ascii="Calibri" w:eastAsia="Times New Roman" w:hAnsi="Calibri" w:cs="Calibri"/>
          <w:color w:val="000000" w:themeColor="text1"/>
          <w:rtl/>
        </w:rPr>
        <w:t>גרם הפרת חוזה</w:t>
      </w:r>
      <w:r w:rsidR="0071768B">
        <w:rPr>
          <w:rFonts w:ascii="Calibri" w:eastAsia="Times New Roman" w:hAnsi="Calibri" w:cs="Calibri" w:hint="cs"/>
          <w:color w:val="000000" w:themeColor="text1"/>
          <w:rtl/>
        </w:rPr>
        <w:t xml:space="preserve"> </w:t>
      </w:r>
      <w:r w:rsidR="003E32AE">
        <w:rPr>
          <w:rFonts w:ascii="Calibri" w:eastAsia="Times New Roman" w:hAnsi="Calibri" w:cs="Calibri" w:hint="cs"/>
          <w:color w:val="000000" w:themeColor="text1"/>
          <w:rtl/>
        </w:rPr>
        <w:t xml:space="preserve">ס׳ 62 </w:t>
      </w:r>
      <w:r w:rsidRPr="00C7549B">
        <w:rPr>
          <w:rFonts w:ascii="Calibri" w:eastAsia="Times New Roman" w:hAnsi="Calibri" w:cs="Calibri"/>
          <w:color w:val="000000" w:themeColor="text1"/>
          <w:rtl/>
        </w:rPr>
        <w:t>(נדיר מאוד)</w:t>
      </w:r>
    </w:p>
    <w:p w14:paraId="42D304D5" w14:textId="28067E94" w:rsidR="00C7549B" w:rsidRDefault="00C7549B" w:rsidP="00B617F1">
      <w:pPr>
        <w:pStyle w:val="a3"/>
        <w:numPr>
          <w:ilvl w:val="0"/>
          <w:numId w:val="35"/>
        </w:numPr>
        <w:spacing w:line="276" w:lineRule="auto"/>
        <w:jc w:val="both"/>
        <w:rPr>
          <w:rFonts w:ascii="Calibri" w:eastAsia="Times New Roman" w:hAnsi="Calibri" w:cs="Calibri"/>
          <w:color w:val="000000" w:themeColor="text1"/>
        </w:rPr>
      </w:pPr>
      <w:r w:rsidRPr="00C7549B">
        <w:rPr>
          <w:rFonts w:ascii="Calibri" w:eastAsia="Times New Roman" w:hAnsi="Calibri" w:cs="Calibri"/>
          <w:color w:val="000000" w:themeColor="text1"/>
          <w:rtl/>
        </w:rPr>
        <w:t xml:space="preserve">נגישה - (מאוד מעניינת, שימוש לרעה במהלכי </w:t>
      </w:r>
      <w:r w:rsidRPr="003948A3">
        <w:rPr>
          <w:rFonts w:ascii="Calibri" w:eastAsia="Times New Roman" w:hAnsi="Calibri" w:cs="Calibri"/>
          <w:color w:val="000000" w:themeColor="text1"/>
          <w:rtl/>
        </w:rPr>
        <w:t>משפט מבלי להביא לסיומם בהכרח.</w:t>
      </w:r>
      <w:r w:rsidR="0071768B" w:rsidRPr="003948A3">
        <w:rPr>
          <w:rFonts w:ascii="Calibri" w:eastAsia="Times New Roman" w:hAnsi="Calibri" w:cs="Calibri" w:hint="cs"/>
          <w:color w:val="000000" w:themeColor="text1"/>
          <w:rtl/>
        </w:rPr>
        <w:t xml:space="preserve"> </w:t>
      </w:r>
      <w:r w:rsidRPr="003948A3">
        <w:rPr>
          <w:rFonts w:ascii="Calibri" w:eastAsia="Times New Roman" w:hAnsi="Calibri" w:cs="Calibri"/>
          <w:color w:val="000000" w:themeColor="text1"/>
          <w:rtl/>
        </w:rPr>
        <w:t xml:space="preserve">להיות פולנים ולתבוע בגין שתיים </w:t>
      </w:r>
      <w:r w:rsidR="003948A3" w:rsidRPr="003948A3">
        <w:rPr>
          <w:rFonts w:ascii="Calibri" w:eastAsia="Times New Roman" w:hAnsi="Calibri" w:cs="Calibri" w:hint="cs"/>
          <w:color w:val="000000" w:themeColor="text1"/>
          <w:rtl/>
        </w:rPr>
        <w:t xml:space="preserve">גם רשלנות </w:t>
      </w:r>
      <w:r w:rsidRPr="003948A3">
        <w:rPr>
          <w:rFonts w:ascii="Calibri" w:eastAsia="Times New Roman" w:hAnsi="Calibri" w:cs="Calibri"/>
          <w:color w:val="000000" w:themeColor="text1"/>
          <w:rtl/>
        </w:rPr>
        <w:t>ולא רק נגישה)</w:t>
      </w:r>
    </w:p>
    <w:p w14:paraId="5FF3D0BC" w14:textId="77777777" w:rsidR="00C7549B" w:rsidRDefault="00C7549B" w:rsidP="00B617F1">
      <w:pPr>
        <w:pStyle w:val="a3"/>
        <w:numPr>
          <w:ilvl w:val="0"/>
          <w:numId w:val="35"/>
        </w:numPr>
        <w:spacing w:line="276" w:lineRule="auto"/>
        <w:jc w:val="both"/>
        <w:rPr>
          <w:rFonts w:ascii="Calibri" w:eastAsia="Times New Roman" w:hAnsi="Calibri" w:cs="Calibri"/>
          <w:color w:val="000000" w:themeColor="text1"/>
        </w:rPr>
      </w:pPr>
      <w:r w:rsidRPr="00C7549B">
        <w:rPr>
          <w:rFonts w:ascii="Calibri" w:eastAsia="Times New Roman" w:hAnsi="Calibri" w:cs="Calibri"/>
          <w:color w:val="000000" w:themeColor="text1"/>
          <w:rtl/>
        </w:rPr>
        <w:t>שקר מפגיע</w:t>
      </w:r>
    </w:p>
    <w:p w14:paraId="352FB489" w14:textId="77777777" w:rsidR="00C7549B" w:rsidRDefault="00C7549B" w:rsidP="00B617F1">
      <w:pPr>
        <w:pStyle w:val="a3"/>
        <w:numPr>
          <w:ilvl w:val="0"/>
          <w:numId w:val="35"/>
        </w:numPr>
        <w:spacing w:line="276" w:lineRule="auto"/>
        <w:jc w:val="both"/>
        <w:rPr>
          <w:rFonts w:ascii="Calibri" w:eastAsia="Times New Roman" w:hAnsi="Calibri" w:cs="Calibri"/>
          <w:color w:val="000000" w:themeColor="text1"/>
        </w:rPr>
      </w:pPr>
      <w:r w:rsidRPr="00C7549B">
        <w:rPr>
          <w:rFonts w:ascii="Calibri" w:eastAsia="Times New Roman" w:hAnsi="Calibri" w:cs="Calibri"/>
          <w:color w:val="000000" w:themeColor="text1"/>
          <w:rtl/>
        </w:rPr>
        <w:t>תרמית</w:t>
      </w:r>
    </w:p>
    <w:p w14:paraId="77B8ED9A" w14:textId="44B37F84" w:rsidR="00C7549B" w:rsidRPr="003E32AE" w:rsidRDefault="00C7549B" w:rsidP="00B617F1">
      <w:pPr>
        <w:pStyle w:val="a3"/>
        <w:numPr>
          <w:ilvl w:val="0"/>
          <w:numId w:val="35"/>
        </w:numPr>
        <w:spacing w:line="276" w:lineRule="auto"/>
        <w:jc w:val="both"/>
        <w:rPr>
          <w:rFonts w:ascii="Calibri" w:eastAsia="Times New Roman" w:hAnsi="Calibri" w:cs="Calibri"/>
          <w:b/>
          <w:bCs/>
          <w:color w:val="000000" w:themeColor="text1"/>
        </w:rPr>
      </w:pPr>
      <w:r w:rsidRPr="003E32AE">
        <w:rPr>
          <w:rFonts w:ascii="Calibri" w:eastAsia="Times New Roman" w:hAnsi="Calibri" w:cs="Calibri"/>
          <w:b/>
          <w:bCs/>
          <w:color w:val="000000" w:themeColor="text1"/>
          <w:rtl/>
        </w:rPr>
        <w:t xml:space="preserve">תקיפה. </w:t>
      </w:r>
    </w:p>
    <w:p w14:paraId="19638D74" w14:textId="12D26355" w:rsidR="001F1E7F" w:rsidRDefault="003E32AE" w:rsidP="00B617F1">
      <w:pPr>
        <w:pStyle w:val="a3"/>
        <w:numPr>
          <w:ilvl w:val="0"/>
          <w:numId w:val="1"/>
        </w:numPr>
        <w:spacing w:line="276" w:lineRule="auto"/>
        <w:jc w:val="both"/>
        <w:rPr>
          <w:rFonts w:cstheme="minorHAnsi"/>
        </w:rPr>
      </w:pPr>
      <w:r w:rsidRPr="00913877">
        <w:rPr>
          <w:rFonts w:cstheme="minorHAnsi" w:hint="cs"/>
          <w:rtl/>
        </w:rPr>
        <w:t>פיצויים עונשיים דורשים כוונה וזדון</w:t>
      </w:r>
    </w:p>
    <w:p w14:paraId="2C398076" w14:textId="2F763E96" w:rsidR="003E32AE" w:rsidRPr="003E32AE" w:rsidRDefault="003E32AE" w:rsidP="00B617F1">
      <w:pPr>
        <w:pStyle w:val="a3"/>
        <w:numPr>
          <w:ilvl w:val="0"/>
          <w:numId w:val="1"/>
        </w:numPr>
        <w:spacing w:line="276" w:lineRule="auto"/>
        <w:jc w:val="both"/>
        <w:rPr>
          <w:rFonts w:cstheme="minorHAnsi"/>
          <w:b/>
          <w:bCs/>
          <w:rtl/>
        </w:rPr>
      </w:pPr>
      <w:r w:rsidRPr="00966EE3">
        <w:rPr>
          <w:rFonts w:ascii="Calibri" w:eastAsia="Times New Roman" w:hAnsi="Calibri" w:cs="Calibri"/>
          <w:rtl/>
        </w:rPr>
        <w:t>עוולת הטרדה מיני</w:t>
      </w:r>
      <w:r w:rsidRPr="00966EE3">
        <w:rPr>
          <w:rFonts w:ascii="Calibri" w:eastAsia="Times New Roman" w:hAnsi="Calibri" w:cs="Calibri" w:hint="cs"/>
          <w:rtl/>
        </w:rPr>
        <w:t>ת</w:t>
      </w:r>
      <w:r>
        <w:rPr>
          <w:rFonts w:ascii="Calibri" w:eastAsia="Times New Roman" w:hAnsi="Calibri" w:cs="Calibri" w:hint="cs"/>
          <w:rtl/>
        </w:rPr>
        <w:t xml:space="preserve"> + פגיעה בפרטיות ס׳ 29א</w:t>
      </w:r>
      <w:r w:rsidRPr="00966EE3">
        <w:rPr>
          <w:rFonts w:ascii="Calibri" w:eastAsia="Times New Roman" w:hAnsi="Calibri" w:cs="Calibri" w:hint="cs"/>
          <w:rtl/>
        </w:rPr>
        <w:t xml:space="preserve"> ולשון הרע </w:t>
      </w:r>
      <w:r w:rsidRPr="00966EE3">
        <w:rPr>
          <w:rFonts w:ascii="Calibri" w:eastAsia="Times New Roman" w:hAnsi="Calibri" w:cs="Calibri"/>
          <w:rtl/>
        </w:rPr>
        <w:t>–</w:t>
      </w:r>
      <w:r w:rsidRPr="00966EE3">
        <w:rPr>
          <w:rFonts w:ascii="Calibri" w:eastAsia="Times New Roman" w:hAnsi="Calibri" w:cs="Calibri" w:hint="cs"/>
          <w:rtl/>
        </w:rPr>
        <w:t xml:space="preserve"> גם פלילי גם נזיקי.</w:t>
      </w:r>
    </w:p>
    <w:p w14:paraId="7B7B6CD3" w14:textId="77777777" w:rsidR="003E32AE" w:rsidRDefault="003E32AE" w:rsidP="00B617F1">
      <w:pPr>
        <w:spacing w:line="276" w:lineRule="auto"/>
        <w:jc w:val="both"/>
        <w:rPr>
          <w:rFonts w:cstheme="minorHAnsi"/>
          <w:rtl/>
        </w:rPr>
      </w:pPr>
    </w:p>
    <w:p w14:paraId="7617EF82" w14:textId="77777777" w:rsidR="0071768B" w:rsidRDefault="0071768B" w:rsidP="00B617F1">
      <w:pPr>
        <w:tabs>
          <w:tab w:val="left" w:pos="5510"/>
        </w:tabs>
        <w:spacing w:line="276" w:lineRule="auto"/>
        <w:jc w:val="both"/>
        <w:rPr>
          <w:rFonts w:cstheme="minorHAnsi"/>
          <w:rtl/>
        </w:rPr>
      </w:pPr>
      <w:r w:rsidRPr="0071768B">
        <w:rPr>
          <w:rFonts w:cstheme="minorHAnsi"/>
          <w:rtl/>
        </w:rPr>
        <w:t xml:space="preserve">העוולות האלה בישראל כמעט לא בשימוש חוץ </w:t>
      </w:r>
      <w:r w:rsidRPr="0071768B">
        <w:rPr>
          <w:rFonts w:cstheme="minorHAnsi"/>
          <w:b/>
          <w:bCs/>
          <w:rtl/>
        </w:rPr>
        <w:t>מעוולת התקיפה</w:t>
      </w:r>
      <w:r w:rsidRPr="0071768B">
        <w:rPr>
          <w:rFonts w:cstheme="minorHAnsi"/>
          <w:rtl/>
        </w:rPr>
        <w:t xml:space="preserve">. </w:t>
      </w:r>
    </w:p>
    <w:p w14:paraId="6672B737" w14:textId="77777777" w:rsidR="0071768B" w:rsidRPr="003C7E32" w:rsidRDefault="0071768B" w:rsidP="00B617F1">
      <w:pPr>
        <w:spacing w:line="276" w:lineRule="auto"/>
        <w:jc w:val="both"/>
        <w:rPr>
          <w:rFonts w:ascii="Calibri" w:eastAsia="Times New Roman" w:hAnsi="Calibri" w:cs="Calibri"/>
          <w:color w:val="833C0B"/>
          <w:rtl/>
        </w:rPr>
      </w:pPr>
      <w:r w:rsidRPr="0071768B">
        <w:rPr>
          <w:rFonts w:cstheme="minorHAnsi" w:hint="cs"/>
          <w:b/>
          <w:bCs/>
          <w:rtl/>
        </w:rPr>
        <w:t>למה לא משתמשים בשאר?</w:t>
      </w:r>
      <w:r>
        <w:rPr>
          <w:rFonts w:cstheme="minorHAnsi" w:hint="cs"/>
          <w:rtl/>
        </w:rPr>
        <w:t xml:space="preserve"> </w:t>
      </w:r>
      <w:r w:rsidRPr="0071768B">
        <w:rPr>
          <w:rFonts w:cstheme="minorHAnsi"/>
          <w:rtl/>
        </w:rPr>
        <w:t>מעדיפים לא להשתמש בעוולות שדורשות יסוד נפשי אלא להשתמש בעוולת מסגרת כמו הרשלנות ועוולת הפרת חובה חקוקה.</w:t>
      </w:r>
    </w:p>
    <w:p w14:paraId="76DAC078" w14:textId="26B3592B" w:rsidR="00661969" w:rsidRDefault="00661969" w:rsidP="00B617F1">
      <w:pPr>
        <w:tabs>
          <w:tab w:val="left" w:pos="5510"/>
        </w:tabs>
        <w:spacing w:line="276" w:lineRule="auto"/>
        <w:ind w:left="-2"/>
        <w:jc w:val="both"/>
        <w:rPr>
          <w:rFonts w:cstheme="minorHAnsi"/>
          <w:b/>
          <w:bCs/>
          <w:rtl/>
        </w:rPr>
      </w:pPr>
    </w:p>
    <w:p w14:paraId="4970864F" w14:textId="07A6E616" w:rsidR="00951516" w:rsidRDefault="00951516" w:rsidP="00B617F1">
      <w:pPr>
        <w:shd w:val="clear" w:color="auto" w:fill="FBD4B4"/>
        <w:tabs>
          <w:tab w:val="left" w:pos="5510"/>
        </w:tabs>
        <w:spacing w:line="276" w:lineRule="auto"/>
        <w:ind w:left="-2"/>
        <w:jc w:val="both"/>
        <w:rPr>
          <w:rFonts w:cstheme="minorHAnsi"/>
          <w:b/>
          <w:bCs/>
          <w:rtl/>
        </w:rPr>
      </w:pPr>
      <w:r>
        <w:rPr>
          <w:rFonts w:cstheme="minorHAnsi" w:hint="cs"/>
          <w:b/>
          <w:bCs/>
          <w:rtl/>
        </w:rPr>
        <w:t>עוולת תקיפה</w:t>
      </w:r>
    </w:p>
    <w:p w14:paraId="4B70F888" w14:textId="1B3C6426" w:rsidR="0071768B" w:rsidRPr="0071768B" w:rsidRDefault="0071768B" w:rsidP="00B617F1">
      <w:pPr>
        <w:tabs>
          <w:tab w:val="left" w:pos="5510"/>
        </w:tabs>
        <w:spacing w:line="276" w:lineRule="auto"/>
        <w:ind w:left="-2"/>
        <w:jc w:val="both"/>
        <w:rPr>
          <w:rFonts w:cstheme="minorHAnsi"/>
          <w:b/>
          <w:bCs/>
          <w:rtl/>
        </w:rPr>
      </w:pPr>
      <w:r w:rsidRPr="0071768B">
        <w:rPr>
          <w:rFonts w:cstheme="minorHAnsi"/>
          <w:b/>
          <w:bCs/>
          <w:rtl/>
        </w:rPr>
        <w:t>למה בכל זאת בתקיפה כן משתמשים?</w:t>
      </w:r>
      <w:r w:rsidRPr="0071768B">
        <w:rPr>
          <w:rFonts w:cstheme="minorHAnsi"/>
          <w:rtl/>
        </w:rPr>
        <w:t xml:space="preserve"> </w:t>
      </w:r>
    </w:p>
    <w:p w14:paraId="7BEAEC70" w14:textId="77777777" w:rsidR="0071768B" w:rsidRDefault="0071768B" w:rsidP="00B617F1">
      <w:pPr>
        <w:pStyle w:val="a3"/>
        <w:numPr>
          <w:ilvl w:val="0"/>
          <w:numId w:val="36"/>
        </w:numPr>
        <w:tabs>
          <w:tab w:val="left" w:pos="5510"/>
        </w:tabs>
        <w:spacing w:after="200" w:line="276" w:lineRule="auto"/>
        <w:jc w:val="both"/>
        <w:rPr>
          <w:rFonts w:cstheme="minorHAnsi"/>
        </w:rPr>
      </w:pPr>
      <w:r w:rsidRPr="0071768B">
        <w:rPr>
          <w:rFonts w:cstheme="minorHAnsi"/>
          <w:b/>
          <w:bCs/>
          <w:rtl/>
        </w:rPr>
        <w:t xml:space="preserve"> אין הוכחת נזק-</w:t>
      </w:r>
      <w:r w:rsidRPr="0071768B">
        <w:rPr>
          <w:rFonts w:cstheme="minorHAnsi"/>
          <w:rtl/>
        </w:rPr>
        <w:t xml:space="preserve"> בתקיפה לא צריך להוכיח נזק זאת למשל בניגוד לרשלנות. אז במקרים שקשה לי להוכיח נזק אני אעדיף לתבוע בתקיפה.</w:t>
      </w:r>
    </w:p>
    <w:p w14:paraId="3FBD8661" w14:textId="67987B8F" w:rsidR="00966EE3" w:rsidRDefault="0071768B" w:rsidP="00B617F1">
      <w:pPr>
        <w:pStyle w:val="a3"/>
        <w:numPr>
          <w:ilvl w:val="0"/>
          <w:numId w:val="36"/>
        </w:numPr>
        <w:tabs>
          <w:tab w:val="left" w:pos="5510"/>
        </w:tabs>
        <w:spacing w:after="200" w:line="276" w:lineRule="auto"/>
        <w:jc w:val="both"/>
        <w:rPr>
          <w:rFonts w:cstheme="minorHAnsi"/>
        </w:rPr>
      </w:pPr>
      <w:r w:rsidRPr="0071768B">
        <w:rPr>
          <w:rFonts w:cstheme="minorHAnsi"/>
          <w:b/>
          <w:bCs/>
          <w:rtl/>
        </w:rPr>
        <w:t>בתקיפה היסוד הנפשי הוא מאוד רך</w:t>
      </w:r>
      <w:r w:rsidRPr="0071768B">
        <w:rPr>
          <w:rFonts w:cstheme="minorHAnsi"/>
          <w:rtl/>
        </w:rPr>
        <w:t xml:space="preserve">- שאומרים "במתכוון" הרעיון הוא שאדם התכוון </w:t>
      </w:r>
      <w:r w:rsidRPr="0071768B">
        <w:rPr>
          <w:rFonts w:cstheme="minorHAnsi"/>
          <w:u w:val="single"/>
          <w:rtl/>
        </w:rPr>
        <w:t>להתנהגות ולא לתוצאה</w:t>
      </w:r>
      <w:r w:rsidRPr="0071768B">
        <w:rPr>
          <w:rFonts w:cstheme="minorHAnsi"/>
          <w:rtl/>
        </w:rPr>
        <w:t xml:space="preserve">. זו פרשנות של היסוד הנפשי בתקיפה שהפסיקה אימצה מתוך </w:t>
      </w:r>
      <w:r w:rsidRPr="00661969">
        <w:rPr>
          <w:rFonts w:cstheme="minorHAnsi"/>
          <w:b/>
          <w:bCs/>
          <w:rtl/>
        </w:rPr>
        <w:t>הספרות.</w:t>
      </w:r>
      <w:r w:rsidR="00661969">
        <w:rPr>
          <w:rFonts w:cstheme="minorHAnsi" w:hint="cs"/>
          <w:rtl/>
        </w:rPr>
        <w:t xml:space="preserve"> טוב לניזוק שצריך רק להוכיח כוונה להתנהגות, </w:t>
      </w:r>
      <w:r w:rsidR="00661969" w:rsidRPr="00661969">
        <w:rPr>
          <w:rFonts w:cstheme="minorHAnsi" w:hint="cs"/>
          <w:highlight w:val="magenta"/>
          <w:rtl/>
        </w:rPr>
        <w:t>בתקיפה לא חייב להיות מגע ישיר</w:t>
      </w:r>
      <w:r w:rsidR="00661969">
        <w:rPr>
          <w:rFonts w:cstheme="minorHAnsi" w:hint="cs"/>
          <w:rtl/>
        </w:rPr>
        <w:t xml:space="preserve">. במצבים בהם זה נעשה בטעות וקשה להוכיח כוונה גם להתנהגות ככל הנראה עדיף ללכת לרשלנות. </w:t>
      </w:r>
    </w:p>
    <w:p w14:paraId="33FF9A01" w14:textId="6CDF6027" w:rsidR="003E32AE" w:rsidRDefault="003E32AE" w:rsidP="00B617F1">
      <w:pPr>
        <w:tabs>
          <w:tab w:val="left" w:pos="5510"/>
        </w:tabs>
        <w:spacing w:after="200" w:line="276" w:lineRule="auto"/>
        <w:jc w:val="both"/>
        <w:rPr>
          <w:rFonts w:cstheme="minorHAnsi"/>
          <w:b/>
          <w:bCs/>
          <w:rtl/>
        </w:rPr>
      </w:pPr>
      <w:r w:rsidRPr="003E32AE">
        <w:rPr>
          <w:rFonts w:cstheme="minorHAnsi"/>
          <w:b/>
          <w:bCs/>
          <w:rtl/>
        </w:rPr>
        <w:t xml:space="preserve">עוולת התקיפה </w:t>
      </w:r>
      <w:r w:rsidRPr="003E32AE">
        <w:rPr>
          <w:rFonts w:cstheme="minorHAnsi"/>
          <w:rtl/>
        </w:rPr>
        <w:t>ס' 23 בפקודת הנזיקין.</w:t>
      </w:r>
      <w:r w:rsidRPr="003E32AE">
        <w:rPr>
          <w:rFonts w:cstheme="minorHAnsi"/>
          <w:b/>
          <w:bCs/>
          <w:rtl/>
        </w:rPr>
        <w:t xml:space="preserve"> </w:t>
      </w:r>
      <w:r w:rsidRPr="003E32AE">
        <w:rPr>
          <w:rFonts w:cstheme="minorHAnsi"/>
          <w:rtl/>
        </w:rPr>
        <w:t>בתקיפה לא צריך להוכיח את היקף הנזק. יש חזקה שיש נזק. אם אדם מצליח להוכיח כנראה שייתנו לו יותר מאשר אם לא יוכיח נזק אבל ניתן לקבל פיצוי גם ללא הוכחה.</w:t>
      </w:r>
    </w:p>
    <w:p w14:paraId="3E355513" w14:textId="77777777" w:rsidR="00661969" w:rsidRPr="00913877" w:rsidRDefault="00661969" w:rsidP="00B617F1">
      <w:pPr>
        <w:tabs>
          <w:tab w:val="left" w:pos="1926"/>
        </w:tabs>
        <w:spacing w:line="276" w:lineRule="auto"/>
        <w:contextualSpacing/>
        <w:jc w:val="both"/>
        <w:rPr>
          <w:rFonts w:cstheme="minorHAnsi"/>
          <w:b/>
          <w:bCs/>
          <w:rtl/>
        </w:rPr>
      </w:pPr>
      <w:r w:rsidRPr="00913877">
        <w:rPr>
          <w:rFonts w:cstheme="minorHAnsi"/>
          <w:b/>
          <w:bCs/>
          <w:rtl/>
        </w:rPr>
        <w:t>יסודות העוולה – דוגמא מעוולת התקיפה, ס׳ 23 לפקנ״ז</w:t>
      </w:r>
    </w:p>
    <w:p w14:paraId="1F0D95EB" w14:textId="77777777" w:rsidR="00661969" w:rsidRPr="00913877" w:rsidRDefault="00661969" w:rsidP="00B617F1">
      <w:pPr>
        <w:spacing w:before="100" w:beforeAutospacing="1" w:after="100" w:afterAutospacing="1" w:line="276" w:lineRule="auto"/>
        <w:contextualSpacing/>
        <w:jc w:val="both"/>
        <w:rPr>
          <w:rFonts w:eastAsia="Times New Roman" w:cstheme="minorHAnsi"/>
        </w:rPr>
      </w:pPr>
      <w:r w:rsidRPr="00913877">
        <w:rPr>
          <w:rFonts w:eastAsia="Times New Roman" w:cstheme="minorHAnsi"/>
          <w:rtl/>
        </w:rPr>
        <w:t xml:space="preserve">עוולת התקיפה היא </w:t>
      </w:r>
      <w:r w:rsidRPr="00913877">
        <w:rPr>
          <w:rFonts w:eastAsia="Times New Roman" w:cstheme="minorHAnsi"/>
          <w:u w:val="single"/>
          <w:rtl/>
        </w:rPr>
        <w:t>עוולה פרטיקולרית</w:t>
      </w:r>
      <w:r w:rsidRPr="00913877">
        <w:rPr>
          <w:rFonts w:eastAsia="Times New Roman" w:cstheme="minorHAnsi"/>
          <w:rtl/>
        </w:rPr>
        <w:t xml:space="preserve">. היא </w:t>
      </w:r>
      <w:r w:rsidRPr="00913877">
        <w:rPr>
          <w:rFonts w:eastAsia="Times New Roman" w:cstheme="minorHAnsi"/>
          <w:u w:val="single"/>
          <w:rtl/>
        </w:rPr>
        <w:t>מגנה על אינטרס ספציפי, שלמות הגוף</w:t>
      </w:r>
      <w:r w:rsidRPr="00913877">
        <w:rPr>
          <w:rFonts w:eastAsia="Times New Roman" w:cstheme="minorHAnsi"/>
          <w:rtl/>
        </w:rPr>
        <w:t xml:space="preserve">. עוולת התקיפה משקפת משטר של אחריות מוחלטת/ חמורה כי </w:t>
      </w:r>
      <w:r w:rsidRPr="00913877">
        <w:rPr>
          <w:rFonts w:eastAsia="Times New Roman" w:cstheme="minorHAnsi"/>
          <w:u w:val="single"/>
          <w:rtl/>
        </w:rPr>
        <w:t>אין צורך בהוכחת הנזק</w:t>
      </w:r>
      <w:r w:rsidRPr="00913877">
        <w:rPr>
          <w:rFonts w:eastAsia="Times New Roman" w:cstheme="minorHAnsi"/>
          <w:rtl/>
        </w:rPr>
        <w:t xml:space="preserve">, הפרשנות המקובלת היא </w:t>
      </w:r>
      <w:r w:rsidRPr="00913877">
        <w:rPr>
          <w:rFonts w:eastAsia="Times New Roman" w:cstheme="minorHAnsi"/>
          <w:u w:val="single"/>
          <w:rtl/>
        </w:rPr>
        <w:t>שיש חזקת נזק</w:t>
      </w:r>
      <w:r w:rsidRPr="00913877">
        <w:rPr>
          <w:rFonts w:eastAsia="Times New Roman" w:cstheme="minorHAnsi"/>
          <w:rtl/>
        </w:rPr>
        <w:t xml:space="preserve"> וזה מקל יותר להוכיח את התקיפה. </w:t>
      </w:r>
    </w:p>
    <w:p w14:paraId="673D0DF1" w14:textId="77777777" w:rsidR="00661969" w:rsidRPr="00913877" w:rsidRDefault="00661969" w:rsidP="00B617F1">
      <w:pPr>
        <w:spacing w:before="100" w:beforeAutospacing="1" w:after="100" w:afterAutospacing="1" w:line="276" w:lineRule="auto"/>
        <w:contextualSpacing/>
        <w:jc w:val="both"/>
        <w:rPr>
          <w:rFonts w:eastAsia="Times New Roman" w:cstheme="minorHAnsi"/>
          <w:rtl/>
        </w:rPr>
      </w:pPr>
      <w:r w:rsidRPr="00913877">
        <w:rPr>
          <w:rFonts w:eastAsia="Times New Roman" w:cstheme="minorHAnsi"/>
          <w:b/>
          <w:bCs/>
          <w:rtl/>
        </w:rPr>
        <w:lastRenderedPageBreak/>
        <w:t>ס׳ 23</w:t>
      </w:r>
      <w:r w:rsidRPr="00913877">
        <w:rPr>
          <w:rFonts w:eastAsia="Times New Roman" w:cstheme="minorHAnsi"/>
          <w:rtl/>
        </w:rPr>
        <w:t xml:space="preserve"> תקיפה היא שימוש בכוח מכל סוג שהוא, </w:t>
      </w:r>
      <w:r w:rsidRPr="00544C31">
        <w:rPr>
          <w:rFonts w:eastAsia="Times New Roman" w:cstheme="minorHAnsi"/>
          <w:highlight w:val="yellow"/>
          <w:rtl/>
        </w:rPr>
        <w:t>ובמתכוון,</w:t>
      </w:r>
      <w:r w:rsidRPr="00913877">
        <w:rPr>
          <w:rFonts w:eastAsia="Times New Roman" w:cstheme="minorHAnsi"/>
          <w:rtl/>
        </w:rPr>
        <w:t xml:space="preserve"> נגד גופו של אדם על ידי הכאה, נגיעה, הזזה או בכל דרך אחרת, בין במישרין ובין בעקיפין, שלא בהסכמת האדם או בהסכמתו שהושגה בתרמית, </w:t>
      </w:r>
      <w:r w:rsidRPr="00913877">
        <w:rPr>
          <w:rFonts w:eastAsia="Times New Roman" w:cstheme="minorHAnsi"/>
          <w:u w:val="single"/>
          <w:rtl/>
        </w:rPr>
        <w:t>וכן נסיון או איום</w:t>
      </w:r>
      <w:r w:rsidRPr="00913877">
        <w:rPr>
          <w:rFonts w:eastAsia="Times New Roman" w:cstheme="minorHAnsi"/>
          <w:rtl/>
        </w:rPr>
        <w:t>, על ידי מעשה או על ידי תנועה</w:t>
      </w:r>
      <w:r w:rsidRPr="00913877">
        <w:rPr>
          <w:rFonts w:eastAsia="Times New Roman" w:cstheme="minorHAnsi"/>
        </w:rPr>
        <w:t xml:space="preserve">, </w:t>
      </w:r>
      <w:r w:rsidRPr="00913877">
        <w:rPr>
          <w:rFonts w:eastAsia="Times New Roman" w:cstheme="minorHAnsi"/>
          <w:rtl/>
        </w:rPr>
        <w:t>להשתמש בכוח כאמור נגד גופו של אדם, כשהמנסה או המאיים גורם שהאדם יניח, מטעמים סבירים, שאכן יש לו אותה שעה הכוונה והיכולת לבצע את זממו</w:t>
      </w:r>
      <w:r w:rsidRPr="00913877">
        <w:rPr>
          <w:rFonts w:eastAsia="Times New Roman" w:cstheme="minorHAnsi"/>
        </w:rPr>
        <w:t>.</w:t>
      </w:r>
      <w:r w:rsidRPr="00913877">
        <w:rPr>
          <w:rFonts w:eastAsia="Times New Roman" w:cstheme="minorHAnsi"/>
          <w:rtl/>
        </w:rPr>
        <w:t xml:space="preserve"> בסיפא נאמר כי </w:t>
      </w:r>
      <w:r w:rsidRPr="00544C31">
        <w:rPr>
          <w:rFonts w:eastAsia="Times New Roman" w:cstheme="minorHAnsi"/>
          <w:highlight w:val="yellow"/>
          <w:u w:val="single"/>
          <w:rtl/>
        </w:rPr>
        <w:t>צריך שתהיה כוונה כלומר יסוד נפשי</w:t>
      </w:r>
      <w:r w:rsidRPr="00544C31">
        <w:rPr>
          <w:rFonts w:eastAsia="Times New Roman" w:cstheme="minorHAnsi"/>
          <w:highlight w:val="yellow"/>
          <w:rtl/>
        </w:rPr>
        <w:t>.</w:t>
      </w:r>
      <w:r w:rsidRPr="00913877">
        <w:rPr>
          <w:rFonts w:eastAsia="Times New Roman" w:cstheme="minorHAnsi"/>
          <w:rtl/>
        </w:rPr>
        <w:t xml:space="preserve"> די בנסיון על מנת להרשיע, מדובר במעשה או תנועה, מילים לא נחשבות כתקיפה). </w:t>
      </w:r>
      <w:r w:rsidRPr="00913877">
        <w:rPr>
          <w:rFonts w:cstheme="minorHAnsi"/>
          <w:rtl/>
        </w:rPr>
        <w:t>ס'23א מתחלק לשני חלקים, החלק הראשון עוסק בתקיפה בפועל והחלק השני עוסק בניסיון או איום.</w:t>
      </w:r>
    </w:p>
    <w:p w14:paraId="2C4CD1E2" w14:textId="77777777" w:rsidR="00661969" w:rsidRPr="00913877" w:rsidRDefault="00661969" w:rsidP="00B617F1">
      <w:pPr>
        <w:tabs>
          <w:tab w:val="left" w:pos="6686"/>
        </w:tabs>
        <w:spacing w:line="276" w:lineRule="auto"/>
        <w:contextualSpacing/>
        <w:jc w:val="both"/>
        <w:rPr>
          <w:rFonts w:cstheme="minorHAnsi"/>
          <w:u w:val="single"/>
          <w:rtl/>
        </w:rPr>
      </w:pPr>
      <w:r w:rsidRPr="00913877">
        <w:rPr>
          <w:rFonts w:cstheme="minorHAnsi"/>
          <w:u w:val="single"/>
          <w:rtl/>
        </w:rPr>
        <w:t>מתחלק לשני יסודות:</w:t>
      </w:r>
    </w:p>
    <w:p w14:paraId="1A1CA432" w14:textId="77777777" w:rsidR="00661969" w:rsidRPr="00913877" w:rsidRDefault="00661969" w:rsidP="00B617F1">
      <w:pPr>
        <w:tabs>
          <w:tab w:val="left" w:pos="6686"/>
        </w:tabs>
        <w:spacing w:line="276" w:lineRule="auto"/>
        <w:contextualSpacing/>
        <w:jc w:val="both"/>
        <w:rPr>
          <w:rFonts w:cstheme="minorHAnsi"/>
          <w:u w:val="single"/>
          <w:rtl/>
        </w:rPr>
      </w:pPr>
      <w:r w:rsidRPr="00913877">
        <w:rPr>
          <w:rFonts w:cstheme="minorHAnsi"/>
          <w:u w:val="single"/>
          <w:rtl/>
        </w:rPr>
        <w:t>שימוש בכוח:</w:t>
      </w:r>
    </w:p>
    <w:p w14:paraId="57D3C484" w14:textId="77777777" w:rsidR="00661969" w:rsidRPr="00913877" w:rsidRDefault="00661969" w:rsidP="00B617F1">
      <w:pPr>
        <w:pStyle w:val="a3"/>
        <w:numPr>
          <w:ilvl w:val="0"/>
          <w:numId w:val="20"/>
        </w:numPr>
        <w:spacing w:after="160" w:line="276" w:lineRule="auto"/>
        <w:ind w:left="0"/>
        <w:jc w:val="both"/>
        <w:rPr>
          <w:rFonts w:cstheme="minorHAnsi"/>
          <w:color w:val="000000" w:themeColor="text1"/>
        </w:rPr>
      </w:pPr>
      <w:r w:rsidRPr="00913877">
        <w:rPr>
          <w:rFonts w:cstheme="minorHAnsi"/>
          <w:color w:val="000000" w:themeColor="text1"/>
          <w:rtl/>
        </w:rPr>
        <w:t>שימוש בכוח - הגדרת המונח היא רחבה וכוללת שימוש בכל דבר או חומר במידה שיש בה כדי להזיק.</w:t>
      </w:r>
    </w:p>
    <w:p w14:paraId="7226D830" w14:textId="77777777" w:rsidR="00661969" w:rsidRPr="00913877" w:rsidRDefault="00661969" w:rsidP="00B617F1">
      <w:pPr>
        <w:pStyle w:val="a3"/>
        <w:numPr>
          <w:ilvl w:val="0"/>
          <w:numId w:val="20"/>
        </w:numPr>
        <w:spacing w:after="160" w:line="276" w:lineRule="auto"/>
        <w:ind w:left="0"/>
        <w:jc w:val="both"/>
        <w:rPr>
          <w:rFonts w:cstheme="minorHAnsi"/>
          <w:color w:val="000000" w:themeColor="text1"/>
        </w:rPr>
      </w:pPr>
      <w:r w:rsidRPr="00913877">
        <w:rPr>
          <w:rFonts w:cstheme="minorHAnsi"/>
          <w:color w:val="000000" w:themeColor="text1"/>
          <w:rtl/>
        </w:rPr>
        <w:t xml:space="preserve">במתכוון – </w:t>
      </w:r>
      <w:r w:rsidRPr="00913877">
        <w:rPr>
          <w:rFonts w:cstheme="minorHAnsi"/>
          <w:color w:val="000000" w:themeColor="text1"/>
          <w:u w:val="single"/>
          <w:rtl/>
        </w:rPr>
        <w:t>דרוש יסוד של כוונה ביחס למעשה</w:t>
      </w:r>
      <w:r w:rsidRPr="00913877">
        <w:rPr>
          <w:rFonts w:cstheme="minorHAnsi"/>
          <w:color w:val="000000" w:themeColor="text1"/>
          <w:rtl/>
        </w:rPr>
        <w:t xml:space="preserve"> ולא ביחס לתוצאה, ולא משנה מהו המניע. </w:t>
      </w:r>
      <w:r w:rsidRPr="00544C31">
        <w:rPr>
          <w:rFonts w:cstheme="minorHAnsi"/>
          <w:color w:val="000000" w:themeColor="text1"/>
          <w:highlight w:val="yellow"/>
          <w:rtl/>
        </w:rPr>
        <w:t xml:space="preserve">מדובר </w:t>
      </w:r>
      <w:r w:rsidRPr="00544C31">
        <w:rPr>
          <w:rFonts w:cstheme="minorHAnsi"/>
          <w:color w:val="000000" w:themeColor="text1"/>
          <w:highlight w:val="yellow"/>
          <w:u w:val="single"/>
          <w:rtl/>
        </w:rPr>
        <w:t>בעוולה התנהגותית</w:t>
      </w:r>
      <w:r w:rsidRPr="00544C31">
        <w:rPr>
          <w:rFonts w:cstheme="minorHAnsi"/>
          <w:color w:val="000000" w:themeColor="text1"/>
          <w:highlight w:val="yellow"/>
          <w:rtl/>
        </w:rPr>
        <w:t xml:space="preserve"> ולא תוצאתית.</w:t>
      </w:r>
      <w:r w:rsidRPr="00913877">
        <w:rPr>
          <w:rFonts w:cstheme="minorHAnsi"/>
          <w:color w:val="000000" w:themeColor="text1"/>
          <w:rtl/>
        </w:rPr>
        <w:t xml:space="preserve"> מאחר שנדרש יסוד של כוונה הרי שאין אחריות במצבים של פזיזות או רשלנות. בנוסף</w:t>
      </w:r>
      <w:r w:rsidRPr="00913877">
        <w:rPr>
          <w:rFonts w:cstheme="minorHAnsi"/>
          <w:color w:val="000000" w:themeColor="text1"/>
          <w:u w:val="single"/>
          <w:rtl/>
        </w:rPr>
        <w:t>, עוולת התקיפה אינה דורשת נזק וקש"ס.</w:t>
      </w:r>
    </w:p>
    <w:p w14:paraId="57409A47" w14:textId="77777777" w:rsidR="00661969" w:rsidRPr="00913877" w:rsidRDefault="00661969" w:rsidP="00B617F1">
      <w:pPr>
        <w:pStyle w:val="a3"/>
        <w:numPr>
          <w:ilvl w:val="0"/>
          <w:numId w:val="20"/>
        </w:numPr>
        <w:spacing w:after="160" w:line="276" w:lineRule="auto"/>
        <w:ind w:left="0"/>
        <w:jc w:val="both"/>
        <w:rPr>
          <w:rFonts w:cstheme="minorHAnsi"/>
          <w:color w:val="000000" w:themeColor="text1"/>
        </w:rPr>
      </w:pPr>
      <w:r w:rsidRPr="00913877">
        <w:rPr>
          <w:rFonts w:cstheme="minorHAnsi"/>
          <w:color w:val="000000" w:themeColor="text1"/>
          <w:rtl/>
        </w:rPr>
        <w:t>נגד גופו של אדם – לא כלפי רכוש.</w:t>
      </w:r>
    </w:p>
    <w:p w14:paraId="646B84E9" w14:textId="77777777" w:rsidR="00661969" w:rsidRPr="00913877" w:rsidRDefault="00661969" w:rsidP="00B617F1">
      <w:pPr>
        <w:pStyle w:val="a3"/>
        <w:numPr>
          <w:ilvl w:val="0"/>
          <w:numId w:val="20"/>
        </w:numPr>
        <w:spacing w:after="160" w:line="276" w:lineRule="auto"/>
        <w:ind w:left="0"/>
        <w:jc w:val="both"/>
        <w:rPr>
          <w:rFonts w:cstheme="minorHAnsi"/>
          <w:color w:val="000000" w:themeColor="text1"/>
        </w:rPr>
      </w:pPr>
      <w:r w:rsidRPr="00913877">
        <w:rPr>
          <w:rFonts w:cstheme="minorHAnsi"/>
          <w:color w:val="000000" w:themeColor="text1"/>
          <w:rtl/>
        </w:rPr>
        <w:t>בין במישרין ובין בעקיפין – יסוד השימוש בכוח אינו מחייב מגע פיזי , אולם יש צורך באינטראקציה פיזית עם גופו של התוקף. למשל : שיסוי כלב, הכנסת רעל לכוס, וכדומה.</w:t>
      </w:r>
    </w:p>
    <w:p w14:paraId="0BD6C6CC" w14:textId="77777777" w:rsidR="00661969" w:rsidRPr="00913877" w:rsidRDefault="00661969" w:rsidP="00B617F1">
      <w:pPr>
        <w:pStyle w:val="a3"/>
        <w:numPr>
          <w:ilvl w:val="0"/>
          <w:numId w:val="20"/>
        </w:numPr>
        <w:spacing w:after="160" w:line="276" w:lineRule="auto"/>
        <w:ind w:left="0"/>
        <w:jc w:val="both"/>
        <w:rPr>
          <w:rFonts w:cstheme="minorHAnsi"/>
          <w:color w:val="000000" w:themeColor="text1"/>
          <w:rtl/>
        </w:rPr>
      </w:pPr>
      <w:r w:rsidRPr="00913877">
        <w:rPr>
          <w:rFonts w:cstheme="minorHAnsi"/>
          <w:color w:val="000000" w:themeColor="text1"/>
          <w:rtl/>
        </w:rPr>
        <w:t xml:space="preserve">שלא בהסכמת האדם, או בהסכמתו שהושגה בתרמית -  </w:t>
      </w:r>
      <w:r w:rsidRPr="00913877">
        <w:rPr>
          <w:rFonts w:cstheme="minorHAnsi"/>
          <w:color w:val="000000" w:themeColor="text1"/>
          <w:u w:val="single"/>
          <w:rtl/>
        </w:rPr>
        <w:t>על התובע להוכיח היעדר הסכמה מצדו</w:t>
      </w:r>
      <w:r w:rsidRPr="00913877">
        <w:rPr>
          <w:rFonts w:cstheme="minorHAnsi"/>
          <w:color w:val="000000" w:themeColor="text1"/>
          <w:rtl/>
        </w:rPr>
        <w:t>, אף אם סבר התוקף כי הנתקף הסכים, אין הדבר מהווה הגנה, ויש צורך בהסכמה בפועל.</w:t>
      </w:r>
    </w:p>
    <w:p w14:paraId="49954604" w14:textId="77777777" w:rsidR="00661969" w:rsidRPr="00913877" w:rsidRDefault="00661969" w:rsidP="00B617F1">
      <w:pPr>
        <w:tabs>
          <w:tab w:val="left" w:pos="6686"/>
        </w:tabs>
        <w:spacing w:line="276" w:lineRule="auto"/>
        <w:contextualSpacing/>
        <w:jc w:val="both"/>
        <w:rPr>
          <w:rFonts w:cstheme="minorHAnsi"/>
          <w:rtl/>
        </w:rPr>
      </w:pPr>
      <w:r w:rsidRPr="00913877">
        <w:rPr>
          <w:rFonts w:cstheme="minorHAnsi"/>
          <w:rtl/>
        </w:rPr>
        <w:t xml:space="preserve">יסודות אלו הם מצטברים, יש להוכיח כי התקיימו כל יסודות אלו על מנת להגיש כתב תביעה. </w:t>
      </w:r>
    </w:p>
    <w:p w14:paraId="7EABF359" w14:textId="77777777" w:rsidR="00661969" w:rsidRPr="00913877" w:rsidRDefault="00661969" w:rsidP="00B617F1">
      <w:pPr>
        <w:tabs>
          <w:tab w:val="left" w:pos="6686"/>
        </w:tabs>
        <w:spacing w:line="276" w:lineRule="auto"/>
        <w:contextualSpacing/>
        <w:jc w:val="both"/>
        <w:rPr>
          <w:rFonts w:cstheme="minorHAnsi"/>
          <w:u w:val="single"/>
          <w:rtl/>
        </w:rPr>
      </w:pPr>
    </w:p>
    <w:p w14:paraId="25A38CC1" w14:textId="77777777" w:rsidR="00661969" w:rsidRPr="00913877" w:rsidRDefault="00661969" w:rsidP="00B617F1">
      <w:pPr>
        <w:tabs>
          <w:tab w:val="left" w:pos="6686"/>
        </w:tabs>
        <w:spacing w:line="276" w:lineRule="auto"/>
        <w:contextualSpacing/>
        <w:jc w:val="both"/>
        <w:rPr>
          <w:rFonts w:cstheme="minorHAnsi"/>
          <w:rtl/>
        </w:rPr>
      </w:pPr>
      <w:r w:rsidRPr="00913877">
        <w:rPr>
          <w:rFonts w:cstheme="minorHAnsi"/>
          <w:u w:val="single"/>
          <w:rtl/>
        </w:rPr>
        <w:t>ניסיון או איום להשתמש בכוח:</w:t>
      </w:r>
      <w:r w:rsidRPr="00913877">
        <w:rPr>
          <w:rFonts w:cstheme="minorHAnsi"/>
          <w:rtl/>
        </w:rPr>
        <w:t xml:space="preserve"> </w:t>
      </w:r>
    </w:p>
    <w:p w14:paraId="0E5B7F7D" w14:textId="77777777" w:rsidR="00661969" w:rsidRPr="00913877" w:rsidRDefault="00661969" w:rsidP="00B617F1">
      <w:pPr>
        <w:pStyle w:val="a3"/>
        <w:numPr>
          <w:ilvl w:val="0"/>
          <w:numId w:val="21"/>
        </w:numPr>
        <w:spacing w:after="160" w:line="276" w:lineRule="auto"/>
        <w:ind w:left="0"/>
        <w:jc w:val="both"/>
        <w:rPr>
          <w:rFonts w:cstheme="minorHAnsi"/>
          <w:color w:val="000000" w:themeColor="text1"/>
        </w:rPr>
      </w:pPr>
      <w:r w:rsidRPr="00913877">
        <w:rPr>
          <w:rFonts w:cstheme="minorHAnsi"/>
          <w:color w:val="000000" w:themeColor="text1"/>
          <w:rtl/>
        </w:rPr>
        <w:t>ניסיון או איום להשתמש בכוח</w:t>
      </w:r>
    </w:p>
    <w:p w14:paraId="67369ACD" w14:textId="77777777" w:rsidR="00661969" w:rsidRPr="00913877" w:rsidRDefault="00661969" w:rsidP="00B617F1">
      <w:pPr>
        <w:pStyle w:val="a3"/>
        <w:numPr>
          <w:ilvl w:val="0"/>
          <w:numId w:val="21"/>
        </w:numPr>
        <w:spacing w:after="160" w:line="276" w:lineRule="auto"/>
        <w:ind w:left="0"/>
        <w:jc w:val="both"/>
        <w:rPr>
          <w:rFonts w:cstheme="minorHAnsi"/>
          <w:color w:val="000000" w:themeColor="text1"/>
        </w:rPr>
      </w:pPr>
      <w:r w:rsidRPr="00913877">
        <w:rPr>
          <w:rFonts w:cstheme="minorHAnsi"/>
          <w:color w:val="000000" w:themeColor="text1"/>
          <w:rtl/>
        </w:rPr>
        <w:t xml:space="preserve">ע"י מעשה או תנועה –שימוש במילים אינו מספיק. </w:t>
      </w:r>
    </w:p>
    <w:p w14:paraId="34DD93BF" w14:textId="77777777" w:rsidR="00661969" w:rsidRPr="00913877" w:rsidRDefault="00661969" w:rsidP="00B617F1">
      <w:pPr>
        <w:pStyle w:val="a3"/>
        <w:numPr>
          <w:ilvl w:val="0"/>
          <w:numId w:val="21"/>
        </w:numPr>
        <w:spacing w:after="160" w:line="276" w:lineRule="auto"/>
        <w:ind w:left="0"/>
        <w:jc w:val="both"/>
        <w:rPr>
          <w:rFonts w:cstheme="minorHAnsi"/>
          <w:color w:val="000000" w:themeColor="text1"/>
        </w:rPr>
      </w:pPr>
      <w:r w:rsidRPr="00913877">
        <w:rPr>
          <w:rFonts w:cstheme="minorHAnsi"/>
          <w:color w:val="000000" w:themeColor="text1"/>
          <w:rtl/>
        </w:rPr>
        <w:t>נגד גופו של אדם – לא כלפי רכושו</w:t>
      </w:r>
    </w:p>
    <w:p w14:paraId="3379E818" w14:textId="77777777" w:rsidR="00661969" w:rsidRPr="00913877" w:rsidRDefault="00661969" w:rsidP="00B617F1">
      <w:pPr>
        <w:pStyle w:val="a3"/>
        <w:numPr>
          <w:ilvl w:val="0"/>
          <w:numId w:val="21"/>
        </w:numPr>
        <w:spacing w:after="160" w:line="276" w:lineRule="auto"/>
        <w:ind w:left="0"/>
        <w:jc w:val="both"/>
        <w:rPr>
          <w:rFonts w:cstheme="minorHAnsi"/>
          <w:color w:val="000000" w:themeColor="text1"/>
        </w:rPr>
      </w:pPr>
      <w:r w:rsidRPr="00913877">
        <w:rPr>
          <w:rFonts w:cstheme="minorHAnsi"/>
          <w:color w:val="000000" w:themeColor="text1"/>
          <w:rtl/>
        </w:rPr>
        <w:t xml:space="preserve">המאיים יוצר מצג שיש לו הכוונה והיכולת לבצע זממו – קנה המידה לשאלה האם המעוול מתכוון לבצע את זממו איננו סברתו של אדם המחליט על צעדיו בנוחות וללא לחת, </w:t>
      </w:r>
      <w:r w:rsidRPr="00544C31">
        <w:rPr>
          <w:rFonts w:cstheme="minorHAnsi"/>
          <w:color w:val="000000" w:themeColor="text1"/>
          <w:highlight w:val="yellow"/>
          <w:rtl/>
        </w:rPr>
        <w:t>אלא קנה המידה של אדם מאוים הנמצא במצב חירום ועליו להחליט באותו הרגע כיצד להגיב</w:t>
      </w:r>
    </w:p>
    <w:p w14:paraId="2B6E3219" w14:textId="6FE53F57" w:rsidR="00034F52" w:rsidRPr="00034F52" w:rsidRDefault="00661969" w:rsidP="00B617F1">
      <w:pPr>
        <w:pStyle w:val="a3"/>
        <w:numPr>
          <w:ilvl w:val="0"/>
          <w:numId w:val="21"/>
        </w:numPr>
        <w:spacing w:after="160" w:line="276" w:lineRule="auto"/>
        <w:ind w:left="0"/>
        <w:jc w:val="both"/>
        <w:rPr>
          <w:rFonts w:cstheme="minorHAnsi"/>
          <w:color w:val="000000" w:themeColor="text1"/>
          <w:rtl/>
        </w:rPr>
      </w:pPr>
      <w:r w:rsidRPr="00913877">
        <w:rPr>
          <w:rFonts w:cstheme="minorHAnsi"/>
          <w:color w:val="000000" w:themeColor="text1"/>
          <w:rtl/>
        </w:rPr>
        <w:t>אותה שעה – איום לתקיפה לעתיד אינו מוליד אחריות.</w:t>
      </w:r>
    </w:p>
    <w:p w14:paraId="286D7276" w14:textId="77777777" w:rsidR="00034F52" w:rsidRDefault="00034F52" w:rsidP="00B617F1">
      <w:pPr>
        <w:tabs>
          <w:tab w:val="left" w:pos="6686"/>
        </w:tabs>
        <w:spacing w:line="276" w:lineRule="auto"/>
        <w:contextualSpacing/>
        <w:jc w:val="both"/>
        <w:rPr>
          <w:rFonts w:cstheme="minorHAnsi"/>
          <w:u w:val="single"/>
          <w:rtl/>
        </w:rPr>
      </w:pPr>
    </w:p>
    <w:p w14:paraId="6337DAEE" w14:textId="3D84BDAD" w:rsidR="00661969" w:rsidRPr="00913877" w:rsidRDefault="00661969" w:rsidP="00B617F1">
      <w:pPr>
        <w:tabs>
          <w:tab w:val="left" w:pos="6686"/>
        </w:tabs>
        <w:spacing w:line="276" w:lineRule="auto"/>
        <w:contextualSpacing/>
        <w:jc w:val="both"/>
        <w:rPr>
          <w:rFonts w:cstheme="minorHAnsi"/>
          <w:u w:val="single"/>
          <w:rtl/>
        </w:rPr>
      </w:pPr>
      <w:r w:rsidRPr="00913877">
        <w:rPr>
          <w:rFonts w:cstheme="minorHAnsi"/>
          <w:u w:val="single"/>
          <w:rtl/>
        </w:rPr>
        <w:t xml:space="preserve">דגשים לדרישת הכוונה - </w:t>
      </w:r>
    </w:p>
    <w:p w14:paraId="50789D3F" w14:textId="593893E0" w:rsidR="00661969" w:rsidRPr="00661969" w:rsidRDefault="00661969" w:rsidP="00B617F1">
      <w:pPr>
        <w:tabs>
          <w:tab w:val="left" w:pos="6686"/>
        </w:tabs>
        <w:spacing w:line="276" w:lineRule="auto"/>
        <w:contextualSpacing/>
        <w:jc w:val="both"/>
        <w:rPr>
          <w:rFonts w:cstheme="minorHAnsi"/>
          <w:rtl/>
        </w:rPr>
      </w:pPr>
      <w:r w:rsidRPr="00913877">
        <w:rPr>
          <w:rFonts w:cstheme="minorHAnsi"/>
          <w:rtl/>
        </w:rPr>
        <w:t xml:space="preserve">דרישת הכוונה באה להוציא </w:t>
      </w:r>
      <w:r w:rsidRPr="00913877">
        <w:rPr>
          <w:rFonts w:cstheme="minorHAnsi"/>
          <w:u w:val="single"/>
          <w:rtl/>
        </w:rPr>
        <w:t>מקרים רשלניים מעוולת התקיפה</w:t>
      </w:r>
      <w:r w:rsidRPr="00913877">
        <w:rPr>
          <w:rFonts w:cstheme="minorHAnsi"/>
          <w:rtl/>
        </w:rPr>
        <w:t xml:space="preserve">, אנו רוצים לראות את המניע של הבן אדם ואם לא היה מניע (כוונה) לא נרצה להגיד כי הייתה תקיפה. הכוונה היא </w:t>
      </w:r>
      <w:r w:rsidRPr="00913877">
        <w:rPr>
          <w:rFonts w:cstheme="minorHAnsi"/>
          <w:b/>
          <w:bCs/>
          <w:rtl/>
        </w:rPr>
        <w:t>לעצם השימוש בכוח</w:t>
      </w:r>
      <w:r w:rsidRPr="00913877">
        <w:rPr>
          <w:rFonts w:cstheme="minorHAnsi"/>
          <w:rtl/>
        </w:rPr>
        <w:t xml:space="preserve"> ולא לתוצאה שתגרם מן השימוש בכוח, כמובן שאם הם גרמו לחבלה המקרה הופך לחמור יותר אך אין הכרח בנזק. </w:t>
      </w:r>
      <w:r w:rsidRPr="00913877">
        <w:rPr>
          <w:rFonts w:cstheme="minorHAnsi"/>
          <w:u w:val="single"/>
          <w:rtl/>
        </w:rPr>
        <w:t>המטרה היא ליצור הרתעה מתקיפה</w:t>
      </w:r>
      <w:r w:rsidRPr="00913877">
        <w:rPr>
          <w:rFonts w:cstheme="minorHAnsi"/>
          <w:rtl/>
        </w:rPr>
        <w:t>. יסוד הכוונה מתקיים גם אם מניע התוקף היה טהור (פס"ד וויט).</w:t>
      </w:r>
    </w:p>
    <w:p w14:paraId="3EA2F6FF" w14:textId="77777777" w:rsidR="00C002BD" w:rsidRDefault="00C002BD" w:rsidP="00B617F1">
      <w:pPr>
        <w:spacing w:line="276" w:lineRule="auto"/>
        <w:jc w:val="both"/>
        <w:rPr>
          <w:rFonts w:cstheme="minorHAnsi"/>
          <w:rtl/>
        </w:rPr>
      </w:pPr>
    </w:p>
    <w:p w14:paraId="7382C027" w14:textId="4DED80A1" w:rsidR="00C7549B" w:rsidRPr="003C7E32" w:rsidRDefault="00C7549B" w:rsidP="00B617F1">
      <w:pPr>
        <w:spacing w:line="276" w:lineRule="auto"/>
        <w:jc w:val="both"/>
        <w:rPr>
          <w:rFonts w:ascii="Calibri" w:eastAsia="Times New Roman" w:hAnsi="Calibri" w:cs="Calibri"/>
          <w:rtl/>
        </w:rPr>
      </w:pPr>
      <w:r w:rsidRPr="00745572">
        <w:rPr>
          <w:rFonts w:ascii="Calibri" w:eastAsia="Times New Roman" w:hAnsi="Calibri" w:cs="Calibri"/>
          <w:color w:val="FC7369"/>
          <w:rtl/>
        </w:rPr>
        <w:t>***אם אנו בבוחן או מבחן</w:t>
      </w:r>
      <w:r w:rsidRPr="00745572">
        <w:rPr>
          <w:rFonts w:ascii="Calibri" w:eastAsia="Times New Roman" w:hAnsi="Calibri" w:cs="Calibri"/>
          <w:rtl/>
        </w:rPr>
        <w:t xml:space="preserve"> - לכתוב את שניהם </w:t>
      </w:r>
      <w:r w:rsidR="00745572" w:rsidRPr="00745572">
        <w:rPr>
          <w:rFonts w:ascii="Calibri" w:eastAsia="Times New Roman" w:hAnsi="Calibri" w:cs="Calibri" w:hint="cs"/>
          <w:rtl/>
        </w:rPr>
        <w:t>ואז לבחור בסוף</w:t>
      </w:r>
      <w:r w:rsidRPr="00745572">
        <w:rPr>
          <w:rFonts w:ascii="Calibri" w:eastAsia="Times New Roman" w:hAnsi="Calibri" w:cs="Calibri"/>
          <w:rtl/>
        </w:rPr>
        <w:t>.</w:t>
      </w:r>
      <w:r w:rsidR="00745572" w:rsidRPr="00745572">
        <w:rPr>
          <w:rFonts w:ascii="Calibri" w:eastAsia="Times New Roman" w:hAnsi="Calibri" w:cs="Calibri" w:hint="cs"/>
          <w:rtl/>
        </w:rPr>
        <w:t xml:space="preserve"> אם יש משהו</w:t>
      </w:r>
      <w:r w:rsidR="00745572">
        <w:rPr>
          <w:rFonts w:ascii="Calibri" w:eastAsia="Times New Roman" w:hAnsi="Calibri" w:cs="Calibri" w:hint="cs"/>
          <w:rtl/>
        </w:rPr>
        <w:t xml:space="preserve"> נראה כמו תקיפה אפשר להסביר גם רשלנות ואף רצוי. </w:t>
      </w:r>
    </w:p>
    <w:p w14:paraId="7A1285DC" w14:textId="77777777" w:rsidR="00C7549B" w:rsidRPr="003C7E32" w:rsidRDefault="00C7549B" w:rsidP="00B617F1">
      <w:pPr>
        <w:spacing w:line="276" w:lineRule="auto"/>
        <w:jc w:val="both"/>
        <w:rPr>
          <w:rFonts w:ascii="Calibri" w:eastAsia="Times New Roman" w:hAnsi="Calibri" w:cs="Calibri"/>
          <w:rtl/>
        </w:rPr>
      </w:pPr>
      <w:r w:rsidRPr="0071768B">
        <w:rPr>
          <w:rFonts w:ascii="Calibri" w:eastAsia="Times New Roman" w:hAnsi="Calibri" w:cs="Calibri"/>
          <w:highlight w:val="magenta"/>
          <w:rtl/>
        </w:rPr>
        <w:t>אם יש לך בעיה להוכיח נזק לך על תקיפה לא על רשלנות.</w:t>
      </w:r>
      <w:r w:rsidRPr="003C7E32">
        <w:rPr>
          <w:rFonts w:ascii="Calibri" w:eastAsia="Times New Roman" w:hAnsi="Calibri" w:cs="Calibri"/>
          <w:rtl/>
        </w:rPr>
        <w:t xml:space="preserve"> </w:t>
      </w:r>
    </w:p>
    <w:p w14:paraId="54A216C0" w14:textId="77777777" w:rsidR="00C7549B" w:rsidRPr="003C7E32" w:rsidRDefault="00C7549B" w:rsidP="00B617F1">
      <w:pPr>
        <w:spacing w:line="276" w:lineRule="auto"/>
        <w:jc w:val="both"/>
        <w:rPr>
          <w:rFonts w:ascii="Calibri" w:eastAsia="Times New Roman" w:hAnsi="Calibri" w:cs="Calibri"/>
          <w:color w:val="002060"/>
          <w:rtl/>
        </w:rPr>
      </w:pPr>
    </w:p>
    <w:p w14:paraId="60429539" w14:textId="5FC91CB3" w:rsidR="00C7549B" w:rsidRPr="003C7E32" w:rsidRDefault="00C7549B" w:rsidP="00B617F1">
      <w:pPr>
        <w:spacing w:line="276" w:lineRule="auto"/>
        <w:jc w:val="both"/>
        <w:rPr>
          <w:rFonts w:ascii="Calibri" w:eastAsia="Times New Roman" w:hAnsi="Calibri" w:cs="Calibri"/>
          <w:rtl/>
        </w:rPr>
      </w:pPr>
      <w:r w:rsidRPr="003C7E32">
        <w:rPr>
          <w:rFonts w:ascii="Calibri" w:eastAsia="Times New Roman" w:hAnsi="Calibri" w:cs="Calibri"/>
          <w:rtl/>
        </w:rPr>
        <w:t>  </w:t>
      </w:r>
    </w:p>
    <w:p w14:paraId="75639308" w14:textId="415EF39E" w:rsidR="00C7549B" w:rsidRPr="003C7E32" w:rsidRDefault="00C7549B" w:rsidP="00B617F1">
      <w:pPr>
        <w:spacing w:line="276" w:lineRule="auto"/>
        <w:jc w:val="both"/>
        <w:rPr>
          <w:rFonts w:ascii="Calibri" w:eastAsia="Times New Roman" w:hAnsi="Calibri" w:cs="Calibri"/>
          <w:rtl/>
        </w:rPr>
      </w:pPr>
      <w:r w:rsidRPr="003C7E32">
        <w:rPr>
          <w:rFonts w:ascii="Calibri" w:eastAsia="Times New Roman" w:hAnsi="Calibri" w:cs="Calibri"/>
        </w:rPr>
        <w:t xml:space="preserve"> </w:t>
      </w:r>
      <w:r w:rsidRPr="00745572">
        <w:rPr>
          <w:rFonts w:ascii="Calibri" w:eastAsia="Times New Roman" w:hAnsi="Calibri" w:cs="Calibri" w:hint="cs"/>
          <w:highlight w:val="magenta"/>
          <w:rtl/>
        </w:rPr>
        <w:t xml:space="preserve">רשלנות אמרנו שיש משטר אחריות - אחריות מוחלטת, אשם, ואחריות חמורה שהיא ביניים. עוולנת הרשלנות שייכת למשטר האשם. </w:t>
      </w:r>
      <w:r w:rsidRPr="00661969">
        <w:rPr>
          <w:rFonts w:ascii="Calibri" w:eastAsia="Times New Roman" w:hAnsi="Calibri" w:cs="Calibri" w:hint="cs"/>
          <w:rtl/>
        </w:rPr>
        <w:t>מה זה תקיפה? האם שייך גם למשטר הרשלנות? יש על כך מחלוקת.  חלק אומרים שזה סו</w:t>
      </w:r>
      <w:r w:rsidR="00745572" w:rsidRPr="00661969">
        <w:rPr>
          <w:rFonts w:ascii="Calibri" w:eastAsia="Times New Roman" w:hAnsi="Calibri" w:cs="Calibri" w:hint="cs"/>
          <w:rtl/>
        </w:rPr>
        <w:t>ג</w:t>
      </w:r>
      <w:r w:rsidRPr="00661969">
        <w:rPr>
          <w:rFonts w:ascii="Calibri" w:eastAsia="Times New Roman" w:hAnsi="Calibri" w:cs="Calibri" w:hint="cs"/>
          <w:rtl/>
        </w:rPr>
        <w:t xml:space="preserve"> של אחריות מוחלטת וחמורה.  בתי המשפט כאשר מתעס</w:t>
      </w:r>
      <w:r w:rsidR="00745572" w:rsidRPr="00661969">
        <w:rPr>
          <w:rFonts w:ascii="Calibri" w:eastAsia="Times New Roman" w:hAnsi="Calibri" w:cs="Calibri" w:hint="cs"/>
          <w:rtl/>
        </w:rPr>
        <w:t>ק</w:t>
      </w:r>
      <w:r w:rsidRPr="00661969">
        <w:rPr>
          <w:rFonts w:ascii="Calibri" w:eastAsia="Times New Roman" w:hAnsi="Calibri" w:cs="Calibri" w:hint="cs"/>
          <w:rtl/>
        </w:rPr>
        <w:t>ים ברשלנות רפואית הם עושים הליך והיפוכו שהם מדהימים.  הם לוקחים את הרשלנות הרפואית ומכופפים אותה לכיוון של תקיפה, לכיוון של אחריות מוחלטת, לוקחים את התקיפה ומכופפים לרשלנות. היא הולכת לכיוון אמצע , כלומר רופאים לא באשם רגיל, מה שיוצר שהשופטים אצלנו, כנראה הם יוצרים סטנדרט חדש לרופאים.</w:t>
      </w:r>
      <w:r w:rsidR="007F3BC9">
        <w:rPr>
          <w:rFonts w:ascii="Calibri" w:eastAsia="Times New Roman" w:hAnsi="Calibri" w:cs="Calibri" w:hint="cs"/>
          <w:rtl/>
        </w:rPr>
        <w:t xml:space="preserve"> (להכניס את זה במשפט ורפואה)</w:t>
      </w:r>
    </w:p>
    <w:p w14:paraId="080C8642" w14:textId="77777777" w:rsidR="00C7549B" w:rsidRPr="00966EE3" w:rsidRDefault="00C7549B" w:rsidP="00B617F1">
      <w:pPr>
        <w:spacing w:line="276" w:lineRule="auto"/>
        <w:jc w:val="both"/>
        <w:rPr>
          <w:rFonts w:eastAsia="Times New Roman" w:cstheme="minorHAnsi"/>
          <w:rtl/>
        </w:rPr>
      </w:pPr>
      <w:r w:rsidRPr="00966EE3">
        <w:rPr>
          <w:rFonts w:eastAsia="Times New Roman" w:cstheme="minorHAnsi"/>
          <w:rtl/>
        </w:rPr>
        <w:t> </w:t>
      </w:r>
    </w:p>
    <w:p w14:paraId="570D795D" w14:textId="77777777" w:rsidR="00966EE3" w:rsidRPr="00966EE3" w:rsidRDefault="00966EE3" w:rsidP="00B617F1">
      <w:pPr>
        <w:shd w:val="clear" w:color="auto" w:fill="FC7369"/>
        <w:tabs>
          <w:tab w:val="left" w:pos="5510"/>
        </w:tabs>
        <w:spacing w:line="276" w:lineRule="auto"/>
        <w:ind w:left="-2"/>
        <w:jc w:val="both"/>
        <w:rPr>
          <w:rFonts w:cstheme="minorHAnsi"/>
          <w:b/>
          <w:bCs/>
          <w:rtl/>
        </w:rPr>
      </w:pPr>
      <w:r w:rsidRPr="00966EE3">
        <w:rPr>
          <w:rFonts w:cstheme="minorHAnsi"/>
          <w:b/>
          <w:bCs/>
          <w:rtl/>
        </w:rPr>
        <w:t>מי יכול להיתבע?</w:t>
      </w:r>
    </w:p>
    <w:p w14:paraId="3AF5CB83" w14:textId="77777777" w:rsidR="00966EE3" w:rsidRPr="00966EE3" w:rsidRDefault="00966EE3" w:rsidP="00B617F1">
      <w:pPr>
        <w:pStyle w:val="a3"/>
        <w:numPr>
          <w:ilvl w:val="0"/>
          <w:numId w:val="38"/>
        </w:numPr>
        <w:tabs>
          <w:tab w:val="left" w:pos="5510"/>
        </w:tabs>
        <w:spacing w:after="200" w:line="276" w:lineRule="auto"/>
        <w:ind w:left="368"/>
        <w:jc w:val="both"/>
        <w:rPr>
          <w:rFonts w:cstheme="minorHAnsi"/>
          <w:b/>
          <w:bCs/>
        </w:rPr>
      </w:pPr>
      <w:r w:rsidRPr="00966EE3">
        <w:rPr>
          <w:rFonts w:cstheme="minorHAnsi"/>
          <w:b/>
          <w:bCs/>
          <w:u w:val="single"/>
          <w:rtl/>
        </w:rPr>
        <w:t>מזיק-</w:t>
      </w:r>
      <w:r w:rsidRPr="00966EE3">
        <w:rPr>
          <w:rFonts w:cstheme="minorHAnsi"/>
          <w:rtl/>
        </w:rPr>
        <w:t xml:space="preserve"> מי שגרם לנזק.</w:t>
      </w:r>
    </w:p>
    <w:p w14:paraId="32CC94A7" w14:textId="00AA440D" w:rsidR="009C083F" w:rsidRDefault="00966EE3" w:rsidP="00B617F1">
      <w:pPr>
        <w:pStyle w:val="a3"/>
        <w:numPr>
          <w:ilvl w:val="0"/>
          <w:numId w:val="38"/>
        </w:numPr>
        <w:tabs>
          <w:tab w:val="left" w:pos="5510"/>
        </w:tabs>
        <w:spacing w:after="200" w:line="276" w:lineRule="auto"/>
        <w:jc w:val="both"/>
        <w:rPr>
          <w:rFonts w:cstheme="minorHAnsi"/>
        </w:rPr>
      </w:pPr>
      <w:r w:rsidRPr="009A4F74">
        <w:rPr>
          <w:rFonts w:cstheme="minorHAnsi"/>
          <w:b/>
          <w:bCs/>
          <w:u w:val="single"/>
          <w:rtl/>
        </w:rPr>
        <w:t>שולח</w:t>
      </w:r>
      <w:r w:rsidR="009A4F74" w:rsidRPr="009A4F74">
        <w:rPr>
          <w:rFonts w:cstheme="minorHAnsi" w:hint="cs"/>
          <w:b/>
          <w:bCs/>
          <w:u w:val="single"/>
          <w:rtl/>
        </w:rPr>
        <w:t>, ס׳ 14</w:t>
      </w:r>
      <w:r w:rsidR="009A4F74">
        <w:rPr>
          <w:rFonts w:cstheme="minorHAnsi" w:hint="cs"/>
          <w:b/>
          <w:bCs/>
          <w:rtl/>
        </w:rPr>
        <w:t xml:space="preserve"> </w:t>
      </w:r>
      <w:r w:rsidRPr="00966EE3">
        <w:rPr>
          <w:rFonts w:cstheme="minorHAnsi"/>
          <w:b/>
          <w:bCs/>
          <w:rtl/>
        </w:rPr>
        <w:t xml:space="preserve">- </w:t>
      </w:r>
      <w:r w:rsidRPr="00966EE3">
        <w:rPr>
          <w:rFonts w:cstheme="minorHAnsi"/>
          <w:rtl/>
        </w:rPr>
        <w:t>אדם ששולח אדם לבצע את העוולה.</w:t>
      </w:r>
      <w:r w:rsidR="004123E5">
        <w:rPr>
          <w:rFonts w:cstheme="minorHAnsi" w:hint="cs"/>
          <w:rtl/>
        </w:rPr>
        <w:t xml:space="preserve"> שלוחו של אדם כמותו. </w:t>
      </w:r>
    </w:p>
    <w:p w14:paraId="53B4530C" w14:textId="77777777" w:rsidR="000B2377" w:rsidRDefault="009C083F" w:rsidP="00B617F1">
      <w:pPr>
        <w:pStyle w:val="a3"/>
        <w:numPr>
          <w:ilvl w:val="1"/>
          <w:numId w:val="34"/>
        </w:numPr>
        <w:tabs>
          <w:tab w:val="left" w:pos="5510"/>
        </w:tabs>
        <w:spacing w:after="200" w:line="276" w:lineRule="auto"/>
        <w:jc w:val="both"/>
        <w:rPr>
          <w:rFonts w:cstheme="minorHAnsi"/>
        </w:rPr>
      </w:pPr>
      <w:r w:rsidRPr="000B2377">
        <w:rPr>
          <w:rFonts w:cstheme="minorHAnsi" w:hint="cs"/>
          <w:rtl/>
        </w:rPr>
        <w:t xml:space="preserve">ניתן לתבוע </w:t>
      </w:r>
      <w:r w:rsidRPr="000B2377">
        <w:rPr>
          <w:rFonts w:cstheme="minorHAnsi" w:hint="cs"/>
          <w:color w:val="FC7369"/>
          <w:rtl/>
        </w:rPr>
        <w:t>באחריות שילוחי</w:t>
      </w:r>
      <w:r w:rsidR="000B2377">
        <w:rPr>
          <w:rFonts w:cstheme="minorHAnsi" w:hint="cs"/>
          <w:color w:val="FC7369"/>
          <w:rtl/>
        </w:rPr>
        <w:t>ת</w:t>
      </w:r>
      <w:r w:rsidRPr="000B2377">
        <w:rPr>
          <w:rFonts w:cstheme="minorHAnsi" w:hint="cs"/>
          <w:color w:val="FC7369"/>
          <w:rtl/>
        </w:rPr>
        <w:t xml:space="preserve"> </w:t>
      </w:r>
      <w:r w:rsidRPr="000B2377">
        <w:rPr>
          <w:rFonts w:cstheme="minorHAnsi" w:hint="cs"/>
          <w:rtl/>
        </w:rPr>
        <w:t>אדם ששולח אחר לבצע עוולה. גם שולח וגם שלוח.</w:t>
      </w:r>
    </w:p>
    <w:p w14:paraId="6C30D4E4" w14:textId="5801E859" w:rsidR="00FF3415" w:rsidRPr="00FF3415" w:rsidRDefault="009C083F" w:rsidP="00B617F1">
      <w:pPr>
        <w:pStyle w:val="a3"/>
        <w:numPr>
          <w:ilvl w:val="1"/>
          <w:numId w:val="34"/>
        </w:numPr>
        <w:tabs>
          <w:tab w:val="left" w:pos="5510"/>
        </w:tabs>
        <w:spacing w:after="200" w:line="276" w:lineRule="auto"/>
        <w:jc w:val="both"/>
        <w:rPr>
          <w:rFonts w:cstheme="minorHAnsi"/>
        </w:rPr>
      </w:pPr>
      <w:r w:rsidRPr="000B2377">
        <w:rPr>
          <w:rFonts w:cstheme="minorHAnsi" w:hint="cs"/>
          <w:rtl/>
        </w:rPr>
        <w:t xml:space="preserve">חריגה משליחות </w:t>
      </w:r>
      <w:r w:rsidRPr="000B2377">
        <w:rPr>
          <w:rFonts w:cstheme="minorHAnsi"/>
          <w:rtl/>
        </w:rPr>
        <w:t>–</w:t>
      </w:r>
      <w:r w:rsidRPr="000B2377">
        <w:rPr>
          <w:rFonts w:cstheme="minorHAnsi" w:hint="cs"/>
          <w:rtl/>
        </w:rPr>
        <w:t xml:space="preserve"> ניתן לתבוע רק את השלוח ולא את השולח.</w:t>
      </w:r>
      <w:r w:rsidR="00966EE3" w:rsidRPr="000B2377">
        <w:rPr>
          <w:rFonts w:cstheme="minorHAnsi"/>
          <w:rtl/>
        </w:rPr>
        <w:t xml:space="preserve"> </w:t>
      </w:r>
    </w:p>
    <w:p w14:paraId="028D3B8F" w14:textId="06A50AC6" w:rsidR="00966EE3" w:rsidRPr="000B2377" w:rsidRDefault="00966EE3" w:rsidP="00B617F1">
      <w:pPr>
        <w:tabs>
          <w:tab w:val="left" w:pos="5510"/>
        </w:tabs>
        <w:spacing w:after="200" w:line="276" w:lineRule="auto"/>
        <w:jc w:val="both"/>
        <w:rPr>
          <w:rFonts w:cstheme="minorHAnsi"/>
          <w:rtl/>
        </w:rPr>
      </w:pPr>
      <w:r w:rsidRPr="000B2377">
        <w:rPr>
          <w:rFonts w:cstheme="minorHAnsi"/>
          <w:rtl/>
        </w:rPr>
        <w:t>אם השולח שלח לדבר בלתי חוקי האם עדיין חלה עליהם אחריות או שאנו מטילים את כל האחריות על המזיק הישיר שהרי היה אמור לדעת שזה דבר בלתי חוקי? אין הגבלה על כך, ו</w:t>
      </w:r>
      <w:r w:rsidRPr="000B2377">
        <w:rPr>
          <w:rFonts w:cstheme="minorHAnsi"/>
          <w:b/>
          <w:bCs/>
          <w:rtl/>
        </w:rPr>
        <w:t xml:space="preserve">ניתן לתבוע גם את השולח, כלומר יש אחריות שילוחית. </w:t>
      </w:r>
    </w:p>
    <w:p w14:paraId="0F57AECA" w14:textId="782B9A79" w:rsidR="00420B55" w:rsidRDefault="000B2377" w:rsidP="00B617F1">
      <w:pPr>
        <w:tabs>
          <w:tab w:val="left" w:pos="6686"/>
        </w:tabs>
        <w:spacing w:after="160" w:line="276" w:lineRule="auto"/>
        <w:jc w:val="both"/>
        <w:rPr>
          <w:rFonts w:cstheme="minorHAnsi"/>
          <w:rtl/>
        </w:rPr>
      </w:pPr>
      <w:r w:rsidRPr="000B2377">
        <w:rPr>
          <w:rFonts w:cstheme="minorHAnsi"/>
          <w:rtl/>
        </w:rPr>
        <w:t xml:space="preserve">באחריות שילוחית מסוגים שונים </w:t>
      </w:r>
      <w:r w:rsidRPr="000B2377">
        <w:rPr>
          <w:rFonts w:cstheme="minorHAnsi"/>
          <w:b/>
          <w:bCs/>
          <w:rtl/>
        </w:rPr>
        <w:t>ניתן לתבוע רק את השולח</w:t>
      </w:r>
      <w:r w:rsidRPr="000B2377">
        <w:rPr>
          <w:rFonts w:cstheme="minorHAnsi"/>
          <w:rtl/>
        </w:rPr>
        <w:t xml:space="preserve"> (הוא הכיס העמוק לרוב</w:t>
      </w:r>
      <w:r w:rsidRPr="00FF75BD">
        <w:rPr>
          <w:rFonts w:cstheme="minorHAnsi"/>
          <w:rtl/>
        </w:rPr>
        <w:t xml:space="preserve">) </w:t>
      </w:r>
      <w:r w:rsidR="009C083F" w:rsidRPr="00FF75BD">
        <w:rPr>
          <w:rFonts w:cstheme="minorHAnsi"/>
          <w:rtl/>
        </w:rPr>
        <w:t>לדוגמא</w:t>
      </w:r>
      <w:r w:rsidRPr="00FF75BD">
        <w:rPr>
          <w:rFonts w:cstheme="minorHAnsi"/>
          <w:rtl/>
        </w:rPr>
        <w:t xml:space="preserve">, </w:t>
      </w:r>
      <w:r w:rsidR="009C083F" w:rsidRPr="00FF75BD">
        <w:rPr>
          <w:rFonts w:cstheme="minorHAnsi"/>
          <w:rtl/>
        </w:rPr>
        <w:t xml:space="preserve">אם מורה התרשל ונגרם נזק, </w:t>
      </w:r>
      <w:r w:rsidR="009C083F" w:rsidRPr="00951516">
        <w:rPr>
          <w:rFonts w:cstheme="minorHAnsi"/>
          <w:highlight w:val="yellow"/>
          <w:rtl/>
        </w:rPr>
        <w:t>ניתן לתבוע את המורה ואת משרד החינוך</w:t>
      </w:r>
      <w:r w:rsidR="009C083F" w:rsidRPr="00FF75BD">
        <w:rPr>
          <w:rFonts w:cstheme="minorHAnsi"/>
          <w:rtl/>
        </w:rPr>
        <w:t xml:space="preserve">, או </w:t>
      </w:r>
      <w:r w:rsidR="009C083F" w:rsidRPr="00951516">
        <w:rPr>
          <w:rFonts w:cstheme="minorHAnsi"/>
          <w:highlight w:val="yellow"/>
          <w:rtl/>
        </w:rPr>
        <w:t>רק את משרד החינוך, אך גם אם תובעים רק את משרד החינוך יש להוכיח כי המורה התרשל</w:t>
      </w:r>
      <w:r w:rsidR="00FF75BD">
        <w:rPr>
          <w:rFonts w:cstheme="minorHAnsi" w:hint="cs"/>
          <w:rtl/>
        </w:rPr>
        <w:t xml:space="preserve"> (הם לא אלו שמעסיקים אתו ולכן, זאת אחריות שילוחית)</w:t>
      </w:r>
      <w:r w:rsidR="009C083F" w:rsidRPr="00FF75BD">
        <w:rPr>
          <w:rFonts w:cstheme="minorHAnsi"/>
          <w:rtl/>
        </w:rPr>
        <w:t>.</w:t>
      </w:r>
      <w:r w:rsidR="009C083F" w:rsidRPr="000B2377">
        <w:rPr>
          <w:rFonts w:cstheme="minorHAnsi"/>
          <w:rtl/>
        </w:rPr>
        <w:t xml:space="preserve"> באחריות שילוחית אין בהכרח ביטוח ואין במקרה של תאונה עצמית למי לפנות וזהו הבדל בין שלוח לעובד.</w:t>
      </w:r>
    </w:p>
    <w:p w14:paraId="3AF71908" w14:textId="6355C725" w:rsidR="005840CC" w:rsidRDefault="00FF3415" w:rsidP="00B617F1">
      <w:pPr>
        <w:spacing w:line="276" w:lineRule="auto"/>
        <w:jc w:val="both"/>
        <w:rPr>
          <w:rFonts w:ascii="Calibri" w:eastAsia="Times New Roman" w:hAnsi="Calibri" w:cs="Calibri"/>
          <w:rtl/>
        </w:rPr>
      </w:pPr>
      <w:r w:rsidRPr="005840CC">
        <w:rPr>
          <w:rFonts w:ascii="Calibri" w:eastAsia="Times New Roman" w:hAnsi="Calibri" w:cs="Calibri"/>
          <w:highlight w:val="yellow"/>
          <w:u w:val="single"/>
          <w:rtl/>
        </w:rPr>
        <w:t>אם אין אחריות אישית אין אחריות שילוחית. לא חייב לתבוע אחריות אישית אך צריך להוכיח אותה.</w:t>
      </w:r>
    </w:p>
    <w:p w14:paraId="6CC5D00C" w14:textId="77777777" w:rsidR="005840CC" w:rsidRPr="00FF3415" w:rsidRDefault="005840CC" w:rsidP="00B617F1">
      <w:pPr>
        <w:spacing w:line="276" w:lineRule="auto"/>
        <w:jc w:val="both"/>
        <w:rPr>
          <w:rFonts w:ascii="Calibri" w:eastAsia="Times New Roman" w:hAnsi="Calibri" w:cs="Calibri"/>
        </w:rPr>
      </w:pPr>
    </w:p>
    <w:p w14:paraId="7F327DB0" w14:textId="6F059B0F" w:rsidR="00966EE3" w:rsidRDefault="00966EE3" w:rsidP="00B617F1">
      <w:pPr>
        <w:pStyle w:val="a3"/>
        <w:numPr>
          <w:ilvl w:val="0"/>
          <w:numId w:val="38"/>
        </w:numPr>
        <w:tabs>
          <w:tab w:val="left" w:pos="5510"/>
        </w:tabs>
        <w:spacing w:after="200" w:line="276" w:lineRule="auto"/>
        <w:ind w:left="368"/>
        <w:jc w:val="both"/>
        <w:rPr>
          <w:rFonts w:cstheme="minorHAnsi"/>
        </w:rPr>
      </w:pPr>
      <w:r w:rsidRPr="00966EE3">
        <w:rPr>
          <w:rFonts w:cstheme="minorHAnsi"/>
          <w:b/>
          <w:bCs/>
          <w:u w:val="single"/>
          <w:rtl/>
        </w:rPr>
        <w:t>מסייע, משדל, שותף, מייעץ</w:t>
      </w:r>
      <w:r w:rsidR="009A4F74">
        <w:rPr>
          <w:rFonts w:cstheme="minorHAnsi" w:hint="cs"/>
          <w:b/>
          <w:bCs/>
          <w:u w:val="single"/>
          <w:rtl/>
        </w:rPr>
        <w:t xml:space="preserve"> ס׳ 12 - </w:t>
      </w:r>
      <w:r w:rsidRPr="00966EE3">
        <w:rPr>
          <w:rFonts w:cstheme="minorHAnsi"/>
          <w:rtl/>
        </w:rPr>
        <w:t>ניתן לתבוע אדם שייעץ, שידל או סייע</w:t>
      </w:r>
      <w:r w:rsidR="000B2377">
        <w:rPr>
          <w:rFonts w:cstheme="minorHAnsi" w:hint="cs"/>
          <w:rtl/>
        </w:rPr>
        <w:t xml:space="preserve"> (היה לו חלק בפועל)</w:t>
      </w:r>
      <w:r w:rsidRPr="00966EE3">
        <w:rPr>
          <w:rFonts w:cstheme="minorHAnsi"/>
          <w:rtl/>
        </w:rPr>
        <w:t xml:space="preserve"> לביצוע העוולה. </w:t>
      </w:r>
      <w:r w:rsidRPr="005840CC">
        <w:rPr>
          <w:rFonts w:cstheme="minorHAnsi"/>
          <w:highlight w:val="yellow"/>
          <w:rtl/>
        </w:rPr>
        <w:t>מייעץ ומשדל הם מחוץ לעוולה אבל עדיין ניתן להטיל עליהם אחריות.</w:t>
      </w:r>
      <w:r w:rsidRPr="00966EE3">
        <w:rPr>
          <w:rFonts w:cstheme="minorHAnsi"/>
          <w:rtl/>
        </w:rPr>
        <w:t xml:space="preserve"> </w:t>
      </w:r>
      <w:r w:rsidRPr="005840CC">
        <w:rPr>
          <w:rFonts w:cstheme="minorHAnsi"/>
          <w:highlight w:val="yellow"/>
          <w:rtl/>
        </w:rPr>
        <w:t>מסייע\שותף ממש עוזר לבצע את העוולה</w:t>
      </w:r>
      <w:r w:rsidR="005A1B33" w:rsidRPr="005840CC">
        <w:rPr>
          <w:rFonts w:cstheme="minorHAnsi" w:hint="cs"/>
          <w:highlight w:val="yellow"/>
          <w:rtl/>
        </w:rPr>
        <w:t>, צריך לבחון את דרגת האחריות בהתאם למקרה</w:t>
      </w:r>
      <w:r w:rsidRPr="005840CC">
        <w:rPr>
          <w:rFonts w:cstheme="minorHAnsi"/>
          <w:highlight w:val="yellow"/>
          <w:rtl/>
        </w:rPr>
        <w:t>.</w:t>
      </w:r>
    </w:p>
    <w:p w14:paraId="054AD873" w14:textId="05657FF8" w:rsidR="005A1B33" w:rsidRPr="005840CC" w:rsidRDefault="001942B9" w:rsidP="00B617F1">
      <w:pPr>
        <w:pStyle w:val="a3"/>
        <w:numPr>
          <w:ilvl w:val="1"/>
          <w:numId w:val="34"/>
        </w:numPr>
        <w:tabs>
          <w:tab w:val="left" w:pos="6686"/>
        </w:tabs>
        <w:spacing w:after="160" w:line="276" w:lineRule="auto"/>
        <w:jc w:val="both"/>
        <w:rPr>
          <w:rFonts w:cstheme="minorHAnsi"/>
          <w:highlight w:val="magenta"/>
        </w:rPr>
      </w:pPr>
      <w:r w:rsidRPr="001942B9">
        <w:rPr>
          <w:rFonts w:cstheme="minorHAnsi"/>
          <w:rtl/>
        </w:rPr>
        <w:t xml:space="preserve">גם יועץ לא מקצועי הוא בעל אחריות, אם שכן שואל רופא על הדרך במעלית איזה שאלה רפואית עולה השאלה לגבי האחריות הנזיקית ורמתה במקרים מסוג זה. </w:t>
      </w:r>
      <w:r w:rsidR="005840CC" w:rsidRPr="005840CC">
        <w:rPr>
          <w:rFonts w:cstheme="minorHAnsi" w:hint="cs"/>
          <w:highlight w:val="magenta"/>
          <w:rtl/>
        </w:rPr>
        <w:t>נייר עמדה פלסטינים להשלים כאן!</w:t>
      </w:r>
    </w:p>
    <w:p w14:paraId="57A94AD5" w14:textId="027CB57B" w:rsidR="009A4F74" w:rsidRPr="005A1B33" w:rsidRDefault="009A4F74" w:rsidP="00B617F1">
      <w:pPr>
        <w:pStyle w:val="a3"/>
        <w:numPr>
          <w:ilvl w:val="1"/>
          <w:numId w:val="34"/>
        </w:numPr>
        <w:tabs>
          <w:tab w:val="left" w:pos="6686"/>
        </w:tabs>
        <w:spacing w:after="160" w:line="276" w:lineRule="auto"/>
        <w:jc w:val="both"/>
        <w:rPr>
          <w:rFonts w:cstheme="minorHAnsi"/>
          <w:rtl/>
        </w:rPr>
      </w:pPr>
      <w:r w:rsidRPr="005A1B33">
        <w:rPr>
          <w:rFonts w:cstheme="minorHAnsi" w:hint="cs"/>
          <w:rtl/>
        </w:rPr>
        <w:t xml:space="preserve">דוגמא מפס״ד מלך - </w:t>
      </w:r>
      <w:r w:rsidR="000B2377" w:rsidRPr="005A1B33">
        <w:rPr>
          <w:rFonts w:ascii="Calibri" w:eastAsia="Times New Roman" w:hAnsi="Calibri" w:cs="Calibri"/>
          <w:rtl/>
        </w:rPr>
        <w:t xml:space="preserve">אחת הטענות </w:t>
      </w:r>
      <w:r w:rsidRPr="005A1B33">
        <w:rPr>
          <w:rFonts w:ascii="Calibri" w:eastAsia="Times New Roman" w:hAnsi="Calibri" w:cs="Calibri" w:hint="cs"/>
          <w:rtl/>
        </w:rPr>
        <w:t xml:space="preserve">הייתה </w:t>
      </w:r>
      <w:r w:rsidR="000B2377" w:rsidRPr="005A1B33">
        <w:rPr>
          <w:rFonts w:ascii="Calibri" w:eastAsia="Times New Roman" w:hAnsi="Calibri" w:cs="Calibri"/>
          <w:rtl/>
        </w:rPr>
        <w:t xml:space="preserve">שהנזק היה קורה גם ללא הכלב השלישי. אפשר </w:t>
      </w:r>
      <w:r w:rsidR="000B2377" w:rsidRPr="009E6E78">
        <w:rPr>
          <w:rFonts w:ascii="Calibri" w:eastAsia="Times New Roman" w:hAnsi="Calibri" w:cs="Calibri"/>
          <w:highlight w:val="yellow"/>
          <w:rtl/>
        </w:rPr>
        <w:t>מכוח ס' 12 לחייב או להפחית את הכלב השלישי</w:t>
      </w:r>
      <w:r w:rsidR="000B2377" w:rsidRPr="005A1B33">
        <w:rPr>
          <w:rFonts w:ascii="Calibri" w:eastAsia="Times New Roman" w:hAnsi="Calibri" w:cs="Calibri"/>
          <w:rtl/>
        </w:rPr>
        <w:t>. אם השותפות לא תרמה לנזק כי הוא היה קורה בלעדיו, אפשר להתגונן שאין קש"ס. נכון שהייתי שותף אבל הנזק היה מתרחש גם בלעדי הכלב השלישי.</w:t>
      </w:r>
    </w:p>
    <w:p w14:paraId="60C8FCF2" w14:textId="7B74954B" w:rsidR="000B2377" w:rsidRPr="009A4F74" w:rsidRDefault="000B2377" w:rsidP="00B617F1">
      <w:pPr>
        <w:pStyle w:val="a3"/>
        <w:numPr>
          <w:ilvl w:val="0"/>
          <w:numId w:val="4"/>
        </w:numPr>
        <w:tabs>
          <w:tab w:val="left" w:pos="5510"/>
        </w:tabs>
        <w:spacing w:after="200" w:line="276" w:lineRule="auto"/>
        <w:jc w:val="both"/>
        <w:rPr>
          <w:rFonts w:cstheme="minorHAnsi"/>
          <w:rtl/>
        </w:rPr>
      </w:pPr>
      <w:r w:rsidRPr="009A4F74">
        <w:rPr>
          <w:rFonts w:ascii="Calibri" w:eastAsia="Times New Roman" w:hAnsi="Calibri" w:cs="Calibri"/>
          <w:rtl/>
        </w:rPr>
        <w:t>צריך להוכיח עוולה +נזק +קש"ס כלפי המזיק העקיף גם ולא רק כלפי הישיר. הניזוק יטען שקיים קש"ס</w:t>
      </w:r>
      <w:r w:rsidR="009A4F74">
        <w:rPr>
          <w:rFonts w:ascii="Calibri" w:eastAsia="Times New Roman" w:hAnsi="Calibri" w:cs="Calibri" w:hint="cs"/>
          <w:rtl/>
        </w:rPr>
        <w:t>, המזיק יטען שלא (יהיה קושי בהוכח קש״ס כלפי המזיק העקיף).</w:t>
      </w:r>
    </w:p>
    <w:p w14:paraId="3C384617" w14:textId="43A8BEF0" w:rsidR="000B2377" w:rsidRPr="005A1B33" w:rsidRDefault="000B2377" w:rsidP="00B617F1">
      <w:pPr>
        <w:pStyle w:val="a3"/>
        <w:numPr>
          <w:ilvl w:val="0"/>
          <w:numId w:val="4"/>
        </w:numPr>
        <w:spacing w:line="276" w:lineRule="auto"/>
        <w:jc w:val="both"/>
        <w:rPr>
          <w:rFonts w:ascii="Calibri" w:eastAsia="Times New Roman" w:hAnsi="Calibri" w:cs="Calibri"/>
        </w:rPr>
      </w:pPr>
      <w:r w:rsidRPr="001942B9">
        <w:rPr>
          <w:rFonts w:ascii="Calibri" w:eastAsia="Times New Roman" w:hAnsi="Calibri" w:cs="Calibri"/>
          <w:rtl/>
        </w:rPr>
        <w:lastRenderedPageBreak/>
        <w:t>ס' 11+84 :  מחברים אותם.</w:t>
      </w:r>
      <w:r w:rsidR="001942B9" w:rsidRPr="001942B9">
        <w:rPr>
          <w:rFonts w:ascii="Calibri" w:eastAsia="Times New Roman" w:hAnsi="Calibri" w:cs="Calibri" w:hint="cs"/>
          <w:rtl/>
        </w:rPr>
        <w:t xml:space="preserve"> ס׳</w:t>
      </w:r>
      <w:r w:rsidRPr="001942B9">
        <w:rPr>
          <w:rFonts w:ascii="Calibri" w:eastAsia="Times New Roman" w:hAnsi="Calibri" w:cs="Calibri"/>
          <w:rtl/>
        </w:rPr>
        <w:t xml:space="preserve"> 11 </w:t>
      </w:r>
      <w:r w:rsidR="001942B9" w:rsidRPr="001942B9">
        <w:rPr>
          <w:rFonts w:ascii="Calibri" w:eastAsia="Times New Roman" w:hAnsi="Calibri" w:cs="Calibri" w:hint="cs"/>
          <w:rtl/>
        </w:rPr>
        <w:t>(</w:t>
      </w:r>
      <w:r w:rsidRPr="001942B9">
        <w:rPr>
          <w:rFonts w:ascii="Calibri" w:eastAsia="Times New Roman" w:hAnsi="Calibri" w:cs="Calibri"/>
          <w:rtl/>
        </w:rPr>
        <w:t>מעוולים במשותף</w:t>
      </w:r>
      <w:r w:rsidR="001942B9" w:rsidRPr="001942B9">
        <w:rPr>
          <w:rFonts w:ascii="Calibri" w:eastAsia="Times New Roman" w:hAnsi="Calibri" w:cs="Calibri" w:hint="cs"/>
          <w:rtl/>
        </w:rPr>
        <w:t>)</w:t>
      </w:r>
      <w:r w:rsidRPr="001942B9">
        <w:rPr>
          <w:rFonts w:ascii="Calibri" w:eastAsia="Times New Roman" w:hAnsi="Calibri" w:cs="Calibri"/>
          <w:rtl/>
        </w:rPr>
        <w:t xml:space="preserve"> אם שניים ביצעו או יותר במשותף כל אחד מהם אחראי.  איך קובעים את האחריות? לפי ס' 84</w:t>
      </w:r>
      <w:r w:rsidR="001942B9" w:rsidRPr="001942B9">
        <w:rPr>
          <w:rFonts w:ascii="Calibri" w:eastAsia="Times New Roman" w:hAnsi="Calibri" w:cs="Calibri" w:hint="cs"/>
          <w:rtl/>
        </w:rPr>
        <w:t xml:space="preserve"> (שיפוי בין מעוולים)</w:t>
      </w:r>
      <w:r w:rsidRPr="001942B9">
        <w:rPr>
          <w:rFonts w:ascii="Calibri" w:eastAsia="Times New Roman" w:hAnsi="Calibri" w:cs="Calibri"/>
          <w:rtl/>
        </w:rPr>
        <w:t xml:space="preserve">  ביהמ"ש יקבע </w:t>
      </w:r>
      <w:r w:rsidR="001942B9" w:rsidRPr="001942B9">
        <w:rPr>
          <w:rFonts w:ascii="Calibri" w:eastAsia="Times New Roman" w:hAnsi="Calibri" w:cs="Calibri" w:hint="cs"/>
          <w:rtl/>
        </w:rPr>
        <w:t xml:space="preserve">חלוקה </w:t>
      </w:r>
      <w:r w:rsidRPr="001942B9">
        <w:rPr>
          <w:rFonts w:ascii="Calibri" w:eastAsia="Times New Roman" w:hAnsi="Calibri" w:cs="Calibri"/>
          <w:rtl/>
        </w:rPr>
        <w:t>לפי האשם המוסרי - מה היה החלק של האשם.</w:t>
      </w:r>
    </w:p>
    <w:p w14:paraId="510B4072" w14:textId="77828B74" w:rsidR="004123E5" w:rsidRPr="004123E5" w:rsidRDefault="00966EE3" w:rsidP="00B617F1">
      <w:pPr>
        <w:pStyle w:val="a3"/>
        <w:numPr>
          <w:ilvl w:val="0"/>
          <w:numId w:val="38"/>
        </w:numPr>
        <w:tabs>
          <w:tab w:val="left" w:pos="5510"/>
        </w:tabs>
        <w:spacing w:after="200" w:line="276" w:lineRule="auto"/>
        <w:ind w:left="368"/>
        <w:jc w:val="both"/>
        <w:rPr>
          <w:rFonts w:cstheme="minorHAnsi"/>
        </w:rPr>
      </w:pPr>
      <w:r w:rsidRPr="009E6E78">
        <w:rPr>
          <w:rFonts w:cstheme="minorHAnsi"/>
          <w:b/>
          <w:bCs/>
          <w:highlight w:val="yellow"/>
          <w:u w:val="single"/>
          <w:rtl/>
        </w:rPr>
        <w:t>מעביד</w:t>
      </w:r>
      <w:r w:rsidR="005A1B33" w:rsidRPr="009E6E78">
        <w:rPr>
          <w:rFonts w:cstheme="minorHAnsi" w:hint="cs"/>
          <w:b/>
          <w:bCs/>
          <w:highlight w:val="yellow"/>
          <w:u w:val="single"/>
          <w:rtl/>
        </w:rPr>
        <w:t>, ס׳ 13</w:t>
      </w:r>
      <w:r w:rsidRPr="009E6E78">
        <w:rPr>
          <w:rFonts w:cstheme="minorHAnsi"/>
          <w:b/>
          <w:bCs/>
          <w:highlight w:val="yellow"/>
          <w:rtl/>
        </w:rPr>
        <w:t>-</w:t>
      </w:r>
      <w:r w:rsidRPr="00966EE3">
        <w:rPr>
          <w:rFonts w:cstheme="minorHAnsi"/>
          <w:b/>
          <w:bCs/>
          <w:rtl/>
        </w:rPr>
        <w:t xml:space="preserve"> </w:t>
      </w:r>
      <w:r w:rsidR="004123E5">
        <w:rPr>
          <w:rFonts w:cstheme="minorHAnsi" w:hint="cs"/>
          <w:rtl/>
        </w:rPr>
        <w:t>לא מדובר באחריות שילוחית כי שם לשולח יש אחריות כי הוא שלח אותו. כאן לא בוודאות המעסיק פישל.</w:t>
      </w:r>
    </w:p>
    <w:p w14:paraId="2A970D6D" w14:textId="66D44D6A" w:rsidR="004123E5" w:rsidRPr="00433CD1" w:rsidRDefault="009E6E78" w:rsidP="00B617F1">
      <w:pPr>
        <w:pStyle w:val="a3"/>
        <w:numPr>
          <w:ilvl w:val="0"/>
          <w:numId w:val="4"/>
        </w:numPr>
        <w:tabs>
          <w:tab w:val="left" w:pos="5510"/>
        </w:tabs>
        <w:spacing w:after="200" w:line="276" w:lineRule="auto"/>
        <w:jc w:val="both"/>
        <w:rPr>
          <w:rFonts w:cstheme="minorHAnsi"/>
          <w:highlight w:val="yellow"/>
        </w:rPr>
      </w:pPr>
      <w:r>
        <w:rPr>
          <w:rFonts w:cstheme="minorHAnsi" w:hint="cs"/>
          <w:b/>
          <w:bCs/>
          <w:rtl/>
        </w:rPr>
        <w:t>כשאדם התרשל כפי עצמו</w:t>
      </w:r>
      <w:r w:rsidR="00966EE3" w:rsidRPr="004123E5">
        <w:rPr>
          <w:rFonts w:cstheme="minorHAnsi"/>
          <w:rtl/>
        </w:rPr>
        <w:t xml:space="preserve">, הוא גם הניזוק וגם המזיק ולכן אין לו את מי לתבוע. </w:t>
      </w:r>
      <w:r w:rsidRPr="004123E5">
        <w:rPr>
          <w:rFonts w:cstheme="minorHAnsi"/>
          <w:b/>
          <w:bCs/>
          <w:rtl/>
        </w:rPr>
        <w:t>כשעובד התרשל כלפי עצמו</w:t>
      </w:r>
      <w:r w:rsidRPr="004123E5">
        <w:rPr>
          <w:rFonts w:cstheme="minorHAnsi"/>
          <w:rtl/>
        </w:rPr>
        <w:t xml:space="preserve"> </w:t>
      </w:r>
      <w:r w:rsidR="00966EE3" w:rsidRPr="004123E5">
        <w:rPr>
          <w:rFonts w:cstheme="minorHAnsi"/>
          <w:rtl/>
        </w:rPr>
        <w:t xml:space="preserve">אם עובד הזיק לעצמו במסגרת העבודה שלו </w:t>
      </w:r>
      <w:r w:rsidR="00966EE3" w:rsidRPr="009E6E78">
        <w:rPr>
          <w:rFonts w:cstheme="minorHAnsi"/>
          <w:highlight w:val="yellow"/>
          <w:rtl/>
        </w:rPr>
        <w:t>יש אחריות למעסיק</w:t>
      </w:r>
      <w:r w:rsidR="00966EE3" w:rsidRPr="004123E5">
        <w:rPr>
          <w:rFonts w:cstheme="minorHAnsi"/>
          <w:rtl/>
        </w:rPr>
        <w:t xml:space="preserve">. כלומר, </w:t>
      </w:r>
      <w:r w:rsidR="00966EE3" w:rsidRPr="009E6E78">
        <w:rPr>
          <w:rFonts w:cstheme="minorHAnsi"/>
          <w:highlight w:val="yellow"/>
          <w:rtl/>
        </w:rPr>
        <w:t>ניתן לתבוע את המעסיק והמעסיק כנראה יעביר את התביעה לביטוח שהוא בישראל ביטוח</w:t>
      </w:r>
      <w:r w:rsidR="00966EE3" w:rsidRPr="004123E5">
        <w:rPr>
          <w:rFonts w:cstheme="minorHAnsi"/>
          <w:rtl/>
        </w:rPr>
        <w:t xml:space="preserve"> לאומי (ביטוח חובה). </w:t>
      </w:r>
      <w:r w:rsidR="00966EE3" w:rsidRPr="00433CD1">
        <w:rPr>
          <w:rFonts w:cstheme="minorHAnsi"/>
          <w:highlight w:val="yellow"/>
          <w:rtl/>
        </w:rPr>
        <w:t>בדר"כ עובד תובע אוט' את הביטוח הלאומי כדי לחסוך את הדרך הארוכה.</w:t>
      </w:r>
      <w:r w:rsidR="00966EE3" w:rsidRPr="00433CD1">
        <w:rPr>
          <w:rFonts w:cstheme="minorHAnsi"/>
          <w:highlight w:val="yellow"/>
        </w:rPr>
        <w:t xml:space="preserve"> </w:t>
      </w:r>
    </w:p>
    <w:p w14:paraId="1AF6560C" w14:textId="6D9F25DD" w:rsidR="00456C2A" w:rsidRPr="00A01F76" w:rsidRDefault="00966EE3" w:rsidP="00B617F1">
      <w:pPr>
        <w:pStyle w:val="a3"/>
        <w:numPr>
          <w:ilvl w:val="0"/>
          <w:numId w:val="4"/>
        </w:numPr>
        <w:tabs>
          <w:tab w:val="left" w:pos="5510"/>
        </w:tabs>
        <w:spacing w:after="200" w:line="276" w:lineRule="auto"/>
        <w:jc w:val="both"/>
        <w:rPr>
          <w:rFonts w:cstheme="minorHAnsi"/>
          <w:rtl/>
        </w:rPr>
      </w:pPr>
      <w:r w:rsidRPr="004123E5">
        <w:rPr>
          <w:rFonts w:cstheme="minorHAnsi"/>
          <w:b/>
          <w:bCs/>
          <w:rtl/>
        </w:rPr>
        <w:t>העובד התרשל לגבי צד שלישי</w:t>
      </w:r>
      <w:r w:rsidRPr="004123E5">
        <w:rPr>
          <w:rFonts w:cstheme="minorHAnsi"/>
          <w:rtl/>
        </w:rPr>
        <w:t xml:space="preserve"> (דוגמא של אדם שמגיע לאתר בנייה ולא אמרו לו לשים קסדה), </w:t>
      </w:r>
      <w:r w:rsidRPr="00433CD1">
        <w:rPr>
          <w:rFonts w:cstheme="minorHAnsi"/>
          <w:highlight w:val="yellow"/>
          <w:rtl/>
        </w:rPr>
        <w:t>הצד השלישי יכול אוט' להגיש את התביעה למעסיק ולא לעובד</w:t>
      </w:r>
      <w:r w:rsidRPr="004123E5">
        <w:rPr>
          <w:rFonts w:cstheme="minorHAnsi"/>
          <w:rtl/>
        </w:rPr>
        <w:t>.</w:t>
      </w:r>
      <w:r w:rsidRPr="004123E5">
        <w:rPr>
          <w:rFonts w:cstheme="minorHAnsi"/>
        </w:rPr>
        <w:t xml:space="preserve"> </w:t>
      </w:r>
      <w:r w:rsidRPr="004123E5">
        <w:rPr>
          <w:rFonts w:cstheme="minorHAnsi"/>
          <w:rtl/>
        </w:rPr>
        <w:t xml:space="preserve">אם למעסיק יש ביטוח הוא יעביר את התביעה לביטוח </w:t>
      </w:r>
      <w:r w:rsidRPr="00433CD1">
        <w:rPr>
          <w:rFonts w:cstheme="minorHAnsi"/>
          <w:highlight w:val="yellow"/>
          <w:rtl/>
        </w:rPr>
        <w:t>(בישראל אין ביטוח חובה כלפי צד שלישי לכן ברוב המקרים לא יהיה ביטוח חובה במקרה הזה).</w:t>
      </w:r>
      <w:r w:rsidRPr="004123E5">
        <w:rPr>
          <w:rFonts w:cstheme="minorHAnsi"/>
          <w:rtl/>
        </w:rPr>
        <w:t xml:space="preserve">  </w:t>
      </w:r>
    </w:p>
    <w:p w14:paraId="11FFA069" w14:textId="77777777" w:rsidR="00456C2A" w:rsidRPr="00966EE3" w:rsidRDefault="00456C2A" w:rsidP="00B617F1">
      <w:pPr>
        <w:tabs>
          <w:tab w:val="left" w:pos="5510"/>
        </w:tabs>
        <w:spacing w:line="276" w:lineRule="auto"/>
        <w:ind w:left="-2"/>
        <w:jc w:val="both"/>
        <w:rPr>
          <w:rFonts w:cstheme="minorHAnsi"/>
          <w:rtl/>
        </w:rPr>
      </w:pPr>
      <w:r w:rsidRPr="00966EE3">
        <w:rPr>
          <w:rFonts w:cstheme="minorHAnsi"/>
          <w:b/>
          <w:bCs/>
          <w:rtl/>
        </w:rPr>
        <w:t xml:space="preserve">למה למעביד יש אחריות על נזקי העובד? </w:t>
      </w:r>
    </w:p>
    <w:p w14:paraId="16B99B9D" w14:textId="5937AA6A" w:rsidR="00456C2A" w:rsidRPr="00966EE3" w:rsidRDefault="00456C2A" w:rsidP="00B617F1">
      <w:pPr>
        <w:pStyle w:val="a3"/>
        <w:numPr>
          <w:ilvl w:val="0"/>
          <w:numId w:val="37"/>
        </w:numPr>
        <w:tabs>
          <w:tab w:val="left" w:pos="5510"/>
        </w:tabs>
        <w:spacing w:after="200" w:line="276" w:lineRule="auto"/>
        <w:ind w:left="423"/>
        <w:jc w:val="both"/>
        <w:rPr>
          <w:rFonts w:cstheme="minorHAnsi"/>
        </w:rPr>
      </w:pPr>
      <w:r w:rsidRPr="00966EE3">
        <w:rPr>
          <w:rFonts w:cstheme="minorHAnsi"/>
          <w:b/>
          <w:bCs/>
          <w:rtl/>
        </w:rPr>
        <w:t>אין לעובד הסתכנות מרצון</w:t>
      </w:r>
      <w:r w:rsidRPr="00966EE3">
        <w:rPr>
          <w:rFonts w:cstheme="minorHAnsi"/>
          <w:rtl/>
        </w:rPr>
        <w:t xml:space="preserve">- העובד אמנם יכול להיות מודע לסכנה </w:t>
      </w:r>
      <w:r w:rsidRPr="00433CD1">
        <w:rPr>
          <w:rFonts w:cstheme="minorHAnsi"/>
          <w:highlight w:val="yellow"/>
          <w:rtl/>
        </w:rPr>
        <w:t>אך זקוק לעבודתו</w:t>
      </w:r>
      <w:r w:rsidRPr="00433CD1">
        <w:rPr>
          <w:rFonts w:cstheme="minorHAnsi" w:hint="cs"/>
          <w:highlight w:val="yellow"/>
          <w:rtl/>
        </w:rPr>
        <w:t xml:space="preserve"> וחייב להתפרנס</w:t>
      </w:r>
      <w:r w:rsidRPr="00433CD1">
        <w:rPr>
          <w:rFonts w:cstheme="minorHAnsi"/>
          <w:highlight w:val="yellow"/>
          <w:rtl/>
        </w:rPr>
        <w:t>.</w:t>
      </w:r>
      <w:r w:rsidRPr="00966EE3">
        <w:rPr>
          <w:rFonts w:cstheme="minorHAnsi"/>
          <w:rtl/>
        </w:rPr>
        <w:t xml:space="preserve"> לעובד אין בחירה אמיתית כי כל אלטרנטיבה משמעה אובדן מקור פרנסתו ולכן חשיפתו לסיכון תחשב לא רצונית.</w:t>
      </w:r>
    </w:p>
    <w:p w14:paraId="699383BD" w14:textId="3E4E7C83" w:rsidR="00456C2A" w:rsidRPr="00433CD1" w:rsidRDefault="00456C2A" w:rsidP="00B617F1">
      <w:pPr>
        <w:pStyle w:val="a3"/>
        <w:numPr>
          <w:ilvl w:val="0"/>
          <w:numId w:val="37"/>
        </w:numPr>
        <w:tabs>
          <w:tab w:val="left" w:pos="5510"/>
        </w:tabs>
        <w:spacing w:after="200" w:line="276" w:lineRule="auto"/>
        <w:ind w:left="423"/>
        <w:jc w:val="both"/>
        <w:rPr>
          <w:rFonts w:cstheme="minorHAnsi"/>
          <w:highlight w:val="yellow"/>
        </w:rPr>
      </w:pPr>
      <w:r w:rsidRPr="00966EE3">
        <w:rPr>
          <w:rFonts w:cstheme="minorHAnsi"/>
          <w:b/>
          <w:bCs/>
          <w:rtl/>
        </w:rPr>
        <w:t>אחריות מוחלטת-</w:t>
      </w:r>
      <w:r w:rsidRPr="00966EE3">
        <w:rPr>
          <w:rFonts w:cstheme="minorHAnsi"/>
          <w:rtl/>
        </w:rPr>
        <w:t xml:space="preserve"> </w:t>
      </w:r>
      <w:r w:rsidR="00A01F76">
        <w:rPr>
          <w:rFonts w:cstheme="minorHAnsi" w:hint="cs"/>
          <w:rtl/>
        </w:rPr>
        <w:t xml:space="preserve">יש למעסיק תמריץ לפקח על עובדיו ועל סביבת העבודה, </w:t>
      </w:r>
      <w:r w:rsidR="00A01F76" w:rsidRPr="00433CD1">
        <w:rPr>
          <w:rFonts w:cstheme="minorHAnsi" w:hint="cs"/>
          <w:highlight w:val="yellow"/>
          <w:rtl/>
        </w:rPr>
        <w:t xml:space="preserve">הוא </w:t>
      </w:r>
      <w:r w:rsidR="00A01F76" w:rsidRPr="00433CD1">
        <w:rPr>
          <w:rFonts w:cstheme="minorHAnsi"/>
          <w:highlight w:val="yellow"/>
          <w:rtl/>
        </w:rPr>
        <w:t>״הסוכן החברתי״ של המדינה למניעת הנזק</w:t>
      </w:r>
      <w:r w:rsidR="00A01F76">
        <w:rPr>
          <w:rFonts w:cstheme="minorHAnsi" w:hint="cs"/>
          <w:rtl/>
        </w:rPr>
        <w:t xml:space="preserve"> . בנוסף, </w:t>
      </w:r>
      <w:r w:rsidRPr="00966EE3">
        <w:rPr>
          <w:rFonts w:cstheme="minorHAnsi"/>
          <w:rtl/>
        </w:rPr>
        <w:t xml:space="preserve">האחריות החברתית דואגת לפיצוי גם במקום בו </w:t>
      </w:r>
      <w:r w:rsidRPr="00433CD1">
        <w:rPr>
          <w:rFonts w:cstheme="minorHAnsi"/>
          <w:highlight w:val="yellow"/>
          <w:rtl/>
        </w:rPr>
        <w:t>אין אשם</w:t>
      </w:r>
      <w:r w:rsidRPr="00966EE3">
        <w:rPr>
          <w:rFonts w:cstheme="minorHAnsi"/>
          <w:rtl/>
        </w:rPr>
        <w:t xml:space="preserve"> והיא דואגת לפצות את הניזוק ובמקביל לאפשר את חלוקת הנטל בחברה (במקרה של מעסיק- מפזר נזק טוב, ביטוח, כיס עמוק וכו'). צריך לשים לב שבאחריות מוחלטת אין מונח של אשם תורם, כלומר גם אם העובד סיכן את עצמו והוזהר מראש, </w:t>
      </w:r>
      <w:r w:rsidRPr="00433CD1">
        <w:rPr>
          <w:rFonts w:cstheme="minorHAnsi"/>
          <w:highlight w:val="yellow"/>
          <w:rtl/>
        </w:rPr>
        <w:t>לא נכניס את האשם תורם כפונקציה להורדת סכום הפיצוי.</w:t>
      </w:r>
    </w:p>
    <w:p w14:paraId="5B31E238" w14:textId="77777777" w:rsidR="00456C2A" w:rsidRPr="00966EE3" w:rsidRDefault="00456C2A" w:rsidP="00B617F1">
      <w:pPr>
        <w:pStyle w:val="a3"/>
        <w:numPr>
          <w:ilvl w:val="0"/>
          <w:numId w:val="37"/>
        </w:numPr>
        <w:tabs>
          <w:tab w:val="left" w:pos="5510"/>
        </w:tabs>
        <w:spacing w:after="200" w:line="276" w:lineRule="auto"/>
        <w:ind w:left="423"/>
        <w:jc w:val="both"/>
        <w:rPr>
          <w:rFonts w:cstheme="minorHAnsi"/>
        </w:rPr>
      </w:pPr>
      <w:r w:rsidRPr="00966EE3">
        <w:rPr>
          <w:rFonts w:cstheme="minorHAnsi"/>
          <w:b/>
          <w:bCs/>
          <w:rtl/>
        </w:rPr>
        <w:t>ביטוח</w:t>
      </w:r>
      <w:r w:rsidRPr="00966EE3">
        <w:rPr>
          <w:rFonts w:cstheme="minorHAnsi"/>
          <w:rtl/>
        </w:rPr>
        <w:t xml:space="preserve">- לפחות בישראל, יש ביטוח חובה בין עובד למעביד. </w:t>
      </w:r>
      <w:r w:rsidRPr="00966EE3">
        <w:rPr>
          <w:rFonts w:cstheme="minorHAnsi"/>
          <w:u w:val="single"/>
          <w:rtl/>
        </w:rPr>
        <w:t>יש סייג</w:t>
      </w:r>
      <w:r w:rsidRPr="00966EE3">
        <w:rPr>
          <w:rFonts w:cstheme="minorHAnsi"/>
          <w:rtl/>
        </w:rPr>
        <w:t xml:space="preserve">- </w:t>
      </w:r>
      <w:r w:rsidRPr="00433CD1">
        <w:rPr>
          <w:rFonts w:cstheme="minorHAnsi"/>
          <w:highlight w:val="yellow"/>
          <w:rtl/>
        </w:rPr>
        <w:t>אם העובד עושה משהו בכוונה אז הביטוח לא יכסה</w:t>
      </w:r>
      <w:r w:rsidRPr="00966EE3">
        <w:rPr>
          <w:rFonts w:cstheme="minorHAnsi"/>
          <w:rtl/>
        </w:rPr>
        <w:t xml:space="preserve"> (האחריות השילוחית לא תכול).</w:t>
      </w:r>
    </w:p>
    <w:p w14:paraId="23C06226" w14:textId="77777777" w:rsidR="00456C2A" w:rsidRPr="00966EE3" w:rsidRDefault="00456C2A" w:rsidP="00B617F1">
      <w:pPr>
        <w:pStyle w:val="a3"/>
        <w:numPr>
          <w:ilvl w:val="0"/>
          <w:numId w:val="37"/>
        </w:numPr>
        <w:tabs>
          <w:tab w:val="left" w:pos="5510"/>
        </w:tabs>
        <w:spacing w:after="200" w:line="276" w:lineRule="auto"/>
        <w:ind w:left="423"/>
        <w:jc w:val="both"/>
        <w:rPr>
          <w:rFonts w:cstheme="minorHAnsi"/>
        </w:rPr>
      </w:pPr>
      <w:r w:rsidRPr="00433CD1">
        <w:rPr>
          <w:rFonts w:cstheme="minorHAnsi"/>
          <w:b/>
          <w:bCs/>
          <w:color w:val="FF494D"/>
          <w:rtl/>
        </w:rPr>
        <w:t>כיס עמוק</w:t>
      </w:r>
      <w:r w:rsidRPr="00966EE3">
        <w:rPr>
          <w:rFonts w:cstheme="minorHAnsi"/>
          <w:rtl/>
        </w:rPr>
        <w:t>- המעביד הוא כיס עמוק וגם אם המעביד לא יוכל לשלם למרות שהוא כיס עמוק יש לו ביטוח לאומי חובה.</w:t>
      </w:r>
    </w:p>
    <w:p w14:paraId="2682238C" w14:textId="77777777" w:rsidR="00456C2A" w:rsidRPr="00433CD1" w:rsidRDefault="00456C2A" w:rsidP="00B617F1">
      <w:pPr>
        <w:pStyle w:val="a3"/>
        <w:numPr>
          <w:ilvl w:val="0"/>
          <w:numId w:val="37"/>
        </w:numPr>
        <w:tabs>
          <w:tab w:val="left" w:pos="5510"/>
        </w:tabs>
        <w:spacing w:after="200" w:line="276" w:lineRule="auto"/>
        <w:ind w:left="423"/>
        <w:jc w:val="both"/>
        <w:rPr>
          <w:rFonts w:cstheme="minorHAnsi"/>
          <w:highlight w:val="yellow"/>
        </w:rPr>
      </w:pPr>
      <w:r w:rsidRPr="00CC0E78">
        <w:rPr>
          <w:rFonts w:cstheme="minorHAnsi"/>
          <w:b/>
          <w:bCs/>
          <w:rtl/>
        </w:rPr>
        <w:t>רוצים להעניק חופשיות למעסיק</w:t>
      </w:r>
      <w:r w:rsidRPr="00CC0E78">
        <w:rPr>
          <w:rFonts w:cstheme="minorHAnsi"/>
          <w:rtl/>
        </w:rPr>
        <w:t xml:space="preserve">- המעסיק רוצה לחסוך, כתוצאה מכך הוא יוצר סיכונים ולכן מכניסים את הנזקים לתוך ההוצאות העסקיות שלו. </w:t>
      </w:r>
      <w:r w:rsidRPr="00433CD1">
        <w:rPr>
          <w:rFonts w:cstheme="minorHAnsi"/>
          <w:highlight w:val="yellow"/>
          <w:rtl/>
        </w:rPr>
        <w:t>פציעות הן חלק מההוצאות הכלכליות בעסקים גם ללא אשמה.</w:t>
      </w:r>
    </w:p>
    <w:p w14:paraId="699A803B" w14:textId="6F50C81D" w:rsidR="00456C2A" w:rsidRPr="00966EE3" w:rsidRDefault="00456C2A" w:rsidP="00B617F1">
      <w:pPr>
        <w:pStyle w:val="a3"/>
        <w:numPr>
          <w:ilvl w:val="0"/>
          <w:numId w:val="37"/>
        </w:numPr>
        <w:tabs>
          <w:tab w:val="left" w:pos="5510"/>
        </w:tabs>
        <w:spacing w:after="200" w:line="276" w:lineRule="auto"/>
        <w:ind w:left="423"/>
        <w:jc w:val="both"/>
        <w:rPr>
          <w:rFonts w:cstheme="minorHAnsi"/>
        </w:rPr>
      </w:pPr>
      <w:r w:rsidRPr="00966EE3">
        <w:rPr>
          <w:rFonts w:cstheme="minorHAnsi"/>
          <w:b/>
          <w:bCs/>
          <w:rtl/>
        </w:rPr>
        <w:t>מפזר נזק טוב-</w:t>
      </w:r>
      <w:r w:rsidRPr="00966EE3">
        <w:rPr>
          <w:rFonts w:cstheme="minorHAnsi"/>
          <w:rtl/>
        </w:rPr>
        <w:t xml:space="preserve"> גישה חברתית: סיבה שנייה להטלת אחריות ללא אשמה על מעסיק יכולה להיות מפני שהוא מפזר את הנזק בצורה טובה דרך העלאת מחיר מוצר</w:t>
      </w:r>
      <w:r w:rsidR="00A01F76">
        <w:rPr>
          <w:rFonts w:cstheme="minorHAnsi" w:hint="cs"/>
          <w:rtl/>
        </w:rPr>
        <w:t xml:space="preserve"> ולכן מוצדק להטיל עליו אחריות.</w:t>
      </w:r>
    </w:p>
    <w:p w14:paraId="674660E2" w14:textId="0D7C7AF6" w:rsidR="00456C2A" w:rsidRDefault="00456C2A" w:rsidP="00B617F1">
      <w:pPr>
        <w:pStyle w:val="a3"/>
        <w:numPr>
          <w:ilvl w:val="0"/>
          <w:numId w:val="37"/>
        </w:numPr>
        <w:tabs>
          <w:tab w:val="left" w:pos="5510"/>
        </w:tabs>
        <w:spacing w:after="200" w:line="276" w:lineRule="auto"/>
        <w:ind w:left="423"/>
        <w:jc w:val="both"/>
        <w:rPr>
          <w:rFonts w:cstheme="minorHAnsi"/>
        </w:rPr>
      </w:pPr>
      <w:r w:rsidRPr="00966EE3">
        <w:rPr>
          <w:rFonts w:cstheme="minorHAnsi"/>
          <w:b/>
          <w:bCs/>
          <w:rtl/>
        </w:rPr>
        <w:t>ניהול סיכונים</w:t>
      </w:r>
      <w:r w:rsidRPr="00966EE3">
        <w:rPr>
          <w:rFonts w:cstheme="minorHAnsi"/>
          <w:rtl/>
        </w:rPr>
        <w:t xml:space="preserve">- כאשר מעביד מעסיק אדם, הוא לוקח על עצמו את האחריות והסיכון גם יחד. עליו לקחת אחריות מלאה למכלול מעשיו ולהבין כי קיים מחיר לתמורה שהוא מקבל מהעובד על כל רבדיה. לכן כאשר אדם יעשה מעשה מסוים, המעביד ייקח אחריות. </w:t>
      </w:r>
      <w:r w:rsidRPr="00433CD1">
        <w:rPr>
          <w:rFonts w:cstheme="minorHAnsi"/>
          <w:highlight w:val="yellow"/>
          <w:rtl/>
        </w:rPr>
        <w:t>הוא לא יכול רק לקצור את הפירות, אלא עליו לשלם גם על הסיכון ואף לעיתים יכליל זאת בפיזור נזק כללי.</w:t>
      </w:r>
      <w:r w:rsidRPr="00966EE3">
        <w:rPr>
          <w:rFonts w:cstheme="minorHAnsi"/>
          <w:rtl/>
        </w:rPr>
        <w:t xml:space="preserve"> לדוגמא- מכונת צילום. כמו שאתה משלם למכונה ועל תיקונה והשימוש בה- כך תשלם לאדם.</w:t>
      </w:r>
    </w:p>
    <w:p w14:paraId="1A9F56FD" w14:textId="77777777" w:rsidR="00A01F76" w:rsidRPr="00A01F76" w:rsidRDefault="00A01F76" w:rsidP="00B617F1">
      <w:pPr>
        <w:tabs>
          <w:tab w:val="left" w:pos="6686"/>
        </w:tabs>
        <w:spacing w:line="276" w:lineRule="auto"/>
        <w:jc w:val="both"/>
        <w:rPr>
          <w:rFonts w:cstheme="minorHAnsi"/>
          <w:rtl/>
        </w:rPr>
      </w:pPr>
      <w:r w:rsidRPr="00A01F76">
        <w:rPr>
          <w:rFonts w:cstheme="minorHAnsi"/>
          <w:b/>
          <w:bCs/>
          <w:rtl/>
        </w:rPr>
        <w:lastRenderedPageBreak/>
        <w:t>אם מעביד עשה ביטוח בעצם נגמר התמריץ, לא אכפת לו שעובד יפצע?</w:t>
      </w:r>
      <w:r w:rsidRPr="00A01F76">
        <w:rPr>
          <w:rFonts w:cstheme="minorHAnsi"/>
          <w:rtl/>
        </w:rPr>
        <w:t xml:space="preserve"> </w:t>
      </w:r>
      <w:r w:rsidRPr="00A01F76">
        <w:rPr>
          <w:rFonts w:cstheme="minorHAnsi"/>
          <w:rtl/>
        </w:rPr>
        <w:br/>
        <w:t xml:space="preserve">בגדול זה לא המצב כי שקורה נזק ומפעילים ביטוח הפוליסה עולה (הנחת העדר תביעות). </w:t>
      </w:r>
      <w:r w:rsidRPr="00A01F76">
        <w:rPr>
          <w:rFonts w:cstheme="minorHAnsi"/>
          <w:rtl/>
        </w:rPr>
        <w:br/>
      </w:r>
      <w:r w:rsidRPr="00A01F76">
        <w:rPr>
          <w:rFonts w:cstheme="minorHAnsi"/>
          <w:b/>
          <w:bCs/>
          <w:rtl/>
        </w:rPr>
        <w:t>אם עובד מבוטח מה מונע ממנו לא להיזהר?</w:t>
      </w:r>
      <w:r w:rsidRPr="00A01F76">
        <w:rPr>
          <w:rFonts w:cstheme="minorHAnsi"/>
          <w:rtl/>
        </w:rPr>
        <w:t xml:space="preserve"> </w:t>
      </w:r>
    </w:p>
    <w:p w14:paraId="7B85E397" w14:textId="4A080175" w:rsidR="00A01F76" w:rsidRPr="00A01F76" w:rsidRDefault="00A01F76" w:rsidP="00B617F1">
      <w:pPr>
        <w:tabs>
          <w:tab w:val="left" w:pos="6686"/>
        </w:tabs>
        <w:spacing w:line="276" w:lineRule="auto"/>
        <w:jc w:val="both"/>
        <w:rPr>
          <w:rFonts w:cstheme="minorHAnsi"/>
        </w:rPr>
      </w:pPr>
      <w:r w:rsidRPr="00A01F76">
        <w:rPr>
          <w:rFonts w:cstheme="minorHAnsi"/>
          <w:rtl/>
        </w:rPr>
        <w:t>הפחד להיפגע, הידיעה כי אם ינהג לא בזהירות יוכל המעביד לפטר אותו.</w:t>
      </w:r>
    </w:p>
    <w:p w14:paraId="3AB819DE" w14:textId="0720DB0A" w:rsidR="00966EE3" w:rsidRDefault="00966EE3" w:rsidP="00B617F1">
      <w:pPr>
        <w:pStyle w:val="a3"/>
        <w:numPr>
          <w:ilvl w:val="0"/>
          <w:numId w:val="38"/>
        </w:numPr>
        <w:tabs>
          <w:tab w:val="left" w:pos="5510"/>
        </w:tabs>
        <w:spacing w:after="200" w:line="276" w:lineRule="auto"/>
        <w:ind w:left="368"/>
        <w:jc w:val="both"/>
        <w:rPr>
          <w:rFonts w:cstheme="minorHAnsi"/>
          <w:b/>
          <w:bCs/>
        </w:rPr>
      </w:pPr>
      <w:r w:rsidRPr="00966EE3">
        <w:rPr>
          <w:rFonts w:cstheme="minorHAnsi"/>
          <w:b/>
          <w:bCs/>
          <w:u w:val="single"/>
          <w:rtl/>
        </w:rPr>
        <w:t>ביטוח</w:t>
      </w:r>
      <w:r w:rsidRPr="00966EE3">
        <w:rPr>
          <w:rFonts w:cstheme="minorHAnsi"/>
          <w:b/>
          <w:bCs/>
          <w:rtl/>
        </w:rPr>
        <w:t xml:space="preserve">- </w:t>
      </w:r>
      <w:r w:rsidRPr="00966EE3">
        <w:rPr>
          <w:rFonts w:cstheme="minorHAnsi"/>
          <w:rtl/>
        </w:rPr>
        <w:t xml:space="preserve">יש ביטוחים שהם עניין של בחירה ויש ביטוחים שהם חובה (כמו ביטוח בעבודה). אם יש ביטוח ניתן לתבוע את הביטוח מכוח החוזה. </w:t>
      </w:r>
      <w:r w:rsidRPr="00433CD1">
        <w:rPr>
          <w:rFonts w:cstheme="minorHAnsi"/>
          <w:highlight w:val="yellow"/>
          <w:rtl/>
        </w:rPr>
        <w:t>הביטוח הוא נתבע קלאסי</w:t>
      </w:r>
      <w:r w:rsidRPr="00966EE3">
        <w:rPr>
          <w:rFonts w:cstheme="minorHAnsi"/>
          <w:rtl/>
        </w:rPr>
        <w:t xml:space="preserve">. במחקרים </w:t>
      </w:r>
      <w:r w:rsidRPr="00433CD1">
        <w:rPr>
          <w:rFonts w:cstheme="minorHAnsi"/>
          <w:highlight w:val="yellow"/>
          <w:rtl/>
        </w:rPr>
        <w:t>שנערכים בשנים האחרונות עולה ש70% מהתביעות בעולם הן תביעות נגד ביטוח.</w:t>
      </w:r>
      <w:r w:rsidR="00336028">
        <w:rPr>
          <w:rFonts w:cstheme="minorHAnsi" w:hint="cs"/>
          <w:b/>
          <w:bCs/>
          <w:rtl/>
        </w:rPr>
        <w:t xml:space="preserve"> </w:t>
      </w:r>
    </w:p>
    <w:p w14:paraId="127FCAE1" w14:textId="3971F542" w:rsidR="00336028" w:rsidRPr="00336028" w:rsidRDefault="00336028" w:rsidP="00B617F1">
      <w:pPr>
        <w:pStyle w:val="a3"/>
        <w:tabs>
          <w:tab w:val="left" w:pos="5510"/>
        </w:tabs>
        <w:spacing w:after="200" w:line="276" w:lineRule="auto"/>
        <w:ind w:left="368"/>
        <w:jc w:val="both"/>
        <w:rPr>
          <w:rFonts w:cstheme="minorHAnsi"/>
        </w:rPr>
      </w:pPr>
      <w:r w:rsidRPr="00336028">
        <w:rPr>
          <w:rFonts w:cstheme="minorHAnsi" w:hint="cs"/>
          <w:rtl/>
        </w:rPr>
        <w:t xml:space="preserve">בעיה </w:t>
      </w:r>
      <w:r>
        <w:rPr>
          <w:rFonts w:cstheme="minorHAnsi"/>
          <w:rtl/>
        </w:rPr>
        <w:t>–</w:t>
      </w:r>
      <w:r w:rsidRPr="00336028">
        <w:rPr>
          <w:rFonts w:cstheme="minorHAnsi" w:hint="cs"/>
          <w:rtl/>
        </w:rPr>
        <w:t xml:space="preserve"> </w:t>
      </w:r>
      <w:r>
        <w:rPr>
          <w:rFonts w:cstheme="minorHAnsi" w:hint="cs"/>
          <w:rtl/>
        </w:rPr>
        <w:t>ביטוח מתחיל להיות רחוק מהמזי</w:t>
      </w:r>
      <w:r w:rsidR="00433CD1">
        <w:rPr>
          <w:rFonts w:cstheme="minorHAnsi" w:hint="cs"/>
          <w:rtl/>
        </w:rPr>
        <w:t>ק</w:t>
      </w:r>
      <w:r>
        <w:rPr>
          <w:rFonts w:cstheme="minorHAnsi" w:hint="cs"/>
          <w:rtl/>
        </w:rPr>
        <w:t>, אי</w:t>
      </w:r>
      <w:r w:rsidR="00FF3415">
        <w:rPr>
          <w:rFonts w:cstheme="minorHAnsi" w:hint="cs"/>
          <w:rtl/>
        </w:rPr>
        <w:t>פ</w:t>
      </w:r>
      <w:r>
        <w:rPr>
          <w:rFonts w:cstheme="minorHAnsi" w:hint="cs"/>
          <w:rtl/>
        </w:rPr>
        <w:t xml:space="preserve">ה יש פה צדק מתקן? </w:t>
      </w:r>
      <w:r w:rsidR="00FF3415">
        <w:rPr>
          <w:rFonts w:cstheme="minorHAnsi" w:hint="cs"/>
          <w:rtl/>
        </w:rPr>
        <w:t xml:space="preserve">המדדים הטהורים בצדק מתקן טוענים שזה חלק מדיני חוזים (אחריות מוחלטת) ולא נזיקין (אשם). אולם, הביטוח נטמע ובדיני הנזיקין. </w:t>
      </w:r>
    </w:p>
    <w:p w14:paraId="43C53B35" w14:textId="20FE38AF" w:rsidR="00966EE3" w:rsidRPr="00966EE3" w:rsidRDefault="00966EE3" w:rsidP="00B617F1">
      <w:pPr>
        <w:pStyle w:val="a3"/>
        <w:numPr>
          <w:ilvl w:val="0"/>
          <w:numId w:val="38"/>
        </w:numPr>
        <w:tabs>
          <w:tab w:val="left" w:pos="5510"/>
        </w:tabs>
        <w:spacing w:after="200" w:line="276" w:lineRule="auto"/>
        <w:ind w:left="368"/>
        <w:jc w:val="both"/>
        <w:rPr>
          <w:rFonts w:cstheme="minorHAnsi"/>
          <w:b/>
          <w:bCs/>
        </w:rPr>
      </w:pPr>
      <w:r w:rsidRPr="00966EE3">
        <w:rPr>
          <w:rFonts w:cstheme="minorHAnsi"/>
          <w:b/>
          <w:bCs/>
          <w:u w:val="single"/>
          <w:rtl/>
        </w:rPr>
        <w:t>עיזבון</w:t>
      </w:r>
      <w:r w:rsidRPr="00966EE3">
        <w:rPr>
          <w:rFonts w:cstheme="minorHAnsi"/>
          <w:b/>
          <w:bCs/>
          <w:rtl/>
        </w:rPr>
        <w:t xml:space="preserve">- </w:t>
      </w:r>
      <w:r w:rsidRPr="00966EE3">
        <w:rPr>
          <w:rFonts w:cstheme="minorHAnsi"/>
          <w:rtl/>
        </w:rPr>
        <w:t>אם אדם נתבע והוא מת? התביעה ממשיכה, העיזבון של אדם נכנס במקום המזיק</w:t>
      </w:r>
      <w:r w:rsidR="00193F91">
        <w:rPr>
          <w:rFonts w:cstheme="minorHAnsi" w:hint="cs"/>
          <w:rtl/>
        </w:rPr>
        <w:t xml:space="preserve"> כלומר, החובות של המנוח עוברות לעיזבון</w:t>
      </w:r>
      <w:r w:rsidRPr="00966EE3">
        <w:rPr>
          <w:rFonts w:cstheme="minorHAnsi"/>
          <w:rtl/>
        </w:rPr>
        <w:t xml:space="preserve">. </w:t>
      </w:r>
      <w:r w:rsidRPr="00433CD1">
        <w:rPr>
          <w:rFonts w:cstheme="minorHAnsi"/>
          <w:b/>
          <w:bCs/>
          <w:highlight w:val="yellow"/>
          <w:rtl/>
        </w:rPr>
        <w:t>אדם מת לא משתחרר מהחובות שלו</w:t>
      </w:r>
      <w:r w:rsidRPr="00966EE3">
        <w:rPr>
          <w:rFonts w:cstheme="minorHAnsi"/>
          <w:b/>
          <w:bCs/>
          <w:rtl/>
        </w:rPr>
        <w:t xml:space="preserve">. </w:t>
      </w:r>
      <w:r w:rsidRPr="00966EE3">
        <w:rPr>
          <w:rFonts w:cstheme="minorHAnsi"/>
          <w:rtl/>
        </w:rPr>
        <w:t>העיזבון יכול לייצג גם את הצד התובע- הניזוק. בתביעות מאוד אישיות יכול להיות שהעיזבון לא חייב להמשיך את התביעה.</w:t>
      </w:r>
    </w:p>
    <w:p w14:paraId="22C6BA88" w14:textId="3CEEBAAA" w:rsidR="001F1E7F" w:rsidRDefault="001F1E7F" w:rsidP="00B617F1">
      <w:pPr>
        <w:spacing w:line="276" w:lineRule="auto"/>
        <w:jc w:val="both"/>
        <w:rPr>
          <w:rFonts w:cstheme="minorHAnsi"/>
          <w:rtl/>
        </w:rPr>
      </w:pPr>
    </w:p>
    <w:p w14:paraId="2663D4D0" w14:textId="77777777" w:rsidR="00456C2A" w:rsidRPr="00433CD1" w:rsidRDefault="00456C2A" w:rsidP="00B617F1">
      <w:pPr>
        <w:spacing w:line="276" w:lineRule="auto"/>
        <w:jc w:val="both"/>
        <w:rPr>
          <w:rFonts w:ascii="Calibri" w:eastAsia="Times New Roman" w:hAnsi="Calibri" w:cs="Calibri"/>
          <w:rtl/>
        </w:rPr>
      </w:pPr>
      <w:r w:rsidRPr="0037201C">
        <w:rPr>
          <w:rFonts w:ascii="Calibri" w:eastAsia="Times New Roman" w:hAnsi="Calibri" w:cs="Calibri"/>
          <w:highlight w:val="yellow"/>
          <w:rtl/>
        </w:rPr>
        <w:t>הודעת צד ג' -</w:t>
      </w:r>
      <w:r w:rsidRPr="00433CD1">
        <w:rPr>
          <w:rFonts w:ascii="Calibri" w:eastAsia="Times New Roman" w:hAnsi="Calibri" w:cs="Calibri"/>
          <w:rtl/>
        </w:rPr>
        <w:t xml:space="preserve">  הנתבע יכול ללכת צד ג' ולהגיש הודעת צד ג'  ולהפנות את התביעה רק אליו או לצרף אותו לתביעה.  צד ג' יכול להגיש תשובה שזה כמו כתב הגנה, ביהמ"ש מחליט אם לאשר או לא. אם ביהמ"ש מאשר יש יריבות משולשת. בנוסף, ג' יכול להגיש כתב הגנה נגד א' וא' יכול לתקן את כתב ההגנה ולהגיש גם נגדו כתב תביעה. אם זה לא מתקבל, צד ב' יכול להגיש נגד ג' תביעת שיפוי ( השתתפות).</w:t>
      </w:r>
    </w:p>
    <w:p w14:paraId="5EE7E68F" w14:textId="6BFB4D74" w:rsidR="00456C2A" w:rsidRPr="00433CD1" w:rsidRDefault="00456C2A" w:rsidP="00B617F1">
      <w:pPr>
        <w:spacing w:line="276" w:lineRule="auto"/>
        <w:ind w:left="720"/>
        <w:jc w:val="both"/>
        <w:rPr>
          <w:rFonts w:ascii="Calibri" w:eastAsia="Times New Roman" w:hAnsi="Calibri" w:cs="Calibri"/>
          <w:rtl/>
        </w:rPr>
      </w:pPr>
    </w:p>
    <w:p w14:paraId="0184E23B" w14:textId="77777777" w:rsidR="00456C2A" w:rsidRPr="003C7E32" w:rsidRDefault="00456C2A" w:rsidP="00B617F1">
      <w:pPr>
        <w:spacing w:line="276" w:lineRule="auto"/>
        <w:jc w:val="both"/>
        <w:rPr>
          <w:rFonts w:ascii="Calibri" w:eastAsia="Times New Roman" w:hAnsi="Calibri" w:cs="Calibri"/>
          <w:rtl/>
        </w:rPr>
      </w:pPr>
      <w:r w:rsidRPr="0037201C">
        <w:rPr>
          <w:rFonts w:ascii="Calibri" w:eastAsia="Times New Roman" w:hAnsi="Calibri" w:cs="Calibri"/>
          <w:highlight w:val="yellow"/>
          <w:rtl/>
        </w:rPr>
        <w:t>תביעת שיפוי</w:t>
      </w:r>
      <w:r w:rsidRPr="00433CD1">
        <w:rPr>
          <w:rFonts w:ascii="Calibri" w:eastAsia="Times New Roman" w:hAnsi="Calibri" w:cs="Calibri"/>
          <w:rtl/>
        </w:rPr>
        <w:t xml:space="preserve"> היא לא תביעת נזיקין כי בשביל תביעת נזיקין צד ב' צריך להיות הניזוק וצד ג' צריך להיות המזיק. היא נעשית לאחר סוף הדיון.</w:t>
      </w:r>
      <w:r w:rsidRPr="003C7E32">
        <w:rPr>
          <w:rFonts w:ascii="Calibri" w:eastAsia="Times New Roman" w:hAnsi="Calibri" w:cs="Calibri"/>
          <w:rtl/>
        </w:rPr>
        <w:t xml:space="preserve"> </w:t>
      </w:r>
    </w:p>
    <w:p w14:paraId="75C545AA" w14:textId="375A1F24" w:rsidR="00456C2A" w:rsidRPr="003C7E32" w:rsidRDefault="00456C2A" w:rsidP="00B617F1">
      <w:pPr>
        <w:spacing w:line="276" w:lineRule="auto"/>
        <w:ind w:left="720"/>
        <w:jc w:val="both"/>
        <w:rPr>
          <w:rFonts w:ascii="Calibri" w:eastAsia="Times New Roman" w:hAnsi="Calibri" w:cs="Calibri"/>
          <w:rtl/>
        </w:rPr>
      </w:pPr>
      <w:r w:rsidRPr="003C7E32">
        <w:rPr>
          <w:rFonts w:ascii="Calibri" w:eastAsia="Times New Roman" w:hAnsi="Calibri" w:cs="Calibri"/>
          <w:rtl/>
        </w:rPr>
        <w:t> </w:t>
      </w:r>
    </w:p>
    <w:p w14:paraId="6813A205" w14:textId="38F4CC7C" w:rsidR="001F1E7F" w:rsidRPr="002316AF" w:rsidRDefault="00193F91" w:rsidP="00B617F1">
      <w:pPr>
        <w:shd w:val="clear" w:color="auto" w:fill="FC7369"/>
        <w:tabs>
          <w:tab w:val="left" w:pos="5510"/>
        </w:tabs>
        <w:spacing w:line="276" w:lineRule="auto"/>
        <w:ind w:left="-2"/>
        <w:jc w:val="both"/>
        <w:rPr>
          <w:rFonts w:cstheme="minorHAnsi"/>
          <w:b/>
          <w:bCs/>
          <w:rtl/>
        </w:rPr>
      </w:pPr>
      <w:r w:rsidRPr="00966EE3">
        <w:rPr>
          <w:rFonts w:cstheme="minorHAnsi"/>
          <w:b/>
          <w:bCs/>
          <w:rtl/>
        </w:rPr>
        <w:t>מי יכול ל</w:t>
      </w:r>
      <w:r>
        <w:rPr>
          <w:rFonts w:cstheme="minorHAnsi" w:hint="cs"/>
          <w:b/>
          <w:bCs/>
          <w:rtl/>
        </w:rPr>
        <w:t>תבוע</w:t>
      </w:r>
      <w:r w:rsidRPr="00966EE3">
        <w:rPr>
          <w:rFonts w:cstheme="minorHAnsi"/>
          <w:b/>
          <w:bCs/>
          <w:rtl/>
        </w:rPr>
        <w:t>?</w:t>
      </w:r>
    </w:p>
    <w:p w14:paraId="46A4194D" w14:textId="2B9AAE6C" w:rsidR="002316AF" w:rsidRPr="002316AF" w:rsidRDefault="002316AF" w:rsidP="00B617F1">
      <w:pPr>
        <w:pStyle w:val="a3"/>
        <w:numPr>
          <w:ilvl w:val="0"/>
          <w:numId w:val="39"/>
        </w:numPr>
        <w:tabs>
          <w:tab w:val="left" w:pos="5510"/>
        </w:tabs>
        <w:spacing w:after="200" w:line="276" w:lineRule="auto"/>
        <w:jc w:val="both"/>
        <w:rPr>
          <w:rFonts w:cstheme="minorHAnsi"/>
          <w:b/>
          <w:bCs/>
        </w:rPr>
      </w:pPr>
      <w:r>
        <w:rPr>
          <w:rFonts w:cstheme="minorHAnsi" w:hint="cs"/>
          <w:b/>
          <w:bCs/>
          <w:u w:val="single"/>
          <w:rtl/>
        </w:rPr>
        <w:t>ניזוק</w:t>
      </w:r>
      <w:r w:rsidRPr="00966EE3">
        <w:rPr>
          <w:rFonts w:cstheme="minorHAnsi"/>
          <w:b/>
          <w:bCs/>
          <w:u w:val="single"/>
          <w:rtl/>
        </w:rPr>
        <w:t>-</w:t>
      </w:r>
      <w:r w:rsidRPr="00966EE3">
        <w:rPr>
          <w:rFonts w:cstheme="minorHAnsi"/>
          <w:rtl/>
        </w:rPr>
        <w:t xml:space="preserve"> מי שגרם לנזק.</w:t>
      </w:r>
    </w:p>
    <w:p w14:paraId="6468D578" w14:textId="1FFB871A" w:rsidR="00DD0377" w:rsidRDefault="002316AF" w:rsidP="00B617F1">
      <w:pPr>
        <w:pStyle w:val="a3"/>
        <w:numPr>
          <w:ilvl w:val="0"/>
          <w:numId w:val="39"/>
        </w:numPr>
        <w:shd w:val="clear" w:color="auto" w:fill="FFFFFF" w:themeFill="background1"/>
        <w:tabs>
          <w:tab w:val="left" w:pos="5510"/>
        </w:tabs>
        <w:spacing w:after="200" w:line="276" w:lineRule="auto"/>
        <w:jc w:val="both"/>
        <w:rPr>
          <w:rFonts w:cstheme="minorHAnsi"/>
          <w:b/>
          <w:bCs/>
          <w:u w:val="single"/>
        </w:rPr>
      </w:pPr>
      <w:r w:rsidRPr="002316AF">
        <w:rPr>
          <w:rFonts w:cstheme="minorHAnsi" w:hint="cs"/>
          <w:b/>
          <w:bCs/>
          <w:u w:val="single"/>
          <w:rtl/>
        </w:rPr>
        <w:t xml:space="preserve">ניזוק נפשי במעגל משני </w:t>
      </w:r>
      <w:r w:rsidR="00DD0377">
        <w:rPr>
          <w:rFonts w:cstheme="minorHAnsi" w:hint="cs"/>
          <w:b/>
          <w:bCs/>
          <w:u w:val="single"/>
          <w:rtl/>
        </w:rPr>
        <w:t>:</w:t>
      </w:r>
    </w:p>
    <w:p w14:paraId="369A6CE6" w14:textId="0F7ABFF3" w:rsidR="002316AF" w:rsidRPr="002316AF" w:rsidRDefault="00DD0377" w:rsidP="00B617F1">
      <w:pPr>
        <w:pStyle w:val="a3"/>
        <w:shd w:val="clear" w:color="auto" w:fill="F7CAAC" w:themeFill="accent2" w:themeFillTint="66"/>
        <w:tabs>
          <w:tab w:val="left" w:pos="5510"/>
        </w:tabs>
        <w:spacing w:after="200" w:line="276" w:lineRule="auto"/>
        <w:ind w:left="379"/>
        <w:jc w:val="both"/>
        <w:rPr>
          <w:rFonts w:cstheme="minorHAnsi"/>
          <w:b/>
          <w:bCs/>
          <w:u w:val="single"/>
        </w:rPr>
      </w:pPr>
      <w:r w:rsidRPr="00DD0377">
        <w:rPr>
          <w:rFonts w:ascii="David" w:eastAsia="Calibri" w:hAnsi="David" w:cs="David"/>
          <w:noProof/>
          <w:sz w:val="20"/>
          <w:szCs w:val="20"/>
          <w:highlight w:val="yellow"/>
          <w:rtl/>
        </w:rPr>
        <mc:AlternateContent>
          <mc:Choice Requires="wps">
            <w:drawing>
              <wp:anchor distT="45720" distB="45720" distL="114300" distR="114300" simplePos="0" relativeHeight="251713536" behindDoc="0" locked="0" layoutInCell="1" allowOverlap="1" wp14:anchorId="5FBB7AAE" wp14:editId="4D6D88D1">
                <wp:simplePos x="0" y="0"/>
                <wp:positionH relativeFrom="margin">
                  <wp:posOffset>-180310</wp:posOffset>
                </wp:positionH>
                <wp:positionV relativeFrom="paragraph">
                  <wp:posOffset>485690</wp:posOffset>
                </wp:positionV>
                <wp:extent cx="5553075" cy="857885"/>
                <wp:effectExtent l="12700" t="12700" r="0" b="5715"/>
                <wp:wrapSquare wrapText="bothSides"/>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57885"/>
                        </a:xfrm>
                        <a:prstGeom prst="rect">
                          <a:avLst/>
                        </a:prstGeom>
                        <a:solidFill>
                          <a:srgbClr val="D7FDDB"/>
                        </a:solidFill>
                        <a:ln w="19050">
                          <a:solidFill>
                            <a:schemeClr val="accent6">
                              <a:lumMod val="60000"/>
                              <a:lumOff val="40000"/>
                            </a:schemeClr>
                          </a:solidFill>
                          <a:miter lim="800000"/>
                          <a:headEnd/>
                          <a:tailEnd/>
                        </a:ln>
                      </wps:spPr>
                      <wps:txbx>
                        <w:txbxContent>
                          <w:p w14:paraId="73A995DA" w14:textId="132B6CB9" w:rsidR="005E2979" w:rsidRPr="00EA1CF3" w:rsidRDefault="005E2979" w:rsidP="003840E9">
                            <w:pPr>
                              <w:pStyle w:val="NormalWeb"/>
                              <w:bidi/>
                              <w:rPr>
                                <w:rFonts w:ascii="David" w:hAnsi="David" w:cs="David"/>
                                <w:b/>
                                <w:bCs/>
                                <w:rtl/>
                              </w:rPr>
                            </w:pPr>
                            <w:r>
                              <w:rPr>
                                <w:rFonts w:ascii="David" w:hAnsi="David" w:cs="David" w:hint="cs"/>
                                <w:rtl/>
                              </w:rPr>
                              <w:t>2 תביעות מאוחדות:1.ילד בן 6 נפגע בתאונת דרכים ונפטר כ24 ימים לאחר מכן. ההורים לא היו עמו בשעת התאונה, אך שהו עמו בביה"ח. מצבם הנפשי התערער והם סובלים ממתח, דיכאונו</w:t>
                            </w:r>
                            <w:r>
                              <w:rPr>
                                <w:rFonts w:ascii="David" w:hAnsi="David" w:cs="David" w:hint="eastAsia"/>
                                <w:rtl/>
                              </w:rPr>
                              <w:t>ת</w:t>
                            </w:r>
                            <w:r>
                              <w:rPr>
                                <w:rFonts w:ascii="David" w:hAnsi="David" w:cs="David" w:hint="cs"/>
                                <w:rtl/>
                              </w:rPr>
                              <w:t xml:space="preserve"> ועוד, נעדרים מעבודתם וזקוקים לעזרה. הם הגישו תביעה לפיצויים על </w:t>
                            </w:r>
                            <w:r w:rsidRPr="003840E9">
                              <w:rPr>
                                <w:rFonts w:ascii="David" w:hAnsi="David" w:cs="David" w:hint="cs"/>
                                <w:u w:val="single"/>
                                <w:rtl/>
                              </w:rPr>
                              <w:t>הנזקים הנפשיים שנגרמו להם</w:t>
                            </w:r>
                            <w:r>
                              <w:rPr>
                                <w:rFonts w:ascii="David" w:hAnsi="David" w:cs="David" w:hint="cs"/>
                                <w:rtl/>
                              </w:rPr>
                              <w:t xml:space="preserve">.  2. אישה נפצעה בתאונת דרכים, בתה שהתה עמה בביה"ח עד לפטירתה. הבת לקתה כתוצאה מכך </w:t>
                            </w:r>
                            <w:r w:rsidRPr="003840E9">
                              <w:rPr>
                                <w:rFonts w:ascii="David" w:hAnsi="David" w:cs="David" w:hint="cs"/>
                                <w:u w:val="single"/>
                                <w:rtl/>
                              </w:rPr>
                              <w:t>במחלת נפש והיא תובעת פיצויים</w:t>
                            </w:r>
                            <w:r w:rsidR="003840E9">
                              <w:rPr>
                                <w:rFonts w:ascii="David" w:hAnsi="David" w:cs="David" w:hint="cs"/>
                                <w:rtl/>
                              </w:rPr>
                              <w:t xml:space="preserve"> </w:t>
                            </w:r>
                            <w:r>
                              <w:rPr>
                                <w:rFonts w:ascii="David" w:hAnsi="David" w:cs="David" w:hint="cs"/>
                                <w:rtl/>
                              </w:rPr>
                              <w:t>על כ</w:t>
                            </w:r>
                            <w:r w:rsidR="003840E9">
                              <w:rPr>
                                <w:rFonts w:ascii="David" w:hAnsi="David" w:cs="David" w:hint="cs"/>
                                <w:rtl/>
                              </w:rPr>
                              <w:t>ך.</w:t>
                            </w:r>
                          </w:p>
                          <w:p w14:paraId="4BE6B518" w14:textId="77777777" w:rsidR="005E2979" w:rsidRPr="004D3EA4" w:rsidRDefault="005E2979" w:rsidP="005E29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B7AAE" id="_x0000_s1046" type="#_x0000_t202" style="position:absolute;left:0;text-align:left;margin-left:-14.2pt;margin-top:38.25pt;width:437.25pt;height:67.55pt;flip:x;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ERxQAIAAHAEAAAOAAAAZHJzL2Uyb0RvYy54bWysVNuO2yAQfa/Uf0C8N3bSOMlacVa7SdNW&#13;&#10;2l6kbT+AYByjYoYCiZ1+fQfszaV9q+oHBDNwZuacGS/vu0aRo7BOgi7oeJRSIjSHUup9Qb9/275Z&#13;&#10;UOI80yVToEVBT8LR+9XrV8vW5GICNahSWIIg2uWtKWjtvcmTxPFaNMyNwAiNzgpswzwe7T4pLWsR&#13;&#10;vVHJJE1nSQu2NBa4cA6tm95JVxG/qgT3X6rKCU9UQTE3H1cb111Yk9WS5XvLTC35kAb7hywaJjUG&#13;&#10;PUNtmGfkYOVfUI3kFhxUfsShSaCqJBexBqxmnP5RzXPNjIi1IDnOnGly/w+Wfz4+m6+W+O4ROhQw&#13;&#10;FuHME/AfjmhY10zvxYO10NaClRh4HChLWuPy4Wmg2uUugOzaT1CiyOzgIQJ1lW1IpaT58AKNFROM&#13;&#10;g1KczvSLzhOOxizL3qbzjBKOvkU2XyyyGIzlASewa6zz7wU0JGwKalHeGIcdn5wPeV2uhOsOlCy3&#13;&#10;Uql4sPvdWllyZNgKm/l2s3kc0G+uKU1aTPYuzdKeixuM0JbijMI4F9rP4j11aLD4Hn2W4te3Fpqx&#13;&#10;AXvz9MWMacYGD0gx6ZsMGulxJJRskITwYkAK/L/TZWxYz6Tq9wil9CBI0KBXw3e7jsiyoJP4OAi0&#13;&#10;g/KEElnoRwBHFjc12F+UtNj+BXU/D8wKStRHjTLfjafTMC/xMM3mCETstWd37WGaI1RBPSX9du3j&#13;&#10;jAXeNTxgO1Qy6nPJZMgZ2zoyMIxgmJvrc7x1+VGsfgMAAP//AwBQSwMEFAAGAAgAAAAhADxhhMfi&#13;&#10;AAAADwEAAA8AAABkcnMvZG93bnJldi54bWxMT01LxDAQvQv+hzCCt900pcba7XSRFW8KuqvQY7YZ&#13;&#10;22qTlCbdrf/eeNLLwGPeZ7ldzMBONPneWQSxToCRbZzubYvwdnhc5cB8UFarwVlC+CYP2+ryolSF&#13;&#10;dmf7Sqd9aFk0sb5QCF0IY8G5bzoyyq/dSDb+PtxkVIhwarme1Dmam4GnSSK5Ub2NCZ0aaddR87Wf&#13;&#10;DYIRTzq8ZKLu5+f6U+4Otbl7zxCvr5aHTTz3G2CBlvCngN8NsT9UsdjRzVZ7NiCs0jyLVIRbeQMs&#13;&#10;EvJMCmBHhFQICbwq+f8d1Q8AAAD//wMAUEsBAi0AFAAGAAgAAAAhALaDOJL+AAAA4QEAABMAAAAA&#13;&#10;AAAAAAAAAAAAAAAAAFtDb250ZW50X1R5cGVzXS54bWxQSwECLQAUAAYACAAAACEAOP0h/9YAAACU&#13;&#10;AQAACwAAAAAAAAAAAAAAAAAvAQAAX3JlbHMvLnJlbHNQSwECLQAUAAYACAAAACEAXgxEcUACAABw&#13;&#10;BAAADgAAAAAAAAAAAAAAAAAuAgAAZHJzL2Uyb0RvYy54bWxQSwECLQAUAAYACAAAACEAPGGEx+IA&#13;&#10;AAAPAQAADwAAAAAAAAAAAAAAAACaBAAAZHJzL2Rvd25yZXYueG1sUEsFBgAAAAAEAAQA8wAAAKkF&#13;&#10;AAAAAA==&#13;&#10;" fillcolor="#d7fddb" strokecolor="#a8d08d [1945]" strokeweight="1.5pt">
                <v:textbox>
                  <w:txbxContent>
                    <w:p w14:paraId="73A995DA" w14:textId="132B6CB9" w:rsidR="005E2979" w:rsidRPr="00EA1CF3" w:rsidRDefault="005E2979" w:rsidP="003840E9">
                      <w:pPr>
                        <w:pStyle w:val="NormalWeb"/>
                        <w:bidi/>
                        <w:rPr>
                          <w:rFonts w:ascii="David" w:hAnsi="David" w:cs="David"/>
                          <w:b/>
                          <w:bCs/>
                          <w:rtl/>
                        </w:rPr>
                      </w:pPr>
                      <w:r>
                        <w:rPr>
                          <w:rFonts w:ascii="David" w:hAnsi="David" w:cs="David" w:hint="cs"/>
                          <w:rtl/>
                        </w:rPr>
                        <w:t>2 תביעות מאוחדות:1.ילד בן 6 נפגע בתאונת דרכים ונפטר כ24 ימים לאחר מכן. ההורים לא היו עמו בשעת התאונה, אך שהו עמו בביה"ח. מצבם הנפשי התערער והם סובלים ממתח, דיכאונו</w:t>
                      </w:r>
                      <w:r>
                        <w:rPr>
                          <w:rFonts w:ascii="David" w:hAnsi="David" w:cs="David" w:hint="eastAsia"/>
                          <w:rtl/>
                        </w:rPr>
                        <w:t>ת</w:t>
                      </w:r>
                      <w:r>
                        <w:rPr>
                          <w:rFonts w:ascii="David" w:hAnsi="David" w:cs="David" w:hint="cs"/>
                          <w:rtl/>
                        </w:rPr>
                        <w:t xml:space="preserve"> ועוד, נעדרים מעבודתם וזקוקים לעזרה. הם הגישו תביעה לפיצויים על </w:t>
                      </w:r>
                      <w:r w:rsidRPr="003840E9">
                        <w:rPr>
                          <w:rFonts w:ascii="David" w:hAnsi="David" w:cs="David" w:hint="cs"/>
                          <w:u w:val="single"/>
                          <w:rtl/>
                        </w:rPr>
                        <w:t>הנזקים הנפשיים שנגרמו להם</w:t>
                      </w:r>
                      <w:r>
                        <w:rPr>
                          <w:rFonts w:ascii="David" w:hAnsi="David" w:cs="David" w:hint="cs"/>
                          <w:rtl/>
                        </w:rPr>
                        <w:t xml:space="preserve">.  2. אישה נפצעה בתאונת דרכים, בתה שהתה עמה בביה"ח עד לפטירתה. הבת לקתה כתוצאה מכך </w:t>
                      </w:r>
                      <w:r w:rsidRPr="003840E9">
                        <w:rPr>
                          <w:rFonts w:ascii="David" w:hAnsi="David" w:cs="David" w:hint="cs"/>
                          <w:u w:val="single"/>
                          <w:rtl/>
                        </w:rPr>
                        <w:t>במחלת נפש והיא תובעת פיצויים</w:t>
                      </w:r>
                      <w:r w:rsidR="003840E9">
                        <w:rPr>
                          <w:rFonts w:ascii="David" w:hAnsi="David" w:cs="David" w:hint="cs"/>
                          <w:rtl/>
                        </w:rPr>
                        <w:t xml:space="preserve"> </w:t>
                      </w:r>
                      <w:r>
                        <w:rPr>
                          <w:rFonts w:ascii="David" w:hAnsi="David" w:cs="David" w:hint="cs"/>
                          <w:rtl/>
                        </w:rPr>
                        <w:t>על כ</w:t>
                      </w:r>
                      <w:r w:rsidR="003840E9">
                        <w:rPr>
                          <w:rFonts w:ascii="David" w:hAnsi="David" w:cs="David" w:hint="cs"/>
                          <w:rtl/>
                        </w:rPr>
                        <w:t>ך.</w:t>
                      </w:r>
                    </w:p>
                    <w:p w14:paraId="4BE6B518" w14:textId="77777777" w:rsidR="005E2979" w:rsidRPr="004D3EA4" w:rsidRDefault="005E2979" w:rsidP="005E2979"/>
                  </w:txbxContent>
                </v:textbox>
                <w10:wrap type="square" anchorx="margin"/>
              </v:shape>
            </w:pict>
          </mc:Fallback>
        </mc:AlternateContent>
      </w:r>
      <w:r w:rsidR="002316AF" w:rsidRPr="00DD0377">
        <w:rPr>
          <w:rFonts w:cstheme="minorHAnsi" w:hint="cs"/>
          <w:b/>
          <w:bCs/>
          <w:rtl/>
        </w:rPr>
        <w:t>פס״ד אלסוחה:</w:t>
      </w:r>
    </w:p>
    <w:p w14:paraId="24307485" w14:textId="45A9C028" w:rsidR="00C90449" w:rsidRPr="00DD0377" w:rsidRDefault="00C90449" w:rsidP="00B617F1">
      <w:pPr>
        <w:spacing w:line="276" w:lineRule="auto"/>
        <w:jc w:val="both"/>
        <w:rPr>
          <w:rFonts w:cstheme="minorHAnsi"/>
          <w:b/>
          <w:bCs/>
          <w:rtl/>
        </w:rPr>
      </w:pPr>
      <w:r w:rsidRPr="00DD0377">
        <w:rPr>
          <w:rFonts w:cstheme="minorHAnsi" w:hint="cs"/>
          <w:b/>
          <w:bCs/>
          <w:rtl/>
        </w:rPr>
        <w:t>האם קיימת אחריות ע״פ פקודת הנזיקין לנזק נפשי שנגרם לקרוב משפחה עקב תאונה שנגרמה לאדם?</w:t>
      </w:r>
    </w:p>
    <w:p w14:paraId="72F6DFB5" w14:textId="0041D05F" w:rsidR="005D6ECA" w:rsidRPr="00913877" w:rsidRDefault="00DD0377" w:rsidP="00B617F1">
      <w:pPr>
        <w:spacing w:line="276" w:lineRule="auto"/>
        <w:jc w:val="both"/>
        <w:rPr>
          <w:rFonts w:cstheme="minorHAnsi"/>
          <w:rtl/>
        </w:rPr>
      </w:pPr>
      <w:r>
        <w:rPr>
          <w:rFonts w:cstheme="minorHAnsi" w:hint="cs"/>
          <w:rtl/>
        </w:rPr>
        <w:t>(</w:t>
      </w:r>
      <w:r w:rsidR="00C90449" w:rsidRPr="00913877">
        <w:rPr>
          <w:rFonts w:cstheme="minorHAnsi" w:hint="cs"/>
          <w:rtl/>
        </w:rPr>
        <w:t>האם מי שנגרם לו נזק נפשי הוא בגדר ״נפגע״ בתאונה דרכים ע״פ חוק הפיצויים?</w:t>
      </w:r>
      <w:r>
        <w:rPr>
          <w:rFonts w:cstheme="minorHAnsi" w:hint="cs"/>
          <w:rtl/>
        </w:rPr>
        <w:t xml:space="preserve"> לא העניין כאן)</w:t>
      </w:r>
    </w:p>
    <w:p w14:paraId="2504E5BA" w14:textId="77777777" w:rsidR="00171C9A" w:rsidRPr="006107DE" w:rsidRDefault="00171C9A" w:rsidP="00B617F1">
      <w:pPr>
        <w:jc w:val="both"/>
        <w:rPr>
          <w:rFonts w:ascii="Calibri" w:eastAsia="Times New Roman" w:hAnsi="Calibri" w:cs="Calibri"/>
          <w:color w:val="000000" w:themeColor="text1"/>
          <w:u w:val="single"/>
          <w:rtl/>
        </w:rPr>
      </w:pPr>
      <w:r w:rsidRPr="006107DE">
        <w:rPr>
          <w:rFonts w:ascii="Calibri" w:eastAsia="Times New Roman" w:hAnsi="Calibri" w:cs="Calibri"/>
          <w:b/>
          <w:bCs/>
          <w:color w:val="000000" w:themeColor="text1"/>
          <w:u w:val="single"/>
          <w:rtl/>
        </w:rPr>
        <w:t>למה מלכתחילה השופט שמגר מסייג? מה הבעיה בהרחבת מעגל הניזוקים?</w:t>
      </w:r>
    </w:p>
    <w:p w14:paraId="47EDE670" w14:textId="49418D87" w:rsidR="00171C9A" w:rsidRPr="00171C9A" w:rsidRDefault="00171C9A" w:rsidP="00B617F1">
      <w:pPr>
        <w:pStyle w:val="a3"/>
        <w:numPr>
          <w:ilvl w:val="1"/>
          <w:numId w:val="40"/>
        </w:numPr>
        <w:jc w:val="both"/>
        <w:rPr>
          <w:rFonts w:ascii="Calibri" w:eastAsia="Times New Roman" w:hAnsi="Calibri" w:cs="Calibri"/>
          <w:rtl/>
        </w:rPr>
      </w:pPr>
      <w:r>
        <w:rPr>
          <w:rFonts w:ascii="Calibri" w:eastAsia="Times New Roman" w:hAnsi="Calibri" w:cs="Calibri" w:hint="cs"/>
          <w:u w:val="single"/>
          <w:rtl/>
        </w:rPr>
        <w:t xml:space="preserve"> </w:t>
      </w:r>
      <w:r w:rsidRPr="00171C9A">
        <w:rPr>
          <w:rFonts w:ascii="Calibri" w:eastAsia="Times New Roman" w:hAnsi="Calibri" w:cs="Calibri"/>
          <w:u w:val="single"/>
          <w:rtl/>
        </w:rPr>
        <w:t>יש חשש מריחוק במעגל</w:t>
      </w:r>
      <w:r w:rsidRPr="00171C9A">
        <w:rPr>
          <w:rFonts w:ascii="Calibri" w:eastAsia="Times New Roman" w:hAnsi="Calibri" w:cs="Calibri"/>
          <w:rtl/>
        </w:rPr>
        <w:t xml:space="preserve"> -</w:t>
      </w:r>
      <w:r w:rsidR="00D538DC">
        <w:rPr>
          <w:rFonts w:ascii="Calibri" w:eastAsia="Times New Roman" w:hAnsi="Calibri" w:cs="Calibri" w:hint="cs"/>
          <w:rtl/>
        </w:rPr>
        <w:t xml:space="preserve"> </w:t>
      </w:r>
      <w:r w:rsidR="005D6ECA" w:rsidRPr="006107DE">
        <w:rPr>
          <w:rFonts w:ascii="Calibri" w:eastAsia="Times New Roman" w:hAnsi="Calibri" w:cs="Calibri" w:hint="cs"/>
          <w:highlight w:val="yellow"/>
          <w:rtl/>
        </w:rPr>
        <w:t xml:space="preserve">הנזק עקיף, יש חשש </w:t>
      </w:r>
      <w:r w:rsidR="005D6ECA" w:rsidRPr="006107DE">
        <w:rPr>
          <w:rFonts w:ascii="Calibri" w:eastAsia="Times New Roman" w:hAnsi="Calibri" w:cs="Calibri" w:hint="cs"/>
          <w:b/>
          <w:bCs/>
          <w:color w:val="FF494D"/>
          <w:rtl/>
        </w:rPr>
        <w:t>מהרחבת מעגל התובעים</w:t>
      </w:r>
      <w:r w:rsidR="005D6ECA">
        <w:rPr>
          <w:rFonts w:ascii="Calibri" w:eastAsia="Times New Roman" w:hAnsi="Calibri" w:cs="Calibri" w:hint="cs"/>
          <w:rtl/>
        </w:rPr>
        <w:t xml:space="preserve">. </w:t>
      </w:r>
      <w:r w:rsidRPr="00171C9A">
        <w:rPr>
          <w:rFonts w:ascii="Calibri" w:eastAsia="Times New Roman" w:hAnsi="Calibri" w:cs="Calibri"/>
          <w:rtl/>
        </w:rPr>
        <w:t xml:space="preserve">מעלה חשש של </w:t>
      </w:r>
      <w:r w:rsidRPr="006107DE">
        <w:rPr>
          <w:rFonts w:ascii="Calibri" w:eastAsia="Times New Roman" w:hAnsi="Calibri" w:cs="Calibri"/>
          <w:b/>
          <w:bCs/>
          <w:color w:val="FF494D"/>
          <w:rtl/>
        </w:rPr>
        <w:t>הצפת בית משפט, מדרון חלקלק, זמני התדיינות, עול כבד על ביטוחים</w:t>
      </w:r>
      <w:r w:rsidR="005D6ECA">
        <w:rPr>
          <w:rFonts w:ascii="Calibri" w:eastAsia="Times New Roman" w:hAnsi="Calibri" w:cs="Calibri" w:hint="cs"/>
          <w:rtl/>
        </w:rPr>
        <w:t xml:space="preserve"> (בסופו של דבר יגולם לאזרח ואז רק עשירים יוכלו לרכוש ביטוח, שיקול של צדק חברתי)</w:t>
      </w:r>
      <w:r w:rsidRPr="00171C9A">
        <w:rPr>
          <w:rFonts w:ascii="Calibri" w:eastAsia="Times New Roman" w:hAnsi="Calibri" w:cs="Calibri"/>
          <w:rtl/>
        </w:rPr>
        <w:t xml:space="preserve"> וכו'.</w:t>
      </w:r>
    </w:p>
    <w:p w14:paraId="0CAE36AD" w14:textId="5FB5A7CC" w:rsidR="00171C9A" w:rsidRPr="003C7E32" w:rsidRDefault="00171C9A" w:rsidP="00B617F1">
      <w:pPr>
        <w:numPr>
          <w:ilvl w:val="1"/>
          <w:numId w:val="40"/>
        </w:numPr>
        <w:jc w:val="both"/>
        <w:rPr>
          <w:rFonts w:ascii="Calibri" w:eastAsia="Times New Roman" w:hAnsi="Calibri" w:cs="Calibri"/>
          <w:rtl/>
        </w:rPr>
      </w:pPr>
      <w:r w:rsidRPr="003C7E32">
        <w:rPr>
          <w:rFonts w:ascii="Calibri" w:eastAsia="Times New Roman" w:hAnsi="Calibri" w:cs="Calibri"/>
          <w:u w:val="single"/>
          <w:rtl/>
        </w:rPr>
        <w:lastRenderedPageBreak/>
        <w:t>חשש מתרמיות</w:t>
      </w:r>
      <w:r w:rsidRPr="003C7E32">
        <w:rPr>
          <w:rFonts w:ascii="Calibri" w:eastAsia="Times New Roman" w:hAnsi="Calibri" w:cs="Calibri"/>
          <w:rtl/>
        </w:rPr>
        <w:t xml:space="preserve"> -</w:t>
      </w:r>
      <w:r w:rsidR="00D538DC">
        <w:rPr>
          <w:rFonts w:ascii="Calibri" w:eastAsia="Times New Roman" w:hAnsi="Calibri" w:cs="Calibri" w:hint="cs"/>
          <w:rtl/>
        </w:rPr>
        <w:t xml:space="preserve"> </w:t>
      </w:r>
      <w:r w:rsidR="005D6ECA" w:rsidRPr="006107DE">
        <w:rPr>
          <w:rFonts w:ascii="Calibri" w:eastAsia="Times New Roman" w:hAnsi="Calibri" w:cs="Calibri" w:hint="cs"/>
          <w:highlight w:val="yellow"/>
          <w:rtl/>
        </w:rPr>
        <w:t>אנשים עלולים לרמות ולהגי</w:t>
      </w:r>
      <w:r w:rsidR="00E020F6" w:rsidRPr="006107DE">
        <w:rPr>
          <w:rFonts w:ascii="Calibri" w:eastAsia="Times New Roman" w:hAnsi="Calibri" w:cs="Calibri" w:hint="cs"/>
          <w:highlight w:val="yellow"/>
          <w:rtl/>
        </w:rPr>
        <w:t>ד</w:t>
      </w:r>
      <w:r w:rsidR="005D6ECA" w:rsidRPr="006107DE">
        <w:rPr>
          <w:rFonts w:ascii="Calibri" w:eastAsia="Times New Roman" w:hAnsi="Calibri" w:cs="Calibri" w:hint="cs"/>
          <w:highlight w:val="yellow"/>
          <w:rtl/>
        </w:rPr>
        <w:t xml:space="preserve"> כי היו בקרבת האירוע</w:t>
      </w:r>
      <w:r w:rsidR="00657EAF">
        <w:rPr>
          <w:rFonts w:ascii="Calibri" w:eastAsia="Times New Roman" w:hAnsi="Calibri" w:cs="Calibri" w:hint="cs"/>
          <w:rtl/>
        </w:rPr>
        <w:t xml:space="preserve"> גם אם סתם עברו שם</w:t>
      </w:r>
      <w:r w:rsidR="005D6ECA">
        <w:rPr>
          <w:rFonts w:ascii="Calibri" w:eastAsia="Times New Roman" w:hAnsi="Calibri" w:cs="Calibri" w:hint="cs"/>
          <w:rtl/>
        </w:rPr>
        <w:t xml:space="preserve">. </w:t>
      </w:r>
      <w:r w:rsidR="005D6ECA" w:rsidRPr="006107DE">
        <w:rPr>
          <w:rFonts w:ascii="Calibri" w:eastAsia="Times New Roman" w:hAnsi="Calibri" w:cs="Calibri" w:hint="cs"/>
          <w:highlight w:val="yellow"/>
          <w:rtl/>
        </w:rPr>
        <w:t>חשש זה עומד בפני עצמו</w:t>
      </w:r>
      <w:r w:rsidR="005D6ECA">
        <w:rPr>
          <w:rFonts w:ascii="Calibri" w:eastAsia="Times New Roman" w:hAnsi="Calibri" w:cs="Calibri" w:hint="cs"/>
          <w:rtl/>
        </w:rPr>
        <w:t xml:space="preserve"> גם אם החשש הראשון לא מתקיים. </w:t>
      </w:r>
      <w:r w:rsidRPr="003C7E32">
        <w:rPr>
          <w:rFonts w:ascii="Calibri" w:eastAsia="Times New Roman" w:hAnsi="Calibri" w:cs="Calibri"/>
          <w:rtl/>
        </w:rPr>
        <w:t xml:space="preserve"> </w:t>
      </w:r>
    </w:p>
    <w:p w14:paraId="1274321D" w14:textId="449CDA02" w:rsidR="00171C9A" w:rsidRPr="003C7E32" w:rsidRDefault="00171C9A" w:rsidP="00B617F1">
      <w:pPr>
        <w:numPr>
          <w:ilvl w:val="1"/>
          <w:numId w:val="40"/>
        </w:numPr>
        <w:jc w:val="both"/>
        <w:rPr>
          <w:rFonts w:ascii="Calibri" w:eastAsia="Times New Roman" w:hAnsi="Calibri" w:cs="Calibri"/>
          <w:rtl/>
        </w:rPr>
      </w:pPr>
      <w:r w:rsidRPr="00E020F6">
        <w:rPr>
          <w:rFonts w:ascii="Calibri" w:eastAsia="Times New Roman" w:hAnsi="Calibri" w:cs="Calibri"/>
          <w:u w:val="single"/>
          <w:rtl/>
        </w:rPr>
        <w:t>נזק נפשי קשה להערכה מנזק פיזי</w:t>
      </w:r>
      <w:r w:rsidRPr="00E020F6">
        <w:rPr>
          <w:rFonts w:ascii="Calibri" w:eastAsia="Times New Roman" w:hAnsi="Calibri" w:cs="Calibri"/>
          <w:rtl/>
        </w:rPr>
        <w:t xml:space="preserve"> -</w:t>
      </w:r>
      <w:r w:rsidRPr="003C7E32">
        <w:rPr>
          <w:rFonts w:ascii="Calibri" w:eastAsia="Times New Roman" w:hAnsi="Calibri" w:cs="Calibri"/>
          <w:rtl/>
        </w:rPr>
        <w:t xml:space="preserve"> נזק נפשי גם ככה קשה לה</w:t>
      </w:r>
      <w:r w:rsidR="00E020F6">
        <w:rPr>
          <w:rFonts w:ascii="Calibri" w:eastAsia="Times New Roman" w:hAnsi="Calibri" w:cs="Calibri" w:hint="cs"/>
          <w:rtl/>
        </w:rPr>
        <w:t>ערכה</w:t>
      </w:r>
      <w:r w:rsidRPr="003C7E32">
        <w:rPr>
          <w:rFonts w:ascii="Calibri" w:eastAsia="Times New Roman" w:hAnsi="Calibri" w:cs="Calibri"/>
          <w:rtl/>
        </w:rPr>
        <w:t xml:space="preserve">, אז </w:t>
      </w:r>
      <w:r w:rsidRPr="006107DE">
        <w:rPr>
          <w:rFonts w:ascii="Calibri" w:eastAsia="Times New Roman" w:hAnsi="Calibri" w:cs="Calibri"/>
          <w:highlight w:val="yellow"/>
          <w:rtl/>
        </w:rPr>
        <w:t>בכלל במעגל השני, הקושי עולה</w:t>
      </w:r>
      <w:r w:rsidRPr="003C7E32">
        <w:rPr>
          <w:rFonts w:ascii="Calibri" w:eastAsia="Times New Roman" w:hAnsi="Calibri" w:cs="Calibri"/>
          <w:rtl/>
        </w:rPr>
        <w:t>.</w:t>
      </w:r>
      <w:r w:rsidR="00E020F6">
        <w:rPr>
          <w:rFonts w:ascii="Calibri" w:eastAsia="Times New Roman" w:hAnsi="Calibri" w:cs="Calibri" w:hint="cs"/>
          <w:rtl/>
        </w:rPr>
        <w:t xml:space="preserve"> </w:t>
      </w:r>
      <w:r w:rsidR="00E020F6" w:rsidRPr="00E020F6">
        <w:rPr>
          <w:rFonts w:ascii="Calibri" w:eastAsia="Times New Roman" w:hAnsi="Calibri" w:cs="Calibri" w:hint="cs"/>
          <w:rtl/>
        </w:rPr>
        <w:t xml:space="preserve">מתקשר גם לתרמיות- </w:t>
      </w:r>
      <w:r w:rsidR="00E020F6" w:rsidRPr="006107DE">
        <w:rPr>
          <w:rFonts w:ascii="Calibri" w:eastAsia="Times New Roman" w:hAnsi="Calibri" w:cs="Calibri" w:hint="cs"/>
          <w:highlight w:val="yellow"/>
          <w:rtl/>
        </w:rPr>
        <w:t>אדם יכול לשקר שיש לו חרדות\סיוטים</w:t>
      </w:r>
      <w:r w:rsidR="00E020F6" w:rsidRPr="00E020F6">
        <w:rPr>
          <w:rFonts w:ascii="Calibri" w:eastAsia="Times New Roman" w:hAnsi="Calibri" w:cs="Calibri" w:hint="cs"/>
          <w:rtl/>
        </w:rPr>
        <w:t xml:space="preserve"> וכו' ולבקש פיצוי</w:t>
      </w:r>
      <w:r w:rsidR="00E020F6">
        <w:rPr>
          <w:rFonts w:ascii="Calibri" w:eastAsia="Times New Roman" w:hAnsi="Calibri" w:cs="Calibri" w:hint="cs"/>
          <w:rtl/>
        </w:rPr>
        <w:t>, אנשים רבים יכולים להגיע בטענה זו וביהמ״ש יתקשה להעירך או להאמין לאנשים.</w:t>
      </w:r>
    </w:p>
    <w:p w14:paraId="71817D6F" w14:textId="721A18B6" w:rsidR="00C90449" w:rsidRPr="00913877" w:rsidRDefault="00C90449" w:rsidP="00B617F1">
      <w:pPr>
        <w:spacing w:line="276" w:lineRule="auto"/>
        <w:jc w:val="both"/>
        <w:rPr>
          <w:rFonts w:cstheme="minorHAnsi"/>
          <w:rtl/>
        </w:rPr>
      </w:pPr>
    </w:p>
    <w:p w14:paraId="680EB015" w14:textId="5C2D7C5C" w:rsidR="00D538DC" w:rsidRDefault="003840E9" w:rsidP="00B617F1">
      <w:pPr>
        <w:spacing w:line="276" w:lineRule="auto"/>
        <w:jc w:val="both"/>
        <w:rPr>
          <w:rFonts w:cstheme="minorHAnsi"/>
          <w:rtl/>
        </w:rPr>
      </w:pPr>
      <w:r w:rsidRPr="00DD0377">
        <w:rPr>
          <w:rFonts w:cstheme="minorHAnsi" w:hint="cs"/>
          <w:b/>
          <w:bCs/>
          <w:u w:val="single"/>
          <w:rtl/>
        </w:rPr>
        <w:t>עד הלכת אלסוחה:</w:t>
      </w:r>
      <w:r w:rsidRPr="00DD0377">
        <w:rPr>
          <w:rFonts w:cstheme="minorHAnsi" w:hint="cs"/>
          <w:rtl/>
        </w:rPr>
        <w:t xml:space="preserve"> </w:t>
      </w:r>
      <w:r w:rsidR="004D2890" w:rsidRPr="00DD0377">
        <w:rPr>
          <w:rFonts w:cstheme="minorHAnsi"/>
          <w:rtl/>
        </w:rPr>
        <w:t>בתי המשפט בישראל נעתרו לתביעתו של קרוב משפחה מן</w:t>
      </w:r>
      <w:r w:rsidR="004D2890" w:rsidRPr="00DD0377">
        <w:rPr>
          <w:rFonts w:cstheme="minorHAnsi"/>
        </w:rPr>
        <w:t xml:space="preserve"> </w:t>
      </w:r>
      <w:r w:rsidR="004D2890" w:rsidRPr="00DD0377">
        <w:rPr>
          <w:rFonts w:cstheme="minorHAnsi"/>
          <w:rtl/>
        </w:rPr>
        <w:t xml:space="preserve">המדרגה הראשונה ופסקו לו פיצויים בגין נזק נפשי שנגרם לו, </w:t>
      </w:r>
      <w:r w:rsidR="004D2890" w:rsidRPr="006107DE">
        <w:rPr>
          <w:rFonts w:cstheme="minorHAnsi"/>
          <w:b/>
          <w:bCs/>
          <w:highlight w:val="yellow"/>
          <w:rtl/>
        </w:rPr>
        <w:t>כאשר היה</w:t>
      </w:r>
      <w:r w:rsidR="004D2890" w:rsidRPr="006107DE">
        <w:rPr>
          <w:rFonts w:cstheme="minorHAnsi"/>
          <w:b/>
          <w:bCs/>
          <w:highlight w:val="yellow"/>
        </w:rPr>
        <w:t xml:space="preserve"> </w:t>
      </w:r>
      <w:r w:rsidR="004D2890" w:rsidRPr="006107DE">
        <w:rPr>
          <w:rFonts w:cstheme="minorHAnsi"/>
          <w:b/>
          <w:bCs/>
          <w:highlight w:val="yellow"/>
          <w:rtl/>
        </w:rPr>
        <w:t>עד לביצוע מעשה או מחדל רשלני</w:t>
      </w:r>
      <w:r w:rsidR="004D2890" w:rsidRPr="00DD0377">
        <w:rPr>
          <w:rFonts w:cstheme="minorHAnsi"/>
          <w:b/>
          <w:bCs/>
          <w:rtl/>
        </w:rPr>
        <w:t xml:space="preserve"> </w:t>
      </w:r>
      <w:r w:rsidR="004D2890" w:rsidRPr="00DD0377">
        <w:rPr>
          <w:rFonts w:cstheme="minorHAnsi"/>
          <w:rtl/>
        </w:rPr>
        <w:t xml:space="preserve">על-ידי הנתבע כלפי אדם היקר לו, אשר גרם לאותו אדם פגיעה ממשית או מוות; הוא הדין כאשר הקרוב היה </w:t>
      </w:r>
      <w:r w:rsidR="004D2890" w:rsidRPr="006107DE">
        <w:rPr>
          <w:rFonts w:cstheme="minorHAnsi"/>
          <w:b/>
          <w:bCs/>
          <w:highlight w:val="yellow"/>
          <w:rtl/>
        </w:rPr>
        <w:t>לפחות בקרבת מקום לאירוע</w:t>
      </w:r>
      <w:r w:rsidR="004D2890" w:rsidRPr="006107DE">
        <w:rPr>
          <w:rFonts w:cstheme="minorHAnsi"/>
          <w:b/>
          <w:bCs/>
          <w:highlight w:val="yellow"/>
        </w:rPr>
        <w:t>.</w:t>
      </w:r>
    </w:p>
    <w:p w14:paraId="5808B27B" w14:textId="77777777" w:rsidR="00DD0377" w:rsidRPr="00DD0377" w:rsidRDefault="00DD0377" w:rsidP="00B617F1">
      <w:pPr>
        <w:spacing w:line="276" w:lineRule="auto"/>
        <w:jc w:val="both"/>
        <w:rPr>
          <w:rFonts w:cstheme="minorHAnsi"/>
          <w:rtl/>
        </w:rPr>
      </w:pPr>
    </w:p>
    <w:p w14:paraId="15A4CFD6" w14:textId="0000A5B2" w:rsidR="000F575D" w:rsidRPr="00DD0377" w:rsidRDefault="00DD0377" w:rsidP="00B617F1">
      <w:pPr>
        <w:spacing w:line="276" w:lineRule="auto"/>
        <w:jc w:val="both"/>
        <w:rPr>
          <w:rFonts w:cstheme="minorHAnsi"/>
          <w:b/>
          <w:bCs/>
          <w:color w:val="FC7369"/>
          <w:rtl/>
        </w:rPr>
      </w:pPr>
      <w:r w:rsidRPr="00DD0377">
        <w:rPr>
          <w:rFonts w:cstheme="minorHAnsi" w:hint="cs"/>
          <w:b/>
          <w:bCs/>
          <w:color w:val="FC7369"/>
          <w:rtl/>
        </w:rPr>
        <w:t>הקריטריונים להכרה בתביעתו של ניזוק ממעגל משני:</w:t>
      </w:r>
      <w:r w:rsidR="000F575D" w:rsidRPr="00DD0377">
        <w:rPr>
          <w:rFonts w:cstheme="minorHAnsi" w:hint="cs"/>
          <w:b/>
          <w:bCs/>
          <w:color w:val="FC7369"/>
          <w:rtl/>
        </w:rPr>
        <w:t xml:space="preserve"> </w:t>
      </w:r>
    </w:p>
    <w:p w14:paraId="1B0A8F75" w14:textId="5E213115" w:rsidR="000F575D" w:rsidRPr="00913877" w:rsidRDefault="007F5DAF" w:rsidP="00B617F1">
      <w:pPr>
        <w:spacing w:line="276" w:lineRule="auto"/>
        <w:jc w:val="both"/>
        <w:rPr>
          <w:rFonts w:cstheme="minorHAnsi"/>
          <w:rtl/>
        </w:rPr>
      </w:pPr>
      <w:r w:rsidRPr="00D538DC">
        <w:rPr>
          <w:rFonts w:cstheme="minorHAnsi" w:hint="cs"/>
          <w:b/>
          <w:bCs/>
          <w:rtl/>
        </w:rPr>
        <w:t>1.</w:t>
      </w:r>
      <w:r w:rsidR="000F575D" w:rsidRPr="00D538DC">
        <w:rPr>
          <w:rFonts w:cstheme="minorHAnsi" w:hint="cs"/>
          <w:b/>
          <w:bCs/>
          <w:rtl/>
        </w:rPr>
        <w:t xml:space="preserve">זהות התובע </w:t>
      </w:r>
      <w:r w:rsidR="000F575D" w:rsidRPr="00D538DC">
        <w:rPr>
          <w:rFonts w:cstheme="minorHAnsi"/>
          <w:b/>
          <w:bCs/>
          <w:rtl/>
        </w:rPr>
        <w:t>–</w:t>
      </w:r>
      <w:r w:rsidR="000F575D" w:rsidRPr="00D538DC">
        <w:rPr>
          <w:rFonts w:cstheme="minorHAnsi" w:hint="cs"/>
          <w:b/>
          <w:bCs/>
          <w:rtl/>
        </w:rPr>
        <w:t xml:space="preserve"> </w:t>
      </w:r>
      <w:r w:rsidR="000F575D" w:rsidRPr="00913877">
        <w:rPr>
          <w:rFonts w:cstheme="minorHAnsi" w:hint="cs"/>
          <w:rtl/>
        </w:rPr>
        <w:t xml:space="preserve">קיימת קרבה אשר אפשרות </w:t>
      </w:r>
      <w:r w:rsidR="000F575D" w:rsidRPr="00405E80">
        <w:rPr>
          <w:rFonts w:cstheme="minorHAnsi" w:hint="cs"/>
          <w:highlight w:val="yellow"/>
          <w:rtl/>
        </w:rPr>
        <w:t>הפגיעה בה היא צפויה</w:t>
      </w:r>
      <w:r w:rsidR="000F575D" w:rsidRPr="00913877">
        <w:rPr>
          <w:rFonts w:cstheme="minorHAnsi" w:hint="cs"/>
          <w:rtl/>
        </w:rPr>
        <w:t xml:space="preserve">. </w:t>
      </w:r>
      <w:r w:rsidRPr="00913877">
        <w:rPr>
          <w:rFonts w:cstheme="minorHAnsi" w:hint="cs"/>
          <w:rtl/>
        </w:rPr>
        <w:t xml:space="preserve">הניזוק המשני הינו </w:t>
      </w:r>
      <w:r w:rsidRPr="00D538DC">
        <w:rPr>
          <w:rFonts w:cstheme="minorHAnsi" w:hint="cs"/>
          <w:u w:val="single"/>
          <w:rtl/>
        </w:rPr>
        <w:t>ממדרגה ראשונה</w:t>
      </w:r>
      <w:r w:rsidRPr="00913877">
        <w:rPr>
          <w:rFonts w:cstheme="minorHAnsi" w:hint="cs"/>
          <w:rtl/>
        </w:rPr>
        <w:t xml:space="preserve"> הגם שישנה אפשרות במקרים חריגים וראויים (שק״ד ביהמ״ש) לפצות נפגע אחר. </w:t>
      </w:r>
    </w:p>
    <w:p w14:paraId="3C31567E" w14:textId="1963004C" w:rsidR="00997079" w:rsidRPr="00913877" w:rsidRDefault="007F5DAF" w:rsidP="00B617F1">
      <w:pPr>
        <w:spacing w:line="276" w:lineRule="auto"/>
        <w:jc w:val="both"/>
        <w:rPr>
          <w:rFonts w:cstheme="minorHAnsi"/>
          <w:rtl/>
        </w:rPr>
      </w:pPr>
      <w:r w:rsidRPr="00D538DC">
        <w:rPr>
          <w:rFonts w:cstheme="minorHAnsi" w:hint="cs"/>
          <w:b/>
          <w:bCs/>
          <w:rtl/>
        </w:rPr>
        <w:t>2.</w:t>
      </w:r>
      <w:r w:rsidR="000F575D" w:rsidRPr="00D538DC">
        <w:rPr>
          <w:rFonts w:cstheme="minorHAnsi" w:hint="cs"/>
          <w:b/>
          <w:bCs/>
          <w:rtl/>
        </w:rPr>
        <w:t xml:space="preserve">התרשמות ישירה מן האירוע המזיק </w:t>
      </w:r>
      <w:r w:rsidR="000F575D" w:rsidRPr="00D538DC">
        <w:rPr>
          <w:rFonts w:cstheme="minorHAnsi"/>
          <w:b/>
          <w:bCs/>
          <w:rtl/>
        </w:rPr>
        <w:t>–</w:t>
      </w:r>
      <w:r w:rsidR="000F575D" w:rsidRPr="00D538DC">
        <w:rPr>
          <w:rFonts w:cstheme="minorHAnsi" w:hint="cs"/>
          <w:b/>
          <w:bCs/>
          <w:rtl/>
        </w:rPr>
        <w:t xml:space="preserve"> </w:t>
      </w:r>
      <w:r w:rsidR="00997079">
        <w:rPr>
          <w:rFonts w:cstheme="minorHAnsi" w:hint="cs"/>
          <w:rtl/>
        </w:rPr>
        <w:t xml:space="preserve">התובע </w:t>
      </w:r>
      <w:r w:rsidR="000F575D" w:rsidRPr="00913877">
        <w:rPr>
          <w:rFonts w:cstheme="minorHAnsi" w:hint="cs"/>
          <w:rtl/>
        </w:rPr>
        <w:t xml:space="preserve">יהיה </w:t>
      </w:r>
      <w:r w:rsidR="000F575D" w:rsidRPr="00997079">
        <w:rPr>
          <w:rFonts w:cstheme="minorHAnsi" w:hint="cs"/>
          <w:u w:val="single"/>
          <w:rtl/>
        </w:rPr>
        <w:t>עד ראיה ושמיעה לאירוע</w:t>
      </w:r>
      <w:r w:rsidR="000F575D" w:rsidRPr="00913877">
        <w:rPr>
          <w:rFonts w:cstheme="minorHAnsi" w:hint="cs"/>
          <w:rtl/>
        </w:rPr>
        <w:t xml:space="preserve"> או </w:t>
      </w:r>
      <w:r w:rsidR="00997079">
        <w:rPr>
          <w:rFonts w:cstheme="minorHAnsi" w:hint="cs"/>
          <w:rtl/>
        </w:rPr>
        <w:t xml:space="preserve">שיהיה </w:t>
      </w:r>
      <w:r w:rsidR="00997079" w:rsidRPr="00997079">
        <w:rPr>
          <w:rFonts w:cstheme="minorHAnsi" w:hint="cs"/>
          <w:u w:val="single"/>
          <w:rtl/>
        </w:rPr>
        <w:t>עד ל</w:t>
      </w:r>
      <w:r w:rsidR="000F575D" w:rsidRPr="00997079">
        <w:rPr>
          <w:rFonts w:cstheme="minorHAnsi" w:hint="cs"/>
          <w:u w:val="single"/>
          <w:rtl/>
        </w:rPr>
        <w:t>תוצאותיו המיידיות.</w:t>
      </w:r>
      <w:r w:rsidR="000F575D" w:rsidRPr="00913877">
        <w:rPr>
          <w:rFonts w:cstheme="minorHAnsi" w:hint="cs"/>
          <w:rtl/>
        </w:rPr>
        <w:t xml:space="preserve"> </w:t>
      </w:r>
      <w:r w:rsidR="00997079">
        <w:rPr>
          <w:rFonts w:cstheme="minorHAnsi" w:hint="cs"/>
          <w:rtl/>
        </w:rPr>
        <w:t>עם זאת</w:t>
      </w:r>
      <w:r w:rsidR="000F575D" w:rsidRPr="00913877">
        <w:rPr>
          <w:rFonts w:cstheme="minorHAnsi" w:hint="cs"/>
          <w:rtl/>
        </w:rPr>
        <w:t xml:space="preserve"> אין לשלול מקרים בהם הנזק הנפשי נגרם כתוצאה </w:t>
      </w:r>
      <w:r w:rsidR="000F575D" w:rsidRPr="00405E80">
        <w:rPr>
          <w:rFonts w:cstheme="minorHAnsi" w:hint="cs"/>
          <w:highlight w:val="yellow"/>
          <w:u w:val="single"/>
          <w:rtl/>
        </w:rPr>
        <w:t>מקבלת מידע מכלי שני</w:t>
      </w:r>
      <w:r w:rsidR="000F575D" w:rsidRPr="00405E80">
        <w:rPr>
          <w:rFonts w:cstheme="minorHAnsi" w:hint="cs"/>
          <w:highlight w:val="yellow"/>
          <w:rtl/>
        </w:rPr>
        <w:t>.</w:t>
      </w:r>
      <w:r w:rsidR="00FA0EA5" w:rsidRPr="00913877">
        <w:rPr>
          <w:rFonts w:cstheme="minorHAnsi" w:hint="cs"/>
          <w:rtl/>
        </w:rPr>
        <w:t xml:space="preserve"> </w:t>
      </w:r>
      <w:r w:rsidR="00997079" w:rsidRPr="0043395F">
        <w:rPr>
          <w:rFonts w:cstheme="minorHAnsi" w:hint="cs"/>
          <w:b/>
          <w:bCs/>
          <w:color w:val="4472C4" w:themeColor="accent1"/>
          <w:rtl/>
        </w:rPr>
        <w:t>שמגר</w:t>
      </w:r>
      <w:r w:rsidR="00997079" w:rsidRPr="0043395F">
        <w:rPr>
          <w:rFonts w:cstheme="minorHAnsi" w:hint="cs"/>
          <w:color w:val="4472C4" w:themeColor="accent1"/>
          <w:rtl/>
        </w:rPr>
        <w:t xml:space="preserve"> </w:t>
      </w:r>
      <w:r w:rsidR="00997079">
        <w:rPr>
          <w:rFonts w:cstheme="minorHAnsi" w:hint="cs"/>
          <w:rtl/>
        </w:rPr>
        <w:t xml:space="preserve">מציע </w:t>
      </w:r>
      <w:r w:rsidR="00997079" w:rsidRPr="00997079">
        <w:rPr>
          <w:rFonts w:cstheme="minorHAnsi" w:hint="cs"/>
          <w:u w:val="single"/>
          <w:rtl/>
        </w:rPr>
        <w:t>לדבוק במבחן הצפיות</w:t>
      </w:r>
      <w:r w:rsidR="00997079" w:rsidRPr="00913877">
        <w:rPr>
          <w:rFonts w:cstheme="minorHAnsi" w:hint="cs"/>
          <w:rtl/>
        </w:rPr>
        <w:t xml:space="preserve"> ולבחון ממקרה למקרה אם נזקו של התובע</w:t>
      </w:r>
      <w:r w:rsidR="00997079">
        <w:rPr>
          <w:rFonts w:cstheme="minorHAnsi" w:hint="cs"/>
          <w:rtl/>
        </w:rPr>
        <w:t xml:space="preserve"> </w:t>
      </w:r>
      <w:r w:rsidR="00997079">
        <w:rPr>
          <w:rFonts w:cstheme="minorHAnsi"/>
          <w:rtl/>
        </w:rPr>
        <w:t>–</w:t>
      </w:r>
      <w:r w:rsidR="00997079">
        <w:rPr>
          <w:rFonts w:cstheme="minorHAnsi" w:hint="cs"/>
          <w:rtl/>
        </w:rPr>
        <w:t xml:space="preserve"> אף אם נגרם על ידי קבלת מידע מכלי שני - </w:t>
      </w:r>
      <w:r w:rsidR="00997079" w:rsidRPr="00405E80">
        <w:rPr>
          <w:rFonts w:cstheme="minorHAnsi" w:hint="cs"/>
          <w:highlight w:val="yellow"/>
          <w:rtl/>
        </w:rPr>
        <w:t>היה צפוי ממכלול הנסיבות של אותו מקרה כתוצאה מסתברת מהתנהגותו הרשלנית של הנתבע.</w:t>
      </w:r>
      <w:r w:rsidR="00997079">
        <w:rPr>
          <w:rFonts w:cstheme="minorHAnsi" w:hint="cs"/>
          <w:rtl/>
        </w:rPr>
        <w:t xml:space="preserve"> *כאן אין חובה לקרבה פיזית להבדיל מהתנאי השלישי.</w:t>
      </w:r>
    </w:p>
    <w:p w14:paraId="33A1D3DF" w14:textId="39F57E03" w:rsidR="00FA0EA5" w:rsidRPr="00913877" w:rsidRDefault="007F5DAF" w:rsidP="00B617F1">
      <w:pPr>
        <w:spacing w:line="276" w:lineRule="auto"/>
        <w:jc w:val="both"/>
        <w:rPr>
          <w:rFonts w:cstheme="minorHAnsi"/>
        </w:rPr>
      </w:pPr>
      <w:r w:rsidRPr="00997079">
        <w:rPr>
          <w:rFonts w:cstheme="minorHAnsi" w:hint="cs"/>
          <w:b/>
          <w:bCs/>
          <w:rtl/>
        </w:rPr>
        <w:t>3.</w:t>
      </w:r>
      <w:r w:rsidR="00FA0EA5" w:rsidRPr="00997079">
        <w:rPr>
          <w:rFonts w:cstheme="minorHAnsi" w:hint="cs"/>
          <w:b/>
          <w:bCs/>
          <w:rtl/>
        </w:rPr>
        <w:t xml:space="preserve">מידת הקירבה במקום ובזמן לאירוע המזיק </w:t>
      </w:r>
      <w:r w:rsidR="003D0AD7" w:rsidRPr="00997079">
        <w:rPr>
          <w:rFonts w:cstheme="minorHAnsi"/>
          <w:b/>
          <w:bCs/>
          <w:rtl/>
        </w:rPr>
        <w:t>–</w:t>
      </w:r>
      <w:r w:rsidR="00FA0EA5" w:rsidRPr="00913877">
        <w:rPr>
          <w:rFonts w:cstheme="minorHAnsi" w:hint="cs"/>
          <w:rtl/>
        </w:rPr>
        <w:t xml:space="preserve"> </w:t>
      </w:r>
      <w:r w:rsidR="00657EAF" w:rsidRPr="00657EAF">
        <w:rPr>
          <w:rFonts w:cstheme="minorHAnsi"/>
          <w:rtl/>
        </w:rPr>
        <w:t>ככל שיש קרבה גדולה יותר לאירוע עצמו, הנטייה היא יותר להכיר בנזק נפשי של מי שהיה במקום האירוע (כולל אמבולנס/ביה"ח)</w:t>
      </w:r>
      <w:r w:rsidR="003D0AD7" w:rsidRPr="00913877">
        <w:rPr>
          <w:rFonts w:cstheme="minorHAnsi" w:hint="cs"/>
          <w:rtl/>
        </w:rPr>
        <w:t xml:space="preserve">. ישנם שתי מערכות אפשריות של נסיבות: </w:t>
      </w:r>
    </w:p>
    <w:p w14:paraId="56BDA9B6" w14:textId="7A936E35" w:rsidR="003D0AD7" w:rsidRPr="00913877" w:rsidRDefault="007F5DAF" w:rsidP="00B617F1">
      <w:pPr>
        <w:spacing w:line="276" w:lineRule="auto"/>
        <w:jc w:val="both"/>
        <w:rPr>
          <w:rFonts w:cstheme="minorHAnsi"/>
          <w:rtl/>
        </w:rPr>
      </w:pPr>
      <w:r w:rsidRPr="00913877">
        <w:rPr>
          <w:rFonts w:cstheme="minorHAnsi" w:hint="cs"/>
          <w:rtl/>
        </w:rPr>
        <w:t>א.</w:t>
      </w:r>
      <w:r w:rsidR="00160744" w:rsidRPr="00BD16FD">
        <w:rPr>
          <w:rFonts w:cstheme="minorHAnsi" w:hint="cs"/>
          <w:u w:val="single"/>
          <w:rtl/>
        </w:rPr>
        <w:t>המפגש הראשון</w:t>
      </w:r>
      <w:r w:rsidR="00160744" w:rsidRPr="00913877">
        <w:rPr>
          <w:rFonts w:cstheme="minorHAnsi" w:hint="cs"/>
          <w:rtl/>
        </w:rPr>
        <w:t xml:space="preserve"> עם תוצאות האירוע המזיק - </w:t>
      </w:r>
      <w:r w:rsidR="003D0AD7" w:rsidRPr="00405E80">
        <w:rPr>
          <w:rFonts w:cstheme="minorHAnsi" w:hint="cs"/>
          <w:highlight w:val="yellow"/>
          <w:rtl/>
        </w:rPr>
        <w:t>נזק נפשי</w:t>
      </w:r>
      <w:r w:rsidR="001A297B" w:rsidRPr="00405E80">
        <w:rPr>
          <w:rFonts w:cstheme="minorHAnsi" w:hint="cs"/>
          <w:highlight w:val="yellow"/>
          <w:rtl/>
        </w:rPr>
        <w:t xml:space="preserve"> </w:t>
      </w:r>
      <w:r w:rsidR="003D0AD7" w:rsidRPr="00405E80">
        <w:rPr>
          <w:rFonts w:cstheme="minorHAnsi" w:hint="cs"/>
          <w:highlight w:val="yellow"/>
          <w:rtl/>
        </w:rPr>
        <w:t>שנוצר ע״י זעזוע או הלם</w:t>
      </w:r>
      <w:r w:rsidR="001A297B" w:rsidRPr="00913877">
        <w:rPr>
          <w:rFonts w:cstheme="minorHAnsi" w:hint="cs"/>
          <w:rtl/>
        </w:rPr>
        <w:t xml:space="preserve">. כאשר הניזוק נחשף לראשונה עם האירוע </w:t>
      </w:r>
      <w:r w:rsidR="001A297B" w:rsidRPr="00405E80">
        <w:rPr>
          <w:rFonts w:cstheme="minorHAnsi" w:hint="cs"/>
          <w:highlight w:val="yellow"/>
          <w:rtl/>
        </w:rPr>
        <w:t>המזיק ע״י עמידה על תוצאותיו המאוחרות</w:t>
      </w:r>
      <w:r w:rsidR="001A297B" w:rsidRPr="00913877">
        <w:rPr>
          <w:rFonts w:cstheme="minorHAnsi" w:hint="cs"/>
          <w:rtl/>
        </w:rPr>
        <w:t xml:space="preserve">, הרחק מזירת האירועים. (קורבן לתאונה שגופתו לא זוהתה במקום אלא בביה״ח/הורה שנודע לו על תאונה לבנו בעת שהיה בחו״ל והוא מגיע לביה״ח לאחר מכן). </w:t>
      </w:r>
    </w:p>
    <w:p w14:paraId="74F63524" w14:textId="04F7E8E2" w:rsidR="001A297B" w:rsidRDefault="007F5DAF" w:rsidP="00B617F1">
      <w:pPr>
        <w:spacing w:line="276" w:lineRule="auto"/>
        <w:jc w:val="both"/>
        <w:rPr>
          <w:rFonts w:cstheme="minorHAnsi"/>
          <w:rtl/>
        </w:rPr>
      </w:pPr>
      <w:r w:rsidRPr="00913877">
        <w:rPr>
          <w:rFonts w:cstheme="minorHAnsi" w:hint="cs"/>
          <w:rtl/>
        </w:rPr>
        <w:t>ב.</w:t>
      </w:r>
      <w:r w:rsidR="00160744" w:rsidRPr="00BD16FD">
        <w:rPr>
          <w:rFonts w:cstheme="minorHAnsi" w:hint="cs"/>
          <w:u w:val="single"/>
          <w:rtl/>
        </w:rPr>
        <w:t>רצף מפגשים</w:t>
      </w:r>
      <w:r w:rsidR="00160744" w:rsidRPr="00913877">
        <w:rPr>
          <w:rFonts w:cstheme="minorHAnsi" w:hint="cs"/>
          <w:rtl/>
        </w:rPr>
        <w:t xml:space="preserve"> - </w:t>
      </w:r>
      <w:r w:rsidR="001A297B" w:rsidRPr="00405E80">
        <w:rPr>
          <w:rFonts w:cstheme="minorHAnsi" w:hint="cs"/>
          <w:highlight w:val="yellow"/>
          <w:rtl/>
        </w:rPr>
        <w:t xml:space="preserve">הנזק הנפשי הוא פרי תהליך מתמשך של </w:t>
      </w:r>
      <w:r w:rsidR="00876E87" w:rsidRPr="00405E80">
        <w:rPr>
          <w:rFonts w:cstheme="minorHAnsi" w:hint="cs"/>
          <w:highlight w:val="yellow"/>
          <w:rtl/>
        </w:rPr>
        <w:t>חש</w:t>
      </w:r>
      <w:r w:rsidR="001A297B" w:rsidRPr="00405E80">
        <w:rPr>
          <w:rFonts w:cstheme="minorHAnsi" w:hint="cs"/>
          <w:highlight w:val="yellow"/>
          <w:rtl/>
        </w:rPr>
        <w:t>יפה לתוצאות אירוע המזיק.</w:t>
      </w:r>
      <w:r w:rsidR="001A297B" w:rsidRPr="00913877">
        <w:rPr>
          <w:rFonts w:cstheme="minorHAnsi" w:hint="cs"/>
          <w:rtl/>
        </w:rPr>
        <w:t xml:space="preserve"> נזק הנגרם לא ע״י חוויה חד פעמית אלא ע״י מגע מתמיד ומתמשך עם התפתחות העניינים לאחר קרות האירוע .</w:t>
      </w:r>
    </w:p>
    <w:p w14:paraId="796B6A25" w14:textId="386947D5" w:rsidR="00160744" w:rsidRDefault="00BD16FD" w:rsidP="00B617F1">
      <w:pPr>
        <w:spacing w:line="276" w:lineRule="auto"/>
        <w:jc w:val="both"/>
        <w:rPr>
          <w:rFonts w:cstheme="minorHAnsi"/>
          <w:rtl/>
        </w:rPr>
      </w:pPr>
      <w:r w:rsidRPr="00405E80">
        <w:rPr>
          <w:rFonts w:cstheme="minorHAnsi" w:hint="cs"/>
          <w:b/>
          <w:bCs/>
          <w:color w:val="4472C4" w:themeColor="accent1"/>
          <w:rtl/>
        </w:rPr>
        <w:t>שמגר</w:t>
      </w:r>
      <w:r>
        <w:rPr>
          <w:rFonts w:cstheme="minorHAnsi" w:hint="cs"/>
          <w:rtl/>
        </w:rPr>
        <w:t xml:space="preserve"> קובע כי יש לבחון כל מקרה ומקרה לגופו, </w:t>
      </w:r>
      <w:r w:rsidR="006F1DBC" w:rsidRPr="00913877">
        <w:rPr>
          <w:rFonts w:cstheme="minorHAnsi" w:hint="cs"/>
          <w:rtl/>
        </w:rPr>
        <w:t xml:space="preserve">מה </w:t>
      </w:r>
      <w:r w:rsidR="006F1DBC" w:rsidRPr="00657EAF">
        <w:rPr>
          <w:rFonts w:cstheme="minorHAnsi" w:hint="cs"/>
          <w:b/>
          <w:bCs/>
          <w:rtl/>
        </w:rPr>
        <w:t>שקובע הוא רצינותה של הפגיעה השוללת את היכולות של הנפגע להתמודד עם הלחץ הנפשי זה יכול לקרות בשתי מערכות הנסיבות.</w:t>
      </w:r>
      <w:r w:rsidR="006F1DBC" w:rsidRPr="00913877">
        <w:rPr>
          <w:rFonts w:cstheme="minorHAnsi" w:hint="cs"/>
          <w:rtl/>
        </w:rPr>
        <w:t xml:space="preserve"> לפי מבחן ההיגיון וה</w:t>
      </w:r>
      <w:r>
        <w:rPr>
          <w:rFonts w:cstheme="minorHAnsi" w:hint="cs"/>
          <w:rtl/>
        </w:rPr>
        <w:t>צ</w:t>
      </w:r>
      <w:r w:rsidR="006F1DBC" w:rsidRPr="00913877">
        <w:rPr>
          <w:rFonts w:cstheme="minorHAnsi" w:hint="cs"/>
          <w:rtl/>
        </w:rPr>
        <w:t>ד, המבחן הוא הק</w:t>
      </w:r>
      <w:r>
        <w:rPr>
          <w:rFonts w:cstheme="minorHAnsi" w:hint="cs"/>
          <w:rtl/>
        </w:rPr>
        <w:t>יר</w:t>
      </w:r>
      <w:r w:rsidR="006F1DBC" w:rsidRPr="00913877">
        <w:rPr>
          <w:rFonts w:cstheme="minorHAnsi" w:hint="cs"/>
          <w:rtl/>
        </w:rPr>
        <w:t>בה הסיבתי</w:t>
      </w:r>
      <w:r>
        <w:rPr>
          <w:rFonts w:cstheme="minorHAnsi" w:hint="cs"/>
          <w:rtl/>
        </w:rPr>
        <w:t>ת</w:t>
      </w:r>
      <w:r w:rsidR="006F1DBC" w:rsidRPr="00913877">
        <w:rPr>
          <w:rFonts w:cstheme="minorHAnsi" w:hint="cs"/>
          <w:rtl/>
        </w:rPr>
        <w:t xml:space="preserve"> וההוכחה הברורה של נזק נפ</w:t>
      </w:r>
      <w:r w:rsidR="00657EAF">
        <w:rPr>
          <w:rFonts w:cstheme="minorHAnsi" w:hint="cs"/>
          <w:rtl/>
        </w:rPr>
        <w:t>ש</w:t>
      </w:r>
      <w:r w:rsidR="006F1DBC" w:rsidRPr="00913877">
        <w:rPr>
          <w:rFonts w:cstheme="minorHAnsi" w:hint="cs"/>
          <w:rtl/>
        </w:rPr>
        <w:t xml:space="preserve">י ממשי ומוגדר ולאו דווקא קרבת הזמן או המקום. </w:t>
      </w:r>
    </w:p>
    <w:p w14:paraId="1233887C" w14:textId="70A47A90" w:rsidR="00BD16FD" w:rsidRPr="00913877" w:rsidRDefault="00BD16FD" w:rsidP="00B617F1">
      <w:pPr>
        <w:spacing w:line="276" w:lineRule="auto"/>
        <w:jc w:val="both"/>
        <w:rPr>
          <w:rFonts w:cstheme="minorHAnsi"/>
          <w:rtl/>
        </w:rPr>
      </w:pPr>
      <w:r w:rsidRPr="00BD16FD">
        <w:rPr>
          <w:rFonts w:cstheme="minorHAnsi" w:hint="cs"/>
          <w:b/>
          <w:bCs/>
          <w:rtl/>
        </w:rPr>
        <w:t>4.נזק נפשי</w:t>
      </w:r>
      <w:r w:rsidR="00AC70EC">
        <w:rPr>
          <w:rFonts w:cstheme="minorHAnsi" w:hint="cs"/>
          <w:b/>
          <w:bCs/>
          <w:rtl/>
        </w:rPr>
        <w:t xml:space="preserve"> חמור</w:t>
      </w:r>
      <w:r w:rsidRPr="00913877">
        <w:rPr>
          <w:rFonts w:cstheme="minorHAnsi" w:hint="cs"/>
          <w:rtl/>
        </w:rPr>
        <w:t xml:space="preserve"> </w:t>
      </w:r>
      <w:r w:rsidRPr="00913877">
        <w:rPr>
          <w:rFonts w:cstheme="minorHAnsi"/>
          <w:rtl/>
        </w:rPr>
        <w:t>–</w:t>
      </w:r>
      <w:r w:rsidR="00EE288A">
        <w:rPr>
          <w:rFonts w:cstheme="minorHAnsi" w:hint="cs"/>
          <w:rtl/>
        </w:rPr>
        <w:t xml:space="preserve"> </w:t>
      </w:r>
      <w:r w:rsidRPr="00913877">
        <w:rPr>
          <w:rFonts w:cstheme="minorHAnsi" w:hint="cs"/>
          <w:rtl/>
        </w:rPr>
        <w:t xml:space="preserve">על הנזק הנפשי המקנה זכות תביעה להיות מוגדר </w:t>
      </w:r>
      <w:r w:rsidRPr="00405E80">
        <w:rPr>
          <w:rFonts w:cstheme="minorHAnsi" w:hint="cs"/>
          <w:highlight w:val="yellow"/>
          <w:rtl/>
        </w:rPr>
        <w:t>כמחלת נפש של ממש</w:t>
      </w:r>
      <w:r w:rsidR="00AC70EC" w:rsidRPr="00405E80">
        <w:rPr>
          <w:rFonts w:cstheme="minorHAnsi" w:hint="cs"/>
          <w:highlight w:val="yellow"/>
          <w:rtl/>
        </w:rPr>
        <w:t xml:space="preserve">(פסיכוזה) </w:t>
      </w:r>
      <w:r w:rsidRPr="00405E80">
        <w:rPr>
          <w:rFonts w:cstheme="minorHAnsi" w:hint="cs"/>
          <w:highlight w:val="yellow"/>
          <w:rtl/>
        </w:rPr>
        <w:t xml:space="preserve"> או במקרים ברורים וקשים של בעיות נפשיות</w:t>
      </w:r>
      <w:r w:rsidR="00AC70EC" w:rsidRPr="00405E80">
        <w:rPr>
          <w:rFonts w:cstheme="minorHAnsi" w:hint="cs"/>
          <w:highlight w:val="yellow"/>
          <w:rtl/>
        </w:rPr>
        <w:t xml:space="preserve"> (נוירוזיס)</w:t>
      </w:r>
      <w:r w:rsidR="00AC70EC" w:rsidRPr="00AC70EC">
        <w:rPr>
          <w:rFonts w:cstheme="minorHAnsi" w:hint="cs"/>
          <w:rtl/>
        </w:rPr>
        <w:t xml:space="preserve"> שלא עולות לכדי מחלת נפש. </w:t>
      </w:r>
      <w:r>
        <w:rPr>
          <w:rFonts w:cstheme="minorHAnsi" w:hint="cs"/>
          <w:rtl/>
        </w:rPr>
        <w:t xml:space="preserve">(מתוך חשש שיתבעו על פגיעה נפשית קלה שהיא עניין של מציאות נורמטיבית). </w:t>
      </w:r>
      <w:r w:rsidRPr="00913877">
        <w:rPr>
          <w:rFonts w:cstheme="minorHAnsi" w:hint="cs"/>
          <w:rtl/>
        </w:rPr>
        <w:t xml:space="preserve">סעיף </w:t>
      </w:r>
      <w:r w:rsidRPr="00405E80">
        <w:rPr>
          <w:rFonts w:cstheme="minorHAnsi" w:hint="cs"/>
          <w:highlight w:val="yellow"/>
          <w:rtl/>
        </w:rPr>
        <w:t>נוקשה מאוד ביחס לאחרים אשר בהם קיימת גמישות מסוימת.</w:t>
      </w:r>
      <w:r w:rsidRPr="00913877">
        <w:rPr>
          <w:rFonts w:cstheme="minorHAnsi" w:hint="cs"/>
          <w:rtl/>
        </w:rPr>
        <w:t xml:space="preserve"> </w:t>
      </w:r>
    </w:p>
    <w:p w14:paraId="7FE54724" w14:textId="73112DCE" w:rsidR="00AC70EC" w:rsidRDefault="00AC70EC" w:rsidP="00B617F1">
      <w:pPr>
        <w:spacing w:line="276" w:lineRule="auto"/>
        <w:jc w:val="both"/>
        <w:rPr>
          <w:rFonts w:cstheme="minorHAnsi"/>
          <w:rtl/>
        </w:rPr>
      </w:pPr>
    </w:p>
    <w:p w14:paraId="1F3FBF79" w14:textId="69CC9ADB" w:rsidR="00657EAF" w:rsidRDefault="00AC70EC" w:rsidP="00B617F1">
      <w:pPr>
        <w:spacing w:line="276" w:lineRule="auto"/>
        <w:jc w:val="both"/>
        <w:rPr>
          <w:rFonts w:cstheme="minorHAnsi"/>
          <w:rtl/>
        </w:rPr>
      </w:pPr>
      <w:r w:rsidRPr="00405E80">
        <w:rPr>
          <w:rFonts w:cstheme="minorHAnsi" w:hint="cs"/>
          <w:highlight w:val="yellow"/>
          <w:rtl/>
        </w:rPr>
        <w:t>חייב עדיין להוכיח את נוסחת הנזיקין</w:t>
      </w:r>
      <w:r>
        <w:rPr>
          <w:rFonts w:cstheme="minorHAnsi" w:hint="cs"/>
          <w:rtl/>
        </w:rPr>
        <w:t xml:space="preserve"> </w:t>
      </w:r>
      <w:r>
        <w:rPr>
          <w:rFonts w:cstheme="minorHAnsi"/>
          <w:rtl/>
        </w:rPr>
        <w:t>–</w:t>
      </w:r>
      <w:r>
        <w:rPr>
          <w:rFonts w:cstheme="minorHAnsi" w:hint="cs"/>
          <w:rtl/>
        </w:rPr>
        <w:t xml:space="preserve"> </w:t>
      </w:r>
      <w:r w:rsidR="00BD16FD" w:rsidRPr="00913877">
        <w:rPr>
          <w:rFonts w:cstheme="minorHAnsi" w:hint="cs"/>
          <w:rtl/>
        </w:rPr>
        <w:t>צריך שיתקיים קש״ס הן עובדתי והן משפטי.</w:t>
      </w:r>
    </w:p>
    <w:p w14:paraId="18472C1D" w14:textId="60B40973" w:rsidR="00657EAF" w:rsidRDefault="00657EAF" w:rsidP="00B617F1">
      <w:pPr>
        <w:spacing w:line="276" w:lineRule="auto"/>
        <w:jc w:val="both"/>
        <w:rPr>
          <w:rFonts w:cstheme="minorHAnsi"/>
          <w:rtl/>
        </w:rPr>
      </w:pPr>
    </w:p>
    <w:p w14:paraId="02E22DD9" w14:textId="1C54ECE7" w:rsidR="00EE288A" w:rsidRPr="00EE288A" w:rsidRDefault="00EE288A" w:rsidP="00B617F1">
      <w:pPr>
        <w:shd w:val="clear" w:color="auto" w:fill="F7CAAC" w:themeFill="accent2" w:themeFillTint="66"/>
        <w:spacing w:line="276" w:lineRule="auto"/>
        <w:jc w:val="both"/>
        <w:rPr>
          <w:rFonts w:cstheme="minorHAnsi"/>
          <w:b/>
          <w:bCs/>
          <w:rtl/>
        </w:rPr>
      </w:pPr>
      <w:r w:rsidRPr="00362D38">
        <w:rPr>
          <w:rFonts w:ascii="David" w:eastAsia="Calibri" w:hAnsi="David" w:cs="David"/>
          <w:noProof/>
          <w:sz w:val="20"/>
          <w:szCs w:val="20"/>
          <w:highlight w:val="yellow"/>
          <w:rtl/>
        </w:rPr>
        <mc:AlternateContent>
          <mc:Choice Requires="wps">
            <w:drawing>
              <wp:anchor distT="45720" distB="45720" distL="114300" distR="114300" simplePos="0" relativeHeight="251715584" behindDoc="0" locked="0" layoutInCell="1" allowOverlap="1" wp14:anchorId="57FBDB62" wp14:editId="65E33753">
                <wp:simplePos x="0" y="0"/>
                <wp:positionH relativeFrom="margin">
                  <wp:posOffset>-245745</wp:posOffset>
                </wp:positionH>
                <wp:positionV relativeFrom="paragraph">
                  <wp:posOffset>658495</wp:posOffset>
                </wp:positionV>
                <wp:extent cx="5553075" cy="729615"/>
                <wp:effectExtent l="12700" t="12700" r="0" b="0"/>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29615"/>
                        </a:xfrm>
                        <a:prstGeom prst="rect">
                          <a:avLst/>
                        </a:prstGeom>
                        <a:solidFill>
                          <a:schemeClr val="accent3">
                            <a:lumMod val="40000"/>
                            <a:lumOff val="60000"/>
                          </a:schemeClr>
                        </a:solidFill>
                        <a:ln w="28575">
                          <a:solidFill>
                            <a:schemeClr val="bg1">
                              <a:lumMod val="75000"/>
                            </a:schemeClr>
                          </a:solidFill>
                          <a:miter lim="800000"/>
                          <a:headEnd/>
                          <a:tailEnd/>
                        </a:ln>
                      </wps:spPr>
                      <wps:txbx>
                        <w:txbxContent>
                          <w:p w14:paraId="2934D0E4" w14:textId="77777777" w:rsidR="00EE288A" w:rsidRPr="009C7D9C" w:rsidRDefault="00EE288A" w:rsidP="00EE288A">
                            <w:pPr>
                              <w:spacing w:line="360"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במחוזי התביעה נדחתה נקבע כי זהו לא נזק נפשי משני בר פיצוי.</w:t>
                            </w:r>
                          </w:p>
                          <w:p w14:paraId="6A3E88FA" w14:textId="77777777" w:rsidR="00EE288A" w:rsidRPr="004D3EA4" w:rsidRDefault="00EE288A" w:rsidP="00EE28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BDB62" id="_x0000_s1047" type="#_x0000_t202" style="position:absolute;left:0;text-align:left;margin-left:-19.35pt;margin-top:51.85pt;width:437.25pt;height:57.45pt;flip:x;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XzmQPwIAAJMEAAAOAAAAZHJzL2Uyb0RvYy54bWysVNuO0zAQfUfiHyy/06Tdpu1GTVdLlwWk&#13;&#10;5SItfIDjOI2F4zG226T79YydbFtAAgnRB8seO+ecmTPT9U3fKnIQ1knQBZ1OUkqE5lBJvSvo1y/3&#13;&#10;r1aUOM90xRRoUdCjcPRm8/LFujO5mEEDqhKWIIh2eWcK2nhv8iRxvBEtcxMwQuNlDbZlHo92l1SW&#13;&#10;dYjeqmSWpoukA1sZC1w4h9G74ZJuIn5dC+4/1bUTnqiCojYfVxvXMqzJZs3ynWWmkXyUwf5BRcuk&#13;&#10;RtIT1B3zjOyt/A2qldyCg9pPOLQJ1LXkIuaA2UzTX7J5bJgRMRcsjjOnMrn/B8s/Hh7NZ0t8/xp6&#13;&#10;NDAm4cwD8G+OaNg2TO/ErbXQNYJVSDwNJUs64/Lx01Bql7sAUnYfoEKT2d5DBOpr25JaSfPuGRoz&#13;&#10;JsiDVhxP5Re9JxyDWZZdpcuMEo53y9n1YppFMpYHnFBdY51/K6AlYVNQi/ZGHnZ4cD7oOj8Jzx0o&#13;&#10;Wd1LpeIhtJTYKksODJuBcS60v4qfq32Lwof4PMXf0BYYxuYZwovnMFLE5gxIkfAnEqVJV9DZKsM0&#13;&#10;/qag3A3VvmRfZiP7n2la6XFqlGwLugrCRsHBoje6ij3tmVTDHqGUHj0LNg2G+b7siaxQbHQ0eFhC&#13;&#10;dUQXLQxTglONmwbsEyUdTkhB3fc9s4IS9V5jJ1xP5/MwUvEwz5YzPNjLm/LyhmmOUAX1lAzbrY9j&#13;&#10;GKqk4RY7ppbRwrOSUTN2fiz0OKVhtC7P8dX5v2TzAwAA//8DAFBLAwQUAAYACAAAACEAp11uDOQA&#13;&#10;AAAQAQAADwAAAGRycy9kb3ducmV2LnhtbExPTUvDQBC9C/6HZQRv7aYN1phmU8SiIFLEVDxvs2MS&#13;&#10;m52N2W2T/HvHk16GGd6b95FtRtuKM/a+caRgMY9AIJXONFQpeN8/zhIQPmgyunWECib0sMkvLzKd&#13;&#10;GjfQG56LUAkWIZ9qBXUIXSqlL2u02s9dh8TYp+utDnz2lTS9HljctnIZRStpdUPsUOsOH2osj8XJ&#13;&#10;Khj6l70/vj5/bWO6e/oeimL62E1KXV+N2zWP+zWIgGP4+4DfDpwfcg52cCcyXrQKZnFyy1QGopgX&#13;&#10;ZiTxDTc6KFgukhXIPJP/i+Q/AAAA//8DAFBLAQItABQABgAIAAAAIQC2gziS/gAAAOEBAAATAAAA&#13;&#10;AAAAAAAAAAAAAAAAAABbQ29udGVudF9UeXBlc10ueG1sUEsBAi0AFAAGAAgAAAAhADj9If/WAAAA&#13;&#10;lAEAAAsAAAAAAAAAAAAAAAAALwEAAF9yZWxzLy5yZWxzUEsBAi0AFAAGAAgAAAAhADJfOZA/AgAA&#13;&#10;kwQAAA4AAAAAAAAAAAAAAAAALgIAAGRycy9lMm9Eb2MueG1sUEsBAi0AFAAGAAgAAAAhAKddbgzk&#13;&#10;AAAAEAEAAA8AAAAAAAAAAAAAAAAAmQQAAGRycy9kb3ducmV2LnhtbFBLBQYAAAAABAAEAPMAAACq&#13;&#10;BQAAAAA=&#13;&#10;" fillcolor="#dbdbdb [1302]" strokecolor="#bfbfbf [2412]" strokeweight="2.25pt">
                <v:textbox>
                  <w:txbxContent>
                    <w:p w14:paraId="2934D0E4" w14:textId="77777777" w:rsidR="00EE288A" w:rsidRPr="009C7D9C" w:rsidRDefault="00EE288A" w:rsidP="00EE288A">
                      <w:pPr>
                        <w:spacing w:line="360" w:lineRule="auto"/>
                        <w:rPr>
                          <w:rFonts w:ascii="David" w:hAnsi="David" w:cs="David"/>
                          <w:b/>
                          <w:bCs/>
                          <w:rtl/>
                        </w:rPr>
                      </w:pPr>
                      <w:r>
                        <w:rPr>
                          <w:rFonts w:ascii="David" w:hAnsi="David" w:cs="David" w:hint="cs"/>
                          <w:rtl/>
                        </w:rPr>
                        <w:t>כתוצאה מירי מוטעה של לוחמי מג"ב נהרג בנם של המערערים ובן נוסף נפצע. המערערים הגישו תביעה למחוזי לפיצוי בגין נזקים נפשיים ובריאותיים (התקף לב) שנגרמו להם כתוצאה מהצפיי</w:t>
                      </w:r>
                      <w:r>
                        <w:rPr>
                          <w:rFonts w:ascii="David" w:hAnsi="David" w:cs="David" w:hint="eastAsia"/>
                          <w:rtl/>
                        </w:rPr>
                        <w:t>ה</w:t>
                      </w:r>
                      <w:r>
                        <w:rPr>
                          <w:rFonts w:ascii="David" w:hAnsi="David" w:cs="David" w:hint="cs"/>
                          <w:rtl/>
                        </w:rPr>
                        <w:t xml:space="preserve"> בירי בילדיהם. במחוזי התביעה נדחתה נקבע כי זהו לא נזק נפשי משני בר פיצוי.</w:t>
                      </w:r>
                    </w:p>
                    <w:p w14:paraId="6A3E88FA" w14:textId="77777777" w:rsidR="00EE288A" w:rsidRPr="004D3EA4" w:rsidRDefault="00EE288A" w:rsidP="00EE288A"/>
                  </w:txbxContent>
                </v:textbox>
                <w10:wrap type="square" anchorx="margin"/>
              </v:shape>
            </w:pict>
          </mc:Fallback>
        </mc:AlternateContent>
      </w:r>
      <w:r w:rsidR="00DD0377" w:rsidRPr="00EE288A">
        <w:rPr>
          <w:rFonts w:cstheme="minorHAnsi"/>
          <w:b/>
          <w:bCs/>
          <w:shd w:val="clear" w:color="auto" w:fill="F7CAAC" w:themeFill="accent2" w:themeFillTint="66"/>
          <w:rtl/>
        </w:rPr>
        <w:t>פס״ד שוויקי נ׳</w:t>
      </w:r>
      <w:r w:rsidR="00DD0377" w:rsidRPr="00EE288A">
        <w:rPr>
          <w:rFonts w:cstheme="minorHAnsi"/>
          <w:b/>
          <w:bCs/>
          <w:rtl/>
        </w:rPr>
        <w:t xml:space="preserve"> מדינת ישראל:</w:t>
      </w:r>
      <w:r>
        <w:rPr>
          <w:rFonts w:cstheme="minorHAnsi"/>
          <w:b/>
          <w:bCs/>
          <w:rtl/>
        </w:rPr>
        <w:br/>
      </w:r>
      <w:r w:rsidRPr="00EE288A">
        <w:rPr>
          <w:rFonts w:cstheme="minorHAnsi"/>
          <w:rtl/>
        </w:rPr>
        <w:t>פיתוח נוסף של הלכת אלסוחה – הסבר כי הלכ</w:t>
      </w:r>
      <w:r w:rsidRPr="00EE288A">
        <w:rPr>
          <w:rFonts w:cstheme="minorHAnsi" w:hint="cs"/>
          <w:rtl/>
        </w:rPr>
        <w:t xml:space="preserve">ה </w:t>
      </w:r>
      <w:r w:rsidRPr="00EE288A">
        <w:rPr>
          <w:rFonts w:cstheme="minorHAnsi"/>
          <w:rtl/>
        </w:rPr>
        <w:t>זו אינה מייתרת את הקש״ס</w:t>
      </w:r>
    </w:p>
    <w:p w14:paraId="37E98C53" w14:textId="77777777" w:rsidR="00836F77" w:rsidRDefault="00836F77" w:rsidP="00B617F1">
      <w:pPr>
        <w:shd w:val="clear" w:color="auto" w:fill="FFFFFF" w:themeFill="background1"/>
        <w:spacing w:line="276" w:lineRule="auto"/>
        <w:jc w:val="both"/>
        <w:rPr>
          <w:rFonts w:cstheme="minorHAnsi"/>
          <w:rtl/>
        </w:rPr>
      </w:pPr>
    </w:p>
    <w:p w14:paraId="29B50644" w14:textId="77777777" w:rsidR="00DD0377" w:rsidRPr="0043395F" w:rsidRDefault="00DD0377" w:rsidP="00B617F1">
      <w:pPr>
        <w:spacing w:line="276" w:lineRule="auto"/>
        <w:jc w:val="both"/>
        <w:rPr>
          <w:rFonts w:cstheme="minorHAnsi"/>
          <w:b/>
          <w:bCs/>
          <w:color w:val="4472C4" w:themeColor="accent1"/>
          <w:rtl/>
        </w:rPr>
      </w:pPr>
      <w:r w:rsidRPr="0043395F">
        <w:rPr>
          <w:rFonts w:cstheme="minorHAnsi"/>
          <w:b/>
          <w:bCs/>
          <w:color w:val="4472C4" w:themeColor="accent1"/>
          <w:rtl/>
        </w:rPr>
        <w:t xml:space="preserve">השופט ריבלין: </w:t>
      </w:r>
    </w:p>
    <w:p w14:paraId="0C35A6CA" w14:textId="033B1DB8" w:rsidR="001059C7" w:rsidRDefault="001059C7" w:rsidP="00B617F1">
      <w:pPr>
        <w:pStyle w:val="a3"/>
        <w:numPr>
          <w:ilvl w:val="0"/>
          <w:numId w:val="40"/>
        </w:numPr>
        <w:spacing w:line="276" w:lineRule="auto"/>
        <w:jc w:val="both"/>
        <w:rPr>
          <w:rFonts w:cstheme="minorHAnsi"/>
        </w:rPr>
      </w:pPr>
      <w:r>
        <w:rPr>
          <w:rFonts w:cstheme="minorHAnsi" w:hint="cs"/>
          <w:rtl/>
        </w:rPr>
        <w:t xml:space="preserve">ברגע שאדם שם את עצמי בתבנית של ניזוק נפשי במעגל משני הוא חייב להוכיח קש״ס ובכלל את כל נוסחת האחריות הנזיקית. </w:t>
      </w:r>
      <w:r w:rsidRPr="0043395F">
        <w:rPr>
          <w:rFonts w:cstheme="minorHAnsi" w:hint="cs"/>
          <w:highlight w:val="yellow"/>
          <w:rtl/>
        </w:rPr>
        <w:t>הלכת אלסוחה אינה מייתרת את הקש״ס.</w:t>
      </w:r>
      <w:r>
        <w:rPr>
          <w:rFonts w:cstheme="minorHAnsi" w:hint="cs"/>
          <w:rtl/>
        </w:rPr>
        <w:t xml:space="preserve"> </w:t>
      </w:r>
    </w:p>
    <w:p w14:paraId="0DEFBF83" w14:textId="12E8AF5A" w:rsidR="001059C7" w:rsidRDefault="001059C7" w:rsidP="00B617F1">
      <w:pPr>
        <w:pStyle w:val="a3"/>
        <w:numPr>
          <w:ilvl w:val="0"/>
          <w:numId w:val="40"/>
        </w:numPr>
        <w:spacing w:line="276" w:lineRule="auto"/>
        <w:jc w:val="both"/>
        <w:rPr>
          <w:rFonts w:cstheme="minorHAnsi"/>
        </w:rPr>
      </w:pPr>
      <w:r>
        <w:rPr>
          <w:rFonts w:cstheme="minorHAnsi" w:hint="cs"/>
          <w:rtl/>
        </w:rPr>
        <w:t>השלבים:</w:t>
      </w:r>
    </w:p>
    <w:p w14:paraId="039BCE0A" w14:textId="24CFFED2" w:rsidR="001059C7" w:rsidRDefault="001059C7" w:rsidP="00B617F1">
      <w:pPr>
        <w:pStyle w:val="a3"/>
        <w:numPr>
          <w:ilvl w:val="0"/>
          <w:numId w:val="4"/>
        </w:numPr>
        <w:spacing w:line="276" w:lineRule="auto"/>
        <w:jc w:val="both"/>
        <w:rPr>
          <w:rFonts w:cstheme="minorHAnsi"/>
        </w:rPr>
      </w:pPr>
      <w:r>
        <w:rPr>
          <w:rFonts w:cstheme="minorHAnsi" w:hint="cs"/>
          <w:rtl/>
        </w:rPr>
        <w:t>הוכחת נוסחת האחריות הנזיקית כולל הקש״ס</w:t>
      </w:r>
    </w:p>
    <w:p w14:paraId="5A6F828C" w14:textId="3B580E46" w:rsidR="001059C7" w:rsidRDefault="001059C7" w:rsidP="00B617F1">
      <w:pPr>
        <w:pStyle w:val="a3"/>
        <w:numPr>
          <w:ilvl w:val="0"/>
          <w:numId w:val="4"/>
        </w:numPr>
        <w:spacing w:line="276" w:lineRule="auto"/>
        <w:jc w:val="both"/>
        <w:rPr>
          <w:rFonts w:cstheme="minorHAnsi"/>
        </w:rPr>
      </w:pPr>
      <w:r>
        <w:rPr>
          <w:rFonts w:cstheme="minorHAnsi" w:hint="cs"/>
          <w:rtl/>
        </w:rPr>
        <w:t xml:space="preserve">אם מדובר ברשלנות </w:t>
      </w:r>
      <w:r>
        <w:rPr>
          <w:rFonts w:cstheme="minorHAnsi"/>
          <w:rtl/>
        </w:rPr>
        <w:t>–</w:t>
      </w:r>
      <w:r>
        <w:rPr>
          <w:rFonts w:cstheme="minorHAnsi" w:hint="cs"/>
          <w:rtl/>
        </w:rPr>
        <w:t xml:space="preserve"> קיום חובת זהירות</w:t>
      </w:r>
      <w:r w:rsidR="007070A4">
        <w:rPr>
          <w:rFonts w:cstheme="minorHAnsi" w:hint="cs"/>
          <w:rtl/>
        </w:rPr>
        <w:t>, הפרה, נזק כתוצאה מההפרה</w:t>
      </w:r>
    </w:p>
    <w:p w14:paraId="3C285631" w14:textId="04C9FD02" w:rsidR="007070A4" w:rsidRPr="001059C7" w:rsidRDefault="007070A4" w:rsidP="00B617F1">
      <w:pPr>
        <w:pStyle w:val="a3"/>
        <w:numPr>
          <w:ilvl w:val="0"/>
          <w:numId w:val="4"/>
        </w:numPr>
        <w:spacing w:line="276" w:lineRule="auto"/>
        <w:jc w:val="both"/>
        <w:rPr>
          <w:rFonts w:cstheme="minorHAnsi"/>
        </w:rPr>
      </w:pPr>
      <w:r>
        <w:rPr>
          <w:rFonts w:cstheme="minorHAnsi" w:hint="cs"/>
          <w:rtl/>
        </w:rPr>
        <w:t>הלכת אלסוחה (כולל נזק פיזי ממשי שהוא בעל משמעות תפקודית הנגרם כתוצאה מנזק נפשי)</w:t>
      </w:r>
    </w:p>
    <w:p w14:paraId="4B66109B" w14:textId="4872CFA0" w:rsidR="001059C7" w:rsidRDefault="001059C7" w:rsidP="00B617F1">
      <w:pPr>
        <w:pStyle w:val="a3"/>
        <w:numPr>
          <w:ilvl w:val="0"/>
          <w:numId w:val="40"/>
        </w:numPr>
        <w:spacing w:line="276" w:lineRule="auto"/>
        <w:jc w:val="both"/>
        <w:rPr>
          <w:rFonts w:cstheme="minorHAnsi"/>
        </w:rPr>
      </w:pPr>
      <w:r w:rsidRPr="0043395F">
        <w:rPr>
          <w:rFonts w:cstheme="minorHAnsi" w:hint="cs"/>
          <w:highlight w:val="yellow"/>
          <w:rtl/>
        </w:rPr>
        <w:t xml:space="preserve">אם נגרם </w:t>
      </w:r>
      <w:r w:rsidRPr="0043395F">
        <w:rPr>
          <w:rFonts w:cstheme="minorHAnsi" w:hint="cs"/>
          <w:b/>
          <w:bCs/>
          <w:highlight w:val="yellow"/>
          <w:rtl/>
        </w:rPr>
        <w:t>נזק פיזי</w:t>
      </w:r>
      <w:r w:rsidRPr="0043395F">
        <w:rPr>
          <w:rFonts w:cstheme="minorHAnsi" w:hint="cs"/>
          <w:highlight w:val="yellow"/>
          <w:rtl/>
        </w:rPr>
        <w:t xml:space="preserve"> בעקבות נזק נפשי (הלם) כתוצאה מעוולה</w:t>
      </w:r>
      <w:r>
        <w:rPr>
          <w:rFonts w:cstheme="minorHAnsi" w:hint="cs"/>
          <w:rtl/>
        </w:rPr>
        <w:t xml:space="preserve"> </w:t>
      </w:r>
      <w:r>
        <w:rPr>
          <w:rFonts w:cstheme="minorHAnsi"/>
          <w:rtl/>
        </w:rPr>
        <w:t>–</w:t>
      </w:r>
      <w:r>
        <w:rPr>
          <w:rFonts w:cstheme="minorHAnsi" w:hint="cs"/>
          <w:rtl/>
        </w:rPr>
        <w:t xml:space="preserve"> הוא ייחשב כנזק לכל דבר במעגל המשני. </w:t>
      </w:r>
      <w:r w:rsidR="007070A4" w:rsidRPr="00836F77">
        <w:rPr>
          <w:rFonts w:cstheme="minorHAnsi"/>
          <w:b/>
          <w:bCs/>
          <w:spacing w:val="10"/>
          <w:rtl/>
        </w:rPr>
        <w:t xml:space="preserve">נזק פיסי ממשי שהוא בעל </w:t>
      </w:r>
      <w:r w:rsidR="007070A4" w:rsidRPr="0043395F">
        <w:rPr>
          <w:rFonts w:cstheme="minorHAnsi"/>
          <w:b/>
          <w:bCs/>
          <w:spacing w:val="10"/>
          <w:highlight w:val="yellow"/>
          <w:rtl/>
        </w:rPr>
        <w:t>משמעות תפקודית</w:t>
      </w:r>
      <w:r w:rsidR="007070A4">
        <w:rPr>
          <w:rFonts w:cstheme="minorHAnsi" w:hint="cs"/>
          <w:b/>
          <w:bCs/>
          <w:spacing w:val="10"/>
          <w:rtl/>
        </w:rPr>
        <w:t xml:space="preserve">, </w:t>
      </w:r>
      <w:r w:rsidR="007070A4" w:rsidRPr="007070A4">
        <w:rPr>
          <w:rFonts w:cstheme="minorHAnsi" w:hint="cs"/>
          <w:spacing w:val="10"/>
          <w:rtl/>
        </w:rPr>
        <w:t>הפוקוס הוא על הנפקות התפקודית היומיומית ולא בהכרח על אחוזי נכות. ריבלין מתווה כאן גמישות.</w:t>
      </w:r>
    </w:p>
    <w:p w14:paraId="35B832E2" w14:textId="13D0AC16" w:rsidR="007070A4" w:rsidRPr="007070A4" w:rsidRDefault="007070A4" w:rsidP="00B617F1">
      <w:pPr>
        <w:pStyle w:val="a3"/>
        <w:numPr>
          <w:ilvl w:val="0"/>
          <w:numId w:val="40"/>
        </w:numPr>
        <w:tabs>
          <w:tab w:val="left" w:pos="5510"/>
        </w:tabs>
        <w:spacing w:line="360" w:lineRule="auto"/>
        <w:jc w:val="both"/>
        <w:rPr>
          <w:rFonts w:cstheme="minorHAnsi"/>
          <w:spacing w:val="10"/>
          <w:rtl/>
        </w:rPr>
      </w:pPr>
      <w:r w:rsidRPr="007070A4">
        <w:rPr>
          <w:rFonts w:cstheme="minorHAnsi" w:hint="cs"/>
          <w:spacing w:val="10"/>
          <w:shd w:val="clear" w:color="auto" w:fill="F7CAAC" w:themeFill="accent2" w:themeFillTint="66"/>
          <w:rtl/>
        </w:rPr>
        <w:t>הכרעה:</w:t>
      </w:r>
      <w:r>
        <w:rPr>
          <w:rFonts w:cstheme="minorHAnsi" w:hint="cs"/>
          <w:spacing w:val="10"/>
          <w:rtl/>
        </w:rPr>
        <w:t xml:space="preserve"> </w:t>
      </w:r>
      <w:r w:rsidRPr="007070A4">
        <w:rPr>
          <w:rFonts w:cstheme="minorHAnsi"/>
          <w:spacing w:val="10"/>
          <w:rtl/>
        </w:rPr>
        <w:t>ביהמ"ש דחה את התביעה. בין היתר נקבע כי אין מדובר בנזק נפשי משני בר פיצוי.</w:t>
      </w:r>
    </w:p>
    <w:p w14:paraId="4128DC61" w14:textId="2CAB734B" w:rsidR="00DD0377" w:rsidRPr="007070A4" w:rsidRDefault="00DD0377" w:rsidP="00B617F1">
      <w:pPr>
        <w:spacing w:line="276" w:lineRule="auto"/>
        <w:ind w:left="360"/>
        <w:jc w:val="both"/>
        <w:rPr>
          <w:rFonts w:cstheme="minorHAnsi"/>
          <w:rtl/>
        </w:rPr>
      </w:pPr>
      <w:r w:rsidRPr="007070A4">
        <w:rPr>
          <w:rFonts w:cstheme="minorHAnsi" w:hint="cs"/>
          <w:color w:val="000000" w:themeColor="text1"/>
          <w:rtl/>
        </w:rPr>
        <w:t>שוויקי לא הצליח להוכיח את התביעה שלו</w:t>
      </w:r>
      <w:r w:rsidR="007070A4" w:rsidRPr="007070A4">
        <w:rPr>
          <w:rFonts w:cstheme="minorHAnsi" w:hint="cs"/>
          <w:color w:val="000000" w:themeColor="text1"/>
          <w:rtl/>
        </w:rPr>
        <w:t xml:space="preserve"> אבל -</w:t>
      </w:r>
      <w:r w:rsidR="007070A4" w:rsidRPr="007070A4">
        <w:rPr>
          <w:rFonts w:cstheme="minorHAnsi" w:hint="cs"/>
          <w:color w:val="FF0000"/>
          <w:rtl/>
        </w:rPr>
        <w:t xml:space="preserve"> </w:t>
      </w:r>
      <w:r w:rsidRPr="007070A4">
        <w:rPr>
          <w:rFonts w:cstheme="minorHAnsi" w:hint="cs"/>
          <w:color w:val="000000" w:themeColor="text1"/>
          <w:rtl/>
        </w:rPr>
        <w:t>בפרקטיקה אסור להגיד שאין פיצוי בגלל שוויקי אלא</w:t>
      </w:r>
      <w:r w:rsidRPr="007070A4">
        <w:rPr>
          <w:rFonts w:cstheme="minorHAnsi" w:hint="cs"/>
          <w:color w:val="FF0000"/>
          <w:rtl/>
        </w:rPr>
        <w:t xml:space="preserve"> </w:t>
      </w:r>
      <w:r w:rsidRPr="007070A4">
        <w:rPr>
          <w:rFonts w:cstheme="minorHAnsi" w:hint="cs"/>
          <w:color w:val="FC7369"/>
          <w:rtl/>
        </w:rPr>
        <w:t>צריך להילחם ולהוכיח. אולי יקבלו פיצוי חלקי כמו במלול.</w:t>
      </w:r>
      <w:r w:rsidRPr="007070A4">
        <w:rPr>
          <w:rFonts w:cstheme="minorHAnsi" w:hint="cs"/>
          <w:color w:val="FF0000"/>
          <w:rtl/>
        </w:rPr>
        <w:t xml:space="preserve"> </w:t>
      </w:r>
      <w:r w:rsidRPr="007070A4">
        <w:rPr>
          <w:rFonts w:cstheme="minorHAnsi" w:hint="cs"/>
          <w:color w:val="000000" w:themeColor="text1"/>
          <w:rtl/>
        </w:rPr>
        <w:t>ה</w:t>
      </w:r>
      <w:r w:rsidRPr="0043395F">
        <w:rPr>
          <w:rFonts w:cstheme="minorHAnsi" w:hint="cs"/>
          <w:color w:val="000000" w:themeColor="text1"/>
          <w:highlight w:val="yellow"/>
          <w:rtl/>
        </w:rPr>
        <w:t>לכת שוויקי אומרת שאתה לא הצלחת להוכיח אבל</w:t>
      </w:r>
      <w:r w:rsidRPr="0043395F">
        <w:rPr>
          <w:rFonts w:cstheme="minorHAnsi" w:hint="cs"/>
          <w:color w:val="FF0000"/>
          <w:highlight w:val="yellow"/>
          <w:rtl/>
        </w:rPr>
        <w:t xml:space="preserve"> </w:t>
      </w:r>
      <w:r w:rsidRPr="0043395F">
        <w:rPr>
          <w:rFonts w:cstheme="minorHAnsi" w:hint="cs"/>
          <w:color w:val="FC7369"/>
          <w:highlight w:val="yellow"/>
          <w:rtl/>
        </w:rPr>
        <w:t>אולי מישהו אחר יכול להוכיח</w:t>
      </w:r>
      <w:r w:rsidRPr="007070A4">
        <w:rPr>
          <w:rFonts w:cstheme="minorHAnsi" w:hint="cs"/>
          <w:color w:val="000000" w:themeColor="text1"/>
          <w:rtl/>
        </w:rPr>
        <w:t xml:space="preserve">. נקודה מאוד חשובה </w:t>
      </w:r>
      <w:r w:rsidRPr="007070A4">
        <w:rPr>
          <w:rFonts w:cstheme="minorHAnsi"/>
          <w:color w:val="000000" w:themeColor="text1"/>
          <w:rtl/>
        </w:rPr>
        <w:t>–</w:t>
      </w:r>
      <w:r w:rsidRPr="007070A4">
        <w:rPr>
          <w:rFonts w:cstheme="minorHAnsi" w:hint="cs"/>
          <w:color w:val="000000" w:themeColor="text1"/>
          <w:rtl/>
        </w:rPr>
        <w:t xml:space="preserve"> להתעכב על זה.</w:t>
      </w:r>
      <w:r w:rsidRPr="007070A4">
        <w:rPr>
          <w:rFonts w:cstheme="minorHAnsi" w:hint="cs"/>
          <w:b/>
          <w:bCs/>
          <w:color w:val="FF0000"/>
          <w:rtl/>
        </w:rPr>
        <w:t xml:space="preserve"> </w:t>
      </w:r>
    </w:p>
    <w:p w14:paraId="579B531F" w14:textId="43532206" w:rsidR="00DD0377" w:rsidRDefault="00DD0377" w:rsidP="00B617F1">
      <w:pPr>
        <w:spacing w:line="276" w:lineRule="auto"/>
        <w:jc w:val="both"/>
        <w:rPr>
          <w:rFonts w:cstheme="minorHAnsi"/>
          <w:color w:val="FF0000"/>
          <w:rtl/>
        </w:rPr>
      </w:pPr>
    </w:p>
    <w:p w14:paraId="147E9CE5" w14:textId="5013D9C3" w:rsidR="00F51036" w:rsidRPr="00F51036" w:rsidRDefault="00F51036" w:rsidP="00B617F1">
      <w:pPr>
        <w:shd w:val="clear" w:color="auto" w:fill="F7CAAC" w:themeFill="accent2" w:themeFillTint="66"/>
        <w:spacing w:line="276" w:lineRule="auto"/>
        <w:jc w:val="both"/>
        <w:rPr>
          <w:rFonts w:cstheme="minorHAnsi"/>
          <w:b/>
          <w:bCs/>
          <w:rtl/>
        </w:rPr>
      </w:pPr>
      <w:r w:rsidRPr="00592F14">
        <w:rPr>
          <w:rFonts w:ascii="David" w:eastAsia="Calibri" w:hAnsi="David" w:cs="David"/>
          <w:noProof/>
          <w:sz w:val="20"/>
          <w:szCs w:val="20"/>
          <w:highlight w:val="yellow"/>
          <w:rtl/>
        </w:rPr>
        <mc:AlternateContent>
          <mc:Choice Requires="wps">
            <w:drawing>
              <wp:anchor distT="45720" distB="45720" distL="114300" distR="114300" simplePos="0" relativeHeight="251717632" behindDoc="0" locked="0" layoutInCell="1" allowOverlap="1" wp14:anchorId="0F4BB2C1" wp14:editId="4A496B2F">
                <wp:simplePos x="0" y="0"/>
                <wp:positionH relativeFrom="margin">
                  <wp:posOffset>-187325</wp:posOffset>
                </wp:positionH>
                <wp:positionV relativeFrom="paragraph">
                  <wp:posOffset>639445</wp:posOffset>
                </wp:positionV>
                <wp:extent cx="5553075" cy="1685925"/>
                <wp:effectExtent l="12700" t="12700" r="0" b="3175"/>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685925"/>
                        </a:xfrm>
                        <a:prstGeom prst="rect">
                          <a:avLst/>
                        </a:prstGeom>
                        <a:solidFill>
                          <a:srgbClr val="D7FDDB"/>
                        </a:solidFill>
                        <a:ln w="28575">
                          <a:solidFill>
                            <a:schemeClr val="accent6">
                              <a:lumMod val="60000"/>
                              <a:lumOff val="40000"/>
                            </a:schemeClr>
                          </a:solidFill>
                          <a:miter lim="800000"/>
                          <a:headEnd/>
                          <a:tailEnd/>
                        </a:ln>
                      </wps:spPr>
                      <wps:txbx>
                        <w:txbxContent>
                          <w:p w14:paraId="30D67AB9" w14:textId="50683859" w:rsidR="00F51036" w:rsidRPr="009C7D9C" w:rsidRDefault="00F51036" w:rsidP="00F51036">
                            <w:pPr>
                              <w:spacing w:line="360"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אמו. לא הוכחה פגיעה נפשית חמורה להורים. </w:t>
                            </w:r>
                            <w:r w:rsidRPr="009C7D9C">
                              <w:rPr>
                                <w:rFonts w:ascii="David" w:hAnsi="David" w:cs="David" w:hint="cs"/>
                                <w:b/>
                                <w:bCs/>
                                <w:rtl/>
                              </w:rPr>
                              <w:t xml:space="preserve">בפס"ד זה הורחבה </w:t>
                            </w:r>
                            <w:r w:rsidRPr="009C7D9C">
                              <w:rPr>
                                <w:rFonts w:ascii="David" w:hAnsi="David" w:cs="David"/>
                                <w:b/>
                                <w:bCs/>
                                <w:rtl/>
                              </w:rPr>
                              <w:t>"הלכת אלסוחה" כך שהאחריות לפיצוי ניזוק משני בגין נזק לא ממוני, תחול במקרים קשים וחריגים למרות אי עמידה בתנאי הרביעי שעניינו בשיעור הפגיעה הנפשית</w:t>
                            </w:r>
                            <w:r w:rsidRPr="009C7D9C">
                              <w:rPr>
                                <w:rFonts w:ascii="David" w:hAnsi="David" w:cs="David"/>
                                <w:b/>
                                <w:bCs/>
                              </w:rPr>
                              <w:t>.</w:t>
                            </w:r>
                          </w:p>
                          <w:p w14:paraId="2F2ED28A" w14:textId="77777777" w:rsidR="00F51036" w:rsidRPr="004D3EA4" w:rsidRDefault="00F51036" w:rsidP="00F510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BB2C1" id="_x0000_s1048" type="#_x0000_t202" style="position:absolute;left:0;text-align:left;margin-left:-14.75pt;margin-top:50.35pt;width:437.25pt;height:132.75pt;flip:x;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9gX/QQIAAHEEAAAOAAAAZHJzL2Uyb0RvYy54bWysVNuO2jAQfa/Uf7D8XhIoATYirHahtJW2&#13;&#10;F2nbDzCOQ6w6Htc2JOzXd+xkge2+VeXB8sw4Z87MmWF52zWKHIV1EnRBx6OUEqE5lFLvC/rzx/bd&#13;&#10;ghLnmS6ZAi0KehKO3q7evlm2JhcTqEGVwhIE0S5vTUFr702eJI7XomFuBEZoDFZgG+bRtPuktKxF&#13;&#10;9EYlkzSdJS3Y0ljgwjn0bvogXUX8qhLcf6sqJzxRBUVuPp42nrtwJqsly/eWmVrygQb7BxYNkxqT&#13;&#10;nqE2zDNysPIVVCO5BQeVH3FoEqgqyUWsAasZp39V81gzI2It2Bxnzm1y/w+Wfz0+mu+W+O4eOhQw&#13;&#10;FuHMA/BfjmhY10zvxZ210NaClZh4HFqWtMblw6eh1S53AWTXfoESRWYHDxGoq2xDKiXNp2dorJhg&#13;&#10;HpTidG6/6Dzh6Myy7H06zyjhGBvPFtnNJIvZWB6AQnuNdf6jgIaES0Et6hsTseOD84HY5Ul47kDJ&#13;&#10;ciuViobd79bKkiPDWdjMt5vN/YD+4pnSpC3oZJEhk9cYYS7FGYVxLrSfxXfq0GD1PfosxV8/W+jG&#13;&#10;Cezd02c30owTHpAi6RcMGulxJ5RsCroIXwxIQYAPuowT65lU/R2hlB4UCSL0cvhu1xFZYh2TQCMo&#13;&#10;tIPyhBpZ6HcAdxYvNdgnSlqc/4K63wdmBSXqs0adb8bTaViYaEyz+QQNex3ZXUeY5ghVUE9Jf137&#13;&#10;uGShgRrucB4qGfW5MBk441zHDgw7GBbn2o6vLv8Uqz8AAAD//wMAUEsDBBQABgAIAAAAIQDiEmGC&#13;&#10;5QAAABABAAAPAAAAZHJzL2Rvd25yZXYueG1sTI/BTsMwEETvSPyDtUjcWruBhDaNU1VQLpRLCh+w&#13;&#10;TdwkarwOsdOGv2c5wWWl1czOzss2k+3ExQy+daRhMVcgDJWuaqnW8PnxOluC8AGpws6R0fBtPGzy&#13;&#10;25sM08pdqTCXQ6gFh5BPUUMTQp9K6cvGWPRz1xti7eQGi4HXoZbVgFcOt52MlEqkxZb4Q4O9eW5M&#13;&#10;eT6MVkNcbPe7+qstdurtfNpj/D71Y6n1/d30suaxXYMIZgp/F/DLwP0h52JHN1LlRadhFq1itrKg&#13;&#10;1BMIdiwfY0Y8anhIkghknsn/IPkPAAAA//8DAFBLAQItABQABgAIAAAAIQC2gziS/gAAAOEBAAAT&#13;&#10;AAAAAAAAAAAAAAAAAAAAAABbQ29udGVudF9UeXBlc10ueG1sUEsBAi0AFAAGAAgAAAAhADj9If/W&#13;&#10;AAAAlAEAAAsAAAAAAAAAAAAAAAAALwEAAF9yZWxzLy5yZWxzUEsBAi0AFAAGAAgAAAAhACD2Bf9B&#13;&#10;AgAAcQQAAA4AAAAAAAAAAAAAAAAALgIAAGRycy9lMm9Eb2MueG1sUEsBAi0AFAAGAAgAAAAhAOIS&#13;&#10;YYLlAAAAEAEAAA8AAAAAAAAAAAAAAAAAmwQAAGRycy9kb3ducmV2LnhtbFBLBQYAAAAABAAEAPMA&#13;&#10;AACtBQAAAAA=&#13;&#10;" fillcolor="#d7fddb" strokecolor="#a8d08d [1945]" strokeweight="2.25pt">
                <v:textbox>
                  <w:txbxContent>
                    <w:p w14:paraId="30D67AB9" w14:textId="50683859" w:rsidR="00F51036" w:rsidRPr="009C7D9C" w:rsidRDefault="00F51036" w:rsidP="00F51036">
                      <w:pPr>
                        <w:spacing w:line="360" w:lineRule="auto"/>
                        <w:rPr>
                          <w:rFonts w:ascii="David" w:hAnsi="David" w:cs="David"/>
                          <w:b/>
                          <w:bCs/>
                          <w:rtl/>
                        </w:rPr>
                      </w:pPr>
                      <w:r>
                        <w:rPr>
                          <w:rFonts w:ascii="David" w:hAnsi="David" w:cs="David" w:hint="cs"/>
                          <w:rtl/>
                        </w:rPr>
                        <w:t xml:space="preserve">המערערת הרתה בהפריית מבחנה ונרשמה ללידה בבי"ח שערי צדק.  בשבוע ה40 פנתה לחדר מיון היולדות וקבעו כי זו לא לידה פעילה ועליה לשוב לביתה. לאחר יומיים חשה שוב בצירים וחזרה, ביקשו ממנה להסתובב בין כותלי ביה"ח. לאחר זמן מה שנבדקה שוב- גילו כי דופק העובר נדם. בביהמ"ש קמא נקבע כי ביה"ח שערי צדק אחראים למותו של העובר ברחמה של </w:t>
                      </w:r>
                      <w:proofErr w:type="spellStart"/>
                      <w:r>
                        <w:rPr>
                          <w:rFonts w:ascii="David" w:hAnsi="David" w:cs="David" w:hint="cs"/>
                          <w:rtl/>
                        </w:rPr>
                        <w:t>אמו</w:t>
                      </w:r>
                      <w:proofErr w:type="spellEnd"/>
                      <w:r>
                        <w:rPr>
                          <w:rFonts w:ascii="David" w:hAnsi="David" w:cs="David" w:hint="cs"/>
                          <w:rtl/>
                        </w:rPr>
                        <w:t xml:space="preserve">. לא הוכחה פגיעה נפשית חמורה להורים. </w:t>
                      </w:r>
                      <w:r w:rsidRPr="009C7D9C">
                        <w:rPr>
                          <w:rFonts w:ascii="David" w:hAnsi="David" w:cs="David" w:hint="cs"/>
                          <w:b/>
                          <w:bCs/>
                          <w:rtl/>
                        </w:rPr>
                        <w:t xml:space="preserve">בפס"ד זה הורחבה </w:t>
                      </w:r>
                      <w:r w:rsidRPr="009C7D9C">
                        <w:rPr>
                          <w:rFonts w:ascii="David" w:hAnsi="David" w:cs="David"/>
                          <w:b/>
                          <w:bCs/>
                          <w:rtl/>
                        </w:rPr>
                        <w:t xml:space="preserve">"הלכת </w:t>
                      </w:r>
                      <w:proofErr w:type="spellStart"/>
                      <w:r w:rsidRPr="009C7D9C">
                        <w:rPr>
                          <w:rFonts w:ascii="David" w:hAnsi="David" w:cs="David"/>
                          <w:b/>
                          <w:bCs/>
                          <w:rtl/>
                        </w:rPr>
                        <w:t>אלסוחה</w:t>
                      </w:r>
                      <w:proofErr w:type="spellEnd"/>
                      <w:r w:rsidRPr="009C7D9C">
                        <w:rPr>
                          <w:rFonts w:ascii="David" w:hAnsi="David" w:cs="David"/>
                          <w:b/>
                          <w:bCs/>
                          <w:rtl/>
                        </w:rPr>
                        <w:t>" כך שהאחריות לפיצוי ניזוק משני בגין נזק לא ממוני, תחול במקרים קשים וחריגים למרות אי עמידה בתנאי הרביעי שעניינו בשיעור הפגיעה הנפשית</w:t>
                      </w:r>
                      <w:r w:rsidRPr="009C7D9C">
                        <w:rPr>
                          <w:rFonts w:ascii="David" w:hAnsi="David" w:cs="David"/>
                          <w:b/>
                          <w:bCs/>
                        </w:rPr>
                        <w:t>.</w:t>
                      </w:r>
                    </w:p>
                    <w:p w14:paraId="2F2ED28A" w14:textId="77777777" w:rsidR="00F51036" w:rsidRPr="004D3EA4" w:rsidRDefault="00F51036" w:rsidP="00F51036"/>
                  </w:txbxContent>
                </v:textbox>
                <w10:wrap type="square" anchorx="margin"/>
              </v:shape>
            </w:pict>
          </mc:Fallback>
        </mc:AlternateContent>
      </w:r>
      <w:r w:rsidRPr="00F51036">
        <w:rPr>
          <w:rFonts w:cstheme="minorHAnsi" w:hint="cs"/>
          <w:b/>
          <w:bCs/>
          <w:rtl/>
        </w:rPr>
        <w:t>לבנה לוי נ׳ מרכז רפואי שערי צדק:</w:t>
      </w:r>
      <w:r>
        <w:rPr>
          <w:rFonts w:cstheme="minorHAnsi"/>
          <w:b/>
          <w:bCs/>
          <w:rtl/>
        </w:rPr>
        <w:br/>
      </w:r>
      <w:r w:rsidRPr="00F51036">
        <w:rPr>
          <w:rFonts w:cstheme="minorHAnsi" w:hint="cs"/>
          <w:rtl/>
        </w:rPr>
        <w:t xml:space="preserve">פיתוח הלכת אלסוחה </w:t>
      </w:r>
      <w:r w:rsidRPr="00F51036">
        <w:rPr>
          <w:rFonts w:cstheme="minorHAnsi"/>
          <w:rtl/>
        </w:rPr>
        <w:t>–</w:t>
      </w:r>
      <w:r w:rsidRPr="00F51036">
        <w:rPr>
          <w:rFonts w:cstheme="minorHAnsi" w:hint="cs"/>
          <w:rtl/>
        </w:rPr>
        <w:t xml:space="preserve"> הגמשת התנאי הרביעי</w:t>
      </w:r>
    </w:p>
    <w:p w14:paraId="674D1DD7" w14:textId="0D7F0E11" w:rsidR="00F51036" w:rsidRDefault="00F51036" w:rsidP="00B617F1">
      <w:pPr>
        <w:spacing w:line="276" w:lineRule="auto"/>
        <w:jc w:val="both"/>
        <w:rPr>
          <w:rFonts w:cstheme="minorHAnsi"/>
          <w:color w:val="FF0000"/>
          <w:rtl/>
        </w:rPr>
      </w:pPr>
    </w:p>
    <w:p w14:paraId="1A400857" w14:textId="65FF1918" w:rsidR="00F51036" w:rsidRDefault="00F51036" w:rsidP="00B617F1">
      <w:pPr>
        <w:jc w:val="both"/>
        <w:rPr>
          <w:rFonts w:ascii="Calibri" w:eastAsia="Times New Roman" w:hAnsi="Calibri" w:cs="Calibri"/>
          <w:color w:val="000000"/>
          <w:rtl/>
        </w:rPr>
      </w:pPr>
      <w:r w:rsidRPr="003C7E32">
        <w:rPr>
          <w:rFonts w:ascii="Calibri" w:eastAsia="Times New Roman" w:hAnsi="Calibri" w:cs="Calibri"/>
          <w:color w:val="000000"/>
          <w:rtl/>
        </w:rPr>
        <w:t xml:space="preserve">הרחבה נוספת של הלכת אלסוחה : האחריות לפיצוי ניזוק משני בגין נזק לא ממוני </w:t>
      </w:r>
      <w:r w:rsidRPr="0043395F">
        <w:rPr>
          <w:rFonts w:ascii="Calibri" w:eastAsia="Times New Roman" w:hAnsi="Calibri" w:cs="Calibri"/>
          <w:b/>
          <w:bCs/>
          <w:color w:val="000000"/>
          <w:highlight w:val="yellow"/>
          <w:rtl/>
        </w:rPr>
        <w:t>תחול</w:t>
      </w:r>
      <w:r w:rsidRPr="0043395F">
        <w:rPr>
          <w:rFonts w:ascii="Calibri" w:eastAsia="Times New Roman" w:hAnsi="Calibri" w:cs="Calibri"/>
          <w:color w:val="000000"/>
          <w:highlight w:val="yellow"/>
          <w:rtl/>
        </w:rPr>
        <w:t xml:space="preserve"> במקרים קשים וחריגים</w:t>
      </w:r>
      <w:r w:rsidRPr="003C7E32">
        <w:rPr>
          <w:rFonts w:ascii="Calibri" w:eastAsia="Times New Roman" w:hAnsi="Calibri" w:cs="Calibri"/>
          <w:color w:val="000000"/>
          <w:rtl/>
        </w:rPr>
        <w:t xml:space="preserve"> </w:t>
      </w:r>
      <w:r w:rsidRPr="002E65ED">
        <w:rPr>
          <w:rFonts w:ascii="Calibri" w:eastAsia="Times New Roman" w:hAnsi="Calibri" w:cs="Calibri"/>
          <w:b/>
          <w:bCs/>
          <w:color w:val="FC7369"/>
          <w:rtl/>
        </w:rPr>
        <w:t>למרות אי עמידה בתנאי הרביעי שעניינו חומרת הפגיעה הנפשית.</w:t>
      </w:r>
    </w:p>
    <w:p w14:paraId="0672A10A" w14:textId="21799314" w:rsidR="004043DB" w:rsidRPr="0043395F" w:rsidRDefault="004043DB" w:rsidP="00B617F1">
      <w:pPr>
        <w:jc w:val="both"/>
        <w:rPr>
          <w:rFonts w:ascii="Calibri" w:eastAsia="Times New Roman" w:hAnsi="Calibri" w:cs="Calibri"/>
          <w:b/>
          <w:bCs/>
          <w:color w:val="4472C4" w:themeColor="accent1"/>
          <w:rtl/>
        </w:rPr>
      </w:pPr>
      <w:r w:rsidRPr="0043395F">
        <w:rPr>
          <w:rFonts w:ascii="Calibri" w:eastAsia="Times New Roman" w:hAnsi="Calibri" w:cs="Calibri" w:hint="cs"/>
          <w:b/>
          <w:bCs/>
          <w:color w:val="4472C4" w:themeColor="accent1"/>
          <w:rtl/>
        </w:rPr>
        <w:t>ריבלין:</w:t>
      </w:r>
    </w:p>
    <w:p w14:paraId="7E7B9D8E" w14:textId="0FD8B7CA" w:rsidR="004043DB" w:rsidRPr="003376E7" w:rsidRDefault="004043DB" w:rsidP="00B617F1">
      <w:pPr>
        <w:pStyle w:val="a3"/>
        <w:numPr>
          <w:ilvl w:val="0"/>
          <w:numId w:val="40"/>
        </w:numPr>
        <w:spacing w:after="120" w:line="276" w:lineRule="auto"/>
        <w:jc w:val="both"/>
        <w:rPr>
          <w:rFonts w:cstheme="minorHAnsi"/>
          <w:highlight w:val="yellow"/>
        </w:rPr>
      </w:pPr>
      <w:r>
        <w:rPr>
          <w:rFonts w:cstheme="minorHAnsi" w:hint="cs"/>
          <w:rtl/>
        </w:rPr>
        <w:t xml:space="preserve">שלושת התנאים הראשונים של הלכת אלסוחה מתקיימים אולם </w:t>
      </w:r>
      <w:r w:rsidRPr="003376E7">
        <w:rPr>
          <w:rFonts w:cstheme="minorHAnsi" w:hint="cs"/>
          <w:highlight w:val="yellow"/>
          <w:rtl/>
        </w:rPr>
        <w:t xml:space="preserve">אין האם ואין האב מקיימים את התנאי האחרון </w:t>
      </w:r>
      <w:r w:rsidRPr="003376E7">
        <w:rPr>
          <w:rFonts w:cstheme="minorHAnsi"/>
          <w:highlight w:val="yellow"/>
          <w:rtl/>
        </w:rPr>
        <w:t>–</w:t>
      </w:r>
      <w:r w:rsidRPr="003376E7">
        <w:rPr>
          <w:rFonts w:cstheme="minorHAnsi" w:hint="cs"/>
          <w:highlight w:val="yellow"/>
          <w:rtl/>
        </w:rPr>
        <w:t xml:space="preserve"> נזק נפשי ממשי. </w:t>
      </w:r>
    </w:p>
    <w:p w14:paraId="5A1C9577" w14:textId="6AFC455B" w:rsidR="004043DB" w:rsidRPr="00813488" w:rsidRDefault="004043DB" w:rsidP="00B617F1">
      <w:pPr>
        <w:pStyle w:val="a3"/>
        <w:numPr>
          <w:ilvl w:val="0"/>
          <w:numId w:val="40"/>
        </w:numPr>
        <w:spacing w:after="120" w:line="276" w:lineRule="auto"/>
        <w:jc w:val="both"/>
        <w:rPr>
          <w:rFonts w:cstheme="minorHAnsi"/>
          <w:rtl/>
        </w:rPr>
      </w:pPr>
      <w:r w:rsidRPr="004043DB">
        <w:rPr>
          <w:rFonts w:ascii="Calibri" w:eastAsia="Times New Roman" w:hAnsi="Calibri" w:cs="Calibri" w:hint="cs"/>
          <w:b/>
          <w:bCs/>
          <w:color w:val="000000"/>
          <w:rtl/>
        </w:rPr>
        <w:t xml:space="preserve">הגמשת התנאי הרביעי של אלסוחה, נזק נפשי - </w:t>
      </w:r>
      <w:r w:rsidRPr="004043DB">
        <w:rPr>
          <w:rFonts w:cstheme="minorHAnsi"/>
          <w:color w:val="000000" w:themeColor="text1"/>
          <w:rtl/>
        </w:rPr>
        <w:t xml:space="preserve">כאב אינו רק כאב פיסי וסבל - הוא גם מכאוב רגשי. </w:t>
      </w:r>
      <w:r w:rsidRPr="004043DB">
        <w:rPr>
          <w:rFonts w:cstheme="minorHAnsi"/>
          <w:color w:val="FC7369"/>
          <w:rtl/>
        </w:rPr>
        <w:t>אדם עלול לסבול מכאבים רגשיים גם כאשר הפגיעה הנפשית בו לא הותירה אחוזי נכות.</w:t>
      </w:r>
      <w:r w:rsidRPr="004043DB">
        <w:rPr>
          <w:rFonts w:cstheme="minorHAnsi"/>
          <w:b/>
          <w:bCs/>
          <w:color w:val="FF0000"/>
          <w:rtl/>
        </w:rPr>
        <w:t xml:space="preserve"> </w:t>
      </w:r>
      <w:r w:rsidRPr="004043DB">
        <w:rPr>
          <w:rFonts w:cstheme="minorHAnsi"/>
          <w:rtl/>
        </w:rPr>
        <w:t xml:space="preserve">אחיזה לכך מוצא </w:t>
      </w:r>
      <w:r w:rsidRPr="003376E7">
        <w:rPr>
          <w:rFonts w:cstheme="minorHAnsi"/>
          <w:b/>
          <w:bCs/>
          <w:color w:val="4472C4" w:themeColor="accent1"/>
          <w:rtl/>
        </w:rPr>
        <w:t>ריבלין</w:t>
      </w:r>
      <w:r w:rsidRPr="0024478B">
        <w:rPr>
          <w:rFonts w:cstheme="minorHAnsi"/>
          <w:color w:val="2F5496" w:themeColor="accent1" w:themeShade="BF"/>
          <w:rtl/>
        </w:rPr>
        <w:t xml:space="preserve"> </w:t>
      </w:r>
      <w:r w:rsidRPr="004043DB">
        <w:rPr>
          <w:rFonts w:cstheme="minorHAnsi"/>
          <w:rtl/>
        </w:rPr>
        <w:t xml:space="preserve">בהלכת אלסוחה עצמה, אשר צפתה את האפשרות שיתעוררו בסביבותיה מקרים "קשים" ועל כן כדבריו "פתחה פתח ליצירת קבוצת ביניים מצומצמת של </w:t>
      </w:r>
      <w:r w:rsidRPr="003376E7">
        <w:rPr>
          <w:rFonts w:cstheme="minorHAnsi"/>
          <w:highlight w:val="yellow"/>
          <w:rtl/>
        </w:rPr>
        <w:lastRenderedPageBreak/>
        <w:t>ניזוקים משניים חריגים</w:t>
      </w:r>
      <w:r w:rsidRPr="004043DB">
        <w:rPr>
          <w:rFonts w:cstheme="minorHAnsi"/>
          <w:rtl/>
        </w:rPr>
        <w:t>, שאינם עומדים בתנאים שקבעה, ולמרות זאת תקום אחריות כלפיהם".</w:t>
      </w:r>
    </w:p>
    <w:p w14:paraId="258CA712" w14:textId="77835633" w:rsidR="00F51036" w:rsidRPr="003C7E32" w:rsidRDefault="00F51036" w:rsidP="00B617F1">
      <w:pPr>
        <w:jc w:val="both"/>
        <w:rPr>
          <w:rFonts w:ascii="Calibri" w:eastAsia="Times New Roman" w:hAnsi="Calibri" w:cs="Calibri"/>
          <w:color w:val="000000"/>
          <w:rtl/>
        </w:rPr>
      </w:pPr>
      <w:r w:rsidRPr="003C7E32">
        <w:rPr>
          <w:rFonts w:ascii="Calibri" w:eastAsia="Times New Roman" w:hAnsi="Calibri" w:cs="Calibri"/>
          <w:b/>
          <w:bCs/>
          <w:color w:val="000000"/>
          <w:rtl/>
        </w:rPr>
        <w:t>שאלות שעלו בפסק הדין :</w:t>
      </w:r>
    </w:p>
    <w:p w14:paraId="0831DBF3" w14:textId="77777777" w:rsidR="002E65ED" w:rsidRPr="003376E7" w:rsidRDefault="00F51036" w:rsidP="00B617F1">
      <w:pPr>
        <w:numPr>
          <w:ilvl w:val="2"/>
          <w:numId w:val="40"/>
        </w:numPr>
        <w:jc w:val="both"/>
        <w:rPr>
          <w:rFonts w:ascii="Calibri" w:eastAsia="Times New Roman" w:hAnsi="Calibri" w:cs="Calibri"/>
          <w:color w:val="000000"/>
          <w:u w:val="single"/>
        </w:rPr>
      </w:pPr>
      <w:r w:rsidRPr="003376E7">
        <w:rPr>
          <w:rFonts w:ascii="Calibri" w:eastAsia="Times New Roman" w:hAnsi="Calibri" w:cs="Calibri"/>
          <w:color w:val="000000"/>
          <w:u w:val="single"/>
          <w:rtl/>
        </w:rPr>
        <w:t xml:space="preserve">האם האב\ האם הם ניזוקים עיקרים או משניים? </w:t>
      </w:r>
    </w:p>
    <w:p w14:paraId="44EC0B0A" w14:textId="33CCB24B" w:rsidR="002E65ED" w:rsidRPr="00715FA9" w:rsidRDefault="00715FA9" w:rsidP="00B617F1">
      <w:pPr>
        <w:pStyle w:val="a3"/>
        <w:numPr>
          <w:ilvl w:val="0"/>
          <w:numId w:val="4"/>
        </w:numPr>
        <w:spacing w:line="276" w:lineRule="auto"/>
        <w:jc w:val="both"/>
        <w:rPr>
          <w:rFonts w:ascii="Calibri" w:eastAsia="Times New Roman" w:hAnsi="Calibri" w:cs="Calibri"/>
          <w:color w:val="FC7369"/>
          <w:rtl/>
        </w:rPr>
      </w:pPr>
      <w:r w:rsidRPr="00715FA9">
        <w:rPr>
          <w:rFonts w:ascii="Calibri" w:eastAsia="Times New Roman" w:hAnsi="Calibri" w:cs="Calibri" w:hint="cs"/>
          <w:color w:val="000000"/>
          <w:rtl/>
        </w:rPr>
        <w:t xml:space="preserve">לעניין </w:t>
      </w:r>
      <w:r w:rsidRPr="003376E7">
        <w:rPr>
          <w:rFonts w:ascii="Calibri" w:eastAsia="Times New Roman" w:hAnsi="Calibri" w:cs="Calibri" w:hint="cs"/>
          <w:b/>
          <w:bCs/>
          <w:color w:val="000000"/>
          <w:rtl/>
        </w:rPr>
        <w:t>האם</w:t>
      </w:r>
      <w:r w:rsidRPr="00715FA9">
        <w:rPr>
          <w:rFonts w:ascii="Calibri" w:eastAsia="Times New Roman" w:hAnsi="Calibri" w:cs="Calibri" w:hint="cs"/>
          <w:color w:val="000000"/>
          <w:rtl/>
        </w:rPr>
        <w:t xml:space="preserve">, קיימת מחלוקת בין דעת המיעוט לרוב. האמא נמצאת בקו הגבול כי מצד אחד היא זאת שסחבה את העובר בבטנה והולידה אותו כמת מצד שני, היא לא ניזוקה ישירות אלא העובר. </w:t>
      </w:r>
      <w:r w:rsidRPr="003376E7">
        <w:rPr>
          <w:rFonts w:ascii="Calibri" w:eastAsia="Times New Roman" w:hAnsi="Calibri" w:cs="Calibri" w:hint="cs"/>
          <w:color w:val="FC7369"/>
          <w:highlight w:val="yellow"/>
          <w:rtl/>
        </w:rPr>
        <w:t>יכול להיות שאדם יכנס גם למעגל הראשי וגם למשני.</w:t>
      </w:r>
      <w:r w:rsidRPr="00715FA9">
        <w:rPr>
          <w:rFonts w:ascii="Calibri" w:eastAsia="Times New Roman" w:hAnsi="Calibri" w:cs="Calibri" w:hint="cs"/>
          <w:color w:val="FC7369"/>
          <w:rtl/>
        </w:rPr>
        <w:t xml:space="preserve"> </w:t>
      </w:r>
    </w:p>
    <w:p w14:paraId="482470FC" w14:textId="1DD3E0B4" w:rsidR="002E65ED" w:rsidRPr="003376E7" w:rsidRDefault="00715FA9" w:rsidP="00B617F1">
      <w:pPr>
        <w:pStyle w:val="a3"/>
        <w:numPr>
          <w:ilvl w:val="0"/>
          <w:numId w:val="4"/>
        </w:numPr>
        <w:spacing w:line="276" w:lineRule="auto"/>
        <w:jc w:val="both"/>
        <w:rPr>
          <w:rFonts w:ascii="Calibri" w:eastAsia="Times New Roman" w:hAnsi="Calibri" w:cs="Calibri"/>
          <w:color w:val="000000"/>
          <w:highlight w:val="yellow"/>
          <w:rtl/>
        </w:rPr>
      </w:pPr>
      <w:r>
        <w:rPr>
          <w:rFonts w:ascii="Calibri" w:eastAsia="Times New Roman" w:hAnsi="Calibri" w:cs="Calibri" w:hint="cs"/>
          <w:color w:val="000000"/>
          <w:rtl/>
        </w:rPr>
        <w:t xml:space="preserve">לעניין </w:t>
      </w:r>
      <w:r w:rsidRPr="003376E7">
        <w:rPr>
          <w:rFonts w:ascii="Calibri" w:eastAsia="Times New Roman" w:hAnsi="Calibri" w:cs="Calibri" w:hint="cs"/>
          <w:b/>
          <w:bCs/>
          <w:color w:val="000000"/>
          <w:rtl/>
        </w:rPr>
        <w:t>האב</w:t>
      </w:r>
      <w:r>
        <w:rPr>
          <w:rFonts w:ascii="Calibri" w:eastAsia="Times New Roman" w:hAnsi="Calibri" w:cs="Calibri" w:hint="cs"/>
          <w:color w:val="000000"/>
          <w:rtl/>
        </w:rPr>
        <w:t xml:space="preserve">, </w:t>
      </w:r>
      <w:r w:rsidR="0024478B">
        <w:rPr>
          <w:rFonts w:ascii="Calibri" w:eastAsia="Times New Roman" w:hAnsi="Calibri" w:cs="Calibri" w:hint="cs"/>
          <w:color w:val="000000"/>
          <w:rtl/>
        </w:rPr>
        <w:t xml:space="preserve">גם כאן קיימת מחלוקת. דעת הרוב (ריבלין וג׳ובראן) קובעת כי הינו מצוי במעגל המשני ואילו </w:t>
      </w:r>
      <w:r w:rsidR="0024478B" w:rsidRPr="003376E7">
        <w:rPr>
          <w:rFonts w:ascii="Calibri" w:eastAsia="Times New Roman" w:hAnsi="Calibri" w:cs="Calibri" w:hint="cs"/>
          <w:b/>
          <w:bCs/>
          <w:color w:val="4472C4" w:themeColor="accent1"/>
          <w:rtl/>
        </w:rPr>
        <w:t xml:space="preserve">השופטת חיות </w:t>
      </w:r>
      <w:r w:rsidR="006A03A7">
        <w:rPr>
          <w:rFonts w:ascii="Calibri" w:eastAsia="Times New Roman" w:hAnsi="Calibri" w:cs="Calibri" w:hint="cs"/>
          <w:color w:val="000000"/>
          <w:rtl/>
        </w:rPr>
        <w:t xml:space="preserve">(לא נוגעת בהלכת אלסוחה) </w:t>
      </w:r>
      <w:r w:rsidR="0024478B" w:rsidRPr="003376E7">
        <w:rPr>
          <w:rFonts w:ascii="Calibri" w:eastAsia="Times New Roman" w:hAnsi="Calibri" w:cs="Calibri" w:hint="cs"/>
          <w:color w:val="000000"/>
          <w:highlight w:val="yellow"/>
          <w:rtl/>
        </w:rPr>
        <w:t>סבורה כי אב שנכח בלידה נחשב במעגל הראשון לאור מעורבותו הנפשית והרגשית והינו ניזוק עיקרי</w:t>
      </w:r>
      <w:r w:rsidR="0024478B">
        <w:rPr>
          <w:rFonts w:ascii="Calibri" w:eastAsia="Times New Roman" w:hAnsi="Calibri" w:cs="Calibri" w:hint="cs"/>
          <w:color w:val="000000"/>
          <w:rtl/>
        </w:rPr>
        <w:t xml:space="preserve"> (יכול להיות הבדל בין </w:t>
      </w:r>
      <w:r w:rsidR="0024478B" w:rsidRPr="003376E7">
        <w:rPr>
          <w:rFonts w:ascii="Calibri" w:eastAsia="Times New Roman" w:hAnsi="Calibri" w:cs="Calibri" w:hint="cs"/>
          <w:color w:val="000000"/>
          <w:highlight w:val="yellow"/>
          <w:rtl/>
        </w:rPr>
        <w:t>גובה הפיצוי</w:t>
      </w:r>
      <w:r w:rsidR="0024478B">
        <w:rPr>
          <w:rFonts w:ascii="Calibri" w:eastAsia="Times New Roman" w:hAnsi="Calibri" w:cs="Calibri" w:hint="cs"/>
          <w:color w:val="000000"/>
          <w:rtl/>
        </w:rPr>
        <w:t xml:space="preserve"> בינו לבין האם כי היא זאת שסחבה את העובר). </w:t>
      </w:r>
      <w:r w:rsidR="0024478B" w:rsidRPr="003376E7">
        <w:rPr>
          <w:rFonts w:ascii="Calibri" w:eastAsia="Times New Roman" w:hAnsi="Calibri" w:cs="Calibri" w:hint="cs"/>
          <w:color w:val="000000"/>
          <w:highlight w:val="yellow"/>
          <w:rtl/>
        </w:rPr>
        <w:t xml:space="preserve">יש אינטרס לקביעה זו גם מבחינת הרתעתית. </w:t>
      </w:r>
    </w:p>
    <w:p w14:paraId="72CD991E" w14:textId="3B4C04BD" w:rsidR="00813488" w:rsidRPr="00813488" w:rsidRDefault="00F51036" w:rsidP="00B617F1">
      <w:pPr>
        <w:numPr>
          <w:ilvl w:val="2"/>
          <w:numId w:val="40"/>
        </w:numPr>
        <w:spacing w:line="276" w:lineRule="auto"/>
        <w:jc w:val="both"/>
        <w:rPr>
          <w:rFonts w:ascii="Calibri" w:eastAsia="Times New Roman" w:hAnsi="Calibri" w:cs="Calibri"/>
          <w:color w:val="000000"/>
          <w:rtl/>
        </w:rPr>
      </w:pPr>
      <w:r w:rsidRPr="003C7E32">
        <w:rPr>
          <w:rFonts w:ascii="Calibri" w:eastAsia="Times New Roman" w:hAnsi="Calibri" w:cs="Calibri"/>
          <w:color w:val="000000"/>
          <w:rtl/>
        </w:rPr>
        <w:t xml:space="preserve">נושא השנים האבודות - </w:t>
      </w:r>
      <w:r w:rsidR="00544C11" w:rsidRPr="00813488">
        <w:rPr>
          <w:rFonts w:cstheme="minorHAnsi"/>
          <w:rtl/>
        </w:rPr>
        <w:t xml:space="preserve">האם קמה לעובר שנפטר טרם נולד הזכות לתבוע בגין נזק שנגרם לו? קמה שאלת מדיניות משפטית של מיהו אדם? </w:t>
      </w:r>
      <w:r w:rsidR="00544C11" w:rsidRPr="003376E7">
        <w:rPr>
          <w:rFonts w:cstheme="minorHAnsi"/>
          <w:highlight w:val="yellow"/>
          <w:rtl/>
        </w:rPr>
        <w:t>האם עובר שנולד מת יכול להיחשב "אדם"?</w:t>
      </w:r>
      <w:r w:rsidR="00544C11" w:rsidRPr="00813488">
        <w:rPr>
          <w:rFonts w:cstheme="minorHAnsi"/>
          <w:rtl/>
        </w:rPr>
        <w:t xml:space="preserve"> שאלה זו לא קבלה תשובה </w:t>
      </w:r>
      <w:r w:rsidR="00813488">
        <w:rPr>
          <w:rFonts w:cstheme="minorHAnsi" w:hint="cs"/>
          <w:rtl/>
        </w:rPr>
        <w:t>כי</w:t>
      </w:r>
      <w:r w:rsidR="00544C11" w:rsidRPr="00813488">
        <w:rPr>
          <w:rFonts w:cstheme="minorHAnsi"/>
          <w:rtl/>
        </w:rPr>
        <w:t xml:space="preserve"> תנאי ראשוני לאחיזה בעילת תביעה הוא </w:t>
      </w:r>
      <w:r w:rsidR="00544C11" w:rsidRPr="00813488">
        <w:rPr>
          <w:rFonts w:cstheme="minorHAnsi"/>
          <w:i/>
          <w:iCs/>
          <w:u w:val="single"/>
          <w:rtl/>
        </w:rPr>
        <w:t>כשרות משפטית לשאת בזכויות ובחובות</w:t>
      </w:r>
      <w:r w:rsidR="00813488">
        <w:rPr>
          <w:rFonts w:cstheme="minorHAnsi" w:hint="cs"/>
          <w:rtl/>
        </w:rPr>
        <w:t xml:space="preserve"> ואילו תינוק שנולד ללא רוח חיים לא עומד בכך ואין הוא יכול לתבוע בגין הנזק. </w:t>
      </w:r>
      <w:r w:rsidR="00813488">
        <w:rPr>
          <w:rFonts w:cstheme="minorHAnsi" w:hint="cs"/>
          <w:color w:val="000000" w:themeColor="text1"/>
          <w:rtl/>
        </w:rPr>
        <w:t>זה לא התקבל כאן אבל לא נאמר לא נחרץ על כך.</w:t>
      </w:r>
      <w:r w:rsidR="00544C11" w:rsidRPr="00813488">
        <w:rPr>
          <w:rFonts w:cstheme="minorHAnsi"/>
          <w:rtl/>
        </w:rPr>
        <w:t xml:space="preserve"> </w:t>
      </w:r>
      <w:r w:rsidR="00813488" w:rsidRPr="00813488">
        <w:rPr>
          <w:rFonts w:ascii="Calibri" w:eastAsia="Times New Roman" w:hAnsi="Calibri" w:cs="Calibri"/>
          <w:b/>
          <w:bCs/>
          <w:color w:val="FC7369"/>
          <w:rtl/>
        </w:rPr>
        <w:t xml:space="preserve">שיקול מדיניות - אם לא נקבל את התביעה בגין אובדן פרי בטן - יהיה זול יותר לגרום למוות מאשר לפציעה.  </w:t>
      </w:r>
    </w:p>
    <w:p w14:paraId="00350525" w14:textId="77777777" w:rsidR="00F51036" w:rsidRDefault="00F51036" w:rsidP="00B617F1">
      <w:pPr>
        <w:spacing w:line="276" w:lineRule="auto"/>
        <w:jc w:val="both"/>
        <w:rPr>
          <w:rFonts w:cstheme="minorHAnsi"/>
          <w:color w:val="000000" w:themeColor="text1"/>
          <w:rtl/>
        </w:rPr>
      </w:pPr>
    </w:p>
    <w:p w14:paraId="3760B5A6" w14:textId="5DC639EC" w:rsidR="00813488" w:rsidRPr="00813488" w:rsidRDefault="00813488" w:rsidP="00B617F1">
      <w:pPr>
        <w:pStyle w:val="a3"/>
        <w:numPr>
          <w:ilvl w:val="0"/>
          <w:numId w:val="40"/>
        </w:numPr>
        <w:spacing w:after="120" w:line="276" w:lineRule="auto"/>
        <w:jc w:val="both"/>
        <w:rPr>
          <w:rFonts w:cstheme="minorHAnsi"/>
          <w:color w:val="000000" w:themeColor="text1"/>
          <w:rtl/>
        </w:rPr>
      </w:pPr>
      <w:r w:rsidRPr="00813488">
        <w:rPr>
          <w:rFonts w:cstheme="minorHAnsi"/>
          <w:color w:val="000000" w:themeColor="text1"/>
          <w:shd w:val="clear" w:color="auto" w:fill="F7CAAC" w:themeFill="accent2" w:themeFillTint="66"/>
          <w:rtl/>
        </w:rPr>
        <w:t>הכרעה:</w:t>
      </w:r>
      <w:r w:rsidRPr="00813488">
        <w:rPr>
          <w:rFonts w:cstheme="minorHAnsi"/>
          <w:color w:val="000000" w:themeColor="text1"/>
          <w:rtl/>
        </w:rPr>
        <w:t xml:space="preserve"> דעת רוב של ריבלין, במקרה זה הורחבה דרישת אלסוחה,  והכירו גם בהורים שאיבדו עובר כניזוקים במעגל משני, </w:t>
      </w:r>
      <w:r w:rsidRPr="003376E7">
        <w:rPr>
          <w:rFonts w:cstheme="minorHAnsi"/>
          <w:color w:val="000000" w:themeColor="text1"/>
          <w:highlight w:val="yellow"/>
          <w:rtl/>
        </w:rPr>
        <w:t>אף שלא עמדו בתנאי הנזק הנפשי "הפסיכיאטרי".</w:t>
      </w:r>
    </w:p>
    <w:p w14:paraId="4B74FC1E" w14:textId="61F8E70F" w:rsidR="00A80E2C" w:rsidRPr="00A80E2C" w:rsidRDefault="00813488" w:rsidP="00B617F1">
      <w:pPr>
        <w:pStyle w:val="a3"/>
        <w:numPr>
          <w:ilvl w:val="0"/>
          <w:numId w:val="40"/>
        </w:numPr>
        <w:spacing w:line="276" w:lineRule="auto"/>
        <w:jc w:val="both"/>
        <w:rPr>
          <w:rFonts w:cstheme="minorHAnsi"/>
        </w:rPr>
      </w:pPr>
      <w:r w:rsidRPr="003376E7">
        <w:rPr>
          <w:rFonts w:cstheme="minorHAnsi" w:hint="cs"/>
          <w:color w:val="000000" w:themeColor="text1"/>
          <w:u w:val="single"/>
          <w:rtl/>
        </w:rPr>
        <w:t xml:space="preserve">מבחינת הקש״ס </w:t>
      </w:r>
      <w:r w:rsidR="00A80E2C" w:rsidRPr="003376E7">
        <w:rPr>
          <w:rFonts w:cstheme="minorHAnsi" w:hint="cs"/>
          <w:color w:val="000000" w:themeColor="text1"/>
          <w:u w:val="single"/>
          <w:rtl/>
        </w:rPr>
        <w:t>עובדתי</w:t>
      </w:r>
      <w:r w:rsidRPr="003376E7">
        <w:rPr>
          <w:rFonts w:cstheme="minorHAnsi" w:hint="cs"/>
          <w:color w:val="000000" w:themeColor="text1"/>
          <w:u w:val="single"/>
          <w:rtl/>
        </w:rPr>
        <w:t>:</w:t>
      </w:r>
      <w:r w:rsidRPr="00A80E2C">
        <w:rPr>
          <w:rFonts w:cstheme="minorHAnsi" w:hint="cs"/>
          <w:color w:val="000000" w:themeColor="text1"/>
          <w:rtl/>
        </w:rPr>
        <w:t xml:space="preserve"> קשה ל</w:t>
      </w:r>
      <w:r w:rsidR="00A80E2C" w:rsidRPr="00A80E2C">
        <w:rPr>
          <w:rFonts w:cstheme="minorHAnsi" w:hint="cs"/>
          <w:color w:val="000000" w:themeColor="text1"/>
          <w:rtl/>
        </w:rPr>
        <w:t>אם ל</w:t>
      </w:r>
      <w:r w:rsidRPr="00A80E2C">
        <w:rPr>
          <w:rFonts w:cstheme="minorHAnsi" w:hint="cs"/>
          <w:color w:val="000000" w:themeColor="text1"/>
          <w:rtl/>
        </w:rPr>
        <w:t>הוכיח אם העובר היה מת או לא אם היו עורכים את הבדיקה מאחר והיא לא בוצעה</w:t>
      </w:r>
      <w:r w:rsidR="00A80E2C" w:rsidRPr="00A80E2C">
        <w:rPr>
          <w:rFonts w:cstheme="minorHAnsi" w:hint="cs"/>
          <w:color w:val="000000" w:themeColor="text1"/>
          <w:rtl/>
        </w:rPr>
        <w:t xml:space="preserve"> </w:t>
      </w:r>
      <w:r w:rsidR="00131DD4" w:rsidRPr="00A80E2C">
        <w:rPr>
          <w:rFonts w:cstheme="minorHAnsi" w:hint="cs"/>
          <w:rtl/>
        </w:rPr>
        <w:t xml:space="preserve">אך </w:t>
      </w:r>
      <w:r w:rsidR="00131DD4" w:rsidRPr="003376E7">
        <w:rPr>
          <w:rFonts w:cstheme="minorHAnsi" w:hint="cs"/>
          <w:rtl/>
        </w:rPr>
        <w:t>דוקטרינת הנזק הראייתי באה לטובתה</w:t>
      </w:r>
      <w:r w:rsidR="00A80E2C" w:rsidRPr="003376E7">
        <w:rPr>
          <w:rFonts w:cstheme="minorHAnsi" w:hint="cs"/>
          <w:rtl/>
        </w:rPr>
        <w:t>.</w:t>
      </w:r>
    </w:p>
    <w:p w14:paraId="4E8A9550" w14:textId="1996DBA5" w:rsidR="000C13AD" w:rsidRPr="00A80E2C" w:rsidRDefault="000C13AD" w:rsidP="00B617F1">
      <w:pPr>
        <w:spacing w:line="276" w:lineRule="auto"/>
        <w:jc w:val="both"/>
        <w:rPr>
          <w:rFonts w:cstheme="minorHAnsi"/>
          <w:rtl/>
        </w:rPr>
      </w:pPr>
      <w:r w:rsidRPr="003376E7">
        <w:rPr>
          <w:rFonts w:cstheme="minorHAnsi" w:hint="cs"/>
          <w:b/>
          <w:bCs/>
          <w:rtl/>
        </w:rPr>
        <w:t>דוקטרינת הנזק הראייתי</w:t>
      </w:r>
      <w:r w:rsidRPr="00A80E2C">
        <w:rPr>
          <w:rFonts w:cstheme="minorHAnsi" w:hint="cs"/>
          <w:rtl/>
        </w:rPr>
        <w:t xml:space="preserve"> - ההוראה בדבר העברת נטל השכנוע במצבים שבהם </w:t>
      </w:r>
      <w:r w:rsidRPr="003376E7">
        <w:rPr>
          <w:rFonts w:cstheme="minorHAnsi" w:hint="cs"/>
          <w:highlight w:val="yellow"/>
          <w:rtl/>
        </w:rPr>
        <w:t>התרשלותו של הנתבע מנעה מהתובע מידע חיוני להוכחת תביעתו.</w:t>
      </w:r>
      <w:r w:rsidRPr="00A80E2C">
        <w:rPr>
          <w:rFonts w:cstheme="minorHAnsi" w:hint="cs"/>
          <w:rtl/>
        </w:rPr>
        <w:t xml:space="preserve"> דוקטרינה זו שייכת לעולמם של סדרי הדין ודיני הראיות. היא מאפשרת, בנסיבות מסויימות, </w:t>
      </w:r>
      <w:r w:rsidRPr="003376E7">
        <w:rPr>
          <w:rFonts w:cstheme="minorHAnsi" w:hint="cs"/>
          <w:highlight w:val="yellow"/>
          <w:rtl/>
        </w:rPr>
        <w:t>לקבוע חזקות עובדתיות.</w:t>
      </w:r>
    </w:p>
    <w:p w14:paraId="08BA4421" w14:textId="1BF3D454" w:rsidR="009438B0" w:rsidRPr="006A03A7" w:rsidRDefault="006A03A7" w:rsidP="00B617F1">
      <w:pPr>
        <w:spacing w:line="276" w:lineRule="auto"/>
        <w:jc w:val="both"/>
        <w:rPr>
          <w:rFonts w:cstheme="minorHAnsi"/>
          <w:b/>
          <w:bCs/>
          <w:rtl/>
        </w:rPr>
      </w:pPr>
      <w:r w:rsidRPr="006A03A7">
        <w:rPr>
          <w:rFonts w:cstheme="minorHAnsi" w:hint="cs"/>
          <w:b/>
          <w:bCs/>
          <w:rtl/>
        </w:rPr>
        <w:t>מטרות דיני הנזיקין:</w:t>
      </w:r>
    </w:p>
    <w:p w14:paraId="4AF8EC3A" w14:textId="20C41A5B" w:rsidR="006A03A7" w:rsidRPr="00913877" w:rsidRDefault="006A03A7" w:rsidP="00B617F1">
      <w:pPr>
        <w:tabs>
          <w:tab w:val="left" w:pos="6686"/>
        </w:tabs>
        <w:jc w:val="both"/>
        <w:rPr>
          <w:rFonts w:cstheme="minorHAnsi"/>
          <w:rtl/>
        </w:rPr>
      </w:pPr>
      <w:r w:rsidRPr="003376E7">
        <w:rPr>
          <w:rFonts w:cstheme="minorHAnsi" w:hint="cs"/>
          <w:b/>
          <w:bCs/>
          <w:color w:val="FF494D"/>
          <w:rtl/>
        </w:rPr>
        <w:t xml:space="preserve">צדק חלוקתי </w:t>
      </w:r>
      <w:r w:rsidRPr="003376E7">
        <w:rPr>
          <w:rFonts w:cstheme="minorHAnsi"/>
          <w:b/>
          <w:bCs/>
          <w:color w:val="FF494D"/>
          <w:rtl/>
        </w:rPr>
        <w:t>–</w:t>
      </w:r>
      <w:r>
        <w:rPr>
          <w:rFonts w:cstheme="minorHAnsi" w:hint="cs"/>
          <w:rtl/>
        </w:rPr>
        <w:t xml:space="preserve"> בית החולים הוא גוף גדול וחזק. </w:t>
      </w:r>
      <w:r w:rsidRPr="003376E7">
        <w:rPr>
          <w:rFonts w:cstheme="minorHAnsi" w:hint="cs"/>
          <w:b/>
          <w:bCs/>
          <w:color w:val="FF494D"/>
          <w:rtl/>
        </w:rPr>
        <w:t xml:space="preserve">הרתעה </w:t>
      </w:r>
      <w:r w:rsidRPr="003376E7">
        <w:rPr>
          <w:rFonts w:cstheme="minorHAnsi"/>
          <w:b/>
          <w:bCs/>
          <w:color w:val="FF494D"/>
          <w:rtl/>
        </w:rPr>
        <w:t>–</w:t>
      </w:r>
      <w:r>
        <w:rPr>
          <w:rFonts w:cstheme="minorHAnsi" w:hint="cs"/>
          <w:rtl/>
        </w:rPr>
        <w:t xml:space="preserve"> </w:t>
      </w:r>
      <w:r w:rsidRPr="006A03A7">
        <w:rPr>
          <w:rFonts w:cstheme="minorHAnsi" w:hint="cs"/>
          <w:rtl/>
        </w:rPr>
        <w:t xml:space="preserve">שלא יהיה מקרה בו ביה"ח יהיה פחות קשוב לבעיות בלידה כי זהו מצב שאינו בר פיצוי. </w:t>
      </w:r>
      <w:r>
        <w:rPr>
          <w:rFonts w:cstheme="minorHAnsi" w:hint="cs"/>
          <w:rtl/>
        </w:rPr>
        <w:t>״יותר זול להרוג מאפשר לפצוע״, ו</w:t>
      </w:r>
      <w:r w:rsidRPr="00FE77FE">
        <w:rPr>
          <w:rFonts w:cstheme="minorHAnsi" w:hint="cs"/>
          <w:b/>
          <w:bCs/>
          <w:color w:val="FF494D"/>
          <w:rtl/>
        </w:rPr>
        <w:t>פיצוי</w:t>
      </w:r>
      <w:r>
        <w:rPr>
          <w:rFonts w:cstheme="minorHAnsi" w:hint="cs"/>
          <w:rtl/>
        </w:rPr>
        <w:t xml:space="preserve">. </w:t>
      </w:r>
    </w:p>
    <w:p w14:paraId="69E2E32C" w14:textId="40320D3D" w:rsidR="00683D7C" w:rsidRPr="00913877" w:rsidRDefault="00683D7C" w:rsidP="00B617F1">
      <w:pPr>
        <w:spacing w:line="276" w:lineRule="auto"/>
        <w:jc w:val="both"/>
        <w:rPr>
          <w:rFonts w:cstheme="minorHAnsi"/>
          <w:rtl/>
        </w:rPr>
      </w:pPr>
    </w:p>
    <w:p w14:paraId="5C48A549" w14:textId="33533ABE" w:rsidR="006A03A7" w:rsidRPr="00A80E2C" w:rsidRDefault="00EB3A7F" w:rsidP="00B617F1">
      <w:pPr>
        <w:spacing w:line="276" w:lineRule="auto"/>
        <w:jc w:val="both"/>
        <w:rPr>
          <w:rFonts w:cstheme="minorHAnsi"/>
          <w:b/>
          <w:bCs/>
          <w:color w:val="FC7369"/>
          <w:rtl/>
        </w:rPr>
      </w:pPr>
      <w:r w:rsidRPr="00A80E2C">
        <w:rPr>
          <w:rFonts w:cstheme="minorHAnsi" w:hint="cs"/>
          <w:b/>
          <w:bCs/>
          <w:color w:val="FC7369"/>
          <w:rtl/>
        </w:rPr>
        <w:t xml:space="preserve">ההלכה הזאת ניתנה רק לגבי לידה </w:t>
      </w:r>
      <w:r w:rsidR="00615CAF" w:rsidRPr="00A80E2C">
        <w:rPr>
          <w:rFonts w:cstheme="minorHAnsi" w:hint="cs"/>
          <w:b/>
          <w:bCs/>
          <w:color w:val="FC7369"/>
          <w:rtl/>
        </w:rPr>
        <w:t xml:space="preserve">אז צריך להיזהר ביישום על מקרים אחרים. </w:t>
      </w:r>
      <w:r w:rsidR="00544C11" w:rsidRPr="00A80E2C">
        <w:rPr>
          <w:rFonts w:cstheme="minorHAnsi" w:hint="cs"/>
          <w:b/>
          <w:bCs/>
          <w:color w:val="FC7369"/>
          <w:rtl/>
        </w:rPr>
        <w:t>בנוסף, דעת המיעוט של חיות בנוגע למעמד האב היא בהתייחס לאב שנכח בלידה.</w:t>
      </w:r>
    </w:p>
    <w:p w14:paraId="5ACA54D2" w14:textId="1F24F3A7" w:rsidR="00A45AD5" w:rsidRPr="00A45AD5" w:rsidRDefault="00A45AD5" w:rsidP="00B617F1">
      <w:pPr>
        <w:shd w:val="clear" w:color="auto" w:fill="FC7369"/>
        <w:tabs>
          <w:tab w:val="left" w:pos="5510"/>
        </w:tabs>
        <w:spacing w:line="276" w:lineRule="auto"/>
        <w:ind w:left="-2"/>
        <w:jc w:val="both"/>
        <w:rPr>
          <w:rFonts w:cstheme="minorHAnsi"/>
          <w:b/>
          <w:bCs/>
          <w:rtl/>
        </w:rPr>
      </w:pPr>
      <w:r w:rsidRPr="00966EE3">
        <w:rPr>
          <w:rFonts w:cstheme="minorHAnsi"/>
          <w:b/>
          <w:bCs/>
          <w:rtl/>
        </w:rPr>
        <w:t>מי יכול ל</w:t>
      </w:r>
      <w:r>
        <w:rPr>
          <w:rFonts w:cstheme="minorHAnsi" w:hint="cs"/>
          <w:b/>
          <w:bCs/>
          <w:rtl/>
        </w:rPr>
        <w:t xml:space="preserve">תבוע </w:t>
      </w:r>
      <w:r>
        <w:rPr>
          <w:rFonts w:cstheme="minorHAnsi"/>
          <w:b/>
          <w:bCs/>
          <w:rtl/>
        </w:rPr>
        <w:t>–</w:t>
      </w:r>
      <w:r>
        <w:rPr>
          <w:rFonts w:cstheme="minorHAnsi" w:hint="cs"/>
          <w:b/>
          <w:bCs/>
          <w:rtl/>
        </w:rPr>
        <w:t xml:space="preserve"> המשך:</w:t>
      </w:r>
    </w:p>
    <w:p w14:paraId="287766AC" w14:textId="77777777" w:rsidR="00A45AD5" w:rsidRDefault="00A45AD5" w:rsidP="00B617F1">
      <w:pPr>
        <w:pStyle w:val="a3"/>
        <w:spacing w:line="276" w:lineRule="auto"/>
        <w:ind w:left="379"/>
        <w:jc w:val="both"/>
        <w:rPr>
          <w:rFonts w:cstheme="minorHAnsi"/>
          <w:b/>
          <w:bCs/>
          <w:color w:val="000000" w:themeColor="text1"/>
          <w:u w:val="single"/>
        </w:rPr>
      </w:pPr>
    </w:p>
    <w:p w14:paraId="1BD502B5" w14:textId="4ABF5046" w:rsidR="00A45AD5" w:rsidRPr="00A45AD5" w:rsidRDefault="00A45AD5" w:rsidP="00B617F1">
      <w:pPr>
        <w:pStyle w:val="a3"/>
        <w:numPr>
          <w:ilvl w:val="0"/>
          <w:numId w:val="39"/>
        </w:numPr>
        <w:spacing w:line="276" w:lineRule="auto"/>
        <w:jc w:val="both"/>
        <w:rPr>
          <w:rFonts w:cstheme="minorHAnsi"/>
          <w:b/>
          <w:bCs/>
          <w:color w:val="000000" w:themeColor="text1"/>
          <w:u w:val="single"/>
          <w:rtl/>
        </w:rPr>
      </w:pPr>
      <w:r w:rsidRPr="00A45AD5">
        <w:rPr>
          <w:rFonts w:cstheme="minorHAnsi" w:hint="cs"/>
          <w:b/>
          <w:bCs/>
          <w:color w:val="000000" w:themeColor="text1"/>
          <w:u w:val="single"/>
          <w:rtl/>
        </w:rPr>
        <w:t>מיטיב:</w:t>
      </w:r>
    </w:p>
    <w:p w14:paraId="4C5F09B5" w14:textId="67A40EB4" w:rsidR="00C62D68" w:rsidRPr="00A45AD5" w:rsidRDefault="00C62D68" w:rsidP="00B617F1">
      <w:pPr>
        <w:spacing w:line="276" w:lineRule="auto"/>
        <w:jc w:val="both"/>
        <w:rPr>
          <w:rFonts w:cstheme="minorHAnsi"/>
          <w:color w:val="000000" w:themeColor="text1"/>
          <w:u w:val="single"/>
          <w:rtl/>
        </w:rPr>
      </w:pPr>
      <w:r w:rsidRPr="00A45AD5">
        <w:rPr>
          <w:rFonts w:cstheme="minorHAnsi" w:hint="cs"/>
          <w:color w:val="000000" w:themeColor="text1"/>
          <w:u w:val="single"/>
          <w:rtl/>
        </w:rPr>
        <w:t xml:space="preserve">מיטיב (חוק להטבת נזקי גוף) </w:t>
      </w:r>
      <w:r w:rsidRPr="00A45AD5">
        <w:rPr>
          <w:rFonts w:cstheme="minorHAnsi"/>
          <w:color w:val="000000" w:themeColor="text1"/>
          <w:u w:val="single"/>
          <w:rtl/>
        </w:rPr>
        <w:t>–</w:t>
      </w:r>
      <w:r w:rsidRPr="00A45AD5">
        <w:rPr>
          <w:rFonts w:cstheme="minorHAnsi" w:hint="cs"/>
          <w:color w:val="000000" w:themeColor="text1"/>
          <w:u w:val="single"/>
          <w:rtl/>
        </w:rPr>
        <w:t xml:space="preserve"> האדם שסועד את הניזוק. ס׳ זה כולל </w:t>
      </w:r>
      <w:r w:rsidRPr="00FE77FE">
        <w:rPr>
          <w:rFonts w:cstheme="minorHAnsi" w:hint="cs"/>
          <w:color w:val="000000" w:themeColor="text1"/>
          <w:highlight w:val="yellow"/>
          <w:u w:val="single"/>
          <w:rtl/>
        </w:rPr>
        <w:t>סייג לסכום הפיצוי</w:t>
      </w:r>
      <w:r w:rsidRPr="00A45AD5">
        <w:rPr>
          <w:rFonts w:cstheme="minorHAnsi" w:hint="cs"/>
          <w:color w:val="000000" w:themeColor="text1"/>
          <w:u w:val="single"/>
          <w:rtl/>
        </w:rPr>
        <w:t>:</w:t>
      </w:r>
    </w:p>
    <w:p w14:paraId="09E91CF4" w14:textId="77777777" w:rsidR="00C62D68" w:rsidRPr="00913877" w:rsidRDefault="00F11714" w:rsidP="00B617F1">
      <w:pPr>
        <w:pStyle w:val="P00"/>
        <w:spacing w:before="72" w:line="276" w:lineRule="auto"/>
        <w:ind w:left="0" w:right="1134"/>
        <w:rPr>
          <w:rStyle w:val="default"/>
          <w:rFonts w:eastAsia="DejaVu Sans" w:cs="FrankRuehl"/>
          <w:sz w:val="24"/>
          <w:szCs w:val="24"/>
          <w:rtl/>
        </w:rPr>
      </w:pPr>
      <w:r>
        <w:rPr>
          <w:rtl/>
          <w:lang w:val="he-IL"/>
        </w:rPr>
      </w:r>
      <w:r w:rsidR="00F11714">
        <w:rPr>
          <w:rtl/>
          <w:lang w:val="he-IL"/>
        </w:rPr>
        <w:pict w14:anchorId="6F75ECB9">
          <v:rect id="_x0000_s1026" alt="" style="position:absolute;left:0;text-align:left;margin-left:412.05pt;margin-top:7.85pt;width:75.05pt;height:18.35pt;z-index:251695104;mso-wrap-style:square;mso-wrap-edited:f;mso-width-percent:0;mso-height-percent:0;mso-width-percent:0;mso-height-percent:0;v-text-anchor:top" o:allowincell="f" filled="f" stroked="f" strokecolor="lime" strokeweight=".25pt">
            <v:textbox style="mso-next-textbox:#_x0000_s1026" inset="0,0,0,0">
              <w:txbxContent>
                <w:p w14:paraId="38DA41C6" w14:textId="77777777" w:rsidR="00C62D68" w:rsidRDefault="00C62D68" w:rsidP="00C62D68">
                  <w:pPr>
                    <w:spacing w:line="160" w:lineRule="exact"/>
                    <w:rPr>
                      <w:rFonts w:cs="Miriam"/>
                      <w:noProof/>
                      <w:sz w:val="18"/>
                      <w:szCs w:val="18"/>
                      <w:rtl/>
                    </w:rPr>
                  </w:pPr>
                  <w:r>
                    <w:rPr>
                      <w:rFonts w:cs="Miriam"/>
                      <w:sz w:val="18"/>
                      <w:szCs w:val="18"/>
                      <w:rtl/>
                    </w:rPr>
                    <w:t>סב</w:t>
                  </w:r>
                  <w:r>
                    <w:rPr>
                      <w:rFonts w:cs="Miriam" w:hint="cs"/>
                      <w:sz w:val="18"/>
                      <w:szCs w:val="18"/>
                      <w:rtl/>
                    </w:rPr>
                    <w:t>ירותה של ה</w:t>
                  </w:r>
                  <w:r>
                    <w:rPr>
                      <w:rFonts w:cs="Miriam"/>
                      <w:sz w:val="18"/>
                      <w:szCs w:val="18"/>
                      <w:rtl/>
                    </w:rPr>
                    <w:t>ט</w:t>
                  </w:r>
                  <w:r>
                    <w:rPr>
                      <w:rFonts w:cs="Miriam" w:hint="cs"/>
                      <w:sz w:val="18"/>
                      <w:szCs w:val="18"/>
                      <w:rtl/>
                    </w:rPr>
                    <w:t>בת הנזק</w:t>
                  </w:r>
                </w:p>
              </w:txbxContent>
            </v:textbox>
            <w10:wrap type="square"/>
            <w10:anchorlock/>
          </v:rect>
        </w:pict>
      </w:r>
      <w:r w:rsidR="00C62D68" w:rsidRPr="00913877">
        <w:rPr>
          <w:rStyle w:val="big-number"/>
          <w:rFonts w:cs="Miriam"/>
          <w:sz w:val="24"/>
          <w:szCs w:val="24"/>
          <w:rtl/>
        </w:rPr>
        <w:t>5.</w:t>
      </w:r>
      <w:r w:rsidR="00C62D68" w:rsidRPr="00913877">
        <w:rPr>
          <w:rStyle w:val="big-number"/>
          <w:rFonts w:cs="Miriam"/>
          <w:sz w:val="24"/>
          <w:szCs w:val="24"/>
          <w:rtl/>
        </w:rPr>
        <w:tab/>
      </w:r>
      <w:r w:rsidR="00C62D68" w:rsidRPr="00913877">
        <w:rPr>
          <w:rStyle w:val="default"/>
          <w:rFonts w:eastAsia="DejaVu Sans" w:cs="FrankRuehl"/>
          <w:sz w:val="24"/>
          <w:szCs w:val="24"/>
          <w:rtl/>
        </w:rPr>
        <w:t>אי</w:t>
      </w:r>
      <w:r w:rsidR="00C62D68" w:rsidRPr="00913877">
        <w:rPr>
          <w:rStyle w:val="default"/>
          <w:rFonts w:eastAsia="DejaVu Sans" w:cs="FrankRuehl" w:hint="cs"/>
          <w:sz w:val="24"/>
          <w:szCs w:val="24"/>
          <w:rtl/>
        </w:rPr>
        <w:t>ן להיפרע לפי חוק זה</w:t>
      </w:r>
      <w:r w:rsidR="00C62D68" w:rsidRPr="00913877">
        <w:rPr>
          <w:rStyle w:val="default"/>
          <w:rFonts w:eastAsia="DejaVu Sans" w:cs="FrankRuehl"/>
          <w:sz w:val="24"/>
          <w:szCs w:val="24"/>
          <w:rtl/>
        </w:rPr>
        <w:t xml:space="preserve"> א</w:t>
      </w:r>
      <w:r w:rsidR="00C62D68" w:rsidRPr="00913877">
        <w:rPr>
          <w:rStyle w:val="default"/>
          <w:rFonts w:eastAsia="DejaVu Sans" w:cs="FrankRuehl" w:hint="cs"/>
          <w:sz w:val="24"/>
          <w:szCs w:val="24"/>
          <w:rtl/>
        </w:rPr>
        <w:t>לא הוצאות, שכר שירות ודמי תמיכה סבירים; משכורת או שכר עבודה שמעביד מוסיף לשלם לעובדו בתקופה שהעובד אינו מסוגל לעבודה עקב נזק הגוף, רואים לענין זה כהוצאה סבירה, אלא שאין להיפרע יותר מן המשכורת או שכר העבודה שהיה העובד מקבל אילו ה</w:t>
      </w:r>
      <w:r w:rsidR="00C62D68" w:rsidRPr="00913877">
        <w:rPr>
          <w:rStyle w:val="default"/>
          <w:rFonts w:eastAsia="DejaVu Sans" w:cs="FrankRuehl"/>
          <w:sz w:val="24"/>
          <w:szCs w:val="24"/>
          <w:rtl/>
        </w:rPr>
        <w:t>י</w:t>
      </w:r>
      <w:r w:rsidR="00C62D68" w:rsidRPr="00913877">
        <w:rPr>
          <w:rStyle w:val="default"/>
          <w:rFonts w:eastAsia="DejaVu Sans" w:cs="FrankRuehl" w:hint="cs"/>
          <w:sz w:val="24"/>
          <w:szCs w:val="24"/>
          <w:rtl/>
        </w:rPr>
        <w:t>ה מסוגל לעבודה; כן רואים</w:t>
      </w:r>
      <w:r w:rsidR="00C62D68" w:rsidRPr="00913877">
        <w:rPr>
          <w:rStyle w:val="default"/>
          <w:rFonts w:eastAsia="DejaVu Sans" w:cs="FrankRuehl"/>
          <w:sz w:val="24"/>
          <w:szCs w:val="24"/>
          <w:rtl/>
        </w:rPr>
        <w:t xml:space="preserve"> </w:t>
      </w:r>
      <w:r w:rsidR="00C62D68" w:rsidRPr="00913877">
        <w:rPr>
          <w:rStyle w:val="default"/>
          <w:rFonts w:eastAsia="DejaVu Sans" w:cs="FrankRuehl" w:hint="cs"/>
          <w:sz w:val="24"/>
          <w:szCs w:val="24"/>
          <w:rtl/>
        </w:rPr>
        <w:t>כ</w:t>
      </w:r>
      <w:r w:rsidR="00C62D68" w:rsidRPr="00913877">
        <w:rPr>
          <w:rStyle w:val="default"/>
          <w:rFonts w:eastAsia="DejaVu Sans" w:cs="FrankRuehl"/>
          <w:sz w:val="24"/>
          <w:szCs w:val="24"/>
          <w:rtl/>
        </w:rPr>
        <w:t>ה</w:t>
      </w:r>
      <w:r w:rsidR="00C62D68" w:rsidRPr="00913877">
        <w:rPr>
          <w:rStyle w:val="default"/>
          <w:rFonts w:eastAsia="DejaVu Sans" w:cs="FrankRuehl" w:hint="cs"/>
          <w:sz w:val="24"/>
          <w:szCs w:val="24"/>
          <w:rtl/>
        </w:rPr>
        <w:t>וצאה סבירה את הכלכלה הניתנת, והשכר המשתלם, על ידי המדינה לחייל בתקופה שלא היה מסוגל לשירות.</w:t>
      </w:r>
    </w:p>
    <w:p w14:paraId="50331E18" w14:textId="77777777" w:rsidR="003A40F5" w:rsidRDefault="003A40F5" w:rsidP="00B617F1">
      <w:pPr>
        <w:spacing w:line="276" w:lineRule="auto"/>
        <w:jc w:val="both"/>
        <w:rPr>
          <w:rFonts w:ascii="Calibri" w:eastAsia="Times New Roman" w:hAnsi="Calibri" w:cs="Calibri"/>
          <w:rtl/>
        </w:rPr>
      </w:pPr>
    </w:p>
    <w:p w14:paraId="42D32B7C" w14:textId="77777777" w:rsidR="003A40F5" w:rsidRPr="003C7E32" w:rsidRDefault="003A40F5" w:rsidP="00B617F1">
      <w:pPr>
        <w:jc w:val="both"/>
        <w:rPr>
          <w:rFonts w:ascii="Calibri" w:eastAsia="Times New Roman" w:hAnsi="Calibri" w:cs="Calibri"/>
          <w:color w:val="000000"/>
          <w:rtl/>
        </w:rPr>
      </w:pPr>
      <w:r w:rsidRPr="003C7E32">
        <w:rPr>
          <w:rFonts w:ascii="Calibri" w:eastAsia="Times New Roman" w:hAnsi="Calibri" w:cs="Calibri"/>
          <w:rtl/>
        </w:rPr>
        <w:lastRenderedPageBreak/>
        <w:t>אין להיפרע אלא = אפשר לתבוע.</w:t>
      </w:r>
      <w:r>
        <w:rPr>
          <w:rFonts w:cstheme="minorHAnsi" w:hint="cs"/>
          <w:color w:val="FF0000"/>
          <w:rtl/>
        </w:rPr>
        <w:t xml:space="preserve"> </w:t>
      </w:r>
      <w:r w:rsidRPr="003C7E32">
        <w:rPr>
          <w:rFonts w:ascii="Calibri" w:eastAsia="Times New Roman" w:hAnsi="Calibri" w:cs="Calibri"/>
          <w:color w:val="000000"/>
          <w:rtl/>
        </w:rPr>
        <w:t>הטבה = מישהו אחר בא ומטיב את נזקו של הנפגע.</w:t>
      </w:r>
    </w:p>
    <w:p w14:paraId="244D30AF" w14:textId="77777777" w:rsidR="00505C76" w:rsidRDefault="000201C4" w:rsidP="00B617F1">
      <w:pPr>
        <w:spacing w:line="276" w:lineRule="auto"/>
        <w:jc w:val="both"/>
        <w:rPr>
          <w:rFonts w:cstheme="minorHAnsi"/>
          <w:color w:val="000000" w:themeColor="text1"/>
          <w:rtl/>
        </w:rPr>
      </w:pPr>
      <w:r w:rsidRPr="003A40F5">
        <w:rPr>
          <w:rFonts w:cstheme="minorHAnsi" w:hint="cs"/>
          <w:color w:val="000000" w:themeColor="text1"/>
          <w:rtl/>
        </w:rPr>
        <w:t>הסעיף אומר ש</w:t>
      </w:r>
      <w:r w:rsidR="003A40F5" w:rsidRPr="003A40F5">
        <w:rPr>
          <w:rFonts w:cstheme="minorHAnsi" w:hint="cs"/>
          <w:color w:val="000000" w:themeColor="text1"/>
          <w:rtl/>
        </w:rPr>
        <w:t xml:space="preserve">מטיב לא יכול לתבוע לפי חוק זה אלא רק להוצאות - </w:t>
      </w:r>
      <w:r w:rsidRPr="003A40F5">
        <w:rPr>
          <w:rFonts w:cstheme="minorHAnsi" w:hint="cs"/>
          <w:color w:val="000000" w:themeColor="text1"/>
          <w:rtl/>
        </w:rPr>
        <w:t>שכר שירות ודמי תמיכה סבירים ועוד.</w:t>
      </w:r>
      <w:r w:rsidR="003A40F5" w:rsidRPr="003A40F5">
        <w:rPr>
          <w:rFonts w:cstheme="minorHAnsi" w:hint="cs"/>
          <w:color w:val="000000" w:themeColor="text1"/>
          <w:rtl/>
        </w:rPr>
        <w:t xml:space="preserve"> </w:t>
      </w:r>
      <w:r w:rsidRPr="003A40F5">
        <w:rPr>
          <w:rFonts w:cstheme="minorHAnsi" w:hint="cs"/>
          <w:color w:val="000000" w:themeColor="text1"/>
          <w:rtl/>
        </w:rPr>
        <w:t xml:space="preserve"> </w:t>
      </w:r>
    </w:p>
    <w:p w14:paraId="73E2433F" w14:textId="61B739B5" w:rsidR="003A40F5" w:rsidRPr="00505C76" w:rsidRDefault="003A40F5" w:rsidP="00B617F1">
      <w:pPr>
        <w:pStyle w:val="a3"/>
        <w:numPr>
          <w:ilvl w:val="0"/>
          <w:numId w:val="40"/>
        </w:numPr>
        <w:spacing w:line="276" w:lineRule="auto"/>
        <w:jc w:val="both"/>
        <w:rPr>
          <w:rFonts w:cstheme="minorHAnsi"/>
          <w:color w:val="000000" w:themeColor="text1"/>
          <w:rtl/>
        </w:rPr>
      </w:pPr>
      <w:r w:rsidRPr="00FE77FE">
        <w:rPr>
          <w:rFonts w:cstheme="minorHAnsi" w:hint="cs"/>
          <w:color w:val="000000" w:themeColor="text1"/>
          <w:highlight w:val="yellow"/>
          <w:rtl/>
        </w:rPr>
        <w:t>אדם</w:t>
      </w:r>
      <w:r w:rsidR="000201C4" w:rsidRPr="00FE77FE">
        <w:rPr>
          <w:rFonts w:cstheme="minorHAnsi" w:hint="cs"/>
          <w:color w:val="000000" w:themeColor="text1"/>
          <w:highlight w:val="yellow"/>
          <w:rtl/>
        </w:rPr>
        <w:t xml:space="preserve"> שהוא </w:t>
      </w:r>
      <w:r w:rsidRPr="00FE77FE">
        <w:rPr>
          <w:rFonts w:cstheme="minorHAnsi" w:hint="cs"/>
          <w:color w:val="000000" w:themeColor="text1"/>
          <w:highlight w:val="yellow"/>
          <w:rtl/>
        </w:rPr>
        <w:t>מ</w:t>
      </w:r>
      <w:r w:rsidR="000201C4" w:rsidRPr="00FE77FE">
        <w:rPr>
          <w:rFonts w:cstheme="minorHAnsi" w:hint="cs"/>
          <w:color w:val="000000" w:themeColor="text1"/>
          <w:highlight w:val="yellow"/>
          <w:rtl/>
        </w:rPr>
        <w:t>יטיב יכול לתבוע את המזיק בתביעה נפרדת</w:t>
      </w:r>
      <w:r w:rsidR="000201C4" w:rsidRPr="00505C76">
        <w:rPr>
          <w:rFonts w:cstheme="minorHAnsi" w:hint="cs"/>
          <w:color w:val="000000" w:themeColor="text1"/>
          <w:rtl/>
        </w:rPr>
        <w:t xml:space="preserve"> (זאת לא ממש תביעה נזיקית</w:t>
      </w:r>
      <w:r w:rsidRPr="00505C76">
        <w:rPr>
          <w:rFonts w:cstheme="minorHAnsi" w:hint="cs"/>
          <w:color w:val="000000" w:themeColor="text1"/>
          <w:rtl/>
        </w:rPr>
        <w:t xml:space="preserve"> כי הוא לא ניזוק</w:t>
      </w:r>
      <w:r w:rsidR="000201C4" w:rsidRPr="00505C76">
        <w:rPr>
          <w:rFonts w:cstheme="minorHAnsi" w:hint="cs"/>
          <w:color w:val="000000" w:themeColor="text1"/>
          <w:rtl/>
        </w:rPr>
        <w:t xml:space="preserve">, </w:t>
      </w:r>
      <w:r w:rsidR="000201C4" w:rsidRPr="00FE77FE">
        <w:rPr>
          <w:rFonts w:cstheme="minorHAnsi" w:hint="cs"/>
          <w:color w:val="000000" w:themeColor="text1"/>
          <w:highlight w:val="yellow"/>
          <w:rtl/>
        </w:rPr>
        <w:t>זה חוק נפרד קצת כמו שיפוי</w:t>
      </w:r>
      <w:r w:rsidR="000201C4" w:rsidRPr="00505C76">
        <w:rPr>
          <w:rFonts w:cstheme="minorHAnsi" w:hint="cs"/>
          <w:color w:val="000000" w:themeColor="text1"/>
          <w:rtl/>
        </w:rPr>
        <w:t xml:space="preserve">), </w:t>
      </w:r>
      <w:r w:rsidR="000201C4" w:rsidRPr="00FE77FE">
        <w:rPr>
          <w:rFonts w:cstheme="minorHAnsi" w:hint="cs"/>
          <w:color w:val="000000" w:themeColor="text1"/>
          <w:highlight w:val="yellow"/>
          <w:rtl/>
        </w:rPr>
        <w:t>זה חוק של אחווה</w:t>
      </w:r>
      <w:r w:rsidRPr="00FE77FE">
        <w:rPr>
          <w:rFonts w:cstheme="minorHAnsi" w:hint="cs"/>
          <w:color w:val="000000" w:themeColor="text1"/>
          <w:highlight w:val="yellow"/>
          <w:rtl/>
        </w:rPr>
        <w:t xml:space="preserve"> כי רוצים שתסייע לו אבל לא רוצים שתרוויח מזה ולא רוצים למוטט את המזיקים</w:t>
      </w:r>
      <w:r w:rsidRPr="00505C76">
        <w:rPr>
          <w:rFonts w:cstheme="minorHAnsi" w:hint="cs"/>
          <w:color w:val="000000" w:themeColor="text1"/>
          <w:rtl/>
        </w:rPr>
        <w:t xml:space="preserve">. </w:t>
      </w:r>
      <w:r w:rsidR="000201C4" w:rsidRPr="00505C76">
        <w:rPr>
          <w:rFonts w:cstheme="minorHAnsi" w:hint="cs"/>
          <w:color w:val="000000" w:themeColor="text1"/>
          <w:rtl/>
        </w:rPr>
        <w:t xml:space="preserve">מיטיב יכול לקבל את </w:t>
      </w:r>
      <w:r w:rsidR="000201C4" w:rsidRPr="00FE77FE">
        <w:rPr>
          <w:rFonts w:cstheme="minorHAnsi" w:hint="cs"/>
          <w:color w:val="000000" w:themeColor="text1"/>
          <w:highlight w:val="yellow"/>
          <w:rtl/>
        </w:rPr>
        <w:t>ההוצאות הסבירות</w:t>
      </w:r>
      <w:r w:rsidR="000201C4" w:rsidRPr="00505C76">
        <w:rPr>
          <w:rFonts w:cstheme="minorHAnsi" w:hint="cs"/>
          <w:color w:val="000000" w:themeColor="text1"/>
          <w:rtl/>
        </w:rPr>
        <w:t xml:space="preserve"> כמו למשל דברים שהמשפחה הייתה עושה, ל</w:t>
      </w:r>
      <w:r w:rsidRPr="00505C76">
        <w:rPr>
          <w:rFonts w:cstheme="minorHAnsi" w:hint="cs"/>
          <w:color w:val="000000" w:themeColor="text1"/>
          <w:rtl/>
        </w:rPr>
        <w:t>דוגמא</w:t>
      </w:r>
      <w:r w:rsidR="000201C4" w:rsidRPr="00505C76">
        <w:rPr>
          <w:rFonts w:cstheme="minorHAnsi" w:hint="cs"/>
          <w:color w:val="000000" w:themeColor="text1"/>
          <w:rtl/>
        </w:rPr>
        <w:t xml:space="preserve"> להפסיד יום עבודה בשביל להיות איתו. </w:t>
      </w:r>
    </w:p>
    <w:p w14:paraId="778C3378" w14:textId="77777777" w:rsidR="00505C76" w:rsidRPr="00505C76" w:rsidRDefault="000201C4" w:rsidP="00B617F1">
      <w:pPr>
        <w:pStyle w:val="a3"/>
        <w:numPr>
          <w:ilvl w:val="0"/>
          <w:numId w:val="40"/>
        </w:numPr>
        <w:spacing w:line="276" w:lineRule="auto"/>
        <w:jc w:val="both"/>
        <w:rPr>
          <w:rFonts w:cstheme="minorHAnsi"/>
          <w:color w:val="FF0000"/>
        </w:rPr>
      </w:pPr>
      <w:r w:rsidRPr="003A40F5">
        <w:rPr>
          <w:rFonts w:cstheme="minorHAnsi" w:hint="cs"/>
          <w:color w:val="000000" w:themeColor="text1"/>
          <w:rtl/>
        </w:rPr>
        <w:t>לגבי משכורת</w:t>
      </w:r>
      <w:r w:rsidR="003A40F5" w:rsidRPr="003A40F5">
        <w:rPr>
          <w:rFonts w:cstheme="minorHAnsi" w:hint="cs"/>
          <w:color w:val="000000" w:themeColor="text1"/>
          <w:rtl/>
        </w:rPr>
        <w:t xml:space="preserve">, </w:t>
      </w:r>
      <w:r w:rsidR="00FD661F" w:rsidRPr="003A40F5">
        <w:rPr>
          <w:rFonts w:cstheme="minorHAnsi" w:hint="cs"/>
          <w:color w:val="000000" w:themeColor="text1"/>
          <w:rtl/>
        </w:rPr>
        <w:t xml:space="preserve">יקבל את הנמוך מבין השניים </w:t>
      </w:r>
      <w:r w:rsidR="00FD661F" w:rsidRPr="003A40F5">
        <w:rPr>
          <w:rFonts w:cstheme="minorHAnsi"/>
          <w:color w:val="000000" w:themeColor="text1"/>
          <w:rtl/>
        </w:rPr>
        <w:t>–</w:t>
      </w:r>
      <w:r w:rsidR="00FD661F" w:rsidRPr="003A40F5">
        <w:rPr>
          <w:rFonts w:cstheme="minorHAnsi" w:hint="cs"/>
          <w:color w:val="000000" w:themeColor="text1"/>
          <w:rtl/>
        </w:rPr>
        <w:t xml:space="preserve"> עזרה סיעודית </w:t>
      </w:r>
      <w:r w:rsidR="001119CF" w:rsidRPr="003A40F5">
        <w:rPr>
          <w:rFonts w:cstheme="minorHAnsi" w:hint="cs"/>
          <w:color w:val="000000" w:themeColor="text1"/>
          <w:rtl/>
        </w:rPr>
        <w:t xml:space="preserve">(השווי של עזרה סיעודית) </w:t>
      </w:r>
      <w:r w:rsidR="00FD661F" w:rsidRPr="003A40F5">
        <w:rPr>
          <w:rFonts w:cstheme="minorHAnsi" w:hint="cs"/>
          <w:color w:val="000000" w:themeColor="text1"/>
          <w:rtl/>
        </w:rPr>
        <w:t>אל מול המשכורת שלך.</w:t>
      </w:r>
      <w:r w:rsidR="001119CF" w:rsidRPr="003A40F5">
        <w:rPr>
          <w:rFonts w:cstheme="minorHAnsi" w:hint="cs"/>
          <w:color w:val="000000" w:themeColor="text1"/>
          <w:rtl/>
        </w:rPr>
        <w:t xml:space="preserve"> יש כאן </w:t>
      </w:r>
      <w:r w:rsidR="001119CF" w:rsidRPr="00FE77FE">
        <w:rPr>
          <w:rFonts w:cstheme="minorHAnsi" w:hint="cs"/>
          <w:b/>
          <w:bCs/>
          <w:color w:val="FF494D"/>
          <w:rtl/>
        </w:rPr>
        <w:t>בעיה חלוקתית</w:t>
      </w:r>
      <w:r w:rsidR="001119CF" w:rsidRPr="003A40F5">
        <w:rPr>
          <w:rFonts w:cstheme="minorHAnsi" w:hint="cs"/>
          <w:color w:val="000000" w:themeColor="text1"/>
          <w:rtl/>
        </w:rPr>
        <w:t xml:space="preserve"> כי כביכול אם ההורים מרוויים המון אז הם יקבלו משמעותית פחות. </w:t>
      </w:r>
    </w:p>
    <w:p w14:paraId="6B2DFC09" w14:textId="318FDFDF" w:rsidR="00505C76" w:rsidRPr="00505C76" w:rsidRDefault="00505C76" w:rsidP="00B617F1">
      <w:pPr>
        <w:pStyle w:val="a3"/>
        <w:numPr>
          <w:ilvl w:val="0"/>
          <w:numId w:val="40"/>
        </w:numPr>
        <w:spacing w:line="276" w:lineRule="auto"/>
        <w:jc w:val="both"/>
        <w:rPr>
          <w:rFonts w:cstheme="minorHAnsi"/>
          <w:color w:val="FF0000"/>
        </w:rPr>
      </w:pPr>
      <w:r w:rsidRPr="00505C76">
        <w:rPr>
          <w:rFonts w:cstheme="minorHAnsi"/>
          <w:b/>
          <w:bCs/>
          <w:rtl/>
        </w:rPr>
        <w:t xml:space="preserve">אדם שהוא מיטיב </w:t>
      </w:r>
      <w:r w:rsidRPr="00FE77FE">
        <w:rPr>
          <w:rFonts w:cstheme="minorHAnsi"/>
          <w:b/>
          <w:bCs/>
          <w:highlight w:val="yellow"/>
          <w:rtl/>
        </w:rPr>
        <w:t>יכול ל"המחות"</w:t>
      </w:r>
      <w:r w:rsidRPr="00505C76">
        <w:rPr>
          <w:rFonts w:cstheme="minorHAnsi"/>
          <w:b/>
          <w:bCs/>
          <w:rtl/>
        </w:rPr>
        <w:t xml:space="preserve"> (לתת ייפוי כוח) את התביעה שלו לתוך התביעה של הניזוק עצמו נגד המזיק. </w:t>
      </w:r>
      <w:r w:rsidRPr="00505C76">
        <w:rPr>
          <w:rFonts w:cstheme="minorHAnsi"/>
          <w:rtl/>
        </w:rPr>
        <w:t>במקרה כזה, המזיק מכניס סעיף לתביעה לגבי התשלום שמגיע למיטיב.</w:t>
      </w:r>
    </w:p>
    <w:p w14:paraId="1AC6E7EE" w14:textId="6551A4B3" w:rsidR="00505C76" w:rsidRPr="00FE77FE" w:rsidRDefault="00505C76" w:rsidP="00B617F1">
      <w:pPr>
        <w:pStyle w:val="a3"/>
        <w:numPr>
          <w:ilvl w:val="0"/>
          <w:numId w:val="39"/>
        </w:numPr>
        <w:spacing w:line="276" w:lineRule="auto"/>
        <w:jc w:val="both"/>
        <w:rPr>
          <w:rFonts w:cstheme="minorHAnsi"/>
          <w:b/>
          <w:bCs/>
          <w:highlight w:val="yellow"/>
        </w:rPr>
      </w:pPr>
      <w:r w:rsidRPr="00505C76">
        <w:rPr>
          <w:rFonts w:cstheme="minorHAnsi" w:hint="cs"/>
          <w:b/>
          <w:bCs/>
          <w:u w:val="single"/>
          <w:rtl/>
        </w:rPr>
        <w:t xml:space="preserve">עיזבון - </w:t>
      </w:r>
      <w:r w:rsidRPr="00505C76">
        <w:rPr>
          <w:rFonts w:cstheme="minorHAnsi"/>
          <w:rtl/>
        </w:rPr>
        <w:t xml:space="preserve">כמו שעיזבון יכול להיתבע הוא יכול לתבוע. יש מקרים בהם התביעות אישיות (כמו לשון הרע) </w:t>
      </w:r>
      <w:r w:rsidRPr="00FE77FE">
        <w:rPr>
          <w:rFonts w:cstheme="minorHAnsi"/>
          <w:highlight w:val="yellow"/>
          <w:rtl/>
        </w:rPr>
        <w:t xml:space="preserve">בהם ההיגיון אומר שלא תמיד העיזבון יכול לתבוע והתביעה לא ממשיכה באופן אוטומטי. </w:t>
      </w:r>
    </w:p>
    <w:p w14:paraId="5BBC658F" w14:textId="4EEB111A" w:rsidR="00505C76" w:rsidRPr="00505C76" w:rsidRDefault="00505C76" w:rsidP="00B617F1">
      <w:pPr>
        <w:pStyle w:val="a3"/>
        <w:numPr>
          <w:ilvl w:val="0"/>
          <w:numId w:val="39"/>
        </w:numPr>
        <w:tabs>
          <w:tab w:val="left" w:pos="6686"/>
        </w:tabs>
        <w:spacing w:after="160" w:line="259" w:lineRule="auto"/>
        <w:jc w:val="both"/>
        <w:rPr>
          <w:rFonts w:cstheme="minorHAnsi"/>
        </w:rPr>
      </w:pPr>
      <w:r w:rsidRPr="00505C76">
        <w:rPr>
          <w:rFonts w:cstheme="minorHAnsi"/>
          <w:b/>
          <w:bCs/>
          <w:u w:val="single"/>
          <w:rtl/>
        </w:rPr>
        <w:t xml:space="preserve">תלויים </w:t>
      </w:r>
      <w:r w:rsidRPr="00505C76">
        <w:rPr>
          <w:rFonts w:cstheme="minorHAnsi"/>
          <w:u w:val="single"/>
          <w:rtl/>
        </w:rPr>
        <w:t>-</w:t>
      </w:r>
      <w:r w:rsidRPr="00505C76">
        <w:rPr>
          <w:rFonts w:cstheme="minorHAnsi"/>
          <w:rtl/>
        </w:rPr>
        <w:t xml:space="preserve"> אנשים שתלויים במנוח לפרנסתם</w:t>
      </w:r>
      <w:r w:rsidR="00CE70EA">
        <w:rPr>
          <w:rFonts w:cstheme="minorHAnsi" w:hint="cs"/>
          <w:rtl/>
        </w:rPr>
        <w:t xml:space="preserve"> (לא בהכרח משפחה)</w:t>
      </w:r>
      <w:r w:rsidRPr="00505C76">
        <w:rPr>
          <w:rFonts w:cstheme="minorHAnsi"/>
          <w:rtl/>
        </w:rPr>
        <w:t xml:space="preserve">. בדר"כ מדובר בהורה שהלך לעולמו והתלויים הם ילדיו. לפעמים התלות היא לא </w:t>
      </w:r>
      <w:r>
        <w:rPr>
          <w:rFonts w:cstheme="minorHAnsi" w:hint="cs"/>
          <w:rtl/>
        </w:rPr>
        <w:t>ב</w:t>
      </w:r>
      <w:r w:rsidRPr="00505C76">
        <w:rPr>
          <w:rFonts w:cstheme="minorHAnsi"/>
          <w:rtl/>
        </w:rPr>
        <w:t xml:space="preserve">הכנסה אלה </w:t>
      </w:r>
      <w:r>
        <w:rPr>
          <w:rFonts w:cstheme="minorHAnsi" w:hint="cs"/>
          <w:rtl/>
        </w:rPr>
        <w:t>ב</w:t>
      </w:r>
      <w:r w:rsidRPr="00505C76">
        <w:rPr>
          <w:rFonts w:cstheme="minorHAnsi"/>
          <w:rtl/>
        </w:rPr>
        <w:t xml:space="preserve">עזרה אחרת. </w:t>
      </w:r>
    </w:p>
    <w:p w14:paraId="2E6EE38D" w14:textId="77777777" w:rsidR="00505C76" w:rsidRPr="00505C76" w:rsidRDefault="00505C76" w:rsidP="00B617F1">
      <w:pPr>
        <w:tabs>
          <w:tab w:val="left" w:pos="6686"/>
        </w:tabs>
        <w:ind w:left="19"/>
        <w:jc w:val="both"/>
        <w:rPr>
          <w:rFonts w:ascii="David" w:hAnsi="David" w:cs="David"/>
          <w:rtl/>
        </w:rPr>
      </w:pPr>
    </w:p>
    <w:p w14:paraId="0BA0B293" w14:textId="1D81FFBF" w:rsidR="00505C76" w:rsidRPr="00505C76" w:rsidRDefault="00505C76" w:rsidP="00B617F1">
      <w:pPr>
        <w:tabs>
          <w:tab w:val="left" w:pos="6686"/>
        </w:tabs>
        <w:ind w:left="19"/>
        <w:jc w:val="both"/>
        <w:rPr>
          <w:rFonts w:cstheme="minorHAnsi"/>
        </w:rPr>
      </w:pPr>
      <w:r w:rsidRPr="00FE77FE">
        <w:rPr>
          <w:rFonts w:cstheme="minorHAnsi"/>
          <w:highlight w:val="yellow"/>
          <w:rtl/>
        </w:rPr>
        <w:t xml:space="preserve">הרבה פעמים יש </w:t>
      </w:r>
      <w:r w:rsidRPr="00FE77FE">
        <w:rPr>
          <w:rFonts w:cstheme="minorHAnsi"/>
          <w:b/>
          <w:bCs/>
          <w:highlight w:val="yellow"/>
          <w:rtl/>
        </w:rPr>
        <w:t>חפיפה</w:t>
      </w:r>
      <w:r w:rsidRPr="00FE77FE">
        <w:rPr>
          <w:rFonts w:cstheme="minorHAnsi"/>
          <w:highlight w:val="yellow"/>
          <w:rtl/>
        </w:rPr>
        <w:t xml:space="preserve"> בין תלויים לעיזבון (לדוגמא ילדים).</w:t>
      </w:r>
      <w:r w:rsidRPr="00505C76">
        <w:rPr>
          <w:rFonts w:cstheme="minorHAnsi"/>
          <w:rtl/>
        </w:rPr>
        <w:t xml:space="preserve"> במקרה זה אין </w:t>
      </w:r>
      <w:r w:rsidRPr="00FE77FE">
        <w:rPr>
          <w:rFonts w:cstheme="minorHAnsi"/>
          <w:b/>
          <w:bCs/>
          <w:rtl/>
        </w:rPr>
        <w:t>פיצוי כפול.</w:t>
      </w:r>
      <w:r w:rsidRPr="00505C76">
        <w:rPr>
          <w:rFonts w:cstheme="minorHAnsi"/>
          <w:rtl/>
        </w:rPr>
        <w:t xml:space="preserve"> יש סוגי פיצוים רק לתלויים ורק לעיזבון. לדוגמא הוצאות קבורה הם רק לעיזבון. נניח שבן אדם מוריש את כספו כתרומה, ילדיו תלויים בו אך הם לא העיזבון. תלוי הוא אינו בהכרח בן משפחה, הוא יכול להיות רחוק מהעיזבון אך תלוי באדם להכנסתו. תלות דרך יחסי עבודה אינה נחשבת לתלות</w:t>
      </w:r>
      <w:r w:rsidR="00CE70EA">
        <w:rPr>
          <w:rFonts w:cstheme="minorHAnsi" w:hint="cs"/>
          <w:rtl/>
        </w:rPr>
        <w:t>.</w:t>
      </w:r>
      <w:r w:rsidRPr="00505C76">
        <w:rPr>
          <w:rFonts w:cstheme="minorHAnsi"/>
          <w:rtl/>
        </w:rPr>
        <w:t xml:space="preserve"> </w:t>
      </w:r>
    </w:p>
    <w:p w14:paraId="748FE428" w14:textId="77777777" w:rsidR="00057AFE" w:rsidRPr="00505C76" w:rsidRDefault="00057AFE" w:rsidP="00B617F1">
      <w:pPr>
        <w:spacing w:line="276" w:lineRule="auto"/>
        <w:jc w:val="both"/>
        <w:rPr>
          <w:rFonts w:cstheme="minorHAnsi"/>
          <w:rtl/>
        </w:rPr>
      </w:pPr>
    </w:p>
    <w:p w14:paraId="34DA0F16" w14:textId="713F5BC8" w:rsidR="00FC51CE" w:rsidRPr="00982F4A" w:rsidRDefault="00982F4A" w:rsidP="00B617F1">
      <w:pPr>
        <w:shd w:val="clear" w:color="auto" w:fill="F7CAAC" w:themeFill="accent2" w:themeFillTint="66"/>
        <w:spacing w:line="276" w:lineRule="auto"/>
        <w:jc w:val="both"/>
        <w:rPr>
          <w:rFonts w:cstheme="minorHAnsi"/>
          <w:b/>
          <w:bCs/>
          <w:rtl/>
        </w:rPr>
      </w:pPr>
      <w:r w:rsidRPr="005D7A80">
        <w:rPr>
          <w:rFonts w:ascii="David" w:hAnsi="David" w:cs="David"/>
          <w:noProof/>
          <w:color w:val="000000" w:themeColor="text1"/>
          <w:sz w:val="20"/>
          <w:szCs w:val="20"/>
          <w:u w:val="single"/>
          <w:rtl/>
        </w:rPr>
        <mc:AlternateContent>
          <mc:Choice Requires="wps">
            <w:drawing>
              <wp:anchor distT="45720" distB="45720" distL="114300" distR="114300" simplePos="0" relativeHeight="251747328" behindDoc="0" locked="0" layoutInCell="1" allowOverlap="1" wp14:anchorId="2CCDE781" wp14:editId="00E96B87">
                <wp:simplePos x="0" y="0"/>
                <wp:positionH relativeFrom="margin">
                  <wp:posOffset>-161365</wp:posOffset>
                </wp:positionH>
                <wp:positionV relativeFrom="paragraph">
                  <wp:posOffset>468630</wp:posOffset>
                </wp:positionV>
                <wp:extent cx="5553075" cy="419100"/>
                <wp:effectExtent l="0" t="0" r="28575" b="19050"/>
                <wp:wrapSquare wrapText="bothSides"/>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419100"/>
                        </a:xfrm>
                        <a:prstGeom prst="rect">
                          <a:avLst/>
                        </a:prstGeom>
                        <a:solidFill>
                          <a:schemeClr val="accent4">
                            <a:lumMod val="40000"/>
                            <a:lumOff val="60000"/>
                          </a:schemeClr>
                        </a:solidFill>
                        <a:ln w="19050">
                          <a:solidFill>
                            <a:srgbClr val="FFCA21"/>
                          </a:solidFill>
                          <a:miter lim="800000"/>
                          <a:headEnd/>
                          <a:tailEnd/>
                        </a:ln>
                      </wps:spPr>
                      <wps:txbx>
                        <w:txbxContent>
                          <w:p w14:paraId="3D466596" w14:textId="77777777" w:rsidR="00982F4A" w:rsidRPr="00175E96" w:rsidRDefault="00982F4A" w:rsidP="00982F4A">
                            <w:pPr>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DE781" id="_x0000_s1049" type="#_x0000_t202" style="position:absolute;left:0;text-align:left;margin-left:-12.7pt;margin-top:36.9pt;width:437.25pt;height:33pt;flip:x;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ffCQgIAAHAEAAAOAAAAZHJzL2Uyb0RvYy54bWysVNtu2zAMfR+wfxD0vtjOnLYx4hRZumwD&#13;&#10;ugvQ7QNkWY6FyaImKbG7rx8lu0navQ3LgyCS8iF5DpnV7dApchTWSdAlzWYpJUJzqKXel/TH992b&#13;&#10;G0qcZ7pmCrQo6aNw9Hb9+tWqN4WYQwuqFpYgiHZFb0raem+KJHG8FR1zMzBCY7AB2zGPpt0ntWU9&#13;&#10;oncqmafpVdKDrY0FLpxD790YpOuI3zSC+69N44QnqqRYm4+njWcVzmS9YsXeMtNKPpXB/qGKjkmN&#13;&#10;SU9Qd8wzcrDyL6hOcgsOGj/j0CXQNJKL2AN2k6UvunlomRGxFyTHmRNN7v/B8i/HB/PNEj+8gwEF&#13;&#10;jE04cw/8pyMati3Te7GxFvpWsBoTZ4GypDeumD4NVLvCBZCq/ww1iswOHiLQ0NiONEqaj0/Q2DHB&#13;&#10;PCjF44l+MXjC0blYLN6m1wtKOMbybJmlUZ+EFQEnsGus8x8EdCRcSmpR3piHHe+dD3Wdn4TnDpSs&#13;&#10;d1KpaISREltlyZHhMDDOhfZ5/FwdOix89Ocp/saxQDcOz+i+enJjijicASkmfJZEadJjq8t0kUbk&#13;&#10;Z0Fn99Up/2633cxHMl8U2kmPK6FkV9KbkHWqJvD/XtdxYD2TarxjOUpPggQNRjX8UA1E1iWd56GV&#13;&#10;IFAF9SNKZGFcAVxZvLRgf1PS4/iX1P06MCsoUZ80yrzM8jzsSzTyxfUcDXsZqS4jTHOEKqmnZLxu&#13;&#10;fdyxwLuGDY5DI6M+50qmmnGsI4vTCoa9ubTjq/MfxfoPAAAA//8DAFBLAwQUAAYACAAAACEAuXKD&#13;&#10;uucAAAAPAQAADwAAAGRycy9kb3ducmV2LnhtbEyPzU7DMBCE70i8g7VI3FqnbaBpGqeqWpA4wIH+&#13;&#10;Sdzc2CQR9jrYbht4epYTXFZa7TezM8Wit4adtQ+tQwGjYQJMY+VUi7WA3fZxkAELUaKSxqEW8KUD&#13;&#10;LMrrq0Lmyl3wVZ83sWZkgiGXApoYu5zzUDXayjB0nUa6vTtvZaTV11x5eSFza/g4Se65lS3Sh0Z2&#13;&#10;etXo6mNzsgK+n6eHl3VMk8/l/ultdfAPJtidELc3/XpOYzkHFnUf/xTw24HyQ0nBju6EKjAjYDC+&#13;&#10;SwkVMJ1QDwKydDYCdiRyMsuAlwX/36P8AQAA//8DAFBLAQItABQABgAIAAAAIQC2gziS/gAAAOEB&#13;&#10;AAATAAAAAAAAAAAAAAAAAAAAAABbQ29udGVudF9UeXBlc10ueG1sUEsBAi0AFAAGAAgAAAAhADj9&#13;&#10;If/WAAAAlAEAAAsAAAAAAAAAAAAAAAAALwEAAF9yZWxzLy5yZWxzUEsBAi0AFAAGAAgAAAAhAO6h&#13;&#10;98JCAgAAcAQAAA4AAAAAAAAAAAAAAAAALgIAAGRycy9lMm9Eb2MueG1sUEsBAi0AFAAGAAgAAAAh&#13;&#10;ALlyg7rnAAAADwEAAA8AAAAAAAAAAAAAAAAAnAQAAGRycy9kb3ducmV2LnhtbFBLBQYAAAAABAAE&#13;&#10;APMAAACwBQAAAAA=&#13;&#10;" fillcolor="#ffe599 [1303]" strokecolor="#ffca21" strokeweight="1.5pt">
                <v:textbox>
                  <w:txbxContent>
                    <w:p w14:paraId="3D466596" w14:textId="77777777" w:rsidR="00982F4A" w:rsidRPr="00175E96" w:rsidRDefault="00982F4A" w:rsidP="00982F4A">
                      <w:pPr>
                        <w:rPr>
                          <w:rFonts w:ascii="David" w:hAnsi="David" w:cs="David"/>
                        </w:rPr>
                      </w:pPr>
                      <w:r>
                        <w:rPr>
                          <w:rFonts w:ascii="David" w:hAnsi="David" w:cs="David" w:hint="cs"/>
                          <w:rtl/>
                        </w:rPr>
                        <w:t>המנוח נפטר בהיותו בן 45 שנים בתאונת דרכים הוא הותיר אחריו אישה ושלושה ילדים- 19, 15 ו10. בימ"ש קמא קבע כי גיל התלות של הבנים עד 18 ושל הבת הגדולה עד גיל 21. מכאן הערעור.</w:t>
                      </w:r>
                    </w:p>
                  </w:txbxContent>
                </v:textbox>
                <w10:wrap type="square" anchorx="margin"/>
              </v:shape>
            </w:pict>
          </mc:Fallback>
        </mc:AlternateContent>
      </w:r>
      <w:r w:rsidR="00EB4DA9" w:rsidRPr="00982F4A">
        <w:rPr>
          <w:rFonts w:cstheme="minorHAnsi" w:hint="cs"/>
          <w:b/>
          <w:bCs/>
          <w:rtl/>
        </w:rPr>
        <w:t xml:space="preserve">גיל התלות </w:t>
      </w:r>
      <w:r w:rsidR="00EB4DA9" w:rsidRPr="00982F4A">
        <w:rPr>
          <w:rFonts w:cstheme="minorHAnsi"/>
          <w:b/>
          <w:bCs/>
          <w:rtl/>
        </w:rPr>
        <w:t>–</w:t>
      </w:r>
      <w:r w:rsidR="00EB4DA9" w:rsidRPr="00982F4A">
        <w:rPr>
          <w:rFonts w:cstheme="minorHAnsi" w:hint="cs"/>
          <w:b/>
          <w:bCs/>
          <w:rtl/>
        </w:rPr>
        <w:t xml:space="preserve"> יחזקאל נ׳ אליהו חברה לביטוח:</w:t>
      </w:r>
    </w:p>
    <w:p w14:paraId="72FF0C9D" w14:textId="65890AD8" w:rsidR="00EB4DA9" w:rsidRPr="00982F4A" w:rsidRDefault="00EB4DA9" w:rsidP="00B617F1">
      <w:pPr>
        <w:spacing w:line="276" w:lineRule="auto"/>
        <w:jc w:val="both"/>
        <w:rPr>
          <w:rFonts w:cstheme="minorHAnsi"/>
          <w:b/>
          <w:bCs/>
          <w:color w:val="4472C4" w:themeColor="accent1"/>
          <w:rtl/>
        </w:rPr>
      </w:pPr>
      <w:r w:rsidRPr="00982F4A">
        <w:rPr>
          <w:rFonts w:cstheme="minorHAnsi" w:hint="cs"/>
          <w:b/>
          <w:bCs/>
          <w:color w:val="4472C4" w:themeColor="accent1"/>
          <w:rtl/>
        </w:rPr>
        <w:t>השופט ברק:</w:t>
      </w:r>
    </w:p>
    <w:p w14:paraId="5571DB81" w14:textId="7AC1C383" w:rsidR="00EB4DA9" w:rsidRPr="00982F4A" w:rsidRDefault="00FD0D12" w:rsidP="00B617F1">
      <w:pPr>
        <w:spacing w:line="276" w:lineRule="auto"/>
        <w:jc w:val="both"/>
        <w:rPr>
          <w:rFonts w:cstheme="minorHAnsi"/>
          <w:rtl/>
        </w:rPr>
      </w:pPr>
      <w:r w:rsidRPr="00982F4A">
        <w:rPr>
          <w:rFonts w:cstheme="minorHAnsi"/>
          <w:rtl/>
        </w:rPr>
        <w:t>הלכת התלויים: "יש לזקוף לחובת התלויים את טובות ההנאה והיתרונות הח</w:t>
      </w:r>
      <w:r w:rsidR="00FE77FE" w:rsidRPr="00982F4A">
        <w:rPr>
          <w:rFonts w:cstheme="minorHAnsi"/>
          <w:rtl/>
        </w:rPr>
        <w:t>ו</w:t>
      </w:r>
      <w:r w:rsidRPr="00982F4A">
        <w:rPr>
          <w:rFonts w:cstheme="minorHAnsi"/>
          <w:rtl/>
        </w:rPr>
        <w:t>מריים שהם מקבלים לרגל מות המנוח לעומת הנזק שנגרם להם״.</w:t>
      </w:r>
    </w:p>
    <w:p w14:paraId="4538156C" w14:textId="77777777" w:rsidR="00285FFD" w:rsidRPr="00913877" w:rsidRDefault="00285FFD" w:rsidP="00B617F1">
      <w:pPr>
        <w:spacing w:line="276" w:lineRule="auto"/>
        <w:jc w:val="both"/>
        <w:rPr>
          <w:rFonts w:cstheme="minorHAnsi"/>
          <w:rtl/>
        </w:rPr>
      </w:pPr>
    </w:p>
    <w:p w14:paraId="52C42E49" w14:textId="3145754B" w:rsidR="00EB4DA9" w:rsidRPr="00982F4A" w:rsidRDefault="00085257" w:rsidP="00B617F1">
      <w:pPr>
        <w:spacing w:line="276" w:lineRule="auto"/>
        <w:jc w:val="both"/>
        <w:rPr>
          <w:rFonts w:cstheme="minorHAnsi"/>
          <w:color w:val="000000" w:themeColor="text1"/>
          <w:rtl/>
        </w:rPr>
      </w:pPr>
      <w:r w:rsidRPr="00982F4A">
        <w:rPr>
          <w:rFonts w:cstheme="minorHAnsi" w:hint="cs"/>
          <w:b/>
          <w:bCs/>
          <w:color w:val="000000" w:themeColor="text1"/>
          <w:rtl/>
        </w:rPr>
        <w:t xml:space="preserve">התלויים </w:t>
      </w:r>
      <w:r w:rsidRPr="00982F4A">
        <w:rPr>
          <w:rFonts w:cstheme="minorHAnsi"/>
          <w:b/>
          <w:bCs/>
          <w:color w:val="000000" w:themeColor="text1"/>
          <w:rtl/>
        </w:rPr>
        <w:t>–</w:t>
      </w:r>
      <w:r w:rsidRPr="00982F4A">
        <w:rPr>
          <w:rFonts w:cstheme="minorHAnsi" w:hint="cs"/>
          <w:color w:val="000000" w:themeColor="text1"/>
          <w:rtl/>
        </w:rPr>
        <w:t xml:space="preserve"> אנשים שתלווים במנוח לפרנסתם באופן כלכלי, זה לא חייב להיות קרובים, זה בדרך כלל ילדים של. </w:t>
      </w:r>
    </w:p>
    <w:p w14:paraId="2EBA0D52" w14:textId="6724A9A6" w:rsidR="00FE77FE" w:rsidRPr="00982F4A" w:rsidRDefault="00FE77FE" w:rsidP="00B617F1">
      <w:pPr>
        <w:spacing w:line="276" w:lineRule="auto"/>
        <w:jc w:val="both"/>
        <w:rPr>
          <w:rFonts w:cstheme="minorHAnsi"/>
          <w:color w:val="000000" w:themeColor="text1"/>
          <w:rtl/>
        </w:rPr>
      </w:pPr>
      <w:r w:rsidRPr="00982F4A">
        <w:rPr>
          <w:rFonts w:cstheme="minorHAnsi" w:hint="cs"/>
          <w:color w:val="000000" w:themeColor="text1"/>
          <w:rtl/>
        </w:rPr>
        <w:t>נקבע בערכאה</w:t>
      </w:r>
      <w:r w:rsidR="00982F4A" w:rsidRPr="00982F4A">
        <w:rPr>
          <w:rFonts w:cstheme="minorHAnsi" w:hint="cs"/>
          <w:color w:val="000000" w:themeColor="text1"/>
          <w:rtl/>
        </w:rPr>
        <w:t xml:space="preserve"> הראשונה </w:t>
      </w:r>
      <w:r w:rsidRPr="00982F4A">
        <w:rPr>
          <w:rFonts w:cstheme="minorHAnsi" w:hint="cs"/>
          <w:color w:val="000000" w:themeColor="text1"/>
          <w:rtl/>
        </w:rPr>
        <w:t xml:space="preserve">שהתלות לבנות היא עד גיל 21 ותקופת התלות לבנים היא עד גיל 18. </w:t>
      </w:r>
    </w:p>
    <w:p w14:paraId="1DC05207" w14:textId="1A88DF67" w:rsidR="00FE77FE" w:rsidRPr="00913877" w:rsidRDefault="00982F4A" w:rsidP="00B617F1">
      <w:pPr>
        <w:spacing w:line="276" w:lineRule="auto"/>
        <w:jc w:val="both"/>
        <w:rPr>
          <w:rFonts w:cstheme="minorHAnsi"/>
          <w:rtl/>
        </w:rPr>
      </w:pPr>
      <w:r w:rsidRPr="00982F4A">
        <w:rPr>
          <w:rFonts w:cstheme="minorHAnsi" w:hint="cs"/>
          <w:b/>
          <w:bCs/>
          <w:rtl/>
        </w:rPr>
        <w:t>ביהמ״ש משנה את ההכרעה וקובע:</w:t>
      </w:r>
      <w:r>
        <w:rPr>
          <w:rFonts w:cstheme="minorHAnsi" w:hint="cs"/>
          <w:rtl/>
        </w:rPr>
        <w:t xml:space="preserve"> </w:t>
      </w:r>
      <w:r w:rsidRPr="00982F4A">
        <w:rPr>
          <w:rFonts w:cstheme="minorHAnsi" w:hint="cs"/>
          <w:highlight w:val="yellow"/>
          <w:rtl/>
        </w:rPr>
        <w:t>קיימת תלות גם בתקופת הצבא</w:t>
      </w:r>
      <w:r>
        <w:rPr>
          <w:rFonts w:cstheme="minorHAnsi" w:hint="cs"/>
          <w:rtl/>
        </w:rPr>
        <w:t xml:space="preserve"> אולם הצבא מספק את הצרכים ולכן יש לפסוק </w:t>
      </w:r>
      <w:r w:rsidRPr="00982F4A">
        <w:rPr>
          <w:rFonts w:cstheme="minorHAnsi" w:hint="cs"/>
          <w:highlight w:val="yellow"/>
          <w:rtl/>
        </w:rPr>
        <w:t>שליש מהפיצויים.</w:t>
      </w:r>
      <w:r>
        <w:rPr>
          <w:rFonts w:cstheme="minorHAnsi" w:hint="cs"/>
          <w:rtl/>
        </w:rPr>
        <w:t xml:space="preserve"> </w:t>
      </w:r>
    </w:p>
    <w:p w14:paraId="55E974F4" w14:textId="7838A0E9" w:rsidR="00EB4DA9" w:rsidRPr="00913877" w:rsidRDefault="00EB4DA9" w:rsidP="00B617F1">
      <w:pPr>
        <w:spacing w:line="276" w:lineRule="auto"/>
        <w:jc w:val="both"/>
        <w:rPr>
          <w:rFonts w:cstheme="minorHAnsi"/>
          <w:rtl/>
        </w:rPr>
      </w:pPr>
    </w:p>
    <w:p w14:paraId="2F81F68B" w14:textId="77777777" w:rsidR="00EB4DA9" w:rsidRPr="00913877" w:rsidRDefault="00EB4DA9" w:rsidP="00B617F1">
      <w:pPr>
        <w:spacing w:line="276" w:lineRule="auto"/>
        <w:jc w:val="both"/>
        <w:rPr>
          <w:rFonts w:cstheme="minorHAnsi"/>
          <w:rtl/>
        </w:rPr>
      </w:pPr>
    </w:p>
    <w:p w14:paraId="49F97AEF" w14:textId="02EDF626" w:rsidR="00EB4DA9" w:rsidRPr="00913877" w:rsidRDefault="00EB4DA9" w:rsidP="00B617F1">
      <w:pPr>
        <w:spacing w:line="276" w:lineRule="auto"/>
        <w:jc w:val="both"/>
        <w:rPr>
          <w:rFonts w:cstheme="minorHAnsi"/>
          <w:rtl/>
        </w:rPr>
      </w:pPr>
    </w:p>
    <w:p w14:paraId="213C689E" w14:textId="0360F8D5" w:rsidR="00982F4A" w:rsidRPr="00982F4A" w:rsidRDefault="00982F4A" w:rsidP="00B617F1">
      <w:pPr>
        <w:shd w:val="clear" w:color="auto" w:fill="FBD4B4"/>
        <w:spacing w:line="276" w:lineRule="auto"/>
        <w:jc w:val="both"/>
        <w:rPr>
          <w:rFonts w:cstheme="minorHAnsi"/>
          <w:b/>
          <w:bCs/>
          <w:rtl/>
        </w:rPr>
      </w:pPr>
      <w:r w:rsidRPr="00812F26">
        <w:rPr>
          <w:rFonts w:ascii="David" w:hAnsi="David" w:cs="David"/>
          <w:noProof/>
          <w:sz w:val="20"/>
          <w:szCs w:val="20"/>
          <w:highlight w:val="yellow"/>
          <w:u w:val="single"/>
          <w:rtl/>
        </w:rPr>
        <mc:AlternateContent>
          <mc:Choice Requires="wps">
            <w:drawing>
              <wp:anchor distT="45720" distB="45720" distL="114300" distR="114300" simplePos="0" relativeHeight="251749376" behindDoc="0" locked="0" layoutInCell="1" allowOverlap="1" wp14:anchorId="77F6FB44" wp14:editId="16A2F2DD">
                <wp:simplePos x="0" y="0"/>
                <wp:positionH relativeFrom="margin">
                  <wp:posOffset>-286871</wp:posOffset>
                </wp:positionH>
                <wp:positionV relativeFrom="paragraph">
                  <wp:posOffset>468966</wp:posOffset>
                </wp:positionV>
                <wp:extent cx="5553075" cy="685800"/>
                <wp:effectExtent l="19050" t="19050" r="28575" b="19050"/>
                <wp:wrapSquare wrapText="bothSides"/>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chemeClr val="accent1">
                            <a:lumMod val="40000"/>
                            <a:lumOff val="60000"/>
                          </a:schemeClr>
                        </a:solidFill>
                        <a:ln w="28575">
                          <a:solidFill>
                            <a:schemeClr val="accent1">
                              <a:lumMod val="60000"/>
                              <a:lumOff val="40000"/>
                            </a:schemeClr>
                          </a:solidFill>
                          <a:miter lim="800000"/>
                          <a:headEnd/>
                          <a:tailEnd/>
                        </a:ln>
                      </wps:spPr>
                      <wps:txbx>
                        <w:txbxContent>
                          <w:p w14:paraId="0FD57BB6" w14:textId="77777777" w:rsidR="00982F4A" w:rsidRDefault="00982F4A" w:rsidP="00982F4A">
                            <w:pPr>
                              <w:spacing w:line="360" w:lineRule="auto"/>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האם ידועה בציבור של אדם שמת כתוצאה ממעשה עוולה היא בבחינת "בן זוג" הזכאי לפיצויים לתלויים עפ"י פקודת הנזיקין?</w:t>
                            </w:r>
                            <w:r>
                              <w:rPr>
                                <w:rFonts w:ascii="David" w:hAnsi="David" w:cs="David" w:hint="cs"/>
                                <w:rtl/>
                              </w:rPr>
                              <w:t xml:space="preserve"> במקרה זה המנוחים קיפחו את חייהם האחד בתאונת דרכים והשני בעת חפירה בתעלה תת-קרקעית.</w:t>
                            </w:r>
                          </w:p>
                          <w:p w14:paraId="0BF7B629" w14:textId="77777777" w:rsidR="00982F4A" w:rsidRPr="004D3EA4" w:rsidRDefault="00982F4A" w:rsidP="00982F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FB44" id="_x0000_s1050" type="#_x0000_t202" style="position:absolute;left:0;text-align:left;margin-left:-22.6pt;margin-top:36.95pt;width:437.25pt;height:54pt;flip:x;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y80PAIAAK4EAAAOAAAAZHJzL2Uyb0RvYy54bWysVNuO0zAQfUfiHyy/06Sl6Zao6WrpsoC0&#13;&#10;XKSFD3Adp7GwPcZ2m3S/nrHTTQtIPKzog+WZcc+cmTOT1XWvFTkI5yWYik4nOSXCcKil2VX0+7e7&#13;&#10;V0tKfGCmZgqMqOhReHq9fvli1dlSzKAFVQtHEMT4srMVbUOwZZZ53grN/ASsMBhswGkW0HS7rHas&#13;&#10;Q3StslmeL7IOXG0dcOE9em+HIF0n/KYRPHxpGi8CURVFbiGdLp3beGbrFSt3jtlW8hMN9gwWmkmD&#13;&#10;SUeoWxYY2Tv5F5SW3IGHJkw46AyaRnKRasBqpvkf1Ty0zIpUCzbH27FN/v/B8s+HB/vVkdC/hR4F&#13;&#10;TEV4ew/8hycGNi0zO3HjHHStYDUmnsaWZZ315emvsdW+9BFk232CGkVm+wAJqG+cJo2S9sMTNFZM&#13;&#10;MA9KcRzbL/pAODqLonidXxWUcIwtlsUyT/pkrIw4sbvW+fBegCbxUlGH8qY87HDvQ+R1fhKfe1Cy&#13;&#10;vpNKJSOOlNgoRw4Mh4FxLkwY6lV7jcQH/zzH3zAW6MbhGdyLJzemSMMZkVLC35IoQ7qKzpYFlvFc&#13;&#10;BmMqVl4yGIn9m4GWARdKSV1R7N9YS1TvnanTuAcm1XBHKGVOckYFBy1Dv+2JrLGOIjYiyruF+ogC&#13;&#10;OxgWCBceLy24R0o6XJ6K+p975gQl6qPBIXkznc/jtiVjXlzN0HCXke1lhBmOUBUNlAzXTUgbGhto&#13;&#10;4AaHqZFJ3TOTE2dciqTBaYHj1l3a6dX5M7P+BQAA//8DAFBLAwQUAAYACAAAACEADwUrOeYAAAAP&#13;&#10;AQAADwAAAGRycy9kb3ducmV2LnhtbEyPzU7DMBCE70i8g7VIXFDr1Ak0SeNUqAhRCQ60IHF1YpNE&#13;&#10;xD+y3Sa8PcsJLiut9pvZmWo765GclQ+DNRxWywSIMq2Vg+k4vL89LnIgIQojxWiN4vCtAmzry4tK&#13;&#10;lNJO5qDOx9gRNDGhFBz6GF1JaWh7pUVYWqcM3j6t1yLi6jsqvZjQXI+UJckd1WIw+KEXTu161X4d&#13;&#10;T5oDzVzjWOafb1j60bzudy/7pylwfn01P2xw3G+ARDXHPwX8dsD8UGOwxp6MDGTksMhuGaIc1mkB&#13;&#10;BIGcFSmQBsl8VQCtK/q/R/0DAAD//wMAUEsBAi0AFAAGAAgAAAAhALaDOJL+AAAA4QEAABMAAAAA&#13;&#10;AAAAAAAAAAAAAAAAAFtDb250ZW50X1R5cGVzXS54bWxQSwECLQAUAAYACAAAACEAOP0h/9YAAACU&#13;&#10;AQAACwAAAAAAAAAAAAAAAAAvAQAAX3JlbHMvLnJlbHNQSwECLQAUAAYACAAAACEAeWsvNDwCAACu&#13;&#10;BAAADgAAAAAAAAAAAAAAAAAuAgAAZHJzL2Uyb0RvYy54bWxQSwECLQAUAAYACAAAACEADwUrOeYA&#13;&#10;AAAPAQAADwAAAAAAAAAAAAAAAACWBAAAZHJzL2Rvd25yZXYueG1sUEsFBgAAAAAEAAQA8wAAAKkF&#13;&#10;AAAAAA==&#13;&#10;" fillcolor="#b4c6e7 [1300]" strokecolor="#8eaadb [1940]" strokeweight="2.25pt">
                <v:textbox>
                  <w:txbxContent>
                    <w:p w14:paraId="0FD57BB6" w14:textId="77777777" w:rsidR="00982F4A" w:rsidRDefault="00982F4A" w:rsidP="00982F4A">
                      <w:pPr>
                        <w:spacing w:line="360" w:lineRule="auto"/>
                        <w:rPr>
                          <w:rFonts w:ascii="David" w:hAnsi="David" w:cs="David"/>
                          <w:rtl/>
                        </w:rPr>
                      </w:pPr>
                      <w:r>
                        <w:rPr>
                          <w:rFonts w:ascii="David" w:hAnsi="David" w:cs="David" w:hint="cs"/>
                          <w:rtl/>
                        </w:rPr>
                        <w:t xml:space="preserve">ערעורים הסובבים סביב השאלה </w:t>
                      </w:r>
                      <w:r w:rsidRPr="007A728F">
                        <w:rPr>
                          <w:rFonts w:ascii="David" w:hAnsi="David" w:cs="David" w:hint="cs"/>
                          <w:b/>
                          <w:bCs/>
                          <w:rtl/>
                        </w:rPr>
                        <w:t xml:space="preserve">האם ידועה בציבור של אדם שמת כתוצאה ממעשה עוולה היא בבחינת "בן זוג" הזכאי לפיצויים לתלויים עפ"י פקודת </w:t>
                      </w:r>
                      <w:proofErr w:type="spellStart"/>
                      <w:r w:rsidRPr="007A728F">
                        <w:rPr>
                          <w:rFonts w:ascii="David" w:hAnsi="David" w:cs="David" w:hint="cs"/>
                          <w:b/>
                          <w:bCs/>
                          <w:rtl/>
                        </w:rPr>
                        <w:t>הנזיקין</w:t>
                      </w:r>
                      <w:proofErr w:type="spellEnd"/>
                      <w:r w:rsidRPr="007A728F">
                        <w:rPr>
                          <w:rFonts w:ascii="David" w:hAnsi="David" w:cs="David" w:hint="cs"/>
                          <w:b/>
                          <w:bCs/>
                          <w:rtl/>
                        </w:rPr>
                        <w:t>?</w:t>
                      </w:r>
                      <w:r>
                        <w:rPr>
                          <w:rFonts w:ascii="David" w:hAnsi="David" w:cs="David" w:hint="cs"/>
                          <w:rtl/>
                        </w:rPr>
                        <w:t xml:space="preserve"> במקרה זה המנוחים קיפחו את חייהם האחד בתאונת דרכים והשני בעת חפירה בתעלה תת-קרקעית.</w:t>
                      </w:r>
                    </w:p>
                    <w:p w14:paraId="0BF7B629" w14:textId="77777777" w:rsidR="00982F4A" w:rsidRPr="004D3EA4" w:rsidRDefault="00982F4A" w:rsidP="00982F4A"/>
                  </w:txbxContent>
                </v:textbox>
                <w10:wrap type="square" anchorx="margin"/>
              </v:shape>
            </w:pict>
          </mc:Fallback>
        </mc:AlternateContent>
      </w:r>
      <w:r w:rsidR="00EB4DA9" w:rsidRPr="00982F4A">
        <w:rPr>
          <w:rFonts w:cstheme="minorHAnsi" w:hint="cs"/>
          <w:b/>
          <w:bCs/>
          <w:rtl/>
        </w:rPr>
        <w:t xml:space="preserve">ס׳ 26(ו) תלויים 2 ידועים בציבור כתלויים </w:t>
      </w:r>
      <w:r w:rsidR="00EB4DA9" w:rsidRPr="00982F4A">
        <w:rPr>
          <w:rFonts w:cstheme="minorHAnsi"/>
          <w:b/>
          <w:bCs/>
          <w:rtl/>
        </w:rPr>
        <w:t>–</w:t>
      </w:r>
      <w:r w:rsidR="00EB4DA9" w:rsidRPr="00982F4A">
        <w:rPr>
          <w:rFonts w:cstheme="minorHAnsi" w:hint="cs"/>
          <w:b/>
          <w:bCs/>
          <w:rtl/>
        </w:rPr>
        <w:t xml:space="preserve"> לינדורן נ׳ קרנית</w:t>
      </w:r>
      <w:r w:rsidR="00285FFD" w:rsidRPr="00982F4A">
        <w:rPr>
          <w:rFonts w:cstheme="minorHAnsi" w:hint="cs"/>
          <w:b/>
          <w:bCs/>
          <w:rtl/>
        </w:rPr>
        <w:t>:</w:t>
      </w:r>
    </w:p>
    <w:p w14:paraId="0B607E2F" w14:textId="77777777" w:rsidR="00982F4A" w:rsidRDefault="00982F4A" w:rsidP="00B617F1">
      <w:pPr>
        <w:spacing w:line="276" w:lineRule="auto"/>
        <w:jc w:val="both"/>
        <w:rPr>
          <w:rFonts w:cstheme="minorHAnsi"/>
          <w:rtl/>
        </w:rPr>
      </w:pPr>
    </w:p>
    <w:p w14:paraId="51903E23" w14:textId="63CF42A4" w:rsidR="00285FFD" w:rsidRPr="00982F4A" w:rsidRDefault="00285FFD" w:rsidP="00B617F1">
      <w:pPr>
        <w:spacing w:line="276" w:lineRule="auto"/>
        <w:jc w:val="both"/>
        <w:rPr>
          <w:rFonts w:cstheme="minorHAnsi"/>
          <w:b/>
          <w:bCs/>
          <w:color w:val="4472C4" w:themeColor="accent1"/>
          <w:rtl/>
        </w:rPr>
      </w:pPr>
      <w:r w:rsidRPr="00982F4A">
        <w:rPr>
          <w:rFonts w:cstheme="minorHAnsi" w:hint="cs"/>
          <w:b/>
          <w:bCs/>
          <w:color w:val="4472C4" w:themeColor="accent1"/>
          <w:rtl/>
        </w:rPr>
        <w:t>הנשיא א׳ ברק:</w:t>
      </w:r>
    </w:p>
    <w:p w14:paraId="61EDDC98" w14:textId="62002AFC" w:rsidR="00A53BDF" w:rsidRPr="00913877" w:rsidRDefault="003E5332" w:rsidP="00B617F1">
      <w:pPr>
        <w:spacing w:line="276" w:lineRule="auto"/>
        <w:jc w:val="both"/>
        <w:rPr>
          <w:highlight w:val="yellow"/>
          <w:rtl/>
        </w:rPr>
      </w:pPr>
      <w:r w:rsidRPr="00913877">
        <w:rPr>
          <w:rFonts w:cstheme="minorHAnsi" w:hint="cs"/>
          <w:rtl/>
        </w:rPr>
        <w:t xml:space="preserve">האם ידוע בציבור נחשבת כתלוייה במנוח? ברק בוחן מבחינה לשונית ועונה בחיוב וגם מבחינה משפטית אומר כי </w:t>
      </w:r>
      <w:r w:rsidRPr="00982F4A">
        <w:rPr>
          <w:rFonts w:cstheme="minorHAnsi" w:hint="cs"/>
          <w:highlight w:val="yellow"/>
          <w:rtl/>
        </w:rPr>
        <w:t>כל עוד נתמכה הלכה למעשה אשתו והייתה תלויה בו היא אכן זכאית להיחשב כתלוייה</w:t>
      </w:r>
      <w:r w:rsidRPr="00913877">
        <w:rPr>
          <w:rFonts w:cstheme="minorHAnsi" w:hint="cs"/>
          <w:rtl/>
        </w:rPr>
        <w:t xml:space="preserve">. </w:t>
      </w:r>
      <w:r w:rsidR="00434DE5" w:rsidRPr="00913877">
        <w:rPr>
          <w:rFonts w:cstheme="minorHAnsi" w:hint="cs"/>
          <w:rtl/>
        </w:rPr>
        <w:t xml:space="preserve">גם לאור </w:t>
      </w:r>
      <w:r w:rsidR="00434DE5" w:rsidRPr="00982F4A">
        <w:rPr>
          <w:rFonts w:cstheme="minorHAnsi" w:hint="cs"/>
          <w:b/>
          <w:bCs/>
          <w:color w:val="FF494D"/>
          <w:rtl/>
        </w:rPr>
        <w:t xml:space="preserve">הזכות </w:t>
      </w:r>
      <w:r w:rsidR="00982F4A" w:rsidRPr="00982F4A">
        <w:rPr>
          <w:rFonts w:cstheme="minorHAnsi" w:hint="cs"/>
          <w:b/>
          <w:bCs/>
          <w:color w:val="FF494D"/>
          <w:rtl/>
        </w:rPr>
        <w:t>לשוויון</w:t>
      </w:r>
      <w:r w:rsidR="00434DE5" w:rsidRPr="00913877">
        <w:rPr>
          <w:rFonts w:cstheme="minorHAnsi" w:hint="cs"/>
          <w:rtl/>
        </w:rPr>
        <w:t xml:space="preserve"> אין להפלות בין אלמנה שהייתה נשואה לבין אלמנה שהיא ידועה בציבור.</w:t>
      </w:r>
    </w:p>
    <w:p w14:paraId="39E2C33D" w14:textId="1102DB64" w:rsidR="00285FFD" w:rsidRPr="00913877" w:rsidRDefault="00A53BDF" w:rsidP="00B617F1">
      <w:pPr>
        <w:spacing w:line="276" w:lineRule="auto"/>
        <w:jc w:val="both"/>
        <w:rPr>
          <w:rFonts w:cstheme="minorHAnsi"/>
          <w:rtl/>
        </w:rPr>
      </w:pPr>
      <w:r w:rsidRPr="00913877">
        <w:rPr>
          <w:rFonts w:cstheme="minorHAnsi"/>
          <w:rtl/>
        </w:rPr>
        <w:t xml:space="preserve">המבחן לזכותו של התלוי הוא בקיומה </w:t>
      </w:r>
      <w:r w:rsidRPr="00913877">
        <w:rPr>
          <w:rFonts w:cstheme="minorHAnsi"/>
          <w:spacing w:val="8"/>
          <w:rtl/>
        </w:rPr>
        <w:t>של תלות בפועל ובסיכויי</w:t>
      </w:r>
      <w:r w:rsidRPr="00913877">
        <w:rPr>
          <w:rFonts w:cstheme="minorHAnsi"/>
          <w:rtl/>
        </w:rPr>
        <w:t xml:space="preserve"> התלות בעתיד לולא מעשה הנזיקין</w:t>
      </w:r>
      <w:r w:rsidRPr="00913877">
        <w:rPr>
          <w:rFonts w:cstheme="minorHAnsi" w:hint="cs"/>
          <w:rtl/>
        </w:rPr>
        <w:t xml:space="preserve">- התלויים ייבחנו לפי מבחן עובדתי </w:t>
      </w:r>
      <w:r w:rsidRPr="00913877">
        <w:rPr>
          <w:rFonts w:cstheme="minorHAnsi"/>
          <w:rtl/>
        </w:rPr>
        <w:t>–</w:t>
      </w:r>
      <w:r w:rsidRPr="00913877">
        <w:rPr>
          <w:rFonts w:cstheme="minorHAnsi" w:hint="cs"/>
          <w:rtl/>
        </w:rPr>
        <w:t xml:space="preserve"> </w:t>
      </w:r>
      <w:r w:rsidRPr="00982F4A">
        <w:rPr>
          <w:rFonts w:cstheme="minorHAnsi" w:hint="cs"/>
          <w:highlight w:val="yellow"/>
          <w:rtl/>
        </w:rPr>
        <w:t>מי הלכה למעשה נתמך ע״י המנוח?.</w:t>
      </w:r>
      <w:r w:rsidRPr="00913877">
        <w:rPr>
          <w:rFonts w:cstheme="minorHAnsi" w:hint="cs"/>
          <w:rtl/>
        </w:rPr>
        <w:t xml:space="preserve"> לא מדובר על חובה חוקית שקיימת למנוח כלפי התלויים (למשל חובה חוקית לשלם מזונות לאישה). </w:t>
      </w:r>
      <w:r w:rsidR="00DD6174" w:rsidRPr="00913877">
        <w:rPr>
          <w:rFonts w:cstheme="minorHAnsi" w:hint="cs"/>
          <w:rtl/>
        </w:rPr>
        <w:t xml:space="preserve">כאשר לא הוכח כי הייתה תמיכה ויש סיכוי כי לולא העוולה הייתה ניתנת תמיכה עתידית, הדבר ייקבע ע״פ סבירות ולא על פי מאזן הסתברויות. </w:t>
      </w:r>
    </w:p>
    <w:p w14:paraId="35A73C2F" w14:textId="6DE32664" w:rsidR="003B2DF0" w:rsidRPr="00913877" w:rsidRDefault="003B2DF0" w:rsidP="00B617F1">
      <w:pPr>
        <w:spacing w:line="276" w:lineRule="auto"/>
        <w:jc w:val="both"/>
        <w:rPr>
          <w:rFonts w:cstheme="minorHAnsi"/>
          <w:rtl/>
        </w:rPr>
      </w:pPr>
      <w:r w:rsidRPr="00913877">
        <w:rPr>
          <w:rFonts w:cstheme="minorHAnsi" w:hint="cs"/>
          <w:rtl/>
        </w:rPr>
        <w:t xml:space="preserve">עלתה שאלה מה עושם אם המנוח היה נשוי לאישה אחרת ואז קיימת מחלוקת בין האישה האלמנה לבין הידועה בציבור האלמנה, ברק מכריע כי הכל לפי המבחן העובדתי. אם לא הייתה האישה הנשואה נתמכת בו ואין סיכוי כי הייתה נתמכת בעתיד, אין היא נחשבת כתלוייה. </w:t>
      </w:r>
    </w:p>
    <w:p w14:paraId="3E44C86F" w14:textId="0EB4479C" w:rsidR="00C31A7D" w:rsidRPr="00982F4A" w:rsidRDefault="00C31A7D" w:rsidP="00B617F1">
      <w:pPr>
        <w:spacing w:line="276" w:lineRule="auto"/>
        <w:jc w:val="both"/>
        <w:rPr>
          <w:rFonts w:cstheme="minorHAnsi"/>
          <w:b/>
          <w:bCs/>
          <w:color w:val="4472C4" w:themeColor="accent1"/>
          <w:rtl/>
        </w:rPr>
      </w:pPr>
      <w:r w:rsidRPr="00982F4A">
        <w:rPr>
          <w:rFonts w:cstheme="minorHAnsi" w:hint="cs"/>
          <w:b/>
          <w:bCs/>
          <w:color w:val="4472C4" w:themeColor="accent1"/>
          <w:rtl/>
        </w:rPr>
        <w:t>טירקל:</w:t>
      </w:r>
    </w:p>
    <w:p w14:paraId="352BF45A" w14:textId="2B9372D9" w:rsidR="00C31A7D" w:rsidRPr="00913877" w:rsidRDefault="00C31A7D" w:rsidP="00B617F1">
      <w:pPr>
        <w:spacing w:line="276" w:lineRule="auto"/>
        <w:jc w:val="both"/>
        <w:rPr>
          <w:rFonts w:cstheme="minorHAnsi"/>
          <w:rtl/>
        </w:rPr>
      </w:pPr>
      <w:r w:rsidRPr="00913877">
        <w:rPr>
          <w:rFonts w:cstheme="minorHAnsi" w:hint="cs"/>
          <w:rtl/>
        </w:rPr>
        <w:t xml:space="preserve">לאור השינוי בחוק הירושה (הכרה בבן זוג שלא היה נשוי למנוח כיורש, ע״פ הגדרת חיי משפחה במשק בית משותף) השינוי בס׳ 78 לפקודת הנזיקין הינו תהליך התפתחות טבעי שאותו התחיל חוק הירושה ואין הוא משהו שמשנה סדרי עולם. </w:t>
      </w:r>
    </w:p>
    <w:p w14:paraId="440A122B" w14:textId="1418725C" w:rsidR="00434240" w:rsidRPr="002178DC" w:rsidRDefault="002178DC" w:rsidP="00B617F1">
      <w:pPr>
        <w:pStyle w:val="a3"/>
        <w:numPr>
          <w:ilvl w:val="0"/>
          <w:numId w:val="40"/>
        </w:numPr>
        <w:spacing w:line="276" w:lineRule="auto"/>
        <w:jc w:val="both"/>
        <w:rPr>
          <w:rFonts w:cstheme="minorHAnsi"/>
          <w:u w:val="single"/>
        </w:rPr>
      </w:pPr>
      <w:r w:rsidRPr="002178DC">
        <w:rPr>
          <w:rFonts w:cstheme="minorHAnsi"/>
          <w:u w:val="single"/>
          <w:rtl/>
        </w:rPr>
        <w:t>קריטריונים לקביעה:</w:t>
      </w:r>
    </w:p>
    <w:p w14:paraId="188707F1" w14:textId="4119D0A1" w:rsidR="002178DC" w:rsidRPr="002178DC" w:rsidRDefault="002178DC" w:rsidP="00B617F1">
      <w:pPr>
        <w:jc w:val="both"/>
        <w:rPr>
          <w:rFonts w:cstheme="minorHAnsi"/>
        </w:rPr>
      </w:pPr>
      <w:r w:rsidRPr="002178DC">
        <w:rPr>
          <w:rFonts w:eastAsia="Calibri" w:cstheme="minorHAnsi"/>
          <w:b/>
          <w:bCs/>
          <w:rtl/>
        </w:rPr>
        <w:t>ניהול משק בית משותף, קיימו יחסי אישות, הקימו משפחה מאוחדת</w:t>
      </w:r>
      <w:r w:rsidRPr="002178DC">
        <w:rPr>
          <w:rFonts w:eastAsia="Calibri" w:cstheme="minorHAnsi"/>
          <w:rtl/>
        </w:rPr>
        <w:t xml:space="preserve">. גם </w:t>
      </w:r>
      <w:r w:rsidRPr="002178DC">
        <w:rPr>
          <w:rFonts w:eastAsia="Calibri" w:cstheme="minorHAnsi"/>
          <w:b/>
          <w:bCs/>
          <w:rtl/>
        </w:rPr>
        <w:t>משך מערכת היחסים</w:t>
      </w:r>
      <w:r w:rsidRPr="002178DC">
        <w:rPr>
          <w:rFonts w:eastAsia="Calibri" w:cstheme="minorHAnsi"/>
          <w:rtl/>
        </w:rPr>
        <w:t xml:space="preserve"> מהווה אינדיקציה שניתן לקחת בחשבון</w:t>
      </w:r>
      <w:r w:rsidRPr="002178DC">
        <w:rPr>
          <w:rFonts w:cstheme="minorHAnsi"/>
          <w:rtl/>
        </w:rPr>
        <w:t>.</w:t>
      </w:r>
      <w:r>
        <w:rPr>
          <w:rFonts w:cstheme="minorHAnsi" w:hint="cs"/>
          <w:rtl/>
        </w:rPr>
        <w:t xml:space="preserve"> </w:t>
      </w:r>
      <w:r w:rsidRPr="002178DC">
        <w:rPr>
          <w:rFonts w:cstheme="minorHAnsi" w:hint="cs"/>
          <w:color w:val="000000" w:themeColor="text1"/>
          <w:rtl/>
        </w:rPr>
        <w:t>הקריטריונים לא קשיחים הם יותאמו ממקרה למקרה וככל שיותר מהם יתקיימו כך יותר סיכוי שכן.</w:t>
      </w:r>
    </w:p>
    <w:p w14:paraId="0F486386" w14:textId="05C1EE5E" w:rsidR="002178DC" w:rsidRPr="002178DC" w:rsidRDefault="002178DC" w:rsidP="00B617F1">
      <w:pPr>
        <w:pStyle w:val="a3"/>
        <w:numPr>
          <w:ilvl w:val="0"/>
          <w:numId w:val="40"/>
        </w:numPr>
        <w:jc w:val="both"/>
        <w:rPr>
          <w:rFonts w:eastAsia="Calibri" w:cstheme="minorHAnsi"/>
          <w:highlight w:val="yellow"/>
          <w:rtl/>
        </w:rPr>
      </w:pPr>
      <w:r w:rsidRPr="002178DC">
        <w:rPr>
          <w:rFonts w:eastAsia="Calibri" w:cstheme="minorHAnsi" w:hint="cs"/>
          <w:rtl/>
        </w:rPr>
        <w:t>התלות ניתנת</w:t>
      </w:r>
      <w:r>
        <w:rPr>
          <w:rFonts w:eastAsia="Calibri" w:cstheme="minorHAnsi" w:hint="cs"/>
          <w:rtl/>
        </w:rPr>
        <w:t xml:space="preserve"> על התלות בפועל אבל גם על התלות בכוח (פוטנציאל) - </w:t>
      </w:r>
      <w:r w:rsidRPr="002178DC">
        <w:rPr>
          <w:rFonts w:eastAsia="Calibri" w:cstheme="minorHAnsi"/>
          <w:rtl/>
        </w:rPr>
        <w:t xml:space="preserve">חידוש נוסף הוא </w:t>
      </w:r>
      <w:r w:rsidRPr="002178DC">
        <w:rPr>
          <w:rFonts w:eastAsia="Calibri" w:cstheme="minorHAnsi"/>
          <w:b/>
          <w:bCs/>
          <w:rtl/>
        </w:rPr>
        <w:t>שאת התלות בודקים גם ע"פ סיכויים</w:t>
      </w:r>
      <w:r w:rsidRPr="002178DC">
        <w:rPr>
          <w:rFonts w:eastAsia="Calibri" w:cstheme="minorHAnsi"/>
          <w:rtl/>
        </w:rPr>
        <w:t xml:space="preserve">, גם אם ברגע המוות לא היה תלות בפועל, יש לבדוק אם היה פוטנציאל תלות. לדוגמא האישה עבדה אך תכננה לעזוב את עבודתה למשך שנה בשל לידת ילד משותף ובכך הייתה נהפכת לתלויה, </w:t>
      </w:r>
      <w:r w:rsidRPr="002178DC">
        <w:rPr>
          <w:rFonts w:eastAsia="Calibri" w:cstheme="minorHAnsi"/>
          <w:highlight w:val="yellow"/>
          <w:rtl/>
        </w:rPr>
        <w:t xml:space="preserve">אם יש ראיות לכך ניתן להוכיח תלות עתידית של האישה באב הילדה. </w:t>
      </w:r>
    </w:p>
    <w:p w14:paraId="227147A2" w14:textId="77777777" w:rsidR="002178DC" w:rsidRPr="002178DC" w:rsidRDefault="002178DC" w:rsidP="00B617F1">
      <w:pPr>
        <w:spacing w:line="276" w:lineRule="auto"/>
        <w:jc w:val="both"/>
        <w:rPr>
          <w:rFonts w:cstheme="minorHAnsi"/>
          <w:rtl/>
        </w:rPr>
      </w:pPr>
    </w:p>
    <w:p w14:paraId="38F82312" w14:textId="6EFE8BB9" w:rsidR="002B0DEF" w:rsidRPr="004A5971" w:rsidRDefault="002B0DEF" w:rsidP="00B617F1">
      <w:pPr>
        <w:spacing w:line="276" w:lineRule="auto"/>
        <w:jc w:val="both"/>
        <w:rPr>
          <w:rFonts w:cstheme="minorHAnsi"/>
          <w:color w:val="000000" w:themeColor="text1"/>
          <w:rtl/>
        </w:rPr>
      </w:pPr>
      <w:r w:rsidRPr="004A5971">
        <w:rPr>
          <w:rFonts w:cstheme="minorHAnsi" w:hint="cs"/>
          <w:color w:val="000000" w:themeColor="text1"/>
          <w:rtl/>
        </w:rPr>
        <w:t xml:space="preserve">עזבון </w:t>
      </w:r>
      <w:r w:rsidRPr="004A5971">
        <w:rPr>
          <w:rFonts w:cstheme="minorHAnsi"/>
          <w:color w:val="000000" w:themeColor="text1"/>
          <w:rtl/>
        </w:rPr>
        <w:t>–</w:t>
      </w:r>
      <w:r w:rsidRPr="004A5971">
        <w:rPr>
          <w:rFonts w:cstheme="minorHAnsi" w:hint="cs"/>
          <w:color w:val="000000" w:themeColor="text1"/>
          <w:rtl/>
        </w:rPr>
        <w:t xml:space="preserve"> נעלי הצד התובע או הנתבע, מה שהיה מגיע לבן אדם עצמו.</w:t>
      </w:r>
    </w:p>
    <w:p w14:paraId="1E038D3B" w14:textId="0DC987BB" w:rsidR="002B0DEF" w:rsidRPr="004A5971" w:rsidRDefault="002B0DEF" w:rsidP="00B617F1">
      <w:pPr>
        <w:spacing w:line="276" w:lineRule="auto"/>
        <w:jc w:val="both"/>
        <w:rPr>
          <w:rFonts w:cstheme="minorHAnsi"/>
          <w:color w:val="000000" w:themeColor="text1"/>
          <w:rtl/>
        </w:rPr>
      </w:pPr>
      <w:r w:rsidRPr="004A5971">
        <w:rPr>
          <w:rFonts w:cstheme="minorHAnsi" w:hint="cs"/>
          <w:color w:val="000000" w:themeColor="text1"/>
          <w:rtl/>
        </w:rPr>
        <w:t xml:space="preserve">תלויים </w:t>
      </w:r>
      <w:r w:rsidRPr="004A5971">
        <w:rPr>
          <w:rFonts w:cstheme="minorHAnsi"/>
          <w:color w:val="000000" w:themeColor="text1"/>
          <w:rtl/>
        </w:rPr>
        <w:t>–</w:t>
      </w:r>
      <w:r w:rsidRPr="004A5971">
        <w:rPr>
          <w:rFonts w:cstheme="minorHAnsi" w:hint="cs"/>
          <w:color w:val="000000" w:themeColor="text1"/>
          <w:rtl/>
        </w:rPr>
        <w:t xml:space="preserve"> מה שמקבלים מהמנוח, צריך להוכיח ממש מה היית מקבל. תלות פוטנציאלית. הוצאות קבורה ומצבה. </w:t>
      </w:r>
    </w:p>
    <w:p w14:paraId="0A221BDB" w14:textId="30396369" w:rsidR="002B0DEF" w:rsidRPr="004A5971" w:rsidRDefault="002B0DEF" w:rsidP="00B617F1">
      <w:pPr>
        <w:spacing w:line="276" w:lineRule="auto"/>
        <w:jc w:val="both"/>
        <w:rPr>
          <w:rFonts w:cstheme="minorHAnsi"/>
          <w:color w:val="000000" w:themeColor="text1"/>
          <w:rtl/>
        </w:rPr>
      </w:pPr>
      <w:r w:rsidRPr="004A5971">
        <w:rPr>
          <w:rFonts w:cstheme="minorHAnsi" w:hint="cs"/>
          <w:color w:val="000000" w:themeColor="text1"/>
          <w:rtl/>
        </w:rPr>
        <w:t xml:space="preserve">חפיפה היא שהעזבון והתלויים זה אותם אנשים ואם יש ראשי נזק מסוימים שיש חפיפה ביניהם זה לא יקרה. </w:t>
      </w:r>
    </w:p>
    <w:p w14:paraId="570009F3" w14:textId="378A8D77" w:rsidR="00B04AC8" w:rsidRPr="00913877" w:rsidRDefault="00B04AC8" w:rsidP="00B617F1">
      <w:pPr>
        <w:spacing w:line="276" w:lineRule="auto"/>
        <w:jc w:val="both"/>
        <w:rPr>
          <w:rFonts w:cstheme="minorHAnsi"/>
          <w:rtl/>
        </w:rPr>
      </w:pPr>
    </w:p>
    <w:p w14:paraId="68E6046B" w14:textId="5EA71783" w:rsidR="004A5971" w:rsidRPr="004A5971" w:rsidRDefault="004A5971" w:rsidP="00B617F1">
      <w:pPr>
        <w:shd w:val="clear" w:color="auto" w:fill="FBD4B4"/>
        <w:spacing w:line="276" w:lineRule="auto"/>
        <w:jc w:val="both"/>
        <w:rPr>
          <w:rFonts w:cstheme="minorHAnsi"/>
          <w:b/>
          <w:bCs/>
          <w:rtl/>
        </w:rPr>
      </w:pPr>
      <w:r w:rsidRPr="009D4DC3">
        <w:rPr>
          <w:rFonts w:ascii="David" w:hAnsi="David" w:cs="David"/>
          <w:noProof/>
          <w:sz w:val="20"/>
          <w:szCs w:val="20"/>
          <w:highlight w:val="yellow"/>
          <w:rtl/>
        </w:rPr>
        <mc:AlternateContent>
          <mc:Choice Requires="wps">
            <w:drawing>
              <wp:anchor distT="45720" distB="45720" distL="114300" distR="114300" simplePos="0" relativeHeight="251751424" behindDoc="0" locked="0" layoutInCell="1" allowOverlap="1" wp14:anchorId="1ED038D8" wp14:editId="74BED87B">
                <wp:simplePos x="0" y="0"/>
                <wp:positionH relativeFrom="margin">
                  <wp:posOffset>-280894</wp:posOffset>
                </wp:positionH>
                <wp:positionV relativeFrom="paragraph">
                  <wp:posOffset>396128</wp:posOffset>
                </wp:positionV>
                <wp:extent cx="5553075" cy="685800"/>
                <wp:effectExtent l="0" t="0" r="28575" b="19050"/>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685800"/>
                        </a:xfrm>
                        <a:prstGeom prst="rect">
                          <a:avLst/>
                        </a:prstGeom>
                        <a:solidFill>
                          <a:srgbClr val="D7FDDB"/>
                        </a:solidFill>
                        <a:ln w="19050">
                          <a:solidFill>
                            <a:srgbClr val="92D050"/>
                          </a:solidFill>
                          <a:miter lim="800000"/>
                          <a:headEnd/>
                          <a:tailEnd/>
                        </a:ln>
                      </wps:spPr>
                      <wps:txbx>
                        <w:txbxContent>
                          <w:p w14:paraId="5B447CFF" w14:textId="77777777" w:rsidR="004A5971" w:rsidRDefault="004A5971" w:rsidP="004A5971">
                            <w:pPr>
                              <w:spacing w:line="36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w:t>
                            </w:r>
                            <w:r>
                              <w:rPr>
                                <w:rFonts w:ascii="David" w:hAnsi="David" w:cs="David" w:hint="cs"/>
                                <w:b/>
                                <w:bCs/>
                                <w:rtl/>
                              </w:rPr>
                              <w:t>י</w:t>
                            </w:r>
                            <w:r w:rsidRPr="00D47F8D">
                              <w:rPr>
                                <w:rFonts w:ascii="David" w:hAnsi="David" w:cs="David" w:hint="cs"/>
                                <w:b/>
                                <w:bCs/>
                                <w:rtl/>
                              </w:rPr>
                              <w:t>חשב תלויים באדם שנפטר לצורך תביעה מכוח ס' 78 לפקודת הנזיקין?</w:t>
                            </w:r>
                            <w:r>
                              <w:rPr>
                                <w:rFonts w:ascii="David" w:hAnsi="David" w:cs="David" w:hint="cs"/>
                                <w:rtl/>
                              </w:rPr>
                              <w:t xml:space="preserve"> במקרה זה מדובר בילדים בני 30 ו38, בעלי משפחות שמתפרנסים עצמאית.</w:t>
                            </w:r>
                          </w:p>
                          <w:p w14:paraId="6D7C33B3" w14:textId="77777777" w:rsidR="004A5971" w:rsidRPr="004D3EA4" w:rsidRDefault="004A5971" w:rsidP="004A59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038D8" id="_x0000_s1051" type="#_x0000_t202" style="position:absolute;left:0;text-align:left;margin-left:-22.1pt;margin-top:31.2pt;width:437.25pt;height:54pt;flip:x;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HLjIwIAADIEAAAOAAAAZHJzL2Uyb0RvYy54bWysU9uO0zAQfUfiHyy/06Sl6SVqutptKSAt&#13;&#10;F2nhAxzHaSwcj7HdJuXrGTulLYt4QeTB8mTGZ2bOnFnd9a0iR2GdBF3Q8SilRGgOldT7gn79snu1&#13;&#10;oMR5piumQIuCnoSjd+uXL1adycUEGlCVsARBtMs7U9DGe5MnieONaJkbgREanTXYlnk07T6pLOsQ&#13;&#10;vVXJJE1nSQe2Mha4cA7/bgcnXUf8uhbcf6prJzxRBcXafDxtPMtwJusVy/eWmUbycxnsH6pomdSY&#13;&#10;9AK1ZZ6Rg5V/QLWSW3BQ+xGHNoG6llzEHrCbcfqsm6eGGRF7QXKcudDk/h8s/3h8Mp8t8f0D9DjA&#13;&#10;2IQzj8C/OaJh0zC9F/fWQtcIVmHicaAs6YzLz08D1S53AaTsPkCFQ2YHDxGor21LaiXNu1/Q2DHB&#13;&#10;PDiK04V+0XvC8WeWZa/TeUYJR99skS3SOJ+E5QEnsGus828FtCRcCmpxvDEPOz46H+q6hoRwB0pW&#13;&#10;O6lUNOy+3ChLjgylsJ3vttuH2MqzMKVJh8Uu0ywduPgrxnKyDUFD2t9StdKjqJVsC4o94DfILDD4&#13;&#10;RldRcp5JNdyxZqXPlAYWBz59X/ZEVgWdzMLjQHEJ1QlJtjCIGJcOLw3YH5R0KOCCuu8HZgUl6r3G&#13;&#10;QS3H02lQfDSm2XyChr31lLcepjlCFdRTMlw3Pm5JYE7DPQ60lpHhayXnmlGYkfjzEgXl39ox6rrq&#13;&#10;658AAAD//wMAUEsDBBQABgAIAAAAIQBhCk5c4QAAAA8BAAAPAAAAZHJzL2Rvd25yZXYueG1sTI9L&#13;&#10;b8IwEITvlfgP1lbqDeyGCKIQB6E+rpUgcDf2NonqRxSbkP77bk/tZaXVfjM7U+1nZ9mEY+yDl/C8&#13;&#10;EsDQ62B630o4N+/LAlhMyhtlg0cJ3xhhXy8eKlWacPdHnE6pZWTiY6kkdCkNJedRd+hUXIUBPd0+&#13;&#10;w+hUonVsuRnVncyd5ZkQG+5U7+lDpwZ86VB/nW5OwqXVW3NsREBbTM2HTm8p2LOUT4/z647GYQcs&#13;&#10;4Zz+FPDbgfJDTcGu4eZNZFbCMs8zQiVsshwYAcVarIFdidyKHHhd8f896h8AAAD//wMAUEsBAi0A&#13;&#10;FAAGAAgAAAAhALaDOJL+AAAA4QEAABMAAAAAAAAAAAAAAAAAAAAAAFtDb250ZW50X1R5cGVzXS54&#13;&#10;bWxQSwECLQAUAAYACAAAACEAOP0h/9YAAACUAQAACwAAAAAAAAAAAAAAAAAvAQAAX3JlbHMvLnJl&#13;&#10;bHNQSwECLQAUAAYACAAAACEAj6xy4yMCAAAyBAAADgAAAAAAAAAAAAAAAAAuAgAAZHJzL2Uyb0Rv&#13;&#10;Yy54bWxQSwECLQAUAAYACAAAACEAYQpOXOEAAAAPAQAADwAAAAAAAAAAAAAAAAB9BAAAZHJzL2Rv&#13;&#10;d25yZXYueG1sUEsFBgAAAAAEAAQA8wAAAIsFAAAAAA==&#13;&#10;" fillcolor="#d7fddb" strokecolor="#92d050" strokeweight="1.5pt">
                <v:textbox>
                  <w:txbxContent>
                    <w:p w14:paraId="5B447CFF" w14:textId="77777777" w:rsidR="004A5971" w:rsidRDefault="004A5971" w:rsidP="004A5971">
                      <w:pPr>
                        <w:spacing w:line="360" w:lineRule="auto"/>
                        <w:rPr>
                          <w:rFonts w:ascii="David" w:hAnsi="David" w:cs="David"/>
                          <w:rtl/>
                        </w:rPr>
                      </w:pPr>
                      <w:r>
                        <w:rPr>
                          <w:rFonts w:ascii="David" w:hAnsi="David" w:cs="David" w:hint="cs"/>
                          <w:rtl/>
                        </w:rPr>
                        <w:t>ערעור המתמקד בשאלה</w:t>
                      </w:r>
                      <w:r w:rsidRPr="00D47F8D">
                        <w:rPr>
                          <w:rFonts w:ascii="David" w:hAnsi="David" w:cs="David" w:hint="cs"/>
                          <w:b/>
                          <w:bCs/>
                          <w:rtl/>
                        </w:rPr>
                        <w:t xml:space="preserve"> האם ילדים בגירים שמסוגלים להתפרנס עצמאית יכולים לה</w:t>
                      </w:r>
                      <w:r>
                        <w:rPr>
                          <w:rFonts w:ascii="David" w:hAnsi="David" w:cs="David" w:hint="cs"/>
                          <w:b/>
                          <w:bCs/>
                          <w:rtl/>
                        </w:rPr>
                        <w:t>י</w:t>
                      </w:r>
                      <w:r w:rsidRPr="00D47F8D">
                        <w:rPr>
                          <w:rFonts w:ascii="David" w:hAnsi="David" w:cs="David" w:hint="cs"/>
                          <w:b/>
                          <w:bCs/>
                          <w:rtl/>
                        </w:rPr>
                        <w:t xml:space="preserve">חשב תלויים באדם שנפטר לצורך תביעה מכוח ס' 78 לפקודת </w:t>
                      </w:r>
                      <w:proofErr w:type="spellStart"/>
                      <w:r w:rsidRPr="00D47F8D">
                        <w:rPr>
                          <w:rFonts w:ascii="David" w:hAnsi="David" w:cs="David" w:hint="cs"/>
                          <w:b/>
                          <w:bCs/>
                          <w:rtl/>
                        </w:rPr>
                        <w:t>הנזיקין</w:t>
                      </w:r>
                      <w:proofErr w:type="spellEnd"/>
                      <w:r w:rsidRPr="00D47F8D">
                        <w:rPr>
                          <w:rFonts w:ascii="David" w:hAnsi="David" w:cs="David" w:hint="cs"/>
                          <w:b/>
                          <w:bCs/>
                          <w:rtl/>
                        </w:rPr>
                        <w:t>?</w:t>
                      </w:r>
                      <w:r>
                        <w:rPr>
                          <w:rFonts w:ascii="David" w:hAnsi="David" w:cs="David" w:hint="cs"/>
                          <w:rtl/>
                        </w:rPr>
                        <w:t xml:space="preserve"> במקרה זה מדובר בילדים בני 30 ו38, בעלי משפחות שמתפרנסים עצמאית.</w:t>
                      </w:r>
                    </w:p>
                    <w:p w14:paraId="6D7C33B3" w14:textId="77777777" w:rsidR="004A5971" w:rsidRPr="004D3EA4" w:rsidRDefault="004A5971" w:rsidP="004A5971"/>
                  </w:txbxContent>
                </v:textbox>
                <w10:wrap type="square" anchorx="margin"/>
              </v:shape>
            </w:pict>
          </mc:Fallback>
        </mc:AlternateContent>
      </w:r>
      <w:r w:rsidR="00B04AC8" w:rsidRPr="004A5971">
        <w:rPr>
          <w:rFonts w:cstheme="minorHAnsi" w:hint="cs"/>
          <w:b/>
          <w:bCs/>
          <w:rtl/>
        </w:rPr>
        <w:t>תלויים בגירים בעלי יכולת השתכרות</w:t>
      </w:r>
      <w:r>
        <w:rPr>
          <w:rFonts w:cstheme="minorHAnsi" w:hint="cs"/>
          <w:b/>
          <w:bCs/>
          <w:rtl/>
        </w:rPr>
        <w:t xml:space="preserve">, </w:t>
      </w:r>
      <w:r w:rsidR="00B04AC8" w:rsidRPr="004A5971">
        <w:rPr>
          <w:rFonts w:cstheme="minorHAnsi" w:hint="cs"/>
          <w:b/>
          <w:bCs/>
          <w:rtl/>
        </w:rPr>
        <w:t>הגישות השונות: פלוני נ׳ המאגר הישראלי לביטוח חובה:</w:t>
      </w:r>
    </w:p>
    <w:p w14:paraId="57EB0429" w14:textId="0C3F066C" w:rsidR="00B04AC8" w:rsidRPr="004A5971" w:rsidRDefault="00286BBF" w:rsidP="00B617F1">
      <w:pPr>
        <w:spacing w:line="276" w:lineRule="auto"/>
        <w:jc w:val="both"/>
        <w:rPr>
          <w:rFonts w:cstheme="minorHAnsi"/>
          <w:b/>
          <w:bCs/>
          <w:color w:val="4472C4" w:themeColor="accent1"/>
          <w:rtl/>
        </w:rPr>
      </w:pPr>
      <w:r w:rsidRPr="004A5971">
        <w:rPr>
          <w:rFonts w:cstheme="minorHAnsi" w:hint="cs"/>
          <w:b/>
          <w:bCs/>
          <w:color w:val="4472C4" w:themeColor="accent1"/>
          <w:rtl/>
        </w:rPr>
        <w:t>השופט עמית:</w:t>
      </w:r>
    </w:p>
    <w:p w14:paraId="56662F69" w14:textId="7A989B65" w:rsidR="008952FD" w:rsidRPr="004A5971" w:rsidRDefault="008540D9" w:rsidP="00B617F1">
      <w:pPr>
        <w:spacing w:line="276" w:lineRule="auto"/>
        <w:jc w:val="both"/>
        <w:rPr>
          <w:rFonts w:cstheme="minorHAnsi"/>
          <w:rtl/>
        </w:rPr>
      </w:pPr>
      <w:r w:rsidRPr="00913877">
        <w:rPr>
          <w:rFonts w:cstheme="minorHAnsi" w:hint="cs"/>
          <w:rtl/>
        </w:rPr>
        <w:lastRenderedPageBreak/>
        <w:t xml:space="preserve">מציין את </w:t>
      </w:r>
      <w:r w:rsidRPr="004A5971">
        <w:rPr>
          <w:rFonts w:cstheme="minorHAnsi" w:hint="cs"/>
          <w:b/>
          <w:bCs/>
          <w:color w:val="FF494D"/>
          <w:rtl/>
        </w:rPr>
        <w:t>המדרון החלקלק</w:t>
      </w:r>
      <w:r w:rsidRPr="00913877">
        <w:rPr>
          <w:rFonts w:cstheme="minorHAnsi" w:hint="cs"/>
          <w:rtl/>
        </w:rPr>
        <w:t xml:space="preserve"> בקבלה של תביעה שכל ילד נחשב כתלוי -  </w:t>
      </w:r>
      <w:r w:rsidRPr="004A5971">
        <w:rPr>
          <w:rFonts w:cstheme="minorHAnsi" w:hint="cs"/>
          <w:rtl/>
        </w:rPr>
        <w:t xml:space="preserve">אם ייקבע כי כל ילד זכאי להיחשב "תלוי", וזכאי לפיצוי בגין כל הפסד של תמיכה מהוריו, </w:t>
      </w:r>
      <w:r w:rsidRPr="004A5971">
        <w:rPr>
          <w:rFonts w:cstheme="minorHAnsi" w:hint="cs"/>
          <w:highlight w:val="yellow"/>
          <w:rtl/>
        </w:rPr>
        <w:t>נרחיב את גבולותיה של תביעת התלויים באופן ניכר</w:t>
      </w:r>
      <w:r w:rsidRPr="004A5971">
        <w:rPr>
          <w:rFonts w:cstheme="minorHAnsi" w:hint="cs"/>
          <w:rtl/>
        </w:rPr>
        <w:t>.</w:t>
      </w:r>
      <w:r w:rsidR="004A5971">
        <w:rPr>
          <w:rFonts w:cstheme="minorHAnsi" w:hint="cs"/>
          <w:rtl/>
        </w:rPr>
        <w:t>**</w:t>
      </w:r>
      <w:r w:rsidR="002B0DEF" w:rsidRPr="004A5971">
        <w:rPr>
          <w:rFonts w:cstheme="minorHAnsi" w:hint="cs"/>
          <w:color w:val="000000" w:themeColor="text1"/>
          <w:rtl/>
        </w:rPr>
        <w:t>היום יותר פשוט להראות את ההעברות כי הכל דיגיטלי.</w:t>
      </w:r>
      <w:r w:rsidR="002B0DEF" w:rsidRPr="00913877">
        <w:rPr>
          <w:rFonts w:cstheme="minorHAnsi" w:hint="cs"/>
          <w:color w:val="FF0000"/>
          <w:rtl/>
        </w:rPr>
        <w:t xml:space="preserve"> </w:t>
      </w:r>
    </w:p>
    <w:p w14:paraId="43BD81B8" w14:textId="03164467" w:rsidR="002B0DEF" w:rsidRPr="004A5971" w:rsidRDefault="002B0DEF" w:rsidP="00B617F1">
      <w:pPr>
        <w:spacing w:line="276" w:lineRule="auto"/>
        <w:jc w:val="both"/>
        <w:rPr>
          <w:rFonts w:cstheme="minorHAnsi"/>
          <w:b/>
          <w:bCs/>
          <w:color w:val="000000" w:themeColor="text1"/>
          <w:rtl/>
        </w:rPr>
      </w:pPr>
      <w:r w:rsidRPr="004A5971">
        <w:rPr>
          <w:rFonts w:cstheme="minorHAnsi" w:hint="cs"/>
          <w:b/>
          <w:bCs/>
          <w:color w:val="000000" w:themeColor="text1"/>
          <w:rtl/>
        </w:rPr>
        <w:t>כיצד מפרשים את ס׳ 78 של התלויים:</w:t>
      </w:r>
    </w:p>
    <w:p w14:paraId="084AE12A" w14:textId="70F7395E" w:rsidR="002B0DEF" w:rsidRPr="004726D3" w:rsidRDefault="002B0DEF" w:rsidP="00B617F1">
      <w:pPr>
        <w:spacing w:line="276" w:lineRule="auto"/>
        <w:jc w:val="both"/>
        <w:rPr>
          <w:rFonts w:cstheme="minorHAnsi"/>
          <w:color w:val="000000" w:themeColor="text1"/>
          <w:rtl/>
        </w:rPr>
      </w:pPr>
      <w:r w:rsidRPr="004726D3">
        <w:rPr>
          <w:rFonts w:cstheme="minorHAnsi" w:hint="cs"/>
          <w:color w:val="000000" w:themeColor="text1"/>
          <w:rtl/>
        </w:rPr>
        <w:t xml:space="preserve">עמית מדבר על 3 אפשרויות </w:t>
      </w:r>
      <w:r w:rsidR="00050DD7" w:rsidRPr="004726D3">
        <w:rPr>
          <w:rFonts w:cstheme="minorHAnsi" w:hint="cs"/>
          <w:color w:val="000000" w:themeColor="text1"/>
          <w:rtl/>
        </w:rPr>
        <w:t>(כתוב במצגת)</w:t>
      </w:r>
    </w:p>
    <w:p w14:paraId="35D1C67C" w14:textId="77777777" w:rsidR="004726D3" w:rsidRPr="004726D3" w:rsidRDefault="002B0DEF" w:rsidP="00B617F1">
      <w:pPr>
        <w:pStyle w:val="a3"/>
        <w:numPr>
          <w:ilvl w:val="0"/>
          <w:numId w:val="40"/>
        </w:numPr>
        <w:spacing w:line="276" w:lineRule="auto"/>
        <w:jc w:val="both"/>
        <w:rPr>
          <w:rFonts w:cstheme="minorHAnsi"/>
          <w:color w:val="000000" w:themeColor="text1"/>
        </w:rPr>
      </w:pPr>
      <w:r w:rsidRPr="004726D3">
        <w:rPr>
          <w:rFonts w:cstheme="minorHAnsi" w:hint="cs"/>
          <w:b/>
          <w:bCs/>
          <w:color w:val="000000" w:themeColor="text1"/>
          <w:rtl/>
        </w:rPr>
        <w:t>גישה רחבה</w:t>
      </w:r>
      <w:r w:rsidR="007549B0" w:rsidRPr="004726D3">
        <w:rPr>
          <w:rFonts w:cstheme="minorHAnsi" w:hint="cs"/>
          <w:color w:val="000000" w:themeColor="text1"/>
          <w:rtl/>
        </w:rPr>
        <w:t xml:space="preserve"> </w:t>
      </w:r>
      <w:r w:rsidR="007549B0" w:rsidRPr="004726D3">
        <w:rPr>
          <w:rFonts w:cstheme="minorHAnsi"/>
          <w:color w:val="000000" w:themeColor="text1"/>
          <w:rtl/>
        </w:rPr>
        <w:t>–</w:t>
      </w:r>
      <w:r w:rsidR="007549B0" w:rsidRPr="004726D3">
        <w:rPr>
          <w:rFonts w:cstheme="minorHAnsi" w:hint="cs"/>
          <w:color w:val="000000" w:themeColor="text1"/>
          <w:rtl/>
        </w:rPr>
        <w:t xml:space="preserve"> </w:t>
      </w:r>
      <w:r w:rsidR="00497852" w:rsidRPr="004726D3">
        <w:rPr>
          <w:rFonts w:cstheme="minorHAnsi" w:hint="cs"/>
          <w:color w:val="000000" w:themeColor="text1"/>
          <w:rtl/>
        </w:rPr>
        <w:t xml:space="preserve">כל הפסד שנגרם בפועל לילד כתוצאה ממות הוריו. </w:t>
      </w:r>
      <w:r w:rsidR="007549B0" w:rsidRPr="004726D3">
        <w:rPr>
          <w:rFonts w:cstheme="minorHAnsi" w:hint="cs"/>
          <w:color w:val="000000" w:themeColor="text1"/>
          <w:rtl/>
        </w:rPr>
        <w:t>מתעלמת מיכולתו הכלכלית</w:t>
      </w:r>
      <w:r w:rsidR="00497852" w:rsidRPr="004726D3">
        <w:rPr>
          <w:rFonts w:cstheme="minorHAnsi" w:hint="cs"/>
          <w:color w:val="000000" w:themeColor="text1"/>
          <w:rtl/>
        </w:rPr>
        <w:t xml:space="preserve">, כוללת גם חופשת סקי למשל. </w:t>
      </w:r>
    </w:p>
    <w:p w14:paraId="5ED4DA07" w14:textId="77777777" w:rsidR="004726D3" w:rsidRPr="004726D3" w:rsidRDefault="007549B0" w:rsidP="00B617F1">
      <w:pPr>
        <w:pStyle w:val="a3"/>
        <w:numPr>
          <w:ilvl w:val="0"/>
          <w:numId w:val="40"/>
        </w:numPr>
        <w:spacing w:line="276" w:lineRule="auto"/>
        <w:jc w:val="both"/>
        <w:rPr>
          <w:rFonts w:cstheme="minorHAnsi"/>
          <w:color w:val="000000" w:themeColor="text1"/>
        </w:rPr>
      </w:pPr>
      <w:r w:rsidRPr="004726D3">
        <w:rPr>
          <w:rFonts w:cstheme="minorHAnsi" w:hint="cs"/>
          <w:b/>
          <w:bCs/>
          <w:color w:val="000000" w:themeColor="text1"/>
          <w:rtl/>
        </w:rPr>
        <w:t>גישה מצמצמת</w:t>
      </w:r>
      <w:r w:rsidRPr="004726D3">
        <w:rPr>
          <w:rFonts w:cstheme="minorHAnsi" w:hint="cs"/>
          <w:color w:val="000000" w:themeColor="text1"/>
          <w:rtl/>
        </w:rPr>
        <w:t xml:space="preserve"> </w:t>
      </w:r>
      <w:r w:rsidRPr="004726D3">
        <w:rPr>
          <w:rFonts w:cstheme="minorHAnsi"/>
          <w:color w:val="000000" w:themeColor="text1"/>
          <w:rtl/>
        </w:rPr>
        <w:t>–</w:t>
      </w:r>
      <w:r w:rsidRPr="004726D3">
        <w:rPr>
          <w:rFonts w:cstheme="minorHAnsi" w:hint="cs"/>
          <w:color w:val="000000" w:themeColor="text1"/>
          <w:rtl/>
        </w:rPr>
        <w:t xml:space="preserve"> רק </w:t>
      </w:r>
      <w:r w:rsidR="00497852" w:rsidRPr="004726D3">
        <w:rPr>
          <w:rFonts w:cstheme="minorHAnsi" w:hint="cs"/>
          <w:color w:val="000000" w:themeColor="text1"/>
          <w:rtl/>
        </w:rPr>
        <w:t xml:space="preserve">תלות אמיתית קיומית (למשל נכות). </w:t>
      </w:r>
      <w:r w:rsidRPr="004726D3">
        <w:rPr>
          <w:rFonts w:cstheme="minorHAnsi" w:hint="cs"/>
          <w:color w:val="000000" w:themeColor="text1"/>
          <w:rtl/>
        </w:rPr>
        <w:t>מי שממש תלוי ואין לו יכולת כלכלית לפרנס את עצמו</w:t>
      </w:r>
      <w:r w:rsidR="00497852" w:rsidRPr="004726D3">
        <w:rPr>
          <w:rFonts w:cstheme="minorHAnsi" w:hint="cs"/>
          <w:color w:val="000000" w:themeColor="text1"/>
          <w:rtl/>
        </w:rPr>
        <w:t>.</w:t>
      </w:r>
    </w:p>
    <w:p w14:paraId="667154C1" w14:textId="6AE14304" w:rsidR="007549B0" w:rsidRPr="004726D3" w:rsidRDefault="007549B0" w:rsidP="00B617F1">
      <w:pPr>
        <w:pStyle w:val="a3"/>
        <w:numPr>
          <w:ilvl w:val="0"/>
          <w:numId w:val="40"/>
        </w:numPr>
        <w:spacing w:line="276" w:lineRule="auto"/>
        <w:jc w:val="both"/>
        <w:rPr>
          <w:rFonts w:cstheme="minorHAnsi"/>
          <w:color w:val="000000" w:themeColor="text1"/>
          <w:rtl/>
        </w:rPr>
      </w:pPr>
      <w:r w:rsidRPr="004726D3">
        <w:rPr>
          <w:rFonts w:cstheme="minorHAnsi" w:hint="cs"/>
          <w:b/>
          <w:bCs/>
          <w:color w:val="000000" w:themeColor="text1"/>
          <w:rtl/>
        </w:rPr>
        <w:t>גישת ביניים</w:t>
      </w:r>
      <w:r w:rsidRPr="004726D3">
        <w:rPr>
          <w:rFonts w:cstheme="minorHAnsi" w:hint="cs"/>
          <w:color w:val="000000" w:themeColor="text1"/>
          <w:rtl/>
        </w:rPr>
        <w:t xml:space="preserve"> </w:t>
      </w:r>
      <w:r w:rsidRPr="004726D3">
        <w:rPr>
          <w:rFonts w:cstheme="minorHAnsi"/>
          <w:color w:val="000000" w:themeColor="text1"/>
          <w:rtl/>
        </w:rPr>
        <w:t>–</w:t>
      </w:r>
      <w:r w:rsidRPr="004726D3">
        <w:rPr>
          <w:rFonts w:cstheme="minorHAnsi" w:hint="cs"/>
          <w:color w:val="000000" w:themeColor="text1"/>
          <w:rtl/>
        </w:rPr>
        <w:t xml:space="preserve"> </w:t>
      </w:r>
      <w:r w:rsidR="00497852" w:rsidRPr="004726D3">
        <w:rPr>
          <w:rFonts w:cstheme="minorHAnsi" w:hint="cs"/>
          <w:color w:val="000000" w:themeColor="text1"/>
          <w:rtl/>
        </w:rPr>
        <w:t xml:space="preserve"> כוללת גם אדם שיכול לפרנס את עצמו אבל הוא </w:t>
      </w:r>
      <w:r w:rsidR="00497852" w:rsidRPr="004726D3">
        <w:rPr>
          <w:rFonts w:cstheme="minorHAnsi" w:hint="cs"/>
          <w:b/>
          <w:bCs/>
          <w:color w:val="000000" w:themeColor="text1"/>
          <w:rtl/>
        </w:rPr>
        <w:t>בפועל</w:t>
      </w:r>
      <w:r w:rsidR="00497852" w:rsidRPr="004726D3">
        <w:rPr>
          <w:rFonts w:cstheme="minorHAnsi" w:hint="cs"/>
          <w:color w:val="000000" w:themeColor="text1"/>
          <w:rtl/>
        </w:rPr>
        <w:t xml:space="preserve"> סמוך על שולחן הוריו והם מספקים לו את כל צרכי מחייתו</w:t>
      </w:r>
      <w:r w:rsidR="004726D3" w:rsidRPr="004726D3">
        <w:rPr>
          <w:rFonts w:cstheme="minorHAnsi" w:hint="cs"/>
          <w:color w:val="000000" w:themeColor="text1"/>
        </w:rPr>
        <w:t xml:space="preserve"> </w:t>
      </w:r>
      <w:r w:rsidR="004726D3" w:rsidRPr="004726D3">
        <w:rPr>
          <w:rFonts w:cstheme="minorHAnsi" w:hint="cs"/>
          <w:color w:val="000000" w:themeColor="text1"/>
          <w:rtl/>
        </w:rPr>
        <w:t>(הוא צריך לגור איתם והם מפרנסים אותו)</w:t>
      </w:r>
    </w:p>
    <w:p w14:paraId="21A2F12B" w14:textId="02428492" w:rsidR="007549B0" w:rsidRPr="004726D3" w:rsidRDefault="007549B0" w:rsidP="00B617F1">
      <w:pPr>
        <w:spacing w:line="276" w:lineRule="auto"/>
        <w:jc w:val="both"/>
        <w:rPr>
          <w:rFonts w:cstheme="minorHAnsi"/>
          <w:color w:val="000000" w:themeColor="text1"/>
          <w:rtl/>
        </w:rPr>
      </w:pPr>
      <w:r w:rsidRPr="004726D3">
        <w:rPr>
          <w:rFonts w:cstheme="minorHAnsi" w:hint="cs"/>
          <w:color w:val="000000" w:themeColor="text1"/>
          <w:rtl/>
        </w:rPr>
        <w:t>עמית בוחר בגישת הביניים אבל ה</w:t>
      </w:r>
      <w:r w:rsidR="004726D3" w:rsidRPr="004726D3">
        <w:rPr>
          <w:rFonts w:cstheme="minorHAnsi" w:hint="cs"/>
          <w:color w:val="000000" w:themeColor="text1"/>
          <w:rtl/>
        </w:rPr>
        <w:t>ו</w:t>
      </w:r>
      <w:r w:rsidRPr="004726D3">
        <w:rPr>
          <w:rFonts w:cstheme="minorHAnsi" w:hint="cs"/>
          <w:color w:val="000000" w:themeColor="text1"/>
          <w:rtl/>
        </w:rPr>
        <w:t>א נוטה למצומצמת. הוא אומר כי ילד גדול שרוצה להיחשב כתלוי צריך להוכיח דברים מסוימים.</w:t>
      </w:r>
    </w:p>
    <w:p w14:paraId="02298801" w14:textId="580F35FC" w:rsidR="007549B0" w:rsidRPr="004726D3" w:rsidRDefault="007549B0" w:rsidP="00B617F1">
      <w:pPr>
        <w:spacing w:line="276" w:lineRule="auto"/>
        <w:jc w:val="both"/>
        <w:rPr>
          <w:rFonts w:cstheme="minorHAnsi"/>
          <w:color w:val="000000" w:themeColor="text1"/>
          <w:rtl/>
        </w:rPr>
      </w:pPr>
      <w:r w:rsidRPr="004726D3">
        <w:rPr>
          <w:rFonts w:cstheme="minorHAnsi" w:hint="cs"/>
          <w:color w:val="000000" w:themeColor="text1"/>
          <w:rtl/>
        </w:rPr>
        <w:t>סולברג בחר בגישת ביניים אך מקרב אותה יותר למורחבת. סולברג אומר כי הם לא חייבים לגור בבית של ההורים אבל בפועל רוב ההכנסות הם מההורים אז ניתן לקבל פיצוי כתלויים. גם אם הם מתפרנסים מעצמם.</w:t>
      </w:r>
    </w:p>
    <w:p w14:paraId="5A96EE1F" w14:textId="649A2665" w:rsidR="007549B0" w:rsidRPr="004726D3" w:rsidRDefault="007549B0" w:rsidP="00B617F1">
      <w:pPr>
        <w:spacing w:line="276" w:lineRule="auto"/>
        <w:jc w:val="both"/>
        <w:rPr>
          <w:rFonts w:cstheme="minorHAnsi"/>
          <w:color w:val="000000" w:themeColor="text1"/>
          <w:rtl/>
        </w:rPr>
      </w:pPr>
      <w:r w:rsidRPr="004726D3">
        <w:rPr>
          <w:rFonts w:cstheme="minorHAnsi" w:hint="cs"/>
          <w:color w:val="000000" w:themeColor="text1"/>
          <w:rtl/>
        </w:rPr>
        <w:t xml:space="preserve">דנצינגר </w:t>
      </w:r>
      <w:r w:rsidR="00ED1DA2" w:rsidRPr="004726D3">
        <w:rPr>
          <w:rFonts w:cstheme="minorHAnsi"/>
          <w:color w:val="000000" w:themeColor="text1"/>
          <w:rtl/>
        </w:rPr>
        <w:t>–</w:t>
      </w:r>
      <w:r w:rsidRPr="004726D3">
        <w:rPr>
          <w:rFonts w:cstheme="minorHAnsi" w:hint="cs"/>
          <w:color w:val="000000" w:themeColor="text1"/>
          <w:rtl/>
        </w:rPr>
        <w:t xml:space="preserve"> </w:t>
      </w:r>
      <w:r w:rsidR="00ED1DA2" w:rsidRPr="004726D3">
        <w:rPr>
          <w:rFonts w:cstheme="minorHAnsi" w:hint="cs"/>
          <w:color w:val="000000" w:themeColor="text1"/>
          <w:rtl/>
        </w:rPr>
        <w:t>לא מכריע בין הגישות, כי אומר שלא הצליחו להוכיח לא זה ולא זה אז אין צורך.</w:t>
      </w:r>
    </w:p>
    <w:p w14:paraId="08BFD33A" w14:textId="5D961DCF" w:rsidR="00ED1DA2" w:rsidRPr="004726D3" w:rsidRDefault="00ED1DA2" w:rsidP="00B617F1">
      <w:pPr>
        <w:spacing w:line="276" w:lineRule="auto"/>
        <w:jc w:val="both"/>
        <w:rPr>
          <w:rFonts w:cstheme="minorHAnsi"/>
          <w:color w:val="000000" w:themeColor="text1"/>
          <w:rtl/>
        </w:rPr>
      </w:pPr>
      <w:r w:rsidRPr="004726D3">
        <w:rPr>
          <w:rFonts w:cstheme="minorHAnsi" w:hint="cs"/>
          <w:color w:val="000000" w:themeColor="text1"/>
          <w:rtl/>
        </w:rPr>
        <w:t>זאת ההלכה, שאין הלכה, כל מקרה לגופו לפי האפשרויות השונות.</w:t>
      </w:r>
    </w:p>
    <w:p w14:paraId="21512AAA" w14:textId="77777777" w:rsidR="00050DD7" w:rsidRPr="00913877" w:rsidRDefault="00050DD7" w:rsidP="00B617F1">
      <w:pPr>
        <w:spacing w:line="276" w:lineRule="auto"/>
        <w:jc w:val="both"/>
        <w:rPr>
          <w:rFonts w:cstheme="minorHAnsi"/>
          <w:color w:val="FF0000"/>
          <w:rtl/>
        </w:rPr>
      </w:pPr>
    </w:p>
    <w:p w14:paraId="31B8C542" w14:textId="18744753" w:rsidR="004726D3" w:rsidRPr="004726D3" w:rsidRDefault="008952FD" w:rsidP="00B617F1">
      <w:pPr>
        <w:shd w:val="clear" w:color="auto" w:fill="FC7369"/>
        <w:spacing w:line="276" w:lineRule="auto"/>
        <w:jc w:val="both"/>
        <w:rPr>
          <w:rFonts w:cstheme="minorHAnsi"/>
          <w:b/>
          <w:bCs/>
          <w:u w:val="single"/>
          <w:rtl/>
        </w:rPr>
      </w:pPr>
      <w:r w:rsidRPr="004726D3">
        <w:rPr>
          <w:rFonts w:cstheme="minorHAnsi" w:hint="cs"/>
          <w:b/>
          <w:bCs/>
          <w:u w:val="single"/>
          <w:rtl/>
        </w:rPr>
        <w:t xml:space="preserve">ס׳ 27 </w:t>
      </w:r>
      <w:r w:rsidRPr="004726D3">
        <w:rPr>
          <w:rFonts w:cstheme="minorHAnsi"/>
          <w:b/>
          <w:bCs/>
          <w:u w:val="single"/>
          <w:rtl/>
        </w:rPr>
        <w:t>–</w:t>
      </w:r>
      <w:r w:rsidRPr="004726D3">
        <w:rPr>
          <w:rFonts w:cstheme="minorHAnsi" w:hint="cs"/>
          <w:b/>
          <w:bCs/>
          <w:u w:val="single"/>
          <w:rtl/>
        </w:rPr>
        <w:t xml:space="preserve"> הגנות:</w:t>
      </w:r>
    </w:p>
    <w:p w14:paraId="1FF55BC5" w14:textId="734824CD" w:rsidR="008952FD" w:rsidRPr="004726D3" w:rsidRDefault="008952FD" w:rsidP="00B617F1">
      <w:pPr>
        <w:shd w:val="clear" w:color="auto" w:fill="FBD4B4"/>
        <w:spacing w:line="276" w:lineRule="auto"/>
        <w:jc w:val="both"/>
        <w:rPr>
          <w:rFonts w:cstheme="minorHAnsi"/>
          <w:b/>
          <w:bCs/>
          <w:rtl/>
        </w:rPr>
      </w:pPr>
      <w:r w:rsidRPr="004726D3">
        <w:rPr>
          <w:rFonts w:cstheme="minorHAnsi" w:hint="cs"/>
          <w:b/>
          <w:bCs/>
          <w:rtl/>
        </w:rPr>
        <w:t xml:space="preserve">ס׳ 27 (ג) הגנות כלליות </w:t>
      </w:r>
      <w:r w:rsidRPr="004726D3">
        <w:rPr>
          <w:rFonts w:cstheme="minorHAnsi"/>
          <w:b/>
          <w:bCs/>
          <w:rtl/>
        </w:rPr>
        <w:t>–</w:t>
      </w:r>
      <w:r w:rsidRPr="004726D3">
        <w:rPr>
          <w:rFonts w:cstheme="minorHAnsi" w:hint="cs"/>
          <w:b/>
          <w:bCs/>
          <w:rtl/>
        </w:rPr>
        <w:t xml:space="preserve"> חסינויות שונות בפקודת הנזיקין:</w:t>
      </w:r>
    </w:p>
    <w:p w14:paraId="36C45EE8" w14:textId="77777777" w:rsidR="004726D3" w:rsidRPr="001268E1" w:rsidRDefault="004726D3" w:rsidP="00B617F1">
      <w:pPr>
        <w:spacing w:line="276" w:lineRule="auto"/>
        <w:jc w:val="both"/>
        <w:rPr>
          <w:rFonts w:cstheme="minorHAnsi"/>
          <w:color w:val="000000" w:themeColor="text1"/>
          <w:rtl/>
        </w:rPr>
      </w:pPr>
    </w:p>
    <w:p w14:paraId="3D32814A" w14:textId="3FE10688" w:rsidR="00ED1DA2" w:rsidRPr="001268E1" w:rsidRDefault="00ED1DA2" w:rsidP="00B617F1">
      <w:pPr>
        <w:spacing w:line="276" w:lineRule="auto"/>
        <w:jc w:val="both"/>
        <w:rPr>
          <w:rFonts w:cstheme="minorHAnsi"/>
          <w:color w:val="000000" w:themeColor="text1"/>
          <w:rtl/>
        </w:rPr>
      </w:pPr>
      <w:r w:rsidRPr="001268E1">
        <w:rPr>
          <w:rFonts w:cstheme="minorHAnsi" w:hint="cs"/>
          <w:color w:val="000000" w:themeColor="text1"/>
          <w:rtl/>
        </w:rPr>
        <w:t xml:space="preserve">הגנות כלליות </w:t>
      </w:r>
      <w:r w:rsidRPr="001268E1">
        <w:rPr>
          <w:rFonts w:cstheme="minorHAnsi"/>
          <w:color w:val="000000" w:themeColor="text1"/>
          <w:rtl/>
        </w:rPr>
        <w:t>–</w:t>
      </w:r>
      <w:r w:rsidRPr="001268E1">
        <w:rPr>
          <w:rFonts w:cstheme="minorHAnsi" w:hint="cs"/>
          <w:color w:val="000000" w:themeColor="text1"/>
          <w:rtl/>
        </w:rPr>
        <w:t xml:space="preserve"> הכל או כלום, אם ההגנה נכנסת לפעולה והיא מתקיימת, אז אין תביעה.</w:t>
      </w:r>
    </w:p>
    <w:p w14:paraId="0B064A46" w14:textId="3BEEBE76" w:rsidR="00ED1DA2" w:rsidRPr="001268E1" w:rsidRDefault="00ED1DA2" w:rsidP="00B617F1">
      <w:pPr>
        <w:spacing w:line="276" w:lineRule="auto"/>
        <w:jc w:val="both"/>
        <w:rPr>
          <w:rFonts w:cstheme="minorHAnsi"/>
          <w:color w:val="000000" w:themeColor="text1"/>
          <w:rtl/>
        </w:rPr>
      </w:pPr>
      <w:r w:rsidRPr="001268E1">
        <w:rPr>
          <w:rFonts w:cstheme="minorHAnsi" w:hint="cs"/>
          <w:color w:val="000000" w:themeColor="text1"/>
          <w:rtl/>
        </w:rPr>
        <w:t xml:space="preserve">הגנה חלקית </w:t>
      </w:r>
      <w:r w:rsidRPr="001268E1">
        <w:rPr>
          <w:rFonts w:cstheme="minorHAnsi"/>
          <w:color w:val="000000" w:themeColor="text1"/>
          <w:rtl/>
        </w:rPr>
        <w:t>–</w:t>
      </w:r>
      <w:r w:rsidRPr="001268E1">
        <w:rPr>
          <w:rFonts w:cstheme="minorHAnsi" w:hint="cs"/>
          <w:color w:val="000000" w:themeColor="text1"/>
          <w:rtl/>
        </w:rPr>
        <w:t xml:space="preserve"> יכולה להוביל </w:t>
      </w:r>
      <w:r w:rsidR="001268E1" w:rsidRPr="001268E1">
        <w:rPr>
          <w:rFonts w:cstheme="minorHAnsi" w:hint="cs"/>
          <w:color w:val="000000" w:themeColor="text1"/>
          <w:rtl/>
        </w:rPr>
        <w:t>ל</w:t>
      </w:r>
      <w:r w:rsidRPr="001268E1">
        <w:rPr>
          <w:rFonts w:cstheme="minorHAnsi" w:hint="cs"/>
          <w:color w:val="000000" w:themeColor="text1"/>
          <w:rtl/>
        </w:rPr>
        <w:t>כל היותר להפחתה של הפיצוי למשל: אשם תורם. אם האשם 30% אז ירדו אחוזים אלו מהפיצוי.</w:t>
      </w:r>
    </w:p>
    <w:p w14:paraId="0AE6BAEE" w14:textId="74BE04B2" w:rsidR="00ED1DA2" w:rsidRPr="001268E1" w:rsidRDefault="00ED1DA2" w:rsidP="00B617F1">
      <w:pPr>
        <w:spacing w:line="276" w:lineRule="auto"/>
        <w:jc w:val="both"/>
        <w:rPr>
          <w:rFonts w:cstheme="minorHAnsi"/>
          <w:b/>
          <w:bCs/>
          <w:color w:val="000000" w:themeColor="text1"/>
          <w:rtl/>
        </w:rPr>
      </w:pPr>
      <w:r w:rsidRPr="001268E1">
        <w:rPr>
          <w:rFonts w:cstheme="minorHAnsi" w:hint="cs"/>
          <w:b/>
          <w:bCs/>
          <w:color w:val="000000" w:themeColor="text1"/>
          <w:rtl/>
        </w:rPr>
        <w:t xml:space="preserve">יש כמה סוגים של הגנות כלליות: </w:t>
      </w:r>
    </w:p>
    <w:p w14:paraId="7568E07B" w14:textId="5516E03A" w:rsidR="00ED1DA2" w:rsidRDefault="00ED1DA2" w:rsidP="00B617F1">
      <w:pPr>
        <w:pStyle w:val="a3"/>
        <w:numPr>
          <w:ilvl w:val="1"/>
          <w:numId w:val="40"/>
        </w:numPr>
        <w:spacing w:line="276" w:lineRule="auto"/>
        <w:jc w:val="both"/>
        <w:rPr>
          <w:rFonts w:cstheme="minorHAnsi"/>
          <w:color w:val="000000" w:themeColor="text1"/>
        </w:rPr>
      </w:pPr>
      <w:r w:rsidRPr="001B1E53">
        <w:rPr>
          <w:rFonts w:cstheme="minorHAnsi" w:hint="cs"/>
          <w:color w:val="000000" w:themeColor="text1"/>
          <w:shd w:val="clear" w:color="auto" w:fill="FBD4B4"/>
          <w:rtl/>
        </w:rPr>
        <w:t xml:space="preserve">קיעקוע של יסודות העוולה </w:t>
      </w:r>
      <w:r w:rsidRPr="001B1E53">
        <w:rPr>
          <w:rFonts w:cstheme="minorHAnsi"/>
          <w:color w:val="000000" w:themeColor="text1"/>
          <w:shd w:val="clear" w:color="auto" w:fill="FBD4B4"/>
          <w:rtl/>
        </w:rPr>
        <w:t>–</w:t>
      </w:r>
      <w:r w:rsidRPr="001268E1">
        <w:rPr>
          <w:rFonts w:cstheme="minorHAnsi" w:hint="cs"/>
          <w:color w:val="000000" w:themeColor="text1"/>
          <w:rtl/>
        </w:rPr>
        <w:t xml:space="preserve"> מערער על אחד מיסודות נוסחת האחריות הנזיקית (עוולה, נזק, קש״ס), יש נזק אבל לא בא מקש״ס (דעקה). זאת הדרך הכי פשוטה ותמיד צריך לחשוב עליה</w:t>
      </w:r>
      <w:r w:rsidR="00EF7BBF" w:rsidRPr="001268E1">
        <w:rPr>
          <w:rFonts w:cstheme="minorHAnsi" w:hint="cs"/>
          <w:color w:val="000000" w:themeColor="text1"/>
          <w:rtl/>
        </w:rPr>
        <w:t xml:space="preserve">, לא בכוח אבל אם מה שברור שיתקיים. תמיד לנסות לבדוק את זה ואם לא אז להמשיך הלאה. לפעמים יש לבדוק חלופות לעוולה, למשל שרושמים בכוח, באיום וכו׳. אם יש למשל תביעה על מטרד אז אולי גם תקיפה יכולה לחול כאן. </w:t>
      </w:r>
    </w:p>
    <w:p w14:paraId="69A4FA58" w14:textId="5754138C" w:rsidR="001268E1" w:rsidRPr="001268E1" w:rsidRDefault="001268E1" w:rsidP="00B617F1">
      <w:pPr>
        <w:pStyle w:val="a3"/>
        <w:numPr>
          <w:ilvl w:val="1"/>
          <w:numId w:val="40"/>
        </w:numPr>
        <w:shd w:val="clear" w:color="auto" w:fill="FBD4B4"/>
        <w:spacing w:line="276" w:lineRule="auto"/>
        <w:jc w:val="both"/>
        <w:rPr>
          <w:rFonts w:cstheme="minorHAnsi"/>
          <w:b/>
          <w:bCs/>
          <w:color w:val="000000" w:themeColor="text1"/>
          <w:rtl/>
        </w:rPr>
      </w:pPr>
      <w:r w:rsidRPr="001268E1">
        <w:rPr>
          <w:rFonts w:cstheme="minorHAnsi" w:hint="cs"/>
          <w:b/>
          <w:bCs/>
          <w:color w:val="000000" w:themeColor="text1"/>
          <w:rtl/>
        </w:rPr>
        <w:t>חסינויות:</w:t>
      </w:r>
    </w:p>
    <w:p w14:paraId="746317BC" w14:textId="77777777" w:rsidR="00ED1DA2" w:rsidRPr="00913877" w:rsidRDefault="00ED1DA2" w:rsidP="00B617F1">
      <w:pPr>
        <w:spacing w:line="276" w:lineRule="auto"/>
        <w:jc w:val="both"/>
        <w:rPr>
          <w:rFonts w:cstheme="minorHAnsi"/>
          <w:color w:val="FF0000"/>
          <w:rtl/>
        </w:rPr>
      </w:pPr>
    </w:p>
    <w:p w14:paraId="1523C27F" w14:textId="214E7320" w:rsidR="009A6FF9" w:rsidRPr="00F75F7B" w:rsidRDefault="009A6FF9" w:rsidP="00B617F1">
      <w:pPr>
        <w:pStyle w:val="a3"/>
        <w:numPr>
          <w:ilvl w:val="2"/>
          <w:numId w:val="34"/>
        </w:numPr>
        <w:spacing w:line="276" w:lineRule="auto"/>
        <w:jc w:val="both"/>
        <w:rPr>
          <w:rFonts w:cstheme="minorHAnsi"/>
          <w:b/>
          <w:bCs/>
          <w:rtl/>
        </w:rPr>
      </w:pPr>
      <w:r w:rsidRPr="001B1E53">
        <w:rPr>
          <w:rFonts w:cstheme="minorHAnsi" w:hint="cs"/>
          <w:b/>
          <w:bCs/>
          <w:shd w:val="clear" w:color="auto" w:fill="FBD4B4"/>
          <w:rtl/>
        </w:rPr>
        <w:t>לשופט</w:t>
      </w:r>
      <w:r w:rsidRPr="00F75F7B">
        <w:rPr>
          <w:rFonts w:cstheme="minorHAnsi" w:hint="cs"/>
          <w:b/>
          <w:bCs/>
          <w:rtl/>
        </w:rPr>
        <w:t xml:space="preserve"> </w:t>
      </w:r>
      <w:r w:rsidRPr="00F75F7B">
        <w:rPr>
          <w:rFonts w:cstheme="minorHAnsi"/>
          <w:b/>
          <w:bCs/>
          <w:rtl/>
        </w:rPr>
        <w:t>–</w:t>
      </w:r>
      <w:r w:rsidRPr="00F75F7B">
        <w:rPr>
          <w:rFonts w:cstheme="minorHAnsi" w:hint="cs"/>
          <w:b/>
          <w:bCs/>
          <w:rtl/>
        </w:rPr>
        <w:t xml:space="preserve"> ס׳ 8 לפקודת הנזיקין:</w:t>
      </w:r>
    </w:p>
    <w:p w14:paraId="54B57738" w14:textId="77777777" w:rsidR="009A6FF9" w:rsidRPr="00913877" w:rsidRDefault="009A6FF9" w:rsidP="00B617F1">
      <w:pPr>
        <w:spacing w:before="72" w:line="276" w:lineRule="auto"/>
        <w:ind w:right="1134"/>
        <w:jc w:val="both"/>
        <w:rPr>
          <w:rFonts w:ascii="Times New Roman" w:eastAsia="Times New Roman" w:hAnsi="Times New Roman" w:cs="Times New Roman"/>
          <w:color w:val="000000"/>
        </w:rPr>
      </w:pPr>
      <w:r w:rsidRPr="00913877">
        <w:rPr>
          <w:rFonts w:ascii="Time New Roman" w:eastAsia="Times New Roman" w:hAnsi="Time New Roman" w:cs="Times New Roman"/>
          <w:b/>
          <w:bCs/>
          <w:color w:val="008000"/>
          <w:rtl/>
        </w:rPr>
        <w:t>רשות שופטת</w:t>
      </w:r>
    </w:p>
    <w:p w14:paraId="50AB950E" w14:textId="77777777" w:rsidR="009A6FF9" w:rsidRPr="00913877" w:rsidRDefault="009A6FF9" w:rsidP="00B617F1">
      <w:pPr>
        <w:spacing w:before="72" w:line="276" w:lineRule="auto"/>
        <w:ind w:right="1134"/>
        <w:jc w:val="both"/>
        <w:rPr>
          <w:rFonts w:ascii="Times New Roman" w:eastAsia="Times New Roman" w:hAnsi="Times New Roman" w:cs="Times New Roman"/>
          <w:color w:val="000000"/>
          <w:rtl/>
        </w:rPr>
      </w:pPr>
      <w:r w:rsidRPr="00913877">
        <w:rPr>
          <w:rFonts w:ascii="Miriam" w:eastAsia="Times New Roman" w:hAnsi="Miriam" w:cs="Miriam"/>
          <w:color w:val="000000"/>
          <w:rtl/>
        </w:rPr>
        <w:t>8.    </w:t>
      </w:r>
      <w:r w:rsidRPr="00913877">
        <w:rPr>
          <w:rFonts w:ascii="FrankRuehl" w:eastAsia="Times New Roman" w:hAnsi="FrankRuehl" w:cs="FrankRuehl"/>
          <w:color w:val="000000"/>
          <w:rtl/>
        </w:rPr>
        <w:t>אדם שהוא גופו בית משפט או בית דין או אחד מחבריהם, או שהוא ממלא כדין חובותיו של אדם כאמור, וכל אדם אחר המבצע פעולות שיפוט, לרבות בורר – לא תוגש נגדו תובענה על עוולה שעשה במילוי תפקידו השיפוטי.</w:t>
      </w:r>
    </w:p>
    <w:p w14:paraId="618221A3" w14:textId="2D643930" w:rsidR="009A6FF9" w:rsidRPr="001268E1" w:rsidRDefault="009A6FF9" w:rsidP="00B617F1">
      <w:pPr>
        <w:shd w:val="clear" w:color="auto" w:fill="FBD4B4"/>
        <w:tabs>
          <w:tab w:val="left" w:pos="2552"/>
        </w:tabs>
        <w:overflowPunct w:val="0"/>
        <w:autoSpaceDE w:val="0"/>
        <w:autoSpaceDN w:val="0"/>
        <w:adjustRightInd w:val="0"/>
        <w:spacing w:before="120" w:line="276" w:lineRule="auto"/>
        <w:jc w:val="both"/>
        <w:rPr>
          <w:rFonts w:cstheme="minorHAnsi"/>
          <w:b/>
          <w:bCs/>
          <w:rtl/>
        </w:rPr>
      </w:pPr>
      <w:r w:rsidRPr="001268E1">
        <w:rPr>
          <w:rFonts w:ascii="David" w:eastAsia="Calibri" w:hAnsi="David" w:cs="David"/>
          <w:b/>
          <w:bCs/>
          <w:noProof/>
          <w:highlight w:val="yellow"/>
          <w:rtl/>
        </w:rPr>
        <w:lastRenderedPageBreak/>
        <mc:AlternateContent>
          <mc:Choice Requires="wps">
            <w:drawing>
              <wp:anchor distT="45720" distB="45720" distL="114300" distR="114300" simplePos="0" relativeHeight="251691008" behindDoc="0" locked="0" layoutInCell="1" allowOverlap="1" wp14:anchorId="0AC88C7F" wp14:editId="4A1A29B8">
                <wp:simplePos x="0" y="0"/>
                <wp:positionH relativeFrom="margin">
                  <wp:posOffset>-178484</wp:posOffset>
                </wp:positionH>
                <wp:positionV relativeFrom="paragraph">
                  <wp:posOffset>391111</wp:posOffset>
                </wp:positionV>
                <wp:extent cx="5553075" cy="1457960"/>
                <wp:effectExtent l="12700" t="12700" r="0" b="2540"/>
                <wp:wrapSquare wrapText="bothSides"/>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457960"/>
                        </a:xfrm>
                        <a:prstGeom prst="rect">
                          <a:avLst/>
                        </a:prstGeom>
                        <a:solidFill>
                          <a:srgbClr val="CCFFCC"/>
                        </a:solidFill>
                        <a:ln w="28575">
                          <a:solidFill>
                            <a:srgbClr val="92D050"/>
                          </a:solidFill>
                          <a:miter lim="800000"/>
                          <a:headEnd/>
                          <a:tailEnd/>
                        </a:ln>
                      </wps:spPr>
                      <wps:txbx>
                        <w:txbxContent>
                          <w:p w14:paraId="209D3908" w14:textId="77777777" w:rsidR="009A6FF9" w:rsidRPr="00C431F3" w:rsidRDefault="009A6FF9" w:rsidP="009A6FF9">
                            <w:pPr>
                              <w:spacing w:line="360" w:lineRule="auto"/>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הנזיקין. עולה השאלה </w:t>
                            </w:r>
                            <w:r>
                              <w:rPr>
                                <w:rFonts w:ascii="David" w:hAnsi="David" w:cs="David" w:hint="cs"/>
                                <w:b/>
                                <w:bCs/>
                                <w:rtl/>
                              </w:rPr>
                              <w:t xml:space="preserve">האם ניתן לחייב את המדינה בנזיקין בשל מעשה/ מחדל של נושא משרה שיפוטית? </w:t>
                            </w:r>
                            <w:r>
                              <w:rPr>
                                <w:rFonts w:ascii="David" w:hAnsi="David" w:cs="David" w:hint="cs"/>
                                <w:rtl/>
                              </w:rPr>
                              <w:t>הערעור נדחה במחוזי. זוהי בקשת ערעור.</w:t>
                            </w:r>
                          </w:p>
                          <w:p w14:paraId="4AA1BC93" w14:textId="77777777" w:rsidR="009A6FF9" w:rsidRPr="004D3EA4" w:rsidRDefault="009A6FF9" w:rsidP="009A6F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8C7F" id="_x0000_s1052" type="#_x0000_t202" style="position:absolute;left:0;text-align:left;margin-left:-14.05pt;margin-top:30.8pt;width:437.25pt;height:114.8pt;flip:x;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5eTIgIAADMEAAAOAAAAZHJzL2Uyb0RvYy54bWysU9uO0zAQfUfiHyy/06Sl2W2jpqslpYC0&#13;&#10;XKSFD3Acp7FwPMZ2m5SvZ+x027JIPCDyYHky9pkzZ45Xd0OnyEFYJ0EXdDpJKRGaQy31rqDfvm5f&#13;&#10;LShxnumaKdCioEfh6N365YtVb3IxgxZULSxBEO3y3hS09d7kSeJ4KzrmJmCExmQDtmMeQ7tLast6&#13;&#10;RO9UMkvTm6QHWxsLXDiHfzdjkq4jftMI7j83jROeqIIiNx9XG9cqrMl6xfKdZaaV/ESD/QOLjkmN&#13;&#10;Rc9QG+YZ2Vv5B1QnuQUHjZ9w6BJoGslF7AG7mabPunlsmRGxFxTHmbNM7v/B8k+HR/PFEj+8gQEH&#13;&#10;GJtw5gH4d0c0lC3TO3FvLfStYDUWngbJkt64/HQ1SO1yF0Cq/iPUOGS29xCBhsZ2pFHSvH+Cxo4J&#13;&#10;1sFRHM/yi8ETjj+zLHud3maUcMxN59nt8iYOKGF5AAryGuv8OwEdCZuCWpxvLMQOD84HYpcj4bgD&#13;&#10;JeutVCoGdleVypIDQy+U5XZblrGXZ8eUJn1BZ4sMmfwdYznbpNkTw99KddKjq5XsCrpIwzf6LEj4&#13;&#10;VtfRc55JNe6Rs9InTYOMo6B+qAYia2RyGy4HjSuoj6iyhdHF+Opw04L9SUmPDi6o+7FnVlCiPmic&#13;&#10;1HI6nwfLxwDVnGFgrzPVdYZpjlAF9ZSM29LHZxIk0HCPE21kVPjC5MQZnRmFP72iYP3rOJ66vPX1&#13;&#10;LwAAAP//AwBQSwMEFAAGAAgAAAAhAOFm05HjAAAADwEAAA8AAABkcnMvZG93bnJldi54bWxMT1tL&#13;&#10;wzAUfhf8D+EMfJEtTRyl65oOL4jgQFgdPmdN1pY1SUnStf57j0/6cuDjfNdiN5ueXLUPnbMC2CoB&#13;&#10;om3tVGcbAcfP12UGJERpleyd1QK+dYBdeXtTyFy5yR70tYoNQRMbcimgjXHIKQ11q40MKzdoi7+z&#13;&#10;80ZGhL6hyssJzU1PeZKk1MjOYkIrB/3c6vpSjUbA4em451/848LZfVZtHkY5vfl3Ie4W88sWz+MW&#13;&#10;SNRz/FPA7wbsDyUWO7nRqkB6AUueMaQKSFkKBAnZOl0DOQngG8aBlgX9v6P8AQAA//8DAFBLAQIt&#13;&#10;ABQABgAIAAAAIQC2gziS/gAAAOEBAAATAAAAAAAAAAAAAAAAAAAAAABbQ29udGVudF9UeXBlc10u&#13;&#10;eG1sUEsBAi0AFAAGAAgAAAAhADj9If/WAAAAlAEAAAsAAAAAAAAAAAAAAAAALwEAAF9yZWxzLy5y&#13;&#10;ZWxzUEsBAi0AFAAGAAgAAAAhAOCnl5MiAgAAMwQAAA4AAAAAAAAAAAAAAAAALgIAAGRycy9lMm9E&#13;&#10;b2MueG1sUEsBAi0AFAAGAAgAAAAhAOFm05HjAAAADwEAAA8AAAAAAAAAAAAAAAAAfAQAAGRycy9k&#13;&#10;b3ducmV2LnhtbFBLBQYAAAAABAAEAPMAAACMBQAAAAA=&#13;&#10;" fillcolor="#cfc" strokecolor="#92d050" strokeweight="2.25pt">
                <v:textbox>
                  <w:txbxContent>
                    <w:p w14:paraId="209D3908" w14:textId="77777777" w:rsidR="009A6FF9" w:rsidRPr="00C431F3" w:rsidRDefault="009A6FF9" w:rsidP="009A6FF9">
                      <w:pPr>
                        <w:spacing w:line="360" w:lineRule="auto"/>
                        <w:rPr>
                          <w:rFonts w:ascii="David" w:hAnsi="David" w:cs="David"/>
                          <w:rtl/>
                        </w:rPr>
                      </w:pPr>
                      <w:r>
                        <w:rPr>
                          <w:rFonts w:ascii="David" w:hAnsi="David" w:cs="David" w:hint="cs"/>
                          <w:rtl/>
                        </w:rPr>
                        <w:t xml:space="preserve">המשיב הוא אזרח סודני שהגיש תביעה נזיקית לבימ"ש השלום כנגד שר הפנים, הממונה על ביקורת הגבולות במשרד הפנים, שב"ס, </w:t>
                      </w:r>
                      <w:r>
                        <w:rPr>
                          <w:rFonts w:ascii="David" w:hAnsi="David" w:cs="David" w:hint="cs"/>
                          <w:u w:val="single"/>
                          <w:rtl/>
                        </w:rPr>
                        <w:t>ביה"ד לביקורת משמרות של שוהים שלא כדין</w:t>
                      </w:r>
                      <w:r>
                        <w:rPr>
                          <w:rFonts w:ascii="David" w:hAnsi="David" w:cs="David" w:hint="cs"/>
                          <w:rtl/>
                        </w:rPr>
                        <w:t xml:space="preserve">, צה"ל ומדינת ישראל. לטענתו הוחזק שלא כדין במשך שנתיים. בכתב ההגנה המדינה ביקשה לסלק את התביעה כנגד ביה"ד בשל החסינות השיפוטית בס' 8 לפקודת </w:t>
                      </w:r>
                      <w:proofErr w:type="spellStart"/>
                      <w:r>
                        <w:rPr>
                          <w:rFonts w:ascii="David" w:hAnsi="David" w:cs="David" w:hint="cs"/>
                          <w:rtl/>
                        </w:rPr>
                        <w:t>הנזיקין</w:t>
                      </w:r>
                      <w:proofErr w:type="spellEnd"/>
                      <w:r>
                        <w:rPr>
                          <w:rFonts w:ascii="David" w:hAnsi="David" w:cs="David" w:hint="cs"/>
                          <w:rtl/>
                        </w:rPr>
                        <w:t xml:space="preserve">. עולה השאלה </w:t>
                      </w:r>
                      <w:r>
                        <w:rPr>
                          <w:rFonts w:ascii="David" w:hAnsi="David" w:cs="David" w:hint="cs"/>
                          <w:b/>
                          <w:bCs/>
                          <w:rtl/>
                        </w:rPr>
                        <w:t xml:space="preserve">האם ניתן לחייב את המדינה </w:t>
                      </w:r>
                      <w:proofErr w:type="spellStart"/>
                      <w:r>
                        <w:rPr>
                          <w:rFonts w:ascii="David" w:hAnsi="David" w:cs="David" w:hint="cs"/>
                          <w:b/>
                          <w:bCs/>
                          <w:rtl/>
                        </w:rPr>
                        <w:t>בנזיקין</w:t>
                      </w:r>
                      <w:proofErr w:type="spellEnd"/>
                      <w:r>
                        <w:rPr>
                          <w:rFonts w:ascii="David" w:hAnsi="David" w:cs="David" w:hint="cs"/>
                          <w:b/>
                          <w:bCs/>
                          <w:rtl/>
                        </w:rPr>
                        <w:t xml:space="preserve"> בשל מעשה/ מחדל של נושא משרה שיפוטית? </w:t>
                      </w:r>
                      <w:r>
                        <w:rPr>
                          <w:rFonts w:ascii="David" w:hAnsi="David" w:cs="David" w:hint="cs"/>
                          <w:rtl/>
                        </w:rPr>
                        <w:t>הערעור נדחה במחוזי. זוהי בקשת ערעור.</w:t>
                      </w:r>
                    </w:p>
                    <w:p w14:paraId="4AA1BC93" w14:textId="77777777" w:rsidR="009A6FF9" w:rsidRPr="004D3EA4" w:rsidRDefault="009A6FF9" w:rsidP="009A6FF9"/>
                  </w:txbxContent>
                </v:textbox>
                <w10:wrap type="square" anchorx="margin"/>
              </v:shape>
            </w:pict>
          </mc:Fallback>
        </mc:AlternateContent>
      </w:r>
      <w:r w:rsidRPr="001268E1">
        <w:rPr>
          <w:rFonts w:cstheme="minorHAnsi" w:hint="cs"/>
          <w:b/>
          <w:bCs/>
          <w:rtl/>
        </w:rPr>
        <w:t>רע"א 3359/18 מדינת ישראל נ' אדם</w:t>
      </w:r>
    </w:p>
    <w:p w14:paraId="71DAEE15" w14:textId="110F511D" w:rsidR="003B6D2A" w:rsidRPr="00913877" w:rsidRDefault="003B6D2A" w:rsidP="00B617F1">
      <w:pPr>
        <w:contextualSpacing/>
        <w:jc w:val="both"/>
        <w:rPr>
          <w:rFonts w:cstheme="minorHAnsi"/>
          <w:rtl/>
        </w:rPr>
      </w:pPr>
      <w:r>
        <w:rPr>
          <w:rFonts w:cstheme="minorHAnsi" w:hint="cs"/>
          <w:rtl/>
        </w:rPr>
        <w:t xml:space="preserve">השאלה המשפטית: </w:t>
      </w:r>
      <w:r w:rsidRPr="003B6D2A">
        <w:rPr>
          <w:rFonts w:cstheme="minorHAnsi"/>
          <w:b/>
          <w:bCs/>
          <w:rtl/>
        </w:rPr>
        <w:t>מהי מהותה של החסינות השיפוטית הקבועה בסעיף 8 לפקודה? מדובר בחסינות מהותית או דיונית?</w:t>
      </w:r>
    </w:p>
    <w:p w14:paraId="4899A716" w14:textId="3548CE95" w:rsidR="003B6D2A" w:rsidRPr="003B6D2A" w:rsidRDefault="00043505" w:rsidP="00B617F1">
      <w:pPr>
        <w:contextualSpacing/>
        <w:jc w:val="both"/>
        <w:rPr>
          <w:rFonts w:cstheme="minorHAnsi"/>
          <w:rtl/>
        </w:rPr>
      </w:pPr>
      <w:r w:rsidRPr="003B6D2A">
        <w:rPr>
          <w:rFonts w:cstheme="minorHAnsi" w:hint="cs"/>
          <w:b/>
          <w:bCs/>
          <w:color w:val="4472C4" w:themeColor="accent1"/>
          <w:rtl/>
        </w:rPr>
        <w:t>מזוז</w:t>
      </w:r>
      <w:r w:rsidRPr="003B6D2A">
        <w:rPr>
          <w:rFonts w:cstheme="minorHAnsi" w:hint="cs"/>
          <w:b/>
          <w:bCs/>
          <w:color w:val="4472C4" w:themeColor="accent1"/>
        </w:rPr>
        <w:t xml:space="preserve"> </w:t>
      </w:r>
      <w:r w:rsidRPr="003B6D2A">
        <w:rPr>
          <w:rFonts w:cstheme="minorHAnsi" w:hint="cs"/>
          <w:b/>
          <w:bCs/>
          <w:color w:val="4472C4" w:themeColor="accent1"/>
          <w:rtl/>
        </w:rPr>
        <w:t>:</w:t>
      </w:r>
      <w:r w:rsidRPr="00913877">
        <w:rPr>
          <w:rFonts w:cstheme="minorHAnsi" w:hint="cs"/>
          <w:rtl/>
        </w:rPr>
        <w:t xml:space="preserve"> </w:t>
      </w:r>
    </w:p>
    <w:p w14:paraId="47DA3669" w14:textId="452A0ADD" w:rsidR="003B6D2A" w:rsidRPr="003B6D2A" w:rsidRDefault="003B6D2A" w:rsidP="00B617F1">
      <w:pPr>
        <w:spacing w:after="200"/>
        <w:contextualSpacing/>
        <w:jc w:val="both"/>
        <w:rPr>
          <w:rFonts w:cstheme="minorHAnsi"/>
          <w:rtl/>
        </w:rPr>
      </w:pPr>
      <w:r w:rsidRPr="003B6D2A">
        <w:rPr>
          <w:rFonts w:cstheme="minorHAnsi"/>
          <w:rtl/>
        </w:rPr>
        <w:t xml:space="preserve">סעיף 8 לפקודת הנזיקית קובע חסינות לכל נושא משרה שיפוטית ולכל אדם המבצע פעולות שיפוט. </w:t>
      </w:r>
      <w:r w:rsidRPr="003B6D2A">
        <w:rPr>
          <w:rFonts w:cstheme="minorHAnsi"/>
          <w:highlight w:val="yellow"/>
          <w:rtl/>
        </w:rPr>
        <w:t>חסינות זו מונעת הגשת תביעות נזיקיות כנגד נושאי משרה שיפוטית ודינה של תביעה זו הינה סילוק על הסף</w:t>
      </w:r>
      <w:r w:rsidRPr="003B6D2A">
        <w:rPr>
          <w:rFonts w:cstheme="minorHAnsi"/>
          <w:rtl/>
        </w:rPr>
        <w:t xml:space="preserve">. אך הסעיף לא נותן מענה לשאלה האם ניתן להגיש תביעה נגד המדינה בגין עוולה שלו נושא משרה שיפוטית ממלכתית, או לאו. </w:t>
      </w:r>
      <w:r w:rsidRPr="003B6D2A">
        <w:rPr>
          <w:rFonts w:cstheme="minorHAnsi"/>
          <w:b/>
          <w:bCs/>
          <w:rtl/>
        </w:rPr>
        <w:t>מהי מהותה של החסינות השיפוטית הקבועה בסעיף 8 לפקודה? מדובר בחסינות מהותית או דיונית?</w:t>
      </w:r>
    </w:p>
    <w:p w14:paraId="7DA0EB6A" w14:textId="77777777" w:rsidR="00B93573" w:rsidRDefault="003B6D2A" w:rsidP="00B617F1">
      <w:pPr>
        <w:spacing w:after="200"/>
        <w:contextualSpacing/>
        <w:jc w:val="both"/>
        <w:rPr>
          <w:rFonts w:cstheme="minorHAnsi"/>
          <w:rtl/>
        </w:rPr>
      </w:pPr>
      <w:r w:rsidRPr="003B6D2A">
        <w:rPr>
          <w:rFonts w:cstheme="minorHAnsi"/>
          <w:rtl/>
        </w:rPr>
        <w:t xml:space="preserve"> </w:t>
      </w:r>
      <w:r w:rsidRPr="003B6D2A">
        <w:rPr>
          <w:rFonts w:cstheme="minorHAnsi"/>
          <w:b/>
          <w:bCs/>
          <w:rtl/>
        </w:rPr>
        <w:t xml:space="preserve">דיונית = שוללת את האפשרות להגיש תביעה אך החבות קיימת. מהותית = האחריות עצמה נשללת. </w:t>
      </w:r>
      <w:r w:rsidRPr="003B6D2A">
        <w:rPr>
          <w:rFonts w:cstheme="minorHAnsi"/>
          <w:rtl/>
        </w:rPr>
        <w:t xml:space="preserve">הבחנה זו חשובה במקרים של זכות השתתפות בין חייבים ובמקרה של אחריות שלוחית. </w:t>
      </w:r>
      <w:r w:rsidRPr="003B6D2A">
        <w:rPr>
          <w:rFonts w:cstheme="minorHAnsi"/>
          <w:b/>
          <w:bCs/>
          <w:rtl/>
        </w:rPr>
        <w:t>התכליות העיקריות שעומדות בבסיס מוסד החסינות השיפוטית הן:</w:t>
      </w:r>
      <w:r w:rsidRPr="003B6D2A">
        <w:rPr>
          <w:rFonts w:cstheme="minorHAnsi"/>
          <w:rtl/>
        </w:rPr>
        <w:t xml:space="preserve"> </w:t>
      </w:r>
    </w:p>
    <w:p w14:paraId="76E036CC" w14:textId="77777777" w:rsidR="00B93573" w:rsidRPr="00B93573" w:rsidRDefault="003B6D2A" w:rsidP="00B617F1">
      <w:pPr>
        <w:pStyle w:val="a3"/>
        <w:numPr>
          <w:ilvl w:val="0"/>
          <w:numId w:val="4"/>
        </w:numPr>
        <w:spacing w:after="200"/>
        <w:jc w:val="both"/>
        <w:rPr>
          <w:rFonts w:ascii="David" w:hAnsi="David" w:cs="David"/>
        </w:rPr>
      </w:pPr>
      <w:r w:rsidRPr="00B93573">
        <w:rPr>
          <w:rFonts w:cstheme="minorHAnsi"/>
          <w:rtl/>
        </w:rPr>
        <w:t xml:space="preserve">הצורך </w:t>
      </w:r>
      <w:r w:rsidRPr="00B93573">
        <w:rPr>
          <w:rFonts w:cstheme="minorHAnsi"/>
          <w:u w:val="single"/>
          <w:rtl/>
        </w:rPr>
        <w:t>בשמירה על העצמאות השיפוטית</w:t>
      </w:r>
      <w:r w:rsidRPr="00B93573">
        <w:rPr>
          <w:rFonts w:cstheme="minorHAnsi"/>
          <w:rtl/>
        </w:rPr>
        <w:t xml:space="preserve"> ועל תפקודה התקין של מערכת המשפט </w:t>
      </w:r>
      <w:r w:rsidRPr="00B93573">
        <w:rPr>
          <w:rFonts w:cstheme="minorHAnsi"/>
          <w:color w:val="000000" w:themeColor="text1"/>
          <w:rtl/>
        </w:rPr>
        <w:t xml:space="preserve">כמו </w:t>
      </w:r>
      <w:r w:rsidR="00B93573" w:rsidRPr="00B93573">
        <w:rPr>
          <w:rFonts w:cstheme="minorHAnsi"/>
          <w:color w:val="000000" w:themeColor="text1"/>
          <w:rtl/>
        </w:rPr>
        <w:t>חשיפת השופטים לתביעה עלולה לפגוע באובייקטיביות השיפוט ובאמון הציבור במערכת השיפוטית.</w:t>
      </w:r>
    </w:p>
    <w:p w14:paraId="28483899" w14:textId="58C774FF" w:rsidR="00B93573" w:rsidRPr="00B93573" w:rsidRDefault="003B6D2A" w:rsidP="00B617F1">
      <w:pPr>
        <w:pStyle w:val="a3"/>
        <w:numPr>
          <w:ilvl w:val="0"/>
          <w:numId w:val="4"/>
        </w:numPr>
        <w:spacing w:after="200"/>
        <w:jc w:val="both"/>
        <w:rPr>
          <w:rFonts w:ascii="David" w:hAnsi="David" w:cs="David"/>
        </w:rPr>
      </w:pPr>
      <w:r w:rsidRPr="00B93573">
        <w:rPr>
          <w:rFonts w:cstheme="minorHAnsi"/>
          <w:rtl/>
        </w:rPr>
        <w:t xml:space="preserve">פתיחת פתח לדיון במסגרת הליך משפטי נזיקי בהתנהלות נושא משרה שיפוטית והחלטותיו </w:t>
      </w:r>
      <w:r w:rsidRPr="00B93573">
        <w:rPr>
          <w:rFonts w:cstheme="minorHAnsi"/>
          <w:highlight w:val="yellow"/>
          <w:rtl/>
        </w:rPr>
        <w:t>עלולה לגרוע מיכולתם של נושאי משרה שיפוטית למלא את תפקידם ללא חשש</w:t>
      </w:r>
      <w:r w:rsidRPr="00B93573">
        <w:rPr>
          <w:rFonts w:cstheme="minorHAnsi"/>
          <w:rtl/>
        </w:rPr>
        <w:t xml:space="preserve">. </w:t>
      </w:r>
    </w:p>
    <w:p w14:paraId="305C2824" w14:textId="77777777" w:rsidR="00B93573" w:rsidRPr="00B93573" w:rsidRDefault="003B6D2A" w:rsidP="00B617F1">
      <w:pPr>
        <w:pStyle w:val="a3"/>
        <w:numPr>
          <w:ilvl w:val="0"/>
          <w:numId w:val="4"/>
        </w:numPr>
        <w:spacing w:after="200"/>
        <w:jc w:val="both"/>
        <w:rPr>
          <w:rFonts w:ascii="David" w:hAnsi="David" w:cs="David"/>
          <w:color w:val="000000" w:themeColor="text1"/>
        </w:rPr>
      </w:pPr>
      <w:r w:rsidRPr="00B93573">
        <w:rPr>
          <w:rFonts w:cstheme="minorHAnsi"/>
          <w:color w:val="000000" w:themeColor="text1"/>
          <w:rtl/>
        </w:rPr>
        <w:t xml:space="preserve">בנוסף, ההליך השיפוטי המתפרס על זמן רב, יכול ליצור נזק אישי וציבורי אשר לא יאפשר כמעט לשופט להמשיך את תפקידו. </w:t>
      </w:r>
    </w:p>
    <w:p w14:paraId="5BE16451" w14:textId="77777777" w:rsidR="00B93573" w:rsidRPr="00B93573" w:rsidRDefault="003B6D2A" w:rsidP="00B617F1">
      <w:pPr>
        <w:pStyle w:val="a3"/>
        <w:spacing w:after="200"/>
        <w:ind w:left="360"/>
        <w:jc w:val="both"/>
        <w:rPr>
          <w:rFonts w:cstheme="minorHAnsi"/>
          <w:b/>
          <w:bCs/>
          <w:color w:val="000000" w:themeColor="text1"/>
          <w:rtl/>
        </w:rPr>
      </w:pPr>
      <w:r w:rsidRPr="00B93573">
        <w:rPr>
          <w:rFonts w:cstheme="minorHAnsi"/>
          <w:color w:val="000000" w:themeColor="text1"/>
          <w:rtl/>
        </w:rPr>
        <w:t xml:space="preserve">לדעת מזוז, החסינות השיפוטית לפי סעיף 8 לפקודה היא </w:t>
      </w:r>
      <w:r w:rsidRPr="00B93573">
        <w:rPr>
          <w:rFonts w:cstheme="minorHAnsi"/>
          <w:color w:val="000000" w:themeColor="text1"/>
          <w:u w:val="single"/>
          <w:rtl/>
        </w:rPr>
        <w:t>חסינות מהותית.</w:t>
      </w:r>
      <w:r w:rsidRPr="00B93573">
        <w:rPr>
          <w:rFonts w:cstheme="minorHAnsi"/>
          <w:color w:val="000000" w:themeColor="text1"/>
          <w:rtl/>
        </w:rPr>
        <w:t xml:space="preserve"> כפועל יוצא </w:t>
      </w:r>
      <w:r w:rsidRPr="00B93573">
        <w:rPr>
          <w:rFonts w:cstheme="minorHAnsi"/>
          <w:color w:val="000000" w:themeColor="text1"/>
          <w:highlight w:val="yellow"/>
          <w:rtl/>
        </w:rPr>
        <w:t>מכן לא ניתן לתבוע את המדינה באחריות שלוחית בגין עוולה שיפוטית</w:t>
      </w:r>
      <w:r w:rsidRPr="00B93573">
        <w:rPr>
          <w:rFonts w:cstheme="minorHAnsi"/>
          <w:color w:val="000000" w:themeColor="text1"/>
          <w:rtl/>
        </w:rPr>
        <w:t xml:space="preserve"> שהרי מדובר לא באחריות שילוחית ואף לא באחריות ישירה, </w:t>
      </w:r>
      <w:r w:rsidRPr="00B93573">
        <w:rPr>
          <w:rFonts w:cstheme="minorHAnsi"/>
          <w:color w:val="000000" w:themeColor="text1"/>
          <w:highlight w:val="yellow"/>
          <w:rtl/>
        </w:rPr>
        <w:t>שהרי כלל לא קמה מלכתחילה אחריות</w:t>
      </w:r>
      <w:r w:rsidRPr="00B93573">
        <w:rPr>
          <w:rFonts w:cstheme="minorHAnsi"/>
          <w:color w:val="000000" w:themeColor="text1"/>
          <w:rtl/>
        </w:rPr>
        <w:t>.</w:t>
      </w:r>
      <w:r w:rsidRPr="00B93573">
        <w:rPr>
          <w:rFonts w:cstheme="minorHAnsi"/>
          <w:b/>
          <w:bCs/>
          <w:color w:val="000000" w:themeColor="text1"/>
          <w:rtl/>
        </w:rPr>
        <w:t xml:space="preserve"> </w:t>
      </w:r>
    </w:p>
    <w:p w14:paraId="1815D089" w14:textId="7E108C40" w:rsidR="003B6D2A" w:rsidRPr="00B93573" w:rsidRDefault="003B6D2A" w:rsidP="00B617F1">
      <w:pPr>
        <w:pStyle w:val="a3"/>
        <w:spacing w:after="200"/>
        <w:ind w:left="360"/>
        <w:jc w:val="both"/>
        <w:rPr>
          <w:rFonts w:ascii="David" w:hAnsi="David" w:cs="David"/>
          <w:color w:val="000000" w:themeColor="text1"/>
          <w:rtl/>
        </w:rPr>
      </w:pPr>
      <w:r w:rsidRPr="00B93573">
        <w:rPr>
          <w:rFonts w:cstheme="minorHAnsi"/>
          <w:b/>
          <w:bCs/>
          <w:color w:val="000000" w:themeColor="text1"/>
          <w:rtl/>
        </w:rPr>
        <w:t>האינטרס העומד מאחורי אי הטלת אחריות על שופט הינו אינטרס ציבורי ולא אישי.</w:t>
      </w:r>
      <w:r w:rsidRPr="00B93573">
        <w:rPr>
          <w:rFonts w:cstheme="minorHAnsi"/>
          <w:color w:val="000000" w:themeColor="text1"/>
          <w:rtl/>
        </w:rPr>
        <w:t xml:space="preserve"> מתוך כך הוא הגיע למסקנה כי לא ניתן להשאיר בכתב התביעה נגד המדינה את הטענות הקשורות במעשים או במחדלים המיוחסים לבית הדין. בנוסף נאמר בפסק דין כי </w:t>
      </w:r>
      <w:r w:rsidRPr="00B93573">
        <w:rPr>
          <w:rFonts w:cstheme="minorHAnsi"/>
          <w:color w:val="000000" w:themeColor="text1"/>
          <w:highlight w:val="yellow"/>
          <w:rtl/>
        </w:rPr>
        <w:t>עצם האפשרות לערעור היא הביקורת השיפוטית והיא המאפשרת לשנות הערכות כאלו ואחרות.</w:t>
      </w:r>
      <w:r w:rsidRPr="00B93573">
        <w:rPr>
          <w:rFonts w:ascii="David" w:hAnsi="David" w:cs="David"/>
          <w:color w:val="000000" w:themeColor="text1"/>
          <w:rtl/>
        </w:rPr>
        <w:t xml:space="preserve"> </w:t>
      </w:r>
    </w:p>
    <w:p w14:paraId="7EC049E0" w14:textId="43372DB4" w:rsidR="003B6D2A" w:rsidRDefault="003B6D2A" w:rsidP="00B617F1">
      <w:pPr>
        <w:contextualSpacing/>
        <w:jc w:val="both"/>
        <w:rPr>
          <w:rFonts w:cstheme="minorHAnsi"/>
          <w:rtl/>
        </w:rPr>
      </w:pPr>
      <w:r w:rsidRPr="003B6D2A">
        <w:rPr>
          <w:rFonts w:cstheme="minorHAnsi"/>
          <w:rtl/>
        </w:rPr>
        <w:t xml:space="preserve">שיקולי מדיניות משפטית – </w:t>
      </w:r>
      <w:r w:rsidRPr="003B6D2A">
        <w:rPr>
          <w:rFonts w:cstheme="minorHAnsi"/>
          <w:b/>
          <w:bCs/>
          <w:color w:val="FF494D"/>
          <w:rtl/>
        </w:rPr>
        <w:t>הצפת בתי המשפט</w:t>
      </w:r>
      <w:r w:rsidRPr="003B6D2A">
        <w:rPr>
          <w:rFonts w:cstheme="minorHAnsi"/>
          <w:rtl/>
        </w:rPr>
        <w:t xml:space="preserve">. החשש ל"הצפה" לענין זה אינו בהיבט של עומס על בתי המשפט אלא עיקרו </w:t>
      </w:r>
      <w:r w:rsidRPr="003B6D2A">
        <w:rPr>
          <w:rFonts w:cstheme="minorHAnsi"/>
          <w:highlight w:val="yellow"/>
          <w:rtl/>
        </w:rPr>
        <w:t>בנזק המערכתי למערכת השפיטה</w:t>
      </w:r>
      <w:r w:rsidRPr="003B6D2A">
        <w:rPr>
          <w:rFonts w:cstheme="minorHAnsi"/>
          <w:rtl/>
        </w:rPr>
        <w:t xml:space="preserve"> והפגיעה בעקרון אי התלות כמפורט לעיל.</w:t>
      </w:r>
    </w:p>
    <w:p w14:paraId="31DF050C" w14:textId="156E4AC5" w:rsidR="003B6D2A" w:rsidRPr="00B93573" w:rsidRDefault="00B93573" w:rsidP="00B617F1">
      <w:pPr>
        <w:contextualSpacing/>
        <w:jc w:val="both"/>
        <w:rPr>
          <w:rFonts w:cstheme="minorHAnsi"/>
          <w:color w:val="000000" w:themeColor="text1"/>
          <w:rtl/>
        </w:rPr>
      </w:pPr>
      <w:r w:rsidRPr="00B93573">
        <w:rPr>
          <w:rFonts w:cstheme="minorHAnsi" w:hint="cs"/>
          <w:b/>
          <w:bCs/>
          <w:color w:val="4472C4" w:themeColor="accent1"/>
          <w:rtl/>
        </w:rPr>
        <w:t xml:space="preserve">וילנר </w:t>
      </w:r>
      <w:r w:rsidRPr="00B93573">
        <w:rPr>
          <w:rFonts w:cstheme="minorHAnsi" w:hint="cs"/>
          <w:color w:val="000000" w:themeColor="text1"/>
          <w:rtl/>
        </w:rPr>
        <w:t xml:space="preserve">מזכירה עקרונית שימוש לרעה בהכרעה שיפוטית, טובות הנאה שהיה חשד שנעשו דברים שלא ראויים ומקובלים למעמד שיפוטי אבל גם אז לא מספיק שהשופט יתנהג באופן לא מוסרי, צריך להראות שנגרם נזק ויש קש״ס. גם היא אומרת שצריך להוכיח את זה ולא מספיק רק התנהגות. </w:t>
      </w:r>
      <w:r w:rsidRPr="00B93573">
        <w:rPr>
          <w:rFonts w:cstheme="minorHAnsi" w:hint="cs"/>
          <w:color w:val="000000" w:themeColor="text1"/>
          <w:highlight w:val="yellow"/>
          <w:rtl/>
        </w:rPr>
        <w:t>היא אומרת שלא צריך לסגור את זה הרמטית את ההגדרה הזאת</w:t>
      </w:r>
      <w:r w:rsidRPr="00B93573">
        <w:rPr>
          <w:rFonts w:cstheme="minorHAnsi" w:hint="cs"/>
          <w:color w:val="000000" w:themeColor="text1"/>
          <w:rtl/>
        </w:rPr>
        <w:t xml:space="preserve">. היא בדעת מיעוט לפי שמואלי ולא דעת יחיד. </w:t>
      </w:r>
    </w:p>
    <w:p w14:paraId="01B19A04" w14:textId="77777777" w:rsidR="00B93573" w:rsidRPr="00B93573" w:rsidRDefault="00B93573" w:rsidP="00B617F1">
      <w:pPr>
        <w:contextualSpacing/>
        <w:jc w:val="both"/>
        <w:rPr>
          <w:rFonts w:cstheme="minorHAnsi"/>
          <w:color w:val="000000" w:themeColor="text1"/>
          <w:rtl/>
        </w:rPr>
      </w:pPr>
      <w:r w:rsidRPr="00B93573">
        <w:rPr>
          <w:rFonts w:cstheme="minorHAnsi" w:hint="cs"/>
          <w:b/>
          <w:bCs/>
          <w:color w:val="000000" w:themeColor="text1"/>
          <w:rtl/>
        </w:rPr>
        <w:t>הכרעה:</w:t>
      </w:r>
      <w:r w:rsidRPr="00B93573">
        <w:rPr>
          <w:rFonts w:cstheme="minorHAnsi" w:hint="cs"/>
          <w:color w:val="000000" w:themeColor="text1"/>
          <w:rtl/>
        </w:rPr>
        <w:t xml:space="preserve"> ברגע שזה מהותי </w:t>
      </w:r>
      <w:r w:rsidRPr="00B93573">
        <w:rPr>
          <w:rFonts w:cstheme="minorHAnsi"/>
          <w:color w:val="000000" w:themeColor="text1"/>
          <w:rtl/>
        </w:rPr>
        <w:t>–</w:t>
      </w:r>
      <w:r w:rsidRPr="00B93573">
        <w:rPr>
          <w:rFonts w:cstheme="minorHAnsi" w:hint="cs"/>
          <w:color w:val="000000" w:themeColor="text1"/>
          <w:rtl/>
        </w:rPr>
        <w:t xml:space="preserve"> אין אחריות שילוחית ואין אפשרות לתבוע.</w:t>
      </w:r>
    </w:p>
    <w:p w14:paraId="306572FB" w14:textId="77777777" w:rsidR="003B6D2A" w:rsidRDefault="003B6D2A" w:rsidP="00B617F1">
      <w:pPr>
        <w:spacing w:line="276" w:lineRule="auto"/>
        <w:jc w:val="both"/>
        <w:rPr>
          <w:rFonts w:cstheme="minorHAnsi"/>
          <w:color w:val="FF0000"/>
          <w:rtl/>
        </w:rPr>
      </w:pPr>
    </w:p>
    <w:p w14:paraId="7BA89941" w14:textId="0E0C3A51" w:rsidR="001268E1" w:rsidRPr="00F75F7B" w:rsidRDefault="001268E1" w:rsidP="00B617F1">
      <w:pPr>
        <w:spacing w:line="276" w:lineRule="auto"/>
        <w:jc w:val="both"/>
        <w:rPr>
          <w:rFonts w:cstheme="minorHAnsi"/>
          <w:color w:val="000000" w:themeColor="text1"/>
          <w:rtl/>
        </w:rPr>
      </w:pPr>
    </w:p>
    <w:p w14:paraId="4C0785F5" w14:textId="26F06C70" w:rsidR="001268E1" w:rsidRPr="00D718E6" w:rsidRDefault="001268E1" w:rsidP="00B617F1">
      <w:pPr>
        <w:pStyle w:val="a3"/>
        <w:numPr>
          <w:ilvl w:val="2"/>
          <w:numId w:val="34"/>
        </w:numPr>
        <w:spacing w:after="120" w:line="360" w:lineRule="auto"/>
        <w:jc w:val="both"/>
        <w:rPr>
          <w:rFonts w:cstheme="minorHAnsi"/>
          <w:color w:val="000000" w:themeColor="text1"/>
          <w:rtl/>
        </w:rPr>
      </w:pPr>
      <w:r w:rsidRPr="001B1E53">
        <w:rPr>
          <w:rFonts w:cstheme="minorHAnsi"/>
          <w:b/>
          <w:bCs/>
          <w:color w:val="000000" w:themeColor="text1"/>
          <w:shd w:val="clear" w:color="auto" w:fill="FBD4B4"/>
          <w:rtl/>
        </w:rPr>
        <w:lastRenderedPageBreak/>
        <w:t>קטין</w:t>
      </w:r>
      <w:r w:rsidRPr="001B1E53">
        <w:rPr>
          <w:rFonts w:cstheme="minorHAnsi"/>
          <w:color w:val="000000" w:themeColor="text1"/>
          <w:shd w:val="clear" w:color="auto" w:fill="FBD4B4"/>
          <w:rtl/>
        </w:rPr>
        <w:t>-</w:t>
      </w:r>
      <w:r w:rsidRPr="00F75F7B">
        <w:rPr>
          <w:rFonts w:cstheme="minorHAnsi"/>
          <w:color w:val="000000" w:themeColor="text1"/>
          <w:rtl/>
        </w:rPr>
        <w:t xml:space="preserve"> ס' 9 לפק' הנזיקין קובע שילד מתחת לגיל 12 לא יישא באחריות נזיקית. השאלה האם מדובר בחסינות דיונית או מהותית. </w:t>
      </w:r>
      <w:r w:rsidRPr="00F75F7B">
        <w:rPr>
          <w:rFonts w:cstheme="minorHAnsi"/>
          <w:b/>
          <w:bCs/>
          <w:color w:val="000000" w:themeColor="text1"/>
          <w:rtl/>
        </w:rPr>
        <w:t>לפי מודל החסינות המהותית</w:t>
      </w:r>
      <w:r w:rsidRPr="00F75F7B">
        <w:rPr>
          <w:rFonts w:cstheme="minorHAnsi"/>
          <w:color w:val="000000" w:themeColor="text1"/>
          <w:rtl/>
        </w:rPr>
        <w:t xml:space="preserve">- כאשר בעל החסינות עשה את העוולה - אין באמת עוולה ואז אין אפשרות לפנות לכתובת אחרת כדי לקבל פיצויים. </w:t>
      </w:r>
      <w:r w:rsidRPr="00F75F7B">
        <w:rPr>
          <w:rFonts w:cstheme="minorHAnsi"/>
          <w:b/>
          <w:bCs/>
          <w:color w:val="000000" w:themeColor="text1"/>
          <w:rtl/>
        </w:rPr>
        <w:t>אם החסינות היא דיונית</w:t>
      </w:r>
      <w:r w:rsidRPr="00F75F7B">
        <w:rPr>
          <w:rFonts w:cstheme="minorHAnsi"/>
          <w:color w:val="000000" w:themeColor="text1"/>
          <w:rtl/>
        </w:rPr>
        <w:t>- אין הדבר אומר שעצם החסינות פירושה שלא התקיימה עוולה, אלא פשוט אי אפשר לתבוע את בעל החסינות, אך אפשר לפנות לכתובת אחרת (בי"ס, הורים וכדומה) בחוק עצמו אין פירוט וזה נתון לפרשנות השופטים.</w:t>
      </w:r>
      <w:r w:rsidR="00F75F7B" w:rsidRPr="00F75F7B">
        <w:rPr>
          <w:rFonts w:cstheme="minorHAnsi"/>
          <w:color w:val="000000" w:themeColor="text1"/>
          <w:rtl/>
        </w:rPr>
        <w:t xml:space="preserve"> אין ממש שורה תחתונה אבל </w:t>
      </w:r>
      <w:r w:rsidR="00F75F7B" w:rsidRPr="00F75F7B">
        <w:rPr>
          <w:rFonts w:cstheme="minorHAnsi"/>
          <w:color w:val="000000" w:themeColor="text1"/>
          <w:highlight w:val="yellow"/>
          <w:rtl/>
        </w:rPr>
        <w:t>אפשר להגיד שזה תלוי באם ההורים שלחו את הילד או לא לעשות את המעשה, אם אמרו לו</w:t>
      </w:r>
      <w:r w:rsidR="00F75F7B" w:rsidRPr="00F75F7B">
        <w:rPr>
          <w:rFonts w:cstheme="minorHAnsi"/>
          <w:color w:val="000000" w:themeColor="text1"/>
          <w:rtl/>
        </w:rPr>
        <w:t xml:space="preserve"> לעשות משהו. </w:t>
      </w:r>
      <w:r w:rsidR="00F75F7B" w:rsidRPr="00F75F7B">
        <w:rPr>
          <w:rFonts w:cstheme="minorHAnsi"/>
          <w:color w:val="000000" w:themeColor="text1"/>
          <w:highlight w:val="yellow"/>
          <w:rtl/>
        </w:rPr>
        <w:t>יכול להיות שהאחריות של</w:t>
      </w:r>
      <w:r w:rsidR="00F75F7B" w:rsidRPr="00F75F7B">
        <w:rPr>
          <w:rFonts w:cstheme="minorHAnsi" w:hint="cs"/>
          <w:color w:val="000000" w:themeColor="text1"/>
          <w:highlight w:val="yellow"/>
          <w:rtl/>
        </w:rPr>
        <w:t xml:space="preserve"> ה</w:t>
      </w:r>
      <w:r w:rsidR="00F75F7B" w:rsidRPr="00F75F7B">
        <w:rPr>
          <w:rFonts w:cstheme="minorHAnsi"/>
          <w:color w:val="000000" w:themeColor="text1"/>
          <w:highlight w:val="yellow"/>
          <w:rtl/>
        </w:rPr>
        <w:t>הורים היא אחריות אישית</w:t>
      </w:r>
      <w:r w:rsidR="00F75F7B" w:rsidRPr="00F75F7B">
        <w:rPr>
          <w:rFonts w:cstheme="minorHAnsi"/>
          <w:color w:val="000000" w:themeColor="text1"/>
          <w:rtl/>
        </w:rPr>
        <w:t xml:space="preserve">, הוא היה צריך למשל </w:t>
      </w:r>
      <w:r w:rsidR="00F75F7B" w:rsidRPr="00F75F7B">
        <w:rPr>
          <w:rFonts w:cstheme="minorHAnsi"/>
          <w:color w:val="000000" w:themeColor="text1"/>
          <w:highlight w:val="yellow"/>
          <w:rtl/>
        </w:rPr>
        <w:t>לנזוף בילד והוא לא עשה את זה אז הוא התרשל</w:t>
      </w:r>
      <w:r w:rsidR="00F75F7B" w:rsidRPr="00F75F7B">
        <w:rPr>
          <w:rFonts w:cstheme="minorHAnsi"/>
          <w:color w:val="000000" w:themeColor="text1"/>
          <w:rtl/>
        </w:rPr>
        <w:t xml:space="preserve">. </w:t>
      </w:r>
    </w:p>
    <w:p w14:paraId="39FF2889" w14:textId="2E7D8807" w:rsidR="008952FD" w:rsidRPr="00F75F7B" w:rsidRDefault="008952FD" w:rsidP="00B617F1">
      <w:pPr>
        <w:pStyle w:val="a3"/>
        <w:numPr>
          <w:ilvl w:val="2"/>
          <w:numId w:val="34"/>
        </w:numPr>
        <w:shd w:val="clear" w:color="auto" w:fill="FBD4B4"/>
        <w:spacing w:line="276" w:lineRule="auto"/>
        <w:jc w:val="both"/>
        <w:rPr>
          <w:rFonts w:cstheme="minorHAnsi"/>
          <w:b/>
          <w:bCs/>
          <w:rtl/>
        </w:rPr>
      </w:pPr>
      <w:r w:rsidRPr="00F75F7B">
        <w:rPr>
          <w:rFonts w:cstheme="minorHAnsi" w:hint="cs"/>
          <w:b/>
          <w:bCs/>
          <w:rtl/>
        </w:rPr>
        <w:t>ללקוי בנפשו</w:t>
      </w:r>
      <w:bookmarkStart w:id="3" w:name="casename_body"/>
      <w:r w:rsidR="00F75F7B" w:rsidRPr="00F75F7B">
        <w:rPr>
          <w:rFonts w:cstheme="minorHAnsi" w:hint="cs"/>
          <w:b/>
          <w:bCs/>
          <w:rtl/>
        </w:rPr>
        <w:t xml:space="preserve"> - </w:t>
      </w:r>
      <w:r w:rsidRPr="00F75F7B">
        <w:rPr>
          <w:rFonts w:cstheme="minorHAnsi" w:hint="cs"/>
          <w:b/>
          <w:bCs/>
          <w:u w:val="single"/>
          <w:rtl/>
        </w:rPr>
        <w:t>רע"א  1272/05</w:t>
      </w:r>
      <w:bookmarkEnd w:id="3"/>
      <w:r w:rsidRPr="00F75F7B">
        <w:rPr>
          <w:rFonts w:cstheme="minorHAnsi" w:hint="cs"/>
          <w:b/>
          <w:bCs/>
          <w:u w:val="single"/>
          <w:rtl/>
        </w:rPr>
        <w:t xml:space="preserve"> כרמי נ׳ סבג</w:t>
      </w:r>
    </w:p>
    <w:p w14:paraId="13A85E02" w14:textId="20D84B03" w:rsidR="008952FD" w:rsidRPr="00F75F7B" w:rsidRDefault="00D718E6" w:rsidP="00B617F1">
      <w:pPr>
        <w:spacing w:line="276" w:lineRule="auto"/>
        <w:jc w:val="both"/>
        <w:rPr>
          <w:rFonts w:cstheme="minorHAnsi"/>
          <w:u w:val="single"/>
          <w:rtl/>
        </w:rPr>
      </w:pPr>
      <w:r w:rsidRPr="00F75F7B">
        <w:rPr>
          <w:rFonts w:cstheme="minorHAnsi"/>
          <w:b/>
          <w:bCs/>
          <w:noProof/>
          <w:highlight w:val="yellow"/>
          <w:rtl/>
        </w:rPr>
        <mc:AlternateContent>
          <mc:Choice Requires="wps">
            <w:drawing>
              <wp:anchor distT="45720" distB="45720" distL="114300" distR="114300" simplePos="0" relativeHeight="251688960" behindDoc="0" locked="0" layoutInCell="1" allowOverlap="1" wp14:anchorId="30EC804E" wp14:editId="0DCEBAF2">
                <wp:simplePos x="0" y="0"/>
                <wp:positionH relativeFrom="margin">
                  <wp:posOffset>-132080</wp:posOffset>
                </wp:positionH>
                <wp:positionV relativeFrom="paragraph">
                  <wp:posOffset>299794</wp:posOffset>
                </wp:positionV>
                <wp:extent cx="5553075" cy="1204595"/>
                <wp:effectExtent l="12700" t="12700" r="0" b="1905"/>
                <wp:wrapSquare wrapText="bothSides"/>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1204595"/>
                        </a:xfrm>
                        <a:prstGeom prst="rect">
                          <a:avLst/>
                        </a:prstGeom>
                        <a:solidFill>
                          <a:schemeClr val="accent4">
                            <a:lumMod val="20000"/>
                            <a:lumOff val="80000"/>
                          </a:schemeClr>
                        </a:solidFill>
                        <a:ln w="28575">
                          <a:solidFill>
                            <a:schemeClr val="accent4">
                              <a:lumMod val="60000"/>
                              <a:lumOff val="40000"/>
                            </a:schemeClr>
                          </a:solidFill>
                          <a:miter lim="800000"/>
                          <a:headEnd/>
                          <a:tailEnd/>
                        </a:ln>
                      </wps:spPr>
                      <wps:txbx>
                        <w:txbxContent>
                          <w:p w14:paraId="1F2D7BD9" w14:textId="3D0BFC12" w:rsidR="008952FD" w:rsidRPr="00D26AD1" w:rsidRDefault="008952FD" w:rsidP="008952FD">
                            <w:pPr>
                              <w:rPr>
                                <w:rtl/>
                              </w:rPr>
                            </w:pPr>
                            <w:r>
                              <w:rPr>
                                <w:rFonts w:ascii="David" w:hAnsi="David" w:cs="David" w:hint="cs"/>
                                <w:rtl/>
                              </w:rPr>
                              <w:t>המערער, בת זוגו ובתם התינוקת היו בגן ציבורי. המערער קרא למשיב, בן 8 שיאמר שלום לתינוקת. לאחר מכן, דרש זאת שוב מהמשיב. בפעם השנ</w:t>
                            </w:r>
                            <w:r w:rsidR="000F3191">
                              <w:rPr>
                                <w:rFonts w:ascii="David" w:hAnsi="David" w:cs="David" w:hint="cs"/>
                                <w:rtl/>
                              </w:rPr>
                              <w:t>י</w:t>
                            </w:r>
                            <w:r>
                              <w:rPr>
                                <w:rFonts w:ascii="David" w:hAnsi="David" w:cs="David" w:hint="cs"/>
                                <w:rtl/>
                              </w:rPr>
                              <w:t xml:space="preserve">יה,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אחריותו בנזיקין של חולה נפש.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C804E" id="_x0000_s1053" type="#_x0000_t202" style="position:absolute;left:0;text-align:left;margin-left:-10.4pt;margin-top:23.6pt;width:437.25pt;height:94.85pt;flip:x;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YdWPgIAAK8EAAAOAAAAZHJzL2Uyb0RvYy54bWysVNuO0zAQfUfiHyy/06Sl2e1GTVdLlwWk&#13;&#10;5SItfIDrOI2F7TG226R8PWMnvQASDyteLM+Mc+bMnJksb3utyF44L8FUdDrJKRGGQy3NtqLfvj68&#13;&#10;WlDiAzM1U2BERQ/C09vVyxfLzpZiBi2oWjiCIMaXna1oG4Its8zzVmjmJ2CFwWADTrOApttmtWMd&#13;&#10;omuVzfL8KuvA1dYBF96j934I0lXCbxrBw+em8SIQVVHkFtLp0rmJZ7ZasnLrmG0lH2mwZ7DQTBpM&#13;&#10;eoK6Z4GRnZN/QWnJHXhowoSDzqBpJBepBqxmmv9RzVPLrEi1YHO8PbXJ/z9Y/mn/ZL84Evo30KOA&#13;&#10;qQhvH4F/98TAumVmK+6cg64VrMbE09iyrLO+HD+NrfaljyCb7iPUKDLbBUhAfeM0aZS074/QWDHB&#13;&#10;PCjF4dR+0QfC0VkUxev8uqCEY2w6y+fFTZGysTICxfZa58M7AZrES0Ud6psSsf2jD5HY+Ul87kHJ&#13;&#10;+kEqlYw4U2KtHNkznAbGuTBhnj5XO43MBz9OVT7OBbpxegb34ujGFGk6I1JK+FsSZUhX0dmiwDqe&#13;&#10;y+DqmIqVlwzmR/e/GWgZcKOU1BVNnMdaonxvTZ3mPTCphjtCKTPqGSUcxAz9pieyjnXE/kd9N1Af&#13;&#10;UGEHwwbhxuOlBfeTkg63p6L+x445QYn6YHBKbqbzeVy3ZMyL6xka7jKyuYwwwxGqooGS4boOaUVj&#13;&#10;Aw3c4TQ1Mql7ZjJyxq1IGowbHNfu0k6vzv+Z1S8AAAD//wMAUEsDBBQABgAIAAAAIQC97t+M5gAA&#13;&#10;AA8BAAAPAAAAZHJzL2Rvd25yZXYueG1sTI/NTsMwEITvSLyDtUjcWgcX0pDGqfhRxaEXaAtnNzZx&#13;&#10;1HgdxW4SeHqWE1xWGu3uzDfFenItG0wfGo8SbuYJMIOV1w3WEg77zSwDFqJCrVqPRsKXCbAuLy8K&#13;&#10;lWs/4psZdrFmZIIhVxJsjF3OeaiscSrMfWeQdp++dyqS7GuuezWSuWu5SJKUO9UgJVjVmSdrqtPu&#13;&#10;7CRE0dUfdvpOX07jMDymmz57f91KeX01Pa9oPKyARTPFvw/47UD8UBLY0Z9RB9ZKmImE+KOE26UA&#13;&#10;RgfZ3WIJ7ChBLNJ74GXB//cofwAAAP//AwBQSwECLQAUAAYACAAAACEAtoM4kv4AAADhAQAAEwAA&#13;&#10;AAAAAAAAAAAAAAAAAAAAW0NvbnRlbnRfVHlwZXNdLnhtbFBLAQItABQABgAIAAAAIQA4/SH/1gAA&#13;&#10;AJQBAAALAAAAAAAAAAAAAAAAAC8BAABfcmVscy8ucmVsc1BLAQItABQABgAIAAAAIQA4jYdWPgIA&#13;&#10;AK8EAAAOAAAAAAAAAAAAAAAAAC4CAABkcnMvZTJvRG9jLnhtbFBLAQItABQABgAIAAAAIQC97t+M&#13;&#10;5gAAAA8BAAAPAAAAAAAAAAAAAAAAAJgEAABkcnMvZG93bnJldi54bWxQSwUGAAAAAAQABADzAAAA&#13;&#10;qwUAAAAA&#13;&#10;" fillcolor="#fff2cc [663]" strokecolor="#ffd966 [1943]" strokeweight="2.25pt">
                <v:textbox>
                  <w:txbxContent>
                    <w:p w14:paraId="1F2D7BD9" w14:textId="3D0BFC12" w:rsidR="008952FD" w:rsidRPr="00D26AD1" w:rsidRDefault="008952FD" w:rsidP="008952FD">
                      <w:pPr>
                        <w:rPr>
                          <w:rtl/>
                        </w:rPr>
                      </w:pPr>
                      <w:r>
                        <w:rPr>
                          <w:rFonts w:ascii="David" w:hAnsi="David" w:cs="David" w:hint="cs"/>
                          <w:rtl/>
                        </w:rPr>
                        <w:t>המערער, בת זוגו ובתם התינוקת היו בגן ציבורי. המערער קרא למשיב, בן 8 שיאמר שלום לתינוקת. לאחר מכן, דרש זאת שוב מהמשיב. בפעם השנ</w:t>
                      </w:r>
                      <w:r w:rsidR="000F3191">
                        <w:rPr>
                          <w:rFonts w:ascii="David" w:hAnsi="David" w:cs="David" w:hint="cs"/>
                          <w:rtl/>
                        </w:rPr>
                        <w:t>י</w:t>
                      </w:r>
                      <w:r>
                        <w:rPr>
                          <w:rFonts w:ascii="David" w:hAnsi="David" w:cs="David" w:hint="cs"/>
                          <w:rtl/>
                        </w:rPr>
                        <w:t xml:space="preserve">יה, המערער שלף סכין, דקר את המשיב ואת בתו התינוקת שמתה מיד. המשיב ניצל בביה"ח. הוגש נגדו כתב אישום באשמת רצח וניסיון לרצח. נקבע כי הוא ביצע את המעשים המיוחסים לו בשל מחלת נפש ממנה הוא סובל. כתוצאה מכך אושפז במחלקה סגורה בבי"ח לחולי נפש. המשיב הגיש תביעת נזיקין נ' המערער שהתקבלה בבימ"ש השלום. הערעור במחוזי נדחה, זוהי בקשת ערעור. השאלה- </w:t>
                      </w:r>
                      <w:r>
                        <w:rPr>
                          <w:rFonts w:ascii="David" w:hAnsi="David" w:cs="David" w:hint="cs"/>
                          <w:b/>
                          <w:bCs/>
                          <w:rtl/>
                        </w:rPr>
                        <w:t xml:space="preserve">אחריותו </w:t>
                      </w:r>
                      <w:proofErr w:type="spellStart"/>
                      <w:r>
                        <w:rPr>
                          <w:rFonts w:ascii="David" w:hAnsi="David" w:cs="David" w:hint="cs"/>
                          <w:b/>
                          <w:bCs/>
                          <w:rtl/>
                        </w:rPr>
                        <w:t>בנזיקין</w:t>
                      </w:r>
                      <w:proofErr w:type="spellEnd"/>
                      <w:r>
                        <w:rPr>
                          <w:rFonts w:ascii="David" w:hAnsi="David" w:cs="David" w:hint="cs"/>
                          <w:b/>
                          <w:bCs/>
                          <w:rtl/>
                        </w:rPr>
                        <w:t xml:space="preserve"> של חולה נפש.</w:t>
                      </w:r>
                    </w:p>
                  </w:txbxContent>
                </v:textbox>
                <w10:wrap type="square" anchorx="margin"/>
              </v:shape>
            </w:pict>
          </mc:Fallback>
        </mc:AlternateContent>
      </w:r>
      <w:r w:rsidR="00F75F7B" w:rsidRPr="006C7F2D">
        <w:rPr>
          <w:rFonts w:cstheme="minorHAnsi"/>
          <w:rtl/>
        </w:rPr>
        <w:t>בפק' הנזיקין לא מוזכרת חסינות ללקוי בנפשו אך היא הוכרה בפסיקה באופן חלק</w:t>
      </w:r>
      <w:r w:rsidR="006C7F2D">
        <w:rPr>
          <w:rFonts w:cstheme="minorHAnsi" w:hint="cs"/>
          <w:rtl/>
        </w:rPr>
        <w:t>י.</w:t>
      </w:r>
    </w:p>
    <w:p w14:paraId="54780CBF" w14:textId="1C5232CB" w:rsidR="00F75F7B" w:rsidRDefault="000F3191" w:rsidP="00B617F1">
      <w:pPr>
        <w:spacing w:line="276" w:lineRule="auto"/>
        <w:jc w:val="both"/>
        <w:rPr>
          <w:rFonts w:cstheme="minorHAnsi"/>
          <w:rtl/>
        </w:rPr>
      </w:pPr>
      <w:r>
        <w:rPr>
          <w:rFonts w:cstheme="minorHAnsi" w:hint="cs"/>
          <w:rtl/>
        </w:rPr>
        <w:t>תביעה בגין עוולת התקיפה.</w:t>
      </w:r>
    </w:p>
    <w:p w14:paraId="21DC85A4" w14:textId="454E59F1" w:rsidR="00F75F7B" w:rsidRPr="00DD224F" w:rsidRDefault="00DD224F" w:rsidP="00B617F1">
      <w:pPr>
        <w:spacing w:after="200"/>
        <w:contextualSpacing/>
        <w:jc w:val="both"/>
        <w:rPr>
          <w:rFonts w:cstheme="minorHAnsi"/>
          <w:rtl/>
        </w:rPr>
      </w:pPr>
      <w:r w:rsidRPr="00AE5B5F">
        <w:rPr>
          <w:rFonts w:cstheme="minorHAnsi"/>
          <w:b/>
          <w:bCs/>
          <w:color w:val="4472C4" w:themeColor="accent1"/>
          <w:u w:val="single"/>
          <w:rtl/>
        </w:rPr>
        <w:t>רובינשטיין</w:t>
      </w:r>
      <w:r w:rsidRPr="00DD224F">
        <w:rPr>
          <w:rFonts w:cstheme="minorHAnsi"/>
          <w:b/>
          <w:bCs/>
          <w:color w:val="4472C4" w:themeColor="accent1"/>
          <w:rtl/>
        </w:rPr>
        <w:t>:</w:t>
      </w:r>
      <w:r w:rsidRPr="00DD224F">
        <w:rPr>
          <w:rFonts w:cstheme="minorHAnsi"/>
          <w:b/>
          <w:bCs/>
          <w:rtl/>
        </w:rPr>
        <w:t xml:space="preserve"> </w:t>
      </w:r>
      <w:r w:rsidR="00F75F7B" w:rsidRPr="00DD224F">
        <w:rPr>
          <w:rFonts w:cstheme="minorHAnsi"/>
          <w:rtl/>
        </w:rPr>
        <w:t>סוק</w:t>
      </w:r>
      <w:r>
        <w:rPr>
          <w:rFonts w:cstheme="minorHAnsi" w:hint="cs"/>
          <w:rtl/>
        </w:rPr>
        <w:t>ר</w:t>
      </w:r>
      <w:r w:rsidR="00F75F7B" w:rsidRPr="00DD224F">
        <w:rPr>
          <w:rFonts w:cstheme="minorHAnsi"/>
          <w:rtl/>
        </w:rPr>
        <w:t xml:space="preserve"> את הפסיקה האנגלית ומציג שלוש גישות:</w:t>
      </w:r>
    </w:p>
    <w:p w14:paraId="23FFBB0C" w14:textId="77777777" w:rsidR="00F75F7B" w:rsidRPr="00DD224F" w:rsidRDefault="00F75F7B" w:rsidP="00B617F1">
      <w:pPr>
        <w:pStyle w:val="a3"/>
        <w:numPr>
          <w:ilvl w:val="0"/>
          <w:numId w:val="60"/>
        </w:numPr>
        <w:spacing w:after="160"/>
        <w:ind w:left="1273"/>
        <w:jc w:val="both"/>
        <w:rPr>
          <w:rFonts w:cstheme="minorHAnsi"/>
        </w:rPr>
      </w:pPr>
      <w:r w:rsidRPr="00DD224F">
        <w:rPr>
          <w:rFonts w:cstheme="minorHAnsi"/>
          <w:rtl/>
        </w:rPr>
        <w:t>לקות נפשית זו לא הגנה בנזיקין.</w:t>
      </w:r>
    </w:p>
    <w:p w14:paraId="24B7865D" w14:textId="67B4B512" w:rsidR="00F75F7B" w:rsidRPr="00DD224F" w:rsidRDefault="00F75F7B" w:rsidP="00B617F1">
      <w:pPr>
        <w:pStyle w:val="a3"/>
        <w:numPr>
          <w:ilvl w:val="0"/>
          <w:numId w:val="60"/>
        </w:numPr>
        <w:spacing w:after="160"/>
        <w:ind w:left="1273"/>
        <w:jc w:val="both"/>
        <w:rPr>
          <w:rFonts w:cstheme="minorHAnsi"/>
        </w:rPr>
      </w:pPr>
      <w:r w:rsidRPr="00DD224F">
        <w:rPr>
          <w:rFonts w:cstheme="minorHAnsi"/>
          <w:rtl/>
        </w:rPr>
        <w:t>אין לעניין זה שוני בין נזיקין לפלילים ולכן קיימת גם בנזיקין ההגנה של ל</w:t>
      </w:r>
      <w:r w:rsidR="00DD224F" w:rsidRPr="00DD224F">
        <w:rPr>
          <w:rFonts w:cstheme="minorHAnsi"/>
          <w:rtl/>
        </w:rPr>
        <w:t>ק</w:t>
      </w:r>
      <w:r w:rsidRPr="00DD224F">
        <w:rPr>
          <w:rFonts w:cstheme="minorHAnsi"/>
          <w:rtl/>
        </w:rPr>
        <w:t xml:space="preserve">וי בנפשו. </w:t>
      </w:r>
    </w:p>
    <w:p w14:paraId="0E94FEC6" w14:textId="75CBDC08" w:rsidR="009A0DB6" w:rsidRPr="00D718E6" w:rsidRDefault="00F75F7B" w:rsidP="00B617F1">
      <w:pPr>
        <w:pStyle w:val="a3"/>
        <w:numPr>
          <w:ilvl w:val="0"/>
          <w:numId w:val="60"/>
        </w:numPr>
        <w:spacing w:after="160"/>
        <w:ind w:left="1273"/>
        <w:jc w:val="both"/>
        <w:rPr>
          <w:rFonts w:cstheme="minorHAnsi"/>
          <w:rtl/>
        </w:rPr>
      </w:pPr>
      <w:r w:rsidRPr="00DD224F">
        <w:rPr>
          <w:rFonts w:cstheme="minorHAnsi"/>
          <w:highlight w:val="yellow"/>
          <w:rtl/>
        </w:rPr>
        <w:t>גישת ביניים:</w:t>
      </w:r>
      <w:r w:rsidRPr="00DD224F">
        <w:rPr>
          <w:rFonts w:cstheme="minorHAnsi"/>
          <w:rtl/>
        </w:rPr>
        <w:t xml:space="preserve"> ההגנה בנזיקין תכול רק אם לליקוי בנפשו לא היה יסוד מינ' של שליטה. </w:t>
      </w:r>
      <w:r w:rsidR="00DD224F">
        <w:rPr>
          <w:rFonts w:cstheme="minorHAnsi" w:hint="cs"/>
          <w:rtl/>
        </w:rPr>
        <w:t xml:space="preserve"> </w:t>
      </w:r>
      <w:r w:rsidR="00DD224F" w:rsidRPr="00DD224F">
        <w:rPr>
          <w:rFonts w:cstheme="minorHAnsi"/>
          <w:rtl/>
        </w:rPr>
        <w:t>(כאן מדובר על העדר שליטה על תנועות גופו)</w:t>
      </w:r>
    </w:p>
    <w:p w14:paraId="74A56ABD" w14:textId="118A1D61" w:rsidR="000F3191" w:rsidRPr="00AE5B5F" w:rsidRDefault="00F75F7B" w:rsidP="00B617F1">
      <w:pPr>
        <w:spacing w:line="276" w:lineRule="auto"/>
        <w:jc w:val="both"/>
        <w:rPr>
          <w:rFonts w:cstheme="minorHAnsi"/>
          <w:rtl/>
        </w:rPr>
      </w:pPr>
      <w:r w:rsidRPr="00AE5B5F">
        <w:rPr>
          <w:rFonts w:cstheme="minorHAnsi"/>
          <w:b/>
          <w:bCs/>
          <w:rtl/>
        </w:rPr>
        <w:t>סעיף 23 לפקודת הנזיקין</w:t>
      </w:r>
      <w:r w:rsidRPr="00AE5B5F">
        <w:rPr>
          <w:rFonts w:cstheme="minorHAnsi"/>
          <w:rtl/>
        </w:rPr>
        <w:t xml:space="preserve"> קובע כך: " תקיפה היא שימוש בכוח מכל סוג שהוא, ובמתכוון, נגד גופו של אדם...". היסוד הנפשי המיוחד הנדרש בעוולת התקיפה הוא "במתכוון", והוא אחד המנגנונים להגבלת האחריות הנזיקית</w:t>
      </w:r>
      <w:r w:rsidRPr="00DD224F">
        <w:rPr>
          <w:rFonts w:cstheme="minorHAnsi"/>
          <w:rtl/>
        </w:rPr>
        <w:t>.</w:t>
      </w:r>
      <w:r w:rsidRPr="00AE5B5F">
        <w:rPr>
          <w:rFonts w:cstheme="minorHAnsi"/>
          <w:b/>
          <w:bCs/>
        </w:rPr>
        <w:t xml:space="preserve"> </w:t>
      </w:r>
      <w:r w:rsidRPr="00AE5B5F">
        <w:rPr>
          <w:rFonts w:cstheme="minorHAnsi"/>
          <w:rtl/>
        </w:rPr>
        <w:t xml:space="preserve">במקרה שלפנינו דקירת המשיב לא קרתה בשגגה, היא הייתה </w:t>
      </w:r>
      <w:r w:rsidRPr="00AE5B5F">
        <w:rPr>
          <w:rFonts w:cstheme="minorHAnsi"/>
          <w:highlight w:val="yellow"/>
          <w:rtl/>
        </w:rPr>
        <w:t>אקט מכוון</w:t>
      </w:r>
      <w:r w:rsidRPr="00AE5B5F">
        <w:rPr>
          <w:rFonts w:cstheme="minorHAnsi"/>
          <w:rtl/>
        </w:rPr>
        <w:t>: המערער ידע את טיב מעשהו, תכנן וצפה את תוצאותיו, וחזקה - שאף לא נטען כנגדה - שרצה בהן.</w:t>
      </w:r>
    </w:p>
    <w:p w14:paraId="183898F2" w14:textId="1CED1B23" w:rsidR="00F75F7B" w:rsidRPr="00AE5B5F" w:rsidRDefault="00F75F7B" w:rsidP="00B617F1">
      <w:pPr>
        <w:spacing w:line="276" w:lineRule="auto"/>
        <w:jc w:val="both"/>
        <w:rPr>
          <w:rFonts w:cstheme="minorHAnsi"/>
          <w:b/>
          <w:bCs/>
          <w:rtl/>
        </w:rPr>
      </w:pPr>
      <w:r w:rsidRPr="00AE5B5F">
        <w:rPr>
          <w:rFonts w:cstheme="minorHAnsi"/>
          <w:rtl/>
        </w:rPr>
        <w:t>ניתוח זה, לפיו דרישת הכוונה מתייחסת בעיקר למודעות לעצם המעשה ולא לשיקולים הנפשיים שעמדו מאחוריו.</w:t>
      </w:r>
      <w:r w:rsidRPr="00AE5B5F">
        <w:rPr>
          <w:rFonts w:cstheme="minorHAnsi"/>
          <w:b/>
          <w:bCs/>
          <w:rtl/>
        </w:rPr>
        <w:t xml:space="preserve"> </w:t>
      </w:r>
      <w:r w:rsidRPr="00AE5B5F">
        <w:rPr>
          <w:rFonts w:cstheme="minorHAnsi"/>
          <w:rtl/>
        </w:rPr>
        <w:t xml:space="preserve">העיקר הוא המודעות לעצם המעשה, ולא השאלה, האם הייתה כוונה לגרום נזק. ביהמ"ש קובע כי מכלול השיקולים בעניינינו תומך בגישה כי </w:t>
      </w:r>
      <w:r w:rsidRPr="00AE5B5F">
        <w:rPr>
          <w:rFonts w:cstheme="minorHAnsi"/>
          <w:highlight w:val="yellow"/>
          <w:rtl/>
        </w:rPr>
        <w:t>יש לאתר קיומו של רצון, גם אם רצון זה אינו חופשי</w:t>
      </w:r>
      <w:r w:rsidRPr="00AE5B5F">
        <w:rPr>
          <w:rFonts w:cstheme="minorHAnsi"/>
          <w:rtl/>
        </w:rPr>
        <w:t xml:space="preserve">. המערער חזה כי דבר עתיד ליפול כתוצאה ממעשיו - אותו דבר שאכן קרה - ובזאת רצה באותו רגע. משכך, </w:t>
      </w:r>
      <w:r w:rsidRPr="00AE5B5F">
        <w:rPr>
          <w:rFonts w:cstheme="minorHAnsi"/>
          <w:highlight w:val="yellow"/>
          <w:rtl/>
        </w:rPr>
        <w:t>מבחינה משפטית נקבע, כי התקיימו בענייננו כל יסודותיה של עוולת התקיפה, לרבות יסוד הכוונה, המפורשת כרציה אך לא כרצון חופשי</w:t>
      </w:r>
      <w:r w:rsidRPr="00AE5B5F">
        <w:rPr>
          <w:rFonts w:cstheme="minorHAnsi"/>
          <w:highlight w:val="yellow"/>
        </w:rPr>
        <w:t>.</w:t>
      </w:r>
      <w:r w:rsidRPr="00AE5B5F">
        <w:rPr>
          <w:rFonts w:cstheme="minorHAnsi"/>
          <w:b/>
          <w:bCs/>
          <w:rtl/>
        </w:rPr>
        <w:t xml:space="preserve"> </w:t>
      </w:r>
      <w:r w:rsidRPr="00AE5B5F">
        <w:rPr>
          <w:rFonts w:cstheme="minorHAnsi"/>
          <w:rtl/>
        </w:rPr>
        <w:t xml:space="preserve">עם זאת, שאלת המניע לביצוע הפעולה יכולה להתעורר אם נתבע מעלה טענת הגנה. מבין שלוש הגישות שהובעו במשפט האנגלי באשר </w:t>
      </w:r>
      <w:r w:rsidRPr="00AE5B5F">
        <w:rPr>
          <w:rFonts w:cstheme="minorHAnsi"/>
          <w:highlight w:val="yellow"/>
          <w:rtl/>
        </w:rPr>
        <w:t>לשאלת ההגנה הניתנת לחולה נפש שעוול בעטיה של מחלתו</w:t>
      </w:r>
      <w:r w:rsidRPr="00AE5B5F">
        <w:rPr>
          <w:rFonts w:cstheme="minorHAnsi"/>
          <w:rtl/>
        </w:rPr>
        <w:t>, אימץ ביהמ"ש את גישת הביניים</w:t>
      </w:r>
      <w:r w:rsidR="00AE5B5F" w:rsidRPr="00AE5B5F">
        <w:rPr>
          <w:rFonts w:cstheme="minorHAnsi"/>
          <w:rtl/>
        </w:rPr>
        <w:t xml:space="preserve"> - </w:t>
      </w:r>
      <w:r w:rsidRPr="00AE5B5F">
        <w:rPr>
          <w:rFonts w:cstheme="minorHAnsi"/>
          <w:b/>
          <w:bCs/>
          <w:rtl/>
        </w:rPr>
        <w:t xml:space="preserve">לפיה פטור יינתן רק כאשר נשללת הבחירה החופשית מן הנתבע </w:t>
      </w:r>
      <w:r w:rsidRPr="00AE5B5F">
        <w:rPr>
          <w:rFonts w:cstheme="minorHAnsi"/>
          <w:b/>
          <w:bCs/>
          <w:u w:val="single"/>
          <w:rtl/>
        </w:rPr>
        <w:t>עקב העדר שליטה</w:t>
      </w:r>
      <w:r w:rsidRPr="00AE5B5F">
        <w:rPr>
          <w:rFonts w:cstheme="minorHAnsi"/>
          <w:b/>
          <w:bCs/>
          <w:rtl/>
        </w:rPr>
        <w:t xml:space="preserve"> על תנועות גופו</w:t>
      </w:r>
      <w:r w:rsidRPr="00AE5B5F">
        <w:rPr>
          <w:rFonts w:cstheme="minorHAnsi"/>
          <w:rtl/>
        </w:rPr>
        <w:t xml:space="preserve">. </w:t>
      </w:r>
      <w:r w:rsidRPr="00AE5B5F">
        <w:rPr>
          <w:rFonts w:cstheme="minorHAnsi"/>
          <w:b/>
          <w:bCs/>
          <w:color w:val="000000" w:themeColor="text1"/>
          <w:highlight w:val="yellow"/>
          <w:u w:val="single"/>
          <w:rtl/>
        </w:rPr>
        <w:t xml:space="preserve">אדם יזכה להגנה של לקוי בנפשו רק אם מצבו מסמל על </w:t>
      </w:r>
      <w:r w:rsidRPr="00AE5B5F">
        <w:rPr>
          <w:rFonts w:cstheme="minorHAnsi"/>
          <w:b/>
          <w:bCs/>
          <w:color w:val="000000" w:themeColor="text1"/>
          <w:highlight w:val="yellow"/>
          <w:u w:val="single"/>
          <w:rtl/>
        </w:rPr>
        <w:lastRenderedPageBreak/>
        <w:t>העדר שליטה.</w:t>
      </w:r>
      <w:r w:rsidRPr="00AE5B5F">
        <w:rPr>
          <w:rFonts w:cstheme="minorHAnsi"/>
          <w:color w:val="000000" w:themeColor="text1"/>
          <w:u w:val="single"/>
          <w:rtl/>
        </w:rPr>
        <w:t xml:space="preserve"> </w:t>
      </w:r>
      <w:r w:rsidRPr="00AE5B5F">
        <w:rPr>
          <w:rFonts w:cstheme="minorHAnsi"/>
          <w:rtl/>
        </w:rPr>
        <w:t xml:space="preserve">בסופו של יום נראה כראוי והוגן </w:t>
      </w:r>
      <w:r w:rsidRPr="00AE5B5F">
        <w:rPr>
          <w:rFonts w:cstheme="minorHAnsi"/>
          <w:b/>
          <w:bCs/>
          <w:color w:val="FF494D"/>
          <w:rtl/>
        </w:rPr>
        <w:t>מתוך שיקולי הצדק</w:t>
      </w:r>
      <w:r w:rsidRPr="00AE5B5F">
        <w:rPr>
          <w:rFonts w:cstheme="minorHAnsi"/>
          <w:color w:val="FF0000"/>
          <w:rtl/>
        </w:rPr>
        <w:t xml:space="preserve"> </w:t>
      </w:r>
      <w:r w:rsidRPr="00AE5B5F">
        <w:rPr>
          <w:rFonts w:cstheme="minorHAnsi"/>
          <w:rtl/>
        </w:rPr>
        <w:t xml:space="preserve">לאמץ את ההנחה "כי מטרתם של דיני הנזיקין היא מתן תרופה לניזוק על הנזק שסבל, ומטרת דיני הפיצויים היא, על כן, שלילת התוצאה של מעשה הנזיקין". תכלית זו, ועקרון ההגינות שביסודה, מביאים למסקנה האמורה כי רק העדר שליטה על תנועות הגוף, יהיה מקורה אשר יהא </w:t>
      </w:r>
      <w:r w:rsidRPr="00AE5B5F">
        <w:rPr>
          <w:rFonts w:cstheme="minorHAnsi"/>
          <w:highlight w:val="yellow"/>
          <w:rtl/>
        </w:rPr>
        <w:t>(</w:t>
      </w:r>
      <w:r w:rsidRPr="00AE5B5F">
        <w:rPr>
          <w:rFonts w:cstheme="minorHAnsi"/>
          <w:color w:val="000000" w:themeColor="text1"/>
          <w:highlight w:val="yellow"/>
          <w:rtl/>
        </w:rPr>
        <w:t>גם אם מקורה במחלת נפש, מחלת גוף או כפיה גופנית),</w:t>
      </w:r>
      <w:r w:rsidRPr="00AE5B5F">
        <w:rPr>
          <w:rFonts w:cstheme="minorHAnsi"/>
          <w:color w:val="ED7D31" w:themeColor="accent2"/>
          <w:rtl/>
        </w:rPr>
        <w:t xml:space="preserve"> </w:t>
      </w:r>
      <w:r w:rsidRPr="00AE5B5F">
        <w:rPr>
          <w:rFonts w:cstheme="minorHAnsi"/>
          <w:rtl/>
        </w:rPr>
        <w:t xml:space="preserve">מהוה הגנה בנזיקין. </w:t>
      </w:r>
      <w:r w:rsidRPr="00AE5B5F">
        <w:rPr>
          <w:rFonts w:cstheme="minorHAnsi"/>
          <w:b/>
          <w:bCs/>
          <w:rtl/>
        </w:rPr>
        <w:t>במקרה שלפנינו אין המערער חוסה תחת כנפיה של הגדרה זו, ולכן יש לדחות את הערעור</w:t>
      </w:r>
      <w:r w:rsidRPr="00AE5B5F">
        <w:rPr>
          <w:rFonts w:cstheme="minorHAnsi"/>
          <w:b/>
          <w:bCs/>
        </w:rPr>
        <w:t>.</w:t>
      </w:r>
      <w:r w:rsidRPr="00AE5B5F">
        <w:rPr>
          <w:rFonts w:cstheme="minorHAnsi"/>
          <w:b/>
          <w:bCs/>
          <w:rtl/>
        </w:rPr>
        <w:t xml:space="preserve"> </w:t>
      </w:r>
    </w:p>
    <w:p w14:paraId="765EF3AD" w14:textId="763B4ABD" w:rsidR="00F75F7B" w:rsidRPr="00AE5B5F" w:rsidRDefault="00F75F7B" w:rsidP="00B617F1">
      <w:pPr>
        <w:spacing w:after="120"/>
        <w:jc w:val="both"/>
        <w:rPr>
          <w:rFonts w:cstheme="minorHAnsi"/>
          <w:color w:val="FF0000"/>
          <w:rtl/>
        </w:rPr>
      </w:pPr>
      <w:r w:rsidRPr="00AE5B5F">
        <w:rPr>
          <w:rFonts w:cstheme="minorHAnsi"/>
          <w:b/>
          <w:bCs/>
          <w:color w:val="4472C4" w:themeColor="accent1"/>
          <w:rtl/>
        </w:rPr>
        <w:t>השופטת נאור</w:t>
      </w:r>
      <w:r w:rsidRPr="00AE5B5F">
        <w:rPr>
          <w:rFonts w:cstheme="minorHAnsi"/>
          <w:color w:val="4472C4" w:themeColor="accent1"/>
          <w:rtl/>
        </w:rPr>
        <w:t>:</w:t>
      </w:r>
      <w:r w:rsidRPr="00AE5B5F">
        <w:rPr>
          <w:rFonts w:cstheme="minorHAnsi"/>
          <w:rtl/>
        </w:rPr>
        <w:t xml:space="preserve"> </w:t>
      </w:r>
      <w:r w:rsidR="00AE5B5F" w:rsidRPr="00AE5B5F">
        <w:rPr>
          <w:rFonts w:cstheme="minorHAnsi"/>
          <w:color w:val="000000" w:themeColor="text1"/>
          <w:rtl/>
        </w:rPr>
        <w:t>מסכימה עם רובינשטיין אבל בוחנת את מטרות דיני הנזיקין.</w:t>
      </w:r>
      <w:r w:rsidR="00AE5B5F" w:rsidRPr="00AE5B5F">
        <w:rPr>
          <w:rFonts w:cstheme="minorHAnsi"/>
          <w:color w:val="FF0000"/>
          <w:rtl/>
        </w:rPr>
        <w:t xml:space="preserve"> </w:t>
      </w:r>
      <w:r w:rsidRPr="00AE5B5F">
        <w:rPr>
          <w:rFonts w:cstheme="minorHAnsi"/>
          <w:highlight w:val="yellow"/>
          <w:rtl/>
        </w:rPr>
        <w:t>אומרת שיש רצון לשלב בחברה אנשים שלקויים בנפשם לכן לטענתה יש נסיבות לפיהן ניתן לפטור את חולי הנפש (</w:t>
      </w:r>
      <w:r w:rsidRPr="00AE5B5F">
        <w:rPr>
          <w:rFonts w:cstheme="minorHAnsi"/>
          <w:b/>
          <w:bCs/>
          <w:color w:val="FF494D"/>
          <w:highlight w:val="yellow"/>
          <w:rtl/>
        </w:rPr>
        <w:t>צדק חלוקתי</w:t>
      </w:r>
      <w:r w:rsidRPr="00AE5B5F">
        <w:rPr>
          <w:rFonts w:cstheme="minorHAnsi"/>
          <w:highlight w:val="yellow"/>
          <w:rtl/>
        </w:rPr>
        <w:t>).</w:t>
      </w:r>
      <w:r w:rsidRPr="00AE5B5F">
        <w:rPr>
          <w:rFonts w:cstheme="minorHAnsi"/>
          <w:rtl/>
        </w:rPr>
        <w:t xml:space="preserve"> מאידך, יש לנו נפגע תמים וזה מעלה את </w:t>
      </w:r>
      <w:r w:rsidRPr="00AE5B5F">
        <w:rPr>
          <w:rFonts w:cstheme="minorHAnsi"/>
          <w:b/>
          <w:bCs/>
          <w:color w:val="FF494D"/>
          <w:rtl/>
        </w:rPr>
        <w:t>מטרת הפיצוי</w:t>
      </w:r>
      <w:r w:rsidRPr="00AE5B5F">
        <w:rPr>
          <w:rFonts w:cstheme="minorHAnsi"/>
          <w:rtl/>
        </w:rPr>
        <w:t>, הרי מה הוא אשם? נעשה לו נזק ומגיע לו על כך פיצוי. הכרה של אחריות המעור</w:t>
      </w:r>
      <w:r w:rsidR="00AE5B5F" w:rsidRPr="00AE5B5F">
        <w:rPr>
          <w:rFonts w:cstheme="minorHAnsi"/>
          <w:rtl/>
        </w:rPr>
        <w:t>ע</w:t>
      </w:r>
      <w:r w:rsidRPr="00AE5B5F">
        <w:rPr>
          <w:rFonts w:cstheme="minorHAnsi"/>
          <w:rtl/>
        </w:rPr>
        <w:t xml:space="preserve">רים בנפשם תעורר את האחריות של קרוביהם. כלומר, הדרך של נאור היא סוג של מניעה. </w:t>
      </w:r>
      <w:r w:rsidRPr="00AE5B5F">
        <w:rPr>
          <w:rFonts w:cstheme="minorHAnsi"/>
          <w:highlight w:val="yellow"/>
          <w:rtl/>
        </w:rPr>
        <w:t xml:space="preserve">היא בעצם אומרת שאם לוקים בנפשם ידעו שיש להם אחריות נזיקית אז ניצור הרתעה בקרב הקרובים שלהם </w:t>
      </w:r>
      <w:r w:rsidRPr="00AE5B5F">
        <w:rPr>
          <w:rFonts w:cstheme="minorHAnsi"/>
          <w:b/>
          <w:bCs/>
          <w:color w:val="FF494D"/>
          <w:highlight w:val="yellow"/>
          <w:rtl/>
        </w:rPr>
        <w:t>(מטרת הרתעה).</w:t>
      </w:r>
      <w:r w:rsidRPr="00AE5B5F">
        <w:rPr>
          <w:rFonts w:cstheme="minorHAnsi"/>
          <w:b/>
          <w:bCs/>
          <w:color w:val="FF494D"/>
          <w:rtl/>
        </w:rPr>
        <w:t xml:space="preserve"> </w:t>
      </w:r>
      <w:r w:rsidRPr="00AE5B5F">
        <w:rPr>
          <w:rFonts w:cstheme="minorHAnsi"/>
          <w:rtl/>
        </w:rPr>
        <w:t xml:space="preserve">בסוף היא מגיעה לתוצאה של רובינשטיין- </w:t>
      </w:r>
      <w:r w:rsidRPr="00AE5B5F">
        <w:rPr>
          <w:rFonts w:cstheme="minorHAnsi"/>
          <w:highlight w:val="yellow"/>
          <w:rtl/>
        </w:rPr>
        <w:t>דרך הביניים</w:t>
      </w:r>
      <w:r w:rsidRPr="00AE5B5F">
        <w:rPr>
          <w:rFonts w:cstheme="minorHAnsi"/>
          <w:rtl/>
        </w:rPr>
        <w:t>- תוך דרך ניתוח אחרת.</w:t>
      </w:r>
    </w:p>
    <w:p w14:paraId="15E48D71" w14:textId="2B540D84" w:rsidR="00F75F7B" w:rsidRDefault="00F75F7B" w:rsidP="00B617F1">
      <w:pPr>
        <w:spacing w:after="120"/>
        <w:jc w:val="both"/>
        <w:rPr>
          <w:rFonts w:cstheme="minorHAnsi"/>
          <w:rtl/>
        </w:rPr>
      </w:pPr>
      <w:r w:rsidRPr="00DD224F">
        <w:rPr>
          <w:rFonts w:cstheme="minorHAnsi"/>
          <w:b/>
          <w:bCs/>
          <w:color w:val="4472C4" w:themeColor="accent1"/>
          <w:rtl/>
        </w:rPr>
        <w:t>השופטת ארבל:</w:t>
      </w:r>
      <w:r w:rsidRPr="00DD224F">
        <w:rPr>
          <w:rFonts w:cstheme="minorHAnsi"/>
          <w:rtl/>
        </w:rPr>
        <w:t xml:space="preserve"> </w:t>
      </w:r>
      <w:r w:rsidRPr="00DD224F">
        <w:rPr>
          <w:rFonts w:cstheme="minorHAnsi"/>
          <w:highlight w:val="yellow"/>
          <w:rtl/>
        </w:rPr>
        <w:t>מחלת נפש היא לא הגנה, כיוון שאין בנזיקין יסוד נפשי ממילא</w:t>
      </w:r>
      <w:r w:rsidRPr="00DD224F">
        <w:rPr>
          <w:rFonts w:cstheme="minorHAnsi"/>
          <w:rtl/>
        </w:rPr>
        <w:t xml:space="preserve">, ז"א שלא משנה לנו האם העוולה נעשתה כשהאדם לא היה בשליטה או לא התכוון למעשיו. </w:t>
      </w:r>
      <w:r w:rsidRPr="00DD224F">
        <w:rPr>
          <w:rFonts w:cstheme="minorHAnsi"/>
          <w:highlight w:val="yellow"/>
          <w:rtl/>
        </w:rPr>
        <w:t>אם אדם הזיק שישלם, בלי הכרה אם הייתה או לא הייתה לו שליטה על המעשים שלו</w:t>
      </w:r>
      <w:r w:rsidRPr="00DD224F">
        <w:rPr>
          <w:rFonts w:cstheme="minorHAnsi"/>
          <w:rtl/>
        </w:rPr>
        <w:t xml:space="preserve"> (</w:t>
      </w:r>
      <w:r w:rsidRPr="00DD224F">
        <w:rPr>
          <w:rFonts w:cstheme="minorHAnsi"/>
          <w:b/>
          <w:bCs/>
          <w:color w:val="FF494D"/>
          <w:rtl/>
        </w:rPr>
        <w:t>מטרת פיצוי</w:t>
      </w:r>
      <w:r w:rsidRPr="00DD224F">
        <w:rPr>
          <w:rFonts w:cstheme="minorHAnsi"/>
          <w:rtl/>
        </w:rPr>
        <w:t>). השופטת ארבל בכל זאת מחריגה ואומרת שאולי לפי שיקולי צדק שונים יהיה נכון לפטור את המזיק מתשלום פיצוי (</w:t>
      </w:r>
      <w:r w:rsidRPr="00DD224F">
        <w:rPr>
          <w:rFonts w:cstheme="minorHAnsi"/>
          <w:b/>
          <w:bCs/>
          <w:color w:val="FF494D"/>
          <w:rtl/>
        </w:rPr>
        <w:t>צדק חלוקתי</w:t>
      </w:r>
      <w:r w:rsidRPr="00DD224F">
        <w:rPr>
          <w:rFonts w:cstheme="minorHAnsi"/>
          <w:rtl/>
        </w:rPr>
        <w:t>). היא אומרת שללקוי בנפשו תמיד תהיה אחריות ותמיד יהיה צריך לשלם פיצוי אך בהתאם לשיקולי צדק נוכל להוריד לו מגובה הפיצוי.</w:t>
      </w:r>
      <w:r w:rsidR="00DD224F" w:rsidRPr="00DD224F">
        <w:rPr>
          <w:rFonts w:cstheme="minorHAnsi"/>
          <w:rtl/>
        </w:rPr>
        <w:t xml:space="preserve"> </w:t>
      </w:r>
      <w:r w:rsidR="00DD224F" w:rsidRPr="00DD224F">
        <w:rPr>
          <w:rFonts w:cstheme="minorHAnsi"/>
          <w:highlight w:val="yellow"/>
          <w:rtl/>
        </w:rPr>
        <w:t>דוגלת בגישה הראשונה</w:t>
      </w:r>
      <w:r w:rsidR="00D718E6">
        <w:rPr>
          <w:rFonts w:cstheme="minorHAnsi" w:hint="cs"/>
          <w:rtl/>
        </w:rPr>
        <w:t>.</w:t>
      </w:r>
    </w:p>
    <w:p w14:paraId="36DDC832" w14:textId="33E3528D" w:rsidR="00F75F7B" w:rsidRPr="006D4A23" w:rsidRDefault="00D718E6" w:rsidP="00B617F1">
      <w:pPr>
        <w:spacing w:after="120"/>
        <w:jc w:val="both"/>
        <w:rPr>
          <w:rFonts w:cstheme="minorHAnsi"/>
          <w:rtl/>
        </w:rPr>
      </w:pPr>
      <w:r w:rsidRPr="00D718E6">
        <w:rPr>
          <w:rFonts w:cstheme="minorHAnsi" w:hint="cs"/>
          <w:b/>
          <w:bCs/>
          <w:rtl/>
        </w:rPr>
        <w:t>הכרעה:</w:t>
      </w:r>
      <w:r>
        <w:rPr>
          <w:rFonts w:cstheme="minorHAnsi" w:hint="cs"/>
          <w:rtl/>
        </w:rPr>
        <w:t xml:space="preserve"> המערער לא זכאי להגנה. </w:t>
      </w:r>
    </w:p>
    <w:p w14:paraId="36CB3F16" w14:textId="373278AA" w:rsidR="006D4A23" w:rsidRPr="001B1E53" w:rsidRDefault="00F75F7B" w:rsidP="00B617F1">
      <w:pPr>
        <w:pStyle w:val="a3"/>
        <w:numPr>
          <w:ilvl w:val="0"/>
          <w:numId w:val="60"/>
        </w:numPr>
        <w:spacing w:after="200" w:line="360" w:lineRule="auto"/>
        <w:jc w:val="both"/>
        <w:rPr>
          <w:rFonts w:cstheme="minorHAnsi"/>
        </w:rPr>
      </w:pPr>
      <w:r w:rsidRPr="001B1E53">
        <w:rPr>
          <w:rFonts w:cstheme="minorHAnsi"/>
          <w:b/>
          <w:bCs/>
          <w:shd w:val="clear" w:color="auto" w:fill="FBD4B4"/>
          <w:rtl/>
        </w:rPr>
        <w:t>מעשה של מה בכך-</w:t>
      </w:r>
      <w:r w:rsidRPr="001B1E53">
        <w:rPr>
          <w:rFonts w:cstheme="minorHAnsi"/>
          <w:b/>
          <w:bCs/>
          <w:rtl/>
        </w:rPr>
        <w:t xml:space="preserve"> </w:t>
      </w:r>
      <w:r w:rsidRPr="001B1E53">
        <w:rPr>
          <w:rFonts w:cstheme="minorHAnsi"/>
          <w:rtl/>
        </w:rPr>
        <w:t xml:space="preserve">ס' 4 לפק' הנזיקין מוציא מכדי תביעה "מעשה של מה בכך", כלומר, </w:t>
      </w:r>
      <w:r w:rsidRPr="001B1E53">
        <w:rPr>
          <w:rFonts w:cstheme="minorHAnsi"/>
          <w:highlight w:val="yellow"/>
          <w:rtl/>
        </w:rPr>
        <w:t>מעשה שאדם סביר לא היה מתלונן עליו, אין הוא בר פיצוי</w:t>
      </w:r>
      <w:r w:rsidRPr="001B1E53">
        <w:rPr>
          <w:rFonts w:cstheme="minorHAnsi"/>
          <w:rtl/>
        </w:rPr>
        <w:t xml:space="preserve">. למשל: גניבת בזוקה. תובע סביר לא היה תובע על דבר כזה. </w:t>
      </w:r>
      <w:r w:rsidR="006D4A23" w:rsidRPr="001B1E53">
        <w:rPr>
          <w:rFonts w:cstheme="minorHAnsi" w:hint="cs"/>
          <w:rtl/>
        </w:rPr>
        <w:t>אפשרות</w:t>
      </w:r>
      <w:r w:rsidRPr="001B1E53">
        <w:rPr>
          <w:rFonts w:cstheme="minorHAnsi"/>
          <w:rtl/>
        </w:rPr>
        <w:t xml:space="preserve"> - הסתכלות על הזמן בו נעשתה העוולה </w:t>
      </w:r>
      <w:r w:rsidR="006D4A23" w:rsidRPr="001B1E53">
        <w:rPr>
          <w:rFonts w:cstheme="minorHAnsi"/>
          <w:rtl/>
        </w:rPr>
        <w:t>–</w:t>
      </w:r>
      <w:r w:rsidR="006D4A23" w:rsidRPr="001B1E53">
        <w:rPr>
          <w:rFonts w:cstheme="minorHAnsi" w:hint="cs"/>
          <w:rtl/>
        </w:rPr>
        <w:t xml:space="preserve"> טענה אל מול זה:</w:t>
      </w:r>
      <w:r w:rsidRPr="001B1E53">
        <w:rPr>
          <w:rFonts w:cstheme="minorHAnsi"/>
          <w:rtl/>
        </w:rPr>
        <w:t xml:space="preserve"> נניח </w:t>
      </w:r>
      <w:r w:rsidR="006D4A23" w:rsidRPr="001B1E53">
        <w:rPr>
          <w:rFonts w:cstheme="minorHAnsi" w:hint="cs"/>
          <w:rtl/>
        </w:rPr>
        <w:t xml:space="preserve">שהיה מלא פריצות באזור אפשר לטעון שזה </w:t>
      </w:r>
      <w:r w:rsidR="006D4A23" w:rsidRPr="001B1E53">
        <w:rPr>
          <w:rFonts w:cstheme="minorHAnsi" w:hint="cs"/>
          <w:highlight w:val="yellow"/>
          <w:rtl/>
        </w:rPr>
        <w:t>מכת מדינה</w:t>
      </w:r>
      <w:r w:rsidR="006D4A23" w:rsidRPr="001B1E53">
        <w:rPr>
          <w:rFonts w:cstheme="minorHAnsi" w:hint="cs"/>
          <w:rtl/>
        </w:rPr>
        <w:t xml:space="preserve"> ובגלל שזה היה נפוץ טיפלו והרשיעו, כנראה בתקופה אחרת לא היו מקבלים את התביעה כי זה מעשה של מה בכך. </w:t>
      </w:r>
    </w:p>
    <w:p w14:paraId="6F9D3918" w14:textId="77777777" w:rsidR="006D4A23" w:rsidRPr="006D4A23" w:rsidRDefault="006D4A23" w:rsidP="00B617F1">
      <w:pPr>
        <w:spacing w:after="200" w:line="360" w:lineRule="auto"/>
        <w:jc w:val="both"/>
        <w:rPr>
          <w:rFonts w:cstheme="minorHAnsi"/>
          <w:sz w:val="20"/>
          <w:szCs w:val="20"/>
          <w:rtl/>
        </w:rPr>
      </w:pPr>
    </w:p>
    <w:p w14:paraId="229630C3" w14:textId="77777777" w:rsidR="006D4A23" w:rsidRDefault="006D4A23" w:rsidP="00B617F1">
      <w:pPr>
        <w:spacing w:after="200" w:line="360" w:lineRule="auto"/>
        <w:jc w:val="both"/>
        <w:rPr>
          <w:rFonts w:cstheme="minorHAnsi"/>
          <w:sz w:val="20"/>
          <w:szCs w:val="20"/>
          <w:rtl/>
        </w:rPr>
      </w:pPr>
    </w:p>
    <w:p w14:paraId="7555F9EE" w14:textId="15F15091" w:rsidR="00F75F7B" w:rsidRPr="006D4A23" w:rsidRDefault="00F75F7B" w:rsidP="00B617F1">
      <w:pPr>
        <w:spacing w:after="200" w:line="360" w:lineRule="auto"/>
        <w:jc w:val="both"/>
        <w:rPr>
          <w:rFonts w:cstheme="minorHAnsi"/>
          <w:sz w:val="20"/>
          <w:szCs w:val="20"/>
        </w:rPr>
      </w:pPr>
    </w:p>
    <w:p w14:paraId="7E622282" w14:textId="373D501C" w:rsidR="00F75F7B" w:rsidRPr="001B1E53" w:rsidRDefault="00F75F7B" w:rsidP="00B617F1">
      <w:pPr>
        <w:pStyle w:val="a3"/>
        <w:numPr>
          <w:ilvl w:val="0"/>
          <w:numId w:val="60"/>
        </w:numPr>
        <w:spacing w:after="200" w:line="360" w:lineRule="auto"/>
        <w:jc w:val="both"/>
        <w:rPr>
          <w:rFonts w:cstheme="minorHAnsi"/>
        </w:rPr>
      </w:pPr>
      <w:r w:rsidRPr="001B1E53">
        <w:rPr>
          <w:rFonts w:cstheme="minorHAnsi"/>
          <w:b/>
          <w:bCs/>
          <w:shd w:val="clear" w:color="auto" w:fill="FBD4B4"/>
          <w:rtl/>
        </w:rPr>
        <w:t>הסתכנות מרצון</w:t>
      </w:r>
      <w:r w:rsidRPr="001B1E53">
        <w:rPr>
          <w:rFonts w:cstheme="minorHAnsi"/>
          <w:rtl/>
        </w:rPr>
        <w:t xml:space="preserve">- ס' 5 לפק' הנזיקין. </w:t>
      </w:r>
      <w:r w:rsidRPr="001B1E53">
        <w:rPr>
          <w:rFonts w:cstheme="minorHAnsi"/>
          <w:u w:val="single"/>
          <w:rtl/>
        </w:rPr>
        <w:t>עמוס הרמן- הסתכנות מרצון</w:t>
      </w:r>
      <w:r w:rsidRPr="001B1E53">
        <w:rPr>
          <w:rFonts w:cstheme="minorHAnsi"/>
          <w:rtl/>
        </w:rPr>
        <w:t xml:space="preserve">: </w:t>
      </w:r>
    </w:p>
    <w:p w14:paraId="15D2C998" w14:textId="77777777" w:rsidR="00F75F7B" w:rsidRPr="00C57D92" w:rsidRDefault="00F75F7B" w:rsidP="00B617F1">
      <w:pPr>
        <w:pStyle w:val="a3"/>
        <w:numPr>
          <w:ilvl w:val="1"/>
          <w:numId w:val="61"/>
        </w:numPr>
        <w:spacing w:after="200"/>
        <w:jc w:val="both"/>
        <w:rPr>
          <w:rFonts w:cstheme="minorHAnsi"/>
        </w:rPr>
      </w:pPr>
      <w:r w:rsidRPr="00C57D92">
        <w:rPr>
          <w:rFonts w:cstheme="minorHAnsi"/>
          <w:rtl/>
        </w:rPr>
        <w:t xml:space="preserve">הסתכנות מרצון מהווה </w:t>
      </w:r>
      <w:r w:rsidRPr="00C57D92">
        <w:rPr>
          <w:rFonts w:cstheme="minorHAnsi"/>
          <w:b/>
          <w:bCs/>
          <w:rtl/>
        </w:rPr>
        <w:t>הגנה מלאה</w:t>
      </w:r>
      <w:r w:rsidRPr="00C57D92">
        <w:rPr>
          <w:rFonts w:cstheme="minorHAnsi"/>
          <w:rtl/>
        </w:rPr>
        <w:t xml:space="preserve"> מול תביעה. היא תקפה מול כל העוולות </w:t>
      </w:r>
      <w:r w:rsidRPr="00C57D92">
        <w:rPr>
          <w:rFonts w:cstheme="minorHAnsi"/>
          <w:b/>
          <w:bCs/>
          <w:rtl/>
        </w:rPr>
        <w:t>למעט הפרת חובה חקוקה.</w:t>
      </w:r>
      <w:r w:rsidRPr="00C57D92">
        <w:rPr>
          <w:rFonts w:cstheme="minorHAnsi"/>
          <w:rtl/>
        </w:rPr>
        <w:t xml:space="preserve"> </w:t>
      </w:r>
    </w:p>
    <w:p w14:paraId="528C8324" w14:textId="657C30E9" w:rsidR="00F75F7B" w:rsidRDefault="00F75F7B" w:rsidP="00B617F1">
      <w:pPr>
        <w:pStyle w:val="a3"/>
        <w:numPr>
          <w:ilvl w:val="1"/>
          <w:numId w:val="61"/>
        </w:numPr>
        <w:spacing w:after="200"/>
        <w:jc w:val="both"/>
        <w:rPr>
          <w:rFonts w:cstheme="minorHAnsi"/>
        </w:rPr>
      </w:pPr>
      <w:r w:rsidRPr="00C57D92">
        <w:rPr>
          <w:rFonts w:cstheme="minorHAnsi"/>
          <w:rtl/>
        </w:rPr>
        <w:t xml:space="preserve">כדי שהנתבע יחסה תחת ההגנה הוא צריך להוכיח שהתובע אכן היה </w:t>
      </w:r>
      <w:r w:rsidRPr="00C57D92">
        <w:rPr>
          <w:rFonts w:cstheme="minorHAnsi"/>
          <w:b/>
          <w:bCs/>
          <w:highlight w:val="yellow"/>
          <w:rtl/>
        </w:rPr>
        <w:t>מודע לסכנה ורצה אותה</w:t>
      </w:r>
      <w:r w:rsidRPr="00C57D92">
        <w:rPr>
          <w:rFonts w:cstheme="minorHAnsi"/>
          <w:highlight w:val="yellow"/>
          <w:rtl/>
        </w:rPr>
        <w:t>.</w:t>
      </w:r>
      <w:r w:rsidRPr="00C57D92">
        <w:rPr>
          <w:rFonts w:cstheme="minorHAnsi"/>
          <w:rtl/>
        </w:rPr>
        <w:t xml:space="preserve"> החשיפה לסיכון כוללת בתוכה </w:t>
      </w:r>
      <w:r w:rsidRPr="00C57D92">
        <w:rPr>
          <w:rFonts w:cstheme="minorHAnsi"/>
          <w:b/>
          <w:bCs/>
          <w:rtl/>
        </w:rPr>
        <w:t>גם חשיפה לתוצאות הנזק שעלול להיגרם ולתוצאות המשפטיות של הנזק</w:t>
      </w:r>
      <w:r w:rsidRPr="00C57D92">
        <w:rPr>
          <w:rFonts w:cstheme="minorHAnsi"/>
          <w:rtl/>
        </w:rPr>
        <w:t xml:space="preserve">. </w:t>
      </w:r>
    </w:p>
    <w:p w14:paraId="6DEA9CCE" w14:textId="5C8E84BE" w:rsidR="00597C0D" w:rsidRDefault="00597C0D" w:rsidP="00B617F1">
      <w:pPr>
        <w:pStyle w:val="a3"/>
        <w:numPr>
          <w:ilvl w:val="1"/>
          <w:numId w:val="46"/>
        </w:numPr>
        <w:spacing w:after="200"/>
        <w:jc w:val="both"/>
        <w:rPr>
          <w:rFonts w:cstheme="minorHAnsi"/>
          <w:rtl/>
        </w:rPr>
      </w:pPr>
      <w:r w:rsidRPr="00597C0D">
        <w:rPr>
          <w:rFonts w:cstheme="minorHAnsi"/>
          <w:rtl/>
        </w:rPr>
        <w:t>הניזוק ידע על הסיכון,</w:t>
      </w:r>
      <w:r>
        <w:rPr>
          <w:rFonts w:cstheme="minorHAnsi" w:hint="cs"/>
          <w:rtl/>
        </w:rPr>
        <w:t xml:space="preserve"> </w:t>
      </w:r>
      <w:r w:rsidRPr="00597C0D">
        <w:rPr>
          <w:rFonts w:cstheme="minorHAnsi"/>
          <w:rtl/>
        </w:rPr>
        <w:t>מהותו ואופיו המסוכן</w:t>
      </w:r>
    </w:p>
    <w:p w14:paraId="20F76D8E" w14:textId="33EB65BC" w:rsidR="00597C0D" w:rsidRPr="00597C0D" w:rsidRDefault="00597C0D" w:rsidP="00B617F1">
      <w:pPr>
        <w:pStyle w:val="a3"/>
        <w:numPr>
          <w:ilvl w:val="1"/>
          <w:numId w:val="46"/>
        </w:numPr>
        <w:spacing w:after="200"/>
        <w:jc w:val="both"/>
        <w:rPr>
          <w:rFonts w:cstheme="minorHAnsi"/>
          <w:b/>
          <w:bCs/>
        </w:rPr>
      </w:pPr>
      <w:r w:rsidRPr="00597C0D">
        <w:rPr>
          <w:rFonts w:cstheme="minorHAnsi"/>
          <w:rtl/>
        </w:rPr>
        <w:t xml:space="preserve">הניזוק חשף את עצמו מרצונו </w:t>
      </w:r>
      <w:r>
        <w:rPr>
          <w:rFonts w:cstheme="minorHAnsi" w:hint="cs"/>
          <w:rtl/>
        </w:rPr>
        <w:t>לסכיון הן הפיזי והן המשפטי</w:t>
      </w:r>
    </w:p>
    <w:p w14:paraId="368024BB" w14:textId="1433454B" w:rsidR="00597C0D" w:rsidRPr="00597C0D" w:rsidRDefault="00597C0D" w:rsidP="00B617F1">
      <w:pPr>
        <w:pStyle w:val="a3"/>
        <w:numPr>
          <w:ilvl w:val="1"/>
          <w:numId w:val="46"/>
        </w:numPr>
        <w:spacing w:after="200"/>
        <w:jc w:val="both"/>
        <w:rPr>
          <w:rFonts w:cstheme="minorHAnsi"/>
          <w:b/>
          <w:bCs/>
          <w:rtl/>
        </w:rPr>
      </w:pPr>
      <w:r>
        <w:rPr>
          <w:rFonts w:cstheme="minorHAnsi" w:hint="cs"/>
          <w:rtl/>
        </w:rPr>
        <w:t xml:space="preserve">הניזוק </w:t>
      </w:r>
      <w:r w:rsidRPr="00597C0D">
        <w:rPr>
          <w:rFonts w:cstheme="minorHAnsi"/>
          <w:rtl/>
        </w:rPr>
        <w:t>רצה לחשוף את עצמו לסיכון הפיזי והמשפטי</w:t>
      </w:r>
      <w:r w:rsidRPr="00597C0D">
        <w:rPr>
          <w:rFonts w:cstheme="minorHAnsi" w:hint="cs"/>
          <w:b/>
          <w:bCs/>
          <w:rtl/>
        </w:rPr>
        <w:t xml:space="preserve"> </w:t>
      </w:r>
      <w:r w:rsidRPr="00597C0D">
        <w:rPr>
          <w:rFonts w:cstheme="minorHAnsi" w:hint="cs"/>
          <w:rtl/>
        </w:rPr>
        <w:t>בהתבסס על ידיעת מצב הדברים שגרם לנזק והזכות להישמר ממנו.</w:t>
      </w:r>
    </w:p>
    <w:p w14:paraId="686D4783" w14:textId="77777777" w:rsidR="00597C0D" w:rsidRPr="00C57D92" w:rsidRDefault="00597C0D" w:rsidP="00B617F1">
      <w:pPr>
        <w:pStyle w:val="a3"/>
        <w:spacing w:after="200"/>
        <w:ind w:left="360"/>
        <w:jc w:val="both"/>
        <w:rPr>
          <w:rFonts w:cstheme="minorHAnsi"/>
        </w:rPr>
      </w:pPr>
    </w:p>
    <w:p w14:paraId="738FDB62" w14:textId="3AACD573" w:rsidR="00F75F7B" w:rsidRPr="00C57D92" w:rsidRDefault="00F75F7B" w:rsidP="00B617F1">
      <w:pPr>
        <w:pStyle w:val="a3"/>
        <w:numPr>
          <w:ilvl w:val="1"/>
          <w:numId w:val="61"/>
        </w:numPr>
        <w:spacing w:after="200"/>
        <w:jc w:val="both"/>
        <w:rPr>
          <w:rFonts w:cstheme="minorHAnsi"/>
        </w:rPr>
      </w:pPr>
      <w:r w:rsidRPr="00C57D92">
        <w:rPr>
          <w:rFonts w:cstheme="minorHAnsi"/>
          <w:rtl/>
        </w:rPr>
        <w:t xml:space="preserve">חשוב שהידיעה תבוא מתוך </w:t>
      </w:r>
      <w:r w:rsidRPr="00C57D92">
        <w:rPr>
          <w:rFonts w:cstheme="minorHAnsi"/>
          <w:b/>
          <w:bCs/>
          <w:rtl/>
        </w:rPr>
        <w:t>רצון חופשי</w:t>
      </w:r>
      <w:r w:rsidRPr="00C57D92">
        <w:rPr>
          <w:rFonts w:cstheme="minorHAnsi"/>
          <w:rtl/>
        </w:rPr>
        <w:t xml:space="preserve">. </w:t>
      </w:r>
      <w:r w:rsidR="00C57D92">
        <w:rPr>
          <w:rFonts w:cstheme="minorHAnsi" w:hint="cs"/>
          <w:rtl/>
        </w:rPr>
        <w:t>עצם ידיעת הסכנה אינה מ</w:t>
      </w:r>
      <w:r w:rsidR="00597C0D">
        <w:rPr>
          <w:rFonts w:cstheme="minorHAnsi" w:hint="cs"/>
          <w:rtl/>
        </w:rPr>
        <w:t>ע</w:t>
      </w:r>
      <w:r w:rsidR="00C57D92">
        <w:rPr>
          <w:rFonts w:cstheme="minorHAnsi" w:hint="cs"/>
          <w:rtl/>
        </w:rPr>
        <w:t xml:space="preserve">ידה שהיה רצון להסתכן.  </w:t>
      </w:r>
    </w:p>
    <w:p w14:paraId="70E04099" w14:textId="77777777" w:rsidR="00F75F7B" w:rsidRPr="00C57D92" w:rsidRDefault="00F75F7B" w:rsidP="00B617F1">
      <w:pPr>
        <w:pStyle w:val="a3"/>
        <w:numPr>
          <w:ilvl w:val="1"/>
          <w:numId w:val="61"/>
        </w:numPr>
        <w:spacing w:after="200"/>
        <w:jc w:val="both"/>
        <w:rPr>
          <w:rFonts w:cstheme="minorHAnsi"/>
        </w:rPr>
      </w:pPr>
      <w:r w:rsidRPr="00C57D92">
        <w:rPr>
          <w:rFonts w:cstheme="minorHAnsi"/>
          <w:b/>
          <w:bCs/>
          <w:rtl/>
        </w:rPr>
        <w:t>ביהמ"ש נוטה לפרש את ההגנה בצורה מצומצמת</w:t>
      </w:r>
      <w:r w:rsidRPr="00C57D92">
        <w:rPr>
          <w:rFonts w:cstheme="minorHAnsi"/>
          <w:rtl/>
        </w:rPr>
        <w:t>: לא ביחסים של עובד מעביד, לא כלפי ילדים מתחת לגיל 12, לא כלפי פעולת הצלה.</w:t>
      </w:r>
    </w:p>
    <w:p w14:paraId="661B337A" w14:textId="77777777" w:rsidR="00F75F7B" w:rsidRPr="00C57D92" w:rsidRDefault="00F75F7B" w:rsidP="00B617F1">
      <w:pPr>
        <w:pStyle w:val="a3"/>
        <w:numPr>
          <w:ilvl w:val="1"/>
          <w:numId w:val="61"/>
        </w:numPr>
        <w:spacing w:after="200"/>
        <w:jc w:val="both"/>
        <w:rPr>
          <w:rFonts w:cstheme="minorHAnsi"/>
        </w:rPr>
      </w:pPr>
      <w:r w:rsidRPr="00C57D92">
        <w:rPr>
          <w:rFonts w:cstheme="minorHAnsi"/>
          <w:b/>
          <w:bCs/>
          <w:rtl/>
        </w:rPr>
        <w:t>מתי כן?</w:t>
      </w:r>
      <w:r w:rsidRPr="00C57D92">
        <w:rPr>
          <w:rFonts w:cstheme="minorHAnsi"/>
          <w:rtl/>
        </w:rPr>
        <w:t xml:space="preserve"> בדר"כ </w:t>
      </w:r>
      <w:r w:rsidRPr="00597C0D">
        <w:rPr>
          <w:rFonts w:cstheme="minorHAnsi"/>
          <w:highlight w:val="yellow"/>
          <w:rtl/>
        </w:rPr>
        <w:t>כל מיני פעילויות ספורט אתגרי או אקסטרים</w:t>
      </w:r>
      <w:r w:rsidRPr="00C57D92">
        <w:rPr>
          <w:rFonts w:cstheme="minorHAnsi"/>
          <w:rtl/>
        </w:rPr>
        <w:t xml:space="preserve">. גם במקרים האלה- אם מדובר על התנהגות </w:t>
      </w:r>
      <w:r w:rsidRPr="00CC014D">
        <w:rPr>
          <w:rFonts w:cstheme="minorHAnsi"/>
          <w:b/>
          <w:bCs/>
          <w:rtl/>
        </w:rPr>
        <w:t>בלתי חוקית שהתובע</w:t>
      </w:r>
      <w:r w:rsidRPr="00C57D92">
        <w:rPr>
          <w:rFonts w:cstheme="minorHAnsi"/>
          <w:rtl/>
        </w:rPr>
        <w:t xml:space="preserve"> לא הסכים מרצון חופשי לקבל על עצמו, לא תחול ההגנה.</w:t>
      </w:r>
    </w:p>
    <w:p w14:paraId="3C92BFF0" w14:textId="77777777" w:rsidR="00F75F7B" w:rsidRPr="00C57D92" w:rsidRDefault="00F75F7B" w:rsidP="00B617F1">
      <w:pPr>
        <w:pStyle w:val="a3"/>
        <w:numPr>
          <w:ilvl w:val="1"/>
          <w:numId w:val="61"/>
        </w:numPr>
        <w:spacing w:after="200"/>
        <w:jc w:val="both"/>
        <w:rPr>
          <w:rFonts w:cstheme="minorHAnsi"/>
        </w:rPr>
      </w:pPr>
      <w:r w:rsidRPr="00C57D92">
        <w:rPr>
          <w:rFonts w:cstheme="minorHAnsi"/>
          <w:b/>
          <w:bCs/>
          <w:rtl/>
        </w:rPr>
        <w:t>ההגנה יותר אפקטיבית שמדובר בנזקי רכוש</w:t>
      </w:r>
      <w:r w:rsidRPr="00C57D92">
        <w:rPr>
          <w:rFonts w:cstheme="minorHAnsi"/>
          <w:rtl/>
        </w:rPr>
        <w:t xml:space="preserve"> (למשל בחוק מוצרים פגומים או בקניית סיגריות).</w:t>
      </w:r>
    </w:p>
    <w:p w14:paraId="751000C2" w14:textId="016CB33B" w:rsidR="00C57D92" w:rsidRPr="001B1E53" w:rsidRDefault="00F75F7B" w:rsidP="00B617F1">
      <w:pPr>
        <w:pStyle w:val="a3"/>
        <w:numPr>
          <w:ilvl w:val="1"/>
          <w:numId w:val="61"/>
        </w:numPr>
        <w:spacing w:after="200"/>
        <w:jc w:val="both"/>
        <w:rPr>
          <w:rFonts w:cstheme="minorHAnsi"/>
          <w:highlight w:val="yellow"/>
        </w:rPr>
      </w:pPr>
      <w:r w:rsidRPr="00597C0D">
        <w:rPr>
          <w:rFonts w:cstheme="minorHAnsi"/>
          <w:highlight w:val="yellow"/>
          <w:rtl/>
        </w:rPr>
        <w:t xml:space="preserve">ביהמ"ש מעדיף לא להשתמש בהגנת ההסתכנות מרצון, אלא בהגנת האשם התורם שהיא </w:t>
      </w:r>
      <w:r w:rsidRPr="001B1E53">
        <w:rPr>
          <w:rFonts w:cstheme="minorHAnsi"/>
          <w:highlight w:val="yellow"/>
          <w:rtl/>
        </w:rPr>
        <w:t>הגנה חלקית.</w:t>
      </w:r>
    </w:p>
    <w:p w14:paraId="221361D4" w14:textId="2057D77F" w:rsidR="00F75F7B" w:rsidRPr="001B1E53" w:rsidRDefault="00F75F7B" w:rsidP="00B617F1">
      <w:pPr>
        <w:pStyle w:val="a3"/>
        <w:numPr>
          <w:ilvl w:val="0"/>
          <w:numId w:val="60"/>
        </w:numPr>
        <w:spacing w:after="200"/>
        <w:jc w:val="both"/>
        <w:rPr>
          <w:rFonts w:cstheme="minorHAnsi"/>
        </w:rPr>
      </w:pPr>
      <w:r w:rsidRPr="001B1E53">
        <w:rPr>
          <w:rFonts w:cstheme="minorHAnsi"/>
          <w:b/>
          <w:bCs/>
          <w:shd w:val="clear" w:color="auto" w:fill="FBD4B4"/>
          <w:rtl/>
        </w:rPr>
        <w:t>ניתוק הקש"ס-</w:t>
      </w:r>
      <w:r w:rsidRPr="001B1E53">
        <w:rPr>
          <w:rFonts w:cstheme="minorHAnsi"/>
          <w:rtl/>
        </w:rPr>
        <w:t xml:space="preserve"> ס' 64 לפק' הנזיקין. הסעיף מונה שלוש חלופות שבהתקיים אחת מהן, ניתן לטעון שהקשר הסיבתי נותק. לא נחשב קעקוע יסודות התביעה, כי אומרים שכן היה קש"ס - אלא שהוא התנתק. החלופות:</w:t>
      </w:r>
    </w:p>
    <w:p w14:paraId="5E0DA926" w14:textId="38B94423" w:rsidR="00A36487" w:rsidRPr="001B1E53" w:rsidRDefault="00F75F7B" w:rsidP="00B617F1">
      <w:pPr>
        <w:pStyle w:val="a3"/>
        <w:numPr>
          <w:ilvl w:val="0"/>
          <w:numId w:val="62"/>
        </w:numPr>
        <w:spacing w:after="160"/>
        <w:jc w:val="both"/>
        <w:rPr>
          <w:rFonts w:cstheme="minorHAnsi"/>
        </w:rPr>
      </w:pPr>
      <w:r w:rsidRPr="001B1E53">
        <w:rPr>
          <w:rFonts w:cstheme="minorHAnsi"/>
          <w:rtl/>
        </w:rPr>
        <w:t xml:space="preserve">הנזק נגרם על ידי </w:t>
      </w:r>
      <w:r w:rsidR="00421969" w:rsidRPr="001B1E53">
        <w:rPr>
          <w:rFonts w:cstheme="minorHAnsi"/>
          <w:b/>
          <w:bCs/>
          <w:rtl/>
        </w:rPr>
        <w:t>מאורע טבעי בלתי רגיל</w:t>
      </w:r>
      <w:r w:rsidR="00421969" w:rsidRPr="001B1E53">
        <w:rPr>
          <w:rFonts w:cstheme="minorHAnsi"/>
          <w:rtl/>
        </w:rPr>
        <w:t xml:space="preserve"> שאדם סביר לא היה יכול לראותו מראש ולא היה אפשר למנוע את תוצאותיו גם בזהירות סבירה. הוא שמור למקרים נדירים. אין הרבה מקרים בהם בכלל לא ניתן לצפות מראש ולנקוט באמצעי זהירות</w:t>
      </w:r>
    </w:p>
    <w:p w14:paraId="447952BA" w14:textId="77777777" w:rsidR="00421969" w:rsidRPr="001B1E53" w:rsidRDefault="00F75F7B" w:rsidP="00B617F1">
      <w:pPr>
        <w:pStyle w:val="a3"/>
        <w:numPr>
          <w:ilvl w:val="0"/>
          <w:numId w:val="62"/>
        </w:numPr>
        <w:spacing w:after="160"/>
        <w:jc w:val="both"/>
        <w:rPr>
          <w:rFonts w:cstheme="minorHAnsi"/>
        </w:rPr>
      </w:pPr>
      <w:r w:rsidRPr="001B1E53">
        <w:rPr>
          <w:rFonts w:cstheme="minorHAnsi"/>
          <w:b/>
          <w:bCs/>
          <w:rtl/>
        </w:rPr>
        <w:t>אשמו של אדם אחר</w:t>
      </w:r>
      <w:r w:rsidRPr="001B1E53">
        <w:rPr>
          <w:rFonts w:cstheme="minorHAnsi"/>
          <w:rtl/>
        </w:rPr>
        <w:t xml:space="preserve"> הוא שהיה הסיבה המכרעת לנז</w:t>
      </w:r>
      <w:r w:rsidR="00421969" w:rsidRPr="001B1E53">
        <w:rPr>
          <w:rFonts w:cstheme="minorHAnsi"/>
          <w:rtl/>
        </w:rPr>
        <w:t>.</w:t>
      </w:r>
      <w:r w:rsidRPr="001B1E53">
        <w:rPr>
          <w:rFonts w:cstheme="minorHAnsi"/>
        </w:rPr>
        <w:t>;</w:t>
      </w:r>
      <w:r w:rsidR="00421969" w:rsidRPr="001B1E53">
        <w:rPr>
          <w:rFonts w:cstheme="minorHAnsi"/>
          <w:rtl/>
        </w:rPr>
        <w:t xml:space="preserve"> הרעיון: לא אני גרמתי לנזק בכלל, ולכן לא אני צריך לפצות. האדם האחר יכול להיות גם הניזוק</w:t>
      </w:r>
    </w:p>
    <w:p w14:paraId="01AA1F86" w14:textId="00B9E7BF" w:rsidR="00F75F7B" w:rsidRPr="001B1E53" w:rsidRDefault="00421969" w:rsidP="00B617F1">
      <w:pPr>
        <w:pStyle w:val="a3"/>
        <w:numPr>
          <w:ilvl w:val="0"/>
          <w:numId w:val="62"/>
        </w:numPr>
        <w:spacing w:after="160"/>
        <w:jc w:val="both"/>
        <w:rPr>
          <w:rFonts w:cstheme="minorHAnsi"/>
          <w:highlight w:val="magenta"/>
        </w:rPr>
      </w:pPr>
      <w:r w:rsidRPr="001B1E53">
        <w:rPr>
          <w:rFonts w:cstheme="minorHAnsi"/>
          <w:b/>
          <w:bCs/>
          <w:highlight w:val="magenta"/>
          <w:rtl/>
        </w:rPr>
        <w:t xml:space="preserve">ילד שלא מלאו לו 12 </w:t>
      </w:r>
      <w:r w:rsidR="00F75F7B" w:rsidRPr="001B1E53">
        <w:rPr>
          <w:rFonts w:cstheme="minorHAnsi"/>
          <w:highlight w:val="magenta"/>
          <w:rtl/>
        </w:rPr>
        <w:t>והוא שניזוק, לאחר שהאדם שגרם לנזק הזמין אותו, או הרשה לו, לשהות בנכס</w:t>
      </w:r>
      <w:r w:rsidR="00F75F7B" w:rsidRPr="001B1E53">
        <w:rPr>
          <w:rFonts w:cstheme="minorHAnsi"/>
          <w:highlight w:val="magenta"/>
        </w:rPr>
        <w:t>,</w:t>
      </w:r>
      <w:r w:rsidR="00F75F7B" w:rsidRPr="001B1E53">
        <w:rPr>
          <w:rFonts w:cstheme="minorHAnsi"/>
          <w:highlight w:val="magenta"/>
          <w:rtl/>
        </w:rPr>
        <w:t>שבו או בקשר עמו אירע הנזק או להימצא כה קרוב לאותו נכס שבמהלכם הרגיל של הדברים היה עשוי להיפגע באשמו של אותו אדם.</w:t>
      </w:r>
    </w:p>
    <w:p w14:paraId="3CA78C72" w14:textId="77777777" w:rsidR="00421969" w:rsidRPr="00421969" w:rsidRDefault="00421969" w:rsidP="00B617F1">
      <w:pPr>
        <w:pStyle w:val="a3"/>
        <w:spacing w:after="160"/>
        <w:ind w:left="360"/>
        <w:jc w:val="both"/>
        <w:rPr>
          <w:rFonts w:cstheme="minorHAnsi"/>
          <w:sz w:val="22"/>
          <w:szCs w:val="22"/>
        </w:rPr>
      </w:pPr>
    </w:p>
    <w:p w14:paraId="5C490D64" w14:textId="77777777" w:rsidR="00F75F7B" w:rsidRPr="00DC49FD" w:rsidRDefault="00F75F7B" w:rsidP="00B617F1">
      <w:pPr>
        <w:pStyle w:val="a3"/>
        <w:shd w:val="clear" w:color="auto" w:fill="FBD4B4"/>
        <w:spacing w:after="200"/>
        <w:ind w:left="423"/>
        <w:jc w:val="both"/>
        <w:rPr>
          <w:rFonts w:cstheme="minorHAnsi"/>
          <w:b/>
          <w:bCs/>
        </w:rPr>
      </w:pPr>
      <w:r w:rsidRPr="00DC49FD">
        <w:rPr>
          <w:rFonts w:cstheme="minorHAnsi"/>
          <w:b/>
          <w:bCs/>
          <w:rtl/>
        </w:rPr>
        <w:t>הגנות חלקיות</w:t>
      </w:r>
    </w:p>
    <w:p w14:paraId="1F64E9EB" w14:textId="3E131309" w:rsidR="001B1E53" w:rsidRPr="001B1E53" w:rsidRDefault="001B1E53" w:rsidP="00B617F1">
      <w:pPr>
        <w:spacing w:line="276" w:lineRule="auto"/>
        <w:jc w:val="both"/>
        <w:rPr>
          <w:rFonts w:cstheme="minorHAnsi"/>
          <w:rtl/>
        </w:rPr>
      </w:pPr>
      <w:r w:rsidRPr="001B1E53">
        <w:rPr>
          <w:rFonts w:cstheme="minorHAnsi"/>
          <w:rtl/>
        </w:rPr>
        <w:t>לכל היותר הפחתת פיצוי. במקרים חריגים הפחתת כל הפיצוי.</w:t>
      </w:r>
    </w:p>
    <w:p w14:paraId="7D6EA293" w14:textId="5266760D" w:rsidR="001B1E53" w:rsidRPr="001B1E53" w:rsidRDefault="001B1E53" w:rsidP="00B617F1">
      <w:pPr>
        <w:pStyle w:val="a3"/>
        <w:numPr>
          <w:ilvl w:val="0"/>
          <w:numId w:val="63"/>
        </w:numPr>
        <w:spacing w:after="160" w:line="276" w:lineRule="auto"/>
        <w:jc w:val="both"/>
        <w:rPr>
          <w:rFonts w:cstheme="minorHAnsi"/>
          <w:b/>
          <w:bCs/>
        </w:rPr>
      </w:pPr>
      <w:r w:rsidRPr="001B1E53">
        <w:rPr>
          <w:rFonts w:cstheme="minorHAnsi"/>
          <w:b/>
          <w:bCs/>
          <w:rtl/>
        </w:rPr>
        <w:t xml:space="preserve">אשם תורם ס' 68 לפקודה- </w:t>
      </w:r>
      <w:r w:rsidRPr="001B1E53">
        <w:rPr>
          <w:rFonts w:cstheme="minorHAnsi"/>
          <w:rtl/>
        </w:rPr>
        <w:t>האם הניזוק עצמו עשה משהו שתרם לנזק? אם יש תרומה של הניזוק לנזק, מפחיתים את אחוזי האשמה מהפיצויים.</w:t>
      </w:r>
    </w:p>
    <w:p w14:paraId="11B156EA" w14:textId="753BE8DA" w:rsidR="00421969" w:rsidRPr="00FA62A1" w:rsidRDefault="00FA62A1" w:rsidP="00B617F1">
      <w:pPr>
        <w:pStyle w:val="a3"/>
        <w:numPr>
          <w:ilvl w:val="0"/>
          <w:numId w:val="63"/>
        </w:numPr>
        <w:shd w:val="clear" w:color="auto" w:fill="FBD4B4"/>
        <w:spacing w:after="200"/>
        <w:jc w:val="both"/>
        <w:rPr>
          <w:rFonts w:cstheme="minorHAnsi"/>
          <w:b/>
          <w:bCs/>
          <w:rtl/>
        </w:rPr>
      </w:pPr>
      <w:r w:rsidRPr="001B1E53">
        <w:rPr>
          <w:rFonts w:ascii="David" w:hAnsi="David" w:cs="David"/>
          <w:b/>
          <w:bCs/>
          <w:noProof/>
          <w:rtl/>
        </w:rPr>
        <mc:AlternateContent>
          <mc:Choice Requires="wps">
            <w:drawing>
              <wp:anchor distT="45720" distB="45720" distL="114300" distR="114300" simplePos="0" relativeHeight="251693056" behindDoc="0" locked="0" layoutInCell="1" allowOverlap="1" wp14:anchorId="127F8BE2" wp14:editId="6FFF9725">
                <wp:simplePos x="0" y="0"/>
                <wp:positionH relativeFrom="margin">
                  <wp:posOffset>-228525</wp:posOffset>
                </wp:positionH>
                <wp:positionV relativeFrom="paragraph">
                  <wp:posOffset>385744</wp:posOffset>
                </wp:positionV>
                <wp:extent cx="5553075" cy="853440"/>
                <wp:effectExtent l="12700" t="12700" r="0" b="0"/>
                <wp:wrapSquare wrapText="bothSides"/>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853440"/>
                        </a:xfrm>
                        <a:prstGeom prst="rect">
                          <a:avLst/>
                        </a:prstGeom>
                        <a:solidFill>
                          <a:schemeClr val="accent2">
                            <a:lumMod val="40000"/>
                            <a:lumOff val="60000"/>
                          </a:schemeClr>
                        </a:solidFill>
                        <a:ln w="28575">
                          <a:solidFill>
                            <a:schemeClr val="accent2">
                              <a:lumMod val="75000"/>
                            </a:schemeClr>
                          </a:solidFill>
                          <a:miter lim="800000"/>
                          <a:headEnd/>
                          <a:tailEnd/>
                        </a:ln>
                      </wps:spPr>
                      <wps:txbx>
                        <w:txbxContent>
                          <w:p w14:paraId="5B662FE7" w14:textId="14685BBA" w:rsidR="009A0DB6" w:rsidRPr="00D26AD1" w:rsidRDefault="009A0DB6" w:rsidP="009A0DB6">
                            <w:pPr>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F8BE2" id="_x0000_s1054" type="#_x0000_t202" style="position:absolute;left:0;text-align:left;margin-left:-18pt;margin-top:30.35pt;width:437.25pt;height:67.2pt;flip:x;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8t+OQIAAJcEAAAOAAAAZHJzL2Uyb0RvYy54bWysVNtu2zAMfR+wfxD0vthJ4zY14hRdum4D&#13;&#10;ugvQ7QMUWY6FSaImKbHTrx8lu0m2AXsolgdBJOXDQx4yy5teK7IXzkswFZ1OckqE4VBLs63o92/3&#13;&#10;bxaU+MBMzRQYUdGD8PRm9frVsrOlmEELqhaOIIjxZWcr2oZgyyzzvBWa+QlYYTDYgNMsoOm2We1Y&#13;&#10;h+haZbM8v8w6cLV1wIX36L0bgnSV8JtG8PClabwIRFUUuYV0unRu4pmtlqzcOmZbyUca7AUsNJMG&#13;&#10;kx6h7lhgZOfkX1BacgcemjDhoDNoGslFqgGrmeZ/VPPYMitSLdgcb49t8v8Pln/eP9qvjoT+LfQo&#13;&#10;YCrC2wfgPzwxsG6Z2Ypb56BrBasx8TS2LOusL8dPY6t96SPIpvsENYrMdgESUN84TRol7YdnaKyY&#13;&#10;YB6U4nBsv+gD4egsiuIivyoo4RhbFBfzedInY2XEid21zof3AjSJl4o6lDflYfsHHyKv05P43IOS&#13;&#10;9b1UKhlxpMRaObJnOAyMc2HCLH2udhqJD/55jr9hLNCNwzO4L5/dmCINZ0RKCX9LogzpKjpbFFjG&#13;&#10;SxlcFSODf6fSMuDmKKmxV5HcSDrK9M7Uaa4Dk2q4I5Qyo25RqkG00G96ImskfB0rjjpuoD6gkg6G&#13;&#10;TcHNxksL7omSDrekov7njjlBifpocBqup1EkEpIxL65maLjzyOY8wgxHqIoGSobrOqRVjJ0ycItT&#13;&#10;08gk44nJyBmnPzV73NS4Xud2enX6P1n9AgAA//8DAFBLAwQUAAYACAAAACEAc7YeJ+QAAAAPAQAA&#13;&#10;DwAAAGRycy9kb3ducmV2LnhtbEyPzU7DMBCE70i8g7VI3FqnhIaQxqn4ESekQgMP4MZLEhGvI9tt&#13;&#10;0rdnOcFlpdXOzM5Xbmc7iBP60DtSsFomIJAaZ3pqFXx+vCxyECFqMnpwhArOGGBbXV6UujBuoj2e&#13;&#10;6tgKDqFQaAVdjGMhZWg6tDos3YjEty/nrY68+lYarycOt4O8SZJMWt0Tf+j0iE8dNt/10Srw421q&#13;&#10;z43d1dObf7Wze3/c7yalrq/m5w2Phw2IiHP8c8AvA/eHiosd3JFMEIOCRZoxUFSQJXcgWJCn+RrE&#13;&#10;gZX36xXIqpT/OaofAAAA//8DAFBLAQItABQABgAIAAAAIQC2gziS/gAAAOEBAAATAAAAAAAAAAAA&#13;&#10;AAAAAAAAAABbQ29udGVudF9UeXBlc10ueG1sUEsBAi0AFAAGAAgAAAAhADj9If/WAAAAlAEAAAsA&#13;&#10;AAAAAAAAAAAAAAAALwEAAF9yZWxzLy5yZWxzUEsBAi0AFAAGAAgAAAAhANkry345AgAAlwQAAA4A&#13;&#10;AAAAAAAAAAAAAAAALgIAAGRycy9lMm9Eb2MueG1sUEsBAi0AFAAGAAgAAAAhAHO2HifkAAAADwEA&#13;&#10;AA8AAAAAAAAAAAAAAAAAkwQAAGRycy9kb3ducmV2LnhtbFBLBQYAAAAABAAEAPMAAACkBQAAAAA=&#13;&#10;" fillcolor="#f7caac [1301]" strokecolor="#c45911 [2405]" strokeweight="2.25pt">
                <v:textbox>
                  <w:txbxContent>
                    <w:p w14:paraId="5B662FE7" w14:textId="14685BBA" w:rsidR="009A0DB6" w:rsidRPr="00D26AD1" w:rsidRDefault="009A0DB6" w:rsidP="009A0DB6">
                      <w:pPr>
                        <w:rPr>
                          <w:rtl/>
                        </w:rPr>
                      </w:pPr>
                      <w:r>
                        <w:rPr>
                          <w:rFonts w:ascii="David" w:hAnsi="David" w:cs="David" w:hint="cs"/>
                          <w:rtl/>
                        </w:rPr>
                        <w:t>המערער נפגע ברגלו בתאונת דרכים. כתוצאה מכך היא קוצרה והוא צולע. לפני כן עבד כמורה בשני בתי ספר וחזר למשרות אלו לאחר התאונה. שנה לאחר מכן פרש ממשרה אחת, ושנה נוספת לאחר מכן פרש מהשניי</w:t>
                      </w:r>
                      <w:r>
                        <w:rPr>
                          <w:rFonts w:ascii="David" w:hAnsi="David" w:cs="David" w:hint="eastAsia"/>
                          <w:rtl/>
                        </w:rPr>
                        <w:t>ה</w:t>
                      </w:r>
                      <w:r>
                        <w:rPr>
                          <w:rFonts w:ascii="David" w:hAnsi="David" w:cs="David" w:hint="cs"/>
                          <w:rtl/>
                        </w:rPr>
                        <w:t xml:space="preserve"> (כ3 שנים לפני מועד פרישתו). לטענתו הנכות גרמה לו תחושת השפלה מול תלמידיו. הוא תובע מהמשיבים פיצויים בשל פרישה מוקדמת לפנסיה. נדחה במחוזי. מכאן הערעור.</w:t>
                      </w:r>
                    </w:p>
                  </w:txbxContent>
                </v:textbox>
                <w10:wrap type="square" anchorx="margin"/>
              </v:shape>
            </w:pict>
          </mc:Fallback>
        </mc:AlternateContent>
      </w:r>
      <w:r w:rsidR="001B1E53" w:rsidRPr="001B1E53">
        <w:rPr>
          <w:rFonts w:cstheme="minorHAnsi"/>
          <w:b/>
          <w:bCs/>
          <w:rtl/>
        </w:rPr>
        <w:t>הקטנ</w:t>
      </w:r>
      <w:r w:rsidR="001B1E53" w:rsidRPr="001B1E53">
        <w:rPr>
          <w:rFonts w:cstheme="minorHAnsi" w:hint="cs"/>
          <w:b/>
          <w:bCs/>
          <w:rtl/>
        </w:rPr>
        <w:t>ת</w:t>
      </w:r>
      <w:r w:rsidR="001B1E53" w:rsidRPr="001B1E53">
        <w:rPr>
          <w:rFonts w:cstheme="minorHAnsi"/>
          <w:b/>
          <w:bCs/>
          <w:rtl/>
        </w:rPr>
        <w:t xml:space="preserve"> הנזק </w:t>
      </w:r>
      <w:r>
        <w:rPr>
          <w:rFonts w:cstheme="minorHAnsi"/>
          <w:b/>
          <w:bCs/>
          <w:rtl/>
        </w:rPr>
        <w:t>–</w:t>
      </w:r>
      <w:r>
        <w:rPr>
          <w:rFonts w:cstheme="minorHAnsi" w:hint="cs"/>
          <w:b/>
          <w:bCs/>
          <w:rtl/>
        </w:rPr>
        <w:t xml:space="preserve"> </w:t>
      </w:r>
      <w:r w:rsidRPr="001B1E53">
        <w:rPr>
          <w:rFonts w:cstheme="minorHAnsi" w:hint="cs"/>
          <w:b/>
          <w:bCs/>
          <w:rtl/>
        </w:rPr>
        <w:t>ע"א 320/87 גנזך נ' אריה חברה לביטוח בע"מ</w:t>
      </w:r>
    </w:p>
    <w:p w14:paraId="0BC5324F" w14:textId="16349FB0" w:rsidR="00421969" w:rsidRPr="00421969" w:rsidRDefault="00421969" w:rsidP="00B617F1">
      <w:pPr>
        <w:spacing w:after="200" w:line="360" w:lineRule="auto"/>
        <w:jc w:val="both"/>
        <w:rPr>
          <w:rFonts w:ascii="David" w:hAnsi="David" w:cs="David"/>
          <w:b/>
          <w:bCs/>
          <w:sz w:val="20"/>
          <w:szCs w:val="20"/>
        </w:rPr>
      </w:pPr>
    </w:p>
    <w:p w14:paraId="7618AF6A" w14:textId="1EF69842" w:rsidR="00FA62A1" w:rsidRDefault="00FA62A1" w:rsidP="00B617F1">
      <w:pPr>
        <w:pStyle w:val="a3"/>
        <w:spacing w:after="200" w:line="360" w:lineRule="auto"/>
        <w:ind w:left="423"/>
        <w:jc w:val="both"/>
        <w:rPr>
          <w:rFonts w:ascii="David" w:hAnsi="David" w:cs="David"/>
          <w:b/>
          <w:bCs/>
          <w:sz w:val="20"/>
          <w:szCs w:val="20"/>
          <w:rtl/>
        </w:rPr>
      </w:pPr>
    </w:p>
    <w:p w14:paraId="430E4A1F" w14:textId="19F04D8E" w:rsidR="00FA62A1" w:rsidRPr="00AE40AB" w:rsidRDefault="00FA62A1" w:rsidP="00B617F1">
      <w:pPr>
        <w:pStyle w:val="a3"/>
        <w:spacing w:after="200"/>
        <w:ind w:left="423"/>
        <w:jc w:val="both"/>
        <w:rPr>
          <w:rFonts w:cstheme="minorHAnsi"/>
          <w:b/>
          <w:bCs/>
          <w:rtl/>
        </w:rPr>
      </w:pPr>
    </w:p>
    <w:p w14:paraId="46A67E8D" w14:textId="1487FAA4" w:rsidR="003C7AC2" w:rsidRPr="00AE40AB" w:rsidRDefault="00F75F7B" w:rsidP="00B617F1">
      <w:pPr>
        <w:spacing w:after="200"/>
        <w:contextualSpacing/>
        <w:jc w:val="both"/>
        <w:rPr>
          <w:rFonts w:cstheme="minorHAnsi"/>
          <w:b/>
          <w:bCs/>
          <w:rtl/>
        </w:rPr>
      </w:pPr>
      <w:r w:rsidRPr="00AE40AB">
        <w:rPr>
          <w:rFonts w:cstheme="minorHAnsi"/>
          <w:b/>
          <w:bCs/>
          <w:color w:val="4472C4" w:themeColor="accent1"/>
          <w:rtl/>
        </w:rPr>
        <w:t>השופט אור</w:t>
      </w:r>
      <w:r w:rsidRPr="00AE40AB">
        <w:rPr>
          <w:rFonts w:cstheme="minorHAnsi"/>
          <w:rtl/>
        </w:rPr>
        <w:t xml:space="preserve">: </w:t>
      </w:r>
      <w:r w:rsidRPr="00AE40AB">
        <w:rPr>
          <w:rFonts w:cstheme="minorHAnsi"/>
          <w:b/>
          <w:bCs/>
          <w:highlight w:val="yellow"/>
          <w:rtl/>
        </w:rPr>
        <w:t>מתי נגיד שניזוק עשה מספיק על מנת להקטין את נזקו</w:t>
      </w:r>
      <w:r w:rsidRPr="00AE40AB">
        <w:rPr>
          <w:rFonts w:cstheme="minorHAnsi"/>
          <w:b/>
          <w:bCs/>
          <w:rtl/>
        </w:rPr>
        <w:t xml:space="preserve">? </w:t>
      </w:r>
      <w:r w:rsidR="003C7AC2" w:rsidRPr="00AE40AB">
        <w:rPr>
          <w:rFonts w:eastAsia="Times New Roman" w:cstheme="minorHAnsi"/>
          <w:u w:val="single"/>
          <w:rtl/>
        </w:rPr>
        <w:t>מבחן האדם הסביר- הניזוק חייב לעשות מה שאדם סביר היה עושה להקטנת הנזק</w:t>
      </w:r>
    </w:p>
    <w:p w14:paraId="664BD84A" w14:textId="77777777" w:rsidR="003C7AC2" w:rsidRPr="00AE40AB" w:rsidRDefault="003C7AC2" w:rsidP="00B617F1">
      <w:pPr>
        <w:pStyle w:val="a3"/>
        <w:numPr>
          <w:ilvl w:val="0"/>
          <w:numId w:val="64"/>
        </w:numPr>
        <w:ind w:left="360"/>
        <w:jc w:val="both"/>
        <w:rPr>
          <w:rFonts w:eastAsia="Times New Roman" w:cstheme="minorHAnsi"/>
        </w:rPr>
      </w:pPr>
      <w:r w:rsidRPr="00AE40AB">
        <w:rPr>
          <w:rFonts w:eastAsia="Times New Roman" w:cstheme="minorHAnsi"/>
          <w:rtl/>
        </w:rPr>
        <w:t>הניזוק לא חייב לצאת מגדרו בנסותו למלא את חובת הקטנת הנזק, אך חייב לעשות את שצפוי שאדם סביר יעשה להקטנת נזקו. בכך, עליו לנסות למנוע נזק של הפסד השתכרות, כולו או חלקו.</w:t>
      </w:r>
    </w:p>
    <w:p w14:paraId="06B577B6" w14:textId="77777777" w:rsidR="003C7AC2" w:rsidRPr="00AE40AB" w:rsidRDefault="003C7AC2" w:rsidP="00B617F1">
      <w:pPr>
        <w:pStyle w:val="a3"/>
        <w:numPr>
          <w:ilvl w:val="0"/>
          <w:numId w:val="64"/>
        </w:numPr>
        <w:ind w:left="360"/>
        <w:jc w:val="both"/>
        <w:rPr>
          <w:rFonts w:eastAsia="Times New Roman" w:cstheme="minorHAnsi"/>
        </w:rPr>
      </w:pPr>
      <w:r w:rsidRPr="00AE40AB">
        <w:rPr>
          <w:rFonts w:eastAsia="Times New Roman" w:cstheme="minorHAnsi"/>
          <w:rtl/>
        </w:rPr>
        <w:t xml:space="preserve">אם הניזוק לא חזר לעבודתו עקב התאונה, עליו להוכיח קש"ס. </w:t>
      </w:r>
      <w:r w:rsidRPr="00AE40AB">
        <w:rPr>
          <w:rFonts w:eastAsia="Times New Roman" w:cstheme="minorHAnsi"/>
          <w:b/>
          <w:bCs/>
          <w:color w:val="FF0000"/>
          <w:rtl/>
        </w:rPr>
        <w:t>הימנעות מלהקטין את הנזק ע"י אי חזרה לעבודה או ע"י אי התמדה בה, באין סיבה סבירה, אינה מעידה על קש"ס בין המעשה לנזק.</w:t>
      </w:r>
    </w:p>
    <w:p w14:paraId="7ABE3903" w14:textId="77777777" w:rsidR="003C7AC2" w:rsidRPr="00AE40AB" w:rsidRDefault="003C7AC2" w:rsidP="00B617F1">
      <w:pPr>
        <w:pStyle w:val="a3"/>
        <w:numPr>
          <w:ilvl w:val="0"/>
          <w:numId w:val="64"/>
        </w:numPr>
        <w:ind w:left="360"/>
        <w:jc w:val="both"/>
        <w:rPr>
          <w:rFonts w:eastAsia="Times New Roman" w:cstheme="minorHAnsi"/>
        </w:rPr>
      </w:pPr>
      <w:r w:rsidRPr="00AE40AB">
        <w:rPr>
          <w:rFonts w:eastAsia="Times New Roman" w:cstheme="minorHAnsi"/>
          <w:b/>
          <w:bCs/>
          <w:color w:val="FF0000"/>
          <w:rtl/>
        </w:rPr>
        <w:lastRenderedPageBreak/>
        <w:t>במבחן האדם הסביר, אין עניין לרגשותיו הסובייקטיבים של הניזוק עצמו</w:t>
      </w:r>
      <w:r w:rsidRPr="00AE40AB">
        <w:rPr>
          <w:rFonts w:eastAsia="Times New Roman" w:cstheme="minorHAnsi"/>
          <w:rtl/>
        </w:rPr>
        <w:t xml:space="preserve">. </w:t>
      </w:r>
    </w:p>
    <w:p w14:paraId="6E9E1542" w14:textId="77777777" w:rsidR="003C7AC2" w:rsidRPr="00AE40AB" w:rsidRDefault="003C7AC2" w:rsidP="00B617F1">
      <w:pPr>
        <w:pStyle w:val="a3"/>
        <w:numPr>
          <w:ilvl w:val="0"/>
          <w:numId w:val="64"/>
        </w:numPr>
        <w:ind w:left="360"/>
        <w:jc w:val="both"/>
        <w:rPr>
          <w:rFonts w:eastAsia="Times New Roman" w:cstheme="minorHAnsi"/>
        </w:rPr>
      </w:pPr>
      <w:r w:rsidRPr="00AE40AB">
        <w:rPr>
          <w:rFonts w:eastAsia="Times New Roman" w:cstheme="minorHAnsi"/>
          <w:rtl/>
        </w:rPr>
        <w:t>בענייננו – פרישתו המוקדמת של העותר, אינה כתוצאה מהתאונה ולכן אינה נזק ממון שנגרם עקב התאונה. נכותו של המערער ברגלו אין בה כדי למנוע את עבודתו כמורה (מעבידיו גילו הבנה למצבו)</w:t>
      </w:r>
    </w:p>
    <w:p w14:paraId="12E12267" w14:textId="77777777" w:rsidR="00AE40AB" w:rsidRPr="00AE40AB" w:rsidRDefault="00AE40AB" w:rsidP="00B617F1">
      <w:pPr>
        <w:spacing w:after="200"/>
        <w:contextualSpacing/>
        <w:jc w:val="both"/>
        <w:rPr>
          <w:rFonts w:cstheme="minorHAnsi"/>
          <w:b/>
          <w:bCs/>
          <w:rtl/>
        </w:rPr>
      </w:pPr>
    </w:p>
    <w:p w14:paraId="43CAF001" w14:textId="7197D64D" w:rsidR="009A0DB6" w:rsidRPr="00AE40AB" w:rsidRDefault="00FA62A1" w:rsidP="00B617F1">
      <w:pPr>
        <w:contextualSpacing/>
        <w:jc w:val="both"/>
        <w:rPr>
          <w:rFonts w:cstheme="minorHAnsi"/>
          <w:rtl/>
        </w:rPr>
      </w:pPr>
      <w:r w:rsidRPr="00AE40AB">
        <w:rPr>
          <w:rFonts w:cstheme="minorHAnsi"/>
          <w:rtl/>
        </w:rPr>
        <w:t>*</w:t>
      </w:r>
      <w:r w:rsidR="004752F5" w:rsidRPr="00AE40AB">
        <w:rPr>
          <w:rFonts w:cstheme="minorHAnsi"/>
          <w:rtl/>
        </w:rPr>
        <w:t xml:space="preserve">אין להתעלם במבחן זה מתגובות נפשיות ומקשיים, השאלה היא תמיד מבחן האדם הסביר על כל המגבלות והקשיים. </w:t>
      </w:r>
    </w:p>
    <w:p w14:paraId="117E5022" w14:textId="24507EAC" w:rsidR="004752F5" w:rsidRPr="00AE40AB" w:rsidRDefault="004752F5" w:rsidP="00B617F1">
      <w:pPr>
        <w:contextualSpacing/>
        <w:jc w:val="both"/>
        <w:rPr>
          <w:rFonts w:cstheme="minorHAnsi"/>
          <w:rtl/>
        </w:rPr>
      </w:pPr>
    </w:p>
    <w:p w14:paraId="22A217CA" w14:textId="678ED219" w:rsidR="00FA62A1" w:rsidRDefault="00FA62A1" w:rsidP="00B617F1">
      <w:pPr>
        <w:contextualSpacing/>
        <w:jc w:val="both"/>
        <w:rPr>
          <w:rFonts w:cstheme="minorHAnsi"/>
          <w:rtl/>
        </w:rPr>
      </w:pPr>
      <w:r w:rsidRPr="00AE40AB">
        <w:rPr>
          <w:rFonts w:cstheme="minorHAnsi"/>
          <w:u w:val="single"/>
          <w:rtl/>
        </w:rPr>
        <w:t>הרציונאלים מאחורי הקטנת הנזק</w:t>
      </w:r>
      <w:r w:rsidRPr="00AE40AB">
        <w:rPr>
          <w:rFonts w:cstheme="minorHAnsi"/>
          <w:rtl/>
        </w:rPr>
        <w:t>: אנחנו לא רוצים שאנשים ישבו בבית, רוצים שהם יחזרו לעבוד; לא רוצים להפיל הכל על הביטוח- הוא לא יפצה בכל מחיר.</w:t>
      </w:r>
    </w:p>
    <w:p w14:paraId="558F826C" w14:textId="77777777" w:rsidR="00AE40AB" w:rsidRPr="00AE40AB" w:rsidRDefault="00AE40AB" w:rsidP="00B617F1">
      <w:pPr>
        <w:contextualSpacing/>
        <w:jc w:val="both"/>
        <w:rPr>
          <w:rFonts w:eastAsia="Times New Roman" w:cstheme="minorHAnsi"/>
          <w:u w:val="single"/>
          <w:rtl/>
        </w:rPr>
      </w:pPr>
      <w:r w:rsidRPr="00AE40AB">
        <w:rPr>
          <w:rFonts w:eastAsia="Times New Roman" w:cstheme="minorHAnsi"/>
          <w:u w:val="single"/>
          <w:rtl/>
        </w:rPr>
        <w:t>הערה:</w:t>
      </w:r>
    </w:p>
    <w:p w14:paraId="7D8B4A43" w14:textId="77777777" w:rsidR="00AE40AB" w:rsidRPr="00AE40AB" w:rsidRDefault="00AE40AB" w:rsidP="00B617F1">
      <w:pPr>
        <w:contextualSpacing/>
        <w:jc w:val="both"/>
        <w:rPr>
          <w:rFonts w:eastAsia="Times New Roman" w:cstheme="minorHAnsi"/>
        </w:rPr>
      </w:pPr>
      <w:r w:rsidRPr="00AE40AB">
        <w:rPr>
          <w:rFonts w:eastAsia="Times New Roman" w:cstheme="minorHAnsi"/>
          <w:rtl/>
        </w:rPr>
        <w:t>בעקבות דעקה אפשר לשאול אם האוטונומיה שיש לאדם מאפשרת לשלוח אותו לניתוח להקטין את נזקו? פס"ד נזיקי לא עושה זאת, אך אם לא תעבור ניתוח לא תקבל כסף. מדובר בתמריץ שלילי, דחיפה לניתוח.</w:t>
      </w:r>
    </w:p>
    <w:p w14:paraId="166F8BD6" w14:textId="50543B9A" w:rsidR="00FA62A1" w:rsidRDefault="00FA62A1" w:rsidP="00B617F1">
      <w:pPr>
        <w:spacing w:line="276" w:lineRule="auto"/>
        <w:jc w:val="both"/>
        <w:rPr>
          <w:rFonts w:cstheme="minorHAnsi"/>
          <w:rtl/>
        </w:rPr>
      </w:pPr>
    </w:p>
    <w:p w14:paraId="4A7F58E3" w14:textId="3CD5751B" w:rsidR="00FA62A1" w:rsidRDefault="00FA62A1" w:rsidP="00B617F1">
      <w:pPr>
        <w:pStyle w:val="a3"/>
        <w:numPr>
          <w:ilvl w:val="0"/>
          <w:numId w:val="63"/>
        </w:numPr>
        <w:spacing w:line="276" w:lineRule="auto"/>
        <w:jc w:val="both"/>
        <w:rPr>
          <w:rFonts w:cstheme="minorHAnsi"/>
        </w:rPr>
      </w:pPr>
      <w:r>
        <w:rPr>
          <w:rFonts w:cstheme="minorHAnsi" w:hint="cs"/>
          <w:rtl/>
        </w:rPr>
        <w:t>תביעת שיפוי או הודעת צד ג׳</w:t>
      </w:r>
    </w:p>
    <w:p w14:paraId="53A19DEA" w14:textId="6F49E646" w:rsidR="00C6283B" w:rsidRPr="003C7AC2" w:rsidRDefault="00FA62A1" w:rsidP="00B617F1">
      <w:pPr>
        <w:pStyle w:val="a3"/>
        <w:numPr>
          <w:ilvl w:val="0"/>
          <w:numId w:val="63"/>
        </w:numPr>
        <w:spacing w:after="160" w:line="276" w:lineRule="auto"/>
        <w:jc w:val="both"/>
        <w:rPr>
          <w:rFonts w:cstheme="minorHAnsi"/>
          <w:rtl/>
        </w:rPr>
      </w:pPr>
      <w:r w:rsidRPr="003C7AC2">
        <w:rPr>
          <w:rFonts w:cstheme="minorHAnsi"/>
          <w:b/>
          <w:bCs/>
          <w:rtl/>
        </w:rPr>
        <w:t xml:space="preserve">הגנות ספציפיות- </w:t>
      </w:r>
      <w:r w:rsidRPr="003C7AC2">
        <w:rPr>
          <w:rFonts w:cstheme="minorHAnsi"/>
          <w:rtl/>
        </w:rPr>
        <w:t>למשל בעוולת התקיפה ולשון הרע</w:t>
      </w:r>
    </w:p>
    <w:p w14:paraId="36BF9643" w14:textId="6EF46147" w:rsidR="00C6283B" w:rsidRDefault="00C6283B" w:rsidP="00B617F1">
      <w:pPr>
        <w:spacing w:line="276" w:lineRule="auto"/>
        <w:jc w:val="both"/>
        <w:rPr>
          <w:rFonts w:cstheme="minorHAnsi"/>
          <w:rtl/>
        </w:rPr>
      </w:pPr>
    </w:p>
    <w:p w14:paraId="5B067DE7" w14:textId="07E01271" w:rsidR="00C6283B" w:rsidRPr="00AE40AB" w:rsidRDefault="00C6283B" w:rsidP="00B617F1">
      <w:pPr>
        <w:shd w:val="clear" w:color="auto" w:fill="FC7369"/>
        <w:tabs>
          <w:tab w:val="left" w:pos="5510"/>
        </w:tabs>
        <w:spacing w:line="276" w:lineRule="auto"/>
        <w:ind w:left="-2"/>
        <w:jc w:val="both"/>
        <w:rPr>
          <w:rFonts w:cstheme="minorHAnsi"/>
          <w:b/>
          <w:bCs/>
          <w:u w:val="single"/>
          <w:rtl/>
        </w:rPr>
      </w:pPr>
      <w:r w:rsidRPr="00AE40AB">
        <w:rPr>
          <w:rFonts w:cstheme="minorHAnsi" w:hint="cs"/>
          <w:b/>
          <w:bCs/>
          <w:u w:val="single"/>
          <w:rtl/>
        </w:rPr>
        <w:t>מטרות דיני הנזיקין: פיצוי, צדק מתקן, צדק חלוקתי, הרתעה יעילה</w:t>
      </w:r>
    </w:p>
    <w:p w14:paraId="47F729A2" w14:textId="3CA9D554" w:rsidR="00C6283B" w:rsidRDefault="00C6283B" w:rsidP="00B617F1">
      <w:pPr>
        <w:spacing w:line="276" w:lineRule="auto"/>
        <w:jc w:val="both"/>
        <w:rPr>
          <w:rFonts w:cstheme="minorHAnsi"/>
          <w:rtl/>
        </w:rPr>
      </w:pPr>
    </w:p>
    <w:p w14:paraId="2A2FF871" w14:textId="1AEC497C" w:rsidR="00AE40AB" w:rsidRPr="00AE40AB" w:rsidRDefault="00AE40AB" w:rsidP="00B617F1">
      <w:pPr>
        <w:shd w:val="clear" w:color="auto" w:fill="F7CAAC" w:themeFill="accent2" w:themeFillTint="66"/>
        <w:spacing w:line="276" w:lineRule="auto"/>
        <w:jc w:val="both"/>
        <w:rPr>
          <w:rFonts w:cstheme="minorHAnsi"/>
          <w:b/>
          <w:bCs/>
          <w:rtl/>
        </w:rPr>
      </w:pPr>
      <w:r w:rsidRPr="00AE40AB">
        <w:rPr>
          <w:rFonts w:cstheme="minorHAnsi" w:hint="cs"/>
          <w:b/>
          <w:bCs/>
          <w:rtl/>
        </w:rPr>
        <w:t>שמואלי</w:t>
      </w:r>
      <w:r>
        <w:rPr>
          <w:rFonts w:cstheme="minorHAnsi" w:hint="cs"/>
          <w:b/>
          <w:bCs/>
          <w:rtl/>
        </w:rPr>
        <w:t xml:space="preserve">, </w:t>
      </w:r>
      <w:r w:rsidRPr="00AE40AB">
        <w:rPr>
          <w:rFonts w:cstheme="minorHAnsi" w:hint="cs"/>
          <w:b/>
          <w:bCs/>
          <w:rtl/>
        </w:rPr>
        <w:t>קליעה למטרה: הצעת תפיסה פלורליסטית חדשה לדיני הנזיקין המודרניים</w:t>
      </w:r>
    </w:p>
    <w:p w14:paraId="59D29F7A" w14:textId="77777777" w:rsidR="00CC014D" w:rsidRPr="00CC014D" w:rsidRDefault="00CC014D" w:rsidP="00B617F1">
      <w:pPr>
        <w:jc w:val="both"/>
        <w:rPr>
          <w:rFonts w:cstheme="minorHAnsi"/>
        </w:rPr>
      </w:pPr>
      <w:r w:rsidRPr="00CC014D">
        <w:rPr>
          <w:rFonts w:cstheme="minorHAnsi"/>
          <w:rtl/>
        </w:rPr>
        <w:t>פרופסור שמואלי מציג את 2 המטרות המרכזיות בדיני הנזיקין:</w:t>
      </w:r>
    </w:p>
    <w:p w14:paraId="003CF7F8" w14:textId="77777777" w:rsidR="00CC014D" w:rsidRPr="00CC014D" w:rsidRDefault="00CC014D" w:rsidP="00B617F1">
      <w:pPr>
        <w:jc w:val="both"/>
        <w:rPr>
          <w:rFonts w:cstheme="minorHAnsi"/>
        </w:rPr>
      </w:pPr>
      <w:r w:rsidRPr="00CC014D">
        <w:rPr>
          <w:rFonts w:cstheme="minorHAnsi"/>
          <w:rtl/>
        </w:rPr>
        <w:t>הצדק המתקן- מטרה דאונטולוגית מוסרית</w:t>
      </w:r>
    </w:p>
    <w:p w14:paraId="3E01A71B" w14:textId="77777777" w:rsidR="00CC014D" w:rsidRPr="00CC014D" w:rsidRDefault="00CC014D" w:rsidP="00B617F1">
      <w:pPr>
        <w:jc w:val="both"/>
        <w:rPr>
          <w:rFonts w:cstheme="minorHAnsi"/>
        </w:rPr>
      </w:pPr>
      <w:r w:rsidRPr="00CC014D">
        <w:rPr>
          <w:rFonts w:cstheme="minorHAnsi"/>
          <w:rtl/>
        </w:rPr>
        <w:t>הרתעה יעילה- מטרה תוצאתנית המביאה לידי ביטוי גישה כלכלית מול תועלת חברתית.</w:t>
      </w:r>
    </w:p>
    <w:p w14:paraId="5A69BB79" w14:textId="6074919F" w:rsidR="003C7AC2" w:rsidRPr="00CC014D" w:rsidRDefault="00CC014D" w:rsidP="00B617F1">
      <w:pPr>
        <w:spacing w:line="276" w:lineRule="auto"/>
        <w:jc w:val="both"/>
        <w:rPr>
          <w:rFonts w:cstheme="minorHAnsi"/>
          <w:rtl/>
        </w:rPr>
      </w:pPr>
      <w:r w:rsidRPr="00CC014D">
        <w:rPr>
          <w:rFonts w:cstheme="minorHAnsi"/>
          <w:rtl/>
        </w:rPr>
        <w:t>מלומדי דיני הנזיקין רואים את מטרות דיני הנזיקין לרוב כמטרות מוניסטיות, פרופסור שמואלי מעוניין להציג גישה פלורליסטית חדשה המשלבת בין מטרות ומותאמת לשינויים שחלו בדיני הנזיקין. בפס"ד חמד נראה כי מטרות הצדק המתקן וההרתעה היעילה מתנגשות. השופט ריבלין טוען דווקא כי מטרות אלו כן יכולות לצעוד ביחד. ישנם מקרים חריגים בהם הוצאות המניעה יהיו גדולות מתוחלת הנזק ואז לא תוטל אחריות על פי נוסחת לרנד- הנד על המזיק אך עניין שכזה לא יקיים את מטרת הצדק המתקן. אבל לרוב כאשר הוצאות המניעה יהיו קטנות מתוחלת הנזק ואדם לא ישקיע אותם הוא ייחשב גם כאד הפוגע במוסריות ועל כן הטלת אחריות עליו תתיישב גם עם מטרת הצדק המתקן. בהמשך המאמר מציג פרופסור שמואלי את ארבע מטרות דיני הנזיקין ומוסיף גם את פיזור נזק ככלי יעיל כחלק מצדק חלוקתי. כמו כן הוא עושה</w:t>
      </w:r>
    </w:p>
    <w:p w14:paraId="240E5440" w14:textId="54C2EF2B" w:rsidR="003C7AC2" w:rsidRDefault="003C7AC2" w:rsidP="00B617F1">
      <w:pPr>
        <w:spacing w:line="276" w:lineRule="auto"/>
        <w:jc w:val="both"/>
        <w:rPr>
          <w:rFonts w:cstheme="minorHAnsi"/>
          <w:rtl/>
        </w:rPr>
      </w:pPr>
    </w:p>
    <w:p w14:paraId="555E2F3E" w14:textId="19474993" w:rsidR="003C7AC2" w:rsidRDefault="003C7AC2" w:rsidP="00B617F1">
      <w:pPr>
        <w:spacing w:line="276" w:lineRule="auto"/>
        <w:jc w:val="both"/>
        <w:rPr>
          <w:rFonts w:cstheme="minorHAnsi"/>
          <w:rtl/>
        </w:rPr>
      </w:pPr>
    </w:p>
    <w:p w14:paraId="5EDE3D07" w14:textId="0ED83154" w:rsidR="003C7AC2" w:rsidRDefault="003C7AC2" w:rsidP="00B617F1">
      <w:pPr>
        <w:spacing w:line="276" w:lineRule="auto"/>
        <w:jc w:val="both"/>
        <w:rPr>
          <w:rFonts w:cstheme="minorHAnsi"/>
          <w:rtl/>
        </w:rPr>
      </w:pPr>
    </w:p>
    <w:p w14:paraId="16E919B1" w14:textId="77777777" w:rsidR="003C7AC2" w:rsidRDefault="003C7AC2" w:rsidP="00B617F1">
      <w:pPr>
        <w:spacing w:line="276" w:lineRule="auto"/>
        <w:jc w:val="both"/>
        <w:rPr>
          <w:rFonts w:cstheme="minorHAnsi"/>
          <w:rtl/>
        </w:rPr>
      </w:pPr>
    </w:p>
    <w:p w14:paraId="5A0313CE" w14:textId="5A27E7DF" w:rsidR="00C6283B" w:rsidRPr="00C6283B" w:rsidRDefault="00C6283B" w:rsidP="00B617F1">
      <w:pPr>
        <w:shd w:val="clear" w:color="auto" w:fill="F7CAAC" w:themeFill="accent2" w:themeFillTint="66"/>
        <w:spacing w:line="276" w:lineRule="auto"/>
        <w:jc w:val="both"/>
        <w:rPr>
          <w:rFonts w:cstheme="minorHAnsi"/>
          <w:b/>
          <w:bCs/>
          <w:rtl/>
        </w:rPr>
      </w:pPr>
      <w:r w:rsidRPr="00C6283B">
        <w:rPr>
          <w:rFonts w:cstheme="minorHAnsi" w:hint="cs"/>
          <w:b/>
          <w:bCs/>
          <w:rtl/>
        </w:rPr>
        <w:t>הרתעה יעילה</w:t>
      </w:r>
    </w:p>
    <w:p w14:paraId="5B6D24C7" w14:textId="77777777" w:rsidR="00CB1459" w:rsidRDefault="00CB1459" w:rsidP="00B617F1">
      <w:pPr>
        <w:jc w:val="both"/>
        <w:rPr>
          <w:rtl/>
        </w:rPr>
      </w:pPr>
    </w:p>
    <w:p w14:paraId="1BD7E7AA" w14:textId="55B6A88E" w:rsidR="00CB1459" w:rsidRPr="00CB1459" w:rsidRDefault="00CB1459" w:rsidP="00B617F1">
      <w:pPr>
        <w:spacing w:line="276" w:lineRule="auto"/>
        <w:jc w:val="both"/>
        <w:rPr>
          <w:rFonts w:cstheme="minorHAnsi"/>
          <w:b/>
          <w:bCs/>
          <w:u w:val="single"/>
          <w:rtl/>
        </w:rPr>
      </w:pPr>
      <w:r w:rsidRPr="00CB1459">
        <w:rPr>
          <w:rFonts w:cstheme="minorHAnsi"/>
          <w:b/>
          <w:bCs/>
          <w:u w:val="single"/>
          <w:rtl/>
        </w:rPr>
        <w:t>אריאל פורת נזיקין כרך א 25-53 (2013)</w:t>
      </w:r>
    </w:p>
    <w:p w14:paraId="44DF29EB" w14:textId="77777777" w:rsidR="00CB1459" w:rsidRPr="00CB1459" w:rsidRDefault="00CB1459" w:rsidP="00B617F1">
      <w:pPr>
        <w:spacing w:line="276" w:lineRule="auto"/>
        <w:jc w:val="both"/>
        <w:rPr>
          <w:rFonts w:cstheme="minorHAnsi"/>
          <w:rtl/>
        </w:rPr>
      </w:pPr>
      <w:r w:rsidRPr="00CB1459">
        <w:rPr>
          <w:rFonts w:cstheme="minorHAnsi"/>
          <w:rtl/>
        </w:rPr>
        <w:t>אריאל פורת מדבר על דרכים להגיע להרתעה אופטימלית, נציג שלושה מהם (יש דרכים נוספות):</w:t>
      </w:r>
    </w:p>
    <w:p w14:paraId="421E7403" w14:textId="77777777" w:rsidR="00E11D95" w:rsidRDefault="00CB1459" w:rsidP="00B617F1">
      <w:pPr>
        <w:pStyle w:val="a3"/>
        <w:numPr>
          <w:ilvl w:val="2"/>
          <w:numId w:val="46"/>
        </w:numPr>
        <w:spacing w:line="276" w:lineRule="auto"/>
        <w:jc w:val="both"/>
        <w:rPr>
          <w:rFonts w:cstheme="minorHAnsi"/>
        </w:rPr>
      </w:pPr>
      <w:r w:rsidRPr="00E11D95">
        <w:rPr>
          <w:rFonts w:cstheme="minorHAnsi"/>
          <w:rtl/>
        </w:rPr>
        <w:t>ע"י חקיקה- חקיקה שתחייב למשל לשים חגורות בטיחות תסייע להגיע להרתעה אופטימלית.</w:t>
      </w:r>
    </w:p>
    <w:p w14:paraId="50FCD3C8" w14:textId="77777777" w:rsidR="00E11D95" w:rsidRDefault="00CB1459" w:rsidP="00B617F1">
      <w:pPr>
        <w:pStyle w:val="a3"/>
        <w:numPr>
          <w:ilvl w:val="2"/>
          <w:numId w:val="46"/>
        </w:numPr>
        <w:spacing w:line="276" w:lineRule="auto"/>
        <w:jc w:val="both"/>
        <w:rPr>
          <w:rFonts w:cstheme="minorHAnsi"/>
        </w:rPr>
      </w:pPr>
      <w:r w:rsidRPr="00E11D95">
        <w:rPr>
          <w:rFonts w:cstheme="minorHAnsi"/>
          <w:rtl/>
        </w:rPr>
        <w:lastRenderedPageBreak/>
        <w:t>ע"י הרתעת שוק- כל אדם יידע כי הוא אחראי על הנזקים שיגרום ועל הוצאות המניעה של אותם נזקים. ללא החצנה- כלומר ללא השתתפות של גורמים שלישיים כמו ביטוח.</w:t>
      </w:r>
    </w:p>
    <w:p w14:paraId="4D4584A0" w14:textId="10D831D8" w:rsidR="00CB1459" w:rsidRPr="00E11D95" w:rsidRDefault="00CB1459" w:rsidP="00B617F1">
      <w:pPr>
        <w:pStyle w:val="a3"/>
        <w:numPr>
          <w:ilvl w:val="2"/>
          <w:numId w:val="46"/>
        </w:numPr>
        <w:spacing w:line="276" w:lineRule="auto"/>
        <w:jc w:val="both"/>
        <w:rPr>
          <w:rFonts w:cstheme="minorHAnsi"/>
          <w:rtl/>
        </w:rPr>
      </w:pPr>
      <w:r w:rsidRPr="00E11D95">
        <w:rPr>
          <w:rFonts w:cstheme="minorHAnsi"/>
          <w:rtl/>
        </w:rPr>
        <w:t>ע"י מידע- חברות הביטוח יכולות להציג את המידע עבור הנזק והאמצעים שיש על מנת למנעו, כך אם הביטוח מעלה פרמיות, קובע השתתפות עצמית וכדומה</w:t>
      </w:r>
      <w:r w:rsidR="009C3D94" w:rsidRPr="00E11D95">
        <w:rPr>
          <w:rFonts w:cstheme="minorHAnsi" w:hint="cs"/>
          <w:rtl/>
        </w:rPr>
        <w:t>,</w:t>
      </w:r>
      <w:r w:rsidRPr="00E11D95">
        <w:rPr>
          <w:rFonts w:cstheme="minorHAnsi"/>
          <w:rtl/>
        </w:rPr>
        <w:t xml:space="preserve"> אנשים יורתעו.</w:t>
      </w:r>
    </w:p>
    <w:p w14:paraId="18C61F1F" w14:textId="03A4ABA0" w:rsidR="00C6283B" w:rsidRDefault="00C6283B" w:rsidP="00B617F1">
      <w:pPr>
        <w:spacing w:line="276" w:lineRule="auto"/>
        <w:jc w:val="both"/>
        <w:rPr>
          <w:rFonts w:cstheme="minorHAnsi"/>
          <w:rtl/>
        </w:rPr>
      </w:pPr>
    </w:p>
    <w:p w14:paraId="242A7312" w14:textId="0C882C19" w:rsidR="00E15E1D" w:rsidRPr="00E15E1D" w:rsidRDefault="00E15E1D" w:rsidP="00B617F1">
      <w:pPr>
        <w:tabs>
          <w:tab w:val="left" w:pos="6686"/>
        </w:tabs>
        <w:spacing w:line="276" w:lineRule="auto"/>
        <w:jc w:val="both"/>
        <w:rPr>
          <w:rFonts w:ascii="David" w:hAnsi="David" w:cs="David"/>
          <w:rtl/>
        </w:rPr>
      </w:pPr>
      <w:r w:rsidRPr="00E15E1D">
        <w:rPr>
          <w:rFonts w:cstheme="minorHAnsi"/>
          <w:b/>
          <w:bCs/>
          <w:color w:val="000000" w:themeColor="text1"/>
          <w:u w:val="single"/>
          <w:rtl/>
        </w:rPr>
        <w:t>ההרתעה הקלאסית-</w:t>
      </w:r>
      <w:r w:rsidRPr="00E15E1D">
        <w:rPr>
          <w:rFonts w:cstheme="minorHAnsi"/>
          <w:rtl/>
        </w:rPr>
        <w:t xml:space="preserve"> הרתעה מגיעה מהמשפט הפלילי והיא מכוונת לא רק להרתעה אישית אלא להרתעת הכלל (מעוולים פוטנציאליים). </w:t>
      </w:r>
      <w:r w:rsidRPr="00E15E1D">
        <w:rPr>
          <w:rFonts w:cstheme="minorHAnsi"/>
          <w:b/>
          <w:bCs/>
          <w:rtl/>
        </w:rPr>
        <w:t>הגישה הקלאסית הפלילית אומרת שיש להתמקד במזיק</w:t>
      </w:r>
      <w:r w:rsidRPr="00E15E1D">
        <w:rPr>
          <w:rFonts w:cstheme="minorHAnsi"/>
          <w:rtl/>
        </w:rPr>
        <w:t xml:space="preserve">. ההרתעה בפלילי נוצרת ע"י הטלת קנס ספציפי על המזיק. במאמר קליעה למטרה נאמר שוויליאמס עוסק בכך שההרתעה היא בעקבות פלילים וצריך להרתיע אנשים בכיס שלהם, צריך להרתיע יחיד בדיני הנזיקין ובכך להרתיע גם את הרבים. פיצוי עונשי זה כלי הרתעתי, הניזוק מקבל יותר כדי להרתיע את המזיק. </w:t>
      </w:r>
      <w:r w:rsidRPr="00E15E1D">
        <w:rPr>
          <w:rFonts w:cstheme="minorHAnsi"/>
          <w:b/>
          <w:bCs/>
          <w:i/>
          <w:iCs/>
          <w:rtl/>
        </w:rPr>
        <w:t xml:space="preserve"> </w:t>
      </w:r>
      <w:r w:rsidRPr="00E15E1D">
        <w:rPr>
          <w:rFonts w:cstheme="minorHAnsi"/>
          <w:i/>
          <w:iCs/>
          <w:rtl/>
        </w:rPr>
        <w:t xml:space="preserve"> </w:t>
      </w:r>
      <w:r w:rsidRPr="00E15E1D">
        <w:rPr>
          <w:rFonts w:cstheme="minorHAnsi"/>
          <w:rtl/>
        </w:rPr>
        <w:t xml:space="preserve">לפי וויליאם ודובס, </w:t>
      </w:r>
      <w:r w:rsidRPr="00E15E1D">
        <w:rPr>
          <w:rFonts w:cstheme="minorHAnsi"/>
          <w:u w:val="single"/>
          <w:rtl/>
        </w:rPr>
        <w:t>נזיקין מגיעים מפלילים, לכן אפשר להרתיע יחיד ורבים.</w:t>
      </w:r>
      <w:r w:rsidRPr="00E15E1D">
        <w:rPr>
          <w:rFonts w:cstheme="minorHAnsi"/>
          <w:rtl/>
        </w:rPr>
        <w:t xml:space="preserve"> אם היינו רק בהרתעת יחיד אז היינו שמים את מטרת ההרתעה יחד עם הפיצוי והצדק המתקן, אבל זה לא המצב כי יש גם הרתעת רבים.</w:t>
      </w:r>
      <w:r w:rsidRPr="00E15E1D">
        <w:rPr>
          <w:rFonts w:cstheme="minorHAnsi"/>
          <w:i/>
          <w:iCs/>
          <w:rtl/>
        </w:rPr>
        <w:t xml:space="preserve"> </w:t>
      </w:r>
      <w:r w:rsidRPr="00E95038">
        <w:rPr>
          <w:rFonts w:cstheme="minorHAnsi"/>
          <w:rtl/>
        </w:rPr>
        <w:t>הגישה הקלאסית להרתעה מגיעה אפוא מדיני העונשין  והגישה הכלכלית פותחת לנו צוהר לעבר מקומות אחרים</w:t>
      </w:r>
      <w:r w:rsidRPr="00E15E1D">
        <w:rPr>
          <w:rFonts w:cstheme="minorHAnsi"/>
          <w:i/>
          <w:iCs/>
          <w:rtl/>
        </w:rPr>
        <w:t>.</w:t>
      </w:r>
      <w:r>
        <w:rPr>
          <w:rFonts w:ascii="David" w:hAnsi="David" w:cs="David" w:hint="cs"/>
          <w:i/>
          <w:iCs/>
          <w:rtl/>
        </w:rPr>
        <w:t xml:space="preserve"> </w:t>
      </w:r>
      <w:r w:rsidRPr="00E15E1D">
        <w:rPr>
          <w:rFonts w:ascii="David" w:hAnsi="David" w:cs="David" w:hint="cs"/>
          <w:highlight w:val="magenta"/>
          <w:rtl/>
        </w:rPr>
        <w:t>(אינה חלק ממטרות דיני הנזיקין? אלא רק לצורך השוואתי?)</w:t>
      </w:r>
    </w:p>
    <w:p w14:paraId="56FD2C0A" w14:textId="77777777" w:rsidR="00E15E1D" w:rsidRPr="00E15E1D" w:rsidRDefault="00E15E1D" w:rsidP="00B617F1">
      <w:pPr>
        <w:tabs>
          <w:tab w:val="left" w:pos="6686"/>
        </w:tabs>
        <w:spacing w:line="276" w:lineRule="auto"/>
        <w:jc w:val="both"/>
        <w:rPr>
          <w:rFonts w:ascii="David" w:hAnsi="David" w:cs="David"/>
          <w:i/>
          <w:iCs/>
          <w:rtl/>
        </w:rPr>
      </w:pPr>
    </w:p>
    <w:p w14:paraId="4EB6143F" w14:textId="7672EF79" w:rsidR="00E15E1D" w:rsidRPr="00A27D01" w:rsidRDefault="00E15E1D" w:rsidP="00B617F1">
      <w:pPr>
        <w:tabs>
          <w:tab w:val="left" w:pos="2200"/>
        </w:tabs>
        <w:spacing w:line="276" w:lineRule="auto"/>
        <w:jc w:val="both"/>
        <w:rPr>
          <w:rFonts w:cstheme="minorHAnsi"/>
          <w:rtl/>
        </w:rPr>
      </w:pPr>
      <w:r w:rsidRPr="00A27D01">
        <w:rPr>
          <w:rFonts w:cstheme="minorHAnsi"/>
          <w:b/>
          <w:bCs/>
          <w:u w:val="single"/>
          <w:rtl/>
        </w:rPr>
        <w:t>הרתעה יעילה\אופטימלית</w:t>
      </w:r>
      <w:r w:rsidRPr="00A27D01">
        <w:rPr>
          <w:rFonts w:cstheme="minorHAnsi"/>
          <w:rtl/>
        </w:rPr>
        <w:t xml:space="preserve"> - היא </w:t>
      </w:r>
      <w:r w:rsidRPr="00A27D01">
        <w:rPr>
          <w:rFonts w:cstheme="minorHAnsi"/>
          <w:u w:val="single"/>
          <w:rtl/>
        </w:rPr>
        <w:t>נגזרת של הגישה הכלכלית במשפט</w:t>
      </w:r>
      <w:r w:rsidRPr="00A27D01">
        <w:rPr>
          <w:rFonts w:cstheme="minorHAnsi"/>
          <w:rtl/>
        </w:rPr>
        <w:t xml:space="preserve">, והיא מבקשת </w:t>
      </w:r>
      <w:r w:rsidRPr="00A27D01">
        <w:rPr>
          <w:rFonts w:cstheme="minorHAnsi"/>
          <w:color w:val="FC7369"/>
          <w:rtl/>
        </w:rPr>
        <w:t>להגדיל את עוגת הרווחה המצרפית</w:t>
      </w:r>
      <w:r w:rsidR="00A27D01" w:rsidRPr="00A27D01">
        <w:rPr>
          <w:rFonts w:cstheme="minorHAnsi"/>
          <w:rtl/>
        </w:rPr>
        <w:t xml:space="preserve"> (זאת המטרה ולכן, מטרת הפיצוי כאן אינו בהכרח השבת המצב לקדמותו)</w:t>
      </w:r>
      <w:r w:rsidRPr="00A27D01">
        <w:rPr>
          <w:rFonts w:cstheme="minorHAnsi"/>
          <w:i/>
          <w:iCs/>
          <w:rtl/>
        </w:rPr>
        <w:t>.</w:t>
      </w:r>
      <w:r w:rsidRPr="00A27D01">
        <w:rPr>
          <w:rFonts w:cstheme="minorHAnsi"/>
          <w:rtl/>
        </w:rPr>
        <w:t xml:space="preserve"> המטרה היא להגיע ליעילות דרך </w:t>
      </w:r>
      <w:r w:rsidRPr="00A27D01">
        <w:rPr>
          <w:rFonts w:cstheme="minorHAnsi"/>
          <w:b/>
          <w:bCs/>
          <w:color w:val="FC7369"/>
          <w:rtl/>
        </w:rPr>
        <w:t>הרתעה אופטימלית</w:t>
      </w:r>
      <w:r w:rsidRPr="00A27D01">
        <w:rPr>
          <w:rFonts w:cstheme="minorHAnsi"/>
          <w:color w:val="FC7369"/>
          <w:rtl/>
        </w:rPr>
        <w:t xml:space="preserve"> </w:t>
      </w:r>
      <w:r w:rsidRPr="00A27D01">
        <w:rPr>
          <w:rFonts w:cstheme="minorHAnsi"/>
          <w:b/>
          <w:bCs/>
          <w:rtl/>
        </w:rPr>
        <w:t>שאינה</w:t>
      </w:r>
      <w:r w:rsidRPr="00A27D01">
        <w:rPr>
          <w:rFonts w:cstheme="minorHAnsi"/>
          <w:rtl/>
        </w:rPr>
        <w:t xml:space="preserve"> </w:t>
      </w:r>
      <w:r w:rsidRPr="00A27D01">
        <w:rPr>
          <w:rFonts w:cstheme="minorHAnsi"/>
          <w:b/>
          <w:bCs/>
          <w:rtl/>
        </w:rPr>
        <w:t>הרתעת חסר</w:t>
      </w:r>
      <w:r w:rsidRPr="00A27D01">
        <w:rPr>
          <w:rFonts w:cstheme="minorHAnsi"/>
          <w:rtl/>
        </w:rPr>
        <w:t xml:space="preserve">- המטילה אחריות על מזיק בשיעור שהוא פחות משיעור הנזק שנגרם- </w:t>
      </w:r>
      <w:r w:rsidRPr="00A27D01">
        <w:rPr>
          <w:rFonts w:cstheme="minorHAnsi"/>
          <w:b/>
          <w:bCs/>
          <w:rtl/>
        </w:rPr>
        <w:t>והיא גם אינה הרתעה יתר</w:t>
      </w:r>
      <w:r w:rsidRPr="00A27D01">
        <w:rPr>
          <w:rFonts w:cstheme="minorHAnsi"/>
          <w:rtl/>
        </w:rPr>
        <w:t>- המטילה אחריות על מזיקים מעבר לנזק שגרמו (עלולה להביא להימנעות מפעילות חיונית- כמו הטלת אחריות על רופא).</w:t>
      </w:r>
      <w:r w:rsidR="00A27D01" w:rsidRPr="00A27D01">
        <w:rPr>
          <w:rFonts w:cstheme="minorHAnsi"/>
          <w:b/>
          <w:bCs/>
          <w:color w:val="FC7369"/>
          <w:rtl/>
        </w:rPr>
        <w:t xml:space="preserve"> ההרתעה היעילה שואפת </w:t>
      </w:r>
      <w:r w:rsidR="00A27D01" w:rsidRPr="00A27D01">
        <w:rPr>
          <w:rFonts w:cstheme="minorHAnsi"/>
          <w:b/>
          <w:bCs/>
          <w:color w:val="FC7369"/>
          <w:u w:val="single"/>
          <w:rtl/>
        </w:rPr>
        <w:t>להגדיל את עוגת הרווחה</w:t>
      </w:r>
      <w:r w:rsidR="00A27D01" w:rsidRPr="00A27D01">
        <w:rPr>
          <w:rFonts w:cstheme="minorHAnsi"/>
          <w:b/>
          <w:bCs/>
          <w:color w:val="FC7369"/>
          <w:rtl/>
        </w:rPr>
        <w:t xml:space="preserve"> ע"י ניסיון לתמרץ את שינוי הפעילות ולכוון התנהגות עתידית</w:t>
      </w:r>
      <w:r w:rsidRPr="00A27D01">
        <w:rPr>
          <w:rFonts w:cstheme="minorHAnsi"/>
          <w:rtl/>
        </w:rPr>
        <w:t xml:space="preserve">. </w:t>
      </w:r>
      <w:r w:rsidRPr="00E95038">
        <w:rPr>
          <w:rFonts w:cstheme="minorHAnsi"/>
          <w:highlight w:val="yellow"/>
          <w:rtl/>
        </w:rPr>
        <w:t>כך הרתעה נהפכת לאמצעי אפקטיבי המשנה את טיב הפעולות של הצדדים ואת היקפן.</w:t>
      </w:r>
    </w:p>
    <w:p w14:paraId="65DD93EA" w14:textId="77777777" w:rsidR="00E15E1D" w:rsidRDefault="00E15E1D" w:rsidP="00B617F1">
      <w:pPr>
        <w:tabs>
          <w:tab w:val="left" w:pos="2200"/>
        </w:tabs>
        <w:jc w:val="both"/>
        <w:rPr>
          <w:rFonts w:ascii="David" w:hAnsi="David" w:cs="David"/>
          <w:rtl/>
        </w:rPr>
      </w:pPr>
    </w:p>
    <w:p w14:paraId="73A8D57F" w14:textId="311274C6" w:rsidR="009F3CB2" w:rsidRDefault="00E15E1D" w:rsidP="00B617F1">
      <w:pPr>
        <w:tabs>
          <w:tab w:val="left" w:pos="2200"/>
        </w:tabs>
        <w:jc w:val="both"/>
        <w:rPr>
          <w:rFonts w:ascii="David" w:hAnsi="David" w:cs="David"/>
          <w:rtl/>
        </w:rPr>
      </w:pPr>
      <w:r w:rsidRPr="009F3CB2">
        <w:rPr>
          <w:rFonts w:cstheme="minorHAnsi"/>
          <w:b/>
          <w:bCs/>
          <w:rtl/>
        </w:rPr>
        <w:t>דרך ראשונה להשגת הרתעה יעילה היא להקטין את מס' התאונות</w:t>
      </w:r>
      <w:r w:rsidR="00F05F80" w:rsidRPr="009F3CB2">
        <w:rPr>
          <w:rFonts w:cstheme="minorHAnsi"/>
          <w:b/>
          <w:bCs/>
          <w:rtl/>
        </w:rPr>
        <w:t xml:space="preserve"> </w:t>
      </w:r>
      <w:r w:rsidR="009F3CB2">
        <w:rPr>
          <w:rFonts w:cstheme="minorHAnsi"/>
          <w:b/>
          <w:bCs/>
          <w:rtl/>
        </w:rPr>
        <w:t>–</w:t>
      </w:r>
      <w:r w:rsidR="009F3CB2">
        <w:rPr>
          <w:rFonts w:cstheme="minorHAnsi" w:hint="cs"/>
          <w:b/>
          <w:bCs/>
          <w:rtl/>
        </w:rPr>
        <w:t xml:space="preserve"> </w:t>
      </w:r>
      <w:r w:rsidR="009F3CB2" w:rsidRPr="009F3CB2">
        <w:rPr>
          <w:rFonts w:cstheme="minorHAnsi" w:hint="cs"/>
          <w:rtl/>
        </w:rPr>
        <w:t xml:space="preserve">דרך נקיטת אמצעי זהירות </w:t>
      </w:r>
      <w:r w:rsidR="009F3CB2" w:rsidRPr="009F3CB2">
        <w:rPr>
          <w:rFonts w:cstheme="minorHAnsi"/>
          <w:rtl/>
        </w:rPr>
        <w:t>שונים. למשל מובילי, חברת הביטוח נותנות הנחות לאנשים שרוכשים מובילי. מובילי מרוויחה (מוכרת יחידות בקלות), חברת הביטוח מרוויחה (היא חוסכת פיצויים בגין תאונות) והאנשים מרוויחים (כי יש הנחה על הביטוח ופחות סיכון), יש כאן הרתעה יעילה דרך סוכנים שונים.</w:t>
      </w:r>
      <w:r w:rsidR="009F3CB2">
        <w:rPr>
          <w:rFonts w:ascii="David" w:hAnsi="David" w:cs="David" w:hint="cs"/>
          <w:rtl/>
        </w:rPr>
        <w:t xml:space="preserve"> </w:t>
      </w:r>
    </w:p>
    <w:p w14:paraId="0F51B9DE" w14:textId="77777777" w:rsidR="009F3CB2" w:rsidRDefault="009F3CB2" w:rsidP="00B617F1">
      <w:pPr>
        <w:tabs>
          <w:tab w:val="left" w:pos="2200"/>
        </w:tabs>
        <w:jc w:val="both"/>
        <w:rPr>
          <w:rFonts w:cstheme="minorHAnsi"/>
          <w:b/>
          <w:bCs/>
          <w:rtl/>
        </w:rPr>
      </w:pPr>
    </w:p>
    <w:p w14:paraId="46E787EC" w14:textId="0CE38428" w:rsidR="00F05F80" w:rsidRPr="009F3CB2" w:rsidRDefault="00E15E1D" w:rsidP="00B617F1">
      <w:pPr>
        <w:tabs>
          <w:tab w:val="left" w:pos="2200"/>
        </w:tabs>
        <w:jc w:val="both"/>
        <w:rPr>
          <w:rFonts w:cstheme="minorHAnsi"/>
          <w:b/>
          <w:bCs/>
          <w:rtl/>
        </w:rPr>
      </w:pPr>
      <w:r w:rsidRPr="009F3CB2">
        <w:rPr>
          <w:rFonts w:cstheme="minorHAnsi"/>
          <w:b/>
          <w:bCs/>
          <w:rtl/>
        </w:rPr>
        <w:t>דרך שנייה היא הקטנת ההוצאות על התאונות שכבר קרו</w:t>
      </w:r>
      <w:r w:rsidRPr="009F3CB2">
        <w:rPr>
          <w:rFonts w:cstheme="minorHAnsi"/>
          <w:rtl/>
        </w:rPr>
        <w:t xml:space="preserve"> </w:t>
      </w:r>
      <w:r w:rsidR="00F05F80" w:rsidRPr="009F3CB2">
        <w:rPr>
          <w:rFonts w:cstheme="minorHAnsi"/>
          <w:rtl/>
        </w:rPr>
        <w:t>- הקטנת ההוצאות על תאונה, כמו למשל החובה שיש לשים חגורת בטיחות/קסדה</w:t>
      </w:r>
      <w:r w:rsidR="009F3CB2" w:rsidRPr="009F3CB2">
        <w:rPr>
          <w:rFonts w:cstheme="minorHAnsi"/>
          <w:rtl/>
        </w:rPr>
        <w:t>, הנזק יהיה קטן יותר וכך גם ההוצאות</w:t>
      </w:r>
      <w:r w:rsidRPr="009F3CB2">
        <w:rPr>
          <w:rFonts w:cstheme="minorHAnsi"/>
          <w:rtl/>
        </w:rPr>
        <w:t>. ניתן לעשות זאת דרך רגולציה\חקיקה</w:t>
      </w:r>
      <w:r w:rsidR="009F3CB2" w:rsidRPr="009F3CB2">
        <w:rPr>
          <w:rFonts w:cstheme="minorHAnsi"/>
          <w:rtl/>
        </w:rPr>
        <w:t>.</w:t>
      </w:r>
    </w:p>
    <w:p w14:paraId="51784025" w14:textId="77777777" w:rsidR="00A27D01" w:rsidRDefault="00A27D01" w:rsidP="00B617F1">
      <w:pPr>
        <w:tabs>
          <w:tab w:val="left" w:pos="2200"/>
        </w:tabs>
        <w:jc w:val="both"/>
        <w:rPr>
          <w:rFonts w:ascii="David" w:hAnsi="David" w:cs="David"/>
          <w:rtl/>
        </w:rPr>
      </w:pPr>
    </w:p>
    <w:p w14:paraId="09DE0308" w14:textId="46CE0449" w:rsidR="00E15E1D" w:rsidRPr="009F3CB2" w:rsidRDefault="00E15E1D" w:rsidP="00B617F1">
      <w:pPr>
        <w:tabs>
          <w:tab w:val="left" w:pos="2200"/>
        </w:tabs>
        <w:jc w:val="both"/>
        <w:rPr>
          <w:rFonts w:cstheme="minorHAnsi"/>
          <w:color w:val="FC7369"/>
          <w:rtl/>
        </w:rPr>
      </w:pPr>
      <w:r w:rsidRPr="009F3CB2">
        <w:rPr>
          <w:rFonts w:cstheme="minorHAnsi"/>
          <w:b/>
          <w:bCs/>
          <w:color w:val="FC7369"/>
          <w:rtl/>
        </w:rPr>
        <w:t>הרתעה יעילה מנסה בו זמנית להקטין תאונות ולצמצם את הנזק מהתאונה</w:t>
      </w:r>
      <w:r w:rsidR="009F3CB2" w:rsidRPr="009F3CB2">
        <w:rPr>
          <w:rFonts w:cstheme="minorHAnsi"/>
          <w:b/>
          <w:bCs/>
          <w:color w:val="FC7369"/>
          <w:rtl/>
        </w:rPr>
        <w:t>.</w:t>
      </w:r>
    </w:p>
    <w:p w14:paraId="66266F80" w14:textId="77777777" w:rsidR="00E15E1D" w:rsidRDefault="00E15E1D" w:rsidP="00B617F1">
      <w:pPr>
        <w:spacing w:line="276" w:lineRule="auto"/>
        <w:jc w:val="both"/>
        <w:rPr>
          <w:rFonts w:cstheme="minorHAnsi"/>
          <w:rtl/>
        </w:rPr>
      </w:pPr>
    </w:p>
    <w:p w14:paraId="63048DB8" w14:textId="09FAEEF2" w:rsidR="009F3CB2" w:rsidRPr="00C6283B" w:rsidRDefault="009F3CB2" w:rsidP="00B617F1">
      <w:pPr>
        <w:shd w:val="clear" w:color="auto" w:fill="FC7369"/>
        <w:spacing w:line="276" w:lineRule="auto"/>
        <w:jc w:val="both"/>
        <w:rPr>
          <w:rFonts w:cstheme="minorHAnsi"/>
          <w:b/>
          <w:bCs/>
          <w:rtl/>
        </w:rPr>
      </w:pPr>
      <w:r>
        <w:rPr>
          <w:rFonts w:cstheme="minorHAnsi" w:hint="cs"/>
          <w:b/>
          <w:bCs/>
          <w:rtl/>
        </w:rPr>
        <w:t>גישות שונות ל</w:t>
      </w:r>
      <w:r w:rsidRPr="00C6283B">
        <w:rPr>
          <w:rFonts w:cstheme="minorHAnsi" w:hint="cs"/>
          <w:b/>
          <w:bCs/>
          <w:rtl/>
        </w:rPr>
        <w:t>הרתעה יעילה</w:t>
      </w:r>
    </w:p>
    <w:p w14:paraId="56262640" w14:textId="236B2547" w:rsidR="009C32BA" w:rsidRDefault="009C32BA" w:rsidP="00B617F1">
      <w:pPr>
        <w:spacing w:line="276" w:lineRule="auto"/>
        <w:jc w:val="both"/>
        <w:rPr>
          <w:rFonts w:cstheme="minorHAnsi"/>
          <w:b/>
          <w:bCs/>
          <w:color w:val="FC7369"/>
          <w:rtl/>
        </w:rPr>
      </w:pPr>
      <w:r w:rsidRPr="009C32BA">
        <w:rPr>
          <w:rFonts w:cstheme="minorHAnsi"/>
          <w:rtl/>
        </w:rPr>
        <w:t xml:space="preserve">את מהפכת הגישה הכלכלית בדיני נזיקין הובילו </w:t>
      </w:r>
      <w:r w:rsidRPr="009C32BA">
        <w:rPr>
          <w:rFonts w:cstheme="minorHAnsi"/>
          <w:b/>
          <w:bCs/>
          <w:rtl/>
        </w:rPr>
        <w:t>קלברזי ופוזנר</w:t>
      </w:r>
      <w:r w:rsidRPr="009C32BA">
        <w:rPr>
          <w:rFonts w:cstheme="minorHAnsi"/>
          <w:rtl/>
        </w:rPr>
        <w:t xml:space="preserve"> (שופטים אמריקנים בכירים), כל אחד בדרכו שלו.</w:t>
      </w:r>
      <w:r w:rsidRPr="009C32BA">
        <w:rPr>
          <w:rFonts w:cstheme="minorHAnsi"/>
          <w:b/>
          <w:bCs/>
          <w:rtl/>
        </w:rPr>
        <w:t xml:space="preserve"> </w:t>
      </w:r>
      <w:r w:rsidRPr="009C32BA">
        <w:rPr>
          <w:rFonts w:cstheme="minorHAnsi"/>
          <w:rtl/>
        </w:rPr>
        <w:t>קלברזי ופוזנר הם אנשים של משפט וכלכלה. אבל יש הבדל מאוד גדול בגישות שלהם</w:t>
      </w:r>
      <w:r w:rsidRPr="009C32BA">
        <w:rPr>
          <w:rFonts w:cstheme="minorHAnsi"/>
          <w:color w:val="FC7369"/>
          <w:rtl/>
        </w:rPr>
        <w:t xml:space="preserve">- </w:t>
      </w:r>
      <w:r w:rsidRPr="009C32BA">
        <w:rPr>
          <w:rFonts w:cstheme="minorHAnsi"/>
          <w:b/>
          <w:bCs/>
          <w:color w:val="000000" w:themeColor="text1"/>
          <w:rtl/>
        </w:rPr>
        <w:t>קלברזי הולך יותר לגישה של אחריות מוחלטת ופוזנר הולך יותר לכיוון משטר של אשם.</w:t>
      </w:r>
    </w:p>
    <w:p w14:paraId="1A0EC931" w14:textId="704CD484" w:rsidR="00C93848" w:rsidRPr="00C93848" w:rsidRDefault="00C93848" w:rsidP="00B617F1">
      <w:pPr>
        <w:spacing w:line="276" w:lineRule="auto"/>
        <w:jc w:val="both"/>
        <w:rPr>
          <w:rFonts w:eastAsia="Times New Roman" w:cstheme="minorHAnsi"/>
          <w:rtl/>
        </w:rPr>
      </w:pPr>
      <w:r w:rsidRPr="000A6671">
        <w:rPr>
          <w:rFonts w:eastAsia="Times New Roman" w:cstheme="minorHAnsi"/>
          <w:u w:val="single"/>
          <w:rtl/>
        </w:rPr>
        <w:t>השוני ביניהם:</w:t>
      </w:r>
      <w:r>
        <w:rPr>
          <w:rFonts w:eastAsia="Times New Roman" w:cstheme="minorHAnsi" w:hint="cs"/>
          <w:rtl/>
        </w:rPr>
        <w:t xml:space="preserve"> </w:t>
      </w:r>
      <w:r w:rsidRPr="00C93848">
        <w:rPr>
          <w:rFonts w:eastAsia="Times New Roman" w:cstheme="minorHAnsi"/>
          <w:rtl/>
        </w:rPr>
        <w:t xml:space="preserve">משטר של אחריות מוחלטת (קלברזי) לעומת אשם (פוזנר). </w:t>
      </w:r>
    </w:p>
    <w:p w14:paraId="4F8ABFFB" w14:textId="68D58EE7" w:rsidR="009C32BA" w:rsidRPr="00B13E49" w:rsidRDefault="00C93848" w:rsidP="00B617F1">
      <w:pPr>
        <w:spacing w:line="276" w:lineRule="auto"/>
        <w:jc w:val="both"/>
        <w:rPr>
          <w:rFonts w:eastAsia="Times New Roman" w:cstheme="minorHAnsi"/>
          <w:rtl/>
        </w:rPr>
      </w:pPr>
      <w:r w:rsidRPr="000A6671">
        <w:rPr>
          <w:rFonts w:eastAsia="Times New Roman" w:cstheme="minorHAnsi"/>
          <w:u w:val="single"/>
          <w:rtl/>
        </w:rPr>
        <w:t>המשותף לשניהם:</w:t>
      </w:r>
      <w:r w:rsidRPr="00C93848">
        <w:rPr>
          <w:rFonts w:eastAsia="Times New Roman" w:cstheme="minorHAnsi"/>
          <w:rtl/>
        </w:rPr>
        <w:t xml:space="preserve"> </w:t>
      </w:r>
      <w:r w:rsidR="004449AF">
        <w:rPr>
          <w:rFonts w:eastAsia="Times New Roman" w:cstheme="minorHAnsi" w:hint="cs"/>
          <w:rtl/>
        </w:rPr>
        <w:t xml:space="preserve">שתי גישות כלכליות שונות להרתעה יעילה </w:t>
      </w:r>
      <w:r w:rsidRPr="00C93848">
        <w:rPr>
          <w:rFonts w:eastAsia="Times New Roman" w:cstheme="minorHAnsi"/>
          <w:rtl/>
        </w:rPr>
        <w:t>המכוונת למניעה - מניעת תאונות והקטנת הוצאות התאונות שיקרו.</w:t>
      </w:r>
      <w:r w:rsidRPr="00EE1387">
        <w:rPr>
          <w:rFonts w:ascii="David" w:eastAsia="Times New Roman" w:hAnsi="David" w:cs="David"/>
          <w:rtl/>
        </w:rPr>
        <w:t> </w:t>
      </w:r>
    </w:p>
    <w:p w14:paraId="52DA50DE" w14:textId="77777777" w:rsidR="009C3D94" w:rsidRDefault="009C3D94" w:rsidP="00B617F1">
      <w:pPr>
        <w:tabs>
          <w:tab w:val="left" w:pos="6686"/>
        </w:tabs>
        <w:spacing w:line="276" w:lineRule="auto"/>
        <w:jc w:val="both"/>
        <w:rPr>
          <w:rFonts w:ascii="David" w:hAnsi="David" w:cs="David"/>
          <w:rtl/>
        </w:rPr>
      </w:pPr>
    </w:p>
    <w:p w14:paraId="61BB9C39" w14:textId="3BC241D3" w:rsidR="000A6671" w:rsidRDefault="00B72316" w:rsidP="00B617F1">
      <w:pPr>
        <w:shd w:val="clear" w:color="auto" w:fill="F7CAAC" w:themeFill="accent2" w:themeFillTint="66"/>
        <w:tabs>
          <w:tab w:val="left" w:pos="6686"/>
        </w:tabs>
        <w:spacing w:line="276" w:lineRule="auto"/>
        <w:jc w:val="both"/>
        <w:rPr>
          <w:rFonts w:cstheme="minorHAnsi"/>
          <w:b/>
          <w:bCs/>
          <w:color w:val="000000" w:themeColor="text1"/>
          <w:rtl/>
        </w:rPr>
      </w:pPr>
      <w:r>
        <w:rPr>
          <w:rFonts w:cstheme="minorHAnsi" w:hint="cs"/>
          <w:b/>
          <w:bCs/>
          <w:color w:val="000000" w:themeColor="text1"/>
          <w:rtl/>
        </w:rPr>
        <w:t xml:space="preserve">נוסחת </w:t>
      </w:r>
      <w:r w:rsidR="009C32BA" w:rsidRPr="00FC3E8B">
        <w:rPr>
          <w:rFonts w:cstheme="minorHAnsi" w:hint="cs"/>
          <w:b/>
          <w:bCs/>
          <w:color w:val="000000" w:themeColor="text1"/>
          <w:rtl/>
        </w:rPr>
        <w:t>לרנ</w:t>
      </w:r>
      <w:r w:rsidR="00C93848" w:rsidRPr="00FC3E8B">
        <w:rPr>
          <w:rFonts w:cstheme="minorHAnsi" w:hint="cs"/>
          <w:b/>
          <w:bCs/>
          <w:color w:val="000000" w:themeColor="text1"/>
          <w:rtl/>
        </w:rPr>
        <w:t xml:space="preserve">ד הנד </w:t>
      </w:r>
      <w:r>
        <w:rPr>
          <w:rFonts w:cstheme="minorHAnsi" w:hint="cs"/>
          <w:b/>
          <w:bCs/>
          <w:color w:val="000000" w:themeColor="text1"/>
          <w:rtl/>
        </w:rPr>
        <w:t>ו</w:t>
      </w:r>
      <w:r w:rsidRPr="00FC3E8B">
        <w:rPr>
          <w:rFonts w:cstheme="minorHAnsi"/>
          <w:b/>
          <w:bCs/>
          <w:color w:val="000000" w:themeColor="text1"/>
          <w:rtl/>
        </w:rPr>
        <w:t>גיש</w:t>
      </w:r>
      <w:r>
        <w:rPr>
          <w:rFonts w:cstheme="minorHAnsi" w:hint="cs"/>
          <w:b/>
          <w:bCs/>
          <w:color w:val="000000" w:themeColor="text1"/>
          <w:rtl/>
        </w:rPr>
        <w:t>תו</w:t>
      </w:r>
      <w:r w:rsidRPr="00FC3E8B">
        <w:rPr>
          <w:rFonts w:cstheme="minorHAnsi"/>
          <w:b/>
          <w:bCs/>
          <w:color w:val="000000" w:themeColor="text1"/>
          <w:rtl/>
        </w:rPr>
        <w:t xml:space="preserve"> של </w:t>
      </w:r>
      <w:r w:rsidRPr="00FC3E8B">
        <w:rPr>
          <w:rFonts w:cstheme="minorHAnsi" w:hint="cs"/>
          <w:b/>
          <w:bCs/>
          <w:color w:val="000000" w:themeColor="text1"/>
          <w:rtl/>
        </w:rPr>
        <w:t>פוזנר</w:t>
      </w:r>
    </w:p>
    <w:p w14:paraId="76660815" w14:textId="77777777" w:rsidR="000A6671" w:rsidRDefault="000A6671" w:rsidP="00B617F1">
      <w:pPr>
        <w:tabs>
          <w:tab w:val="left" w:pos="6686"/>
        </w:tabs>
        <w:spacing w:line="276" w:lineRule="auto"/>
        <w:jc w:val="both"/>
        <w:rPr>
          <w:rFonts w:cstheme="minorHAnsi"/>
          <w:color w:val="000000" w:themeColor="text1"/>
          <w:shd w:val="clear" w:color="auto" w:fill="F7CAAC" w:themeFill="accent2" w:themeFillTint="66"/>
          <w:rtl/>
        </w:rPr>
      </w:pPr>
    </w:p>
    <w:p w14:paraId="5975DF52" w14:textId="42273D43" w:rsidR="00C93848" w:rsidRDefault="00FC3E8B" w:rsidP="00B617F1">
      <w:pPr>
        <w:tabs>
          <w:tab w:val="left" w:pos="6686"/>
        </w:tabs>
        <w:spacing w:line="276" w:lineRule="auto"/>
        <w:jc w:val="both"/>
        <w:rPr>
          <w:rFonts w:ascii="David" w:hAnsi="David" w:cs="David"/>
          <w:color w:val="000000" w:themeColor="text1"/>
          <w:rtl/>
        </w:rPr>
      </w:pPr>
      <w:r w:rsidRPr="000A6671">
        <w:rPr>
          <w:rFonts w:cstheme="minorHAnsi" w:hint="cs"/>
          <w:color w:val="000000" w:themeColor="text1"/>
          <w:rtl/>
        </w:rPr>
        <w:t xml:space="preserve">גישתו מבוססת על </w:t>
      </w:r>
      <w:r w:rsidRPr="000A6671">
        <w:rPr>
          <w:rFonts w:cstheme="minorHAnsi" w:hint="cs"/>
          <w:b/>
          <w:bCs/>
          <w:color w:val="000000" w:themeColor="text1"/>
          <w:rtl/>
        </w:rPr>
        <w:t>רשלנות-אשם</w:t>
      </w:r>
      <w:r w:rsidRPr="000A6671">
        <w:rPr>
          <w:rFonts w:cstheme="minorHAnsi" w:hint="cs"/>
          <w:color w:val="000000" w:themeColor="text1"/>
          <w:rtl/>
        </w:rPr>
        <w:t>.</w:t>
      </w:r>
      <w:r w:rsidR="00C93848" w:rsidRPr="000A6671">
        <w:rPr>
          <w:rFonts w:cstheme="minorHAnsi" w:hint="cs"/>
          <w:color w:val="000000" w:themeColor="text1"/>
          <w:rtl/>
        </w:rPr>
        <w:t xml:space="preserve"> </w:t>
      </w:r>
      <w:r w:rsidR="00C93848" w:rsidRPr="00C93848">
        <w:rPr>
          <w:rFonts w:cstheme="minorHAnsi"/>
          <w:color w:val="000000" w:themeColor="text1"/>
          <w:rtl/>
        </w:rPr>
        <w:t>פוזנר מעוניין לחשב את נקודת האש</w:t>
      </w:r>
      <w:r w:rsidR="00C93848">
        <w:rPr>
          <w:rFonts w:cstheme="minorHAnsi" w:hint="cs"/>
          <w:color w:val="000000" w:themeColor="text1"/>
          <w:rtl/>
        </w:rPr>
        <w:t xml:space="preserve">ם, הנקודה בה נקבע שאדם </w:t>
      </w:r>
      <w:r>
        <w:rPr>
          <w:rFonts w:cstheme="minorHAnsi" w:hint="cs"/>
          <w:color w:val="000000" w:themeColor="text1"/>
          <w:rtl/>
        </w:rPr>
        <w:t xml:space="preserve">התרשל והוא אשם. </w:t>
      </w:r>
      <w:r w:rsidR="00C93848" w:rsidRPr="00FC3E8B">
        <w:rPr>
          <w:rFonts w:eastAsia="Times New Roman" w:cstheme="minorHAnsi"/>
          <w:rtl/>
        </w:rPr>
        <w:t>פוזנר הסתמך על נוסחת לרנד הנד, הבודקת את הוצאות המניעה אל מול תוחלת הנזק ובכך בוחנת את אשמתו של המזיק</w:t>
      </w:r>
      <w:r w:rsidRPr="00FC3E8B">
        <w:rPr>
          <w:rFonts w:cstheme="minorHAnsi"/>
          <w:color w:val="000000" w:themeColor="text1"/>
          <w:rtl/>
        </w:rPr>
        <w:t>:</w:t>
      </w:r>
    </w:p>
    <w:p w14:paraId="6084804B" w14:textId="77777777" w:rsidR="00FC3E8B" w:rsidRPr="00D177B9" w:rsidRDefault="00FC3E8B" w:rsidP="00B617F1">
      <w:pPr>
        <w:spacing w:line="276" w:lineRule="auto"/>
        <w:jc w:val="both"/>
        <w:rPr>
          <w:rFonts w:cstheme="minorHAnsi"/>
          <w:b/>
          <w:bCs/>
          <w:color w:val="FF0000"/>
          <w:rtl/>
        </w:rPr>
      </w:pPr>
    </w:p>
    <w:p w14:paraId="23FBF38D" w14:textId="174F9012" w:rsidR="00FC3E8B" w:rsidRPr="00993747" w:rsidRDefault="00D177B9" w:rsidP="00B617F1">
      <w:pPr>
        <w:spacing w:line="276" w:lineRule="auto"/>
        <w:jc w:val="both"/>
        <w:rPr>
          <w:rFonts w:cstheme="minorHAnsi"/>
          <w:color w:val="000000" w:themeColor="text1"/>
          <w:rtl/>
        </w:rPr>
      </w:pPr>
      <w:r w:rsidRPr="00D177B9">
        <w:rPr>
          <w:rFonts w:ascii="David" w:hAnsi="David" w:cs="David"/>
          <w:noProof/>
          <w:color w:val="FC7369"/>
          <w:rtl/>
        </w:rPr>
        <w:drawing>
          <wp:anchor distT="0" distB="0" distL="114300" distR="114300" simplePos="0" relativeHeight="251718656" behindDoc="0" locked="0" layoutInCell="1" allowOverlap="1" wp14:anchorId="20AC29A2" wp14:editId="3D4723A0">
            <wp:simplePos x="0" y="0"/>
            <wp:positionH relativeFrom="column">
              <wp:posOffset>-789305</wp:posOffset>
            </wp:positionH>
            <wp:positionV relativeFrom="paragraph">
              <wp:posOffset>231140</wp:posOffset>
            </wp:positionV>
            <wp:extent cx="2428875" cy="1149350"/>
            <wp:effectExtent l="0" t="0" r="0" b="0"/>
            <wp:wrapSquare wrapText="bothSides"/>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1149350"/>
                    </a:xfrm>
                    <a:prstGeom prst="rect">
                      <a:avLst/>
                    </a:prstGeom>
                  </pic:spPr>
                </pic:pic>
              </a:graphicData>
            </a:graphic>
            <wp14:sizeRelH relativeFrom="page">
              <wp14:pctWidth>0</wp14:pctWidth>
            </wp14:sizeRelH>
            <wp14:sizeRelV relativeFrom="page">
              <wp14:pctHeight>0</wp14:pctHeight>
            </wp14:sizeRelV>
          </wp:anchor>
        </w:drawing>
      </w:r>
      <w:r w:rsidR="00FC3E8B" w:rsidRPr="00D177B9">
        <w:rPr>
          <w:rFonts w:cstheme="minorHAnsi"/>
          <w:color w:val="FC7369"/>
          <w:rtl/>
        </w:rPr>
        <w:t>עלויות מניעת הנזק</w:t>
      </w:r>
      <w:r w:rsidR="00FC3E8B" w:rsidRPr="00D177B9">
        <w:rPr>
          <w:rFonts w:cstheme="minorHAnsi"/>
          <w:color w:val="FF0000"/>
          <w:rtl/>
        </w:rPr>
        <w:t xml:space="preserve"> </w:t>
      </w:r>
      <w:r w:rsidR="00FC3E8B" w:rsidRPr="00D177B9">
        <w:rPr>
          <w:rFonts w:cstheme="minorHAnsi"/>
          <w:rtl/>
        </w:rPr>
        <w:t>(כוללת בתוכה לא רק הוצאות כלכליות, גם עניין של נוחות, זמן וכו')</w:t>
      </w:r>
      <w:r w:rsidR="00993747">
        <w:rPr>
          <w:rFonts w:cstheme="minorHAnsi" w:hint="cs"/>
          <w:color w:val="000000" w:themeColor="text1"/>
          <w:rtl/>
        </w:rPr>
        <w:t xml:space="preserve">, כמה האדם היה צריך להשקיע כדי למנוע את הנזק? </w:t>
      </w:r>
      <w:r w:rsidR="00FC3E8B" w:rsidRPr="00D177B9">
        <w:rPr>
          <w:rFonts w:cstheme="minorHAnsi"/>
          <w:color w:val="000000" w:themeColor="text1"/>
          <w:rtl/>
        </w:rPr>
        <w:t xml:space="preserve">אל מול- </w:t>
      </w:r>
      <w:r w:rsidR="00FC3E8B" w:rsidRPr="00D177B9">
        <w:rPr>
          <w:rFonts w:cstheme="minorHAnsi"/>
          <w:color w:val="FC7369"/>
          <w:rtl/>
        </w:rPr>
        <w:t xml:space="preserve">תוחלת הנזק = נזק ממוצע </w:t>
      </w:r>
      <w:r w:rsidRPr="00D177B9">
        <w:rPr>
          <w:rFonts w:cstheme="minorHAnsi"/>
          <w:color w:val="FC7369"/>
        </w:rPr>
        <w:t>X</w:t>
      </w:r>
      <w:r w:rsidRPr="00D177B9">
        <w:rPr>
          <w:rFonts w:cstheme="minorHAnsi"/>
          <w:color w:val="FC7369"/>
          <w:rtl/>
        </w:rPr>
        <w:t xml:space="preserve"> הסתברות התממשותו. </w:t>
      </w:r>
      <w:r w:rsidR="00993747" w:rsidRPr="00993747">
        <w:rPr>
          <w:rFonts w:cstheme="minorHAnsi" w:hint="cs"/>
          <w:color w:val="000000" w:themeColor="text1"/>
          <w:rtl/>
        </w:rPr>
        <w:t>כמה האדם היה צריך לשלם אם הנזק היה קורה?.</w:t>
      </w:r>
    </w:p>
    <w:p w14:paraId="1AE80B93" w14:textId="77777777" w:rsidR="00D177B9" w:rsidRDefault="00D177B9" w:rsidP="00B617F1">
      <w:pPr>
        <w:spacing w:line="276" w:lineRule="auto"/>
        <w:jc w:val="both"/>
        <w:rPr>
          <w:rFonts w:ascii="David" w:hAnsi="David" w:cs="David"/>
          <w:color w:val="FF0000"/>
          <w:rtl/>
        </w:rPr>
      </w:pPr>
    </w:p>
    <w:p w14:paraId="12E81A7A" w14:textId="7B0F6626" w:rsidR="00D177B9" w:rsidRPr="00993747" w:rsidRDefault="00D177B9" w:rsidP="00B617F1">
      <w:pPr>
        <w:spacing w:line="276" w:lineRule="auto"/>
        <w:jc w:val="both"/>
        <w:rPr>
          <w:rFonts w:cstheme="minorHAnsi"/>
          <w:color w:val="000000" w:themeColor="text1"/>
          <w:rtl/>
        </w:rPr>
      </w:pPr>
      <w:r w:rsidRPr="00993747">
        <w:rPr>
          <w:rFonts w:cstheme="minorHAnsi" w:hint="cs"/>
          <w:color w:val="000000" w:themeColor="text1"/>
          <w:shd w:val="clear" w:color="auto" w:fill="F7CAAC" w:themeFill="accent2" w:themeFillTint="66"/>
          <w:rtl/>
        </w:rPr>
        <w:t>מזיק התרשל = כאשר עלויות המניעה קטנות מתוחלת הנזק</w:t>
      </w:r>
      <w:r w:rsidRPr="00993747">
        <w:rPr>
          <w:rFonts w:cstheme="minorHAnsi" w:hint="cs"/>
          <w:color w:val="000000" w:themeColor="text1"/>
          <w:rtl/>
        </w:rPr>
        <w:t>.</w:t>
      </w:r>
    </w:p>
    <w:p w14:paraId="300D2A04" w14:textId="77777777" w:rsidR="00D177B9" w:rsidRDefault="00D177B9" w:rsidP="00B617F1">
      <w:pPr>
        <w:spacing w:line="276" w:lineRule="auto"/>
        <w:jc w:val="both"/>
        <w:rPr>
          <w:rFonts w:ascii="David" w:hAnsi="David" w:cs="David"/>
          <w:rtl/>
        </w:rPr>
      </w:pPr>
    </w:p>
    <w:p w14:paraId="666BAD88" w14:textId="1C20309C" w:rsidR="00B72316" w:rsidRDefault="00D177B9" w:rsidP="00B617F1">
      <w:pPr>
        <w:spacing w:line="276" w:lineRule="auto"/>
        <w:jc w:val="both"/>
        <w:rPr>
          <w:rFonts w:cstheme="minorHAnsi"/>
          <w:rtl/>
        </w:rPr>
      </w:pPr>
      <w:r w:rsidRPr="00D177B9">
        <w:rPr>
          <w:rFonts w:cstheme="minorHAnsi"/>
          <w:rtl/>
        </w:rPr>
        <w:t xml:space="preserve">מה מטרתו? </w:t>
      </w:r>
      <w:r w:rsidR="00B72316">
        <w:rPr>
          <w:rFonts w:cstheme="minorHAnsi" w:hint="cs"/>
          <w:rtl/>
        </w:rPr>
        <w:t>לפי פוזנר</w:t>
      </w:r>
    </w:p>
    <w:p w14:paraId="444340E3" w14:textId="77777777" w:rsidR="00B72316" w:rsidRPr="00B72316" w:rsidRDefault="00D177B9" w:rsidP="00B617F1">
      <w:pPr>
        <w:pStyle w:val="a3"/>
        <w:numPr>
          <w:ilvl w:val="0"/>
          <w:numId w:val="40"/>
        </w:numPr>
        <w:spacing w:line="276" w:lineRule="auto"/>
        <w:jc w:val="both"/>
        <w:rPr>
          <w:rFonts w:ascii="David" w:eastAsia="Times New Roman" w:hAnsi="David" w:cs="David"/>
        </w:rPr>
      </w:pPr>
      <w:r w:rsidRPr="00B72316">
        <w:rPr>
          <w:rFonts w:cstheme="minorHAnsi"/>
          <w:rtl/>
        </w:rPr>
        <w:t xml:space="preserve">פוזנר רוצה </w:t>
      </w:r>
      <w:r w:rsidRPr="00B72316">
        <w:rPr>
          <w:rFonts w:cstheme="minorHAnsi"/>
          <w:highlight w:val="yellow"/>
          <w:rtl/>
        </w:rPr>
        <w:t>"לסמוך" על המזיק שהוא יעשה את החישובים</w:t>
      </w:r>
      <w:r w:rsidRPr="00B72316">
        <w:rPr>
          <w:rFonts w:cstheme="minorHAnsi"/>
          <w:rtl/>
        </w:rPr>
        <w:t xml:space="preserve"> אם כדאי לו לבצע פעילות מסוימת. </w:t>
      </w:r>
      <w:r w:rsidR="00535584" w:rsidRPr="00B72316">
        <w:rPr>
          <w:rFonts w:eastAsia="Times New Roman" w:cstheme="minorHAnsi"/>
          <w:rtl/>
        </w:rPr>
        <w:t>כחברה איננו מעודדים הוצאת הוצאות גדולות עבור נזקים שתוחלתן קטנה – או שהם קורים הרבה (הסתברות התתמשות גבוהה) אבל מזעריים בסכום או שהנזק גדול בעלותו אבל הוא נדיר (הסתברות נמוכה).</w:t>
      </w:r>
      <w:r w:rsidR="00535584" w:rsidRPr="00B72316">
        <w:rPr>
          <w:rFonts w:eastAsia="Times New Roman" w:cstheme="minorHAnsi" w:hint="cs"/>
          <w:rtl/>
        </w:rPr>
        <w:t xml:space="preserve"> כלומר, לא מצפים ממך תמיד למנוע את הנזק ולהוציא המון כסף אלא </w:t>
      </w:r>
      <w:r w:rsidR="00535584" w:rsidRPr="00B72316">
        <w:rPr>
          <w:rFonts w:eastAsia="Times New Roman" w:cstheme="minorHAnsi" w:hint="cs"/>
          <w:b/>
          <w:bCs/>
          <w:highlight w:val="yellow"/>
          <w:rtl/>
        </w:rPr>
        <w:t>מצפים ממך לפעול כאשר היה זול יותר להקטין את הנזק מאשר לשלם על הנזק</w:t>
      </w:r>
      <w:r w:rsidR="00535584" w:rsidRPr="00B72316">
        <w:rPr>
          <w:rFonts w:eastAsia="Times New Roman" w:cstheme="minorHAnsi" w:hint="cs"/>
          <w:rtl/>
        </w:rPr>
        <w:t xml:space="preserve">. משלא עשית זאת, אתה אשם. </w:t>
      </w:r>
    </w:p>
    <w:p w14:paraId="22C5F5CF" w14:textId="32C29E79" w:rsidR="00734D88" w:rsidRDefault="00535584" w:rsidP="00B617F1">
      <w:pPr>
        <w:pStyle w:val="a3"/>
        <w:numPr>
          <w:ilvl w:val="0"/>
          <w:numId w:val="40"/>
        </w:numPr>
        <w:spacing w:line="276" w:lineRule="auto"/>
        <w:jc w:val="both"/>
        <w:rPr>
          <w:rFonts w:ascii="David" w:eastAsia="Times New Roman" w:hAnsi="David" w:cs="David"/>
        </w:rPr>
      </w:pPr>
      <w:r w:rsidRPr="00B72316">
        <w:rPr>
          <w:rFonts w:cstheme="minorHAnsi" w:hint="cs"/>
          <w:rtl/>
        </w:rPr>
        <w:t>לפי פוזנ</w:t>
      </w:r>
      <w:r w:rsidR="00905056" w:rsidRPr="00B72316">
        <w:rPr>
          <w:rFonts w:cstheme="minorHAnsi" w:hint="cs"/>
          <w:rtl/>
        </w:rPr>
        <w:t>ר</w:t>
      </w:r>
      <w:r w:rsidRPr="00B72316">
        <w:rPr>
          <w:rFonts w:cstheme="minorHAnsi" w:hint="cs"/>
          <w:rtl/>
        </w:rPr>
        <w:t>,</w:t>
      </w:r>
      <w:r w:rsidRPr="00B72316">
        <w:rPr>
          <w:rFonts w:cstheme="minorHAnsi"/>
          <w:rtl/>
        </w:rPr>
        <w:t xml:space="preserve"> </w:t>
      </w:r>
      <w:r w:rsidRPr="00B72316">
        <w:rPr>
          <w:rFonts w:cstheme="minorHAnsi"/>
          <w:highlight w:val="yellow"/>
          <w:rtl/>
        </w:rPr>
        <w:t xml:space="preserve">אם מזיק ידע את </w:t>
      </w:r>
      <w:r w:rsidRPr="00B72316">
        <w:rPr>
          <w:rFonts w:cstheme="minorHAnsi"/>
          <w:b/>
          <w:bCs/>
          <w:highlight w:val="yellow"/>
          <w:rtl/>
        </w:rPr>
        <w:t>נק' האופטימום</w:t>
      </w:r>
      <w:r w:rsidRPr="00B72316">
        <w:rPr>
          <w:rFonts w:cstheme="minorHAnsi"/>
          <w:highlight w:val="yellow"/>
          <w:rtl/>
        </w:rPr>
        <w:t xml:space="preserve"> הוא ידע כיצד לפעול ולכן </w:t>
      </w:r>
      <w:r w:rsidRPr="00B72316">
        <w:rPr>
          <w:rFonts w:cstheme="minorHAnsi" w:hint="cs"/>
          <w:highlight w:val="yellow"/>
          <w:rtl/>
        </w:rPr>
        <w:t>ימנע ממנה</w:t>
      </w:r>
      <w:r w:rsidRPr="00B72316">
        <w:rPr>
          <w:rFonts w:cstheme="minorHAnsi"/>
          <w:rtl/>
        </w:rPr>
        <w:t xml:space="preserve">. פוזנר רוצה לאפשר את המידע הזה לציבור. </w:t>
      </w:r>
      <w:r w:rsidRPr="00B72316">
        <w:rPr>
          <w:rFonts w:eastAsia="Times New Roman" w:cstheme="minorHAnsi"/>
          <w:highlight w:val="yellow"/>
          <w:rtl/>
        </w:rPr>
        <w:t>מידע= וודאות</w:t>
      </w:r>
      <w:r w:rsidRPr="00B72316">
        <w:rPr>
          <w:rFonts w:eastAsia="Times New Roman" w:cstheme="minorHAnsi"/>
          <w:rtl/>
        </w:rPr>
        <w:t xml:space="preserve">. הוודאות תמנע את התביעות - אנשים ידעו </w:t>
      </w:r>
      <w:r w:rsidRPr="00B72316">
        <w:rPr>
          <w:rFonts w:eastAsia="Times New Roman" w:cstheme="minorHAnsi" w:hint="cs"/>
          <w:rtl/>
        </w:rPr>
        <w:t xml:space="preserve">להתנהל לפי זה. </w:t>
      </w:r>
      <w:r w:rsidRPr="00B72316">
        <w:rPr>
          <w:rFonts w:cstheme="minorHAnsi"/>
          <w:b/>
          <w:bCs/>
          <w:rtl/>
        </w:rPr>
        <w:t>נקודת האופטימום היא הנקודה שבה סך עלויות התאונות ועלויות מניעת הוא הנמוך ביותר</w:t>
      </w:r>
      <w:r w:rsidRPr="00B72316">
        <w:rPr>
          <w:rFonts w:cstheme="minorHAnsi"/>
          <w:rtl/>
        </w:rPr>
        <w:t>.</w:t>
      </w:r>
      <w:r w:rsidR="00734D88" w:rsidRPr="00B72316">
        <w:rPr>
          <w:rFonts w:ascii="David" w:hAnsi="David" w:cs="David" w:hint="cs"/>
          <w:rtl/>
        </w:rPr>
        <w:t xml:space="preserve"> </w:t>
      </w:r>
      <w:r w:rsidR="00734D88" w:rsidRPr="00B72316">
        <w:rPr>
          <w:rFonts w:cstheme="minorHAnsi" w:hint="cs"/>
          <w:rtl/>
        </w:rPr>
        <w:t>הבעיה בקביעת נק' אופטימום היא שזו חזקה חלוטה.</w:t>
      </w:r>
      <w:r w:rsidR="00734D88" w:rsidRPr="00B72316">
        <w:rPr>
          <w:rFonts w:ascii="David" w:hAnsi="David" w:cs="David" w:hint="cs"/>
          <w:rtl/>
        </w:rPr>
        <w:t xml:space="preserve"> </w:t>
      </w:r>
    </w:p>
    <w:p w14:paraId="6F465368" w14:textId="77777777" w:rsidR="007E4DFF" w:rsidRPr="00B72316" w:rsidRDefault="007E4DFF" w:rsidP="00B617F1">
      <w:pPr>
        <w:pStyle w:val="a3"/>
        <w:numPr>
          <w:ilvl w:val="0"/>
          <w:numId w:val="40"/>
        </w:numPr>
        <w:spacing w:line="276" w:lineRule="auto"/>
        <w:jc w:val="both"/>
        <w:rPr>
          <w:rFonts w:ascii="David" w:eastAsia="Times New Roman" w:hAnsi="David" w:cs="David"/>
          <w:rtl/>
        </w:rPr>
      </w:pPr>
    </w:p>
    <w:p w14:paraId="4A396509" w14:textId="77777777" w:rsidR="007E4DFF" w:rsidRDefault="007E4DFF" w:rsidP="00B617F1">
      <w:pPr>
        <w:spacing w:line="276" w:lineRule="auto"/>
        <w:ind w:left="-2"/>
        <w:jc w:val="both"/>
        <w:rPr>
          <w:rFonts w:cstheme="minorHAnsi"/>
          <w:rtl/>
        </w:rPr>
      </w:pPr>
      <w:r w:rsidRPr="00974E6F">
        <w:rPr>
          <w:rFonts w:cstheme="minorHAnsi"/>
          <w:b/>
          <w:bCs/>
          <w:rtl/>
        </w:rPr>
        <w:t>שאלות שעולות מהנוסחה:</w:t>
      </w:r>
      <w:r w:rsidRPr="00974E6F">
        <w:rPr>
          <w:rFonts w:cstheme="minorHAnsi"/>
          <w:rtl/>
        </w:rPr>
        <w:t xml:space="preserve"> </w:t>
      </w:r>
    </w:p>
    <w:p w14:paraId="16E5EB3B" w14:textId="77777777" w:rsidR="007E4DFF" w:rsidRPr="00734D88" w:rsidRDefault="007E4DFF" w:rsidP="00B617F1">
      <w:pPr>
        <w:pStyle w:val="a3"/>
        <w:numPr>
          <w:ilvl w:val="0"/>
          <w:numId w:val="41"/>
        </w:numPr>
        <w:spacing w:after="200" w:line="276" w:lineRule="auto"/>
        <w:ind w:left="281"/>
        <w:jc w:val="both"/>
        <w:rPr>
          <w:rFonts w:cstheme="minorHAnsi"/>
        </w:rPr>
      </w:pPr>
      <w:r w:rsidRPr="00734D88">
        <w:rPr>
          <w:rFonts w:cstheme="minorHAnsi"/>
          <w:b/>
          <w:bCs/>
          <w:rtl/>
        </w:rPr>
        <w:t>איך מתייחסים לניזוק בנוסחה</w:t>
      </w:r>
      <w:r w:rsidRPr="00734D88">
        <w:rPr>
          <w:rFonts w:cstheme="minorHAnsi"/>
          <w:rtl/>
        </w:rPr>
        <w:t>? הניזוק לא נמצא בנוסחה. היא מסתכלת על ה</w:t>
      </w:r>
      <w:r w:rsidRPr="00734D88">
        <w:rPr>
          <w:rFonts w:cstheme="minorHAnsi" w:hint="cs"/>
          <w:rtl/>
        </w:rPr>
        <w:t>מזיק</w:t>
      </w:r>
      <w:r w:rsidRPr="00734D88">
        <w:rPr>
          <w:rFonts w:cstheme="minorHAnsi"/>
          <w:rtl/>
        </w:rPr>
        <w:t xml:space="preserve"> וכמה הוצאות היה צריך להוציא כדי למנוע את הנזק ולפיכך נקבע אם הוא "מכוסה". </w:t>
      </w:r>
      <w:r w:rsidRPr="00734D88">
        <w:rPr>
          <w:rFonts w:cstheme="minorHAnsi"/>
          <w:u w:val="single"/>
          <w:rtl/>
        </w:rPr>
        <w:t>מה עושים עם אשם תורם של הניזוק</w:t>
      </w:r>
      <w:r w:rsidRPr="00734D88">
        <w:rPr>
          <w:rFonts w:cstheme="minorHAnsi"/>
          <w:rtl/>
        </w:rPr>
        <w:t xml:space="preserve">? לרנד לא מדבר על זה. </w:t>
      </w:r>
      <w:r w:rsidRPr="007E4DFF">
        <w:rPr>
          <w:rFonts w:cstheme="minorHAnsi"/>
          <w:highlight w:val="yellow"/>
          <w:rtl/>
        </w:rPr>
        <w:t>פוזנר גאל את הנוסחה בהיבט הזה, אחד השכלולים שהוא עושה היא הוספת האלמנט של אשם תורם.</w:t>
      </w:r>
      <w:r w:rsidRPr="00734D88">
        <w:rPr>
          <w:rFonts w:cstheme="minorHAnsi"/>
          <w:b/>
          <w:bCs/>
          <w:rtl/>
        </w:rPr>
        <w:t xml:space="preserve"> </w:t>
      </w:r>
      <w:r w:rsidRPr="00734D88">
        <w:rPr>
          <w:rFonts w:cstheme="minorHAnsi"/>
          <w:b/>
          <w:bCs/>
          <w:color w:val="FC7369"/>
          <w:rtl/>
        </w:rPr>
        <w:t>הוא הוסיף לנוסחה הזו נוסחה דומה של הוצאות מניעה מול תוחלת נזק גם לגבי הניזוק.</w:t>
      </w:r>
      <w:r w:rsidRPr="00734D88">
        <w:rPr>
          <w:rFonts w:cstheme="minorHAnsi"/>
          <w:rtl/>
        </w:rPr>
        <w:t xml:space="preserve">  בסוף פוזנר מחלק בין הנוסחות וכך מחשב את האשם תורם.</w:t>
      </w:r>
    </w:p>
    <w:p w14:paraId="0D7DEB90" w14:textId="77777777" w:rsidR="007E4DFF" w:rsidRPr="00734D88" w:rsidRDefault="007E4DFF" w:rsidP="00B617F1">
      <w:pPr>
        <w:pStyle w:val="a3"/>
        <w:numPr>
          <w:ilvl w:val="0"/>
          <w:numId w:val="41"/>
        </w:numPr>
        <w:spacing w:after="200" w:line="276" w:lineRule="auto"/>
        <w:ind w:left="281"/>
        <w:jc w:val="both"/>
        <w:rPr>
          <w:rFonts w:cstheme="minorHAnsi"/>
          <w:b/>
          <w:bCs/>
        </w:rPr>
      </w:pPr>
      <w:r w:rsidRPr="00734D88">
        <w:rPr>
          <w:rFonts w:cstheme="minorHAnsi"/>
          <w:b/>
          <w:bCs/>
          <w:rtl/>
        </w:rPr>
        <w:t>האם מגיעה הנחה למזיק שהוציא הוצאות מניעה חלקיות?</w:t>
      </w:r>
      <w:r w:rsidRPr="00734D88">
        <w:rPr>
          <w:rFonts w:cstheme="minorHAnsi"/>
          <w:rtl/>
        </w:rPr>
        <w:t xml:space="preserve"> </w:t>
      </w:r>
      <w:r w:rsidRPr="00734D88">
        <w:rPr>
          <w:rFonts w:cstheme="minorHAnsi"/>
          <w:u w:val="single"/>
          <w:shd w:val="clear" w:color="auto" w:fill="F7CAAC" w:themeFill="accent2" w:themeFillTint="66"/>
          <w:rtl/>
        </w:rPr>
        <w:t>אין הנחות לפי נוסחת לרנד הנד</w:t>
      </w:r>
      <w:r w:rsidRPr="00734D88">
        <w:rPr>
          <w:rFonts w:cstheme="minorHAnsi"/>
          <w:shd w:val="clear" w:color="auto" w:fill="F7CAAC" w:themeFill="accent2" w:themeFillTint="66"/>
          <w:rtl/>
        </w:rPr>
        <w:t>.</w:t>
      </w:r>
      <w:r w:rsidRPr="00734D88">
        <w:rPr>
          <w:rFonts w:cstheme="minorHAnsi"/>
          <w:rtl/>
        </w:rPr>
        <w:t xml:space="preserve"> מזיק לא יכול לבקש הנחה בפיצוי על החלק שהוא השקיע. </w:t>
      </w:r>
      <w:r w:rsidRPr="00734D88">
        <w:rPr>
          <w:rFonts w:cstheme="minorHAnsi"/>
          <w:b/>
          <w:bCs/>
          <w:rtl/>
        </w:rPr>
        <w:t>הנוסחה היא מוחלטת</w:t>
      </w:r>
      <w:r w:rsidRPr="007E4DFF">
        <w:rPr>
          <w:rFonts w:cstheme="minorHAnsi"/>
          <w:b/>
          <w:bCs/>
          <w:highlight w:val="yellow"/>
          <w:rtl/>
        </w:rPr>
        <w:t>.</w:t>
      </w:r>
      <w:r w:rsidRPr="007E4DFF">
        <w:rPr>
          <w:rFonts w:cstheme="minorHAnsi"/>
          <w:highlight w:val="yellow"/>
          <w:rtl/>
        </w:rPr>
        <w:t xml:space="preserve"> גם אם מזיק השקיע חלק מהסכום במניעה, הוא יישלם את כל גובה הפיצוי אם לא שילם את כל הוצאות המניעה.</w:t>
      </w:r>
      <w:r w:rsidRPr="00734D88">
        <w:rPr>
          <w:rFonts w:cstheme="minorHAnsi"/>
          <w:rtl/>
        </w:rPr>
        <w:t xml:space="preserve"> אם נסכים לתת הנחות למי שהשקיע סכום חלקי מה שיקרה הוא שמזיקים לא ישקיעו את מלוא סכום ההרתעה האופטימלית. </w:t>
      </w:r>
      <w:r w:rsidRPr="00734D88">
        <w:rPr>
          <w:rFonts w:cstheme="minorHAnsi"/>
          <w:b/>
          <w:bCs/>
          <w:rtl/>
        </w:rPr>
        <w:t>זה תמר</w:t>
      </w:r>
      <w:r>
        <w:rPr>
          <w:rFonts w:cstheme="minorHAnsi" w:hint="cs"/>
          <w:b/>
          <w:bCs/>
          <w:rtl/>
        </w:rPr>
        <w:t>י</w:t>
      </w:r>
      <w:r w:rsidRPr="00734D88">
        <w:rPr>
          <w:rFonts w:cstheme="minorHAnsi"/>
          <w:b/>
          <w:bCs/>
          <w:rtl/>
        </w:rPr>
        <w:t>ץ שלילי.</w:t>
      </w:r>
    </w:p>
    <w:p w14:paraId="12CFBEBF" w14:textId="293DBC86" w:rsidR="00F145FC" w:rsidRDefault="00F145FC" w:rsidP="00B617F1">
      <w:pPr>
        <w:pStyle w:val="a3"/>
        <w:spacing w:line="276" w:lineRule="auto"/>
        <w:ind w:left="-2"/>
        <w:jc w:val="both"/>
        <w:rPr>
          <w:rFonts w:cstheme="minorHAnsi"/>
          <w:rtl/>
        </w:rPr>
      </w:pPr>
    </w:p>
    <w:p w14:paraId="40763B7F" w14:textId="56D74591" w:rsidR="00F145FC" w:rsidRPr="00F145FC" w:rsidRDefault="00F145FC" w:rsidP="00B617F1">
      <w:pPr>
        <w:pStyle w:val="a3"/>
        <w:spacing w:line="276" w:lineRule="auto"/>
        <w:ind w:left="-2"/>
        <w:jc w:val="both"/>
        <w:rPr>
          <w:rFonts w:cstheme="minorHAnsi"/>
          <w:b/>
          <w:bCs/>
          <w:u w:val="single"/>
          <w:rtl/>
        </w:rPr>
      </w:pPr>
      <w:r w:rsidRPr="00F145FC">
        <w:rPr>
          <w:rFonts w:cstheme="minorHAnsi" w:hint="cs"/>
          <w:b/>
          <w:bCs/>
          <w:u w:val="single"/>
          <w:rtl/>
        </w:rPr>
        <w:t>יישום:</w:t>
      </w:r>
    </w:p>
    <w:p w14:paraId="40690755" w14:textId="46D5630D" w:rsidR="00F145FC" w:rsidRPr="00974E6F" w:rsidRDefault="00F145FC" w:rsidP="00B617F1">
      <w:pPr>
        <w:pStyle w:val="a3"/>
        <w:spacing w:line="276" w:lineRule="auto"/>
        <w:ind w:left="-2"/>
        <w:jc w:val="both"/>
        <w:rPr>
          <w:rFonts w:cstheme="minorHAnsi"/>
          <w:rtl/>
        </w:rPr>
      </w:pPr>
      <w:r w:rsidRPr="00974E6F">
        <w:rPr>
          <w:rFonts w:cstheme="minorHAnsi"/>
          <w:rtl/>
        </w:rPr>
        <w:t xml:space="preserve">נוסחת לרנד הנד היא אחת משתי גישות להרתעה בנזיקין. </w:t>
      </w:r>
      <w:r w:rsidRPr="00974E6F">
        <w:rPr>
          <w:rFonts w:cstheme="minorHAnsi"/>
          <w:u w:val="single"/>
          <w:rtl/>
        </w:rPr>
        <w:t>והיא נכנסת גם בעוולת הרשלנות עצמה</w:t>
      </w:r>
      <w:r w:rsidRPr="00974E6F">
        <w:rPr>
          <w:rFonts w:cstheme="minorHAnsi"/>
          <w:rtl/>
        </w:rPr>
        <w:t xml:space="preserve">. אם עו"ד רוצה להגן על הנתבע– צריך להציג את האמצעי היעיל ביותר והזול ביותר מכל </w:t>
      </w:r>
      <w:r w:rsidRPr="00974E6F">
        <w:rPr>
          <w:rFonts w:cstheme="minorHAnsi"/>
          <w:rtl/>
        </w:rPr>
        <w:lastRenderedPageBreak/>
        <w:t xml:space="preserve">האמצעים היעילים. </w:t>
      </w:r>
      <w:r w:rsidRPr="00734D88">
        <w:rPr>
          <w:rFonts w:cstheme="minorHAnsi"/>
          <w:b/>
          <w:bCs/>
          <w:rtl/>
        </w:rPr>
        <w:t>בקייס אם נצטרך לפתור לפי עוולת הרשלנות הציפייה שנלך ע"פ נוסחת לרנד הנד גם אם אין מספרים.</w:t>
      </w:r>
    </w:p>
    <w:p w14:paraId="32FD0F57" w14:textId="77777777" w:rsidR="00F145FC" w:rsidRDefault="00F145FC" w:rsidP="00B617F1">
      <w:pPr>
        <w:spacing w:line="276" w:lineRule="auto"/>
        <w:jc w:val="both"/>
        <w:rPr>
          <w:rFonts w:cstheme="minorHAnsi"/>
          <w:u w:val="single"/>
          <w:rtl/>
        </w:rPr>
      </w:pPr>
    </w:p>
    <w:p w14:paraId="128D360F" w14:textId="1B94B554" w:rsidR="00905056" w:rsidRPr="00905056" w:rsidRDefault="00905056" w:rsidP="00B617F1">
      <w:pPr>
        <w:spacing w:line="276" w:lineRule="auto"/>
        <w:jc w:val="both"/>
        <w:rPr>
          <w:rFonts w:cstheme="minorHAnsi"/>
          <w:u w:val="single"/>
          <w:rtl/>
        </w:rPr>
      </w:pPr>
      <w:r w:rsidRPr="00905056">
        <w:rPr>
          <w:rFonts w:cstheme="minorHAnsi" w:hint="cs"/>
          <w:u w:val="single"/>
          <w:rtl/>
        </w:rPr>
        <w:t xml:space="preserve">דוגמא - </w:t>
      </w:r>
      <w:r w:rsidRPr="00905056">
        <w:rPr>
          <w:rFonts w:cstheme="minorHAnsi"/>
          <w:u w:val="single"/>
          <w:rtl/>
        </w:rPr>
        <w:t>אירועון 9:</w:t>
      </w:r>
    </w:p>
    <w:p w14:paraId="4E5F99B1" w14:textId="7FD44FC6" w:rsidR="00905056" w:rsidRPr="00905056" w:rsidRDefault="00905056" w:rsidP="00B617F1">
      <w:pPr>
        <w:tabs>
          <w:tab w:val="left" w:pos="6686"/>
        </w:tabs>
        <w:spacing w:line="276" w:lineRule="auto"/>
        <w:jc w:val="both"/>
        <w:rPr>
          <w:rFonts w:cstheme="minorHAnsi"/>
          <w:b/>
          <w:bCs/>
        </w:rPr>
      </w:pPr>
      <w:r w:rsidRPr="00905056">
        <w:rPr>
          <w:rFonts w:cstheme="minorHAnsi"/>
          <w:noProof/>
        </w:rPr>
        <w:drawing>
          <wp:anchor distT="0" distB="0" distL="114300" distR="114300" simplePos="0" relativeHeight="251721728" behindDoc="0" locked="0" layoutInCell="1" allowOverlap="1" wp14:anchorId="3DA807E6" wp14:editId="56D5264C">
            <wp:simplePos x="0" y="0"/>
            <wp:positionH relativeFrom="column">
              <wp:posOffset>700235</wp:posOffset>
            </wp:positionH>
            <wp:positionV relativeFrom="paragraph">
              <wp:posOffset>27900</wp:posOffset>
            </wp:positionV>
            <wp:extent cx="4493260" cy="1746778"/>
            <wp:effectExtent l="0" t="0" r="2540" b="6350"/>
            <wp:wrapThrough wrapText="bothSides">
              <wp:wrapPolygon edited="0">
                <wp:start x="0" y="0"/>
                <wp:lineTo x="0" y="21443"/>
                <wp:lineTo x="21521" y="21443"/>
                <wp:lineTo x="21521" y="0"/>
                <wp:lineTo x="0" y="0"/>
              </wp:wrapPolygon>
            </wp:wrapThrough>
            <wp:docPr id="47" name="תמונה 47"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descr="תמונה שמכילה טקסט&#10;&#10;התיאור נוצר באופן אוטומטי"/>
                    <pic:cNvPicPr/>
                  </pic:nvPicPr>
                  <pic:blipFill>
                    <a:blip r:embed="rId14">
                      <a:extLst>
                        <a:ext uri="{28A0092B-C50C-407E-A947-70E740481C1C}">
                          <a14:useLocalDpi xmlns:a14="http://schemas.microsoft.com/office/drawing/2010/main" val="0"/>
                        </a:ext>
                      </a:extLst>
                    </a:blip>
                    <a:stretch>
                      <a:fillRect/>
                    </a:stretch>
                  </pic:blipFill>
                  <pic:spPr>
                    <a:xfrm>
                      <a:off x="0" y="0"/>
                      <a:ext cx="4493260" cy="1746778"/>
                    </a:xfrm>
                    <a:prstGeom prst="rect">
                      <a:avLst/>
                    </a:prstGeom>
                  </pic:spPr>
                </pic:pic>
              </a:graphicData>
            </a:graphic>
            <wp14:sizeRelH relativeFrom="page">
              <wp14:pctWidth>0</wp14:pctWidth>
            </wp14:sizeRelH>
            <wp14:sizeRelV relativeFrom="page">
              <wp14:pctHeight>0</wp14:pctHeight>
            </wp14:sizeRelV>
          </wp:anchor>
        </w:drawing>
      </w:r>
    </w:p>
    <w:p w14:paraId="4497F6A3" w14:textId="72E077B6" w:rsidR="00905056" w:rsidRPr="00905056" w:rsidRDefault="00905056" w:rsidP="00B617F1">
      <w:pPr>
        <w:spacing w:line="276" w:lineRule="auto"/>
        <w:jc w:val="both"/>
        <w:rPr>
          <w:rFonts w:cstheme="minorHAnsi"/>
          <w:rtl/>
        </w:rPr>
      </w:pPr>
      <w:r w:rsidRPr="00905056">
        <w:rPr>
          <w:rFonts w:cstheme="minorHAnsi"/>
          <w:rtl/>
        </w:rPr>
        <w:t xml:space="preserve"> </w:t>
      </w:r>
    </w:p>
    <w:p w14:paraId="14DDB52B" w14:textId="788CF205" w:rsidR="00905056" w:rsidRPr="00905056" w:rsidRDefault="00905056" w:rsidP="00B617F1">
      <w:pPr>
        <w:spacing w:line="276" w:lineRule="auto"/>
        <w:jc w:val="both"/>
        <w:rPr>
          <w:rFonts w:cstheme="minorHAnsi"/>
          <w:rtl/>
        </w:rPr>
      </w:pPr>
    </w:p>
    <w:p w14:paraId="187BDFF5" w14:textId="1763413F" w:rsidR="00905056" w:rsidRPr="00905056" w:rsidRDefault="00905056" w:rsidP="00B617F1">
      <w:pPr>
        <w:spacing w:line="276" w:lineRule="auto"/>
        <w:jc w:val="both"/>
        <w:rPr>
          <w:rFonts w:cstheme="minorHAnsi"/>
          <w:rtl/>
        </w:rPr>
      </w:pPr>
    </w:p>
    <w:p w14:paraId="634B695B" w14:textId="67EFD16B" w:rsidR="00905056" w:rsidRPr="00905056" w:rsidRDefault="00905056" w:rsidP="00B617F1">
      <w:pPr>
        <w:spacing w:line="276" w:lineRule="auto"/>
        <w:jc w:val="both"/>
        <w:rPr>
          <w:rFonts w:cstheme="minorHAnsi"/>
          <w:rtl/>
        </w:rPr>
      </w:pPr>
    </w:p>
    <w:p w14:paraId="5F15C077" w14:textId="77777777" w:rsidR="00905056" w:rsidRPr="00905056" w:rsidRDefault="00905056" w:rsidP="00B617F1">
      <w:pPr>
        <w:spacing w:line="276" w:lineRule="auto"/>
        <w:jc w:val="both"/>
        <w:rPr>
          <w:rFonts w:cstheme="minorHAnsi"/>
          <w:rtl/>
        </w:rPr>
      </w:pPr>
    </w:p>
    <w:p w14:paraId="62FA465D" w14:textId="77777777" w:rsidR="00734D88" w:rsidRDefault="00734D88" w:rsidP="00B617F1">
      <w:pPr>
        <w:spacing w:line="276" w:lineRule="auto"/>
        <w:jc w:val="both"/>
        <w:rPr>
          <w:rFonts w:eastAsia="Calibri" w:cstheme="minorHAnsi"/>
          <w:b/>
          <w:bCs/>
          <w:rtl/>
        </w:rPr>
      </w:pPr>
    </w:p>
    <w:p w14:paraId="2959C7F2" w14:textId="77777777" w:rsidR="00734D88" w:rsidRDefault="00734D88" w:rsidP="00B617F1">
      <w:pPr>
        <w:spacing w:line="276" w:lineRule="auto"/>
        <w:jc w:val="both"/>
        <w:rPr>
          <w:rFonts w:eastAsia="Calibri" w:cstheme="minorHAnsi"/>
          <w:b/>
          <w:bCs/>
          <w:rtl/>
        </w:rPr>
      </w:pPr>
    </w:p>
    <w:p w14:paraId="7D759444" w14:textId="77777777" w:rsidR="00734D88" w:rsidRDefault="00734D88" w:rsidP="00B617F1">
      <w:pPr>
        <w:spacing w:line="276" w:lineRule="auto"/>
        <w:jc w:val="both"/>
        <w:rPr>
          <w:rFonts w:eastAsia="Calibri" w:cstheme="minorHAnsi"/>
          <w:b/>
          <w:bCs/>
          <w:rtl/>
        </w:rPr>
      </w:pPr>
    </w:p>
    <w:p w14:paraId="60859176" w14:textId="7458605C" w:rsidR="00905056" w:rsidRPr="00905056" w:rsidRDefault="00905056" w:rsidP="00B617F1">
      <w:pPr>
        <w:spacing w:line="276" w:lineRule="auto"/>
        <w:jc w:val="both"/>
        <w:rPr>
          <w:rFonts w:eastAsia="Calibri" w:cstheme="minorHAnsi"/>
          <w:rtl/>
        </w:rPr>
      </w:pPr>
      <w:r w:rsidRPr="00905056">
        <w:rPr>
          <w:rFonts w:eastAsia="Calibri" w:cstheme="minorHAnsi"/>
          <w:b/>
          <w:bCs/>
          <w:rtl/>
        </w:rPr>
        <w:t xml:space="preserve">הוצאות מניעה: </w:t>
      </w:r>
      <w:r w:rsidRPr="00905056">
        <w:rPr>
          <w:rFonts w:eastAsia="Calibri" w:cstheme="minorHAnsi"/>
          <w:rtl/>
        </w:rPr>
        <w:t>הוצאות אלה מחושבות לפי אירוע, בדוגמת הצופים התיק עולה 500, אבל ה500 מתאימים ל10 אירועי חוץ (צריך להחליף אותו כל שנה).</w:t>
      </w:r>
      <w:r w:rsidRPr="00905056">
        <w:rPr>
          <w:rFonts w:eastAsia="Calibri" w:cstheme="minorHAnsi"/>
          <w:b/>
          <w:bCs/>
          <w:rtl/>
        </w:rPr>
        <w:t xml:space="preserve"> </w:t>
      </w:r>
      <w:r w:rsidRPr="00905056">
        <w:rPr>
          <w:rFonts w:eastAsia="Calibri" w:cstheme="minorHAnsi"/>
          <w:rtl/>
        </w:rPr>
        <w:t xml:space="preserve">כך יוצאת כי הוצאות המניעה לאירוע הם 50 (500:10). לא ניתן להוציא הוצאות מניעה רק לטיול הספציפי, התיק חייב להיות 500, אך הוצאות המניעה לטיול הספציפי הוא 50 כי התיק מתאים ל10 אירועים. שאני צריך להחליט מהם הוצאות מניעה סבירות אני צריך לחשוב מה יהיה סביר להוציא על מנת למנוע נזק, הפעלת שיקול דעת. </w:t>
      </w:r>
    </w:p>
    <w:p w14:paraId="7F2A3BD9" w14:textId="77777777" w:rsidR="00905056" w:rsidRPr="00905056" w:rsidRDefault="00905056" w:rsidP="00B617F1">
      <w:pPr>
        <w:spacing w:line="276" w:lineRule="auto"/>
        <w:jc w:val="both"/>
        <w:rPr>
          <w:rFonts w:eastAsia="Calibri" w:cstheme="minorHAnsi"/>
          <w:rtl/>
        </w:rPr>
      </w:pPr>
      <w:r w:rsidRPr="00905056">
        <w:rPr>
          <w:rFonts w:eastAsia="Calibri" w:cstheme="minorHAnsi"/>
          <w:b/>
          <w:bCs/>
          <w:rtl/>
        </w:rPr>
        <w:t>תוחלת נזק</w:t>
      </w:r>
      <w:r w:rsidRPr="00905056">
        <w:rPr>
          <w:rFonts w:eastAsia="Calibri" w:cstheme="minorHAnsi"/>
          <w:rtl/>
        </w:rPr>
        <w:t>: שיעור הנזק הממוצע הצפוי כפול הסתברות התממשותו. במקרה זה הנזק הממוצע הוא 1000. הסתברות ההתממשות הוא הסיכוי שהנזק יקרה, נתון כי הנזק קורה ב1 מתוך 10 פעילויות, ההסתברות של ההתממשות לכך היא 0.1. נכפיל את שיעור הנזק הממוצע*הסתברות התממשות וזה יוצא 100.</w:t>
      </w:r>
    </w:p>
    <w:p w14:paraId="1246E7D3" w14:textId="77777777" w:rsidR="00905056" w:rsidRPr="00905056" w:rsidRDefault="00905056" w:rsidP="00B617F1">
      <w:pPr>
        <w:spacing w:line="276" w:lineRule="auto"/>
        <w:jc w:val="both"/>
        <w:rPr>
          <w:rFonts w:eastAsia="Calibri" w:cstheme="minorHAnsi"/>
          <w:b/>
          <w:bCs/>
          <w:rtl/>
        </w:rPr>
      </w:pPr>
      <w:r w:rsidRPr="00905056">
        <w:rPr>
          <w:rFonts w:eastAsia="Calibri" w:cstheme="minorHAnsi"/>
          <w:rtl/>
        </w:rPr>
        <w:t xml:space="preserve">אם משווים את צד ימין לצד שמאל, מכיוון ש50 קטן מ100 הוצאות המניעה קטנות מתוחלת הנזק. אם הוצאת 50 לצורך הטיול הספציפי, קרה נזק אז אתה לא רשלן ולא תצטרך לשלם. לפי לרנד, </w:t>
      </w:r>
      <w:r w:rsidRPr="00905056">
        <w:rPr>
          <w:rFonts w:eastAsia="Calibri" w:cstheme="minorHAnsi"/>
          <w:b/>
          <w:bCs/>
          <w:rtl/>
        </w:rPr>
        <w:t>אם הוצאת הוצאות מניעה סבירות, גם אם הם קטנות מתוחלת הנזק, המזיק לא יצטרך לשלם.</w:t>
      </w:r>
      <w:r w:rsidRPr="00905056">
        <w:rPr>
          <w:rFonts w:eastAsia="Calibri" w:cstheme="minorHAnsi"/>
          <w:rtl/>
        </w:rPr>
        <w:t xml:space="preserve"> הביטוח יפצה בין אם אתה רשלן ובין אם לא. </w:t>
      </w:r>
    </w:p>
    <w:p w14:paraId="45384406" w14:textId="77777777" w:rsidR="00905056" w:rsidRPr="00905056" w:rsidRDefault="00905056" w:rsidP="00B617F1">
      <w:pPr>
        <w:spacing w:line="276" w:lineRule="auto"/>
        <w:jc w:val="both"/>
        <w:rPr>
          <w:rFonts w:eastAsia="Calibri" w:cstheme="minorHAnsi"/>
          <w:b/>
          <w:bCs/>
          <w:rtl/>
        </w:rPr>
      </w:pPr>
      <w:r w:rsidRPr="00905056">
        <w:rPr>
          <w:rFonts w:eastAsia="Calibri" w:cstheme="minorHAnsi"/>
          <w:b/>
          <w:bCs/>
          <w:rtl/>
        </w:rPr>
        <w:t xml:space="preserve">צריך להשתמש בכספים בצורה נכונה ולכן צריך להוציא הוצאות קטנות מגובה הנזק כדי למנוע את הנזק. </w:t>
      </w:r>
      <w:r w:rsidRPr="00905056">
        <w:rPr>
          <w:rFonts w:eastAsia="Calibri" w:cstheme="minorHAnsi"/>
          <w:rtl/>
        </w:rPr>
        <w:t>המזיק ידע לתכנן הוצאות מניעה כדי לא להיחשב רשלן, הוצאות אלה הם עד 99.99 כדי שלא יגרם 100, מעל 99.99 לא צריך להוציא כדי למנוע 100</w:t>
      </w:r>
      <w:r w:rsidRPr="00905056">
        <w:rPr>
          <w:rFonts w:eastAsia="Calibri" w:cstheme="minorHAnsi"/>
          <w:b/>
          <w:bCs/>
          <w:rtl/>
        </w:rPr>
        <w:t xml:space="preserve">. אם לא הוצאו הוצאות ונגרם נזק המזיק יחויב בכל הנזק, כי הוא אינו משתמש באמצעי מניעה. אדם שהשקיע רק חלק מאמצעי הזהירות הנדרש אחראי על כל הפיצוי במלואו. </w:t>
      </w:r>
      <w:r w:rsidRPr="00905056">
        <w:rPr>
          <w:rFonts w:eastAsia="Calibri" w:cstheme="minorHAnsi"/>
          <w:rtl/>
        </w:rPr>
        <w:t>דוגמה זו היא דוגמה למניעת הוצאות תאונות שכבר קרתה ולא מניעת התאונה עצמה.</w:t>
      </w:r>
      <w:r w:rsidRPr="00905056">
        <w:rPr>
          <w:rFonts w:eastAsia="Calibri" w:cstheme="minorHAnsi"/>
          <w:b/>
          <w:bCs/>
          <w:rtl/>
        </w:rPr>
        <w:t xml:space="preserve"> </w:t>
      </w:r>
    </w:p>
    <w:p w14:paraId="1A9660C4" w14:textId="77777777" w:rsidR="00905056" w:rsidRPr="00905056" w:rsidRDefault="00905056" w:rsidP="00B617F1">
      <w:pPr>
        <w:spacing w:line="276" w:lineRule="auto"/>
        <w:jc w:val="both"/>
        <w:rPr>
          <w:rFonts w:eastAsia="Calibri" w:cstheme="minorHAnsi"/>
        </w:rPr>
      </w:pPr>
      <w:r w:rsidRPr="00905056">
        <w:rPr>
          <w:rFonts w:cstheme="minorHAnsi"/>
          <w:b/>
          <w:bCs/>
          <w:noProof/>
        </w:rPr>
        <w:drawing>
          <wp:anchor distT="0" distB="0" distL="114300" distR="114300" simplePos="0" relativeHeight="251722752" behindDoc="0" locked="0" layoutInCell="1" allowOverlap="1" wp14:anchorId="317ED3F3" wp14:editId="6995DED3">
            <wp:simplePos x="0" y="0"/>
            <wp:positionH relativeFrom="margin">
              <wp:posOffset>800100</wp:posOffset>
            </wp:positionH>
            <wp:positionV relativeFrom="paragraph">
              <wp:posOffset>428625</wp:posOffset>
            </wp:positionV>
            <wp:extent cx="4295775" cy="425450"/>
            <wp:effectExtent l="0" t="0" r="9525" b="0"/>
            <wp:wrapThrough wrapText="bothSides">
              <wp:wrapPolygon edited="0">
                <wp:start x="0" y="0"/>
                <wp:lineTo x="0" y="20310"/>
                <wp:lineTo x="21552" y="20310"/>
                <wp:lineTo x="21552" y="0"/>
                <wp:lineTo x="0" y="0"/>
              </wp:wrapPolygon>
            </wp:wrapThrough>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95775" cy="425450"/>
                    </a:xfrm>
                    <a:prstGeom prst="rect">
                      <a:avLst/>
                    </a:prstGeom>
                  </pic:spPr>
                </pic:pic>
              </a:graphicData>
            </a:graphic>
            <wp14:sizeRelH relativeFrom="page">
              <wp14:pctWidth>0</wp14:pctWidth>
            </wp14:sizeRelH>
            <wp14:sizeRelV relativeFrom="page">
              <wp14:pctHeight>0</wp14:pctHeight>
            </wp14:sizeRelV>
          </wp:anchor>
        </w:drawing>
      </w:r>
      <w:r w:rsidRPr="00905056">
        <w:rPr>
          <w:rFonts w:eastAsia="Calibri" w:cstheme="minorHAnsi"/>
          <w:b/>
          <w:bCs/>
          <w:rtl/>
        </w:rPr>
        <w:t xml:space="preserve">הנוסחה מתמרצת מזיק פוטנציאלי להשקיע את ה50 כדי למנוע את הנזק, שכן מי שהשקיע פחות מ50 יחויב בכל ה100. </w:t>
      </w:r>
      <w:r w:rsidRPr="00905056">
        <w:rPr>
          <w:rFonts w:eastAsia="Calibri" w:cstheme="minorHAnsi"/>
          <w:b/>
          <w:bCs/>
        </w:rPr>
        <w:br/>
      </w:r>
      <w:r w:rsidRPr="00905056">
        <w:rPr>
          <w:rFonts w:eastAsia="Calibri" w:cstheme="minorHAnsi"/>
          <w:b/>
          <w:bCs/>
        </w:rPr>
        <w:br/>
      </w:r>
    </w:p>
    <w:p w14:paraId="4FA876B7" w14:textId="7C282BE8" w:rsidR="00905056" w:rsidRDefault="00905056" w:rsidP="00B617F1">
      <w:pPr>
        <w:spacing w:line="276" w:lineRule="auto"/>
        <w:jc w:val="both"/>
        <w:rPr>
          <w:rFonts w:cstheme="minorHAnsi"/>
          <w:rtl/>
        </w:rPr>
      </w:pPr>
      <w:r w:rsidRPr="00905056">
        <w:rPr>
          <w:rFonts w:eastAsia="Calibri" w:cstheme="minorHAnsi"/>
          <w:rtl/>
        </w:rPr>
        <w:t xml:space="preserve">אם הממוצע לנזק הוא 400 ₪ תוחלת הנזק יורדת ל40, על כן הוצאות המניעה גדולות מתוחלת הנזק. </w:t>
      </w:r>
      <w:r w:rsidRPr="00905056">
        <w:rPr>
          <w:rFonts w:eastAsia="Calibri" w:cstheme="minorHAnsi"/>
          <w:b/>
          <w:bCs/>
          <w:rtl/>
        </w:rPr>
        <w:t>כאשר הוצאות המניעה גדולות מתוחלת הנזק המזיק לא רשלן, אך גם אם לא הוצאו הוצאות מניעה אלה ונגרם נזק המזיק אינו רשלן.</w:t>
      </w:r>
      <w:r w:rsidRPr="00905056">
        <w:rPr>
          <w:rFonts w:eastAsia="Calibri" w:cstheme="minorHAnsi"/>
          <w:rtl/>
        </w:rPr>
        <w:t xml:space="preserve"> כחברה איננו מעודדים הוצאות גדולות עבור </w:t>
      </w:r>
      <w:r w:rsidRPr="00905056">
        <w:rPr>
          <w:rFonts w:eastAsia="Calibri" w:cstheme="minorHAnsi"/>
          <w:rtl/>
        </w:rPr>
        <w:lastRenderedPageBreak/>
        <w:t>נזקים קטנים - נזקים אלה אינם מצדיקים השקעה במניעה. אנחנו רוצים למנוע תאונות אבל לא כל מחיר שווה את המניעה של התאונה, יש צורך לקיים איזונים.</w:t>
      </w:r>
    </w:p>
    <w:p w14:paraId="2C295F4A" w14:textId="77777777" w:rsidR="007E4DFF" w:rsidRDefault="007E4DFF" w:rsidP="00B617F1">
      <w:pPr>
        <w:spacing w:line="276" w:lineRule="auto"/>
        <w:jc w:val="both"/>
        <w:rPr>
          <w:rFonts w:cstheme="minorHAnsi"/>
          <w:rtl/>
        </w:rPr>
      </w:pPr>
    </w:p>
    <w:p w14:paraId="5FA7F745" w14:textId="1235D952" w:rsidR="00974E6F" w:rsidRPr="00974E6F" w:rsidRDefault="00734D88" w:rsidP="00B617F1">
      <w:pPr>
        <w:pStyle w:val="a3"/>
        <w:numPr>
          <w:ilvl w:val="0"/>
          <w:numId w:val="41"/>
        </w:numPr>
        <w:spacing w:after="200" w:line="276" w:lineRule="auto"/>
        <w:ind w:left="281"/>
        <w:jc w:val="both"/>
        <w:rPr>
          <w:rFonts w:cstheme="minorHAnsi"/>
          <w:b/>
          <w:bCs/>
        </w:rPr>
      </w:pPr>
      <w:r>
        <w:rPr>
          <w:rFonts w:cstheme="minorHAnsi" w:hint="cs"/>
          <w:b/>
          <w:bCs/>
          <w:rtl/>
        </w:rPr>
        <w:t xml:space="preserve">מה קורה במצבים בהם לא ניתן לעשות חישוב לפי נוסחת לרנד הנד כי אין נותנים מספריים? </w:t>
      </w:r>
    </w:p>
    <w:p w14:paraId="59725081" w14:textId="36DEECCA" w:rsidR="00F145FC" w:rsidRDefault="007E4DFF" w:rsidP="00B617F1">
      <w:pPr>
        <w:tabs>
          <w:tab w:val="left" w:pos="6686"/>
        </w:tabs>
        <w:jc w:val="both"/>
        <w:rPr>
          <w:rFonts w:ascii="David" w:hAnsi="David" w:cs="David"/>
          <w:u w:val="single"/>
          <w:rtl/>
        </w:rPr>
      </w:pPr>
      <w:r w:rsidRPr="00F145FC">
        <w:rPr>
          <w:rFonts w:cs="Arial"/>
          <w:noProof/>
          <w:rtl/>
        </w:rPr>
        <w:drawing>
          <wp:anchor distT="0" distB="0" distL="114300" distR="114300" simplePos="0" relativeHeight="251723776" behindDoc="0" locked="0" layoutInCell="1" allowOverlap="1" wp14:anchorId="722BAE8D" wp14:editId="4D27F8E3">
            <wp:simplePos x="0" y="0"/>
            <wp:positionH relativeFrom="column">
              <wp:posOffset>1526447</wp:posOffset>
            </wp:positionH>
            <wp:positionV relativeFrom="paragraph">
              <wp:posOffset>90805</wp:posOffset>
            </wp:positionV>
            <wp:extent cx="3696970" cy="1572260"/>
            <wp:effectExtent l="0" t="0" r="0" b="0"/>
            <wp:wrapSquare wrapText="bothSides"/>
            <wp:docPr id="215" name="תמונה 21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תמונה 215" descr="תמונה שמכילה טקסט&#10;&#10;התיאור נוצר באופן אוטומט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6970" cy="1572260"/>
                    </a:xfrm>
                    <a:prstGeom prst="rect">
                      <a:avLst/>
                    </a:prstGeom>
                  </pic:spPr>
                </pic:pic>
              </a:graphicData>
            </a:graphic>
            <wp14:sizeRelH relativeFrom="page">
              <wp14:pctWidth>0</wp14:pctWidth>
            </wp14:sizeRelH>
            <wp14:sizeRelV relativeFrom="page">
              <wp14:pctHeight>0</wp14:pctHeight>
            </wp14:sizeRelV>
          </wp:anchor>
        </w:drawing>
      </w:r>
      <w:r w:rsidR="00F145FC">
        <w:rPr>
          <w:rFonts w:ascii="David" w:hAnsi="David" w:cs="David"/>
          <w:u w:val="single"/>
          <w:rtl/>
        </w:rPr>
        <w:br/>
      </w:r>
      <w:r w:rsidR="00F145FC">
        <w:rPr>
          <w:rFonts w:ascii="David" w:hAnsi="David" w:cs="David"/>
          <w:u w:val="single"/>
          <w:rtl/>
        </w:rPr>
        <w:br/>
      </w:r>
      <w:r w:rsidR="00F145FC">
        <w:rPr>
          <w:rFonts w:ascii="David" w:hAnsi="David" w:cs="David"/>
          <w:u w:val="single"/>
          <w:rtl/>
        </w:rPr>
        <w:br/>
      </w:r>
      <w:r w:rsidR="00F145FC">
        <w:rPr>
          <w:rFonts w:ascii="David" w:hAnsi="David" w:cs="David"/>
          <w:u w:val="single"/>
          <w:rtl/>
        </w:rPr>
        <w:br/>
      </w:r>
      <w:r w:rsidR="00F145FC">
        <w:rPr>
          <w:rFonts w:ascii="David" w:hAnsi="David" w:cs="David"/>
          <w:u w:val="single"/>
          <w:rtl/>
        </w:rPr>
        <w:br/>
      </w:r>
      <w:r w:rsidR="00F145FC">
        <w:rPr>
          <w:rFonts w:ascii="David" w:hAnsi="David" w:cs="David"/>
          <w:u w:val="single"/>
          <w:rtl/>
        </w:rPr>
        <w:br/>
      </w:r>
    </w:p>
    <w:p w14:paraId="11874599" w14:textId="77777777" w:rsidR="00F145FC" w:rsidRPr="00110CC8" w:rsidRDefault="00F145FC" w:rsidP="00B617F1">
      <w:pPr>
        <w:tabs>
          <w:tab w:val="left" w:pos="6686"/>
        </w:tabs>
        <w:jc w:val="both"/>
        <w:rPr>
          <w:rFonts w:ascii="David" w:hAnsi="David" w:cs="David"/>
          <w:color w:val="FC7369"/>
          <w:u w:val="single"/>
          <w:rtl/>
        </w:rPr>
      </w:pPr>
    </w:p>
    <w:p w14:paraId="0CF1D281" w14:textId="77777777" w:rsidR="007E4DFF" w:rsidRDefault="007E4DFF" w:rsidP="00B617F1">
      <w:pPr>
        <w:tabs>
          <w:tab w:val="left" w:pos="6686"/>
        </w:tabs>
        <w:jc w:val="both"/>
        <w:rPr>
          <w:rFonts w:cstheme="minorHAnsi"/>
          <w:b/>
          <w:bCs/>
          <w:color w:val="FC7369"/>
          <w:rtl/>
        </w:rPr>
      </w:pPr>
    </w:p>
    <w:p w14:paraId="18D72E21" w14:textId="77777777" w:rsidR="007E4DFF" w:rsidRDefault="007E4DFF" w:rsidP="00B617F1">
      <w:pPr>
        <w:tabs>
          <w:tab w:val="left" w:pos="6686"/>
        </w:tabs>
        <w:jc w:val="both"/>
        <w:rPr>
          <w:rFonts w:cstheme="minorHAnsi"/>
          <w:b/>
          <w:bCs/>
          <w:color w:val="FC7369"/>
          <w:rtl/>
        </w:rPr>
      </w:pPr>
    </w:p>
    <w:p w14:paraId="434CE398" w14:textId="77777777" w:rsidR="007E4DFF" w:rsidRDefault="007E4DFF" w:rsidP="00B617F1">
      <w:pPr>
        <w:tabs>
          <w:tab w:val="left" w:pos="6686"/>
        </w:tabs>
        <w:jc w:val="both"/>
        <w:rPr>
          <w:rFonts w:cstheme="minorHAnsi"/>
          <w:b/>
          <w:bCs/>
          <w:color w:val="FC7369"/>
          <w:rtl/>
        </w:rPr>
      </w:pPr>
    </w:p>
    <w:p w14:paraId="3A03DBCD" w14:textId="77777777" w:rsidR="007E4DFF" w:rsidRDefault="007E4DFF" w:rsidP="00B617F1">
      <w:pPr>
        <w:tabs>
          <w:tab w:val="left" w:pos="6686"/>
        </w:tabs>
        <w:jc w:val="both"/>
        <w:rPr>
          <w:rFonts w:cstheme="minorHAnsi"/>
          <w:b/>
          <w:bCs/>
          <w:color w:val="FC7369"/>
          <w:rtl/>
        </w:rPr>
      </w:pPr>
    </w:p>
    <w:p w14:paraId="3CF36686" w14:textId="77C41FC6" w:rsidR="00110CC8" w:rsidRPr="00110CC8" w:rsidRDefault="00110CC8" w:rsidP="00B617F1">
      <w:pPr>
        <w:tabs>
          <w:tab w:val="left" w:pos="6686"/>
        </w:tabs>
        <w:jc w:val="both"/>
        <w:rPr>
          <w:rFonts w:cstheme="minorHAnsi"/>
          <w:b/>
          <w:bCs/>
          <w:color w:val="FC7369"/>
          <w:rtl/>
        </w:rPr>
      </w:pPr>
      <w:r w:rsidRPr="00110CC8">
        <w:rPr>
          <w:rFonts w:cstheme="minorHAnsi"/>
          <w:b/>
          <w:bCs/>
          <w:color w:val="FC7369"/>
          <w:rtl/>
        </w:rPr>
        <w:t xml:space="preserve">טענות הצדדים: </w:t>
      </w:r>
    </w:p>
    <w:p w14:paraId="5F34043A" w14:textId="2BD10909" w:rsidR="00401714" w:rsidRPr="000A6671" w:rsidRDefault="00F145FC" w:rsidP="00B617F1">
      <w:pPr>
        <w:tabs>
          <w:tab w:val="left" w:pos="6686"/>
        </w:tabs>
        <w:jc w:val="both"/>
        <w:rPr>
          <w:rFonts w:cstheme="minorHAnsi"/>
          <w:rtl/>
        </w:rPr>
      </w:pPr>
      <w:r w:rsidRPr="00110CC8">
        <w:rPr>
          <w:rFonts w:cstheme="minorHAnsi"/>
          <w:rtl/>
        </w:rPr>
        <w:t xml:space="preserve">כאשר אין נתונים כל אחד יטען אחרת. </w:t>
      </w:r>
      <w:r w:rsidR="00110CC8" w:rsidRPr="00110CC8">
        <w:rPr>
          <w:rFonts w:cstheme="minorHAnsi"/>
          <w:rtl/>
        </w:rPr>
        <w:t>הנוסחה תלויה גם במקום ובזמן, בבריכת שחייה יש צורך להיזהר יותר בחופש הגדול כאשר יש הרבה ילדים מתרוצצים וסיכויי הפגיעה גדולים יותר.</w:t>
      </w:r>
      <w:r w:rsidR="00110CC8">
        <w:rPr>
          <w:rFonts w:ascii="David" w:hAnsi="David" w:cs="David" w:hint="cs"/>
          <w:rtl/>
        </w:rPr>
        <w:t xml:space="preserve"> </w:t>
      </w:r>
      <w:r w:rsidR="000A6671" w:rsidRPr="000A6671">
        <w:rPr>
          <w:rFonts w:cstheme="minorHAnsi"/>
          <w:rtl/>
        </w:rPr>
        <w:t xml:space="preserve">מדובר על שיעור הנזק הממוצע כלומר זה בכללי ולא בהתחשב בניזוק הספציפי. </w:t>
      </w:r>
    </w:p>
    <w:p w14:paraId="3DFCEC2E" w14:textId="5CDF9A99" w:rsidR="00401714" w:rsidRDefault="00401714" w:rsidP="00B617F1">
      <w:pPr>
        <w:spacing w:line="276" w:lineRule="auto"/>
        <w:jc w:val="both"/>
        <w:rPr>
          <w:rFonts w:eastAsia="Times New Roman" w:cstheme="minorHAnsi"/>
          <w:rtl/>
        </w:rPr>
      </w:pPr>
      <w:r w:rsidRPr="00110CC8">
        <w:rPr>
          <w:rFonts w:eastAsia="Times New Roman" w:cstheme="minorHAnsi"/>
          <w:b/>
          <w:bCs/>
          <w:rtl/>
        </w:rPr>
        <w:t>ניזוק –</w:t>
      </w:r>
      <w:r>
        <w:rPr>
          <w:rFonts w:eastAsia="Times New Roman" w:cstheme="minorHAnsi" w:hint="cs"/>
          <w:rtl/>
        </w:rPr>
        <w:t xml:space="preserve"> מטרתו</w:t>
      </w:r>
      <w:r w:rsidRPr="00905056">
        <w:rPr>
          <w:rFonts w:eastAsia="Times New Roman" w:cstheme="minorHAnsi"/>
          <w:rtl/>
        </w:rPr>
        <w:t xml:space="preserve"> למצוא את האמצעי</w:t>
      </w:r>
      <w:r w:rsidR="00110CC8">
        <w:rPr>
          <w:rFonts w:eastAsia="Times New Roman" w:cstheme="minorHAnsi" w:hint="cs"/>
          <w:rtl/>
        </w:rPr>
        <w:t xml:space="preserve"> הזול</w:t>
      </w:r>
      <w:r w:rsidRPr="00905056">
        <w:rPr>
          <w:rFonts w:eastAsia="Times New Roman" w:cstheme="minorHAnsi"/>
          <w:rtl/>
        </w:rPr>
        <w:t xml:space="preserve"> למניעת הנזק ש</w:t>
      </w:r>
      <w:r w:rsidR="00110CC8">
        <w:rPr>
          <w:rFonts w:eastAsia="Times New Roman" w:cstheme="minorHAnsi" w:hint="cs"/>
          <w:rtl/>
        </w:rPr>
        <w:t xml:space="preserve">המזיק לא נקט בו </w:t>
      </w:r>
      <w:r w:rsidRPr="00905056">
        <w:rPr>
          <w:rFonts w:eastAsia="Times New Roman" w:cstheme="minorHAnsi"/>
          <w:rtl/>
        </w:rPr>
        <w:t xml:space="preserve">ולהראות מולו שהנזק תדיר וגדול וכך להוכיח שהוא רשלן ואשם (כי היה זול יותר למנוע אותו). </w:t>
      </w:r>
      <w:r w:rsidR="00110CC8">
        <w:rPr>
          <w:rFonts w:eastAsia="Times New Roman" w:cstheme="minorHAnsi" w:hint="cs"/>
          <w:rtl/>
        </w:rPr>
        <w:t xml:space="preserve">לפי האירועון, אמצעים למניעת הנזק: </w:t>
      </w:r>
      <w:r w:rsidR="00110CC8" w:rsidRPr="00110CC8">
        <w:rPr>
          <w:rFonts w:cstheme="minorHAnsi"/>
          <w:rtl/>
        </w:rPr>
        <w:t>הניזוק יגיד שזה בחופש הגדול יש התלהבות, אנשים באים יותר לבריכות ולכן צריך יותר מצילים</w:t>
      </w:r>
      <w:r w:rsidR="000A6671">
        <w:rPr>
          <w:rFonts w:cstheme="minorHAnsi" w:hint="cs"/>
          <w:rtl/>
        </w:rPr>
        <w:t>/מנקים</w:t>
      </w:r>
      <w:r w:rsidR="00110CC8" w:rsidRPr="00110CC8">
        <w:rPr>
          <w:rFonts w:cstheme="minorHAnsi"/>
          <w:rtl/>
        </w:rPr>
        <w:t>, צריך גם שילוט שאסור לרוץ, משטחי גומי למניעת החלקה, מנקים ועוד.</w:t>
      </w:r>
      <w:r w:rsidR="00110CC8">
        <w:rPr>
          <w:rFonts w:eastAsia="Times New Roman" w:cstheme="minorHAnsi" w:hint="cs"/>
          <w:rtl/>
        </w:rPr>
        <w:t xml:space="preserve"> יש להציג כאן הכל אבל להגיד כי מבינים שהמציל יקר אבל לכל הפחות צריך משטח גומי או שלט. </w:t>
      </w:r>
    </w:p>
    <w:p w14:paraId="508C6EB4" w14:textId="57770CD7" w:rsidR="00401714" w:rsidRDefault="00401714" w:rsidP="00B617F1">
      <w:pPr>
        <w:spacing w:line="276" w:lineRule="auto"/>
        <w:jc w:val="both"/>
        <w:rPr>
          <w:rFonts w:eastAsia="Times New Roman" w:cstheme="minorHAnsi"/>
          <w:rtl/>
        </w:rPr>
      </w:pPr>
      <w:r w:rsidRPr="00110CC8">
        <w:rPr>
          <w:rFonts w:eastAsia="Times New Roman" w:cstheme="minorHAnsi"/>
          <w:b/>
          <w:bCs/>
          <w:rtl/>
        </w:rPr>
        <w:t>מזיק</w:t>
      </w:r>
      <w:r w:rsidRPr="00110CC8">
        <w:rPr>
          <w:rFonts w:eastAsia="Times New Roman" w:cstheme="minorHAnsi" w:hint="cs"/>
          <w:b/>
          <w:bCs/>
          <w:rtl/>
        </w:rPr>
        <w:t xml:space="preserve"> -</w:t>
      </w:r>
      <w:r>
        <w:rPr>
          <w:rFonts w:eastAsia="Times New Roman" w:cstheme="minorHAnsi" w:hint="cs"/>
          <w:rtl/>
        </w:rPr>
        <w:t xml:space="preserve"> </w:t>
      </w:r>
      <w:r w:rsidRPr="00905056">
        <w:rPr>
          <w:rFonts w:eastAsia="Times New Roman" w:cstheme="minorHAnsi"/>
          <w:rtl/>
        </w:rPr>
        <w:t>יבקש להראות ההפך,</w:t>
      </w:r>
      <w:r>
        <w:rPr>
          <w:rFonts w:eastAsia="Times New Roman" w:cstheme="minorHAnsi" w:hint="cs"/>
          <w:rtl/>
        </w:rPr>
        <w:t xml:space="preserve"> שתחולת הנזק קטנה, </w:t>
      </w:r>
      <w:r w:rsidRPr="00905056">
        <w:rPr>
          <w:rFonts w:eastAsia="Times New Roman" w:cstheme="minorHAnsi"/>
          <w:rtl/>
        </w:rPr>
        <w:t>הנזק נדיר וקטן (לחלופין - יקר אבל נדיר או תדיר אבל זול)</w:t>
      </w:r>
      <w:r>
        <w:rPr>
          <w:rFonts w:eastAsia="Times New Roman" w:cstheme="minorHAnsi" w:hint="cs"/>
          <w:rtl/>
        </w:rPr>
        <w:t xml:space="preserve"> </w:t>
      </w:r>
      <w:r w:rsidR="00110CC8">
        <w:rPr>
          <w:rFonts w:eastAsia="Times New Roman" w:cstheme="minorHAnsi" w:hint="cs"/>
          <w:rtl/>
        </w:rPr>
        <w:t>ושלא יכל בהוצאות נמוכות למנוע את הנזק. במקרה הזה: מצילים זה יקר יותר מהנזק.</w:t>
      </w:r>
      <w:r w:rsidR="000A6671">
        <w:rPr>
          <w:rFonts w:eastAsia="Times New Roman" w:cstheme="minorHAnsi" w:hint="cs"/>
          <w:rtl/>
        </w:rPr>
        <w:t xml:space="preserve"> </w:t>
      </w:r>
    </w:p>
    <w:p w14:paraId="314AB8FD" w14:textId="77777777" w:rsidR="007E4DFF" w:rsidRPr="007E4DFF" w:rsidRDefault="007E4DFF" w:rsidP="00B617F1">
      <w:pPr>
        <w:pStyle w:val="a3"/>
        <w:numPr>
          <w:ilvl w:val="0"/>
          <w:numId w:val="66"/>
        </w:numPr>
        <w:spacing w:after="160" w:line="276" w:lineRule="auto"/>
        <w:ind w:left="473"/>
        <w:jc w:val="both"/>
        <w:rPr>
          <w:rFonts w:cstheme="minorHAnsi"/>
          <w:u w:val="single"/>
          <w:rtl/>
        </w:rPr>
      </w:pPr>
      <w:r w:rsidRPr="007E4DFF">
        <w:rPr>
          <w:rFonts w:cstheme="minorHAnsi"/>
          <w:b/>
          <w:bCs/>
          <w:u w:val="single"/>
          <w:rtl/>
        </w:rPr>
        <w:t>מסקנה-</w:t>
      </w:r>
      <w:r w:rsidRPr="007E4DFF">
        <w:rPr>
          <w:rFonts w:cstheme="minorHAnsi"/>
          <w:rtl/>
        </w:rPr>
        <w:t>אם התובע יוכל להצביע על הוצאות מניעה זולות אך יעילות מול תוחלת נזק גבוהה יחסית, יזכה. אם הנתבע יצליח להוכיח שתוחלת הנזק נמוכה יחסית והוצאות מניעה רבות נדרשות- ישים מקל בגלגלי התביעה.</w:t>
      </w:r>
    </w:p>
    <w:p w14:paraId="63D82CA0" w14:textId="77777777" w:rsidR="00B13E49" w:rsidRPr="00B27CC3" w:rsidRDefault="00B13E49" w:rsidP="00B617F1">
      <w:pPr>
        <w:spacing w:line="276" w:lineRule="auto"/>
        <w:jc w:val="both"/>
        <w:rPr>
          <w:rFonts w:cstheme="minorHAnsi"/>
          <w:rtl/>
        </w:rPr>
      </w:pPr>
    </w:p>
    <w:p w14:paraId="7734E7DD" w14:textId="77777777" w:rsidR="00B13E49" w:rsidRPr="004B29D4" w:rsidRDefault="00B13E49" w:rsidP="00B617F1">
      <w:pPr>
        <w:shd w:val="clear" w:color="auto" w:fill="F7CAAC" w:themeFill="accent2" w:themeFillTint="66"/>
        <w:spacing w:line="276" w:lineRule="auto"/>
        <w:jc w:val="both"/>
        <w:rPr>
          <w:rFonts w:cstheme="minorHAnsi"/>
        </w:rPr>
      </w:pPr>
      <w:r w:rsidRPr="004B29D4">
        <w:rPr>
          <w:rFonts w:cstheme="minorHAnsi"/>
          <w:b/>
          <w:bCs/>
          <w:rtl/>
        </w:rPr>
        <w:t xml:space="preserve">התאורמה של קוז </w:t>
      </w:r>
    </w:p>
    <w:p w14:paraId="43AFFF26" w14:textId="77777777" w:rsidR="00B13E49" w:rsidRPr="004B29D4" w:rsidRDefault="00B13E49" w:rsidP="00B617F1">
      <w:pPr>
        <w:spacing w:line="276" w:lineRule="auto"/>
        <w:jc w:val="both"/>
        <w:rPr>
          <w:rFonts w:cstheme="minorHAnsi"/>
          <w:rtl/>
        </w:rPr>
      </w:pPr>
      <w:r w:rsidRPr="004B29D4">
        <w:rPr>
          <w:rFonts w:cstheme="minorHAnsi"/>
          <w:b/>
          <w:bCs/>
          <w:rtl/>
        </w:rPr>
        <w:t>נזק הוא תוצאה של אינטראקציה בין שתי פעילויות אנושיות או יותר</w:t>
      </w:r>
      <w:r w:rsidRPr="00926859">
        <w:rPr>
          <w:rFonts w:cstheme="minorHAnsi"/>
          <w:b/>
          <w:bCs/>
          <w:rtl/>
        </w:rPr>
        <w:t xml:space="preserve">. </w:t>
      </w:r>
      <w:r w:rsidRPr="00926859">
        <w:rPr>
          <w:rFonts w:cstheme="minorHAnsi"/>
          <w:rtl/>
        </w:rPr>
        <w:t>רוב האנשים עושים דברים שיש בהם תועלת ותרומה לחברה ולכן יש צורך לאזן נכון בין הפעילויות. התפיסה שקוז מביא היא תפיסה שונה מהרגיל</w:t>
      </w:r>
      <w:r>
        <w:rPr>
          <w:rFonts w:cstheme="minorHAnsi" w:hint="cs"/>
          <w:rtl/>
        </w:rPr>
        <w:t>:</w:t>
      </w:r>
    </w:p>
    <w:p w14:paraId="51DC2401" w14:textId="77777777" w:rsidR="00B13E49" w:rsidRPr="009C3D94" w:rsidRDefault="00B13E49" w:rsidP="00B617F1">
      <w:pPr>
        <w:numPr>
          <w:ilvl w:val="2"/>
          <w:numId w:val="42"/>
        </w:numPr>
        <w:tabs>
          <w:tab w:val="num" w:pos="2160"/>
        </w:tabs>
        <w:spacing w:line="276" w:lineRule="auto"/>
        <w:jc w:val="both"/>
        <w:rPr>
          <w:rFonts w:cstheme="minorHAnsi"/>
          <w:rtl/>
        </w:rPr>
      </w:pPr>
      <w:r w:rsidRPr="009C3D94">
        <w:rPr>
          <w:rFonts w:cstheme="minorHAnsi"/>
          <w:rtl/>
        </w:rPr>
        <w:t xml:space="preserve">אין בהכרח מזיק וניזוק. </w:t>
      </w:r>
      <w:r w:rsidRPr="009C3D94">
        <w:rPr>
          <w:rFonts w:cstheme="minorHAnsi"/>
          <w:highlight w:val="yellow"/>
          <w:rtl/>
        </w:rPr>
        <w:t>שני הצדדים נפגעים אחד מהשני</w:t>
      </w:r>
      <w:r w:rsidRPr="009C3D94">
        <w:rPr>
          <w:rFonts w:cstheme="minorHAnsi"/>
          <w:rtl/>
        </w:rPr>
        <w:t xml:space="preserve">. </w:t>
      </w:r>
      <w:r w:rsidRPr="009C3D94">
        <w:rPr>
          <w:rFonts w:eastAsia="Times New Roman" w:cstheme="minorHAnsi"/>
          <w:rtl/>
        </w:rPr>
        <w:t xml:space="preserve">למה המזיק נפגע? כי אם לא ניתן לו לפעול אז למשל חופש העיסוק שלו יפגע כאשר לא ניתן לו להפעיל מקום. </w:t>
      </w:r>
      <w:r w:rsidRPr="009C3D94">
        <w:rPr>
          <w:rFonts w:eastAsia="Times New Roman" w:cstheme="minorHAnsi"/>
          <w:u w:val="single"/>
          <w:rtl/>
        </w:rPr>
        <w:t>גם המזיק מבחינת קוז הוא ניזוק</w:t>
      </w:r>
      <w:r w:rsidRPr="009C3D94">
        <w:rPr>
          <w:rFonts w:eastAsia="Times New Roman" w:cstheme="minorHAnsi"/>
          <w:rtl/>
        </w:rPr>
        <w:t>.</w:t>
      </w:r>
    </w:p>
    <w:p w14:paraId="055E13FB" w14:textId="77777777" w:rsidR="00B13E49" w:rsidRPr="004B29D4" w:rsidRDefault="00B13E49" w:rsidP="00B617F1">
      <w:pPr>
        <w:numPr>
          <w:ilvl w:val="2"/>
          <w:numId w:val="42"/>
        </w:numPr>
        <w:tabs>
          <w:tab w:val="num" w:pos="2160"/>
        </w:tabs>
        <w:spacing w:line="276" w:lineRule="auto"/>
        <w:jc w:val="both"/>
        <w:rPr>
          <w:rFonts w:cstheme="minorHAnsi"/>
          <w:rtl/>
        </w:rPr>
      </w:pPr>
      <w:r w:rsidRPr="004B29D4">
        <w:rPr>
          <w:rFonts w:cstheme="minorHAnsi"/>
          <w:rtl/>
        </w:rPr>
        <w:t xml:space="preserve">צריך לנסות לא להגיע לביהמ"ש, דהיינו להתערבות שלטונית. </w:t>
      </w:r>
      <w:r w:rsidRPr="009C3D94">
        <w:rPr>
          <w:rFonts w:cstheme="minorHAnsi"/>
          <w:highlight w:val="yellow"/>
          <w:rtl/>
        </w:rPr>
        <w:t>הצדדים יסדירו יחסים ביניהם.</w:t>
      </w:r>
      <w:r w:rsidRPr="004B29D4">
        <w:rPr>
          <w:rFonts w:cstheme="minorHAnsi"/>
          <w:rtl/>
        </w:rPr>
        <w:t xml:space="preserve"> </w:t>
      </w:r>
    </w:p>
    <w:p w14:paraId="053140F4" w14:textId="77777777" w:rsidR="00B13E49" w:rsidRPr="004B29D4" w:rsidRDefault="00B13E49" w:rsidP="00B617F1">
      <w:pPr>
        <w:spacing w:line="276" w:lineRule="auto"/>
        <w:ind w:left="360"/>
        <w:jc w:val="both"/>
        <w:rPr>
          <w:rFonts w:cstheme="minorHAnsi"/>
          <w:rtl/>
        </w:rPr>
      </w:pPr>
      <w:r w:rsidRPr="00926859">
        <w:rPr>
          <w:rFonts w:cstheme="minorHAnsi"/>
          <w:rtl/>
        </w:rPr>
        <w:t>צריך לתת ל"שחקנים" לשחק בשוק חופשי וכך הם יגיעו להסכם</w:t>
      </w:r>
      <w:r>
        <w:rPr>
          <w:rFonts w:cstheme="minorHAnsi" w:hint="cs"/>
          <w:rtl/>
        </w:rPr>
        <w:t xml:space="preserve">, </w:t>
      </w:r>
      <w:r w:rsidRPr="009C3D94">
        <w:rPr>
          <w:rFonts w:cstheme="minorHAnsi"/>
          <w:rtl/>
        </w:rPr>
        <w:t>הצדדים הם אלה שצריכים להסדיר את היחסים ביניהם - גישור, חוזה</w:t>
      </w:r>
      <w:r w:rsidRPr="009C3D94">
        <w:rPr>
          <w:rFonts w:cstheme="minorHAnsi" w:hint="cs"/>
          <w:rtl/>
        </w:rPr>
        <w:t>,</w:t>
      </w:r>
      <w:r w:rsidRPr="009C3D94">
        <w:rPr>
          <w:rFonts w:cstheme="minorHAnsi"/>
          <w:rtl/>
        </w:rPr>
        <w:t xml:space="preserve"> שבהרבה מאוד מקרים אחד קונה את השני (למשל המזיק מעדיף להמשיך את פעילותו ומציע תשלום מסוים לניזוק). מבחינת קוז זה מצוין כי אלה </w:t>
      </w:r>
      <w:r w:rsidRPr="009C3D94">
        <w:rPr>
          <w:rFonts w:cstheme="minorHAnsi"/>
          <w:rtl/>
        </w:rPr>
        <w:lastRenderedPageBreak/>
        <w:t>כוחות השוק</w:t>
      </w:r>
      <w:r w:rsidRPr="009C3D94">
        <w:rPr>
          <w:rFonts w:cstheme="minorHAnsi" w:hint="cs"/>
          <w:rtl/>
        </w:rPr>
        <w:t>.</w:t>
      </w:r>
      <w:r w:rsidRPr="00926859">
        <w:rPr>
          <w:rFonts w:cstheme="minorHAnsi"/>
          <w:rtl/>
        </w:rPr>
        <w:t xml:space="preserve"> </w:t>
      </w:r>
      <w:r w:rsidRPr="00444637">
        <w:rPr>
          <w:rFonts w:cstheme="minorHAnsi"/>
          <w:b/>
          <w:bCs/>
          <w:highlight w:val="yellow"/>
          <w:rtl/>
        </w:rPr>
        <w:t>הכלל המשפטי לא חשוב</w:t>
      </w:r>
      <w:r w:rsidRPr="00926859">
        <w:rPr>
          <w:rFonts w:cstheme="minorHAnsi"/>
          <w:rtl/>
        </w:rPr>
        <w:t xml:space="preserve"> (דהיינו של מי הזכות הקניינית או כלל האחריות – של המזיק או של הניזוק</w:t>
      </w:r>
      <w:r w:rsidRPr="009623CB">
        <w:rPr>
          <w:rFonts w:cstheme="minorHAnsi"/>
          <w:highlight w:val="yellow"/>
          <w:rtl/>
        </w:rPr>
        <w:t>)! בד"כ הסכם של "אחד קונה את השני",</w:t>
      </w:r>
      <w:r w:rsidRPr="00926859">
        <w:rPr>
          <w:rFonts w:cstheme="minorHAnsi"/>
          <w:rtl/>
        </w:rPr>
        <w:t xml:space="preserve"> למען תוצאה יעילה.</w:t>
      </w:r>
    </w:p>
    <w:p w14:paraId="4D959008" w14:textId="77777777" w:rsidR="00B13E49" w:rsidRPr="004B29D4" w:rsidRDefault="00B13E49" w:rsidP="00B617F1">
      <w:pPr>
        <w:spacing w:line="276" w:lineRule="auto"/>
        <w:ind w:left="360"/>
        <w:jc w:val="both"/>
        <w:rPr>
          <w:rFonts w:cstheme="minorHAnsi"/>
          <w:rtl/>
        </w:rPr>
      </w:pPr>
      <w:r w:rsidRPr="00926859">
        <w:rPr>
          <w:rFonts w:cstheme="minorHAnsi"/>
          <w:rtl/>
        </w:rPr>
        <w:t xml:space="preserve">למשל, אם מפעל מזהם אך פעילותו יעילה וטובה לחברה, עדיף שימשיך לייצר, וישלם לשכן על הנזק שהוא גורם לו (=כלל אחריות לטובת הניזוק, במילותיהם של קלברזי ומלמד), כל עוד שווה לו גם לשלם וגם להמשיך לייצר.  </w:t>
      </w:r>
    </w:p>
    <w:p w14:paraId="7DC35001" w14:textId="77777777" w:rsidR="00B13E49" w:rsidRDefault="00B13E49" w:rsidP="00B617F1">
      <w:pPr>
        <w:numPr>
          <w:ilvl w:val="1"/>
          <w:numId w:val="42"/>
        </w:numPr>
        <w:tabs>
          <w:tab w:val="num" w:pos="1440"/>
        </w:tabs>
        <w:spacing w:line="276" w:lineRule="auto"/>
        <w:jc w:val="both"/>
        <w:rPr>
          <w:rFonts w:cstheme="minorHAnsi"/>
        </w:rPr>
      </w:pPr>
      <w:r>
        <w:rPr>
          <w:rFonts w:cstheme="minorHAnsi" w:hint="cs"/>
          <w:rtl/>
        </w:rPr>
        <w:t xml:space="preserve">הכלל של קוז תקף רק: </w:t>
      </w:r>
    </w:p>
    <w:p w14:paraId="48E1330B" w14:textId="77777777" w:rsidR="00B13E49" w:rsidRPr="006D65F6" w:rsidRDefault="00B13E49" w:rsidP="00B617F1">
      <w:pPr>
        <w:numPr>
          <w:ilvl w:val="1"/>
          <w:numId w:val="42"/>
        </w:numPr>
        <w:tabs>
          <w:tab w:val="num" w:pos="1440"/>
        </w:tabs>
        <w:jc w:val="both"/>
        <w:rPr>
          <w:rFonts w:cstheme="minorHAnsi"/>
          <w:rtl/>
        </w:rPr>
      </w:pPr>
      <w:r w:rsidRPr="004B29D4">
        <w:rPr>
          <w:rFonts w:cstheme="minorHAnsi"/>
          <w:rtl/>
        </w:rPr>
        <w:t xml:space="preserve">(1) </w:t>
      </w:r>
      <w:r>
        <w:rPr>
          <w:rFonts w:cstheme="minorHAnsi" w:hint="cs"/>
          <w:b/>
          <w:bCs/>
          <w:rtl/>
        </w:rPr>
        <w:t>ב</w:t>
      </w:r>
      <w:r w:rsidRPr="00E207B0">
        <w:rPr>
          <w:rFonts w:cstheme="minorHAnsi"/>
          <w:b/>
          <w:bCs/>
          <w:rtl/>
        </w:rPr>
        <w:t>עולם שבו אין הוצאות עסקה או שהן נמוכות</w:t>
      </w:r>
      <w:r>
        <w:rPr>
          <w:rFonts w:cstheme="minorHAnsi" w:hint="cs"/>
          <w:b/>
          <w:bCs/>
          <w:rtl/>
        </w:rPr>
        <w:t xml:space="preserve"> </w:t>
      </w:r>
      <w:r w:rsidRPr="00B27CC3">
        <w:rPr>
          <w:rFonts w:cstheme="minorHAnsi"/>
          <w:rtl/>
        </w:rPr>
        <w:t xml:space="preserve">(= </w:t>
      </w:r>
      <w:r w:rsidRPr="009623CB">
        <w:rPr>
          <w:rFonts w:cstheme="minorHAnsi"/>
          <w:highlight w:val="yellow"/>
          <w:rtl/>
        </w:rPr>
        <w:t>עלויות כספיות ישירות / עלויות אי רציונליות / ריבוי גורמים – למשל תושבים רבים מול מפעל אחד</w:t>
      </w:r>
      <w:r w:rsidRPr="00B27CC3">
        <w:rPr>
          <w:rFonts w:cstheme="minorHAnsi"/>
          <w:rtl/>
        </w:rPr>
        <w:t>)</w:t>
      </w:r>
      <w:r>
        <w:rPr>
          <w:rFonts w:cstheme="minorHAnsi" w:hint="cs"/>
          <w:rtl/>
        </w:rPr>
        <w:t xml:space="preserve"> </w:t>
      </w:r>
      <w:r w:rsidRPr="009623CB">
        <w:rPr>
          <w:rFonts w:cstheme="minorHAnsi"/>
          <w:rtl/>
        </w:rPr>
        <w:t>עלויות עסקה מונעות עסקאות יעילות.</w:t>
      </w:r>
      <w:r w:rsidRPr="009623CB">
        <w:rPr>
          <w:rFonts w:eastAsia="Times New Roman" w:cstheme="minorHAnsi"/>
          <w:rtl/>
        </w:rPr>
        <w:t xml:space="preserve"> </w:t>
      </w:r>
      <w:r w:rsidRPr="009623CB">
        <w:rPr>
          <w:rFonts w:cstheme="minorHAnsi"/>
          <w:rtl/>
        </w:rPr>
        <w:t>אם יש עלויות עסקה יכולה להיות תופעה של טרמפיסטים- אם מזיק הוא מזיק להמונים, למשל, מפעל עושה רעש לכמה שכנים. מי צריך לשלם? אף אחד לא ירצה להיות זה שיעשה את העסקה בשביל כולם וישלם בשבילם</w:t>
      </w:r>
      <w:r w:rsidRPr="00D17EB9">
        <w:rPr>
          <w:rFonts w:ascii="David" w:hAnsi="David" w:cs="David" w:hint="cs"/>
          <w:rtl/>
        </w:rPr>
        <w:t>.</w:t>
      </w:r>
      <w:r w:rsidRPr="00B27CC3">
        <w:rPr>
          <w:rFonts w:cstheme="minorHAnsi"/>
          <w:rtl/>
        </w:rPr>
        <w:t>;</w:t>
      </w:r>
      <w:r w:rsidRPr="004B29D4">
        <w:rPr>
          <w:rFonts w:cstheme="minorHAnsi"/>
          <w:b/>
          <w:bCs/>
          <w:rtl/>
        </w:rPr>
        <w:t xml:space="preserve"> (2) כאשר הזכויות ברורות וודאיות </w:t>
      </w:r>
      <w:r w:rsidRPr="00B27CC3">
        <w:rPr>
          <w:rFonts w:cstheme="minorHAnsi"/>
          <w:rtl/>
        </w:rPr>
        <w:t>(כך שאין פערי מידע בין הצדדים)</w:t>
      </w:r>
      <w:r>
        <w:rPr>
          <w:rFonts w:cstheme="minorHAnsi" w:hint="cs"/>
          <w:rtl/>
        </w:rPr>
        <w:t xml:space="preserve"> </w:t>
      </w:r>
      <w:r w:rsidRPr="004B29D4">
        <w:rPr>
          <w:rFonts w:cstheme="minorHAnsi"/>
          <w:b/>
          <w:bCs/>
          <w:rtl/>
        </w:rPr>
        <w:t xml:space="preserve">(3) מסחר בזכויות אפשרי. </w:t>
      </w:r>
      <w:r w:rsidRPr="004B29D4">
        <w:rPr>
          <w:rFonts w:cstheme="minorHAnsi"/>
          <w:rtl/>
        </w:rPr>
        <w:t>לכן הכלל שלו</w:t>
      </w:r>
      <w:r>
        <w:rPr>
          <w:rFonts w:cstheme="minorHAnsi" w:hint="cs"/>
          <w:rtl/>
        </w:rPr>
        <w:t xml:space="preserve"> -ש</w:t>
      </w:r>
      <w:r w:rsidRPr="004B29D4">
        <w:rPr>
          <w:rFonts w:cstheme="minorHAnsi"/>
          <w:rtl/>
        </w:rPr>
        <w:t xml:space="preserve">הכלל </w:t>
      </w:r>
      <w:r w:rsidRPr="006D65F6">
        <w:rPr>
          <w:rFonts w:cstheme="minorHAnsi"/>
          <w:rtl/>
        </w:rPr>
        <w:t>המשפטי אינו חשוב, תקף רק בעולם כזה. בעולם עם עלויות עסקה יש חשיבות להקצאת זכויות יעילה ולפעול לפי המשפט.</w:t>
      </w:r>
    </w:p>
    <w:p w14:paraId="0270106E" w14:textId="77777777" w:rsidR="00B13E49" w:rsidRPr="006D65F6" w:rsidRDefault="00B13E49" w:rsidP="00B617F1">
      <w:pPr>
        <w:jc w:val="both"/>
        <w:rPr>
          <w:rFonts w:eastAsia="Times New Roman" w:cstheme="minorHAnsi"/>
          <w:rtl/>
        </w:rPr>
      </w:pPr>
      <w:r w:rsidRPr="006D65F6">
        <w:rPr>
          <w:rFonts w:cstheme="minorHAnsi"/>
          <w:rtl/>
        </w:rPr>
        <w:t xml:space="preserve">קוז </w:t>
      </w:r>
      <w:r w:rsidRPr="006D65F6">
        <w:rPr>
          <w:rFonts w:cstheme="minorHAnsi"/>
          <w:b/>
          <w:bCs/>
          <w:color w:val="FF0000"/>
          <w:u w:val="single"/>
          <w:rtl/>
        </w:rPr>
        <w:t>מדבר רק על פעילויות שמועילות לחברה</w:t>
      </w:r>
      <w:r w:rsidRPr="006D65F6">
        <w:rPr>
          <w:rFonts w:cstheme="minorHAnsi"/>
          <w:rtl/>
        </w:rPr>
        <w:t xml:space="preserve">, לא תמיד הפעילויות המזיקות הן מועילות לחברה (כמו אדם שחותך אחר בכביש). </w:t>
      </w:r>
      <w:r w:rsidRPr="006D65F6">
        <w:rPr>
          <w:rFonts w:eastAsia="Times New Roman" w:cstheme="minorHAnsi"/>
          <w:b/>
          <w:bCs/>
          <w:color w:val="FF0000"/>
          <w:rtl/>
        </w:rPr>
        <w:t>הביקורת המרכזית על קוז - שהוא חי בעולם ללא הוצאות עסקה\הוצאות עסקה נמוכות</w:t>
      </w:r>
      <w:r w:rsidRPr="006D65F6">
        <w:rPr>
          <w:rFonts w:eastAsia="Times New Roman" w:cstheme="minorHAnsi"/>
          <w:color w:val="FF0000"/>
          <w:rtl/>
        </w:rPr>
        <w:t>.</w:t>
      </w:r>
    </w:p>
    <w:p w14:paraId="203300DD" w14:textId="77777777" w:rsidR="00B13E49" w:rsidRPr="006D65F6" w:rsidRDefault="00B13E49" w:rsidP="00B617F1">
      <w:pPr>
        <w:jc w:val="both"/>
        <w:rPr>
          <w:rFonts w:eastAsia="Times New Roman" w:cstheme="minorHAnsi"/>
          <w:b/>
          <w:bCs/>
        </w:rPr>
      </w:pPr>
      <w:r w:rsidRPr="006D65F6">
        <w:rPr>
          <w:rFonts w:eastAsia="Times New Roman" w:cstheme="minorHAnsi"/>
          <w:b/>
          <w:bCs/>
          <w:rtl/>
        </w:rPr>
        <w:t>למשל, אם מפעל מזהם אך פעילותו יעילה וטובה לחברה, עדיף שימשיך לייצר, וישלם לשכן על הנזק הוא גורם לו (= כלל אחריות לטובת הניזוק, במילותיהם של קלברזי ומלמד), כל עוד שווה לו גם לשלם וגם להמשיך לייצר.</w:t>
      </w:r>
    </w:p>
    <w:p w14:paraId="5FB4DAE7" w14:textId="77777777" w:rsidR="00B13E49" w:rsidRPr="006D65F6" w:rsidRDefault="00B13E49" w:rsidP="00B617F1">
      <w:pPr>
        <w:pStyle w:val="a3"/>
        <w:jc w:val="both"/>
        <w:rPr>
          <w:rFonts w:eastAsia="Times New Roman" w:cstheme="minorHAnsi"/>
          <w:b/>
          <w:bCs/>
        </w:rPr>
      </w:pPr>
    </w:p>
    <w:p w14:paraId="383EBEBD" w14:textId="77777777" w:rsidR="00B13E49" w:rsidRPr="006D65F6" w:rsidRDefault="00B13E49" w:rsidP="00B617F1">
      <w:pPr>
        <w:jc w:val="both"/>
        <w:rPr>
          <w:rFonts w:eastAsia="Times New Roman" w:cstheme="minorHAnsi"/>
          <w:b/>
          <w:bCs/>
          <w:color w:val="FF0000"/>
          <w:rtl/>
        </w:rPr>
      </w:pPr>
      <w:r w:rsidRPr="006D65F6">
        <w:rPr>
          <w:rFonts w:eastAsia="Times New Roman" w:cstheme="minorHAnsi"/>
          <w:b/>
          <w:bCs/>
          <w:color w:val="FF0000"/>
          <w:rtl/>
        </w:rPr>
        <w:t>אם אין פעילויות מתנגשות לא צריך את הכללים!!</w:t>
      </w:r>
    </w:p>
    <w:p w14:paraId="0D347A76" w14:textId="77777777" w:rsidR="007E4DFF" w:rsidRPr="00905056" w:rsidRDefault="007E4DFF" w:rsidP="00B617F1">
      <w:pPr>
        <w:spacing w:line="276" w:lineRule="auto"/>
        <w:jc w:val="both"/>
        <w:rPr>
          <w:rFonts w:eastAsia="Times New Roman" w:cstheme="minorHAnsi"/>
          <w:rtl/>
        </w:rPr>
      </w:pPr>
    </w:p>
    <w:p w14:paraId="43D774A2" w14:textId="77777777" w:rsidR="005A7E4D" w:rsidRPr="00E06FC8" w:rsidRDefault="005A7E4D" w:rsidP="00B617F1">
      <w:pPr>
        <w:spacing w:line="360" w:lineRule="auto"/>
        <w:jc w:val="both"/>
        <w:rPr>
          <w:rFonts w:ascii="David" w:eastAsia="Times New Roman" w:hAnsi="David" w:cs="David"/>
          <w:b/>
          <w:bCs/>
          <w:color w:val="FF0000"/>
          <w:rtl/>
        </w:rPr>
      </w:pPr>
    </w:p>
    <w:p w14:paraId="3BA24763" w14:textId="77777777" w:rsidR="005A7E4D" w:rsidRPr="00A27329" w:rsidRDefault="005A7E4D" w:rsidP="00B617F1">
      <w:pPr>
        <w:shd w:val="clear" w:color="auto" w:fill="FBD4B4"/>
        <w:jc w:val="both"/>
        <w:rPr>
          <w:rFonts w:cstheme="minorHAnsi"/>
          <w:b/>
          <w:bCs/>
          <w:rtl/>
        </w:rPr>
      </w:pPr>
      <w:r w:rsidRPr="00A27329">
        <w:rPr>
          <w:rFonts w:cstheme="minorHAnsi"/>
          <w:b/>
          <w:bCs/>
          <w:rtl/>
        </w:rPr>
        <w:t>אתא נ' שוורץ</w:t>
      </w:r>
    </w:p>
    <w:p w14:paraId="3CF973CF" w14:textId="568420FC" w:rsidR="00A27329" w:rsidRPr="00A27329" w:rsidRDefault="00A27329" w:rsidP="00B617F1">
      <w:pPr>
        <w:spacing w:after="200" w:line="276" w:lineRule="auto"/>
        <w:jc w:val="both"/>
        <w:rPr>
          <w:rFonts w:cstheme="minorHAnsi"/>
        </w:rPr>
      </w:pPr>
      <w:r w:rsidRPr="00A27329">
        <w:rPr>
          <w:rFonts w:cstheme="minorHAnsi"/>
          <w:rtl/>
        </w:rPr>
        <w:t>במקרה עלתה סוגיה של מטרד בנזיקין- גרימת נזק לאחר ע"י הטרדתו.</w:t>
      </w:r>
      <w:r>
        <w:rPr>
          <w:rFonts w:cstheme="minorHAnsi" w:hint="cs"/>
          <w:rtl/>
        </w:rPr>
        <w:t xml:space="preserve"> </w:t>
      </w:r>
      <w:r w:rsidRPr="00A27329">
        <w:rPr>
          <w:rFonts w:cstheme="minorHAnsi"/>
          <w:rtl/>
        </w:rPr>
        <w:t>מפעל "אתא" בקרית אתא, היה מפעל לייצור בגדים. במפעל היו אלפי פועלים. 'אתא' ייצא גם לחו"ל- כלומר, המדינה נהנתה ממנה פעמיים: המדינה מקבלת מיסים וקשרים מהייצוא והמפעל מספק עבודה לעובדים רבים ולכן עוזר לבעיית האבטלה. למדינה יש אינטרס שאתא תעבוד, תפעל ותייצר. שוורץ מתגורר ליד המפעל. הוא פנסיונר. המפעל מפריע לו- הוא יוצר רעשים. המפעל היה באותו מקום לפני שוורץ אבל הוא היה שקט. בשלב מסוים המפעל נכנס להפסדים, וברגע שהם נכנסו להפסדים הם הגבירו את הייצור ועברו לעבוד 24 שעות ביממה. הם היו צריכים לקרר את המכונות ולכן התקינו מתקני אוורור שעושים הרבה רעש.</w:t>
      </w:r>
      <w:r>
        <w:rPr>
          <w:rFonts w:cstheme="minorHAnsi" w:hint="cs"/>
          <w:rtl/>
        </w:rPr>
        <w:t xml:space="preserve"> </w:t>
      </w:r>
      <w:r w:rsidRPr="00A27329">
        <w:rPr>
          <w:rFonts w:cstheme="minorHAnsi"/>
          <w:b/>
          <w:bCs/>
          <w:rtl/>
        </w:rPr>
        <w:t>הנזקים לשוורץ</w:t>
      </w:r>
      <w:r w:rsidRPr="00A27329">
        <w:rPr>
          <w:rFonts w:cstheme="minorHAnsi"/>
          <w:rtl/>
        </w:rPr>
        <w:t xml:space="preserve">: </w:t>
      </w:r>
      <w:r w:rsidRPr="00A27329">
        <w:rPr>
          <w:rFonts w:cstheme="minorHAnsi"/>
          <w:u w:val="single"/>
          <w:rtl/>
        </w:rPr>
        <w:t>חוסר שקט עד כדי תגובות עצביות, ירידה של ערך הדירה.</w:t>
      </w:r>
    </w:p>
    <w:p w14:paraId="2BE90CE9" w14:textId="430F1FDE" w:rsidR="005A7E4D" w:rsidRPr="00680A2A" w:rsidRDefault="005A7E4D" w:rsidP="00B617F1">
      <w:pPr>
        <w:spacing w:after="160" w:line="276" w:lineRule="auto"/>
        <w:jc w:val="both"/>
        <w:rPr>
          <w:rFonts w:cstheme="minorHAnsi"/>
          <w:b/>
          <w:bCs/>
        </w:rPr>
      </w:pPr>
      <w:r w:rsidRPr="00680A2A">
        <w:rPr>
          <w:rFonts w:cstheme="minorHAnsi"/>
          <w:b/>
          <w:bCs/>
          <w:rtl/>
        </w:rPr>
        <w:t>מי היה שם קודם? הבא אל המטרד.</w:t>
      </w:r>
      <w:r w:rsidR="00680A2A" w:rsidRPr="00680A2A">
        <w:rPr>
          <w:rFonts w:cstheme="minorHAnsi"/>
          <w:b/>
          <w:bCs/>
          <w:rtl/>
        </w:rPr>
        <w:t xml:space="preserve"> קיין מול נזק, אתא היה שם קודם אבל החל להזיק אחרי ששוורץ עבר להתגורר לידו.  </w:t>
      </w:r>
    </w:p>
    <w:p w14:paraId="26A1225C" w14:textId="469145F5" w:rsidR="005A7E4D" w:rsidRPr="00C419A0" w:rsidRDefault="005A7E4D" w:rsidP="00B617F1">
      <w:pPr>
        <w:pStyle w:val="a3"/>
        <w:numPr>
          <w:ilvl w:val="2"/>
          <w:numId w:val="65"/>
        </w:numPr>
        <w:tabs>
          <w:tab w:val="left" w:pos="6686"/>
        </w:tabs>
        <w:spacing w:after="160"/>
        <w:ind w:left="360"/>
        <w:jc w:val="both"/>
        <w:rPr>
          <w:rFonts w:cstheme="minorHAnsi"/>
        </w:rPr>
      </w:pPr>
      <w:r w:rsidRPr="00C419A0">
        <w:rPr>
          <w:rFonts w:cstheme="minorHAnsi"/>
          <w:b/>
          <w:bCs/>
          <w:rtl/>
        </w:rPr>
        <w:t>גישה 1 צדק מתקן</w:t>
      </w:r>
      <w:r w:rsidRPr="00C419A0">
        <w:rPr>
          <w:rFonts w:cstheme="minorHAnsi"/>
          <w:rtl/>
        </w:rPr>
        <w:t xml:space="preserve"> - אי התחשבות בגורמים אחרים מעבר למזיק, ולניזוק ולנזק. תוצאה: גם אחרים יתבעו, אם נמצאים במצבו של שוורץ. מה המחיר לרבים ?המדינה תפסיד אם לא יהיה ייצוא</w:t>
      </w:r>
      <w:r w:rsidR="005F6EBD" w:rsidRPr="00C419A0">
        <w:rPr>
          <w:rFonts w:cstheme="minorHAnsi"/>
          <w:rtl/>
        </w:rPr>
        <w:t xml:space="preserve">. </w:t>
      </w:r>
      <w:r w:rsidRPr="00C419A0">
        <w:rPr>
          <w:rFonts w:cstheme="minorHAnsi"/>
          <w:rtl/>
        </w:rPr>
        <w:t>אבטלה – כהפסד כלכלי וגם חברתי למדינה אבטלה – פוגע בפועלים ובמשפחותיהם .הרתעת יזמים (בעלי מפעלים אחרים ויזמים אחרים</w:t>
      </w:r>
      <w:r w:rsidR="005F6EBD" w:rsidRPr="00C419A0">
        <w:rPr>
          <w:rFonts w:cstheme="minorHAnsi"/>
          <w:rtl/>
        </w:rPr>
        <w:t>)</w:t>
      </w:r>
    </w:p>
    <w:p w14:paraId="0EAFE37D" w14:textId="6DA3A905" w:rsidR="005A7E4D" w:rsidRPr="00C419A0" w:rsidRDefault="005A7E4D" w:rsidP="00B617F1">
      <w:pPr>
        <w:pStyle w:val="a3"/>
        <w:numPr>
          <w:ilvl w:val="0"/>
          <w:numId w:val="65"/>
        </w:numPr>
        <w:tabs>
          <w:tab w:val="left" w:pos="6686"/>
        </w:tabs>
        <w:spacing w:after="160"/>
        <w:ind w:left="360"/>
        <w:jc w:val="both"/>
        <w:rPr>
          <w:rFonts w:cstheme="minorHAnsi"/>
        </w:rPr>
      </w:pPr>
      <w:r w:rsidRPr="00C419A0">
        <w:rPr>
          <w:rFonts w:cstheme="minorHAnsi"/>
          <w:b/>
          <w:bCs/>
          <w:rtl/>
        </w:rPr>
        <w:t>גישת 2 יעילות כלכלית-חברתית-</w:t>
      </w:r>
      <w:r w:rsidRPr="00C419A0">
        <w:rPr>
          <w:rFonts w:eastAsia="Calibri" w:cstheme="minorHAnsi"/>
          <w:rtl/>
        </w:rPr>
        <w:t xml:space="preserve"> בחינה כלכלית מה עדיף לחברה בכללותה- המשך פעולת המפעל או סגירתו.</w:t>
      </w:r>
      <w:r w:rsidRPr="00C419A0">
        <w:rPr>
          <w:rFonts w:cstheme="minorHAnsi"/>
          <w:rtl/>
        </w:rPr>
        <w:t xml:space="preserve"> </w:t>
      </w:r>
      <w:r w:rsidRPr="00C419A0">
        <w:rPr>
          <w:rFonts w:eastAsia="Calibri" w:cstheme="minorHAnsi"/>
          <w:rtl/>
        </w:rPr>
        <w:t xml:space="preserve"> לכאורה מבחינה כלכלית התוצאה המועדפת היא המשך הרעש, הסיבות לכך הן המשך ייצוא, מניעת אבטלה, אי הרתעת היזמים. </w:t>
      </w:r>
      <w:r w:rsidRPr="00C419A0">
        <w:rPr>
          <w:rFonts w:eastAsia="Calibri" w:cstheme="minorHAnsi"/>
          <w:highlight w:val="yellow"/>
          <w:rtl/>
        </w:rPr>
        <w:t xml:space="preserve">אי אפשר מבחינת יעילות חברתית </w:t>
      </w:r>
      <w:r w:rsidRPr="00C419A0">
        <w:rPr>
          <w:rFonts w:eastAsia="Calibri" w:cstheme="minorHAnsi"/>
          <w:highlight w:val="yellow"/>
          <w:rtl/>
        </w:rPr>
        <w:lastRenderedPageBreak/>
        <w:t>להשוות את הנזק שנגרם לשוורץ לנזק הכללי שנגרם מסגירת המפעל</w:t>
      </w:r>
      <w:r w:rsidRPr="00C419A0">
        <w:rPr>
          <w:rFonts w:eastAsia="Calibri" w:cstheme="minorHAnsi"/>
          <w:rtl/>
        </w:rPr>
        <w:t>. קוז יגיד כי המפעל הוא שידו על העליונה וינצח</w:t>
      </w:r>
      <w:r w:rsidR="005F6EBD" w:rsidRPr="00C419A0">
        <w:rPr>
          <w:rFonts w:eastAsia="Calibri" w:cstheme="minorHAnsi"/>
          <w:rtl/>
        </w:rPr>
        <w:t>.</w:t>
      </w:r>
      <w:r w:rsidRPr="00C419A0">
        <w:rPr>
          <w:rFonts w:eastAsia="Calibri" w:cstheme="minorHAnsi"/>
          <w:rtl/>
        </w:rPr>
        <w:t xml:space="preserve"> אך יש גם תוצאות בעייתיות- נזק ("מטרד") ליחיד וירידת ערך הדירה.</w:t>
      </w:r>
    </w:p>
    <w:p w14:paraId="0CB6F181" w14:textId="77777777" w:rsidR="005A7E4D" w:rsidRPr="00C419A0" w:rsidRDefault="005A7E4D" w:rsidP="00B617F1">
      <w:pPr>
        <w:tabs>
          <w:tab w:val="left" w:pos="6686"/>
        </w:tabs>
        <w:jc w:val="both"/>
        <w:rPr>
          <w:rFonts w:cstheme="minorHAnsi"/>
          <w:rtl/>
        </w:rPr>
      </w:pPr>
      <w:r w:rsidRPr="00C419A0">
        <w:rPr>
          <w:rFonts w:cstheme="minorHAnsi"/>
          <w:rtl/>
        </w:rPr>
        <w:t xml:space="preserve">מה עדיף? אולי צדק חלוקתי כשובר שוויון? גישת ביניים- המפעל ישלם פיצוי לשוורץ איתו הוא יוכל למגן את הדירה או לעבור. </w:t>
      </w:r>
      <w:r w:rsidRPr="00C419A0">
        <w:rPr>
          <w:rFonts w:cstheme="minorHAnsi"/>
          <w:highlight w:val="yellow"/>
          <w:rtl/>
        </w:rPr>
        <w:t>הבעיה- פגיעה בקניינו של שוורץ, לא רוצה לעבור או למגן</w:t>
      </w:r>
      <w:r w:rsidRPr="00C419A0">
        <w:rPr>
          <w:rFonts w:cstheme="minorHAnsi"/>
          <w:rtl/>
        </w:rPr>
        <w:t>. אם יש דיירים רבים כאלה, מיגון דירות רבות לא יהיה כדאי וכלכלי.</w:t>
      </w:r>
    </w:p>
    <w:p w14:paraId="615B9317" w14:textId="5ABE57D5" w:rsidR="005A7E4D" w:rsidRPr="007A48CE" w:rsidRDefault="005A7E4D" w:rsidP="00B617F1">
      <w:pPr>
        <w:tabs>
          <w:tab w:val="left" w:pos="6686"/>
        </w:tabs>
        <w:jc w:val="both"/>
        <w:rPr>
          <w:rFonts w:eastAsia="Calibri" w:cstheme="minorHAnsi"/>
          <w:highlight w:val="yellow"/>
          <w:rtl/>
        </w:rPr>
      </w:pPr>
      <w:r w:rsidRPr="00C419A0">
        <w:rPr>
          <w:rFonts w:cstheme="minorHAnsi"/>
          <w:b/>
          <w:bCs/>
          <w:u w:val="single"/>
          <w:rtl/>
        </w:rPr>
        <w:t>פרשת שוורץ בראי התאורמה של קוז:</w:t>
      </w:r>
      <w:r w:rsidRPr="00C419A0">
        <w:rPr>
          <w:rFonts w:cstheme="minorHAnsi"/>
          <w:rtl/>
        </w:rPr>
        <w:t xml:space="preserve"> פעילות נוגדות, לא בהכרח מזיק וניזוק או טוב ורע. אתא מזיקה לשוורץ והוא לה קניינית ומונע ממנה את חופש העיסוק. איזה פעולה תגבר?. </w:t>
      </w:r>
      <w:r w:rsidRPr="00C419A0">
        <w:rPr>
          <w:rFonts w:eastAsia="Calibri" w:cstheme="minorHAnsi"/>
          <w:highlight w:val="yellow"/>
          <w:rtl/>
        </w:rPr>
        <w:t xml:space="preserve">תשובת קוז - זו </w:t>
      </w:r>
      <w:r w:rsidRPr="007A48CE">
        <w:rPr>
          <w:rFonts w:eastAsia="Calibri" w:cstheme="minorHAnsi"/>
          <w:highlight w:val="yellow"/>
          <w:rtl/>
        </w:rPr>
        <w:t>שהמשכה יגדיל את הרווחה המצרפית יותר בהשוואה לאחרת, או שהמשכה על חשבון הפעילות האחרת, הנוגדת, תקטין פחות את הרווחה המצרפית</w:t>
      </w:r>
      <w:r w:rsidR="00C419A0" w:rsidRPr="007A48CE">
        <w:rPr>
          <w:rFonts w:eastAsia="Calibri" w:cstheme="minorHAnsi"/>
          <w:highlight w:val="yellow"/>
          <w:rtl/>
        </w:rPr>
        <w:t>(פגיעות כתוצאה מסגירת המפעל כמו פגיעה כלכלית במדינה וכו׳)</w:t>
      </w:r>
      <w:r w:rsidRPr="007A48CE">
        <w:rPr>
          <w:rFonts w:eastAsia="Calibri" w:cstheme="minorHAnsi"/>
          <w:highlight w:val="yellow"/>
          <w:rtl/>
        </w:rPr>
        <w:t>.</w:t>
      </w:r>
      <w:r w:rsidRPr="007A48CE">
        <w:rPr>
          <w:rFonts w:eastAsia="Calibri" w:cstheme="minorHAnsi"/>
          <w:rtl/>
        </w:rPr>
        <w:t xml:space="preserve"> </w:t>
      </w:r>
      <w:r w:rsidRPr="007A48CE">
        <w:rPr>
          <w:rFonts w:eastAsia="Calibri" w:cstheme="minorHAnsi"/>
          <w:b/>
          <w:bCs/>
          <w:u w:val="single"/>
          <w:rtl/>
        </w:rPr>
        <w:t>הרווחה המצרפית תגדל מהמשך פעילות המפעל.</w:t>
      </w:r>
    </w:p>
    <w:p w14:paraId="50C8100D" w14:textId="77777777" w:rsidR="00C419A0" w:rsidRPr="007A48CE" w:rsidRDefault="00C419A0" w:rsidP="00B617F1">
      <w:pPr>
        <w:tabs>
          <w:tab w:val="left" w:pos="6686"/>
        </w:tabs>
        <w:jc w:val="both"/>
        <w:rPr>
          <w:rFonts w:cstheme="minorHAnsi"/>
          <w:b/>
          <w:bCs/>
          <w:rtl/>
        </w:rPr>
      </w:pPr>
    </w:p>
    <w:p w14:paraId="1126C029" w14:textId="533C7101" w:rsidR="005A7E4D" w:rsidRPr="007A48CE" w:rsidRDefault="005A7E4D" w:rsidP="00B617F1">
      <w:pPr>
        <w:tabs>
          <w:tab w:val="left" w:pos="6686"/>
        </w:tabs>
        <w:jc w:val="both"/>
        <w:rPr>
          <w:rFonts w:cstheme="minorHAnsi"/>
          <w:b/>
          <w:bCs/>
          <w:rtl/>
        </w:rPr>
      </w:pPr>
      <w:r w:rsidRPr="007A48CE">
        <w:rPr>
          <w:rFonts w:cstheme="minorHAnsi"/>
          <w:b/>
          <w:bCs/>
          <w:rtl/>
        </w:rPr>
        <w:t>החלטות אפשריות בראי התאורמה של קוז:</w:t>
      </w:r>
    </w:p>
    <w:p w14:paraId="16A6A077" w14:textId="445681AE" w:rsidR="005A7E4D" w:rsidRPr="007A48CE" w:rsidRDefault="005A7E4D" w:rsidP="00B617F1">
      <w:pPr>
        <w:pStyle w:val="a3"/>
        <w:numPr>
          <w:ilvl w:val="0"/>
          <w:numId w:val="67"/>
        </w:numPr>
        <w:spacing w:after="160"/>
        <w:ind w:left="0"/>
        <w:jc w:val="both"/>
        <w:rPr>
          <w:rFonts w:eastAsia="Calibri" w:cstheme="minorHAnsi"/>
        </w:rPr>
      </w:pPr>
      <w:r w:rsidRPr="007A48CE">
        <w:rPr>
          <w:rFonts w:eastAsia="Calibri" w:cstheme="minorHAnsi"/>
          <w:b/>
          <w:bCs/>
          <w:u w:val="single"/>
          <w:rtl/>
        </w:rPr>
        <w:t>המפעל מקבל צו להפחתת המטרד שמשמעו סגירה</w:t>
      </w:r>
      <w:r w:rsidRPr="007A48CE">
        <w:rPr>
          <w:rFonts w:eastAsia="Calibri" w:cstheme="minorHAnsi"/>
          <w:rtl/>
        </w:rPr>
        <w:t xml:space="preserve"> - עולה בקנה אחד עם מטרת </w:t>
      </w:r>
      <w:r w:rsidRPr="007A48CE">
        <w:rPr>
          <w:rFonts w:eastAsia="Calibri" w:cstheme="minorHAnsi"/>
          <w:b/>
          <w:bCs/>
          <w:rtl/>
        </w:rPr>
        <w:t>הצדק מתקן</w:t>
      </w:r>
      <w:r w:rsidRPr="007A48CE">
        <w:rPr>
          <w:rFonts w:eastAsia="Calibri" w:cstheme="minorHAnsi"/>
          <w:rtl/>
        </w:rPr>
        <w:t xml:space="preserve">. זהו </w:t>
      </w:r>
      <w:r w:rsidRPr="007A48CE">
        <w:rPr>
          <w:rFonts w:eastAsia="Calibri" w:cstheme="minorHAnsi"/>
          <w:b/>
          <w:bCs/>
          <w:rtl/>
        </w:rPr>
        <w:t>צו קנייני</w:t>
      </w:r>
      <w:r w:rsidRPr="007A48CE">
        <w:rPr>
          <w:rFonts w:eastAsia="Calibri" w:cstheme="minorHAnsi"/>
          <w:rtl/>
        </w:rPr>
        <w:t xml:space="preserve"> במסגרת תביעה נזיקית. </w:t>
      </w:r>
      <w:r w:rsidRPr="007A48CE">
        <w:rPr>
          <w:rFonts w:eastAsia="Calibri" w:cstheme="minorHAnsi"/>
        </w:rPr>
        <w:t xml:space="preserve"> </w:t>
      </w:r>
      <w:r w:rsidRPr="007A48CE">
        <w:rPr>
          <w:rFonts w:eastAsia="Calibri" w:cstheme="minorHAnsi"/>
          <w:rtl/>
        </w:rPr>
        <w:t>גישה כלכלית לא תאמר כאן נואש, ותנסה לקדם</w:t>
      </w:r>
      <w:r w:rsidRPr="007A48CE">
        <w:rPr>
          <w:rFonts w:eastAsia="Calibri" w:cstheme="minorHAnsi"/>
        </w:rPr>
        <w:t xml:space="preserve"> PJB - </w:t>
      </w:r>
      <w:r w:rsidRPr="007A48CE">
        <w:rPr>
          <w:rFonts w:eastAsia="Calibri" w:cstheme="minorHAnsi"/>
          <w:rtl/>
        </w:rPr>
        <w:t xml:space="preserve">אולי המפעל, לאחר "נוק אאוט" פסיקתי כזה, ירצה לקנות את זכותו של שוורץ וכך להמשיך לפעול. </w:t>
      </w:r>
      <w:r w:rsidRPr="007A48CE">
        <w:rPr>
          <w:rFonts w:eastAsia="Calibri" w:cstheme="minorHAnsi"/>
          <w:b/>
          <w:bCs/>
          <w:rtl/>
        </w:rPr>
        <w:t>בכל מקרה, עולה הסיכוי שתתרקם עסקה שלאחר פסק הדין</w:t>
      </w:r>
      <w:r w:rsidRPr="007A48CE">
        <w:rPr>
          <w:rFonts w:eastAsia="Calibri" w:cstheme="minorHAnsi"/>
          <w:rtl/>
        </w:rPr>
        <w:t>. אם צפויים המוני שכנים כמו שוורץ, אולי לא תתרקם עסקה כי לא יהיה לדבר סוף: המפעל ישלם המון, אי כדאיות. אבל גם במקרה כזה אולי תיסגר עסקה שקטה עם שוורץ והוא ייעלם מהמקום בלי לספר לאחרים.</w:t>
      </w:r>
      <w:r w:rsidR="00CA053A">
        <w:rPr>
          <w:rFonts w:eastAsia="Calibri" w:cstheme="minorHAnsi" w:hint="cs"/>
          <w:rtl/>
        </w:rPr>
        <w:t xml:space="preserve"> </w:t>
      </w:r>
      <w:r w:rsidR="00CA053A" w:rsidRPr="004F5B56">
        <w:rPr>
          <w:rFonts w:cstheme="minorHAnsi"/>
          <w:u w:val="single"/>
          <w:rtl/>
        </w:rPr>
        <w:t>כלל 1 של קלברזי ומלמד</w:t>
      </w:r>
    </w:p>
    <w:p w14:paraId="1166B838" w14:textId="2315AFE2" w:rsidR="005A7E4D" w:rsidRPr="007A48CE" w:rsidRDefault="005A7E4D" w:rsidP="00B617F1">
      <w:pPr>
        <w:pStyle w:val="a3"/>
        <w:numPr>
          <w:ilvl w:val="0"/>
          <w:numId w:val="67"/>
        </w:numPr>
        <w:spacing w:after="160"/>
        <w:ind w:left="0"/>
        <w:jc w:val="both"/>
        <w:rPr>
          <w:rFonts w:eastAsia="Calibri" w:cstheme="minorHAnsi"/>
        </w:rPr>
      </w:pPr>
      <w:r w:rsidRPr="007A48CE">
        <w:rPr>
          <w:rFonts w:eastAsia="Calibri" w:cstheme="minorHAnsi"/>
          <w:b/>
          <w:bCs/>
          <w:u w:val="single"/>
          <w:rtl/>
        </w:rPr>
        <w:t>המפעל מקבל אור ירוק להמשך הפעילות, שכן ביהמ"ש סבור שיש יותר יעילות בהמשך פעילותו מאשר בסגירתו</w:t>
      </w:r>
      <w:r w:rsidRPr="007A48CE">
        <w:rPr>
          <w:rFonts w:eastAsia="Calibri" w:cstheme="minorHAnsi"/>
          <w:rtl/>
        </w:rPr>
        <w:t xml:space="preserve"> - </w:t>
      </w:r>
      <w:r w:rsidRPr="007A48CE">
        <w:rPr>
          <w:rFonts w:eastAsia="Calibri" w:cstheme="minorHAnsi"/>
          <w:b/>
          <w:bCs/>
          <w:rtl/>
        </w:rPr>
        <w:t>נוגד את מטרת הצדק מתקן.</w:t>
      </w:r>
      <w:r w:rsidRPr="007A48CE">
        <w:rPr>
          <w:rFonts w:eastAsia="Calibri" w:cstheme="minorHAnsi"/>
          <w:rtl/>
        </w:rPr>
        <w:t xml:space="preserve"> כאן ייתכן אולי</w:t>
      </w:r>
      <w:r w:rsidRPr="007A48CE">
        <w:rPr>
          <w:rFonts w:eastAsia="Calibri" w:cstheme="minorHAnsi"/>
        </w:rPr>
        <w:t xml:space="preserve"> PJB </w:t>
      </w:r>
      <w:r w:rsidRPr="007A48CE">
        <w:rPr>
          <w:rFonts w:eastAsia="Calibri" w:cstheme="minorHAnsi"/>
          <w:rtl/>
        </w:rPr>
        <w:t>הפוך - שוורץ ישלם למפעל כדי שיפסיק להזיק או יעבור משם</w:t>
      </w:r>
      <w:r w:rsidRPr="007A48CE">
        <w:rPr>
          <w:rFonts w:eastAsia="Calibri" w:cstheme="minorHAnsi"/>
        </w:rPr>
        <w:t xml:space="preserve"> </w:t>
      </w:r>
      <w:r w:rsidRPr="007A48CE">
        <w:rPr>
          <w:rFonts w:eastAsia="Calibri" w:cstheme="minorHAnsi"/>
          <w:rtl/>
        </w:rPr>
        <w:t>אמנם זה לא כל כך סביר שאדם פרטי ישלם מיליונים למפעל. אבל במטרדים זעירים יותר, בין שכנים, זה בהחלט יכול לקרות. למשל: שכן שמגיש בקשה לצו מניעה נגד מורה המלמד בביתו זמרה. אם לשכן זה מאוד חשוב,הוא ינסה לקנות – "לשחד" את המורה לעבור משם.</w:t>
      </w:r>
      <w:r w:rsidRPr="007A48CE">
        <w:rPr>
          <w:rFonts w:eastAsia="Calibri" w:cstheme="minorHAnsi"/>
          <w:b/>
          <w:bCs/>
          <w:color w:val="FF0000"/>
          <w:rtl/>
        </w:rPr>
        <w:t xml:space="preserve"> הגישה הכלכלית מאפשרת לבית המשפט לקבוע בהחלטה שיפוטית ( לא רק לתת ליד המקרה בעסקה פרטית לאחר פס"ד) שהמטרד לא יזוז אבל שהניזוק חייב לשלם למזיק אם הוא רוצה שהמטרד יפסיק, כתנאי. יש גם דברים כאלה, אך נדירים. שייך לדיון בכלל 4 ,הנדיר.</w:t>
      </w:r>
      <w:r w:rsidR="00CA053A">
        <w:rPr>
          <w:rFonts w:eastAsia="Calibri" w:cstheme="minorHAnsi" w:hint="cs"/>
          <w:rtl/>
        </w:rPr>
        <w:t xml:space="preserve"> </w:t>
      </w:r>
      <w:r w:rsidR="00CA053A" w:rsidRPr="004F5B56">
        <w:rPr>
          <w:rFonts w:cstheme="minorHAnsi"/>
          <w:u w:val="single"/>
          <w:rtl/>
        </w:rPr>
        <w:t xml:space="preserve">כלל </w:t>
      </w:r>
      <w:r w:rsidR="00CA053A">
        <w:rPr>
          <w:rFonts w:cstheme="minorHAnsi" w:hint="cs"/>
          <w:u w:val="single"/>
          <w:rtl/>
        </w:rPr>
        <w:t xml:space="preserve">3 </w:t>
      </w:r>
      <w:r w:rsidR="00CA053A" w:rsidRPr="004F5B56">
        <w:rPr>
          <w:rFonts w:cstheme="minorHAnsi"/>
          <w:u w:val="single"/>
          <w:rtl/>
        </w:rPr>
        <w:t>של קלברזי ומלמד</w:t>
      </w:r>
    </w:p>
    <w:p w14:paraId="2CB5FEA8" w14:textId="57980B9E" w:rsidR="005A7E4D" w:rsidRPr="007A48CE" w:rsidRDefault="005A7E4D" w:rsidP="00B617F1">
      <w:pPr>
        <w:pStyle w:val="a3"/>
        <w:numPr>
          <w:ilvl w:val="0"/>
          <w:numId w:val="67"/>
        </w:numPr>
        <w:spacing w:after="160"/>
        <w:ind w:left="0"/>
        <w:jc w:val="both"/>
        <w:rPr>
          <w:rFonts w:eastAsia="Calibri" w:cstheme="minorHAnsi"/>
          <w:u w:val="single"/>
          <w:rtl/>
        </w:rPr>
      </w:pPr>
      <w:r w:rsidRPr="007A48CE">
        <w:rPr>
          <w:rFonts w:eastAsia="Calibri" w:cstheme="minorHAnsi"/>
          <w:b/>
          <w:bCs/>
          <w:u w:val="single"/>
          <w:rtl/>
        </w:rPr>
        <w:t xml:space="preserve">המפעל מקבל אור ירוק להמשיך להזיק, כי הפעילות הנוגדת שלו מגדילה את הרווחה המצרפית יותר מהפסקת הפעילות שלו, </w:t>
      </w:r>
      <w:r w:rsidRPr="007A48CE">
        <w:rPr>
          <w:rFonts w:eastAsia="Calibri" w:cstheme="minorHAnsi"/>
          <w:b/>
          <w:bCs/>
          <w:highlight w:val="cyan"/>
          <w:u w:val="single"/>
          <w:rtl/>
        </w:rPr>
        <w:t>אבל</w:t>
      </w:r>
      <w:r w:rsidRPr="007A48CE">
        <w:rPr>
          <w:rFonts w:eastAsia="Calibri" w:cstheme="minorHAnsi"/>
          <w:b/>
          <w:bCs/>
          <w:u w:val="single"/>
          <w:rtl/>
        </w:rPr>
        <w:t xml:space="preserve"> המשך הפעילות תלוי וכפוף לחובת פיצוי מסוימת (חד פעמית\חודשית לניזוק</w:t>
      </w:r>
      <w:r w:rsidRPr="007A48CE">
        <w:rPr>
          <w:rFonts w:eastAsia="Calibri" w:cstheme="minorHAnsi"/>
          <w:u w:val="single"/>
          <w:rtl/>
        </w:rPr>
        <w:t xml:space="preserve"> </w:t>
      </w:r>
      <w:r w:rsidRPr="007A48CE">
        <w:rPr>
          <w:rFonts w:eastAsia="Calibri" w:cstheme="minorHAnsi"/>
          <w:rtl/>
        </w:rPr>
        <w:t>-</w:t>
      </w:r>
      <w:r w:rsidRPr="007A48CE">
        <w:rPr>
          <w:rFonts w:eastAsia="Calibri" w:cstheme="minorHAnsi"/>
        </w:rPr>
        <w:t xml:space="preserve"> </w:t>
      </w:r>
      <w:r w:rsidRPr="007A48CE">
        <w:rPr>
          <w:rFonts w:eastAsia="Calibri" w:cstheme="minorHAnsi"/>
          <w:rtl/>
        </w:rPr>
        <w:t xml:space="preserve">גם אם הניזוק לא ביקש זאת, אלא ביקש צו, בית המשפט יכול בעיקרון להחליט כך. (גם בסרבנות גט מקבלת התובעת סעד משני של פיצויים כשלמעשה מבקשת סעד ראשי של גט. במקרים רבים היא תנסה, בעסקת </w:t>
      </w:r>
      <w:r w:rsidRPr="007A48CE">
        <w:rPr>
          <w:rFonts w:eastAsia="Calibri" w:cstheme="minorHAnsi"/>
        </w:rPr>
        <w:t>PJB</w:t>
      </w:r>
      <w:r w:rsidRPr="007A48CE">
        <w:rPr>
          <w:rFonts w:eastAsia="Calibri" w:cstheme="minorHAnsi"/>
          <w:rtl/>
        </w:rPr>
        <w:t>,</w:t>
      </w:r>
      <w:r w:rsidRPr="007A48CE">
        <w:rPr>
          <w:rFonts w:eastAsia="Calibri" w:cstheme="minorHAnsi"/>
        </w:rPr>
        <w:t xml:space="preserve"> </w:t>
      </w:r>
      <w:r w:rsidRPr="007A48CE">
        <w:rPr>
          <w:rFonts w:eastAsia="Calibri" w:cstheme="minorHAnsi"/>
          <w:rtl/>
        </w:rPr>
        <w:t xml:space="preserve"> לקנות את הסעד הראשי דרך המרתו בסעד המשני). במצב כזה, כאמור, המפעל ימשיך להזיק אולם ישלם סכום שיקבע ביהמ"ש לקורבן, נניח בתשלומים חודשיים עד הפסקת הנזק, ואם לא תיפסק, ימשיכו התשלומים כל הזמן. </w:t>
      </w:r>
      <w:r w:rsidRPr="007A48CE">
        <w:rPr>
          <w:rFonts w:eastAsia="Calibri" w:cstheme="minorHAnsi"/>
        </w:rPr>
        <w:t xml:space="preserve"> </w:t>
      </w:r>
      <w:r w:rsidRPr="007A48CE">
        <w:rPr>
          <w:rFonts w:eastAsia="Calibri" w:cstheme="minorHAnsi"/>
          <w:u w:val="single"/>
          <w:rtl/>
        </w:rPr>
        <w:t>גם כאן תתכן עסקה לאחר</w:t>
      </w:r>
      <w:r w:rsidRPr="007A48CE">
        <w:rPr>
          <w:rFonts w:eastAsia="Calibri" w:cstheme="minorHAnsi"/>
          <w:u w:val="single"/>
        </w:rPr>
        <w:t xml:space="preserve"> PJB - </w:t>
      </w:r>
      <w:r w:rsidRPr="007A48CE">
        <w:rPr>
          <w:rFonts w:eastAsia="Calibri" w:cstheme="minorHAnsi"/>
          <w:u w:val="single"/>
          <w:rtl/>
        </w:rPr>
        <w:t>המפעל יכול להגיע למסקנה שלשלם עכשיו סכום גדול</w:t>
      </w:r>
      <w:r w:rsidRPr="007A48CE">
        <w:rPr>
          <w:rFonts w:eastAsia="Calibri" w:cstheme="minorHAnsi"/>
          <w:rtl/>
        </w:rPr>
        <w:t>, זה לא כדאי לו, כי זה יוצא יותר מאשר הוא מרוויח מהמוצר שהוא מייצר.</w:t>
      </w:r>
      <w:r w:rsidRPr="007A48CE">
        <w:rPr>
          <w:rFonts w:eastAsia="Calibri" w:cstheme="minorHAnsi"/>
        </w:rPr>
        <w:t xml:space="preserve"> </w:t>
      </w:r>
      <w:r w:rsidRPr="007A48CE">
        <w:rPr>
          <w:rFonts w:eastAsia="Calibri" w:cstheme="minorHAnsi"/>
          <w:rtl/>
        </w:rPr>
        <w:t>לכן, הוא ינסה להציע לניזוק סכום גדול אך חד פעמי כדי שיפנה את הבית שלו והמפעל ישתלט על הבית (וכך יוודא שלא יהיו אחרים שם שידרשו דרישות). אם המפעל יוכל להגיע לסכום שעדיין שווה לו להוציא כדי לפנות את הניזוק, ולניזוק זה יהיה כדאי במקום לקבל תשלומים חודשיים, תיחתם עסקה ואם אין דיירים אחרים באזור שעלולים "להתעורר</w:t>
      </w:r>
      <w:r w:rsidRPr="007A48CE">
        <w:rPr>
          <w:rFonts w:eastAsia="Calibri" w:cstheme="minorHAnsi"/>
        </w:rPr>
        <w:t>"</w:t>
      </w:r>
      <w:r w:rsidRPr="007A48CE">
        <w:rPr>
          <w:rFonts w:eastAsia="Calibri" w:cstheme="minorHAnsi"/>
          <w:rtl/>
        </w:rPr>
        <w:t xml:space="preserve"> , נפתרה הבעיה מבחינת המפעל. ייתכן גם שפתרון של הצעת מיגון יקר לשוורץ תסייע</w:t>
      </w:r>
      <w:r w:rsidRPr="007A48CE">
        <w:rPr>
          <w:rFonts w:eastAsia="Calibri" w:cstheme="minorHAnsi"/>
        </w:rPr>
        <w:t>.</w:t>
      </w:r>
      <w:r w:rsidR="00CA053A">
        <w:rPr>
          <w:rFonts w:eastAsia="Calibri" w:cstheme="minorHAnsi" w:hint="cs"/>
          <w:u w:val="single"/>
          <w:rtl/>
        </w:rPr>
        <w:t xml:space="preserve"> </w:t>
      </w:r>
      <w:r w:rsidR="00CA053A" w:rsidRPr="004F5B56">
        <w:rPr>
          <w:rFonts w:cstheme="minorHAnsi"/>
          <w:u w:val="single"/>
          <w:rtl/>
        </w:rPr>
        <w:t xml:space="preserve">כלל </w:t>
      </w:r>
      <w:r w:rsidR="00FE386B">
        <w:rPr>
          <w:rFonts w:cstheme="minorHAnsi" w:hint="cs"/>
          <w:u w:val="single"/>
          <w:rtl/>
        </w:rPr>
        <w:t>2</w:t>
      </w:r>
      <w:r w:rsidR="00CA053A" w:rsidRPr="004F5B56">
        <w:rPr>
          <w:rFonts w:cstheme="minorHAnsi"/>
          <w:u w:val="single"/>
          <w:rtl/>
        </w:rPr>
        <w:t xml:space="preserve"> של קלברזי ומלמד</w:t>
      </w:r>
    </w:p>
    <w:p w14:paraId="5CF7435A" w14:textId="77777777" w:rsidR="005A7E4D" w:rsidRPr="007A48CE" w:rsidRDefault="005A7E4D" w:rsidP="00B617F1">
      <w:pPr>
        <w:jc w:val="both"/>
        <w:rPr>
          <w:rFonts w:eastAsia="Calibri" w:cstheme="minorHAnsi"/>
          <w:rtl/>
        </w:rPr>
      </w:pPr>
      <w:r w:rsidRPr="007A48CE">
        <w:rPr>
          <w:rFonts w:eastAsia="Calibri" w:cstheme="minorHAnsi"/>
          <w:b/>
          <w:bCs/>
          <w:u w:val="single"/>
          <w:rtl/>
        </w:rPr>
        <w:t>סוף הסיפור:</w:t>
      </w:r>
      <w:r w:rsidRPr="007A48CE">
        <w:rPr>
          <w:rFonts w:eastAsia="Calibri" w:cstheme="minorHAnsi"/>
          <w:rtl/>
        </w:rPr>
        <w:t xml:space="preserve"> שוורץ התלונן במפעל, הציעו לו פיצוי נמוך. הגיש תביעה למחוזי לצו. המפעל אמר כי ההחלטה שעליו להוריד את הרעש תביא לסגירת המפעל. המחוזי </w:t>
      </w:r>
      <w:r w:rsidRPr="007A48CE">
        <w:rPr>
          <w:rFonts w:eastAsia="Calibri" w:cstheme="minorHAnsi"/>
          <w:b/>
          <w:bCs/>
          <w:u w:val="single"/>
          <w:rtl/>
        </w:rPr>
        <w:t>נקט בגישת צדק מתקן</w:t>
      </w:r>
      <w:r w:rsidRPr="007A48CE">
        <w:rPr>
          <w:rFonts w:eastAsia="Calibri" w:cstheme="minorHAnsi"/>
          <w:rtl/>
        </w:rPr>
        <w:t xml:space="preserve">. בערעור לעליון, שמגר התחבט בין הצדק המתקן לבין הגישה הכלכלית, לבסוף, החליט להשאיר את צו המניעה למרות הסכנת לסגירת המפעל. </w:t>
      </w:r>
      <w:r w:rsidRPr="007A48CE">
        <w:rPr>
          <w:rFonts w:eastAsia="Calibri" w:cstheme="minorHAnsi"/>
          <w:highlight w:val="yellow"/>
          <w:rtl/>
        </w:rPr>
        <w:t xml:space="preserve">שמגר קובע כי </w:t>
      </w:r>
      <w:r w:rsidRPr="007A48CE">
        <w:rPr>
          <w:rFonts w:eastAsia="Calibri" w:cstheme="minorHAnsi"/>
          <w:b/>
          <w:bCs/>
          <w:highlight w:val="yellow"/>
          <w:u w:val="single"/>
          <w:rtl/>
        </w:rPr>
        <w:t>הצדק המתקן גובר</w:t>
      </w:r>
      <w:r w:rsidRPr="007A48CE">
        <w:rPr>
          <w:rFonts w:eastAsia="Calibri" w:cstheme="minorHAnsi"/>
          <w:highlight w:val="yellow"/>
          <w:rtl/>
        </w:rPr>
        <w:t>, המטרה המרכזית של דיני הנזיקין ויש לפעול לפיה.</w:t>
      </w:r>
      <w:r w:rsidRPr="007A48CE">
        <w:rPr>
          <w:rFonts w:eastAsia="Calibri" w:cstheme="minorHAnsi"/>
          <w:rtl/>
        </w:rPr>
        <w:t xml:space="preserve"> לבסוף- שר האוצר הפקיע את ביתו של שוורץ, ופיצה אותו בסכום </w:t>
      </w:r>
      <w:r w:rsidRPr="007A48CE">
        <w:rPr>
          <w:rFonts w:eastAsia="Calibri" w:cstheme="minorHAnsi"/>
          <w:rtl/>
        </w:rPr>
        <w:lastRenderedPageBreak/>
        <w:t>מגוחך, נמוך מהפיצוי שהוצע לו ע"י המפעל לפני הגשת התביעה הראשונה. שוורץ התרעם והגיש עתירה על הפקעת הקרקע וטען שהמדינה לא צריכה את הקרקע ולכן ההפקעה אינה לגיטימית, הפסיד בבג"ץ נגד שר האוצר.</w:t>
      </w:r>
    </w:p>
    <w:p w14:paraId="66CAD8C7" w14:textId="41BCC315" w:rsidR="00905056" w:rsidRPr="007A48CE" w:rsidRDefault="005A7E4D" w:rsidP="00B617F1">
      <w:pPr>
        <w:tabs>
          <w:tab w:val="left" w:pos="6686"/>
        </w:tabs>
        <w:jc w:val="both"/>
        <w:rPr>
          <w:rFonts w:cstheme="minorHAnsi"/>
          <w:b/>
          <w:bCs/>
          <w:color w:val="FF0000"/>
          <w:rtl/>
        </w:rPr>
      </w:pPr>
      <w:r w:rsidRPr="007A48CE">
        <w:rPr>
          <w:rFonts w:eastAsia="Times New Roman" w:cstheme="minorHAnsi"/>
          <w:b/>
          <w:bCs/>
          <w:color w:val="FF0000"/>
          <w:u w:val="single"/>
          <w:rtl/>
        </w:rPr>
        <w:t>בדוגמת אתא -</w:t>
      </w:r>
      <w:r w:rsidRPr="007A48CE">
        <w:rPr>
          <w:rFonts w:eastAsia="Times New Roman" w:cstheme="minorHAnsi"/>
          <w:b/>
          <w:bCs/>
          <w:color w:val="FF0000"/>
          <w:rtl/>
        </w:rPr>
        <w:t xml:space="preserve"> צדק חלוקתי מאפשר להביא לנוסחה מי שלא חלק ממנה (כמו כל התושבים בדוגמה, חוץ משוורץ</w:t>
      </w:r>
      <w:r w:rsidRPr="007A48CE">
        <w:rPr>
          <w:rFonts w:cstheme="minorHAnsi"/>
          <w:b/>
          <w:bCs/>
          <w:color w:val="FF0000"/>
          <w:rtl/>
        </w:rPr>
        <w:t>)</w:t>
      </w:r>
    </w:p>
    <w:p w14:paraId="39B3DAA3" w14:textId="77777777" w:rsidR="005A7E4D" w:rsidRDefault="005A7E4D" w:rsidP="00B617F1">
      <w:pPr>
        <w:spacing w:line="276" w:lineRule="auto"/>
        <w:jc w:val="both"/>
        <w:rPr>
          <w:rFonts w:cstheme="minorHAnsi"/>
          <w:rtl/>
        </w:rPr>
      </w:pPr>
    </w:p>
    <w:p w14:paraId="746A9727" w14:textId="77777777" w:rsidR="00B27CC3" w:rsidRDefault="00B27CC3" w:rsidP="00B617F1">
      <w:pPr>
        <w:shd w:val="clear" w:color="auto" w:fill="F7CAAC" w:themeFill="accent2" w:themeFillTint="66"/>
        <w:tabs>
          <w:tab w:val="left" w:pos="6686"/>
        </w:tabs>
        <w:spacing w:line="276" w:lineRule="auto"/>
        <w:jc w:val="both"/>
        <w:rPr>
          <w:rFonts w:cstheme="minorHAnsi"/>
          <w:rtl/>
        </w:rPr>
      </w:pPr>
      <w:r w:rsidRPr="00FC3E8B">
        <w:rPr>
          <w:rFonts w:cstheme="minorHAnsi"/>
          <w:b/>
          <w:bCs/>
          <w:color w:val="000000" w:themeColor="text1"/>
          <w:rtl/>
        </w:rPr>
        <w:t>הגישה של קלברזי</w:t>
      </w:r>
      <w:r w:rsidRPr="00FC3E8B">
        <w:rPr>
          <w:rFonts w:cstheme="minorHAnsi" w:hint="cs"/>
          <w:b/>
          <w:bCs/>
          <w:color w:val="000000" w:themeColor="text1"/>
          <w:rtl/>
        </w:rPr>
        <w:t xml:space="preserve"> </w:t>
      </w:r>
    </w:p>
    <w:p w14:paraId="3F72289A" w14:textId="3E331ECF" w:rsidR="00556629" w:rsidRDefault="00B27CC3" w:rsidP="00B617F1">
      <w:pPr>
        <w:tabs>
          <w:tab w:val="left" w:pos="6686"/>
        </w:tabs>
        <w:spacing w:line="276" w:lineRule="auto"/>
        <w:jc w:val="both"/>
        <w:rPr>
          <w:rFonts w:eastAsia="Times New Roman" w:cstheme="minorHAnsi"/>
          <w:rtl/>
        </w:rPr>
      </w:pPr>
      <w:r w:rsidRPr="009C32BA">
        <w:rPr>
          <w:rFonts w:cstheme="minorHAnsi"/>
          <w:rtl/>
        </w:rPr>
        <w:t xml:space="preserve">בנה את גישתו על ההבחנה של </w:t>
      </w:r>
      <w:r w:rsidRPr="000A6671">
        <w:rPr>
          <w:rFonts w:cstheme="minorHAnsi"/>
          <w:rtl/>
        </w:rPr>
        <w:t xml:space="preserve">מי </w:t>
      </w:r>
      <w:r w:rsidRPr="000A6671">
        <w:rPr>
          <w:rFonts w:cstheme="minorHAnsi"/>
          <w:b/>
          <w:bCs/>
          <w:color w:val="FC7369"/>
          <w:rtl/>
        </w:rPr>
        <w:t xml:space="preserve">מונע הנזק הזול ביותר לפי משטר של </w:t>
      </w:r>
      <w:r w:rsidRPr="000A6671">
        <w:rPr>
          <w:rFonts w:cstheme="minorHAnsi"/>
          <w:b/>
          <w:bCs/>
          <w:color w:val="FC7369"/>
          <w:u w:val="single"/>
          <w:rtl/>
        </w:rPr>
        <w:t>אחריות מוחלטת</w:t>
      </w:r>
      <w:r w:rsidRPr="000A6671">
        <w:rPr>
          <w:rFonts w:cstheme="minorHAnsi"/>
          <w:b/>
          <w:bCs/>
          <w:color w:val="FC7369"/>
          <w:rtl/>
        </w:rPr>
        <w:t>.</w:t>
      </w:r>
      <w:r w:rsidRPr="009C32BA">
        <w:rPr>
          <w:rFonts w:cstheme="minorHAnsi"/>
          <w:rtl/>
        </w:rPr>
        <w:t xml:space="preserve"> הוא לוקח את האחריות מוחלטת ומכניס אותה לפלטפורמה שמצמצמת תאונות ומוזילה אותם. את </w:t>
      </w:r>
      <w:r w:rsidRPr="00B13E49">
        <w:rPr>
          <w:rFonts w:cstheme="minorHAnsi"/>
          <w:highlight w:val="yellow"/>
          <w:rtl/>
        </w:rPr>
        <w:t>קלברזי מעניין מיהו אותו אחד המשתייך לקבוצה שיכולה למנוע את הנזק בצורה הזולה והטובה ביותר ביותר – עליו תוטל האחריות</w:t>
      </w:r>
      <w:r w:rsidR="00556629" w:rsidRPr="00B13E49">
        <w:rPr>
          <w:rFonts w:cstheme="minorHAnsi" w:hint="cs"/>
          <w:highlight w:val="yellow"/>
          <w:rtl/>
        </w:rPr>
        <w:t xml:space="preserve">, </w:t>
      </w:r>
      <w:r w:rsidRPr="00B13E49">
        <w:rPr>
          <w:rFonts w:cstheme="minorHAnsi"/>
          <w:highlight w:val="yellow"/>
          <w:rtl/>
        </w:rPr>
        <w:t>התמקדות בקבוצה ולא באדם</w:t>
      </w:r>
      <w:r w:rsidRPr="00B13E49">
        <w:rPr>
          <w:rFonts w:ascii="David" w:hAnsi="David" w:cs="David" w:hint="cs"/>
          <w:highlight w:val="yellow"/>
          <w:rtl/>
        </w:rPr>
        <w:t>.</w:t>
      </w:r>
      <w:r>
        <w:rPr>
          <w:rFonts w:ascii="David" w:hAnsi="David" w:cs="David" w:hint="cs"/>
          <w:rtl/>
        </w:rPr>
        <w:t xml:space="preserve"> </w:t>
      </w:r>
    </w:p>
    <w:p w14:paraId="3835AC7A" w14:textId="4DBBBBDD" w:rsidR="00B27CC3" w:rsidRDefault="00556629" w:rsidP="00B617F1">
      <w:pPr>
        <w:tabs>
          <w:tab w:val="left" w:pos="6686"/>
        </w:tabs>
        <w:spacing w:line="276" w:lineRule="auto"/>
        <w:jc w:val="both"/>
        <w:rPr>
          <w:rFonts w:ascii="David" w:hAnsi="David" w:cs="David"/>
          <w:rtl/>
        </w:rPr>
      </w:pPr>
      <w:r>
        <w:rPr>
          <w:rFonts w:eastAsia="Times New Roman" w:cstheme="minorHAnsi" w:hint="cs"/>
          <w:rtl/>
        </w:rPr>
        <w:t xml:space="preserve">לפי קלברזי </w:t>
      </w:r>
      <w:r w:rsidRPr="00556629">
        <w:rPr>
          <w:rFonts w:eastAsia="Times New Roman" w:cstheme="minorHAnsi" w:hint="cs"/>
          <w:u w:val="single"/>
          <w:rtl/>
        </w:rPr>
        <w:t>אין אשם תורם</w:t>
      </w:r>
      <w:r>
        <w:rPr>
          <w:rFonts w:eastAsia="Times New Roman" w:cstheme="minorHAnsi" w:hint="cs"/>
          <w:rtl/>
        </w:rPr>
        <w:t xml:space="preserve"> - </w:t>
      </w:r>
      <w:r w:rsidRPr="00556629">
        <w:rPr>
          <w:rFonts w:eastAsia="Times New Roman" w:cstheme="minorHAnsi" w:hint="cs"/>
          <w:rtl/>
        </w:rPr>
        <w:t>מי שבעמדת השוקל הטוב כל האחריות עליו והוא זה שצריך להשקיע את המאמצים ולמנוע תאונות</w:t>
      </w:r>
      <w:r w:rsidR="00B84320">
        <w:rPr>
          <w:rFonts w:eastAsia="Times New Roman" w:cstheme="minorHAnsi" w:hint="cs"/>
          <w:rtl/>
        </w:rPr>
        <w:t>. הבחינה היא לפי הקבוצות בכל מקרה.</w:t>
      </w:r>
    </w:p>
    <w:p w14:paraId="397126CD" w14:textId="44EA5F0A" w:rsidR="00A5707C" w:rsidRDefault="00A5707C" w:rsidP="00B617F1">
      <w:pPr>
        <w:tabs>
          <w:tab w:val="left" w:pos="6686"/>
        </w:tabs>
        <w:spacing w:line="276" w:lineRule="auto"/>
        <w:jc w:val="both"/>
        <w:rPr>
          <w:rFonts w:ascii="David" w:hAnsi="David" w:cs="David"/>
          <w:rtl/>
        </w:rPr>
      </w:pPr>
    </w:p>
    <w:p w14:paraId="217DB1A8" w14:textId="561F4F79" w:rsidR="00A5707C" w:rsidRPr="00004DBC" w:rsidRDefault="00A5707C" w:rsidP="00B617F1">
      <w:pPr>
        <w:pStyle w:val="a3"/>
        <w:numPr>
          <w:ilvl w:val="1"/>
          <w:numId w:val="33"/>
        </w:numPr>
        <w:spacing w:line="276" w:lineRule="auto"/>
        <w:jc w:val="both"/>
        <w:rPr>
          <w:rFonts w:cstheme="minorHAnsi"/>
        </w:rPr>
      </w:pPr>
      <w:r w:rsidRPr="00004DBC">
        <w:rPr>
          <w:rFonts w:cstheme="minorHAnsi"/>
          <w:b/>
          <w:bCs/>
          <w:u w:val="single"/>
          <w:rtl/>
        </w:rPr>
        <w:t>גישת מונע הנזק הזול והשוקל הטוב של קלברזי</w:t>
      </w:r>
    </w:p>
    <w:p w14:paraId="3EE6F5BC" w14:textId="2C3B0993" w:rsidR="00A5707C" w:rsidRDefault="00A5707C" w:rsidP="00B617F1">
      <w:pPr>
        <w:spacing w:line="360" w:lineRule="auto"/>
        <w:jc w:val="both"/>
        <w:rPr>
          <w:rFonts w:cstheme="minorHAnsi"/>
          <w:b/>
          <w:bCs/>
          <w:rtl/>
        </w:rPr>
      </w:pPr>
      <w:r w:rsidRPr="00A5707C">
        <w:rPr>
          <w:rFonts w:cstheme="minorHAnsi"/>
          <w:rtl/>
        </w:rPr>
        <w:t xml:space="preserve">קלברזי מפתח את התזה של קוז ב-2 כיוונים: </w:t>
      </w:r>
      <w:r w:rsidRPr="00A5707C">
        <w:rPr>
          <w:rFonts w:cstheme="minorHAnsi"/>
          <w:b/>
          <w:bCs/>
          <w:rtl/>
        </w:rPr>
        <w:t>מונע הנזק הזול (שהשתכלל לשוקל הטוב) וארבעת הכללים</w:t>
      </w:r>
      <w:r w:rsidR="0077718A">
        <w:rPr>
          <w:rFonts w:cstheme="minorHAnsi" w:hint="cs"/>
          <w:b/>
          <w:bCs/>
          <w:rtl/>
        </w:rPr>
        <w:t>.</w:t>
      </w:r>
    </w:p>
    <w:p w14:paraId="16BB392F" w14:textId="00EDFA89" w:rsidR="00A5707C" w:rsidRDefault="00A5707C" w:rsidP="00B617F1">
      <w:pPr>
        <w:spacing w:line="360" w:lineRule="auto"/>
        <w:jc w:val="both"/>
        <w:rPr>
          <w:rFonts w:cstheme="minorHAnsi"/>
          <w:b/>
          <w:bCs/>
          <w:rtl/>
        </w:rPr>
      </w:pPr>
      <w:r>
        <w:rPr>
          <w:rFonts w:cstheme="minorHAnsi" w:hint="cs"/>
          <w:b/>
          <w:bCs/>
          <w:rtl/>
        </w:rPr>
        <w:t>ביקו</w:t>
      </w:r>
      <w:r w:rsidR="009B2F5B">
        <w:rPr>
          <w:rFonts w:cstheme="minorHAnsi" w:hint="cs"/>
          <w:b/>
          <w:bCs/>
          <w:rtl/>
        </w:rPr>
        <w:t>ר</w:t>
      </w:r>
      <w:r>
        <w:rPr>
          <w:rFonts w:cstheme="minorHAnsi" w:hint="cs"/>
          <w:b/>
          <w:bCs/>
          <w:rtl/>
        </w:rPr>
        <w:t xml:space="preserve">ת </w:t>
      </w:r>
      <w:r w:rsidR="009B2F5B">
        <w:rPr>
          <w:rFonts w:cstheme="minorHAnsi" w:hint="cs"/>
          <w:b/>
          <w:bCs/>
          <w:rtl/>
        </w:rPr>
        <w:t xml:space="preserve">על </w:t>
      </w:r>
      <w:r>
        <w:rPr>
          <w:rFonts w:cstheme="minorHAnsi" w:hint="cs"/>
          <w:b/>
          <w:bCs/>
          <w:rtl/>
        </w:rPr>
        <w:t>גישת פוזנר ולרנד הנד:</w:t>
      </w:r>
    </w:p>
    <w:p w14:paraId="46D8E3A2" w14:textId="77777777" w:rsidR="00A5707C" w:rsidRDefault="00A5707C" w:rsidP="00B617F1">
      <w:pPr>
        <w:pStyle w:val="a3"/>
        <w:numPr>
          <w:ilvl w:val="0"/>
          <w:numId w:val="40"/>
        </w:numPr>
        <w:spacing w:line="276" w:lineRule="auto"/>
        <w:jc w:val="both"/>
        <w:rPr>
          <w:rFonts w:cstheme="minorHAnsi"/>
        </w:rPr>
      </w:pPr>
      <w:r w:rsidRPr="00A5707C">
        <w:rPr>
          <w:rFonts w:cstheme="minorHAnsi"/>
          <w:rtl/>
        </w:rPr>
        <w:t>נגד פוזנר ולרנד הנד המבוססים על רשלנות ואשם</w:t>
      </w:r>
      <w:r>
        <w:rPr>
          <w:rFonts w:cstheme="minorHAnsi" w:hint="cs"/>
          <w:rtl/>
        </w:rPr>
        <w:t xml:space="preserve"> - </w:t>
      </w:r>
      <w:r w:rsidRPr="00A5707C">
        <w:rPr>
          <w:rFonts w:cstheme="minorHAnsi"/>
          <w:rtl/>
        </w:rPr>
        <w:t xml:space="preserve">הגישה של פוזנר נותנת למזיק הפוטנציאלי </w:t>
      </w:r>
      <w:r w:rsidRPr="00B13E49">
        <w:rPr>
          <w:rFonts w:cstheme="minorHAnsi"/>
          <w:highlight w:val="yellow"/>
          <w:rtl/>
        </w:rPr>
        <w:t>לחשב בדיוק כמה צריך להשקיע כדי לא לצאת "רשלן" לכן מזיקים לא ישקיעו יותר.</w:t>
      </w:r>
      <w:r w:rsidRPr="00A5707C">
        <w:rPr>
          <w:rFonts w:cstheme="minorHAnsi"/>
          <w:rtl/>
        </w:rPr>
        <w:t xml:space="preserve"> התוצאה היא שיהיו נזקים, אולי פחות ממקודם, אך זה לא מספיק טוב. </w:t>
      </w:r>
    </w:p>
    <w:p w14:paraId="4BBFC9F9" w14:textId="5C230738" w:rsidR="00A5707C" w:rsidRPr="00A5707C" w:rsidRDefault="00A5707C" w:rsidP="00B617F1">
      <w:pPr>
        <w:pStyle w:val="a3"/>
        <w:numPr>
          <w:ilvl w:val="0"/>
          <w:numId w:val="40"/>
        </w:numPr>
        <w:spacing w:line="276" w:lineRule="auto"/>
        <w:jc w:val="both"/>
        <w:rPr>
          <w:rFonts w:cstheme="minorHAnsi"/>
          <w:rtl/>
        </w:rPr>
      </w:pPr>
      <w:r w:rsidRPr="00A5707C">
        <w:rPr>
          <w:rFonts w:cstheme="minorHAnsi"/>
          <w:rtl/>
        </w:rPr>
        <w:t>אם הרתעה יעילה מטרתה מניעת תאונות - היא לא מתקיימת לפי הגישה של פוזנר, כיוון שלפי פוזנר יהיו מקרים שאנשים יזיקו וכביכול יהיה להם "רישיון" לכך.</w:t>
      </w:r>
    </w:p>
    <w:p w14:paraId="42C9C970" w14:textId="77777777" w:rsidR="0077718A" w:rsidRDefault="0077718A" w:rsidP="00B617F1">
      <w:pPr>
        <w:spacing w:line="276" w:lineRule="auto"/>
        <w:jc w:val="both"/>
        <w:rPr>
          <w:rFonts w:ascii="David" w:hAnsi="David" w:cs="David"/>
          <w:rtl/>
        </w:rPr>
      </w:pPr>
    </w:p>
    <w:p w14:paraId="59B1239F" w14:textId="343E7389" w:rsidR="0077718A" w:rsidRDefault="0077718A" w:rsidP="00B617F1">
      <w:pPr>
        <w:spacing w:line="276" w:lineRule="auto"/>
        <w:jc w:val="both"/>
        <w:rPr>
          <w:rFonts w:cstheme="minorHAnsi"/>
          <w:rtl/>
        </w:rPr>
      </w:pPr>
      <w:r w:rsidRPr="0077718A">
        <w:rPr>
          <w:rFonts w:cstheme="minorHAnsi"/>
          <w:rtl/>
        </w:rPr>
        <w:t xml:space="preserve">אחריות מוחלטת? </w:t>
      </w:r>
    </w:p>
    <w:p w14:paraId="227B3384" w14:textId="5AE31D25" w:rsidR="0077718A" w:rsidRDefault="0077718A" w:rsidP="00B617F1">
      <w:pPr>
        <w:pStyle w:val="a3"/>
        <w:numPr>
          <w:ilvl w:val="0"/>
          <w:numId w:val="4"/>
        </w:numPr>
        <w:spacing w:line="276" w:lineRule="auto"/>
        <w:jc w:val="both"/>
        <w:rPr>
          <w:rFonts w:cstheme="minorHAnsi"/>
        </w:rPr>
      </w:pPr>
      <w:r>
        <w:rPr>
          <w:rFonts w:cstheme="minorHAnsi" w:hint="cs"/>
          <w:rtl/>
        </w:rPr>
        <w:t xml:space="preserve">מושגת </w:t>
      </w:r>
      <w:r w:rsidRPr="0077718A">
        <w:rPr>
          <w:rFonts w:cstheme="minorHAnsi"/>
          <w:rtl/>
        </w:rPr>
        <w:t xml:space="preserve">מטרת העל של הרתעה יעילה </w:t>
      </w:r>
      <w:r>
        <w:rPr>
          <w:rFonts w:cstheme="minorHAnsi"/>
          <w:rtl/>
        </w:rPr>
        <w:t>–</w:t>
      </w:r>
      <w:r>
        <w:rPr>
          <w:rFonts w:cstheme="minorHAnsi" w:hint="cs"/>
          <w:rtl/>
        </w:rPr>
        <w:t xml:space="preserve"> יותר מבאשם, </w:t>
      </w:r>
      <w:r w:rsidRPr="0077718A">
        <w:rPr>
          <w:rFonts w:cstheme="minorHAnsi"/>
          <w:b/>
          <w:bCs/>
          <w:rtl/>
        </w:rPr>
        <w:t>אחריות מוחלטת גורמת למזיק לחשוב ולתכנן</w:t>
      </w:r>
      <w:r>
        <w:rPr>
          <w:rFonts w:cstheme="minorHAnsi" w:hint="cs"/>
          <w:b/>
          <w:bCs/>
          <w:rtl/>
        </w:rPr>
        <w:t xml:space="preserve"> איך להשתמש באמצעי המניעה</w:t>
      </w:r>
      <w:r w:rsidRPr="0077718A">
        <w:rPr>
          <w:rFonts w:cstheme="minorHAnsi"/>
          <w:b/>
          <w:bCs/>
          <w:rtl/>
        </w:rPr>
        <w:t>.</w:t>
      </w:r>
      <w:r w:rsidRPr="0077718A">
        <w:rPr>
          <w:rFonts w:cstheme="minorHAnsi"/>
          <w:rtl/>
        </w:rPr>
        <w:t xml:space="preserve"> אם על המזיק תוטל אחריות בכל מקרה אולי מצד אחד זה יירפה את ידיו</w:t>
      </w:r>
      <w:r>
        <w:rPr>
          <w:rFonts w:cstheme="minorHAnsi" w:hint="cs"/>
          <w:rtl/>
        </w:rPr>
        <w:t xml:space="preserve"> אבל עדיין יתכנן יותר.</w:t>
      </w:r>
    </w:p>
    <w:p w14:paraId="57795216" w14:textId="511DE194" w:rsidR="00F07CD9" w:rsidRDefault="0077718A" w:rsidP="00B617F1">
      <w:pPr>
        <w:pStyle w:val="a3"/>
        <w:numPr>
          <w:ilvl w:val="0"/>
          <w:numId w:val="4"/>
        </w:numPr>
        <w:spacing w:line="276" w:lineRule="auto"/>
        <w:jc w:val="both"/>
        <w:rPr>
          <w:rFonts w:cstheme="minorHAnsi"/>
        </w:rPr>
      </w:pPr>
      <w:r w:rsidRPr="0077718A">
        <w:rPr>
          <w:rFonts w:cstheme="minorHAnsi"/>
          <w:rtl/>
        </w:rPr>
        <w:t xml:space="preserve">אחריות מוחלטת </w:t>
      </w:r>
      <w:r w:rsidRPr="00B13E49">
        <w:rPr>
          <w:rFonts w:cstheme="minorHAnsi"/>
          <w:highlight w:val="yellow"/>
          <w:rtl/>
        </w:rPr>
        <w:t>גם דואגת שתמיד יהיה מי שישלם</w:t>
      </w:r>
      <w:r w:rsidRPr="0077718A">
        <w:rPr>
          <w:rFonts w:cstheme="minorHAnsi"/>
          <w:rtl/>
        </w:rPr>
        <w:t xml:space="preserve">. הניזוק לא יישאר ללא פיצוי. </w:t>
      </w:r>
      <w:r w:rsidRPr="00B13E49">
        <w:rPr>
          <w:rFonts w:cstheme="minorHAnsi"/>
          <w:highlight w:val="yellow"/>
          <w:rtl/>
        </w:rPr>
        <w:t>אם מזיק רוצה למנוע את התאונות הוא חייב להשקיע</w:t>
      </w:r>
      <w:r w:rsidR="00F07CD9" w:rsidRPr="00B13E49">
        <w:rPr>
          <w:rFonts w:cstheme="minorHAnsi" w:hint="cs"/>
          <w:highlight w:val="yellow"/>
          <w:rtl/>
        </w:rPr>
        <w:t xml:space="preserve"> תמיד</w:t>
      </w:r>
      <w:r w:rsidRPr="0077718A">
        <w:rPr>
          <w:rFonts w:cstheme="minorHAnsi"/>
          <w:rtl/>
        </w:rPr>
        <w:t xml:space="preserve">. אמנם ההחלטה מסורה בידי המזיק הפוטנציאלי והוא לא חייב. </w:t>
      </w:r>
    </w:p>
    <w:p w14:paraId="0263D52B" w14:textId="77777777" w:rsidR="00B13E49" w:rsidRPr="00F07CD9" w:rsidRDefault="00B13E49" w:rsidP="00B617F1">
      <w:pPr>
        <w:pStyle w:val="a3"/>
        <w:spacing w:line="276" w:lineRule="auto"/>
        <w:ind w:left="360"/>
        <w:jc w:val="both"/>
        <w:rPr>
          <w:rFonts w:cstheme="minorHAnsi"/>
        </w:rPr>
      </w:pPr>
    </w:p>
    <w:p w14:paraId="1AF7A715" w14:textId="5A2824F0" w:rsidR="00F07CD9" w:rsidRDefault="0077718A" w:rsidP="00B617F1">
      <w:pPr>
        <w:spacing w:line="276" w:lineRule="auto"/>
        <w:jc w:val="both"/>
        <w:rPr>
          <w:rFonts w:cstheme="minorHAnsi"/>
          <w:rtl/>
        </w:rPr>
      </w:pPr>
      <w:r w:rsidRPr="00F07CD9">
        <w:rPr>
          <w:rFonts w:cstheme="minorHAnsi"/>
          <w:b/>
          <w:bCs/>
          <w:rtl/>
        </w:rPr>
        <w:t xml:space="preserve">מה מרוויחים מזה? האחריות המוחלטת תגרום למזיק להיזהר ולמנוע נזקים מהתחלה. </w:t>
      </w:r>
    </w:p>
    <w:p w14:paraId="17B4331F" w14:textId="39E5B05D" w:rsidR="00A5707C" w:rsidRDefault="0077718A" w:rsidP="00B617F1">
      <w:pPr>
        <w:spacing w:line="276" w:lineRule="auto"/>
        <w:jc w:val="both"/>
        <w:rPr>
          <w:rFonts w:cstheme="minorHAnsi"/>
          <w:rtl/>
        </w:rPr>
      </w:pPr>
      <w:r w:rsidRPr="00F07CD9">
        <w:rPr>
          <w:rFonts w:cstheme="minorHAnsi"/>
          <w:rtl/>
        </w:rPr>
        <w:t xml:space="preserve">אחריות מוחלטת </w:t>
      </w:r>
      <w:r w:rsidRPr="00B13E49">
        <w:rPr>
          <w:rFonts w:cstheme="minorHAnsi"/>
          <w:highlight w:val="yellow"/>
          <w:rtl/>
        </w:rPr>
        <w:t>היא טובה להרתעה אבל יש בה מס' בעיות</w:t>
      </w:r>
      <w:r w:rsidR="00F07CD9">
        <w:rPr>
          <w:rFonts w:cstheme="minorHAnsi" w:hint="cs"/>
          <w:rtl/>
        </w:rPr>
        <w:t xml:space="preserve"> (חוסר צדק, הרפיית ידו של המזיק וכו׳). </w:t>
      </w:r>
      <w:r w:rsidR="00A5707C" w:rsidRPr="00A5707C">
        <w:rPr>
          <w:rFonts w:cstheme="minorHAnsi"/>
          <w:rtl/>
        </w:rPr>
        <w:t xml:space="preserve">קלברזי לוקח את האחריות המוחלטת כבסיס אבל יוצר ממנה </w:t>
      </w:r>
      <w:r w:rsidR="00A5707C" w:rsidRPr="00B13E49">
        <w:rPr>
          <w:rFonts w:cstheme="minorHAnsi"/>
          <w:highlight w:val="yellow"/>
          <w:u w:val="single"/>
          <w:rtl/>
        </w:rPr>
        <w:t>משטר אחריות חדש</w:t>
      </w:r>
      <w:r w:rsidR="00F07CD9">
        <w:rPr>
          <w:rFonts w:cstheme="minorHAnsi" w:hint="cs"/>
          <w:rtl/>
        </w:rPr>
        <w:t xml:space="preserve"> </w:t>
      </w:r>
      <w:r w:rsidR="00A5707C" w:rsidRPr="00A5707C">
        <w:rPr>
          <w:rFonts w:cstheme="minorHAnsi"/>
          <w:rtl/>
        </w:rPr>
        <w:t xml:space="preserve">- </w:t>
      </w:r>
      <w:r w:rsidR="00A5707C" w:rsidRPr="00A5707C">
        <w:rPr>
          <w:rFonts w:cstheme="minorHAnsi"/>
          <w:b/>
          <w:bCs/>
          <w:rtl/>
        </w:rPr>
        <w:t>מונע הנזק הזול</w:t>
      </w:r>
      <w:r>
        <w:rPr>
          <w:rFonts w:cstheme="minorHAnsi" w:hint="cs"/>
          <w:b/>
          <w:bCs/>
          <w:rtl/>
        </w:rPr>
        <w:t>:</w:t>
      </w:r>
    </w:p>
    <w:p w14:paraId="43164445" w14:textId="77777777" w:rsidR="00F07CD9" w:rsidRPr="00F07CD9" w:rsidRDefault="00F07CD9" w:rsidP="00B617F1">
      <w:pPr>
        <w:spacing w:line="276" w:lineRule="auto"/>
        <w:jc w:val="both"/>
        <w:rPr>
          <w:rFonts w:cstheme="minorHAnsi"/>
          <w:rtl/>
        </w:rPr>
      </w:pPr>
      <w:r w:rsidRPr="00F07CD9">
        <w:rPr>
          <w:rFonts w:cstheme="minorHAnsi"/>
          <w:rtl/>
        </w:rPr>
        <w:t>קלברזי מסתכל על המזיקים והניזוקים כ-2 קבוצות (מזכיר צדק חלוקתי), ובוחן איזו קבוצה יכולה למנוע את הנזק בצורה טובה יותר?</w:t>
      </w:r>
    </w:p>
    <w:p w14:paraId="2A5F1385" w14:textId="5BEC580A" w:rsidR="00A5707C" w:rsidRDefault="00F07CD9" w:rsidP="00B617F1">
      <w:pPr>
        <w:spacing w:line="276" w:lineRule="auto"/>
        <w:jc w:val="both"/>
        <w:rPr>
          <w:rFonts w:cstheme="minorHAnsi"/>
          <w:rtl/>
        </w:rPr>
      </w:pPr>
      <w:r w:rsidRPr="00F07CD9">
        <w:rPr>
          <w:rFonts w:cstheme="minorHAnsi"/>
          <w:b/>
          <w:bCs/>
          <w:color w:val="FC7369"/>
          <w:rtl/>
        </w:rPr>
        <w:t>מונע הנזק הזול ביותר הוא זה שצריך לשאת בנזק. מונע הנזק הזול ביותר הוא "השוקל הטוב ביותר"</w:t>
      </w:r>
      <w:r>
        <w:rPr>
          <w:rFonts w:cstheme="minorHAnsi" w:hint="cs"/>
          <w:b/>
          <w:bCs/>
          <w:color w:val="FC7369"/>
          <w:rtl/>
        </w:rPr>
        <w:t xml:space="preserve"> </w:t>
      </w:r>
      <w:r w:rsidRPr="00F07CD9">
        <w:rPr>
          <w:rFonts w:cstheme="minorHAnsi" w:hint="cs"/>
          <w:b/>
          <w:bCs/>
          <w:color w:val="000000" w:themeColor="text1"/>
          <w:rtl/>
        </w:rPr>
        <w:t>=</w:t>
      </w:r>
      <w:r>
        <w:rPr>
          <w:rFonts w:cstheme="minorHAnsi" w:hint="cs"/>
          <w:b/>
          <w:bCs/>
          <w:color w:val="FC7369"/>
          <w:rtl/>
        </w:rPr>
        <w:t xml:space="preserve"> </w:t>
      </w:r>
      <w:r w:rsidRPr="00F07CD9">
        <w:rPr>
          <w:rFonts w:cstheme="minorHAnsi"/>
          <w:rtl/>
        </w:rPr>
        <w:t xml:space="preserve">זה שנמצא בעמדה הטובה ביותר לשקול כיצד להפחית את עלויות התאונות ואת עלויות </w:t>
      </w:r>
      <w:r w:rsidRPr="00F07CD9">
        <w:rPr>
          <w:rFonts w:cstheme="minorHAnsi"/>
          <w:rtl/>
        </w:rPr>
        <w:lastRenderedPageBreak/>
        <w:t xml:space="preserve">מניעתן, ויכול לפעול על סמך תוצאות שקילה זו. בוחנים בכל סוג של פעילות מי יכול לשאת בנזק בצורה טובה יותר? המזיק או הניזוק. </w:t>
      </w:r>
      <w:r w:rsidR="00A5707C" w:rsidRPr="00A5707C">
        <w:rPr>
          <w:rFonts w:cstheme="minorHAnsi"/>
          <w:b/>
          <w:bCs/>
          <w:rtl/>
        </w:rPr>
        <w:t>מונע הנזק הזול הוא זה שצריך לשאת בנזק</w:t>
      </w:r>
      <w:r>
        <w:rPr>
          <w:rFonts w:cstheme="minorHAnsi" w:hint="cs"/>
          <w:rtl/>
        </w:rPr>
        <w:t>.</w:t>
      </w:r>
    </w:p>
    <w:p w14:paraId="6EAE53DF" w14:textId="77777777" w:rsidR="00A5707C" w:rsidRPr="00A5707C" w:rsidRDefault="00A5707C" w:rsidP="00B617F1">
      <w:pPr>
        <w:spacing w:line="276" w:lineRule="auto"/>
        <w:jc w:val="both"/>
        <w:rPr>
          <w:rFonts w:cstheme="minorHAnsi"/>
        </w:rPr>
      </w:pPr>
      <w:r w:rsidRPr="00A5707C">
        <w:rPr>
          <w:rFonts w:cstheme="minorHAnsi"/>
          <w:rtl/>
        </w:rPr>
        <w:t>בוחנים בכל סוג של פעילות מי יכול לשאת בנזק בצורה טובה יותר? המזיק או הניזוק?</w:t>
      </w:r>
    </w:p>
    <w:p w14:paraId="30D477EA" w14:textId="1E16A6CF" w:rsidR="00A5707C" w:rsidRDefault="00A5707C" w:rsidP="00B617F1">
      <w:pPr>
        <w:spacing w:line="276" w:lineRule="auto"/>
        <w:jc w:val="both"/>
        <w:rPr>
          <w:rFonts w:cstheme="minorHAnsi"/>
          <w:rtl/>
        </w:rPr>
      </w:pPr>
      <w:r w:rsidRPr="00A5707C">
        <w:rPr>
          <w:rFonts w:cstheme="minorHAnsi"/>
          <w:b/>
          <w:bCs/>
          <w:rtl/>
        </w:rPr>
        <w:t>דוג' 1: תאונות דרכים</w:t>
      </w:r>
    </w:p>
    <w:p w14:paraId="43EF8B85" w14:textId="43693D2A" w:rsidR="005A2D44" w:rsidRPr="005A2D44" w:rsidRDefault="005A2D44" w:rsidP="00B617F1">
      <w:pPr>
        <w:spacing w:line="276" w:lineRule="auto"/>
        <w:jc w:val="both"/>
        <w:rPr>
          <w:rFonts w:cstheme="minorHAnsi"/>
          <w:rtl/>
        </w:rPr>
      </w:pPr>
      <w:r w:rsidRPr="005A2D44">
        <w:rPr>
          <w:rFonts w:cstheme="minorHAnsi"/>
          <w:rtl/>
        </w:rPr>
        <w:t xml:space="preserve">יש נהגים ויש הולכי רגל. קלברזי אומר שבתאונות דרכים יש לבדוק </w:t>
      </w:r>
      <w:r w:rsidRPr="005A2D44">
        <w:rPr>
          <w:rFonts w:cstheme="minorHAnsi"/>
          <w:u w:val="single"/>
          <w:rtl/>
        </w:rPr>
        <w:t>למי יש יותר מידע</w:t>
      </w:r>
      <w:r w:rsidRPr="005A2D44">
        <w:rPr>
          <w:rFonts w:cstheme="minorHAnsi"/>
          <w:rtl/>
        </w:rPr>
        <w:t xml:space="preserve"> – המידע שיש לאחד על השני יכול להפוך אותו למנוע נזק הטוב. </w:t>
      </w:r>
    </w:p>
    <w:p w14:paraId="375C524B" w14:textId="234895CB" w:rsidR="005A2D44" w:rsidRPr="005A2D44" w:rsidRDefault="005A2D44" w:rsidP="00B617F1">
      <w:pPr>
        <w:spacing w:line="276" w:lineRule="auto"/>
        <w:jc w:val="both"/>
        <w:rPr>
          <w:rFonts w:cstheme="minorHAnsi"/>
          <w:rtl/>
        </w:rPr>
      </w:pPr>
      <w:r w:rsidRPr="005A2D44">
        <w:rPr>
          <w:rFonts w:cstheme="minorHAnsi"/>
          <w:rtl/>
        </w:rPr>
        <w:t>הולכי הרגל – אף אחד לא מלמד אותך להיות הולך רגל.</w:t>
      </w:r>
    </w:p>
    <w:p w14:paraId="4C910DBD" w14:textId="0120D824" w:rsidR="0032305D" w:rsidRPr="0032305D" w:rsidRDefault="005A2D44" w:rsidP="00B617F1">
      <w:pPr>
        <w:spacing w:line="276" w:lineRule="auto"/>
        <w:jc w:val="both"/>
        <w:rPr>
          <w:rFonts w:cstheme="minorHAnsi"/>
          <w:rtl/>
        </w:rPr>
      </w:pPr>
      <w:r w:rsidRPr="005A2D44">
        <w:rPr>
          <w:rFonts w:cstheme="minorHAnsi"/>
          <w:rtl/>
        </w:rPr>
        <w:t>נהגים – צריכים לעשות תיאוריה, לעבור טסט, לקבל רישיון.</w:t>
      </w:r>
      <w:r w:rsidRPr="005A2D44">
        <w:rPr>
          <w:rFonts w:eastAsia="Times New Roman" w:cstheme="minorHAnsi"/>
          <w:rtl/>
        </w:rPr>
        <w:t xml:space="preserve"> </w:t>
      </w:r>
      <w:r w:rsidRPr="006412D0">
        <w:rPr>
          <w:rFonts w:eastAsia="Times New Roman" w:cstheme="minorHAnsi"/>
          <w:highlight w:val="yellow"/>
          <w:rtl/>
        </w:rPr>
        <w:t>אנחנו שולטים ברישיון נהיגה בצורה של מידע עם ריענון נהגה, טסט וכו' וכך אנו נותנים לאדם עצמו יותר מידע על מה מותר ומה אסור יותר משיש להולך רגל.</w:t>
      </w:r>
      <w:r w:rsidR="0032305D">
        <w:rPr>
          <w:rFonts w:cstheme="minorHAnsi" w:hint="cs"/>
          <w:rtl/>
        </w:rPr>
        <w:t xml:space="preserve"> בנוסף, הביטוח מעניק מידע בעזרת פוליסה והוא מהווה ״סוכן״ לא רע של הרתעה יעילה כי גם הביטוח לא מעונין לשלם. הביטוח עולה יותר כאשר אדם עושה תאונה ולמשל מוביליי מוזיל את הביטוח והוא גם מהווה אמצעי זהירות שיכול להפחית תאונות. </w:t>
      </w:r>
      <w:r w:rsidR="0032305D" w:rsidRPr="0032305D">
        <w:rPr>
          <w:rFonts w:eastAsia="Times New Roman" w:cstheme="minorHAnsi"/>
          <w:rtl/>
        </w:rPr>
        <w:t xml:space="preserve">המידע </w:t>
      </w:r>
      <w:r w:rsidRPr="0032305D">
        <w:rPr>
          <w:rFonts w:eastAsia="Times New Roman" w:cstheme="minorHAnsi"/>
          <w:rtl/>
        </w:rPr>
        <w:t>שאתה מקבל גורם לך להיות יותר זהיר</w:t>
      </w:r>
      <w:r w:rsidR="0032305D" w:rsidRPr="0032305D">
        <w:rPr>
          <w:rFonts w:eastAsia="Times New Roman" w:cstheme="minorHAnsi" w:hint="cs"/>
          <w:rtl/>
        </w:rPr>
        <w:t xml:space="preserve">, </w:t>
      </w:r>
      <w:r w:rsidR="0032305D" w:rsidRPr="0032305D">
        <w:rPr>
          <w:rFonts w:cstheme="minorHAnsi"/>
          <w:color w:val="000000" w:themeColor="text1"/>
          <w:rtl/>
        </w:rPr>
        <w:t>קלברזי אומר שמבחינה רגולטורית קל יותר לתת מידע לנהג ולשלוט עליו</w:t>
      </w:r>
    </w:p>
    <w:p w14:paraId="4CCEBCF6" w14:textId="77777777" w:rsidR="00556629" w:rsidRDefault="005A2D44" w:rsidP="00B617F1">
      <w:pPr>
        <w:spacing w:line="276" w:lineRule="auto"/>
        <w:jc w:val="both"/>
        <w:rPr>
          <w:rFonts w:eastAsia="Times New Roman" w:cstheme="minorHAnsi"/>
          <w:b/>
          <w:bCs/>
          <w:rtl/>
        </w:rPr>
      </w:pPr>
      <w:r w:rsidRPr="0032305D">
        <w:rPr>
          <w:rFonts w:eastAsia="Times New Roman" w:cstheme="minorHAnsi"/>
          <w:b/>
          <w:bCs/>
          <w:rtl/>
        </w:rPr>
        <w:t xml:space="preserve">גישה מהפכנית שלו - בכל מצב של תאונה בין הולך רגל ונהג , </w:t>
      </w:r>
      <w:r w:rsidR="00556629">
        <w:rPr>
          <w:rFonts w:eastAsia="Times New Roman" w:cstheme="minorHAnsi" w:hint="cs"/>
          <w:b/>
          <w:bCs/>
          <w:rtl/>
        </w:rPr>
        <w:t>ה</w:t>
      </w:r>
      <w:r w:rsidRPr="0032305D">
        <w:rPr>
          <w:rFonts w:eastAsia="Times New Roman" w:cstheme="minorHAnsi"/>
          <w:b/>
          <w:bCs/>
          <w:rtl/>
        </w:rPr>
        <w:t xml:space="preserve">נהג ישלם </w:t>
      </w:r>
      <w:r w:rsidR="00556629">
        <w:rPr>
          <w:rFonts w:eastAsia="Times New Roman" w:cstheme="minorHAnsi" w:hint="cs"/>
          <w:b/>
          <w:bCs/>
          <w:rtl/>
        </w:rPr>
        <w:t>והוא אשם</w:t>
      </w:r>
      <w:r w:rsidRPr="0032305D">
        <w:rPr>
          <w:rFonts w:eastAsia="Times New Roman" w:cstheme="minorHAnsi"/>
          <w:b/>
          <w:bCs/>
          <w:rtl/>
        </w:rPr>
        <w:t xml:space="preserve">! </w:t>
      </w:r>
    </w:p>
    <w:p w14:paraId="127142A6" w14:textId="77777777" w:rsidR="00556629" w:rsidRDefault="00556629" w:rsidP="00B617F1">
      <w:pPr>
        <w:spacing w:line="276" w:lineRule="auto"/>
        <w:jc w:val="both"/>
        <w:rPr>
          <w:rFonts w:eastAsia="Times New Roman" w:cstheme="minorHAnsi"/>
          <w:b/>
          <w:bCs/>
          <w:rtl/>
        </w:rPr>
      </w:pPr>
    </w:p>
    <w:p w14:paraId="6209270B" w14:textId="660A1822" w:rsidR="00A5707C" w:rsidRDefault="00A5707C" w:rsidP="00B617F1">
      <w:pPr>
        <w:spacing w:line="276" w:lineRule="auto"/>
        <w:jc w:val="both"/>
        <w:rPr>
          <w:rFonts w:cstheme="minorHAnsi"/>
          <w:rtl/>
        </w:rPr>
      </w:pPr>
      <w:r w:rsidRPr="00A5707C">
        <w:rPr>
          <w:rFonts w:cstheme="minorHAnsi"/>
          <w:b/>
          <w:bCs/>
          <w:rtl/>
        </w:rPr>
        <w:t>דוג' 2: קבוצות היצרנים והצרכנים</w:t>
      </w:r>
    </w:p>
    <w:p w14:paraId="347B1F0D" w14:textId="269B5327" w:rsidR="00556629" w:rsidRPr="00556629" w:rsidRDefault="00556629" w:rsidP="00B617F1">
      <w:pPr>
        <w:spacing w:line="276" w:lineRule="auto"/>
        <w:jc w:val="both"/>
        <w:rPr>
          <w:rFonts w:cstheme="minorHAnsi"/>
          <w:rtl/>
        </w:rPr>
      </w:pPr>
      <w:r w:rsidRPr="00912D41">
        <w:rPr>
          <w:rFonts w:eastAsia="Times New Roman" w:cstheme="minorHAnsi"/>
          <w:u w:val="single"/>
          <w:rtl/>
        </w:rPr>
        <w:t>יצרנים הם מונעי הנזק הזול</w:t>
      </w:r>
      <w:r w:rsidRPr="00556629">
        <w:rPr>
          <w:rFonts w:eastAsia="Times New Roman" w:cstheme="minorHAnsi"/>
          <w:b/>
          <w:bCs/>
          <w:rtl/>
        </w:rPr>
        <w:t>.</w:t>
      </w:r>
      <w:r w:rsidRPr="00556629">
        <w:rPr>
          <w:rFonts w:eastAsia="Times New Roman" w:cstheme="minorHAnsi"/>
          <w:rtl/>
        </w:rPr>
        <w:t xml:space="preserve"> יש ל</w:t>
      </w:r>
      <w:r>
        <w:rPr>
          <w:rFonts w:eastAsia="Times New Roman" w:cstheme="minorHAnsi" w:hint="cs"/>
          <w:rtl/>
        </w:rPr>
        <w:t xml:space="preserve">הם </w:t>
      </w:r>
      <w:r w:rsidRPr="00556629">
        <w:rPr>
          <w:rFonts w:eastAsia="Times New Roman" w:cstheme="minorHAnsi"/>
          <w:rtl/>
        </w:rPr>
        <w:t xml:space="preserve">הרבה יותר </w:t>
      </w:r>
      <w:r>
        <w:rPr>
          <w:rFonts w:eastAsia="Times New Roman" w:cstheme="minorHAnsi" w:hint="cs"/>
          <w:rtl/>
        </w:rPr>
        <w:t>כלים ליצור מוצרים בטוחים יותר</w:t>
      </w:r>
      <w:r w:rsidRPr="00556629">
        <w:rPr>
          <w:rFonts w:eastAsia="Times New Roman" w:cstheme="minorHAnsi"/>
          <w:rtl/>
        </w:rPr>
        <w:t>, מהנדסים וכו'.  זה יכול</w:t>
      </w:r>
      <w:r w:rsidRPr="00912D41">
        <w:rPr>
          <w:rFonts w:eastAsia="Times New Roman" w:cstheme="minorHAnsi"/>
          <w:rtl/>
        </w:rPr>
        <w:t xml:space="preserve"> לתמרץ יצרנים ,מה שקשה יותר לעשות כלפי צרכנים. </w:t>
      </w:r>
      <w:r w:rsidRPr="00912D41">
        <w:rPr>
          <w:rFonts w:cstheme="minorHAnsi"/>
          <w:rtl/>
        </w:rPr>
        <w:t xml:space="preserve">יש מקרים שהאחריות תוטל על הניזוקים. </w:t>
      </w:r>
      <w:r w:rsidRPr="00912D41">
        <w:rPr>
          <w:rFonts w:cstheme="minorHAnsi"/>
          <w:u w:val="single"/>
          <w:rtl/>
        </w:rPr>
        <w:t>קבוצת הצרכנים תהיה אחראית אם הצרכן השתמש במוצר שימוש חורג שלא עולה בקנה אחד עם המטרה המקורית שלשמע נוצר המוצר</w:t>
      </w:r>
      <w:r w:rsidRPr="00912D41">
        <w:rPr>
          <w:rFonts w:cstheme="minorHAnsi"/>
          <w:rtl/>
        </w:rPr>
        <w:t>. הדוג' שקלברזי מביא היא מכסחת דשא- אדם רוצה לקחת פצוע לביה"ח והוא נוסע עם מכסחת הדשא על הכביש, הלהב נשבר ופוגע בו. במקרה כזה, לא נטיל אחריות על היצרן. זה לא מגיע ממקום של אשם תורם אלא אחריות מוחלטת על קבוצת הצרכנים</w:t>
      </w:r>
      <w:r w:rsidR="00912D41" w:rsidRPr="00912D41">
        <w:rPr>
          <w:rFonts w:cstheme="minorHAnsi"/>
          <w:rtl/>
        </w:rPr>
        <w:t xml:space="preserve"> בגלל היצרנים לא היו צריכים לנקוט אמצעי מניעה וזהירות כלפי שימוש אחר במוצר אלא רק כלפי המטרה שלשמה נוצר</w:t>
      </w:r>
      <w:r>
        <w:rPr>
          <w:rFonts w:ascii="David" w:hAnsi="David" w:cs="David" w:hint="cs"/>
          <w:rtl/>
        </w:rPr>
        <w:t xml:space="preserve">. </w:t>
      </w:r>
    </w:p>
    <w:p w14:paraId="3B124899" w14:textId="77777777" w:rsidR="00912D41" w:rsidRDefault="00912D41" w:rsidP="00B617F1">
      <w:pPr>
        <w:spacing w:line="276" w:lineRule="auto"/>
        <w:jc w:val="both"/>
        <w:rPr>
          <w:rFonts w:cstheme="minorHAnsi"/>
          <w:b/>
          <w:bCs/>
          <w:rtl/>
        </w:rPr>
      </w:pPr>
    </w:p>
    <w:p w14:paraId="358631E9" w14:textId="783597ED" w:rsidR="00A5707C" w:rsidRPr="00A5707C" w:rsidRDefault="00912D41" w:rsidP="00B617F1">
      <w:pPr>
        <w:spacing w:line="276" w:lineRule="auto"/>
        <w:jc w:val="both"/>
        <w:rPr>
          <w:rFonts w:cstheme="minorHAnsi"/>
          <w:rtl/>
        </w:rPr>
      </w:pPr>
      <w:r w:rsidRPr="00A5707C">
        <w:rPr>
          <w:rFonts w:cstheme="minorHAnsi"/>
          <w:b/>
          <w:bCs/>
          <w:rtl/>
        </w:rPr>
        <w:t>דוג' 3:  עניינים רפואיים</w:t>
      </w:r>
    </w:p>
    <w:p w14:paraId="5554B704" w14:textId="632B8151" w:rsidR="00912D41" w:rsidRDefault="00912D41" w:rsidP="00B617F1">
      <w:pPr>
        <w:spacing w:line="276" w:lineRule="auto"/>
        <w:jc w:val="both"/>
        <w:rPr>
          <w:rFonts w:ascii="David" w:hAnsi="David" w:cs="David"/>
          <w:rtl/>
        </w:rPr>
      </w:pPr>
      <w:r w:rsidRPr="00912D41">
        <w:rPr>
          <w:rFonts w:cstheme="minorHAnsi"/>
          <w:u w:val="single"/>
          <w:rtl/>
        </w:rPr>
        <w:t>הרופאים</w:t>
      </w:r>
      <w:r w:rsidRPr="00912D41">
        <w:rPr>
          <w:rFonts w:cstheme="minorHAnsi"/>
          <w:rtl/>
        </w:rPr>
        <w:t xml:space="preserve"> הם בעלי ידע, מקצועיים יותר ובעלי שליטה ועל כן הם מונעי הנזק הטובים יותר. גם כאן יש סוג אחד של מקרים שבהם החולים יהיו המונע הזול ביותר: שמדובר </w:t>
      </w:r>
      <w:r w:rsidRPr="00912D41">
        <w:rPr>
          <w:rFonts w:cstheme="minorHAnsi"/>
          <w:u w:val="single"/>
          <w:rtl/>
        </w:rPr>
        <w:t>בניתוחים אלקטיביים (ניתוחים לא דחופים).</w:t>
      </w:r>
      <w:r w:rsidRPr="00912D41">
        <w:rPr>
          <w:rFonts w:cstheme="minorHAnsi"/>
          <w:rtl/>
        </w:rPr>
        <w:t xml:space="preserve"> אם חולה הולך לעבור ניתוח אלקטיבי המידע נמצא אצלו לא פחות מאשר אצל הרופא. </w:t>
      </w:r>
      <w:r w:rsidRPr="00B84320">
        <w:rPr>
          <w:rFonts w:cstheme="minorHAnsi"/>
          <w:rtl/>
        </w:rPr>
        <w:t>לחולה יכולת בחירה רחבה יותר ניתן לבחור את ביה"ח, את הרופא, לחקור את הניסיון וכו'. אם תקרה 'פשלה' וייגרם נזק החולה לא יוכל לתבוע את הרופא. יש כאן תמריץ שלילי לאנשים שעוסקים בניתוחים כאלו- אם האחריות לא תוטל על הרופאים למה שיזהרו?</w:t>
      </w:r>
      <w:r w:rsidR="00B84320">
        <w:rPr>
          <w:rFonts w:ascii="David" w:hAnsi="David" w:cs="David" w:hint="cs"/>
          <w:rtl/>
        </w:rPr>
        <w:t>.</w:t>
      </w:r>
    </w:p>
    <w:p w14:paraId="78D80F78" w14:textId="65D54FBA" w:rsidR="00A5707C" w:rsidRDefault="00A5707C" w:rsidP="00B617F1">
      <w:pPr>
        <w:spacing w:line="276" w:lineRule="auto"/>
        <w:jc w:val="both"/>
        <w:rPr>
          <w:rFonts w:cstheme="minorHAnsi"/>
          <w:rtl/>
        </w:rPr>
      </w:pPr>
    </w:p>
    <w:p w14:paraId="43608CA1" w14:textId="41B7E1F9" w:rsidR="00CA4C65" w:rsidRPr="00004DBC" w:rsidRDefault="00CA4C65" w:rsidP="00B617F1">
      <w:pPr>
        <w:pStyle w:val="a3"/>
        <w:numPr>
          <w:ilvl w:val="1"/>
          <w:numId w:val="33"/>
        </w:numPr>
        <w:spacing w:line="276" w:lineRule="auto"/>
        <w:jc w:val="both"/>
        <w:rPr>
          <w:rFonts w:cstheme="minorHAnsi"/>
          <w:u w:val="single"/>
          <w:rtl/>
        </w:rPr>
      </w:pPr>
      <w:r w:rsidRPr="00004DBC">
        <w:rPr>
          <w:rFonts w:cstheme="minorHAnsi"/>
          <w:b/>
          <w:bCs/>
          <w:u w:val="single"/>
          <w:rtl/>
        </w:rPr>
        <w:t>קלברזי במאמרו עם הירשוף: השוקל הטוב</w:t>
      </w:r>
      <w:r w:rsidR="00995438" w:rsidRPr="00004DBC">
        <w:rPr>
          <w:rFonts w:cstheme="minorHAnsi" w:hint="cs"/>
          <w:b/>
          <w:bCs/>
          <w:u w:val="single"/>
          <w:rtl/>
        </w:rPr>
        <w:t xml:space="preserve"> </w:t>
      </w:r>
      <w:r w:rsidRPr="00004DBC">
        <w:rPr>
          <w:rFonts w:cstheme="minorHAnsi"/>
          <w:b/>
          <w:bCs/>
          <w:u w:val="single"/>
          <w:rtl/>
        </w:rPr>
        <w:t>- פיתוח של מונע הנזק הזול</w:t>
      </w:r>
    </w:p>
    <w:p w14:paraId="040E0626" w14:textId="64653B7C" w:rsidR="00995438" w:rsidRPr="00535B80" w:rsidRDefault="00995438" w:rsidP="00B617F1">
      <w:pPr>
        <w:spacing w:line="360" w:lineRule="auto"/>
        <w:jc w:val="both"/>
        <w:rPr>
          <w:rFonts w:cstheme="minorHAnsi"/>
          <w:b/>
          <w:bCs/>
          <w:rtl/>
        </w:rPr>
      </w:pPr>
      <w:r>
        <w:rPr>
          <w:rFonts w:cstheme="minorHAnsi" w:hint="cs"/>
          <w:rtl/>
        </w:rPr>
        <w:t>ה</w:t>
      </w:r>
      <w:r w:rsidR="00CA4C65" w:rsidRPr="00995438">
        <w:rPr>
          <w:rFonts w:cstheme="minorHAnsi"/>
          <w:rtl/>
        </w:rPr>
        <w:t>חידוש</w:t>
      </w:r>
      <w:r>
        <w:rPr>
          <w:rFonts w:cstheme="minorHAnsi" w:hint="cs"/>
          <w:rtl/>
        </w:rPr>
        <w:t xml:space="preserve"> בשוקל הטוב</w:t>
      </w:r>
      <w:r w:rsidR="00CA4C65" w:rsidRPr="00995438">
        <w:rPr>
          <w:rFonts w:cstheme="minorHAnsi"/>
          <w:rtl/>
        </w:rPr>
        <w:t xml:space="preserve">: </w:t>
      </w:r>
      <w:r w:rsidR="00CA4C65" w:rsidRPr="00995438">
        <w:rPr>
          <w:rFonts w:cstheme="minorHAnsi"/>
          <w:b/>
          <w:bCs/>
          <w:rtl/>
        </w:rPr>
        <w:t xml:space="preserve">גם צד ג' יכול להיות </w:t>
      </w:r>
      <w:r>
        <w:rPr>
          <w:rFonts w:cstheme="minorHAnsi" w:hint="cs"/>
          <w:b/>
          <w:bCs/>
          <w:rtl/>
        </w:rPr>
        <w:t>מונע הנזק הזול</w:t>
      </w:r>
      <w:r w:rsidR="00535B80">
        <w:rPr>
          <w:rFonts w:cstheme="minorHAnsi" w:hint="cs"/>
          <w:b/>
          <w:bCs/>
          <w:rtl/>
        </w:rPr>
        <w:t xml:space="preserve"> </w:t>
      </w:r>
      <w:r w:rsidRPr="00995438">
        <w:rPr>
          <w:rFonts w:cstheme="minorHAnsi" w:hint="cs"/>
          <w:color w:val="FC7369"/>
          <w:rtl/>
        </w:rPr>
        <w:t>השוקל הטוב=מונע הנזק הזול.</w:t>
      </w:r>
    </w:p>
    <w:p w14:paraId="20822117" w14:textId="12525A88" w:rsidR="00995438" w:rsidRPr="00995438" w:rsidRDefault="00995438" w:rsidP="00B617F1">
      <w:pPr>
        <w:spacing w:line="276" w:lineRule="auto"/>
        <w:jc w:val="both"/>
        <w:rPr>
          <w:rFonts w:cstheme="minorHAnsi"/>
          <w:rtl/>
        </w:rPr>
      </w:pPr>
      <w:r w:rsidRPr="008606DE">
        <w:rPr>
          <w:rFonts w:cstheme="minorHAnsi"/>
          <w:highlight w:val="yellow"/>
          <w:rtl/>
        </w:rPr>
        <w:t xml:space="preserve">יוצא מתוך המעגל הזה של מזיק וניזוק בלבד. </w:t>
      </w:r>
      <w:r w:rsidRPr="008606DE">
        <w:rPr>
          <w:rFonts w:cstheme="minorHAnsi" w:hint="cs"/>
          <w:highlight w:val="yellow"/>
          <w:rtl/>
        </w:rPr>
        <w:t>המידע שיש דווקא לצד ג׳, יכול לסייע לו למנוע את הנזק (זה לא נזק שהוא גורם/נזק שנגרם לו).לכן, אם לא ישתמש במידע שנמצא ברשותו נטיל עליו את האחריות.</w:t>
      </w:r>
      <w:r w:rsidRPr="008606DE">
        <w:rPr>
          <w:rFonts w:cstheme="minorHAnsi"/>
          <w:highlight w:val="yellow"/>
          <w:rtl/>
        </w:rPr>
        <w:t xml:space="preserve"> במקום לבחור מי מבין הצדדים (המזיק והניזוק) הוא מונע הנזק הזול מסתכלים על התמונה הרחבה.</w:t>
      </w:r>
    </w:p>
    <w:p w14:paraId="7A8B1273" w14:textId="059ABC08" w:rsidR="00535B80" w:rsidRPr="00535B80" w:rsidRDefault="00535B80" w:rsidP="00B617F1">
      <w:pPr>
        <w:spacing w:line="276" w:lineRule="auto"/>
        <w:jc w:val="both"/>
        <w:rPr>
          <w:rFonts w:cstheme="minorHAnsi"/>
          <w:rtl/>
        </w:rPr>
      </w:pPr>
      <w:r w:rsidRPr="00535B80">
        <w:rPr>
          <w:rFonts w:cstheme="minorHAnsi"/>
          <w:rtl/>
        </w:rPr>
        <w:lastRenderedPageBreak/>
        <w:t xml:space="preserve">דוגמא: אדם הולך ברחוב, הוא מועד ושובר את היד. הנפילה קרתה כתוצאה משבירה של מרצפת ועלתה למעלה בכמה סנטימטרים. הוא מעוניין לתבוע את העירייה. העירייה אומרת שהאחריות עליו- הוא היה צריך להסתכל. יש מדינות בארה"ב שאם יש אשם תורם אין בכלל פיצוי. אפשר לבוא ולהגיד שהעירייה היא מונעת הנזק הזולה ולכן היא אחראית. הבעיה היא שאם העירייה תצטרך כל הזמן לעבור ולתקן מרצפות מי שישלם את זה בסוף הם האזרחים דרך הארנונה. יש כאן דילמה. מה עושים? </w:t>
      </w:r>
      <w:r w:rsidRPr="00535B80">
        <w:rPr>
          <w:rFonts w:cstheme="minorHAnsi"/>
          <w:u w:val="single"/>
          <w:rtl/>
        </w:rPr>
        <w:t>מטילים אחריות על צד ג</w:t>
      </w:r>
      <w:r w:rsidRPr="00535B80">
        <w:rPr>
          <w:rFonts w:cstheme="minorHAnsi"/>
          <w:rtl/>
        </w:rPr>
        <w:t>'- מסתבר שהשכנה שגרה ליד ראתה טרקטור של העירייה שעשה באיזור עבודה ושבר את המרצפות. העו"ד של התובע הכניס לתביעה צג ג' את השכנה. למה הוא עשה את זה? העו"ד השתמש בשכנה כ"שוקלת טובה" כי היא יכלה באמצעי הזול ביותר</w:t>
      </w:r>
      <w:r>
        <w:rPr>
          <w:rFonts w:cstheme="minorHAnsi" w:hint="cs"/>
          <w:rtl/>
        </w:rPr>
        <w:t xml:space="preserve"> ב(כמו בנוסחה של לרנה הנד)</w:t>
      </w:r>
      <w:r w:rsidRPr="00535B80">
        <w:rPr>
          <w:rFonts w:cstheme="minorHAnsi"/>
          <w:rtl/>
        </w:rPr>
        <w:t>- שיחת טלפון- למנוע את הנזק אם הייתה מתקשרת לעירייה לבקש שיתקנו את המרצפות.</w:t>
      </w:r>
      <w:r>
        <w:rPr>
          <w:rFonts w:cstheme="minorHAnsi" w:hint="cs"/>
          <w:rtl/>
        </w:rPr>
        <w:t xml:space="preserve"> </w:t>
      </w:r>
      <w:r w:rsidRPr="00535B80">
        <w:rPr>
          <w:rFonts w:cstheme="minorHAnsi"/>
          <w:rtl/>
        </w:rPr>
        <w:t xml:space="preserve">למעשה קלברזי מחיל פה את נוסחת לרנד-הנד על צד שלילי, כוונתו של פוזנר </w:t>
      </w:r>
      <w:r>
        <w:rPr>
          <w:rFonts w:cstheme="minorHAnsi" w:hint="cs"/>
          <w:rtl/>
        </w:rPr>
        <w:t>היא להחיל את הנוסחה רק על המזיק-ניזוק</w:t>
      </w:r>
      <w:r w:rsidRPr="00535B80">
        <w:rPr>
          <w:rFonts w:cstheme="minorHAnsi"/>
          <w:rtl/>
        </w:rPr>
        <w:t xml:space="preserve">. למעשה, נראה כי גישתו של קלברזי של "השוקל הטוב" יכולה להיות </w:t>
      </w:r>
      <w:r w:rsidRPr="00535B80">
        <w:rPr>
          <w:rFonts w:cstheme="minorHAnsi"/>
          <w:b/>
          <w:bCs/>
          <w:rtl/>
        </w:rPr>
        <w:t xml:space="preserve">מיושמת גם </w:t>
      </w:r>
      <w:r w:rsidRPr="00535B80">
        <w:rPr>
          <w:rFonts w:cstheme="minorHAnsi" w:hint="cs"/>
          <w:b/>
          <w:bCs/>
          <w:rtl/>
        </w:rPr>
        <w:t>בתוך משטר של רשלנות.</w:t>
      </w:r>
    </w:p>
    <w:p w14:paraId="52379D6A" w14:textId="15A12892" w:rsidR="00995438" w:rsidRDefault="00995438" w:rsidP="00B617F1">
      <w:pPr>
        <w:spacing w:line="276" w:lineRule="auto"/>
        <w:jc w:val="both"/>
        <w:rPr>
          <w:rFonts w:cstheme="minorHAnsi"/>
          <w:rtl/>
        </w:rPr>
      </w:pPr>
    </w:p>
    <w:p w14:paraId="5F357D24" w14:textId="576632B6" w:rsidR="00995438" w:rsidRPr="00004DBC" w:rsidRDefault="00995438" w:rsidP="00B617F1">
      <w:pPr>
        <w:pStyle w:val="a3"/>
        <w:numPr>
          <w:ilvl w:val="0"/>
          <w:numId w:val="40"/>
        </w:numPr>
        <w:spacing w:line="276" w:lineRule="auto"/>
        <w:jc w:val="both"/>
        <w:rPr>
          <w:rFonts w:cstheme="minorHAnsi"/>
          <w:rtl/>
        </w:rPr>
      </w:pPr>
      <w:r w:rsidRPr="00004DBC">
        <w:rPr>
          <w:rFonts w:cstheme="minorHAnsi"/>
          <w:rtl/>
        </w:rPr>
        <w:t>מה שהשוקל הטוב מנסה לעשות זה בעצם לצאת מהמעגל המצומצם של מזיק וניזוק אנחנו כביכול משדרגים את "מונע הנזק הטוב" ומחפשים גם צדדי ג' שיכלו לה</w:t>
      </w:r>
      <w:r w:rsidRPr="00004DBC">
        <w:rPr>
          <w:rFonts w:cstheme="minorHAnsi" w:hint="cs"/>
          <w:rtl/>
        </w:rPr>
        <w:t>י</w:t>
      </w:r>
      <w:r w:rsidRPr="00004DBC">
        <w:rPr>
          <w:rFonts w:cstheme="minorHAnsi"/>
          <w:rtl/>
        </w:rPr>
        <w:t xml:space="preserve">כנס לנוסחת לרנד הנד ובעצם למנוע את הנזק בצורה הזולה ביותר. </w:t>
      </w:r>
    </w:p>
    <w:p w14:paraId="6015C2CA" w14:textId="3D3FAA6C" w:rsidR="00535B80" w:rsidRPr="008606DE" w:rsidRDefault="00535B80" w:rsidP="00B617F1">
      <w:pPr>
        <w:pStyle w:val="a3"/>
        <w:numPr>
          <w:ilvl w:val="0"/>
          <w:numId w:val="40"/>
        </w:numPr>
        <w:tabs>
          <w:tab w:val="left" w:pos="6686"/>
        </w:tabs>
        <w:jc w:val="both"/>
        <w:rPr>
          <w:rFonts w:cstheme="minorHAnsi"/>
          <w:highlight w:val="yellow"/>
          <w:rtl/>
        </w:rPr>
      </w:pPr>
      <w:r w:rsidRPr="008606DE">
        <w:rPr>
          <w:rFonts w:cstheme="minorHAnsi"/>
          <w:highlight w:val="yellow"/>
          <w:rtl/>
        </w:rPr>
        <w:t>פוזנר מחנך אנשים לעשות חישובים ולהפנות משאבים למניעת נזק במחיר סביר, קלברזי מעודד אנשים</w:t>
      </w:r>
      <w:r w:rsidR="00004DBC" w:rsidRPr="008606DE">
        <w:rPr>
          <w:rFonts w:cstheme="minorHAnsi"/>
          <w:highlight w:val="yellow"/>
          <w:rtl/>
        </w:rPr>
        <w:t xml:space="preserve"> להיות זהירים</w:t>
      </w:r>
      <w:r w:rsidRPr="008606DE">
        <w:rPr>
          <w:rFonts w:cstheme="minorHAnsi"/>
          <w:highlight w:val="yellow"/>
          <w:rtl/>
        </w:rPr>
        <w:t xml:space="preserve"> </w:t>
      </w:r>
      <w:r w:rsidR="00004DBC" w:rsidRPr="008606DE">
        <w:rPr>
          <w:rFonts w:cstheme="minorHAnsi"/>
          <w:highlight w:val="yellow"/>
          <w:rtl/>
        </w:rPr>
        <w:t>ו</w:t>
      </w:r>
      <w:r w:rsidRPr="008606DE">
        <w:rPr>
          <w:rFonts w:cstheme="minorHAnsi"/>
          <w:highlight w:val="yellow"/>
          <w:rtl/>
        </w:rPr>
        <w:t xml:space="preserve">למנוע נזק בכל מחיר ולהפנות משאבים למניעת כל נזק אפשרי ע"י משטר של אחריות מוחלטת. </w:t>
      </w:r>
    </w:p>
    <w:p w14:paraId="7F6DF161" w14:textId="37D20AA4" w:rsidR="00CA4C65" w:rsidRDefault="00CA4C65" w:rsidP="00B617F1">
      <w:pPr>
        <w:spacing w:line="276" w:lineRule="auto"/>
        <w:jc w:val="both"/>
        <w:rPr>
          <w:rFonts w:cstheme="minorHAnsi"/>
          <w:rtl/>
        </w:rPr>
      </w:pPr>
    </w:p>
    <w:p w14:paraId="2FBCADF1" w14:textId="2BE0F5C9" w:rsidR="00CA4C65" w:rsidRPr="00004DBC" w:rsidRDefault="00CA4C65" w:rsidP="00B617F1">
      <w:pPr>
        <w:spacing w:line="360" w:lineRule="auto"/>
        <w:jc w:val="both"/>
        <w:rPr>
          <w:rFonts w:eastAsia="Times New Roman" w:cstheme="minorHAnsi"/>
          <w:highlight w:val="magenta"/>
          <w:rtl/>
        </w:rPr>
      </w:pPr>
      <w:r w:rsidRPr="00004DBC">
        <w:rPr>
          <w:rFonts w:eastAsia="Times New Roman" w:cstheme="minorHAnsi"/>
          <w:highlight w:val="magenta"/>
          <w:rtl/>
        </w:rPr>
        <w:t>מעין שימוש בפועל של השוקל הטוב בתוך משטר של רשלנות? (דוגמת הארווי)</w:t>
      </w:r>
    </w:p>
    <w:p w14:paraId="7469B317" w14:textId="77777777" w:rsidR="00CA4C65" w:rsidRPr="00004DBC" w:rsidRDefault="00CA4C65" w:rsidP="00B617F1">
      <w:pPr>
        <w:spacing w:line="360" w:lineRule="auto"/>
        <w:jc w:val="both"/>
        <w:rPr>
          <w:rFonts w:eastAsia="Times New Roman" w:cstheme="minorHAnsi"/>
          <w:highlight w:val="magenta"/>
          <w:rtl/>
        </w:rPr>
      </w:pPr>
      <w:r w:rsidRPr="00004DBC">
        <w:rPr>
          <w:rFonts w:eastAsia="Times New Roman" w:cstheme="minorHAnsi"/>
          <w:highlight w:val="magenta"/>
          <w:rtl/>
        </w:rPr>
        <w:t>אולי ס' 7 לפלת"ד הוא סוג של מונע הנזק הזול.</w:t>
      </w:r>
    </w:p>
    <w:p w14:paraId="16087092" w14:textId="77777777" w:rsidR="00CA4C65" w:rsidRPr="00004DBC" w:rsidRDefault="00CA4C65" w:rsidP="00B617F1">
      <w:pPr>
        <w:spacing w:line="360" w:lineRule="auto"/>
        <w:jc w:val="both"/>
        <w:rPr>
          <w:rFonts w:eastAsia="Times New Roman" w:cstheme="minorHAnsi"/>
          <w:highlight w:val="magenta"/>
          <w:rtl/>
        </w:rPr>
      </w:pPr>
      <w:r w:rsidRPr="00004DBC">
        <w:rPr>
          <w:rFonts w:eastAsia="Times New Roman" w:cstheme="minorHAnsi"/>
          <w:highlight w:val="magenta"/>
          <w:rtl/>
        </w:rPr>
        <w:t>המטרה של קלברזי היא למנוע נזקים בצורה הזולה ביותר ולאו דווקא לשלם לניזוק.</w:t>
      </w:r>
    </w:p>
    <w:p w14:paraId="5CD34437" w14:textId="77777777" w:rsidR="00CA4C65" w:rsidRPr="00004DBC" w:rsidRDefault="00CA4C65" w:rsidP="00B617F1">
      <w:pPr>
        <w:spacing w:line="360" w:lineRule="auto"/>
        <w:jc w:val="both"/>
        <w:rPr>
          <w:rFonts w:eastAsia="Times New Roman" w:cstheme="minorHAnsi"/>
          <w:rtl/>
        </w:rPr>
      </w:pPr>
      <w:r w:rsidRPr="00004DBC">
        <w:rPr>
          <w:rFonts w:eastAsia="Times New Roman" w:cstheme="minorHAnsi"/>
          <w:highlight w:val="magenta"/>
          <w:rtl/>
        </w:rPr>
        <w:t>קלברזי רוצה להטיל אחריות על האזרח הקטן שילמד וידווח להבא. לעומת זאת, הארווי הלך לפי נוסחת לרנד הנד, (ותובע את צד ג)</w:t>
      </w:r>
    </w:p>
    <w:p w14:paraId="1F889A72" w14:textId="2FECCE25" w:rsidR="00556629" w:rsidRPr="00EE1387" w:rsidRDefault="00556629" w:rsidP="00B617F1">
      <w:pPr>
        <w:spacing w:line="360" w:lineRule="auto"/>
        <w:jc w:val="both"/>
        <w:rPr>
          <w:rFonts w:ascii="David" w:eastAsia="Times New Roman" w:hAnsi="David" w:cs="David"/>
          <w:rtl/>
        </w:rPr>
      </w:pPr>
    </w:p>
    <w:p w14:paraId="61AC016F" w14:textId="7FC2EA91" w:rsidR="00004DBC" w:rsidRDefault="00004DBC" w:rsidP="00B617F1">
      <w:pPr>
        <w:pStyle w:val="a3"/>
        <w:numPr>
          <w:ilvl w:val="1"/>
          <w:numId w:val="33"/>
        </w:numPr>
        <w:shd w:val="clear" w:color="auto" w:fill="FBD4B4"/>
        <w:spacing w:line="360" w:lineRule="auto"/>
        <w:jc w:val="both"/>
        <w:rPr>
          <w:rFonts w:cstheme="minorHAnsi"/>
          <w:b/>
          <w:bCs/>
        </w:rPr>
      </w:pPr>
      <w:r w:rsidRPr="00004DBC">
        <w:rPr>
          <w:rFonts w:cstheme="minorHAnsi"/>
          <w:b/>
          <w:bCs/>
          <w:rtl/>
        </w:rPr>
        <w:t xml:space="preserve">ארבעת הכללים של קלברזי ומלמד </w:t>
      </w:r>
    </w:p>
    <w:p w14:paraId="08C6CE62" w14:textId="15E672E6" w:rsidR="00E207B0" w:rsidRDefault="00E207B0" w:rsidP="00B617F1">
      <w:pPr>
        <w:spacing w:line="276" w:lineRule="auto"/>
        <w:jc w:val="both"/>
        <w:rPr>
          <w:rFonts w:cstheme="minorHAnsi"/>
          <w:rtl/>
        </w:rPr>
      </w:pPr>
      <w:r w:rsidRPr="00E207B0">
        <w:rPr>
          <w:rFonts w:cstheme="minorHAnsi"/>
          <w:rtl/>
        </w:rPr>
        <w:t>כתבו מאמר שלוקח את תיאורית קוז צעד אחד קדימה. קוז דיבר על פעילויות מתנגשות ולאו דווקא על מזיק וניזוק. קלברזי ומלמד מסדרים את הדברים ב-4 כללים שמסדירים את האחריות והיחס לפעילויות שמתנגשות</w:t>
      </w:r>
      <w:r w:rsidR="004A0F78">
        <w:rPr>
          <w:rFonts w:cstheme="minorHAnsi" w:hint="cs"/>
          <w:rtl/>
        </w:rPr>
        <w:t>, מתי נעדיף פעילות אחת על אחרת?</w:t>
      </w:r>
      <w:r w:rsidRPr="00E207B0">
        <w:rPr>
          <w:rFonts w:cstheme="minorHAnsi"/>
          <w:rtl/>
        </w:rPr>
        <w:t xml:space="preserve">. </w:t>
      </w:r>
      <w:r w:rsidRPr="00E207B0">
        <w:rPr>
          <w:rFonts w:cstheme="minorHAnsi"/>
          <w:u w:val="single"/>
          <w:rtl/>
        </w:rPr>
        <w:t>זו דרך נוספת ליישם הרתעה יעילה</w:t>
      </w:r>
      <w:r w:rsidRPr="00E207B0">
        <w:rPr>
          <w:rFonts w:cstheme="minorHAnsi"/>
          <w:rtl/>
        </w:rPr>
        <w:t xml:space="preserve">. </w:t>
      </w:r>
    </w:p>
    <w:p w14:paraId="40823F74" w14:textId="77777777" w:rsidR="00E207B0" w:rsidRPr="004A0F78" w:rsidRDefault="00E207B0" w:rsidP="00B617F1">
      <w:pPr>
        <w:spacing w:line="276" w:lineRule="auto"/>
        <w:jc w:val="both"/>
        <w:rPr>
          <w:rFonts w:cstheme="minorHAnsi"/>
          <w:u w:val="single"/>
          <w:rtl/>
        </w:rPr>
      </w:pPr>
      <w:r w:rsidRPr="004A0F78">
        <w:rPr>
          <w:rFonts w:cstheme="minorHAnsi"/>
          <w:u w:val="single"/>
          <w:rtl/>
        </w:rPr>
        <w:t xml:space="preserve">קלברזי ומלמד סבורים כי קיימות 2 </w:t>
      </w:r>
      <w:r w:rsidRPr="004A0F78">
        <w:rPr>
          <w:rFonts w:cstheme="minorHAnsi" w:hint="cs"/>
          <w:u w:val="single"/>
          <w:rtl/>
        </w:rPr>
        <w:t xml:space="preserve">סוגי הכרעות משפטיות: </w:t>
      </w:r>
    </w:p>
    <w:p w14:paraId="6639D49E" w14:textId="77777777" w:rsidR="00E207B0" w:rsidRDefault="00E207B0" w:rsidP="00B617F1">
      <w:pPr>
        <w:pStyle w:val="a3"/>
        <w:numPr>
          <w:ilvl w:val="2"/>
          <w:numId w:val="60"/>
        </w:numPr>
        <w:spacing w:after="200" w:line="276" w:lineRule="auto"/>
        <w:jc w:val="both"/>
        <w:rPr>
          <w:rFonts w:cstheme="minorHAnsi"/>
        </w:rPr>
      </w:pPr>
      <w:r w:rsidRPr="00E207B0">
        <w:rPr>
          <w:rFonts w:cstheme="minorHAnsi"/>
          <w:b/>
          <w:bCs/>
          <w:rtl/>
        </w:rPr>
        <w:t>הכרעה בין זכויות</w:t>
      </w:r>
      <w:r w:rsidRPr="00E207B0">
        <w:rPr>
          <w:rFonts w:cstheme="minorHAnsi"/>
          <w:rtl/>
        </w:rPr>
        <w:t>- שם נדרש ביהמ"ש להכריע זכותו של מי היא על העליונה.</w:t>
      </w:r>
    </w:p>
    <w:p w14:paraId="28C8F596" w14:textId="0F6F6782" w:rsidR="00E207B0" w:rsidRPr="00D33BB7" w:rsidRDefault="00E207B0" w:rsidP="00B617F1">
      <w:pPr>
        <w:pStyle w:val="a3"/>
        <w:numPr>
          <w:ilvl w:val="2"/>
          <w:numId w:val="60"/>
        </w:numPr>
        <w:spacing w:after="200" w:line="276" w:lineRule="auto"/>
        <w:jc w:val="both"/>
        <w:rPr>
          <w:rFonts w:cstheme="minorHAnsi"/>
          <w:rtl/>
        </w:rPr>
      </w:pPr>
      <w:r w:rsidRPr="00E207B0">
        <w:rPr>
          <w:rFonts w:cstheme="minorHAnsi"/>
          <w:b/>
          <w:bCs/>
          <w:rtl/>
        </w:rPr>
        <w:t xml:space="preserve">הכרעה כיצד תמומש הזכות ותיאכף- </w:t>
      </w:r>
      <w:r w:rsidRPr="00E207B0">
        <w:rPr>
          <w:rFonts w:cstheme="minorHAnsi"/>
          <w:rtl/>
        </w:rPr>
        <w:t>האם בדרך קניינית (אכיפה או צו מניעה) או בדרך של פסיקת פיצויים.</w:t>
      </w:r>
      <w:r w:rsidR="00D33BB7">
        <w:rPr>
          <w:rFonts w:cstheme="minorHAnsi" w:hint="cs"/>
          <w:rtl/>
        </w:rPr>
        <w:t xml:space="preserve"> לאחר שנקבעה הזכות העליונה בש</w:t>
      </w:r>
      <w:r w:rsidR="00903035">
        <w:rPr>
          <w:rFonts w:cstheme="minorHAnsi" w:hint="cs"/>
          <w:rtl/>
        </w:rPr>
        <w:t>ל</w:t>
      </w:r>
      <w:r w:rsidR="00D33BB7">
        <w:rPr>
          <w:rFonts w:cstheme="minorHAnsi" w:hint="cs"/>
          <w:rtl/>
        </w:rPr>
        <w:t>ב הראשון,</w:t>
      </w:r>
      <w:r w:rsidRPr="00D33BB7">
        <w:rPr>
          <w:rFonts w:cstheme="minorHAnsi"/>
          <w:rtl/>
        </w:rPr>
        <w:t xml:space="preserve"> זו למעשה שאלת הבחירה הנורמטיבית בין סעדים</w:t>
      </w:r>
      <w:r w:rsidR="00D33BB7">
        <w:rPr>
          <w:rFonts w:cstheme="minorHAnsi" w:hint="cs"/>
          <w:rtl/>
        </w:rPr>
        <w:t xml:space="preserve"> -</w:t>
      </w:r>
      <w:r w:rsidRPr="00D33BB7">
        <w:rPr>
          <w:rFonts w:cstheme="minorHAnsi"/>
          <w:rtl/>
        </w:rPr>
        <w:t xml:space="preserve"> </w:t>
      </w:r>
      <w:r w:rsidR="00D33BB7">
        <w:rPr>
          <w:rFonts w:cstheme="minorHAnsi" w:hint="cs"/>
          <w:rtl/>
        </w:rPr>
        <w:t xml:space="preserve">האם </w:t>
      </w:r>
      <w:r w:rsidRPr="00D33BB7">
        <w:rPr>
          <w:rFonts w:cstheme="minorHAnsi"/>
          <w:rtl/>
        </w:rPr>
        <w:t>ייאלץ למעשה בעל הזכות למכור את זכותו או להעבירה</w:t>
      </w:r>
      <w:r w:rsidR="00D33BB7">
        <w:rPr>
          <w:rFonts w:cstheme="minorHAnsi" w:hint="cs"/>
          <w:rtl/>
        </w:rPr>
        <w:t>.</w:t>
      </w:r>
    </w:p>
    <w:p w14:paraId="4D163DFA" w14:textId="6F8A5417" w:rsidR="00E207B0" w:rsidRPr="004A0F78" w:rsidRDefault="00E207B0" w:rsidP="00B617F1">
      <w:pPr>
        <w:spacing w:line="360" w:lineRule="auto"/>
        <w:jc w:val="both"/>
        <w:rPr>
          <w:rFonts w:cstheme="minorHAnsi"/>
          <w:u w:val="single"/>
        </w:rPr>
      </w:pPr>
      <w:r w:rsidRPr="004A0F78">
        <w:rPr>
          <w:rFonts w:cstheme="minorHAnsi"/>
          <w:u w:val="single"/>
          <w:rtl/>
        </w:rPr>
        <w:t xml:space="preserve">לפי קלברזי ומלמד יש סעדים בשני מישורים: </w:t>
      </w:r>
    </w:p>
    <w:p w14:paraId="4F2384A7" w14:textId="77777777" w:rsidR="003C30E4" w:rsidRPr="003C30E4" w:rsidRDefault="00E207B0" w:rsidP="00B617F1">
      <w:pPr>
        <w:pStyle w:val="a3"/>
        <w:numPr>
          <w:ilvl w:val="0"/>
          <w:numId w:val="43"/>
        </w:numPr>
        <w:jc w:val="both"/>
        <w:rPr>
          <w:rFonts w:cstheme="minorHAnsi"/>
        </w:rPr>
      </w:pPr>
      <w:r w:rsidRPr="003C30E4">
        <w:rPr>
          <w:rFonts w:cstheme="minorHAnsi"/>
          <w:b/>
          <w:bCs/>
          <w:rtl/>
        </w:rPr>
        <w:t>מישור הקנייני (מתוך הכלל הקנייני)-</w:t>
      </w:r>
      <w:r w:rsidRPr="003C30E4">
        <w:rPr>
          <w:rFonts w:cstheme="minorHAnsi"/>
          <w:rtl/>
        </w:rPr>
        <w:t xml:space="preserve"> סעד ראשי .</w:t>
      </w:r>
      <w:r w:rsidR="003C30E4" w:rsidRPr="003C30E4">
        <w:rPr>
          <w:rFonts w:cstheme="minorHAnsi"/>
          <w:rtl/>
        </w:rPr>
        <w:t xml:space="preserve"> צו מניעה/ צו עשה, שיוענק לניזוק, זהו הסעד הטוב ביותר שהניזוק יכול לקבל כי הוא למעשה עוצר לגמרי את הפעילות המזיקה. </w:t>
      </w:r>
    </w:p>
    <w:p w14:paraId="421A1EC0" w14:textId="68660B77" w:rsidR="004A0F78" w:rsidRPr="004A0F78" w:rsidRDefault="00E207B0" w:rsidP="00B617F1">
      <w:pPr>
        <w:pStyle w:val="a3"/>
        <w:numPr>
          <w:ilvl w:val="0"/>
          <w:numId w:val="43"/>
        </w:numPr>
        <w:jc w:val="both"/>
        <w:rPr>
          <w:rFonts w:cstheme="minorHAnsi"/>
          <w:rtl/>
        </w:rPr>
      </w:pPr>
      <w:r w:rsidRPr="003C30E4">
        <w:rPr>
          <w:rFonts w:cstheme="minorHAnsi"/>
          <w:b/>
          <w:bCs/>
          <w:rtl/>
        </w:rPr>
        <w:lastRenderedPageBreak/>
        <w:t>מישור של הפיצויים</w:t>
      </w:r>
      <w:r w:rsidRPr="003C30E4">
        <w:rPr>
          <w:rFonts w:cstheme="minorHAnsi"/>
          <w:rtl/>
        </w:rPr>
        <w:t xml:space="preserve"> </w:t>
      </w:r>
      <w:r w:rsidRPr="003C30E4">
        <w:rPr>
          <w:rFonts w:cstheme="minorHAnsi"/>
          <w:b/>
          <w:bCs/>
          <w:rtl/>
        </w:rPr>
        <w:t>(מתוך כלל האחריות)-</w:t>
      </w:r>
      <w:r w:rsidRPr="003C30E4">
        <w:rPr>
          <w:rFonts w:cstheme="minorHAnsi"/>
          <w:rtl/>
        </w:rPr>
        <w:t xml:space="preserve"> סעד משני.</w:t>
      </w:r>
      <w:r w:rsidR="003C30E4" w:rsidRPr="003C30E4">
        <w:rPr>
          <w:rFonts w:cstheme="minorHAnsi"/>
          <w:rtl/>
        </w:rPr>
        <w:t xml:space="preserve"> פיצויים, הפעילות המזיקה ממשיכה אך יש לפצות.</w:t>
      </w:r>
    </w:p>
    <w:p w14:paraId="61CB161D" w14:textId="77777777" w:rsidR="004A0F78" w:rsidRPr="00897C87" w:rsidRDefault="004A0F78" w:rsidP="00B617F1">
      <w:pPr>
        <w:tabs>
          <w:tab w:val="left" w:pos="6686"/>
        </w:tabs>
        <w:spacing w:line="276" w:lineRule="auto"/>
        <w:jc w:val="both"/>
        <w:rPr>
          <w:rFonts w:cstheme="minorHAnsi"/>
          <w:rtl/>
        </w:rPr>
      </w:pPr>
    </w:p>
    <w:p w14:paraId="48DBE6C8" w14:textId="77777777" w:rsidR="004A0F78" w:rsidRPr="004A0F78" w:rsidRDefault="004A0F78" w:rsidP="00B617F1">
      <w:pPr>
        <w:tabs>
          <w:tab w:val="left" w:pos="6686"/>
        </w:tabs>
        <w:spacing w:line="276" w:lineRule="auto"/>
        <w:jc w:val="both"/>
        <w:rPr>
          <w:rFonts w:cstheme="minorHAnsi"/>
          <w:b/>
          <w:bCs/>
          <w:u w:val="single"/>
        </w:rPr>
      </w:pPr>
      <w:r w:rsidRPr="00897C87">
        <w:rPr>
          <w:rFonts w:cstheme="minorHAnsi"/>
          <w:b/>
          <w:bCs/>
          <w:u w:val="single"/>
          <w:rtl/>
        </w:rPr>
        <w:t>קיימים שלושה סוגים מרכזיים של דרכי הגנה על זכות:</w:t>
      </w:r>
    </w:p>
    <w:p w14:paraId="373152A2" w14:textId="6A8FD1FF" w:rsidR="004A0F78" w:rsidRPr="00897C87" w:rsidRDefault="004A0F78" w:rsidP="00B617F1">
      <w:pPr>
        <w:pStyle w:val="a3"/>
        <w:numPr>
          <w:ilvl w:val="3"/>
          <w:numId w:val="45"/>
        </w:numPr>
        <w:tabs>
          <w:tab w:val="left" w:pos="6686"/>
        </w:tabs>
        <w:spacing w:line="276" w:lineRule="auto"/>
        <w:jc w:val="both"/>
        <w:rPr>
          <w:rFonts w:cstheme="minorHAnsi"/>
          <w:rtl/>
        </w:rPr>
      </w:pPr>
      <w:r w:rsidRPr="00897C87">
        <w:rPr>
          <w:rFonts w:cstheme="minorHAnsi"/>
          <w:b/>
          <w:bCs/>
          <w:rtl/>
        </w:rPr>
        <w:t xml:space="preserve">כלל קנייני - </w:t>
      </w:r>
      <w:r w:rsidRPr="00897C87">
        <w:rPr>
          <w:rFonts w:cstheme="minorHAnsi"/>
          <w:rtl/>
        </w:rPr>
        <w:t>האפשרות של בעל הקניין למנוע מאחרים לפגוע בקניינו, דרך צו מניעה או צו להפסקת המטרד.</w:t>
      </w:r>
      <w:r w:rsidR="00980F4A" w:rsidRPr="00897C87">
        <w:rPr>
          <w:rFonts w:cstheme="minorHAnsi"/>
          <w:rtl/>
        </w:rPr>
        <w:t xml:space="preserve"> ב</w:t>
      </w:r>
      <w:r w:rsidR="00886C47" w:rsidRPr="00897C87">
        <w:rPr>
          <w:rFonts w:cstheme="minorHAnsi"/>
          <w:rtl/>
        </w:rPr>
        <w:t>נ</w:t>
      </w:r>
      <w:r w:rsidR="00980F4A" w:rsidRPr="00897C87">
        <w:rPr>
          <w:rFonts w:cstheme="minorHAnsi"/>
          <w:rtl/>
        </w:rPr>
        <w:t xml:space="preserve">וסף, </w:t>
      </w:r>
      <w:r w:rsidR="00886C47" w:rsidRPr="00897C87">
        <w:rPr>
          <w:rFonts w:cstheme="minorHAnsi"/>
          <w:rtl/>
        </w:rPr>
        <w:t>הנפגע תמיד יכול להסכים למכור את הזכות שלו (שבגללה הו מתלונן) תמורת סכום כספי מבעל הקניין.</w:t>
      </w:r>
    </w:p>
    <w:p w14:paraId="6D44BBCA" w14:textId="77777777" w:rsidR="00061371" w:rsidRPr="007A48CE" w:rsidRDefault="004A0F78" w:rsidP="00B617F1">
      <w:pPr>
        <w:numPr>
          <w:ilvl w:val="3"/>
          <w:numId w:val="45"/>
        </w:numPr>
        <w:tabs>
          <w:tab w:val="num" w:pos="2880"/>
          <w:tab w:val="left" w:pos="6686"/>
        </w:tabs>
        <w:spacing w:line="276" w:lineRule="auto"/>
        <w:jc w:val="both"/>
        <w:rPr>
          <w:rFonts w:cstheme="minorHAnsi"/>
          <w:highlight w:val="yellow"/>
        </w:rPr>
      </w:pPr>
      <w:r w:rsidRPr="00897C87">
        <w:rPr>
          <w:rFonts w:cstheme="minorHAnsi"/>
          <w:b/>
          <w:bCs/>
          <w:rtl/>
        </w:rPr>
        <w:t xml:space="preserve">כלל אחריות - </w:t>
      </w:r>
      <w:r w:rsidRPr="00897C87">
        <w:rPr>
          <w:rFonts w:cstheme="minorHAnsi"/>
          <w:rtl/>
        </w:rPr>
        <w:t xml:space="preserve">כלל שבעיקרו הוא נזיקי </w:t>
      </w:r>
      <w:r w:rsidRPr="007A48CE">
        <w:rPr>
          <w:rFonts w:cstheme="minorHAnsi"/>
          <w:highlight w:val="yellow"/>
          <w:rtl/>
        </w:rPr>
        <w:t>והוא מגן על הזכות ברמה נמוכה מהכלל הקנייני.</w:t>
      </w:r>
      <w:r w:rsidRPr="00897C87">
        <w:rPr>
          <w:rFonts w:cstheme="minorHAnsi"/>
          <w:rtl/>
        </w:rPr>
        <w:t xml:space="preserve"> הפגיעה בזכות אפשרית בכפוף לפיצויים.</w:t>
      </w:r>
      <w:r w:rsidR="00576594" w:rsidRPr="00897C87">
        <w:rPr>
          <w:rFonts w:cstheme="minorHAnsi"/>
          <w:rtl/>
        </w:rPr>
        <w:t xml:space="preserve"> אך כאן לא רק עצם הזכות נקבעת ע"י המדינה אלא גם גובה הפיצויים הוא אובייקטיבי ונקבע ע"י המדינה. </w:t>
      </w:r>
      <w:r w:rsidR="00576594" w:rsidRPr="007A48CE">
        <w:rPr>
          <w:rFonts w:cstheme="minorHAnsi"/>
          <w:highlight w:val="yellow"/>
          <w:rtl/>
        </w:rPr>
        <w:t>לנפגע אין אפשרות מעשית לסרב לפיצויים ואין לו אפשרות להתמקח על המחיר.</w:t>
      </w:r>
    </w:p>
    <w:p w14:paraId="71FD1459" w14:textId="77777777" w:rsidR="00061371" w:rsidRPr="00897C87" w:rsidRDefault="004A0F78" w:rsidP="00B617F1">
      <w:pPr>
        <w:numPr>
          <w:ilvl w:val="3"/>
          <w:numId w:val="45"/>
        </w:numPr>
        <w:tabs>
          <w:tab w:val="num" w:pos="2880"/>
          <w:tab w:val="left" w:pos="6686"/>
        </w:tabs>
        <w:spacing w:line="276" w:lineRule="auto"/>
        <w:jc w:val="both"/>
        <w:rPr>
          <w:rFonts w:cstheme="minorHAnsi"/>
        </w:rPr>
      </w:pPr>
      <w:r w:rsidRPr="00897C87">
        <w:rPr>
          <w:rFonts w:cstheme="minorHAnsi"/>
          <w:b/>
          <w:bCs/>
          <w:rtl/>
        </w:rPr>
        <w:t xml:space="preserve">כלל של אי העברה </w:t>
      </w:r>
      <w:r w:rsidRPr="00897C87">
        <w:rPr>
          <w:rFonts w:cstheme="minorHAnsi"/>
          <w:rtl/>
        </w:rPr>
        <w:t>– קיימות זכויות שהחברה אינה מאפשרת להעבירן, אפילו אם בעל הזכות מסכים למכור אותן ואף אם הדבר יעיל כלכלית. אם הזכות נפגעת, יהיה לה בדיעבד תג מחיר שייקבע ע"י החברה.</w:t>
      </w:r>
      <w:r w:rsidR="00061371" w:rsidRPr="00897C87">
        <w:rPr>
          <w:rFonts w:cstheme="minorHAnsi"/>
          <w:rtl/>
        </w:rPr>
        <w:t xml:space="preserve"> לעיתים החברה תגביל את ההעברה בהגבלות ובתנאים ולא תאסור אותה לגמרי. כאן התערבות המדינה היא האינטנסיבית ביותר. </w:t>
      </w:r>
    </w:p>
    <w:p w14:paraId="5C770A7C" w14:textId="00E5265B" w:rsidR="00061371" w:rsidRPr="00897C87" w:rsidRDefault="00061371" w:rsidP="00B617F1">
      <w:pPr>
        <w:tabs>
          <w:tab w:val="left" w:pos="6686"/>
        </w:tabs>
        <w:spacing w:line="276" w:lineRule="auto"/>
        <w:ind w:left="360"/>
        <w:jc w:val="both"/>
        <w:rPr>
          <w:rFonts w:cstheme="minorHAnsi"/>
        </w:rPr>
      </w:pPr>
      <w:r w:rsidRPr="00897C87">
        <w:rPr>
          <w:rFonts w:cstheme="minorHAnsi"/>
          <w:b/>
          <w:bCs/>
          <w:rtl/>
        </w:rPr>
        <w:t>התחום הנזיקי נכנס במקרים ש</w:t>
      </w:r>
      <w:r w:rsidRPr="00897C87">
        <w:rPr>
          <w:rFonts w:cstheme="minorHAnsi"/>
          <w:b/>
          <w:bCs/>
          <w:u w:val="single"/>
          <w:rtl/>
        </w:rPr>
        <w:t>עוברים על זכויות שאינן עבירות</w:t>
      </w:r>
      <w:r w:rsidRPr="00897C87">
        <w:rPr>
          <w:rFonts w:cstheme="minorHAnsi"/>
          <w:rtl/>
        </w:rPr>
        <w:t xml:space="preserve">: לדוגמא בדרום אמריקה אסור לסחור באיברים, ולמרות זאת יש מקרים בהם חוטפים אנשים, מוציאים מהם איברים וסוחרים בהם. ניתן להגיד מצד אחד שאי אפשר לתבוע כאן כי סחירות איברים היא זכות שאי אפשר להעביר לכן ביהמ"ש אמור לא להתעסק בזה. למרות זאת, מתוך שכלול של המאמר של קלבזי ומלמד, </w:t>
      </w:r>
      <w:r w:rsidRPr="00897C87">
        <w:rPr>
          <w:rFonts w:cstheme="minorHAnsi"/>
          <w:u w:val="single"/>
          <w:rtl/>
        </w:rPr>
        <w:t>במקרה כזה ניתן לתבוע את העבריינים בעוולה נזיקית</w:t>
      </w:r>
      <w:r w:rsidRPr="00897C87">
        <w:rPr>
          <w:rFonts w:cstheme="minorHAnsi"/>
          <w:rtl/>
        </w:rPr>
        <w:t xml:space="preserve">. הביקורת על כך היא שכך בעצם 'קובעים מחיר' לדוגמא לקצירת כליה. מצב זה מחזיר אותנו לשאלה =מהותית </w:t>
      </w:r>
      <w:r w:rsidRPr="00897C87">
        <w:rPr>
          <w:rFonts w:cstheme="minorHAnsi"/>
          <w:u w:val="single"/>
          <w:rtl/>
        </w:rPr>
        <w:t>מהי מטרת דיני הנזיקין</w:t>
      </w:r>
      <w:r w:rsidRPr="00897C87">
        <w:rPr>
          <w:rFonts w:cstheme="minorHAnsi"/>
          <w:rtl/>
        </w:rPr>
        <w:t>? כי לפי הצבת המטרה, ניתן לבקר לחיוב \ לשלילה את הפיצוי בגין העבריינות הנזיקית. דוגמא ל</w:t>
      </w:r>
      <w:r w:rsidRPr="00897C87">
        <w:rPr>
          <w:rFonts w:cstheme="minorHAnsi"/>
          <w:u w:val="single"/>
          <w:rtl/>
        </w:rPr>
        <w:t>זכויות שניתן להעביר</w:t>
      </w:r>
      <w:r w:rsidRPr="00897C87">
        <w:rPr>
          <w:rFonts w:cstheme="minorHAnsi"/>
          <w:rtl/>
        </w:rPr>
        <w:t xml:space="preserve"> ואכן נעשה בהם סחר: בארה"ב בתחום הכדורסל ניתנת כל שנה לקבוצה הכי גרועה הזכות לבחור את השחקן הכי טוב בשנה הבאה, והם סוחרים בזכות הזו.</w:t>
      </w:r>
    </w:p>
    <w:p w14:paraId="6BA8351E" w14:textId="77777777" w:rsidR="00061371" w:rsidRPr="00897C87" w:rsidRDefault="00061371" w:rsidP="00B617F1">
      <w:pPr>
        <w:spacing w:line="276" w:lineRule="auto"/>
        <w:jc w:val="both"/>
        <w:rPr>
          <w:rFonts w:cstheme="minorHAnsi"/>
          <w:b/>
          <w:bCs/>
          <w:color w:val="FC7369"/>
          <w:rtl/>
        </w:rPr>
      </w:pPr>
      <w:r w:rsidRPr="00897C87">
        <w:rPr>
          <w:rFonts w:cstheme="minorHAnsi"/>
          <w:color w:val="FC7369"/>
          <w:rtl/>
        </w:rPr>
        <w:t xml:space="preserve">החידוש הראשון של קלברזי ומלמד היה שהם </w:t>
      </w:r>
      <w:r w:rsidRPr="00897C87">
        <w:rPr>
          <w:rFonts w:cstheme="minorHAnsi"/>
          <w:b/>
          <w:bCs/>
          <w:color w:val="FC7369"/>
          <w:u w:val="single"/>
          <w:rtl/>
        </w:rPr>
        <w:t xml:space="preserve">הפרידו בין זכויות עבירות לאי-עבירות. </w:t>
      </w:r>
    </w:p>
    <w:p w14:paraId="1F0FAAD7" w14:textId="06570D69" w:rsidR="004A0F78" w:rsidRPr="00897C87" w:rsidRDefault="004A0F78" w:rsidP="00B617F1">
      <w:pPr>
        <w:tabs>
          <w:tab w:val="left" w:pos="6686"/>
        </w:tabs>
        <w:spacing w:line="276" w:lineRule="auto"/>
        <w:jc w:val="both"/>
        <w:rPr>
          <w:rFonts w:cstheme="minorHAnsi"/>
          <w:u w:val="single"/>
          <w:rtl/>
        </w:rPr>
      </w:pPr>
    </w:p>
    <w:p w14:paraId="7427051E" w14:textId="77777777" w:rsidR="004A0F78" w:rsidRPr="00897C87" w:rsidRDefault="004A0F78" w:rsidP="00B617F1">
      <w:pPr>
        <w:tabs>
          <w:tab w:val="left" w:pos="6686"/>
        </w:tabs>
        <w:spacing w:line="276" w:lineRule="auto"/>
        <w:jc w:val="both"/>
        <w:rPr>
          <w:rFonts w:cstheme="minorHAnsi"/>
          <w:u w:val="single"/>
          <w:rtl/>
        </w:rPr>
      </w:pPr>
    </w:p>
    <w:p w14:paraId="26E0B771" w14:textId="3719CF00" w:rsidR="004A0F78" w:rsidRPr="00897C87" w:rsidRDefault="004A0F78" w:rsidP="00B617F1">
      <w:pPr>
        <w:tabs>
          <w:tab w:val="left" w:pos="6686"/>
        </w:tabs>
        <w:spacing w:line="276" w:lineRule="auto"/>
        <w:jc w:val="both"/>
        <w:rPr>
          <w:rFonts w:cstheme="minorHAnsi"/>
          <w:rtl/>
        </w:rPr>
      </w:pPr>
      <w:r w:rsidRPr="00897C87">
        <w:rPr>
          <w:rFonts w:cstheme="minorHAnsi"/>
          <w:u w:val="single"/>
          <w:rtl/>
        </w:rPr>
        <w:t>קודם יש לעבור את מכשול העבירות/ אי-עבירות:</w:t>
      </w:r>
      <w:r w:rsidRPr="00897C87">
        <w:rPr>
          <w:rFonts w:cstheme="minorHAnsi"/>
          <w:rtl/>
        </w:rPr>
        <w:t xml:space="preserve"> זכויות בלתי-עבירות- אישה לא יכולה למכור את גופה, סחר בתינוקות/ באיברים. מה קורה כשיש זכות עבירה? שאפשר לסחור בה? ביהמ"ש יתערב כמה שפחות, הצדדים יעשו מו"מ ואחד יכול לקנות את השני. </w:t>
      </w:r>
      <w:r w:rsidRPr="00897C87">
        <w:rPr>
          <w:rFonts w:cstheme="minorHAnsi"/>
          <w:u w:val="single"/>
          <w:rtl/>
        </w:rPr>
        <w:t>בזכויות עבירות ישנם 4 כללים:</w:t>
      </w:r>
    </w:p>
    <w:p w14:paraId="15EA440B" w14:textId="77777777" w:rsidR="004A0F78" w:rsidRPr="00897C87" w:rsidRDefault="004A0F78" w:rsidP="00B617F1">
      <w:pPr>
        <w:tabs>
          <w:tab w:val="left" w:pos="6686"/>
        </w:tabs>
        <w:spacing w:line="276" w:lineRule="auto"/>
        <w:jc w:val="both"/>
        <w:rPr>
          <w:rFonts w:cstheme="minorHAnsi"/>
          <w:b/>
          <w:bCs/>
        </w:rPr>
      </w:pPr>
      <w:r w:rsidRPr="00897C87">
        <w:rPr>
          <w:rFonts w:cstheme="minorHAnsi"/>
          <w:rtl/>
        </w:rPr>
        <w:t>קלברזי ומלמד הציעו במאמרם 4 כללים להסדרת דיני המטרדים:</w:t>
      </w:r>
    </w:p>
    <w:tbl>
      <w:tblPr>
        <w:tblStyle w:val="a6"/>
        <w:bidiVisual/>
        <w:tblW w:w="0" w:type="auto"/>
        <w:tblInd w:w="1423" w:type="dxa"/>
        <w:tblLook w:val="04A0" w:firstRow="1" w:lastRow="0" w:firstColumn="1" w:lastColumn="0" w:noHBand="0" w:noVBand="1"/>
      </w:tblPr>
      <w:tblGrid>
        <w:gridCol w:w="1003"/>
        <w:gridCol w:w="1843"/>
        <w:gridCol w:w="1972"/>
      </w:tblGrid>
      <w:tr w:rsidR="004A0F78" w:rsidRPr="00897C87" w14:paraId="21A826BA" w14:textId="77777777" w:rsidTr="00A617B9">
        <w:tc>
          <w:tcPr>
            <w:tcW w:w="1003" w:type="dxa"/>
          </w:tcPr>
          <w:p w14:paraId="5741133D" w14:textId="77777777" w:rsidR="004A0F78" w:rsidRPr="00897C87" w:rsidRDefault="004A0F78" w:rsidP="00B617F1">
            <w:pPr>
              <w:tabs>
                <w:tab w:val="left" w:pos="6686"/>
              </w:tabs>
              <w:spacing w:after="160" w:line="276" w:lineRule="auto"/>
              <w:jc w:val="both"/>
              <w:rPr>
                <w:rFonts w:cstheme="minorHAnsi"/>
                <w:b/>
                <w:bCs/>
                <w:sz w:val="24"/>
                <w:szCs w:val="24"/>
                <w:rtl/>
              </w:rPr>
            </w:pPr>
            <w:bookmarkStart w:id="4" w:name="_Hlk42960781"/>
          </w:p>
        </w:tc>
        <w:tc>
          <w:tcPr>
            <w:tcW w:w="1843" w:type="dxa"/>
          </w:tcPr>
          <w:p w14:paraId="768C02AB" w14:textId="77777777" w:rsidR="004A0F78" w:rsidRPr="00897C87" w:rsidRDefault="004A0F78" w:rsidP="00B617F1">
            <w:pPr>
              <w:tabs>
                <w:tab w:val="left" w:pos="6686"/>
              </w:tabs>
              <w:spacing w:after="160" w:line="276" w:lineRule="auto"/>
              <w:jc w:val="both"/>
              <w:rPr>
                <w:rFonts w:cstheme="minorHAnsi"/>
                <w:b/>
                <w:bCs/>
                <w:sz w:val="24"/>
                <w:szCs w:val="24"/>
                <w:rtl/>
              </w:rPr>
            </w:pPr>
            <w:r w:rsidRPr="00897C87">
              <w:rPr>
                <w:rFonts w:cstheme="minorHAnsi"/>
                <w:b/>
                <w:bCs/>
                <w:sz w:val="24"/>
                <w:szCs w:val="24"/>
                <w:rtl/>
              </w:rPr>
              <w:t>בעל הזכאות</w:t>
            </w:r>
          </w:p>
        </w:tc>
        <w:tc>
          <w:tcPr>
            <w:tcW w:w="1972" w:type="dxa"/>
          </w:tcPr>
          <w:p w14:paraId="744F4F75" w14:textId="77777777" w:rsidR="004A0F78" w:rsidRPr="00897C87" w:rsidRDefault="004A0F78" w:rsidP="00B617F1">
            <w:pPr>
              <w:tabs>
                <w:tab w:val="left" w:pos="6686"/>
              </w:tabs>
              <w:spacing w:after="160" w:line="276" w:lineRule="auto"/>
              <w:jc w:val="both"/>
              <w:rPr>
                <w:rFonts w:cstheme="minorHAnsi"/>
                <w:b/>
                <w:bCs/>
                <w:sz w:val="24"/>
                <w:szCs w:val="24"/>
                <w:rtl/>
              </w:rPr>
            </w:pPr>
            <w:r w:rsidRPr="00897C87">
              <w:rPr>
                <w:rFonts w:cstheme="minorHAnsi"/>
                <w:b/>
                <w:bCs/>
                <w:sz w:val="24"/>
                <w:szCs w:val="24"/>
                <w:rtl/>
              </w:rPr>
              <w:t>אופי ההגנה</w:t>
            </w:r>
          </w:p>
        </w:tc>
      </w:tr>
      <w:tr w:rsidR="004A0F78" w:rsidRPr="00897C87" w14:paraId="5733A16D" w14:textId="77777777" w:rsidTr="00A617B9">
        <w:tc>
          <w:tcPr>
            <w:tcW w:w="1003" w:type="dxa"/>
          </w:tcPr>
          <w:p w14:paraId="4AE284B6" w14:textId="77777777" w:rsidR="004A0F78" w:rsidRPr="00897C87" w:rsidRDefault="004A0F78" w:rsidP="00B617F1">
            <w:pPr>
              <w:tabs>
                <w:tab w:val="left" w:pos="6686"/>
              </w:tabs>
              <w:spacing w:after="160" w:line="276" w:lineRule="auto"/>
              <w:jc w:val="both"/>
              <w:rPr>
                <w:rFonts w:cstheme="minorHAnsi"/>
                <w:b/>
                <w:bCs/>
                <w:sz w:val="24"/>
                <w:szCs w:val="24"/>
                <w:rtl/>
              </w:rPr>
            </w:pPr>
            <w:r w:rsidRPr="00897C87">
              <w:rPr>
                <w:rFonts w:cstheme="minorHAnsi"/>
                <w:b/>
                <w:bCs/>
                <w:sz w:val="24"/>
                <w:szCs w:val="24"/>
                <w:rtl/>
              </w:rPr>
              <w:t>1</w:t>
            </w:r>
          </w:p>
        </w:tc>
        <w:tc>
          <w:tcPr>
            <w:tcW w:w="1843" w:type="dxa"/>
          </w:tcPr>
          <w:p w14:paraId="6F0A1D78" w14:textId="77777777" w:rsidR="004A0F78" w:rsidRPr="00897C87" w:rsidRDefault="004A0F78" w:rsidP="00B617F1">
            <w:pPr>
              <w:tabs>
                <w:tab w:val="left" w:pos="6686"/>
              </w:tabs>
              <w:spacing w:after="160" w:line="276" w:lineRule="auto"/>
              <w:jc w:val="both"/>
              <w:rPr>
                <w:rFonts w:cstheme="minorHAnsi"/>
                <w:sz w:val="24"/>
                <w:szCs w:val="24"/>
                <w:rtl/>
              </w:rPr>
            </w:pPr>
            <w:r w:rsidRPr="00897C87">
              <w:rPr>
                <w:rFonts w:cstheme="minorHAnsi"/>
                <w:sz w:val="24"/>
                <w:szCs w:val="24"/>
                <w:rtl/>
              </w:rPr>
              <w:t>קורבן</w:t>
            </w:r>
          </w:p>
        </w:tc>
        <w:tc>
          <w:tcPr>
            <w:tcW w:w="1972" w:type="dxa"/>
          </w:tcPr>
          <w:p w14:paraId="72197F40" w14:textId="77777777" w:rsidR="004A0F78" w:rsidRPr="00897C87" w:rsidRDefault="004A0F78" w:rsidP="00B617F1">
            <w:pPr>
              <w:tabs>
                <w:tab w:val="left" w:pos="6686"/>
              </w:tabs>
              <w:spacing w:after="160" w:line="276" w:lineRule="auto"/>
              <w:jc w:val="both"/>
              <w:rPr>
                <w:rFonts w:cstheme="minorHAnsi"/>
                <w:b/>
                <w:bCs/>
                <w:sz w:val="24"/>
                <w:szCs w:val="24"/>
                <w:rtl/>
              </w:rPr>
            </w:pPr>
            <w:r w:rsidRPr="00897C87">
              <w:rPr>
                <w:rFonts w:cstheme="minorHAnsi"/>
                <w:sz w:val="24"/>
                <w:szCs w:val="24"/>
                <w:rtl/>
              </w:rPr>
              <w:t>כלל קנייני</w:t>
            </w:r>
          </w:p>
        </w:tc>
      </w:tr>
      <w:tr w:rsidR="004A0F78" w:rsidRPr="00897C87" w14:paraId="6787866F" w14:textId="77777777" w:rsidTr="00A617B9">
        <w:tc>
          <w:tcPr>
            <w:tcW w:w="1003" w:type="dxa"/>
          </w:tcPr>
          <w:p w14:paraId="72C4B114" w14:textId="77777777" w:rsidR="004A0F78" w:rsidRPr="00897C87" w:rsidRDefault="004A0F78" w:rsidP="00B617F1">
            <w:pPr>
              <w:tabs>
                <w:tab w:val="left" w:pos="6686"/>
              </w:tabs>
              <w:spacing w:after="160" w:line="276" w:lineRule="auto"/>
              <w:jc w:val="both"/>
              <w:rPr>
                <w:rFonts w:cstheme="minorHAnsi"/>
                <w:b/>
                <w:bCs/>
                <w:sz w:val="24"/>
                <w:szCs w:val="24"/>
                <w:rtl/>
              </w:rPr>
            </w:pPr>
            <w:r w:rsidRPr="00897C87">
              <w:rPr>
                <w:rFonts w:cstheme="minorHAnsi"/>
                <w:b/>
                <w:bCs/>
                <w:sz w:val="24"/>
                <w:szCs w:val="24"/>
                <w:rtl/>
              </w:rPr>
              <w:t>2</w:t>
            </w:r>
          </w:p>
        </w:tc>
        <w:tc>
          <w:tcPr>
            <w:tcW w:w="1843" w:type="dxa"/>
          </w:tcPr>
          <w:p w14:paraId="7ECA4E56" w14:textId="77777777" w:rsidR="004A0F78" w:rsidRPr="00897C87" w:rsidRDefault="004A0F78" w:rsidP="00B617F1">
            <w:pPr>
              <w:tabs>
                <w:tab w:val="left" w:pos="6686"/>
              </w:tabs>
              <w:spacing w:after="160" w:line="276" w:lineRule="auto"/>
              <w:jc w:val="both"/>
              <w:rPr>
                <w:rFonts w:cstheme="minorHAnsi"/>
                <w:sz w:val="24"/>
                <w:szCs w:val="24"/>
                <w:rtl/>
              </w:rPr>
            </w:pPr>
            <w:r w:rsidRPr="00897C87">
              <w:rPr>
                <w:rFonts w:cstheme="minorHAnsi"/>
                <w:sz w:val="24"/>
                <w:szCs w:val="24"/>
                <w:rtl/>
              </w:rPr>
              <w:t>קורבן</w:t>
            </w:r>
          </w:p>
        </w:tc>
        <w:tc>
          <w:tcPr>
            <w:tcW w:w="1972" w:type="dxa"/>
          </w:tcPr>
          <w:p w14:paraId="322C4609" w14:textId="77777777" w:rsidR="004A0F78" w:rsidRPr="00897C87" w:rsidRDefault="004A0F78" w:rsidP="00B617F1">
            <w:pPr>
              <w:tabs>
                <w:tab w:val="left" w:pos="6686"/>
              </w:tabs>
              <w:spacing w:after="160" w:line="276" w:lineRule="auto"/>
              <w:jc w:val="both"/>
              <w:rPr>
                <w:rFonts w:cstheme="minorHAnsi"/>
                <w:sz w:val="24"/>
                <w:szCs w:val="24"/>
                <w:rtl/>
              </w:rPr>
            </w:pPr>
            <w:r w:rsidRPr="00897C87">
              <w:rPr>
                <w:rFonts w:cstheme="minorHAnsi"/>
                <w:sz w:val="24"/>
                <w:szCs w:val="24"/>
                <w:rtl/>
              </w:rPr>
              <w:t>כלל אחריות</w:t>
            </w:r>
          </w:p>
        </w:tc>
      </w:tr>
      <w:tr w:rsidR="004A0F78" w:rsidRPr="00897C87" w14:paraId="51B59B32" w14:textId="77777777" w:rsidTr="00A617B9">
        <w:tc>
          <w:tcPr>
            <w:tcW w:w="1003" w:type="dxa"/>
          </w:tcPr>
          <w:p w14:paraId="553D2EE2" w14:textId="77777777" w:rsidR="004A0F78" w:rsidRPr="00897C87" w:rsidRDefault="004A0F78" w:rsidP="00B617F1">
            <w:pPr>
              <w:tabs>
                <w:tab w:val="left" w:pos="6686"/>
              </w:tabs>
              <w:spacing w:after="160" w:line="276" w:lineRule="auto"/>
              <w:jc w:val="both"/>
              <w:rPr>
                <w:rFonts w:cstheme="minorHAnsi"/>
                <w:b/>
                <w:bCs/>
                <w:sz w:val="24"/>
                <w:szCs w:val="24"/>
                <w:rtl/>
              </w:rPr>
            </w:pPr>
            <w:r w:rsidRPr="00897C87">
              <w:rPr>
                <w:rFonts w:cstheme="minorHAnsi"/>
                <w:b/>
                <w:bCs/>
                <w:sz w:val="24"/>
                <w:szCs w:val="24"/>
                <w:rtl/>
              </w:rPr>
              <w:t>3</w:t>
            </w:r>
          </w:p>
        </w:tc>
        <w:tc>
          <w:tcPr>
            <w:tcW w:w="1843" w:type="dxa"/>
          </w:tcPr>
          <w:p w14:paraId="273C76C9" w14:textId="77777777" w:rsidR="004A0F78" w:rsidRPr="00897C87" w:rsidRDefault="004A0F78" w:rsidP="00B617F1">
            <w:pPr>
              <w:tabs>
                <w:tab w:val="left" w:pos="6686"/>
              </w:tabs>
              <w:spacing w:after="160" w:line="276" w:lineRule="auto"/>
              <w:jc w:val="both"/>
              <w:rPr>
                <w:rFonts w:cstheme="minorHAnsi"/>
                <w:sz w:val="24"/>
                <w:szCs w:val="24"/>
                <w:rtl/>
              </w:rPr>
            </w:pPr>
            <w:r w:rsidRPr="00897C87">
              <w:rPr>
                <w:rFonts w:cstheme="minorHAnsi"/>
                <w:sz w:val="24"/>
                <w:szCs w:val="24"/>
                <w:rtl/>
              </w:rPr>
              <w:t>מזהם</w:t>
            </w:r>
          </w:p>
        </w:tc>
        <w:tc>
          <w:tcPr>
            <w:tcW w:w="1972" w:type="dxa"/>
          </w:tcPr>
          <w:p w14:paraId="55A5B8F6" w14:textId="77777777" w:rsidR="004A0F78" w:rsidRPr="00897C87" w:rsidRDefault="004A0F78" w:rsidP="00B617F1">
            <w:pPr>
              <w:tabs>
                <w:tab w:val="left" w:pos="6686"/>
              </w:tabs>
              <w:spacing w:after="160" w:line="276" w:lineRule="auto"/>
              <w:jc w:val="both"/>
              <w:rPr>
                <w:rFonts w:cstheme="minorHAnsi"/>
                <w:sz w:val="24"/>
                <w:szCs w:val="24"/>
                <w:rtl/>
              </w:rPr>
            </w:pPr>
            <w:r w:rsidRPr="00897C87">
              <w:rPr>
                <w:rFonts w:cstheme="minorHAnsi"/>
                <w:sz w:val="24"/>
                <w:szCs w:val="24"/>
                <w:rtl/>
              </w:rPr>
              <w:t>כלל קנייני</w:t>
            </w:r>
          </w:p>
        </w:tc>
      </w:tr>
      <w:tr w:rsidR="004A0F78" w:rsidRPr="00897C87" w14:paraId="7FD32701" w14:textId="77777777" w:rsidTr="00A617B9">
        <w:tc>
          <w:tcPr>
            <w:tcW w:w="1003" w:type="dxa"/>
          </w:tcPr>
          <w:p w14:paraId="3F0FA13C" w14:textId="77777777" w:rsidR="004A0F78" w:rsidRPr="00897C87" w:rsidRDefault="004A0F78" w:rsidP="00B617F1">
            <w:pPr>
              <w:tabs>
                <w:tab w:val="left" w:pos="6686"/>
              </w:tabs>
              <w:spacing w:after="160" w:line="276" w:lineRule="auto"/>
              <w:jc w:val="both"/>
              <w:rPr>
                <w:rFonts w:cstheme="minorHAnsi"/>
                <w:b/>
                <w:bCs/>
                <w:sz w:val="24"/>
                <w:szCs w:val="24"/>
                <w:rtl/>
              </w:rPr>
            </w:pPr>
            <w:r w:rsidRPr="00897C87">
              <w:rPr>
                <w:rFonts w:cstheme="minorHAnsi"/>
                <w:b/>
                <w:bCs/>
                <w:sz w:val="24"/>
                <w:szCs w:val="24"/>
                <w:rtl/>
              </w:rPr>
              <w:t>4</w:t>
            </w:r>
          </w:p>
        </w:tc>
        <w:tc>
          <w:tcPr>
            <w:tcW w:w="1843" w:type="dxa"/>
          </w:tcPr>
          <w:p w14:paraId="55A94CFE" w14:textId="77777777" w:rsidR="004A0F78" w:rsidRPr="00897C87" w:rsidRDefault="004A0F78" w:rsidP="00B617F1">
            <w:pPr>
              <w:tabs>
                <w:tab w:val="left" w:pos="6686"/>
              </w:tabs>
              <w:spacing w:after="160" w:line="276" w:lineRule="auto"/>
              <w:jc w:val="both"/>
              <w:rPr>
                <w:rFonts w:cstheme="minorHAnsi"/>
                <w:sz w:val="24"/>
                <w:szCs w:val="24"/>
                <w:rtl/>
              </w:rPr>
            </w:pPr>
            <w:r w:rsidRPr="00897C87">
              <w:rPr>
                <w:rFonts w:cstheme="minorHAnsi"/>
                <w:sz w:val="24"/>
                <w:szCs w:val="24"/>
                <w:rtl/>
              </w:rPr>
              <w:t>מזהם</w:t>
            </w:r>
          </w:p>
        </w:tc>
        <w:tc>
          <w:tcPr>
            <w:tcW w:w="1972" w:type="dxa"/>
          </w:tcPr>
          <w:p w14:paraId="5AFB9014" w14:textId="77777777" w:rsidR="004A0F78" w:rsidRPr="00897C87" w:rsidRDefault="004A0F78" w:rsidP="00B617F1">
            <w:pPr>
              <w:tabs>
                <w:tab w:val="left" w:pos="6686"/>
              </w:tabs>
              <w:spacing w:after="160" w:line="276" w:lineRule="auto"/>
              <w:jc w:val="both"/>
              <w:rPr>
                <w:rFonts w:cstheme="minorHAnsi"/>
                <w:sz w:val="24"/>
                <w:szCs w:val="24"/>
                <w:rtl/>
              </w:rPr>
            </w:pPr>
            <w:r w:rsidRPr="00897C87">
              <w:rPr>
                <w:rFonts w:cstheme="minorHAnsi"/>
                <w:sz w:val="24"/>
                <w:szCs w:val="24"/>
                <w:rtl/>
              </w:rPr>
              <w:t>כלל אחריות</w:t>
            </w:r>
          </w:p>
        </w:tc>
      </w:tr>
    </w:tbl>
    <w:bookmarkEnd w:id="4"/>
    <w:p w14:paraId="628C461A" w14:textId="77777777" w:rsidR="004A0F78" w:rsidRPr="00897C87" w:rsidRDefault="004A0F78" w:rsidP="00B617F1">
      <w:pPr>
        <w:tabs>
          <w:tab w:val="left" w:pos="6686"/>
        </w:tabs>
        <w:spacing w:line="276" w:lineRule="auto"/>
        <w:jc w:val="both"/>
        <w:rPr>
          <w:rFonts w:cstheme="minorHAnsi"/>
          <w:rtl/>
        </w:rPr>
      </w:pPr>
      <w:r w:rsidRPr="00897C87">
        <w:rPr>
          <w:rFonts w:cstheme="minorHAnsi"/>
          <w:rtl/>
        </w:rPr>
        <w:t xml:space="preserve">     </w:t>
      </w:r>
    </w:p>
    <w:p w14:paraId="0045FF04" w14:textId="77777777" w:rsidR="004A0F78" w:rsidRPr="00897C87" w:rsidRDefault="004A0F78" w:rsidP="00B617F1">
      <w:pPr>
        <w:tabs>
          <w:tab w:val="left" w:pos="6686"/>
        </w:tabs>
        <w:spacing w:line="276" w:lineRule="auto"/>
        <w:jc w:val="both"/>
        <w:rPr>
          <w:rFonts w:cstheme="minorHAnsi"/>
          <w:u w:val="single"/>
          <w:rtl/>
        </w:rPr>
      </w:pPr>
      <w:r w:rsidRPr="00897C87">
        <w:rPr>
          <w:rFonts w:cstheme="minorHAnsi"/>
          <w:u w:val="single"/>
          <w:rtl/>
        </w:rPr>
        <w:lastRenderedPageBreak/>
        <w:t>פירוט:</w:t>
      </w:r>
    </w:p>
    <w:p w14:paraId="4DAF169C" w14:textId="3F405748" w:rsidR="00061371" w:rsidRPr="00897C87" w:rsidRDefault="004A0F78" w:rsidP="00B617F1">
      <w:pPr>
        <w:pStyle w:val="a3"/>
        <w:numPr>
          <w:ilvl w:val="0"/>
          <w:numId w:val="44"/>
        </w:numPr>
        <w:spacing w:after="200" w:line="276" w:lineRule="auto"/>
        <w:jc w:val="both"/>
        <w:rPr>
          <w:rFonts w:cstheme="minorHAnsi"/>
        </w:rPr>
      </w:pPr>
      <w:r w:rsidRPr="00897C87">
        <w:rPr>
          <w:rFonts w:cstheme="minorHAnsi"/>
          <w:b/>
          <w:bCs/>
          <w:rtl/>
        </w:rPr>
        <w:t>כלל קנייני לטובת הניזו</w:t>
      </w:r>
      <w:r w:rsidR="00D37ED7" w:rsidRPr="00897C87">
        <w:rPr>
          <w:rFonts w:cstheme="minorHAnsi"/>
          <w:b/>
          <w:bCs/>
          <w:rtl/>
        </w:rPr>
        <w:t>ק -</w:t>
      </w:r>
      <w:r w:rsidR="00061371" w:rsidRPr="00897C87">
        <w:rPr>
          <w:rFonts w:cstheme="minorHAnsi"/>
          <w:rtl/>
        </w:rPr>
        <w:t xml:space="preserve"> הכלל הקנייני הוא החזק ביותר לטובת הניזוק. קלברזי ומלמד אומרים כי כלל זה יקרה כאשר החברה תכריע שהפעילות הניזוקה מועדפת על הפעילות המזיקה. </w:t>
      </w:r>
      <w:r w:rsidR="00061371" w:rsidRPr="00897C87">
        <w:rPr>
          <w:rFonts w:cstheme="minorHAnsi"/>
          <w:u w:val="single"/>
          <w:rtl/>
        </w:rPr>
        <w:t>כלומר אין מספיק תועלת חברתית בפעילות המזיקה, היא לא מגדילה מספיק את הרווחה המצרפית, ולכן עליה לסגת</w:t>
      </w:r>
      <w:r w:rsidR="00061371" w:rsidRPr="00897C87">
        <w:rPr>
          <w:rFonts w:cstheme="minorHAnsi"/>
          <w:rtl/>
        </w:rPr>
        <w:t xml:space="preserve">. </w:t>
      </w:r>
      <w:r w:rsidR="00061371" w:rsidRPr="00D61732">
        <w:rPr>
          <w:rFonts w:cstheme="minorHAnsi"/>
          <w:highlight w:val="yellow"/>
          <w:rtl/>
        </w:rPr>
        <w:t>האינטרס הגדול יותר הוא שהניזוק לא יינזק</w:t>
      </w:r>
      <w:r w:rsidR="00061371" w:rsidRPr="00897C87">
        <w:rPr>
          <w:rFonts w:cstheme="minorHAnsi"/>
          <w:rtl/>
        </w:rPr>
        <w:t xml:space="preserve">. פעילותו היא שמגדילה יותר את הרווחה המצרפית. קלברזי ומלמד לא אומרים לנו מתי זה ייקבע הם רק קובעים שהמדינה קובעת אצל מי נמצאת הזכות הקניינית. מדובר על </w:t>
      </w:r>
      <w:r w:rsidR="00061371" w:rsidRPr="00897C87">
        <w:rPr>
          <w:rFonts w:cstheme="minorHAnsi"/>
          <w:u w:val="single"/>
          <w:rtl/>
        </w:rPr>
        <w:t>'נוק אאוט</w:t>
      </w:r>
      <w:r w:rsidR="00061371" w:rsidRPr="00897C87">
        <w:rPr>
          <w:rFonts w:cstheme="minorHAnsi"/>
          <w:rtl/>
        </w:rPr>
        <w:t xml:space="preserve">' לצד אחד. לדוגמא </w:t>
      </w:r>
      <w:r w:rsidR="00061371" w:rsidRPr="00897C87">
        <w:rPr>
          <w:rFonts w:cstheme="minorHAnsi"/>
          <w:b/>
          <w:bCs/>
          <w:rtl/>
        </w:rPr>
        <w:t>צו מניעה או צו עשה.</w:t>
      </w:r>
      <w:r w:rsidR="00061371" w:rsidRPr="00897C87">
        <w:rPr>
          <w:rFonts w:cstheme="minorHAnsi"/>
          <w:rtl/>
        </w:rPr>
        <w:t xml:space="preserve"> </w:t>
      </w:r>
      <w:r w:rsidR="00061371" w:rsidRPr="00D61732">
        <w:rPr>
          <w:rFonts w:cstheme="minorHAnsi"/>
          <w:highlight w:val="yellow"/>
          <w:rtl/>
        </w:rPr>
        <w:t>יכול להיות שהמזיק ינסה לעשות מו"מ עם הניזוק כדי למנוע את צו המניעה הצפוי לו.</w:t>
      </w:r>
      <w:r w:rsidR="00061371" w:rsidRPr="00897C87">
        <w:rPr>
          <w:rFonts w:cstheme="minorHAnsi"/>
          <w:rtl/>
        </w:rPr>
        <w:t xml:space="preserve"> יציע לו לדוגמא לקנות את הנכס של הניזוק. הכל תלוי בהוצאות המנהליות וכמה העסקה תשתלם. המו"מ נעשה אחרי פס"ד כדי להגיע לתוצאה של כלל 2</w:t>
      </w:r>
      <w:r w:rsidR="00D37ED7" w:rsidRPr="00897C87">
        <w:rPr>
          <w:rFonts w:cstheme="minorHAnsi"/>
          <w:rtl/>
        </w:rPr>
        <w:t xml:space="preserve"> (כלל אחריות)</w:t>
      </w:r>
      <w:r w:rsidR="00061371" w:rsidRPr="00897C87">
        <w:rPr>
          <w:rFonts w:cstheme="minorHAnsi"/>
          <w:rtl/>
        </w:rPr>
        <w:t xml:space="preserve">. </w:t>
      </w:r>
      <w:r w:rsidR="00061371" w:rsidRPr="00D61732">
        <w:rPr>
          <w:rFonts w:cstheme="minorHAnsi"/>
          <w:b/>
          <w:bCs/>
          <w:highlight w:val="yellow"/>
          <w:rtl/>
        </w:rPr>
        <w:t>מבחינה קניינית חשוב מי היה שם קודם!</w:t>
      </w:r>
      <w:r w:rsidR="00061371" w:rsidRPr="00D61732">
        <w:rPr>
          <w:rFonts w:cstheme="minorHAnsi"/>
          <w:highlight w:val="yellow"/>
          <w:rtl/>
        </w:rPr>
        <w:t xml:space="preserve"> </w:t>
      </w:r>
      <w:r w:rsidR="00061371" w:rsidRPr="00D61732">
        <w:rPr>
          <w:rFonts w:cstheme="minorHAnsi"/>
          <w:b/>
          <w:bCs/>
          <w:highlight w:val="yellow"/>
          <w:rtl/>
        </w:rPr>
        <w:t>זה משפיע על ההכרעה ידו של מי על העליונה.</w:t>
      </w:r>
    </w:p>
    <w:p w14:paraId="74F4F95F" w14:textId="0F30DBCB" w:rsidR="00D37ED7" w:rsidRPr="00D61732" w:rsidRDefault="004A0F78" w:rsidP="00B617F1">
      <w:pPr>
        <w:numPr>
          <w:ilvl w:val="0"/>
          <w:numId w:val="44"/>
        </w:numPr>
        <w:tabs>
          <w:tab w:val="left" w:pos="6686"/>
        </w:tabs>
        <w:spacing w:after="160" w:line="276" w:lineRule="auto"/>
        <w:jc w:val="both"/>
        <w:rPr>
          <w:rFonts w:cstheme="minorHAnsi"/>
          <w:highlight w:val="yellow"/>
        </w:rPr>
      </w:pPr>
      <w:r w:rsidRPr="00897C87">
        <w:rPr>
          <w:rFonts w:cstheme="minorHAnsi"/>
          <w:b/>
          <w:bCs/>
          <w:rtl/>
        </w:rPr>
        <w:t>כלל אחריות לטובת הניזוק</w:t>
      </w:r>
      <w:r w:rsidR="00D37ED7" w:rsidRPr="00897C87">
        <w:rPr>
          <w:rFonts w:cstheme="minorHAnsi"/>
          <w:b/>
          <w:bCs/>
          <w:rtl/>
        </w:rPr>
        <w:t xml:space="preserve"> - </w:t>
      </w:r>
      <w:r w:rsidR="00D37ED7" w:rsidRPr="00897C87">
        <w:rPr>
          <w:rFonts w:cstheme="minorHAnsi"/>
          <w:u w:val="single"/>
          <w:rtl/>
        </w:rPr>
        <w:t>פעילות הניזוק</w:t>
      </w:r>
      <w:r w:rsidR="00D37ED7" w:rsidRPr="00897C87">
        <w:rPr>
          <w:rFonts w:cstheme="minorHAnsi"/>
          <w:rtl/>
        </w:rPr>
        <w:t xml:space="preserve"> נחשבת פעילות חשובה והמזיק לה צריך לשאת באחריות, אך </w:t>
      </w:r>
      <w:r w:rsidR="00D37ED7" w:rsidRPr="00897C87">
        <w:rPr>
          <w:rFonts w:cstheme="minorHAnsi"/>
          <w:u w:val="single"/>
          <w:rtl/>
        </w:rPr>
        <w:t>פעילותו של המזיק</w:t>
      </w:r>
      <w:r w:rsidR="00D37ED7" w:rsidRPr="00897C87">
        <w:rPr>
          <w:rFonts w:cstheme="minorHAnsi"/>
          <w:rtl/>
        </w:rPr>
        <w:t xml:space="preserve"> היא גם פעילות חשובה ולכן נרצה שהוא </w:t>
      </w:r>
      <w:r w:rsidR="00D37ED7" w:rsidRPr="00897C87">
        <w:rPr>
          <w:rFonts w:cstheme="minorHAnsi"/>
          <w:u w:val="single"/>
          <w:rtl/>
        </w:rPr>
        <w:t>ימשיך</w:t>
      </w:r>
      <w:r w:rsidR="00D37ED7" w:rsidRPr="00897C87">
        <w:rPr>
          <w:rFonts w:cstheme="minorHAnsi"/>
          <w:rtl/>
        </w:rPr>
        <w:t xml:space="preserve"> לעשותה, תוך כדי הנשיאה במחיר. </w:t>
      </w:r>
      <w:r w:rsidR="00D37ED7" w:rsidRPr="00897C87">
        <w:rPr>
          <w:rFonts w:cstheme="minorHAnsi"/>
          <w:b/>
          <w:bCs/>
          <w:rtl/>
        </w:rPr>
        <w:t xml:space="preserve">הניזוק לא יכול לדרוש את עצם הפסקת הזיהום, אבל הוא זכאי לפיצויים בגין הנזק. </w:t>
      </w:r>
      <w:r w:rsidR="00D37ED7" w:rsidRPr="00897C87">
        <w:rPr>
          <w:rFonts w:cstheme="minorHAnsi"/>
          <w:u w:val="single"/>
          <w:rtl/>
        </w:rPr>
        <w:t>גם פה אפשר לנהל מו"מ עם הניזוק. המזיק צריך לחשוב אם משתלם לו</w:t>
      </w:r>
      <w:r w:rsidR="00D37ED7" w:rsidRPr="00897C87">
        <w:rPr>
          <w:rFonts w:cstheme="minorHAnsi"/>
          <w:rtl/>
        </w:rPr>
        <w:t xml:space="preserve">. </w:t>
      </w:r>
      <w:r w:rsidR="00D37ED7" w:rsidRPr="00D61732">
        <w:rPr>
          <w:rFonts w:cstheme="minorHAnsi"/>
          <w:highlight w:val="yellow"/>
          <w:rtl/>
        </w:rPr>
        <w:t>אם לא משתלם למזיק לשלם, הוא יכול להפסיק את הפעילות (עובר מכלל 2 לכלל 1).</w:t>
      </w:r>
    </w:p>
    <w:p w14:paraId="24196E2B" w14:textId="32B2874B" w:rsidR="00D37ED7" w:rsidRPr="00897C87" w:rsidRDefault="004A0F78" w:rsidP="00B617F1">
      <w:pPr>
        <w:numPr>
          <w:ilvl w:val="0"/>
          <w:numId w:val="44"/>
        </w:numPr>
        <w:tabs>
          <w:tab w:val="left" w:pos="6686"/>
        </w:tabs>
        <w:spacing w:after="160" w:line="276" w:lineRule="auto"/>
        <w:jc w:val="both"/>
        <w:rPr>
          <w:rFonts w:cstheme="minorHAnsi"/>
          <w:b/>
          <w:bCs/>
        </w:rPr>
      </w:pPr>
      <w:r w:rsidRPr="00897C87">
        <w:rPr>
          <w:rFonts w:cstheme="minorHAnsi"/>
          <w:b/>
          <w:bCs/>
          <w:rtl/>
        </w:rPr>
        <w:t>כלל קנייני לטובת המזיק</w:t>
      </w:r>
      <w:r w:rsidR="00D37ED7" w:rsidRPr="00897C87">
        <w:rPr>
          <w:rFonts w:cstheme="minorHAnsi"/>
          <w:b/>
          <w:bCs/>
          <w:rtl/>
        </w:rPr>
        <w:t xml:space="preserve"> –</w:t>
      </w:r>
      <w:r w:rsidRPr="00897C87">
        <w:rPr>
          <w:rFonts w:cstheme="minorHAnsi"/>
          <w:rtl/>
        </w:rPr>
        <w:t xml:space="preserve"> </w:t>
      </w:r>
      <w:r w:rsidR="00D37ED7" w:rsidRPr="00897C87">
        <w:rPr>
          <w:rFonts w:cstheme="minorHAnsi"/>
          <w:rtl/>
        </w:rPr>
        <w:t xml:space="preserve">החברה רואה את </w:t>
      </w:r>
      <w:r w:rsidR="00D37ED7" w:rsidRPr="00897C87">
        <w:rPr>
          <w:rFonts w:cstheme="minorHAnsi"/>
          <w:u w:val="single"/>
          <w:rtl/>
        </w:rPr>
        <w:t>פעילותו של המזיק כפעילות חשובה</w:t>
      </w:r>
      <w:r w:rsidR="00D37ED7" w:rsidRPr="00897C87">
        <w:rPr>
          <w:rFonts w:cstheme="minorHAnsi"/>
          <w:rtl/>
        </w:rPr>
        <w:t>, כך שהוא ימשיך בפעילותו ו</w:t>
      </w:r>
      <w:r w:rsidR="00D37ED7" w:rsidRPr="00897C87">
        <w:rPr>
          <w:rFonts w:cstheme="minorHAnsi"/>
          <w:u w:val="single"/>
          <w:rtl/>
        </w:rPr>
        <w:t>לא ישלם לניזוק דבר</w:t>
      </w:r>
      <w:r w:rsidR="00D37ED7" w:rsidRPr="00897C87">
        <w:rPr>
          <w:rFonts w:cstheme="minorHAnsi"/>
          <w:rtl/>
        </w:rPr>
        <w:t xml:space="preserve">. </w:t>
      </w:r>
      <w:r w:rsidR="00D37ED7" w:rsidRPr="00897C87">
        <w:rPr>
          <w:rFonts w:cstheme="minorHAnsi"/>
          <w:b/>
          <w:bCs/>
          <w:rtl/>
        </w:rPr>
        <w:t>ניצחון ב'נוק אאוט' למזיק.</w:t>
      </w:r>
      <w:r w:rsidR="00D37ED7" w:rsidRPr="00897C87">
        <w:rPr>
          <w:rFonts w:cstheme="minorHAnsi"/>
          <w:rtl/>
        </w:rPr>
        <w:t xml:space="preserve"> </w:t>
      </w:r>
      <w:r w:rsidR="00D37ED7" w:rsidRPr="00897C87">
        <w:rPr>
          <w:rFonts w:cstheme="minorHAnsi"/>
          <w:u w:val="single"/>
          <w:rtl/>
        </w:rPr>
        <w:t>לדוגמא</w:t>
      </w:r>
      <w:r w:rsidR="00D37ED7" w:rsidRPr="00897C87">
        <w:rPr>
          <w:rFonts w:cstheme="minorHAnsi"/>
          <w:rtl/>
        </w:rPr>
        <w:t xml:space="preserve"> פועלים המתקנים את המדרכה ומפריעים לסטודנטים ללמוד. פעילותם כמזיקים עדיפה והם לא צריכים לשלם לסטודנטים כלום.</w:t>
      </w:r>
    </w:p>
    <w:p w14:paraId="50BE38AA" w14:textId="104CAEAA" w:rsidR="00D37ED7" w:rsidRPr="00897C87" w:rsidRDefault="00D37ED7" w:rsidP="00B617F1">
      <w:pPr>
        <w:numPr>
          <w:ilvl w:val="0"/>
          <w:numId w:val="44"/>
        </w:numPr>
        <w:tabs>
          <w:tab w:val="left" w:pos="6686"/>
        </w:tabs>
        <w:spacing w:after="160" w:line="276" w:lineRule="auto"/>
        <w:jc w:val="both"/>
        <w:rPr>
          <w:rFonts w:cstheme="minorHAnsi"/>
          <w:b/>
          <w:bCs/>
        </w:rPr>
      </w:pPr>
      <w:r w:rsidRPr="00897C87">
        <w:rPr>
          <w:rFonts w:cstheme="minorHAnsi"/>
          <w:b/>
          <w:bCs/>
          <w:rtl/>
        </w:rPr>
        <w:t xml:space="preserve">כלל אחריות לטובת המזיק- </w:t>
      </w:r>
      <w:r w:rsidRPr="00897C87">
        <w:rPr>
          <w:rFonts w:cstheme="minorHAnsi"/>
          <w:rtl/>
        </w:rPr>
        <w:t xml:space="preserve">החברה רואה את פעילותו של המזיק כפעילות חשובה, כך שהוא ימשיך בפעילותו ולו הניזוק ירצה שהמזיק יפסיק בפעילותו – </w:t>
      </w:r>
      <w:r w:rsidRPr="00897C87">
        <w:rPr>
          <w:rFonts w:cstheme="minorHAnsi"/>
          <w:u w:val="single"/>
          <w:rtl/>
        </w:rPr>
        <w:t>עליו לשלם לו עבור כך</w:t>
      </w:r>
      <w:r w:rsidRPr="00897C87">
        <w:rPr>
          <w:rFonts w:cstheme="minorHAnsi"/>
          <w:rtl/>
        </w:rPr>
        <w:t xml:space="preserve">. </w:t>
      </w:r>
      <w:r w:rsidRPr="00897C87">
        <w:rPr>
          <w:rFonts w:cstheme="minorHAnsi"/>
          <w:b/>
          <w:bCs/>
          <w:color w:val="FF0000"/>
          <w:rtl/>
        </w:rPr>
        <w:t xml:space="preserve">לו הניזוק בוחר 'לקנות' את הפסקת פעולתו של המזיק – המזיק חייב להפסיק לפי דין. </w:t>
      </w:r>
      <w:r w:rsidRPr="00897C87">
        <w:rPr>
          <w:rFonts w:cstheme="minorHAnsi"/>
          <w:rtl/>
        </w:rPr>
        <w:t>כלל 4 פחות חזק ל</w:t>
      </w:r>
      <w:r w:rsidR="00140E5B">
        <w:rPr>
          <w:rFonts w:cstheme="minorHAnsi" w:hint="cs"/>
          <w:rtl/>
        </w:rPr>
        <w:t>ניזוק</w:t>
      </w:r>
      <w:r w:rsidRPr="00897C87">
        <w:rPr>
          <w:rFonts w:cstheme="minorHAnsi"/>
          <w:rtl/>
        </w:rPr>
        <w:t>- כלל 4 אומר שהניזוק חייב לשלם פיצוי למזיק על הפסקת הפעילות, דהיינו, הניזוק מפצה את המזיק על כך שהיה צריך להפסיק את פעילותו. בפועל כלל 4 לא נדון לעיתים קרובות. בשנה בה נכתב המאמר פורסם פס"ד בארה"ב שיישם את הכתוב בכלל 4 מבלי לדעת על קיום המאמר (וכך גם להפך- קלברזי ומלמד לא ידעו על המקרה באריזונה). שמואלי אומר שהתלמוד מלא במקרים של כלל 4. כלל 4 מאוד שחור או לבן, שמואלי אומר שצריך למצוא פתרון ביניים. מה עושים אם יש הרבה ניזוקים והם לא מצליחים להתאגד? אם אחד הניזוקים הוא מפעל, עירייה או כיס עמוק אחר, אפשר להטיל עליו ואחר"כ לגבות מהתושבים (דרך עמלה, ארנונה וכו')</w:t>
      </w:r>
    </w:p>
    <w:p w14:paraId="0612168B" w14:textId="77777777" w:rsidR="00897C87" w:rsidRPr="00897C87" w:rsidRDefault="00897C87" w:rsidP="00B617F1">
      <w:pPr>
        <w:spacing w:line="276" w:lineRule="auto"/>
        <w:jc w:val="both"/>
        <w:rPr>
          <w:rFonts w:cstheme="minorHAnsi"/>
          <w:b/>
          <w:bCs/>
          <w:rtl/>
        </w:rPr>
      </w:pPr>
      <w:r w:rsidRPr="00897C87">
        <w:rPr>
          <w:rFonts w:cstheme="minorHAnsi"/>
          <w:b/>
          <w:bCs/>
          <w:rtl/>
        </w:rPr>
        <w:t>בעצם הכללים האלו של קלברזי ומלמד נותנים לצדדים מידע.</w:t>
      </w:r>
      <w:r w:rsidRPr="00897C87">
        <w:rPr>
          <w:rFonts w:cstheme="minorHAnsi"/>
          <w:rtl/>
        </w:rPr>
        <w:t xml:space="preserve"> הם מסדירים את מאזן הכוחות לפני ההגעה לביהמ"ש. </w:t>
      </w:r>
      <w:r w:rsidRPr="00CA053A">
        <w:rPr>
          <w:rFonts w:cstheme="minorHAnsi"/>
          <w:highlight w:val="yellow"/>
          <w:rtl/>
        </w:rPr>
        <w:t>הצדדים יהיו מודעים לזכויותיהם וככה יכולים לנהל מו"מ מראש</w:t>
      </w:r>
      <w:r w:rsidRPr="00897C87">
        <w:rPr>
          <w:rFonts w:cstheme="minorHAnsi"/>
          <w:rtl/>
        </w:rPr>
        <w:t xml:space="preserve">. הכללים נותנים לצדדים וודאות (על סמך הכרעות במקרים דומים) </w:t>
      </w:r>
      <w:r w:rsidRPr="00CA053A">
        <w:rPr>
          <w:rFonts w:cstheme="minorHAnsi"/>
          <w:highlight w:val="yellow"/>
          <w:rtl/>
        </w:rPr>
        <w:t>וככה נותנים להם לחשב כיצד להתמודד עם הסיטואציה- אולי לסגור על פיצויים לפני ההגעה לביהמ"ש כדי שלא ייפסק לניזוק סכום גבוה יותר.</w:t>
      </w:r>
    </w:p>
    <w:p w14:paraId="32759C3C" w14:textId="77777777" w:rsidR="00897C87" w:rsidRPr="00897C87" w:rsidRDefault="00897C87" w:rsidP="00B617F1">
      <w:pPr>
        <w:spacing w:line="276" w:lineRule="auto"/>
        <w:jc w:val="both"/>
        <w:rPr>
          <w:rFonts w:cstheme="minorHAnsi"/>
          <w:b/>
          <w:bCs/>
          <w:rtl/>
        </w:rPr>
      </w:pPr>
      <w:r w:rsidRPr="00897C87">
        <w:rPr>
          <w:rFonts w:cstheme="minorHAnsi"/>
          <w:b/>
          <w:bCs/>
          <w:rtl/>
        </w:rPr>
        <w:t xml:space="preserve">איך מיישמים את  4 המטרות על מקרה נתון? </w:t>
      </w:r>
    </w:p>
    <w:p w14:paraId="64F76ECE" w14:textId="6D7F667D" w:rsidR="00897C87" w:rsidRDefault="00897C87" w:rsidP="00B617F1">
      <w:pPr>
        <w:spacing w:line="276" w:lineRule="auto"/>
        <w:jc w:val="both"/>
        <w:rPr>
          <w:rFonts w:cstheme="minorHAnsi"/>
          <w:b/>
          <w:bCs/>
          <w:rtl/>
        </w:rPr>
      </w:pPr>
      <w:r w:rsidRPr="00897C87">
        <w:rPr>
          <w:rFonts w:cstheme="minorHAnsi"/>
          <w:rtl/>
        </w:rPr>
        <w:lastRenderedPageBreak/>
        <w:t>כאמור, יש גישות פלורליסטיות ויש גישות מוניסטיות. כמנתחים אירוע צריך לנתח לאור מטרות דיני הנזיקין בלי להכריע. אם אתה פלורליסט צריך לראות מה גובר במקרה הספציפי. יש לסקור את 4 המטרות ולהשתמש גם בשיקולים משלימים ואולי בסיכויי התביעה להגיד מה רלוונטי יותר ומה רלוונטי פחות לקייס הקיים.</w:t>
      </w:r>
    </w:p>
    <w:p w14:paraId="4B8BBFF2" w14:textId="4B4F8E8A" w:rsidR="00555704" w:rsidRDefault="00555704" w:rsidP="00B617F1">
      <w:pPr>
        <w:spacing w:line="276" w:lineRule="auto"/>
        <w:jc w:val="both"/>
        <w:rPr>
          <w:rFonts w:cstheme="minorHAnsi"/>
          <w:b/>
          <w:bCs/>
          <w:rtl/>
        </w:rPr>
      </w:pPr>
    </w:p>
    <w:p w14:paraId="5DA7E8D7" w14:textId="58DC89E2" w:rsidR="00555704" w:rsidRPr="00555704" w:rsidRDefault="00555704" w:rsidP="00B617F1">
      <w:pPr>
        <w:shd w:val="clear" w:color="auto" w:fill="FBD4B4"/>
        <w:jc w:val="both"/>
        <w:rPr>
          <w:rFonts w:cstheme="minorHAnsi"/>
          <w:b/>
          <w:bCs/>
          <w:rtl/>
        </w:rPr>
      </w:pPr>
      <w:r w:rsidRPr="00555704">
        <w:rPr>
          <w:rFonts w:cstheme="minorHAnsi"/>
          <w:b/>
          <w:bCs/>
          <w:rtl/>
        </w:rPr>
        <w:t xml:space="preserve">מקרה מבחן </w:t>
      </w:r>
      <w:r>
        <w:rPr>
          <w:rFonts w:cstheme="minorHAnsi" w:hint="cs"/>
          <w:b/>
          <w:bCs/>
          <w:rtl/>
        </w:rPr>
        <w:t xml:space="preserve">- </w:t>
      </w:r>
      <w:r w:rsidRPr="00555704">
        <w:rPr>
          <w:rFonts w:cstheme="minorHAnsi"/>
          <w:b/>
          <w:bCs/>
          <w:rtl/>
        </w:rPr>
        <w:t>דוגמת המפעל</w:t>
      </w:r>
    </w:p>
    <w:p w14:paraId="0D9C6004" w14:textId="77777777" w:rsidR="00555704" w:rsidRPr="00555704" w:rsidRDefault="00555704" w:rsidP="00B617F1">
      <w:pPr>
        <w:jc w:val="both"/>
        <w:rPr>
          <w:rFonts w:cstheme="minorHAnsi"/>
          <w:rtl/>
        </w:rPr>
      </w:pPr>
      <w:r w:rsidRPr="00555704">
        <w:rPr>
          <w:rFonts w:cstheme="minorHAnsi"/>
          <w:rtl/>
        </w:rPr>
        <w:t>מאיר הינו הבעלים והמפעיל של מפעל הפולט קרינה רדיואקטיבית. פליטת קרינה זו מהווה התנהגות עוולתית. מסתבר כי עקב החשיפה לקרינה, גדל מספרם של חולי הסרטן בסביבה הסמוכה למפעל (המונה מאה אלף בני-אדם) ממאה למאה עשרים וחמישה (בממוצע שנתי</w:t>
      </w:r>
      <w:r w:rsidRPr="00555704">
        <w:rPr>
          <w:rFonts w:cstheme="minorHAnsi"/>
        </w:rPr>
        <w:t>(</w:t>
      </w:r>
      <w:r w:rsidRPr="00555704">
        <w:rPr>
          <w:rFonts w:cstheme="minorHAnsi"/>
          <w:rtl/>
        </w:rPr>
        <w:t>, דהיינו, גדל ב20% (25 מתוך 125). יעקב, הגר סמוך למפעל, לוקה במחלה העשויה להיות תוצאה של הקרינה</w:t>
      </w:r>
      <w:r w:rsidRPr="00555704">
        <w:rPr>
          <w:rFonts w:cstheme="minorHAnsi"/>
        </w:rPr>
        <w:t>.</w:t>
      </w:r>
    </w:p>
    <w:p w14:paraId="431C401C" w14:textId="77777777" w:rsidR="00555704" w:rsidRPr="00555704" w:rsidRDefault="00555704" w:rsidP="00B617F1">
      <w:pPr>
        <w:jc w:val="both"/>
        <w:rPr>
          <w:rFonts w:cstheme="minorHAnsi"/>
          <w:rtl/>
        </w:rPr>
      </w:pPr>
      <w:r w:rsidRPr="00555704">
        <w:rPr>
          <w:rFonts w:cstheme="minorHAnsi"/>
          <w:b/>
          <w:bCs/>
          <w:rtl/>
        </w:rPr>
        <w:t>הבעיה שיש לנו כאן</w:t>
      </w:r>
      <w:r w:rsidRPr="00555704">
        <w:rPr>
          <w:rFonts w:cstheme="minorHAnsi"/>
          <w:rtl/>
        </w:rPr>
        <w:t xml:space="preserve">: יעקוב חולה בסרטן והוא רוצה לתבוע את המפעל. ראשית, משתקפת </w:t>
      </w:r>
      <w:r w:rsidRPr="00555704">
        <w:rPr>
          <w:rFonts w:cstheme="minorHAnsi"/>
          <w:b/>
          <w:bCs/>
          <w:rtl/>
        </w:rPr>
        <w:t>בעיה של קש"ס</w:t>
      </w:r>
      <w:r w:rsidRPr="00555704">
        <w:rPr>
          <w:rFonts w:cstheme="minorHAnsi"/>
          <w:rtl/>
        </w:rPr>
        <w:t xml:space="preserve">. מאיפה נדע שהעלייה בחולים נובעת מפליטת הקרינה של המפעל? יכולים להיות גורמים רבים: גורמים מסרטנים אחרים כמו סיגריות, גירים, מפעלים אחרים באיזור, אלכוהול ועוד. מצד שני, יש אינדיקציה שהדבר היחיד שהשתנה זה שהמפעל נכנס לתמונה וזה מצביע על כך שהמפעל הוא גורם לתחלואה. </w:t>
      </w:r>
      <w:r w:rsidRPr="00555704">
        <w:rPr>
          <w:rFonts w:cstheme="minorHAnsi"/>
          <w:u w:val="single"/>
          <w:rtl/>
        </w:rPr>
        <w:t>מאיר ייטען שלא קיים קש"ס עובדתי.</w:t>
      </w:r>
      <w:r w:rsidRPr="00555704">
        <w:rPr>
          <w:rFonts w:cstheme="minorHAnsi"/>
          <w:rtl/>
        </w:rPr>
        <w:t xml:space="preserve"> קש"ס עובדתי נבחן לפי מבחן האילמלא. איך יעקוב  יצליח להוכיח קש"ס עובדתי? יעקוב ירצה להוכיח שהמפעל אחראי לעלייה בתחלואה. יש צורך לעשות השוואה בין התחלואה לפני המפעל ואחרי המפעל. צריך להוכיח תביעה במאזן הסתברויות, דהיינו צריך להוכיח מעל 50% שהעלייה בתחלואה נגרמה מהמפעל. לפני המפעל היו לנו 100 חולים ממילא, גם בלי מאיר, ורק 20% (25 אנשים) הם אלה שכביכול 'נוספו' ע"י מאיר. מאיר יטען שהיה ניתן לחלות באותה מידה גם לפני הקמת המפעל. אם מאיר יודה לדוג' שהוא אחראי רק על 20% ממקרי התחלואה, איך יעקוב יוכיח שהוא חלק מה20% האלה? כי לקבל פיצוי יעקוב צריך להוכיח שהוא ב20% שנוספו לקבוצת החולים</w:t>
      </w:r>
      <w:r w:rsidRPr="00555704">
        <w:rPr>
          <w:rFonts w:cstheme="minorHAnsi"/>
          <w:u w:val="single"/>
          <w:rtl/>
        </w:rPr>
        <w:t>. זו בעיה, לא ניתן להוכיח את זה</w:t>
      </w:r>
      <w:r w:rsidRPr="00555704">
        <w:rPr>
          <w:rFonts w:cstheme="minorHAnsi"/>
          <w:rtl/>
        </w:rPr>
        <w:t xml:space="preserve">. על פניו, 80% סיכוי שיעקוב היה חולה גם אלמלא מאיר. </w:t>
      </w:r>
      <w:r w:rsidRPr="00555704">
        <w:rPr>
          <w:rFonts w:cstheme="minorHAnsi"/>
          <w:b/>
          <w:bCs/>
          <w:rtl/>
        </w:rPr>
        <w:t xml:space="preserve">זה שונה מהמקרה של קרישוב כי כאן מדובר </w:t>
      </w:r>
      <w:r w:rsidRPr="00555704">
        <w:rPr>
          <w:rFonts w:cstheme="minorHAnsi"/>
          <w:b/>
          <w:bCs/>
          <w:u w:val="single"/>
          <w:rtl/>
        </w:rPr>
        <w:t>בעוולה המונית</w:t>
      </w:r>
      <w:r w:rsidRPr="00555704">
        <w:rPr>
          <w:rFonts w:cstheme="minorHAnsi"/>
          <w:b/>
          <w:bCs/>
          <w:rtl/>
        </w:rPr>
        <w:t xml:space="preserve"> ולכן ההוכחה היא קשה יותר.</w:t>
      </w:r>
      <w:r w:rsidRPr="00555704">
        <w:rPr>
          <w:rFonts w:cstheme="minorHAnsi"/>
          <w:rtl/>
        </w:rPr>
        <w:t xml:space="preserve"> גם אם יבואו חולים נוספים לאחר השנה בה נפתח המפעל- מאיר יטען שוב לחוסר קש"ס עובדתי. יצא מצב שלא ניתן לתבוע! ניתן סיטואציה אחרת- אם כל החולים יתאגדו ויבוא בפני מאיר לדרוש פיצוי (125 אנשים לצורך העניין), מאיר יודע שסטטיסטית 25 אנשים בחדר חולים בגללו, גם אז יהיה קושי לקבוע באופן חד משמעי שהתקיים הקש"ס העובדתי ופה חוסר הצדק זועק אף יותר. </w:t>
      </w:r>
      <w:r w:rsidRPr="00555704">
        <w:rPr>
          <w:rFonts w:cstheme="minorHAnsi"/>
          <w:b/>
          <w:bCs/>
          <w:rtl/>
        </w:rPr>
        <w:t>זעקת הצדק באה לידי ביטוי הרבה יותר בעוולה המונית.</w:t>
      </w:r>
    </w:p>
    <w:tbl>
      <w:tblPr>
        <w:tblStyle w:val="a6"/>
        <w:tblpPr w:leftFromText="180" w:rightFromText="180" w:vertAnchor="text" w:horzAnchor="margin" w:tblpXSpec="center" w:tblpY="-165"/>
        <w:bidiVisual/>
        <w:tblW w:w="10284" w:type="dxa"/>
        <w:tblLook w:val="04A0" w:firstRow="1" w:lastRow="0" w:firstColumn="1" w:lastColumn="0" w:noHBand="0" w:noVBand="1"/>
      </w:tblPr>
      <w:tblGrid>
        <w:gridCol w:w="749"/>
        <w:gridCol w:w="1531"/>
        <w:gridCol w:w="995"/>
        <w:gridCol w:w="1074"/>
        <w:gridCol w:w="1637"/>
        <w:gridCol w:w="1394"/>
        <w:gridCol w:w="1553"/>
        <w:gridCol w:w="1351"/>
      </w:tblGrid>
      <w:tr w:rsidR="00555704" w14:paraId="31CA3B3F" w14:textId="77777777" w:rsidTr="00F6317D">
        <w:trPr>
          <w:trHeight w:val="1195"/>
        </w:trPr>
        <w:tc>
          <w:tcPr>
            <w:tcW w:w="0" w:type="auto"/>
            <w:tcBorders>
              <w:bottom w:val="nil"/>
            </w:tcBorders>
            <w:shd w:val="clear" w:color="auto" w:fill="BDD6EE" w:themeFill="accent5" w:themeFillTint="66"/>
            <w:vAlign w:val="center"/>
          </w:tcPr>
          <w:p w14:paraId="2DD45707" w14:textId="77777777" w:rsidR="00555704" w:rsidRPr="004A175A" w:rsidRDefault="00555704" w:rsidP="00B617F1">
            <w:pPr>
              <w:spacing w:line="360" w:lineRule="auto"/>
              <w:jc w:val="both"/>
              <w:rPr>
                <w:rFonts w:ascii="David" w:hAnsi="David" w:cs="David"/>
                <w:b/>
                <w:bCs/>
                <w:rtl/>
              </w:rPr>
            </w:pPr>
            <w:r w:rsidRPr="004A175A">
              <w:rPr>
                <w:rFonts w:ascii="David" w:hAnsi="David" w:cs="David" w:hint="cs"/>
                <w:b/>
                <w:bCs/>
                <w:rtl/>
              </w:rPr>
              <w:lastRenderedPageBreak/>
              <w:t>מס' חלופה</w:t>
            </w:r>
          </w:p>
        </w:tc>
        <w:tc>
          <w:tcPr>
            <w:tcW w:w="0" w:type="auto"/>
            <w:tcBorders>
              <w:bottom w:val="nil"/>
            </w:tcBorders>
            <w:shd w:val="clear" w:color="auto" w:fill="BDD6EE" w:themeFill="accent5" w:themeFillTint="66"/>
            <w:vAlign w:val="center"/>
          </w:tcPr>
          <w:p w14:paraId="461B6DC0" w14:textId="77777777" w:rsidR="00555704" w:rsidRPr="004A175A" w:rsidRDefault="00555704" w:rsidP="00B617F1">
            <w:pPr>
              <w:spacing w:line="360" w:lineRule="auto"/>
              <w:jc w:val="both"/>
              <w:rPr>
                <w:rFonts w:ascii="David" w:hAnsi="David" w:cs="David"/>
                <w:b/>
                <w:bCs/>
                <w:rtl/>
              </w:rPr>
            </w:pPr>
            <w:r>
              <w:rPr>
                <w:rFonts w:ascii="David" w:hAnsi="David" w:cs="David" w:hint="cs"/>
                <w:b/>
                <w:bCs/>
                <w:rtl/>
              </w:rPr>
              <w:t>הסבר הגישה</w:t>
            </w:r>
          </w:p>
        </w:tc>
        <w:tc>
          <w:tcPr>
            <w:tcW w:w="0" w:type="auto"/>
            <w:tcBorders>
              <w:bottom w:val="nil"/>
            </w:tcBorders>
            <w:shd w:val="clear" w:color="auto" w:fill="BDD6EE" w:themeFill="accent5" w:themeFillTint="66"/>
            <w:vAlign w:val="center"/>
          </w:tcPr>
          <w:p w14:paraId="254E4029" w14:textId="77777777" w:rsidR="00555704" w:rsidRPr="004A175A" w:rsidRDefault="00555704" w:rsidP="00B617F1">
            <w:pPr>
              <w:spacing w:line="360" w:lineRule="auto"/>
              <w:jc w:val="both"/>
              <w:rPr>
                <w:rFonts w:ascii="David" w:hAnsi="David" w:cs="David"/>
                <w:b/>
                <w:bCs/>
                <w:rtl/>
              </w:rPr>
            </w:pPr>
            <w:r w:rsidRPr="004A175A">
              <w:rPr>
                <w:rFonts w:ascii="David" w:hAnsi="David" w:cs="David" w:hint="cs"/>
                <w:b/>
                <w:bCs/>
                <w:rtl/>
              </w:rPr>
              <w:t>הפיצוי הכולל מאת המעוול</w:t>
            </w:r>
          </w:p>
        </w:tc>
        <w:tc>
          <w:tcPr>
            <w:tcW w:w="0" w:type="auto"/>
            <w:tcBorders>
              <w:bottom w:val="nil"/>
            </w:tcBorders>
            <w:shd w:val="clear" w:color="auto" w:fill="BDD6EE" w:themeFill="accent5" w:themeFillTint="66"/>
            <w:vAlign w:val="center"/>
          </w:tcPr>
          <w:p w14:paraId="46001D77" w14:textId="77777777" w:rsidR="00555704" w:rsidRPr="004A175A" w:rsidRDefault="00555704" w:rsidP="00B617F1">
            <w:pPr>
              <w:spacing w:line="360" w:lineRule="auto"/>
              <w:jc w:val="both"/>
              <w:rPr>
                <w:rFonts w:ascii="David" w:hAnsi="David" w:cs="David"/>
                <w:b/>
                <w:bCs/>
                <w:rtl/>
              </w:rPr>
            </w:pPr>
            <w:r w:rsidRPr="004A175A">
              <w:rPr>
                <w:rFonts w:ascii="David" w:hAnsi="David" w:cs="David" w:hint="cs"/>
                <w:b/>
                <w:bCs/>
                <w:rtl/>
              </w:rPr>
              <w:t>כמה יקבל כל תובע ממוצע?</w:t>
            </w:r>
          </w:p>
        </w:tc>
        <w:tc>
          <w:tcPr>
            <w:tcW w:w="0" w:type="auto"/>
            <w:gridSpan w:val="2"/>
            <w:shd w:val="clear" w:color="auto" w:fill="BDD6EE" w:themeFill="accent5" w:themeFillTint="66"/>
            <w:vAlign w:val="center"/>
          </w:tcPr>
          <w:p w14:paraId="0D773D65" w14:textId="77777777" w:rsidR="00555704" w:rsidRPr="004A175A" w:rsidRDefault="00555704" w:rsidP="00B617F1">
            <w:pPr>
              <w:spacing w:line="360" w:lineRule="auto"/>
              <w:jc w:val="both"/>
              <w:rPr>
                <w:rFonts w:ascii="David" w:hAnsi="David" w:cs="David"/>
                <w:b/>
                <w:bCs/>
                <w:rtl/>
              </w:rPr>
            </w:pPr>
            <w:r>
              <w:rPr>
                <w:rFonts w:ascii="David" w:hAnsi="David" w:cs="David" w:hint="cs"/>
                <w:b/>
                <w:bCs/>
                <w:rtl/>
              </w:rPr>
              <w:t>גוש תיקון-פיצוי</w:t>
            </w:r>
          </w:p>
        </w:tc>
        <w:tc>
          <w:tcPr>
            <w:tcW w:w="0" w:type="auto"/>
            <w:gridSpan w:val="2"/>
            <w:shd w:val="clear" w:color="auto" w:fill="BDD6EE" w:themeFill="accent5" w:themeFillTint="66"/>
            <w:vAlign w:val="center"/>
          </w:tcPr>
          <w:p w14:paraId="327AF308" w14:textId="77777777" w:rsidR="00555704" w:rsidRPr="004A175A" w:rsidRDefault="00555704" w:rsidP="00B617F1">
            <w:pPr>
              <w:spacing w:line="360" w:lineRule="auto"/>
              <w:jc w:val="both"/>
              <w:rPr>
                <w:rFonts w:ascii="David" w:hAnsi="David" w:cs="David"/>
                <w:b/>
                <w:bCs/>
                <w:rtl/>
              </w:rPr>
            </w:pPr>
            <w:r>
              <w:rPr>
                <w:rFonts w:ascii="David" w:hAnsi="David" w:cs="David" w:hint="cs"/>
                <w:b/>
                <w:bCs/>
                <w:rtl/>
              </w:rPr>
              <w:t xml:space="preserve">        </w:t>
            </w:r>
            <w:r w:rsidRPr="004A175A">
              <w:rPr>
                <w:rFonts w:ascii="David" w:hAnsi="David" w:cs="David" w:hint="cs"/>
                <w:b/>
                <w:bCs/>
                <w:rtl/>
              </w:rPr>
              <w:t>הגוש</w:t>
            </w:r>
            <w:r>
              <w:rPr>
                <w:rFonts w:ascii="David" w:hAnsi="David" w:cs="David" w:hint="cs"/>
                <w:b/>
                <w:bCs/>
                <w:rtl/>
              </w:rPr>
              <w:t xml:space="preserve">  </w:t>
            </w:r>
            <w:r w:rsidRPr="004A175A">
              <w:rPr>
                <w:rFonts w:ascii="David" w:hAnsi="David" w:cs="David" w:hint="cs"/>
                <w:b/>
                <w:bCs/>
                <w:rtl/>
              </w:rPr>
              <w:t>האינסטרומנטלי</w:t>
            </w:r>
          </w:p>
        </w:tc>
      </w:tr>
      <w:tr w:rsidR="00555704" w14:paraId="32EB0B85" w14:textId="77777777" w:rsidTr="00F6317D">
        <w:trPr>
          <w:trHeight w:val="305"/>
        </w:trPr>
        <w:tc>
          <w:tcPr>
            <w:tcW w:w="0" w:type="auto"/>
            <w:tcBorders>
              <w:top w:val="nil"/>
            </w:tcBorders>
            <w:shd w:val="clear" w:color="auto" w:fill="BDD6EE" w:themeFill="accent5" w:themeFillTint="66"/>
            <w:vAlign w:val="center"/>
          </w:tcPr>
          <w:p w14:paraId="364FA259" w14:textId="77777777" w:rsidR="00555704" w:rsidRDefault="00555704" w:rsidP="00B617F1">
            <w:pPr>
              <w:spacing w:line="360" w:lineRule="auto"/>
              <w:jc w:val="both"/>
              <w:rPr>
                <w:rFonts w:ascii="David" w:hAnsi="David" w:cs="David"/>
                <w:rtl/>
              </w:rPr>
            </w:pPr>
          </w:p>
        </w:tc>
        <w:tc>
          <w:tcPr>
            <w:tcW w:w="0" w:type="auto"/>
            <w:tcBorders>
              <w:top w:val="nil"/>
            </w:tcBorders>
            <w:shd w:val="clear" w:color="auto" w:fill="BDD6EE" w:themeFill="accent5" w:themeFillTint="66"/>
          </w:tcPr>
          <w:p w14:paraId="28140E98" w14:textId="77777777" w:rsidR="00555704" w:rsidRDefault="00555704" w:rsidP="00B617F1">
            <w:pPr>
              <w:spacing w:line="360" w:lineRule="auto"/>
              <w:jc w:val="both"/>
              <w:rPr>
                <w:rFonts w:ascii="David" w:hAnsi="David" w:cs="David"/>
                <w:rtl/>
              </w:rPr>
            </w:pPr>
          </w:p>
        </w:tc>
        <w:tc>
          <w:tcPr>
            <w:tcW w:w="0" w:type="auto"/>
            <w:tcBorders>
              <w:top w:val="nil"/>
            </w:tcBorders>
            <w:shd w:val="clear" w:color="auto" w:fill="BDD6EE" w:themeFill="accent5" w:themeFillTint="66"/>
            <w:vAlign w:val="center"/>
          </w:tcPr>
          <w:p w14:paraId="2480A407" w14:textId="77777777" w:rsidR="00555704" w:rsidRDefault="00555704" w:rsidP="00B617F1">
            <w:pPr>
              <w:spacing w:line="360" w:lineRule="auto"/>
              <w:jc w:val="both"/>
              <w:rPr>
                <w:rFonts w:ascii="David" w:hAnsi="David" w:cs="David"/>
                <w:rtl/>
              </w:rPr>
            </w:pPr>
          </w:p>
        </w:tc>
        <w:tc>
          <w:tcPr>
            <w:tcW w:w="0" w:type="auto"/>
            <w:tcBorders>
              <w:top w:val="nil"/>
            </w:tcBorders>
            <w:shd w:val="clear" w:color="auto" w:fill="BDD6EE" w:themeFill="accent5" w:themeFillTint="66"/>
            <w:vAlign w:val="center"/>
          </w:tcPr>
          <w:p w14:paraId="76216CF8" w14:textId="77777777" w:rsidR="00555704" w:rsidRDefault="00555704" w:rsidP="00B617F1">
            <w:pPr>
              <w:spacing w:line="360" w:lineRule="auto"/>
              <w:jc w:val="both"/>
              <w:rPr>
                <w:rFonts w:ascii="David" w:hAnsi="David" w:cs="David"/>
                <w:rtl/>
              </w:rPr>
            </w:pPr>
          </w:p>
        </w:tc>
        <w:tc>
          <w:tcPr>
            <w:tcW w:w="0" w:type="auto"/>
            <w:shd w:val="clear" w:color="auto" w:fill="DEEAF6" w:themeFill="accent5" w:themeFillTint="33"/>
            <w:vAlign w:val="center"/>
          </w:tcPr>
          <w:p w14:paraId="7B5E4A6B" w14:textId="77777777" w:rsidR="00555704" w:rsidRPr="004A175A" w:rsidRDefault="00555704" w:rsidP="00B617F1">
            <w:pPr>
              <w:spacing w:line="360" w:lineRule="auto"/>
              <w:jc w:val="both"/>
              <w:rPr>
                <w:rFonts w:ascii="David" w:hAnsi="David" w:cs="David"/>
                <w:b/>
                <w:bCs/>
                <w:rtl/>
              </w:rPr>
            </w:pPr>
            <w:r w:rsidRPr="004A175A">
              <w:rPr>
                <w:rFonts w:ascii="David" w:hAnsi="David" w:cs="David" w:hint="cs"/>
                <w:b/>
                <w:bCs/>
                <w:rtl/>
              </w:rPr>
              <w:t>פיצוי</w:t>
            </w:r>
          </w:p>
        </w:tc>
        <w:tc>
          <w:tcPr>
            <w:tcW w:w="0" w:type="auto"/>
            <w:shd w:val="clear" w:color="auto" w:fill="DEEAF6" w:themeFill="accent5" w:themeFillTint="33"/>
            <w:vAlign w:val="center"/>
          </w:tcPr>
          <w:p w14:paraId="6B59F377" w14:textId="77777777" w:rsidR="00555704" w:rsidRPr="004A175A" w:rsidRDefault="00555704" w:rsidP="00B617F1">
            <w:pPr>
              <w:spacing w:line="360" w:lineRule="auto"/>
              <w:jc w:val="both"/>
              <w:rPr>
                <w:rFonts w:ascii="David" w:hAnsi="David" w:cs="David"/>
                <w:b/>
                <w:bCs/>
                <w:rtl/>
              </w:rPr>
            </w:pPr>
            <w:r w:rsidRPr="004A175A">
              <w:rPr>
                <w:rFonts w:ascii="David" w:hAnsi="David" w:cs="David" w:hint="cs"/>
                <w:b/>
                <w:bCs/>
                <w:rtl/>
              </w:rPr>
              <w:t>צדק מתקן</w:t>
            </w:r>
          </w:p>
        </w:tc>
        <w:tc>
          <w:tcPr>
            <w:tcW w:w="0" w:type="auto"/>
            <w:shd w:val="clear" w:color="auto" w:fill="DEEAF6" w:themeFill="accent5" w:themeFillTint="33"/>
            <w:vAlign w:val="center"/>
          </w:tcPr>
          <w:p w14:paraId="74DDFB29" w14:textId="77777777" w:rsidR="00555704" w:rsidRPr="004A175A" w:rsidRDefault="00555704" w:rsidP="00B617F1">
            <w:pPr>
              <w:spacing w:line="360" w:lineRule="auto"/>
              <w:jc w:val="both"/>
              <w:rPr>
                <w:rFonts w:ascii="David" w:hAnsi="David" w:cs="David"/>
                <w:b/>
                <w:bCs/>
                <w:rtl/>
              </w:rPr>
            </w:pPr>
            <w:r w:rsidRPr="004A175A">
              <w:rPr>
                <w:rFonts w:ascii="David" w:hAnsi="David" w:cs="David" w:hint="cs"/>
                <w:b/>
                <w:bCs/>
                <w:rtl/>
              </w:rPr>
              <w:t>צדק חלוקתי</w:t>
            </w:r>
          </w:p>
        </w:tc>
        <w:tc>
          <w:tcPr>
            <w:tcW w:w="0" w:type="auto"/>
            <w:shd w:val="clear" w:color="auto" w:fill="DEEAF6" w:themeFill="accent5" w:themeFillTint="33"/>
            <w:vAlign w:val="center"/>
          </w:tcPr>
          <w:p w14:paraId="02F9597F" w14:textId="77777777" w:rsidR="00555704" w:rsidRPr="004A175A" w:rsidRDefault="00555704" w:rsidP="00B617F1">
            <w:pPr>
              <w:spacing w:line="360" w:lineRule="auto"/>
              <w:jc w:val="both"/>
              <w:rPr>
                <w:rFonts w:ascii="David" w:hAnsi="David" w:cs="David"/>
                <w:b/>
                <w:bCs/>
                <w:rtl/>
              </w:rPr>
            </w:pPr>
            <w:r w:rsidRPr="004A175A">
              <w:rPr>
                <w:rFonts w:ascii="David" w:hAnsi="David" w:cs="David" w:hint="cs"/>
                <w:b/>
                <w:bCs/>
                <w:rtl/>
              </w:rPr>
              <w:t>הרתעה</w:t>
            </w:r>
          </w:p>
        </w:tc>
      </w:tr>
      <w:tr w:rsidR="00555704" w14:paraId="4413649F" w14:textId="77777777" w:rsidTr="00F6317D">
        <w:trPr>
          <w:trHeight w:val="2665"/>
        </w:trPr>
        <w:tc>
          <w:tcPr>
            <w:tcW w:w="0" w:type="auto"/>
            <w:shd w:val="clear" w:color="auto" w:fill="BDD6EE" w:themeFill="accent5" w:themeFillTint="66"/>
            <w:vAlign w:val="center"/>
          </w:tcPr>
          <w:p w14:paraId="7E25B180" w14:textId="77777777" w:rsidR="00555704" w:rsidRPr="00505FAE" w:rsidRDefault="00555704" w:rsidP="00B617F1">
            <w:pPr>
              <w:spacing w:line="360" w:lineRule="auto"/>
              <w:jc w:val="both"/>
              <w:rPr>
                <w:rFonts w:ascii="David" w:hAnsi="David" w:cs="David"/>
                <w:b/>
                <w:bCs/>
                <w:rtl/>
              </w:rPr>
            </w:pPr>
            <w:r w:rsidRPr="00505FAE">
              <w:rPr>
                <w:rFonts w:ascii="David" w:hAnsi="David" w:cs="David" w:hint="cs"/>
                <w:b/>
                <w:bCs/>
                <w:rtl/>
              </w:rPr>
              <w:t>1</w:t>
            </w:r>
          </w:p>
        </w:tc>
        <w:tc>
          <w:tcPr>
            <w:tcW w:w="0" w:type="auto"/>
            <w:vAlign w:val="center"/>
          </w:tcPr>
          <w:p w14:paraId="07177796" w14:textId="77777777" w:rsidR="00555704" w:rsidRPr="000B0D64" w:rsidRDefault="00555704" w:rsidP="00B617F1">
            <w:pPr>
              <w:spacing w:line="360" w:lineRule="auto"/>
              <w:jc w:val="both"/>
              <w:rPr>
                <w:rFonts w:ascii="David" w:hAnsi="David" w:cs="David"/>
                <w:b/>
                <w:bCs/>
                <w:sz w:val="18"/>
                <w:szCs w:val="18"/>
                <w:rtl/>
              </w:rPr>
            </w:pPr>
          </w:p>
          <w:p w14:paraId="2A53612D" w14:textId="77777777" w:rsidR="00555704" w:rsidRDefault="00555704" w:rsidP="00B617F1">
            <w:pPr>
              <w:spacing w:line="360" w:lineRule="auto"/>
              <w:jc w:val="both"/>
              <w:rPr>
                <w:rFonts w:ascii="David" w:hAnsi="David" w:cs="David"/>
                <w:sz w:val="18"/>
                <w:szCs w:val="18"/>
                <w:rtl/>
              </w:rPr>
            </w:pPr>
            <w:r>
              <w:rPr>
                <w:rFonts w:ascii="David" w:hAnsi="David" w:cs="David" w:hint="cs"/>
                <w:sz w:val="18"/>
                <w:szCs w:val="18"/>
                <w:rtl/>
              </w:rPr>
              <w:t>הגישה המסורתית של דיני הנזיקין שאומרת שאין לפצות אף תובע בגלל קושי בהוכחת קש"ס.</w:t>
            </w:r>
          </w:p>
          <w:p w14:paraId="5BC3D137" w14:textId="77777777" w:rsidR="00555704" w:rsidRPr="00D920D9" w:rsidRDefault="00555704" w:rsidP="00B617F1">
            <w:pPr>
              <w:spacing w:line="360" w:lineRule="auto"/>
              <w:jc w:val="both"/>
              <w:rPr>
                <w:rFonts w:ascii="David" w:hAnsi="David" w:cs="David"/>
                <w:b/>
                <w:bCs/>
                <w:sz w:val="18"/>
                <w:szCs w:val="18"/>
              </w:rPr>
            </w:pPr>
            <w:r w:rsidRPr="00D920D9">
              <w:rPr>
                <w:rFonts w:ascii="David" w:hAnsi="David" w:cs="David" w:hint="cs"/>
                <w:b/>
                <w:bCs/>
                <w:sz w:val="18"/>
                <w:szCs w:val="18"/>
                <w:rtl/>
              </w:rPr>
              <w:t>החלופה הגרועה ביותר לניזוק.</w:t>
            </w:r>
          </w:p>
        </w:tc>
        <w:tc>
          <w:tcPr>
            <w:tcW w:w="0" w:type="auto"/>
            <w:vAlign w:val="center"/>
          </w:tcPr>
          <w:p w14:paraId="023E0AF8" w14:textId="77777777" w:rsidR="00555704" w:rsidRPr="000B0D64" w:rsidRDefault="00555704" w:rsidP="00B617F1">
            <w:pPr>
              <w:spacing w:line="360" w:lineRule="auto"/>
              <w:jc w:val="both"/>
              <w:rPr>
                <w:rFonts w:ascii="David" w:hAnsi="David" w:cs="David"/>
                <w:b/>
                <w:bCs/>
                <w:sz w:val="18"/>
                <w:szCs w:val="18"/>
                <w:rtl/>
              </w:rPr>
            </w:pPr>
            <w:r w:rsidRPr="000B0D64">
              <w:rPr>
                <w:rFonts w:ascii="David" w:hAnsi="David" w:cs="David"/>
                <w:b/>
                <w:bCs/>
                <w:sz w:val="18"/>
                <w:szCs w:val="18"/>
              </w:rPr>
              <w:t>X</w:t>
            </w:r>
            <w:r w:rsidRPr="000B0D64">
              <w:rPr>
                <w:rFonts w:ascii="David" w:hAnsi="David" w:cs="David" w:hint="cs"/>
                <w:b/>
                <w:bCs/>
                <w:sz w:val="18"/>
                <w:szCs w:val="18"/>
                <w:rtl/>
              </w:rPr>
              <w:t>.0</w:t>
            </w:r>
          </w:p>
          <w:p w14:paraId="2137735C"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sz w:val="18"/>
                <w:szCs w:val="18"/>
                <w:rtl/>
              </w:rPr>
              <w:br/>
            </w:r>
            <w:r w:rsidRPr="000B0D64">
              <w:rPr>
                <w:rFonts w:ascii="David" w:hAnsi="David" w:cs="David" w:hint="cs"/>
                <w:sz w:val="18"/>
                <w:szCs w:val="18"/>
                <w:rtl/>
              </w:rPr>
              <w:t>(סכום הפיצוי=</w:t>
            </w:r>
            <w:r w:rsidRPr="000B0D64">
              <w:rPr>
                <w:rFonts w:ascii="David" w:hAnsi="David" w:cs="David"/>
                <w:sz w:val="18"/>
                <w:szCs w:val="18"/>
              </w:rPr>
              <w:t>X</w:t>
            </w:r>
            <w:r w:rsidRPr="000B0D64">
              <w:rPr>
                <w:rFonts w:ascii="David" w:hAnsi="David" w:cs="David" w:hint="cs"/>
                <w:sz w:val="18"/>
                <w:szCs w:val="18"/>
                <w:rtl/>
              </w:rPr>
              <w:t>)</w:t>
            </w:r>
          </w:p>
        </w:tc>
        <w:tc>
          <w:tcPr>
            <w:tcW w:w="0" w:type="auto"/>
            <w:vAlign w:val="center"/>
          </w:tcPr>
          <w:p w14:paraId="67514ACB" w14:textId="77777777" w:rsidR="00555704" w:rsidRPr="000B0D64" w:rsidRDefault="00555704" w:rsidP="00B617F1">
            <w:pPr>
              <w:spacing w:line="360" w:lineRule="auto"/>
              <w:jc w:val="both"/>
              <w:rPr>
                <w:rFonts w:ascii="David" w:hAnsi="David" w:cs="David"/>
                <w:b/>
                <w:bCs/>
                <w:sz w:val="18"/>
                <w:szCs w:val="18"/>
                <w:rtl/>
              </w:rPr>
            </w:pPr>
            <w:r w:rsidRPr="000B0D64">
              <w:rPr>
                <w:rFonts w:ascii="David" w:hAnsi="David" w:cs="David" w:hint="cs"/>
                <w:b/>
                <w:bCs/>
                <w:sz w:val="18"/>
                <w:szCs w:val="18"/>
                <w:rtl/>
              </w:rPr>
              <w:t>0</w:t>
            </w:r>
          </w:p>
        </w:tc>
        <w:tc>
          <w:tcPr>
            <w:tcW w:w="0" w:type="auto"/>
            <w:vAlign w:val="center"/>
          </w:tcPr>
          <w:p w14:paraId="34AF2B55"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u w:val="single"/>
                <w:rtl/>
              </w:rPr>
              <w:t>לא מתקיימת</w:t>
            </w:r>
            <w:r w:rsidRPr="000B0D64">
              <w:rPr>
                <w:rFonts w:ascii="David" w:hAnsi="David" w:cs="David" w:hint="cs"/>
                <w:sz w:val="18"/>
                <w:szCs w:val="18"/>
                <w:rtl/>
              </w:rPr>
              <w:t>.</w:t>
            </w:r>
          </w:p>
          <w:p w14:paraId="3F1E30B3"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rtl/>
              </w:rPr>
              <w:t>אם הניזוק לא מקבל פיצוי מטרת הפיצוי לא מתמלאת.</w:t>
            </w:r>
          </w:p>
        </w:tc>
        <w:tc>
          <w:tcPr>
            <w:tcW w:w="0" w:type="auto"/>
            <w:vAlign w:val="center"/>
          </w:tcPr>
          <w:p w14:paraId="043F0E2F"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u w:val="single"/>
                <w:rtl/>
              </w:rPr>
              <w:t>לא מתקיים(?)</w:t>
            </w:r>
            <w:r w:rsidRPr="000B0D64">
              <w:rPr>
                <w:rFonts w:ascii="David" w:hAnsi="David" w:cs="David" w:hint="cs"/>
                <w:sz w:val="18"/>
                <w:szCs w:val="18"/>
                <w:rtl/>
              </w:rPr>
              <w:t xml:space="preserve"> </w:t>
            </w:r>
            <w:r w:rsidRPr="000B0D64">
              <w:rPr>
                <w:rFonts w:ascii="David" w:hAnsi="David" w:cs="David"/>
                <w:sz w:val="18"/>
                <w:szCs w:val="18"/>
                <w:rtl/>
              </w:rPr>
              <w:br/>
            </w:r>
            <w:r w:rsidRPr="000B0D64">
              <w:rPr>
                <w:rFonts w:ascii="David" w:hAnsi="David" w:cs="David" w:hint="cs"/>
                <w:sz w:val="18"/>
                <w:szCs w:val="18"/>
                <w:rtl/>
              </w:rPr>
              <w:t>אולי דווקא כן מתמלאת כי יעקוב לא הצליח להוכיח קש"ס. לפעמים הצדק המתקן הוא אכזרי.</w:t>
            </w:r>
          </w:p>
        </w:tc>
        <w:tc>
          <w:tcPr>
            <w:tcW w:w="0" w:type="auto"/>
            <w:vAlign w:val="center"/>
          </w:tcPr>
          <w:p w14:paraId="020FDBAC"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u w:val="single"/>
                <w:rtl/>
              </w:rPr>
              <w:t>לא מתקיים.</w:t>
            </w:r>
            <w:r w:rsidRPr="000B0D64">
              <w:rPr>
                <w:rFonts w:ascii="David" w:hAnsi="David" w:cs="David" w:hint="cs"/>
                <w:sz w:val="18"/>
                <w:szCs w:val="18"/>
                <w:rtl/>
              </w:rPr>
              <w:t xml:space="preserve"> </w:t>
            </w:r>
            <w:r w:rsidRPr="000B0D64">
              <w:rPr>
                <w:rFonts w:ascii="David" w:hAnsi="David" w:cs="David"/>
                <w:sz w:val="18"/>
                <w:szCs w:val="18"/>
                <w:rtl/>
              </w:rPr>
              <w:br/>
            </w:r>
            <w:r w:rsidRPr="000B0D64">
              <w:rPr>
                <w:rFonts w:ascii="David" w:hAnsi="David" w:cs="David" w:hint="cs"/>
                <w:sz w:val="18"/>
                <w:szCs w:val="18"/>
                <w:rtl/>
              </w:rPr>
              <w:t>השליטה החלוקתית היא אצל בעל המפעל: בעל המפעל הוא ספק חזק אל מול תושבים חלשים.</w:t>
            </w:r>
          </w:p>
        </w:tc>
        <w:tc>
          <w:tcPr>
            <w:tcW w:w="0" w:type="auto"/>
            <w:vAlign w:val="center"/>
          </w:tcPr>
          <w:p w14:paraId="356B0A9C" w14:textId="77777777" w:rsidR="00555704" w:rsidRPr="000B0D64" w:rsidRDefault="00555704" w:rsidP="00B617F1">
            <w:pPr>
              <w:spacing w:line="360" w:lineRule="auto"/>
              <w:jc w:val="both"/>
              <w:rPr>
                <w:rFonts w:ascii="David" w:hAnsi="David" w:cs="David"/>
                <w:sz w:val="18"/>
                <w:szCs w:val="18"/>
                <w:u w:val="single"/>
                <w:rtl/>
              </w:rPr>
            </w:pPr>
            <w:r w:rsidRPr="000B0D64">
              <w:rPr>
                <w:rFonts w:ascii="David" w:hAnsi="David" w:cs="David" w:hint="cs"/>
                <w:sz w:val="18"/>
                <w:szCs w:val="18"/>
                <w:u w:val="single"/>
                <w:rtl/>
              </w:rPr>
              <w:t>לא מתקיים.</w:t>
            </w:r>
          </w:p>
          <w:p w14:paraId="6682D432"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rtl/>
              </w:rPr>
              <w:t xml:space="preserve">מאיר ימשיך להפעיל את המפעל וימשיך לזהם. יש כאן הרתעת חסר רצינית ביותר. הוא לא מפנים את הנזקים שלו. </w:t>
            </w:r>
          </w:p>
        </w:tc>
      </w:tr>
      <w:tr w:rsidR="00555704" w14:paraId="342ABC8B" w14:textId="77777777" w:rsidTr="00F6317D">
        <w:trPr>
          <w:trHeight w:val="305"/>
        </w:trPr>
        <w:tc>
          <w:tcPr>
            <w:tcW w:w="0" w:type="auto"/>
            <w:shd w:val="clear" w:color="auto" w:fill="BDD6EE" w:themeFill="accent5" w:themeFillTint="66"/>
            <w:vAlign w:val="center"/>
          </w:tcPr>
          <w:p w14:paraId="3707F52A" w14:textId="77777777" w:rsidR="00555704" w:rsidRPr="00505FAE" w:rsidRDefault="00555704" w:rsidP="00B617F1">
            <w:pPr>
              <w:spacing w:line="360" w:lineRule="auto"/>
              <w:jc w:val="both"/>
              <w:rPr>
                <w:rFonts w:ascii="David" w:hAnsi="David" w:cs="David"/>
                <w:b/>
                <w:bCs/>
                <w:rtl/>
              </w:rPr>
            </w:pPr>
            <w:r w:rsidRPr="00505FAE">
              <w:rPr>
                <w:rFonts w:ascii="David" w:hAnsi="David" w:cs="David" w:hint="cs"/>
                <w:b/>
                <w:bCs/>
                <w:rtl/>
              </w:rPr>
              <w:t xml:space="preserve">2 </w:t>
            </w:r>
          </w:p>
        </w:tc>
        <w:tc>
          <w:tcPr>
            <w:tcW w:w="0" w:type="auto"/>
            <w:vAlign w:val="center"/>
          </w:tcPr>
          <w:p w14:paraId="47551816" w14:textId="77777777" w:rsidR="00555704" w:rsidRPr="000B0D64" w:rsidRDefault="00555704" w:rsidP="00B617F1">
            <w:pPr>
              <w:spacing w:line="360" w:lineRule="auto"/>
              <w:jc w:val="both"/>
              <w:rPr>
                <w:rFonts w:ascii="David" w:hAnsi="David" w:cs="David"/>
                <w:sz w:val="18"/>
                <w:szCs w:val="18"/>
                <w:rtl/>
              </w:rPr>
            </w:pPr>
          </w:p>
          <w:p w14:paraId="2689D6F1" w14:textId="77777777" w:rsidR="00555704" w:rsidRDefault="00555704" w:rsidP="00B617F1">
            <w:pPr>
              <w:spacing w:line="360" w:lineRule="auto"/>
              <w:jc w:val="both"/>
              <w:rPr>
                <w:rFonts w:ascii="David" w:hAnsi="David" w:cs="David"/>
                <w:sz w:val="18"/>
                <w:szCs w:val="18"/>
                <w:rtl/>
              </w:rPr>
            </w:pPr>
            <w:r>
              <w:rPr>
                <w:rFonts w:ascii="David" w:hAnsi="David" w:cs="David" w:hint="cs"/>
                <w:sz w:val="18"/>
                <w:szCs w:val="18"/>
                <w:rtl/>
              </w:rPr>
              <w:t xml:space="preserve">גישה שבאה </w:t>
            </w:r>
            <w:r w:rsidRPr="000B0D64">
              <w:rPr>
                <w:rFonts w:ascii="David" w:hAnsi="David" w:cs="David" w:hint="cs"/>
                <w:sz w:val="18"/>
                <w:szCs w:val="18"/>
                <w:rtl/>
              </w:rPr>
              <w:t xml:space="preserve">'לעגל פינות' כדי להגשים את מטרות דיני הנזיקין. ועל </w:t>
            </w:r>
            <w:r>
              <w:rPr>
                <w:rFonts w:ascii="David" w:hAnsi="David" w:cs="David" w:hint="cs"/>
                <w:sz w:val="18"/>
                <w:szCs w:val="18"/>
                <w:rtl/>
              </w:rPr>
              <w:t xml:space="preserve">כן ניתן נזק לכל התובעים. דהיינו, כל אותם </w:t>
            </w:r>
            <w:r w:rsidRPr="000B0D64">
              <w:rPr>
                <w:rFonts w:ascii="David" w:hAnsi="David" w:cs="David" w:hint="cs"/>
                <w:sz w:val="18"/>
                <w:szCs w:val="18"/>
                <w:rtl/>
              </w:rPr>
              <w:t>125 אנשים.</w:t>
            </w:r>
          </w:p>
          <w:p w14:paraId="110791F4" w14:textId="77777777" w:rsidR="00555704" w:rsidRPr="000B0D64" w:rsidRDefault="00555704" w:rsidP="00B617F1">
            <w:pPr>
              <w:spacing w:line="360" w:lineRule="auto"/>
              <w:jc w:val="both"/>
              <w:rPr>
                <w:rFonts w:ascii="David" w:hAnsi="David" w:cs="David"/>
                <w:sz w:val="18"/>
                <w:szCs w:val="18"/>
              </w:rPr>
            </w:pPr>
          </w:p>
        </w:tc>
        <w:tc>
          <w:tcPr>
            <w:tcW w:w="0" w:type="auto"/>
            <w:vAlign w:val="center"/>
          </w:tcPr>
          <w:p w14:paraId="6A76EC2B" w14:textId="77777777" w:rsidR="00555704" w:rsidRPr="000B0D64" w:rsidRDefault="00555704" w:rsidP="00B617F1">
            <w:pPr>
              <w:spacing w:line="360" w:lineRule="auto"/>
              <w:jc w:val="both"/>
              <w:rPr>
                <w:rFonts w:ascii="David" w:hAnsi="David" w:cs="David"/>
                <w:b/>
                <w:bCs/>
                <w:sz w:val="18"/>
                <w:szCs w:val="18"/>
                <w:rtl/>
              </w:rPr>
            </w:pPr>
            <w:r w:rsidRPr="000B0D64">
              <w:rPr>
                <w:rFonts w:ascii="David" w:hAnsi="David" w:cs="David"/>
                <w:b/>
                <w:bCs/>
                <w:sz w:val="18"/>
                <w:szCs w:val="18"/>
              </w:rPr>
              <w:t>X</w:t>
            </w:r>
            <w:r w:rsidRPr="000B0D64">
              <w:rPr>
                <w:rFonts w:ascii="David" w:hAnsi="David" w:cs="David" w:hint="cs"/>
                <w:b/>
                <w:bCs/>
                <w:sz w:val="18"/>
                <w:szCs w:val="18"/>
                <w:rtl/>
              </w:rPr>
              <w:t>.125</w:t>
            </w:r>
          </w:p>
          <w:p w14:paraId="6F4F261A"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rtl/>
              </w:rPr>
              <w:t>כל תובע מקבל פיצוי לפי הנזק שלו</w:t>
            </w:r>
          </w:p>
        </w:tc>
        <w:tc>
          <w:tcPr>
            <w:tcW w:w="0" w:type="auto"/>
            <w:vAlign w:val="center"/>
          </w:tcPr>
          <w:p w14:paraId="4A75B6A5" w14:textId="77777777" w:rsidR="00555704" w:rsidRPr="000B0D64" w:rsidRDefault="00555704" w:rsidP="00B617F1">
            <w:pPr>
              <w:spacing w:line="360" w:lineRule="auto"/>
              <w:jc w:val="both"/>
              <w:rPr>
                <w:rFonts w:ascii="David" w:hAnsi="David" w:cs="David"/>
                <w:b/>
                <w:bCs/>
                <w:sz w:val="18"/>
                <w:szCs w:val="18"/>
                <w:rtl/>
              </w:rPr>
            </w:pPr>
            <w:r w:rsidRPr="000B0D64">
              <w:rPr>
                <w:rFonts w:ascii="David" w:hAnsi="David" w:cs="David"/>
                <w:b/>
                <w:bCs/>
                <w:sz w:val="18"/>
                <w:szCs w:val="18"/>
              </w:rPr>
              <w:t>X</w:t>
            </w:r>
            <w:r w:rsidRPr="000B0D64">
              <w:rPr>
                <w:rFonts w:ascii="David" w:hAnsi="David" w:cs="David" w:hint="cs"/>
                <w:b/>
                <w:bCs/>
                <w:sz w:val="18"/>
                <w:szCs w:val="18"/>
                <w:rtl/>
              </w:rPr>
              <w:t>- פיצוי מלא על נזקיו</w:t>
            </w:r>
          </w:p>
        </w:tc>
        <w:tc>
          <w:tcPr>
            <w:tcW w:w="0" w:type="auto"/>
            <w:vAlign w:val="center"/>
          </w:tcPr>
          <w:p w14:paraId="20ECB3E1"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sz w:val="18"/>
                <w:szCs w:val="18"/>
                <w:rtl/>
              </w:rPr>
              <w:br/>
            </w:r>
            <w:r w:rsidRPr="000B0D64">
              <w:rPr>
                <w:rFonts w:ascii="David" w:hAnsi="David" w:cs="David" w:hint="cs"/>
                <w:sz w:val="18"/>
                <w:szCs w:val="18"/>
                <w:u w:val="single"/>
                <w:rtl/>
              </w:rPr>
              <w:t>מתקיים חלקית.</w:t>
            </w:r>
            <w:r w:rsidRPr="000B0D64">
              <w:rPr>
                <w:rFonts w:ascii="David" w:hAnsi="David" w:cs="David" w:hint="cs"/>
                <w:sz w:val="18"/>
                <w:szCs w:val="18"/>
                <w:rtl/>
              </w:rPr>
              <w:t xml:space="preserve"> הפיצוי יהיה</w:t>
            </w:r>
            <w:r w:rsidRPr="000B0D64">
              <w:rPr>
                <w:rFonts w:ascii="David" w:hAnsi="David" w:cs="David" w:hint="cs"/>
                <w:b/>
                <w:bCs/>
                <w:sz w:val="18"/>
                <w:szCs w:val="18"/>
                <w:rtl/>
              </w:rPr>
              <w:t xml:space="preserve"> רק לאותם 25 שמגיע להם פיצוי מלא. </w:t>
            </w:r>
            <w:r w:rsidRPr="000B0D64">
              <w:rPr>
                <w:rFonts w:ascii="David" w:hAnsi="David" w:cs="David" w:hint="cs"/>
                <w:sz w:val="18"/>
                <w:szCs w:val="18"/>
                <w:rtl/>
              </w:rPr>
              <w:t>ישנו פיצוי מיותר בשיעור מלא לאותם 100 שלא מגיע להם פיצוי כלל. במילים אחרות- יש כאן פיצוי בסדר למי שמגיע להם באמת (25 שבאמת חלו בגלל מאיר) ועוד 100 אנשים שמאיר משלם להם למרות שהוא לא אמור לשלם להם.</w:t>
            </w:r>
          </w:p>
        </w:tc>
        <w:tc>
          <w:tcPr>
            <w:tcW w:w="0" w:type="auto"/>
            <w:vAlign w:val="center"/>
          </w:tcPr>
          <w:p w14:paraId="33BD93B5"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u w:val="single"/>
                <w:rtl/>
              </w:rPr>
              <w:t>מתקיים חלקית.</w:t>
            </w:r>
            <w:r w:rsidRPr="000B0D64">
              <w:rPr>
                <w:rFonts w:ascii="David" w:hAnsi="David" w:cs="David"/>
                <w:sz w:val="18"/>
                <w:szCs w:val="18"/>
                <w:rtl/>
              </w:rPr>
              <w:br/>
            </w:r>
            <w:r w:rsidRPr="000B0D64">
              <w:rPr>
                <w:rFonts w:ascii="David" w:hAnsi="David" w:cs="David" w:hint="cs"/>
                <w:sz w:val="18"/>
                <w:szCs w:val="18"/>
                <w:rtl/>
              </w:rPr>
              <w:t>רק לאותם 25 שלהם הזיק. המזיק משלם גם לאותם 100 שלהם לא הזיק כלל.</w:t>
            </w:r>
          </w:p>
        </w:tc>
        <w:tc>
          <w:tcPr>
            <w:tcW w:w="0" w:type="auto"/>
            <w:vAlign w:val="center"/>
          </w:tcPr>
          <w:p w14:paraId="0AD85FD9" w14:textId="77777777" w:rsidR="00555704" w:rsidRPr="000B0D64" w:rsidRDefault="00555704" w:rsidP="00B617F1">
            <w:pPr>
              <w:spacing w:line="360" w:lineRule="auto"/>
              <w:jc w:val="both"/>
              <w:rPr>
                <w:rFonts w:ascii="David" w:hAnsi="David" w:cs="David"/>
                <w:sz w:val="18"/>
                <w:szCs w:val="18"/>
                <w:rtl/>
              </w:rPr>
            </w:pPr>
            <w:r w:rsidRPr="000B0D64">
              <w:rPr>
                <w:rFonts w:ascii="David" w:hAnsi="David" w:cs="David" w:hint="cs"/>
                <w:sz w:val="18"/>
                <w:szCs w:val="18"/>
                <w:u w:val="single"/>
                <w:rtl/>
              </w:rPr>
              <w:t xml:space="preserve">באופן עקרוני מתקיים הצדק החלוקתי אך </w:t>
            </w:r>
            <w:r w:rsidRPr="00F72C49">
              <w:rPr>
                <w:rFonts w:ascii="David" w:hAnsi="David" w:cs="David" w:hint="cs"/>
                <w:b/>
                <w:bCs/>
                <w:sz w:val="18"/>
                <w:szCs w:val="18"/>
                <w:u w:val="single"/>
                <w:rtl/>
              </w:rPr>
              <w:t>פיזור הנזק מוגזם</w:t>
            </w:r>
            <w:r w:rsidRPr="00F72C49">
              <w:rPr>
                <w:rFonts w:ascii="David" w:hAnsi="David" w:cs="David" w:hint="cs"/>
                <w:b/>
                <w:bCs/>
                <w:sz w:val="18"/>
                <w:szCs w:val="18"/>
                <w:rtl/>
              </w:rPr>
              <w:t>.</w:t>
            </w:r>
            <w:r w:rsidRPr="000B0D64">
              <w:rPr>
                <w:rFonts w:ascii="David" w:hAnsi="David" w:cs="David" w:hint="cs"/>
                <w:sz w:val="18"/>
                <w:szCs w:val="18"/>
                <w:rtl/>
              </w:rPr>
              <w:t xml:space="preserve"> למעשה מחולק כאן הרבה מעבר למה שנגרם.</w:t>
            </w:r>
            <w:r>
              <w:rPr>
                <w:rFonts w:ascii="David" w:hAnsi="David" w:cs="David" w:hint="cs"/>
                <w:sz w:val="18"/>
                <w:szCs w:val="18"/>
                <w:rtl/>
              </w:rPr>
              <w:t xml:space="preserve"> אנחנו נוגסים יותר מדי בחלק של העוגה של החזקים לטובת החלשים.</w:t>
            </w:r>
          </w:p>
        </w:tc>
        <w:tc>
          <w:tcPr>
            <w:tcW w:w="0" w:type="auto"/>
            <w:vAlign w:val="center"/>
          </w:tcPr>
          <w:p w14:paraId="29E1BA2F" w14:textId="77777777" w:rsidR="00555704" w:rsidRDefault="00555704" w:rsidP="00B617F1">
            <w:pPr>
              <w:spacing w:line="360" w:lineRule="auto"/>
              <w:jc w:val="both"/>
              <w:rPr>
                <w:rFonts w:ascii="David" w:hAnsi="David" w:cs="David"/>
                <w:b/>
                <w:bCs/>
                <w:sz w:val="18"/>
                <w:szCs w:val="18"/>
                <w:rtl/>
              </w:rPr>
            </w:pPr>
            <w:r w:rsidRPr="00843AC8">
              <w:rPr>
                <w:rFonts w:ascii="David" w:hAnsi="David" w:cs="David" w:hint="cs"/>
                <w:sz w:val="18"/>
                <w:szCs w:val="18"/>
                <w:u w:val="single"/>
                <w:rtl/>
              </w:rPr>
              <w:t>לא מתקיים.</w:t>
            </w:r>
            <w:r>
              <w:rPr>
                <w:rFonts w:ascii="David" w:hAnsi="David" w:cs="David"/>
                <w:sz w:val="18"/>
                <w:szCs w:val="18"/>
                <w:rtl/>
              </w:rPr>
              <w:br/>
            </w:r>
            <w:r w:rsidRPr="00843AC8">
              <w:rPr>
                <w:rFonts w:ascii="David" w:hAnsi="David" w:cs="David" w:hint="cs"/>
                <w:b/>
                <w:bCs/>
                <w:sz w:val="18"/>
                <w:szCs w:val="18"/>
                <w:rtl/>
              </w:rPr>
              <w:t>יש הרתעת יתר בולטת.</w:t>
            </w:r>
          </w:p>
          <w:p w14:paraId="53B0794F" w14:textId="77777777" w:rsidR="00555704" w:rsidRPr="000B0D64" w:rsidRDefault="00555704" w:rsidP="00B617F1">
            <w:pPr>
              <w:spacing w:line="360" w:lineRule="auto"/>
              <w:jc w:val="both"/>
              <w:rPr>
                <w:rFonts w:ascii="David" w:hAnsi="David" w:cs="David"/>
                <w:sz w:val="18"/>
                <w:szCs w:val="18"/>
                <w:rtl/>
              </w:rPr>
            </w:pPr>
            <w:r>
              <w:rPr>
                <w:rFonts w:ascii="David" w:hAnsi="David" w:cs="David" w:hint="cs"/>
                <w:sz w:val="18"/>
                <w:szCs w:val="18"/>
                <w:rtl/>
              </w:rPr>
              <w:t>המזיק משלם פי 5 מהנזק שגרם (25</w:t>
            </w:r>
            <w:r>
              <w:rPr>
                <w:rFonts w:ascii="David" w:hAnsi="David" w:cs="David"/>
                <w:sz w:val="18"/>
                <w:szCs w:val="18"/>
              </w:rPr>
              <w:t>X</w:t>
            </w:r>
            <w:r>
              <w:rPr>
                <w:rFonts w:ascii="David" w:hAnsi="David" w:cs="David" w:hint="cs"/>
                <w:sz w:val="18"/>
                <w:szCs w:val="18"/>
                <w:rtl/>
              </w:rPr>
              <w:t>5) היווצרות של תמריץ שלילי למאיר ולאחרים כמוהו מה שעלול בסוף לפגוע בעוגת הרווחה המצרפית.</w:t>
            </w:r>
          </w:p>
        </w:tc>
      </w:tr>
      <w:tr w:rsidR="00555704" w14:paraId="42FE706E" w14:textId="77777777" w:rsidTr="00F6317D">
        <w:trPr>
          <w:trHeight w:val="292"/>
        </w:trPr>
        <w:tc>
          <w:tcPr>
            <w:tcW w:w="0" w:type="auto"/>
            <w:shd w:val="clear" w:color="auto" w:fill="BDD6EE" w:themeFill="accent5" w:themeFillTint="66"/>
            <w:vAlign w:val="center"/>
          </w:tcPr>
          <w:p w14:paraId="668FE919" w14:textId="77777777" w:rsidR="00555704" w:rsidRPr="00505FAE" w:rsidRDefault="00555704" w:rsidP="00B617F1">
            <w:pPr>
              <w:spacing w:line="360" w:lineRule="auto"/>
              <w:jc w:val="both"/>
              <w:rPr>
                <w:rFonts w:ascii="David" w:hAnsi="David" w:cs="David"/>
                <w:b/>
                <w:bCs/>
                <w:rtl/>
              </w:rPr>
            </w:pPr>
            <w:r w:rsidRPr="00505FAE">
              <w:rPr>
                <w:rFonts w:ascii="David" w:hAnsi="David" w:cs="David" w:hint="cs"/>
                <w:b/>
                <w:bCs/>
                <w:rtl/>
              </w:rPr>
              <w:t>3</w:t>
            </w:r>
          </w:p>
        </w:tc>
        <w:tc>
          <w:tcPr>
            <w:tcW w:w="0" w:type="auto"/>
            <w:vAlign w:val="center"/>
          </w:tcPr>
          <w:p w14:paraId="39EE64A9" w14:textId="77777777" w:rsidR="00555704" w:rsidRDefault="00555704" w:rsidP="00B617F1">
            <w:pPr>
              <w:spacing w:line="360" w:lineRule="auto"/>
              <w:jc w:val="both"/>
              <w:rPr>
                <w:rFonts w:ascii="David" w:hAnsi="David" w:cs="David"/>
                <w:sz w:val="18"/>
                <w:szCs w:val="18"/>
                <w:rtl/>
              </w:rPr>
            </w:pPr>
            <w:r>
              <w:rPr>
                <w:rFonts w:ascii="David" w:hAnsi="David" w:cs="David" w:hint="cs"/>
                <w:sz w:val="18"/>
                <w:szCs w:val="18"/>
                <w:rtl/>
              </w:rPr>
              <w:t>פתרון ביניים.</w:t>
            </w:r>
          </w:p>
          <w:p w14:paraId="0998758C" w14:textId="77777777" w:rsidR="00555704" w:rsidRPr="000B0D64" w:rsidRDefault="00555704" w:rsidP="00B617F1">
            <w:pPr>
              <w:spacing w:line="360" w:lineRule="auto"/>
              <w:jc w:val="both"/>
              <w:rPr>
                <w:rFonts w:ascii="David" w:hAnsi="David" w:cs="David"/>
                <w:sz w:val="18"/>
                <w:szCs w:val="18"/>
                <w:rtl/>
              </w:rPr>
            </w:pPr>
            <w:r>
              <w:rPr>
                <w:rFonts w:ascii="David" w:hAnsi="David" w:cs="David" w:hint="cs"/>
                <w:sz w:val="18"/>
                <w:szCs w:val="18"/>
                <w:rtl/>
              </w:rPr>
              <w:t>גישה של אנשי הגישה הכלכלית שהכי חשובה להם ההרתעה האופטימלית. הגישה אומרת ש</w:t>
            </w:r>
            <w:r w:rsidRPr="00D920D9">
              <w:rPr>
                <w:rFonts w:ascii="David" w:hAnsi="David" w:cs="David" w:hint="cs"/>
                <w:b/>
                <w:bCs/>
                <w:sz w:val="18"/>
                <w:szCs w:val="18"/>
                <w:rtl/>
              </w:rPr>
              <w:t>אם גרמת כל שנה לעלייה ב20% תחלואה אז תצטרך לשלם רק ל-25 אנשים</w:t>
            </w:r>
            <w:r>
              <w:rPr>
                <w:rFonts w:ascii="David" w:hAnsi="David" w:cs="David" w:hint="cs"/>
                <w:b/>
                <w:bCs/>
                <w:sz w:val="18"/>
                <w:szCs w:val="18"/>
                <w:rtl/>
              </w:rPr>
              <w:t xml:space="preserve"> שהם 20%</w:t>
            </w:r>
            <w:r w:rsidRPr="00D920D9">
              <w:rPr>
                <w:rFonts w:ascii="David" w:hAnsi="David" w:cs="David" w:hint="cs"/>
                <w:b/>
                <w:bCs/>
                <w:sz w:val="18"/>
                <w:szCs w:val="18"/>
                <w:rtl/>
              </w:rPr>
              <w:t>.</w:t>
            </w:r>
          </w:p>
        </w:tc>
        <w:tc>
          <w:tcPr>
            <w:tcW w:w="0" w:type="auto"/>
            <w:vAlign w:val="center"/>
          </w:tcPr>
          <w:p w14:paraId="38E240A5" w14:textId="77777777" w:rsidR="00555704" w:rsidRPr="00D920D9" w:rsidRDefault="00555704" w:rsidP="00B617F1">
            <w:pPr>
              <w:spacing w:line="360" w:lineRule="auto"/>
              <w:jc w:val="both"/>
              <w:rPr>
                <w:rFonts w:ascii="David" w:hAnsi="David" w:cs="David"/>
                <w:b/>
                <w:bCs/>
                <w:sz w:val="18"/>
                <w:szCs w:val="18"/>
                <w:rtl/>
              </w:rPr>
            </w:pPr>
            <w:r w:rsidRPr="00D920D9">
              <w:rPr>
                <w:rFonts w:ascii="David" w:hAnsi="David" w:cs="David"/>
                <w:b/>
                <w:bCs/>
                <w:sz w:val="18"/>
                <w:szCs w:val="18"/>
              </w:rPr>
              <w:t>X</w:t>
            </w:r>
            <w:r w:rsidRPr="00D920D9">
              <w:rPr>
                <w:rFonts w:ascii="David" w:hAnsi="David" w:cs="David" w:hint="cs"/>
                <w:b/>
                <w:bCs/>
                <w:sz w:val="18"/>
                <w:szCs w:val="18"/>
                <w:rtl/>
              </w:rPr>
              <w:t>.25</w:t>
            </w:r>
          </w:p>
        </w:tc>
        <w:tc>
          <w:tcPr>
            <w:tcW w:w="0" w:type="auto"/>
            <w:vAlign w:val="center"/>
          </w:tcPr>
          <w:p w14:paraId="5AD6CA0A" w14:textId="77777777" w:rsidR="00555704" w:rsidRDefault="00555704" w:rsidP="00B617F1">
            <w:pPr>
              <w:spacing w:line="360" w:lineRule="auto"/>
              <w:jc w:val="both"/>
              <w:rPr>
                <w:rFonts w:ascii="David" w:hAnsi="David" w:cs="David"/>
                <w:b/>
                <w:bCs/>
                <w:sz w:val="18"/>
                <w:szCs w:val="18"/>
                <w:rtl/>
              </w:rPr>
            </w:pPr>
            <w:r>
              <w:rPr>
                <w:rFonts w:ascii="David" w:hAnsi="David" w:cs="David"/>
                <w:b/>
                <w:bCs/>
                <w:sz w:val="18"/>
                <w:szCs w:val="18"/>
              </w:rPr>
              <w:t>X</w:t>
            </w:r>
            <w:r>
              <w:rPr>
                <w:rFonts w:ascii="David" w:hAnsi="David" w:cs="David" w:hint="cs"/>
                <w:b/>
                <w:bCs/>
                <w:sz w:val="18"/>
                <w:szCs w:val="18"/>
                <w:rtl/>
              </w:rPr>
              <w:t xml:space="preserve">\5= </w:t>
            </w:r>
            <w:r w:rsidRPr="00D920D9">
              <w:rPr>
                <w:rFonts w:ascii="David" w:hAnsi="David" w:cs="David" w:hint="cs"/>
                <w:b/>
                <w:bCs/>
                <w:sz w:val="18"/>
                <w:szCs w:val="18"/>
                <w:rtl/>
              </w:rPr>
              <w:t>(125\</w:t>
            </w:r>
            <w:r w:rsidRPr="00D920D9">
              <w:rPr>
                <w:rFonts w:ascii="David" w:hAnsi="David" w:cs="David"/>
                <w:b/>
                <w:bCs/>
                <w:sz w:val="18"/>
                <w:szCs w:val="18"/>
              </w:rPr>
              <w:t>X</w:t>
            </w:r>
            <w:r w:rsidRPr="00D920D9">
              <w:rPr>
                <w:rFonts w:ascii="David" w:hAnsi="David" w:cs="David" w:hint="cs"/>
                <w:b/>
                <w:bCs/>
                <w:sz w:val="18"/>
                <w:szCs w:val="18"/>
                <w:rtl/>
              </w:rPr>
              <w:t>25)</w:t>
            </w:r>
          </w:p>
          <w:p w14:paraId="7D11C223" w14:textId="77777777" w:rsidR="00555704" w:rsidRPr="00D920D9" w:rsidRDefault="00555704" w:rsidP="00B617F1">
            <w:pPr>
              <w:spacing w:line="360" w:lineRule="auto"/>
              <w:jc w:val="both"/>
              <w:rPr>
                <w:rFonts w:ascii="David" w:hAnsi="David" w:cs="David"/>
                <w:b/>
                <w:bCs/>
                <w:sz w:val="18"/>
                <w:szCs w:val="18"/>
                <w:rtl/>
              </w:rPr>
            </w:pPr>
            <w:r>
              <w:rPr>
                <w:rFonts w:ascii="David" w:hAnsi="David" w:cs="David" w:hint="cs"/>
                <w:b/>
                <w:bCs/>
                <w:sz w:val="18"/>
                <w:szCs w:val="18"/>
                <w:rtl/>
              </w:rPr>
              <w:t>דהיינו, כל אחד ייקבל חמישית מהנזק שלו.</w:t>
            </w:r>
          </w:p>
          <w:p w14:paraId="2D51B71F" w14:textId="77777777" w:rsidR="00555704" w:rsidRDefault="00555704" w:rsidP="00B617F1">
            <w:pPr>
              <w:spacing w:line="360" w:lineRule="auto"/>
              <w:jc w:val="both"/>
              <w:rPr>
                <w:rFonts w:ascii="David" w:hAnsi="David" w:cs="David"/>
                <w:sz w:val="18"/>
                <w:szCs w:val="18"/>
                <w:rtl/>
              </w:rPr>
            </w:pPr>
            <w:r>
              <w:rPr>
                <w:rFonts w:ascii="David" w:hAnsi="David" w:cs="David" w:hint="cs"/>
                <w:sz w:val="18"/>
                <w:szCs w:val="18"/>
                <w:rtl/>
              </w:rPr>
              <w:t>דהיינו 20% משיעור הנזק.</w:t>
            </w:r>
          </w:p>
          <w:p w14:paraId="32EAE439" w14:textId="77777777" w:rsidR="00555704" w:rsidRPr="000B0D64" w:rsidRDefault="00555704" w:rsidP="00B617F1">
            <w:pPr>
              <w:spacing w:line="360" w:lineRule="auto"/>
              <w:jc w:val="both"/>
              <w:rPr>
                <w:rFonts w:ascii="David" w:hAnsi="David" w:cs="David"/>
                <w:sz w:val="18"/>
                <w:szCs w:val="18"/>
                <w:rtl/>
              </w:rPr>
            </w:pPr>
            <w:r>
              <w:rPr>
                <w:rFonts w:ascii="David" w:hAnsi="David" w:cs="David" w:hint="cs"/>
                <w:sz w:val="18"/>
                <w:szCs w:val="18"/>
                <w:rtl/>
              </w:rPr>
              <w:t>אם באולם עומדים 125 צריך לפצות אותם בסכום של הנזקים של 25 אנשים.</w:t>
            </w:r>
          </w:p>
        </w:tc>
        <w:tc>
          <w:tcPr>
            <w:tcW w:w="0" w:type="auto"/>
            <w:vAlign w:val="center"/>
          </w:tcPr>
          <w:p w14:paraId="78422EE1" w14:textId="77777777" w:rsidR="00555704" w:rsidRPr="000B0D64" w:rsidRDefault="00555704" w:rsidP="00B617F1">
            <w:pPr>
              <w:spacing w:line="360" w:lineRule="auto"/>
              <w:jc w:val="both"/>
              <w:rPr>
                <w:rFonts w:ascii="David" w:hAnsi="David" w:cs="David"/>
                <w:sz w:val="18"/>
                <w:szCs w:val="18"/>
                <w:rtl/>
              </w:rPr>
            </w:pPr>
            <w:r w:rsidRPr="00BE2C5E">
              <w:rPr>
                <w:rFonts w:ascii="David" w:hAnsi="David" w:cs="David" w:hint="cs"/>
                <w:sz w:val="18"/>
                <w:szCs w:val="18"/>
                <w:u w:val="single"/>
                <w:rtl/>
              </w:rPr>
              <w:t>פיצוי חסר לחלק ופיצוי מיותר לחלק אחר</w:t>
            </w:r>
            <w:r>
              <w:rPr>
                <w:rFonts w:ascii="David" w:hAnsi="David" w:cs="David" w:hint="cs"/>
                <w:sz w:val="18"/>
                <w:szCs w:val="18"/>
                <w:rtl/>
              </w:rPr>
              <w:t>. יש קבוצה שלא הייתה אמורה לקבל כלום (ה-100) ומקבלת בכל זאת. ויש קבוצה שמקבלת רק חמישית למרות שמגיעה לה פיצוי מלא (ה-25).</w:t>
            </w:r>
          </w:p>
        </w:tc>
        <w:tc>
          <w:tcPr>
            <w:tcW w:w="0" w:type="auto"/>
            <w:vAlign w:val="center"/>
          </w:tcPr>
          <w:p w14:paraId="1E0D5537" w14:textId="77777777" w:rsidR="00555704" w:rsidRPr="000B0D64" w:rsidRDefault="00555704" w:rsidP="00B617F1">
            <w:pPr>
              <w:spacing w:line="360" w:lineRule="auto"/>
              <w:jc w:val="both"/>
              <w:rPr>
                <w:rFonts w:ascii="David" w:hAnsi="David" w:cs="David"/>
                <w:sz w:val="18"/>
                <w:szCs w:val="18"/>
                <w:rtl/>
              </w:rPr>
            </w:pPr>
            <w:r w:rsidRPr="00BE2C5E">
              <w:rPr>
                <w:rFonts w:ascii="David" w:hAnsi="David" w:cs="David" w:hint="cs"/>
                <w:sz w:val="18"/>
                <w:szCs w:val="18"/>
                <w:u w:val="single"/>
                <w:rtl/>
              </w:rPr>
              <w:t>מתקיים באופן חלקי</w:t>
            </w:r>
            <w:r>
              <w:rPr>
                <w:rFonts w:ascii="David" w:hAnsi="David" w:cs="David" w:hint="cs"/>
                <w:sz w:val="18"/>
                <w:szCs w:val="18"/>
                <w:rtl/>
              </w:rPr>
              <w:t>. המעוול מתקן את העוול באופן חלקי כלפי אותם 25 אנשים שעיוול להם. ומתקן את מצבם של ה-100 הנותרים באופן חלקי אם כי הוא לא צריך לעשות זאת מכיוון שלא עיוול להם.</w:t>
            </w:r>
          </w:p>
        </w:tc>
        <w:tc>
          <w:tcPr>
            <w:tcW w:w="0" w:type="auto"/>
            <w:vAlign w:val="center"/>
          </w:tcPr>
          <w:p w14:paraId="008AF2FB" w14:textId="77777777" w:rsidR="00555704" w:rsidRDefault="00555704" w:rsidP="00B617F1">
            <w:pPr>
              <w:spacing w:line="360" w:lineRule="auto"/>
              <w:jc w:val="both"/>
              <w:rPr>
                <w:rFonts w:ascii="David" w:hAnsi="David" w:cs="David"/>
                <w:sz w:val="18"/>
                <w:szCs w:val="18"/>
                <w:rtl/>
              </w:rPr>
            </w:pPr>
            <w:r w:rsidRPr="00EB2896">
              <w:rPr>
                <w:rFonts w:ascii="David" w:hAnsi="David" w:cs="David" w:hint="cs"/>
                <w:sz w:val="18"/>
                <w:szCs w:val="18"/>
                <w:u w:val="single"/>
                <w:rtl/>
              </w:rPr>
              <w:t>מתקיים. אם כי יש עיוות מסוים</w:t>
            </w:r>
            <w:r>
              <w:rPr>
                <w:rFonts w:ascii="David" w:hAnsi="David" w:cs="David" w:hint="cs"/>
                <w:sz w:val="18"/>
                <w:szCs w:val="18"/>
                <w:rtl/>
              </w:rPr>
              <w:t xml:space="preserve"> בחלוקה הפנימית שכן לא לכל המפוצים באמת מגיע פיצוי. </w:t>
            </w:r>
          </w:p>
          <w:p w14:paraId="6D982C0C" w14:textId="77777777" w:rsidR="00555704" w:rsidRDefault="00555704" w:rsidP="00B617F1">
            <w:pPr>
              <w:spacing w:line="360" w:lineRule="auto"/>
              <w:jc w:val="both"/>
              <w:rPr>
                <w:rFonts w:ascii="David" w:hAnsi="David" w:cs="David"/>
                <w:sz w:val="18"/>
                <w:szCs w:val="18"/>
                <w:rtl/>
              </w:rPr>
            </w:pPr>
          </w:p>
          <w:p w14:paraId="01DEB04A" w14:textId="77777777" w:rsidR="00555704" w:rsidRPr="000B0D64" w:rsidRDefault="00555704" w:rsidP="00B617F1">
            <w:pPr>
              <w:spacing w:line="360" w:lineRule="auto"/>
              <w:jc w:val="both"/>
              <w:rPr>
                <w:rFonts w:ascii="David" w:hAnsi="David" w:cs="David"/>
                <w:sz w:val="18"/>
                <w:szCs w:val="18"/>
                <w:rtl/>
              </w:rPr>
            </w:pPr>
            <w:r>
              <w:rPr>
                <w:rFonts w:ascii="David" w:hAnsi="David" w:cs="David" w:hint="cs"/>
                <w:sz w:val="18"/>
                <w:szCs w:val="18"/>
                <w:rtl/>
              </w:rPr>
              <w:t xml:space="preserve">הערה של שמואלי- אפשר להגיד, לפי הצדק החלוקתי, שעצם הכוח הוא פליטת הקרינה של המזיק ולכן זה רלוונטי גם כלפי אנשים שלא חולים. השליטה של בעל המפעל מתבטאת גם אם אף אחד לא היה חולה לכן אולי יש כאן הגשמה מלאה </w:t>
            </w:r>
            <w:r>
              <w:rPr>
                <w:rFonts w:ascii="David" w:hAnsi="David" w:cs="David" w:hint="cs"/>
                <w:sz w:val="18"/>
                <w:szCs w:val="18"/>
                <w:rtl/>
              </w:rPr>
              <w:lastRenderedPageBreak/>
              <w:t>של צדק חלוקתי.</w:t>
            </w:r>
          </w:p>
        </w:tc>
        <w:tc>
          <w:tcPr>
            <w:tcW w:w="0" w:type="auto"/>
            <w:vAlign w:val="center"/>
          </w:tcPr>
          <w:p w14:paraId="571DC380" w14:textId="77777777" w:rsidR="00555704" w:rsidRDefault="00555704" w:rsidP="00B617F1">
            <w:pPr>
              <w:spacing w:line="360" w:lineRule="auto"/>
              <w:jc w:val="both"/>
              <w:rPr>
                <w:rFonts w:ascii="David" w:hAnsi="David" w:cs="David"/>
                <w:sz w:val="18"/>
                <w:szCs w:val="18"/>
                <w:u w:val="single"/>
                <w:rtl/>
              </w:rPr>
            </w:pPr>
            <w:r w:rsidRPr="00EB2896">
              <w:rPr>
                <w:rFonts w:ascii="David" w:hAnsi="David" w:cs="David" w:hint="cs"/>
                <w:sz w:val="18"/>
                <w:szCs w:val="18"/>
                <w:u w:val="single"/>
                <w:rtl/>
              </w:rPr>
              <w:lastRenderedPageBreak/>
              <w:t xml:space="preserve">מתקיימת </w:t>
            </w:r>
            <w:r w:rsidRPr="00EB2896">
              <w:rPr>
                <w:rFonts w:ascii="David" w:hAnsi="David" w:cs="David" w:hint="cs"/>
                <w:b/>
                <w:bCs/>
                <w:sz w:val="18"/>
                <w:szCs w:val="18"/>
                <w:rtl/>
              </w:rPr>
              <w:t>הרתעה אופטימלית.</w:t>
            </w:r>
          </w:p>
          <w:p w14:paraId="2BE1DD52" w14:textId="77777777" w:rsidR="00555704" w:rsidRDefault="00555704" w:rsidP="00B617F1">
            <w:pPr>
              <w:spacing w:line="360" w:lineRule="auto"/>
              <w:jc w:val="both"/>
              <w:rPr>
                <w:rFonts w:ascii="David" w:hAnsi="David" w:cs="David"/>
                <w:sz w:val="18"/>
                <w:szCs w:val="18"/>
                <w:rtl/>
              </w:rPr>
            </w:pPr>
          </w:p>
          <w:p w14:paraId="12F458C6" w14:textId="77777777" w:rsidR="00555704" w:rsidRPr="00EB2896" w:rsidRDefault="00555704" w:rsidP="00B617F1">
            <w:pPr>
              <w:spacing w:line="360" w:lineRule="auto"/>
              <w:jc w:val="both"/>
              <w:rPr>
                <w:rFonts w:ascii="David" w:hAnsi="David" w:cs="David"/>
                <w:sz w:val="18"/>
                <w:szCs w:val="18"/>
                <w:rtl/>
              </w:rPr>
            </w:pPr>
            <w:r w:rsidRPr="00EB2896">
              <w:rPr>
                <w:rFonts w:ascii="David" w:hAnsi="David" w:cs="David" w:hint="cs"/>
                <w:sz w:val="18"/>
                <w:szCs w:val="18"/>
                <w:rtl/>
              </w:rPr>
              <w:t>המעוול משלם בדיור כגובה הנזק שגרם.</w:t>
            </w:r>
          </w:p>
        </w:tc>
      </w:tr>
    </w:tbl>
    <w:p w14:paraId="362C1742" w14:textId="77777777" w:rsidR="00555704" w:rsidRPr="00555704" w:rsidRDefault="00555704" w:rsidP="00B617F1">
      <w:pPr>
        <w:spacing w:line="360" w:lineRule="auto"/>
        <w:jc w:val="both"/>
        <w:rPr>
          <w:rFonts w:cstheme="minorHAnsi"/>
          <w:b/>
          <w:bCs/>
          <w:i/>
          <w:iCs/>
          <w:rtl/>
        </w:rPr>
      </w:pPr>
      <w:r w:rsidRPr="00555704">
        <w:rPr>
          <w:rFonts w:cstheme="minorHAnsi"/>
          <w:b/>
          <w:bCs/>
          <w:i/>
          <w:iCs/>
          <w:rtl/>
        </w:rPr>
        <w:t xml:space="preserve"> בגישה ה-3: </w:t>
      </w:r>
      <w:r w:rsidRPr="00555704">
        <w:rPr>
          <w:rFonts w:cstheme="minorHAnsi"/>
          <w:rtl/>
        </w:rPr>
        <w:t>יש כמה דרכים לראות את זה. אחת הדרכים היא שבכלל אין כאן התפשרות על הקש"ס. חלופה 3 בעצם אומרת שאתה מוכיח מעל 50% את הנזק שלך – דהיינו, הוכחת מעל 50% שהנזק שלך הוא 20% ממאיר.</w:t>
      </w:r>
    </w:p>
    <w:p w14:paraId="62792C5D" w14:textId="1FA2894E" w:rsidR="00555704" w:rsidRDefault="00555704" w:rsidP="00B617F1">
      <w:pPr>
        <w:spacing w:line="276" w:lineRule="auto"/>
        <w:jc w:val="both"/>
        <w:rPr>
          <w:rFonts w:cstheme="minorHAnsi"/>
          <w:b/>
          <w:bCs/>
          <w:rtl/>
        </w:rPr>
      </w:pPr>
    </w:p>
    <w:p w14:paraId="690AA513" w14:textId="77777777" w:rsidR="000D67F1" w:rsidRDefault="000D67F1" w:rsidP="00B617F1">
      <w:pPr>
        <w:shd w:val="clear" w:color="auto" w:fill="FC7369"/>
        <w:jc w:val="both"/>
        <w:rPr>
          <w:rFonts w:ascii="David" w:hAnsi="David" w:cs="David"/>
          <w:b/>
          <w:bCs/>
          <w:rtl/>
        </w:rPr>
      </w:pPr>
      <w:r>
        <w:rPr>
          <w:rFonts w:ascii="David" w:hAnsi="David" w:cs="David" w:hint="cs"/>
          <w:b/>
          <w:bCs/>
          <w:rtl/>
        </w:rPr>
        <w:t>שמואלי: הדור הבא של תביעות נזקין בגין סרבנות גט, יישום 4 הכללים</w:t>
      </w:r>
    </w:p>
    <w:p w14:paraId="586BCA41" w14:textId="77777777" w:rsidR="000D67F1" w:rsidRPr="00150C1E" w:rsidRDefault="000D67F1" w:rsidP="00B617F1">
      <w:pPr>
        <w:jc w:val="both"/>
        <w:rPr>
          <w:rFonts w:eastAsia="Times New Roman" w:cstheme="minorHAnsi"/>
          <w:u w:val="single"/>
          <w:rtl/>
        </w:rPr>
      </w:pPr>
      <w:r w:rsidRPr="00150C1E">
        <w:rPr>
          <w:rFonts w:eastAsia="Times New Roman" w:cstheme="minorHAnsi"/>
          <w:u w:val="single"/>
          <w:rtl/>
        </w:rPr>
        <w:t xml:space="preserve">דרגות שונות לפסקי דין למתן גט: </w:t>
      </w:r>
    </w:p>
    <w:p w14:paraId="3A3AFF39" w14:textId="77777777" w:rsidR="000D67F1" w:rsidRPr="00150C1E" w:rsidRDefault="000D67F1" w:rsidP="00B617F1">
      <w:pPr>
        <w:pStyle w:val="a3"/>
        <w:numPr>
          <w:ilvl w:val="1"/>
          <w:numId w:val="64"/>
        </w:numPr>
        <w:ind w:left="417"/>
        <w:jc w:val="both"/>
        <w:rPr>
          <w:rFonts w:eastAsia="Times New Roman" w:cstheme="minorHAnsi"/>
        </w:rPr>
      </w:pPr>
      <w:r w:rsidRPr="00150C1E">
        <w:rPr>
          <w:rFonts w:eastAsia="Times New Roman" w:cstheme="minorHAnsi"/>
          <w:rtl/>
        </w:rPr>
        <w:t>כפייה- כאשר הדרגה היא כפייה, לא מתעוררת בעיה משום שגם אונס ממון לגיטימי.</w:t>
      </w:r>
    </w:p>
    <w:p w14:paraId="045DFEDC" w14:textId="77777777" w:rsidR="000D67F1" w:rsidRPr="00150C1E" w:rsidRDefault="000D67F1" w:rsidP="00B617F1">
      <w:pPr>
        <w:pStyle w:val="a3"/>
        <w:numPr>
          <w:ilvl w:val="1"/>
          <w:numId w:val="64"/>
        </w:numPr>
        <w:ind w:left="417"/>
        <w:jc w:val="both"/>
        <w:rPr>
          <w:rFonts w:eastAsia="Times New Roman" w:cstheme="minorHAnsi"/>
        </w:rPr>
      </w:pPr>
      <w:r w:rsidRPr="00150C1E">
        <w:rPr>
          <w:rFonts w:eastAsia="Times New Roman" w:cstheme="minorHAnsi"/>
          <w:rtl/>
        </w:rPr>
        <w:t>חיוב-  סנקציות שבית הדין מפעיל אם הבעל לא גירש את אשתו. חובה מוטלת מהדין האישי. תביעה נזיקית עלולה להיות בעייתית משום שעלולה להיחשב כאונס ממון ואז הגט יהפך למעושה.</w:t>
      </w:r>
    </w:p>
    <w:p w14:paraId="2506E689" w14:textId="77777777" w:rsidR="000D67F1" w:rsidRPr="00150C1E" w:rsidRDefault="000D67F1" w:rsidP="00B617F1">
      <w:pPr>
        <w:pStyle w:val="a3"/>
        <w:numPr>
          <w:ilvl w:val="1"/>
          <w:numId w:val="64"/>
        </w:numPr>
        <w:ind w:left="417"/>
        <w:jc w:val="both"/>
        <w:rPr>
          <w:rFonts w:eastAsia="Times New Roman" w:cstheme="minorHAnsi"/>
        </w:rPr>
      </w:pPr>
      <w:r w:rsidRPr="00150C1E">
        <w:rPr>
          <w:rFonts w:eastAsia="Times New Roman" w:cstheme="minorHAnsi"/>
          <w:rtl/>
        </w:rPr>
        <w:t>מצווה – ציווי על אדם לגרש את אשתו שמקורו בשיקולים הלכתיים, אי קיום מצווה זו יהפוך אותו לעבריין הלכתי בלבד.</w:t>
      </w:r>
    </w:p>
    <w:p w14:paraId="14C6DA7B" w14:textId="77777777" w:rsidR="000D67F1" w:rsidRPr="00150C1E" w:rsidRDefault="000D67F1" w:rsidP="00B617F1">
      <w:pPr>
        <w:pStyle w:val="a3"/>
        <w:numPr>
          <w:ilvl w:val="1"/>
          <w:numId w:val="64"/>
        </w:numPr>
        <w:ind w:left="417"/>
        <w:jc w:val="both"/>
        <w:rPr>
          <w:rFonts w:eastAsia="Times New Roman" w:cstheme="minorHAnsi"/>
        </w:rPr>
      </w:pPr>
      <w:r w:rsidRPr="00150C1E">
        <w:rPr>
          <w:rFonts w:eastAsia="Times New Roman" w:cstheme="minorHAnsi"/>
          <w:rtl/>
        </w:rPr>
        <w:t>והמלצה- ממליץ לבעל לבחור בדרך הנכונה, הוא לא חייב להישמע להמלצה, אך אם לא יקשיב לה יהפוך לעבריין דתי.</w:t>
      </w:r>
    </w:p>
    <w:p w14:paraId="2BB869D1" w14:textId="77777777" w:rsidR="000D67F1" w:rsidRPr="00150C1E" w:rsidRDefault="000D67F1" w:rsidP="00B617F1">
      <w:pPr>
        <w:jc w:val="both"/>
        <w:rPr>
          <w:rFonts w:eastAsia="Times New Roman" w:cstheme="minorHAnsi"/>
          <w:rtl/>
        </w:rPr>
      </w:pPr>
    </w:p>
    <w:p w14:paraId="5CC03531" w14:textId="77777777" w:rsidR="000D67F1" w:rsidRPr="00150C1E" w:rsidRDefault="000D67F1" w:rsidP="00B617F1">
      <w:pPr>
        <w:pStyle w:val="a3"/>
        <w:numPr>
          <w:ilvl w:val="0"/>
          <w:numId w:val="64"/>
        </w:numPr>
        <w:ind w:left="360"/>
        <w:jc w:val="both"/>
        <w:rPr>
          <w:rFonts w:eastAsia="Times New Roman" w:cstheme="minorHAnsi"/>
        </w:rPr>
      </w:pPr>
      <w:r w:rsidRPr="00150C1E">
        <w:rPr>
          <w:rFonts w:eastAsia="Times New Roman" w:cstheme="minorHAnsi"/>
          <w:rtl/>
        </w:rPr>
        <w:t>רוב פסקי הדין הם ברמת חיוב ולא כפייה, משום שחוששים שהגט יהפוך למועשה.</w:t>
      </w:r>
    </w:p>
    <w:p w14:paraId="54C57077" w14:textId="77777777" w:rsidR="000D67F1" w:rsidRPr="00150C1E" w:rsidRDefault="000D67F1" w:rsidP="00B617F1">
      <w:pPr>
        <w:pStyle w:val="a3"/>
        <w:numPr>
          <w:ilvl w:val="0"/>
          <w:numId w:val="64"/>
        </w:numPr>
        <w:ind w:left="360"/>
        <w:jc w:val="both"/>
        <w:rPr>
          <w:rFonts w:eastAsia="Times New Roman" w:cstheme="minorHAnsi"/>
        </w:rPr>
      </w:pPr>
      <w:r w:rsidRPr="00150C1E">
        <w:rPr>
          <w:rFonts w:eastAsia="Times New Roman" w:cstheme="minorHAnsi"/>
          <w:rtl/>
        </w:rPr>
        <w:t>"עסקה סיבובית" – מתן הגט ובתמורה האישה תוותר על פיצויים. יש נשים שתובעות גם לשם הפיצוי, אך הן מיעוט.</w:t>
      </w:r>
    </w:p>
    <w:p w14:paraId="35787300" w14:textId="77777777" w:rsidR="000D67F1" w:rsidRPr="00150C1E" w:rsidRDefault="000D67F1" w:rsidP="00B617F1">
      <w:pPr>
        <w:pStyle w:val="a3"/>
        <w:numPr>
          <w:ilvl w:val="0"/>
          <w:numId w:val="64"/>
        </w:numPr>
        <w:ind w:left="360"/>
        <w:jc w:val="both"/>
        <w:rPr>
          <w:rFonts w:eastAsia="Times New Roman" w:cstheme="minorHAnsi"/>
        </w:rPr>
      </w:pPr>
      <w:r w:rsidRPr="00150C1E">
        <w:rPr>
          <w:rFonts w:eastAsia="Times New Roman" w:cstheme="minorHAnsi"/>
          <w:rtl/>
        </w:rPr>
        <w:t xml:space="preserve">אין עוולה נזיקית. התביעה מתבצעת </w:t>
      </w:r>
      <w:r w:rsidRPr="00150C1E">
        <w:rPr>
          <w:rFonts w:eastAsia="Times New Roman" w:cstheme="minorHAnsi"/>
          <w:highlight w:val="yellow"/>
          <w:rtl/>
        </w:rPr>
        <w:t>דרך עוולת מסגרת</w:t>
      </w:r>
      <w:r w:rsidRPr="00150C1E">
        <w:rPr>
          <w:rFonts w:eastAsia="Times New Roman" w:cstheme="minorHAnsi"/>
          <w:rtl/>
        </w:rPr>
        <w:t xml:space="preserve"> – רשלנות\הפרת חובה חקוקה. ברשלנות, ביהמ"ש הכיר כבר בחובת זהירות בין בני זוג הכוללת לנהוג בבן הזוג בכבוד, הגינות, אנושיות ולא להתעלל בו נפשית. סרבנות גט זה רשלנות מכוונת (אמין)</w:t>
      </w:r>
    </w:p>
    <w:p w14:paraId="68E0A4CF" w14:textId="2F83AED2" w:rsidR="000D67F1" w:rsidRPr="00150C1E" w:rsidRDefault="000D67F1" w:rsidP="00B617F1">
      <w:pPr>
        <w:pStyle w:val="a3"/>
        <w:numPr>
          <w:ilvl w:val="0"/>
          <w:numId w:val="64"/>
        </w:numPr>
        <w:ind w:left="360"/>
        <w:jc w:val="both"/>
        <w:rPr>
          <w:rFonts w:eastAsia="Times New Roman" w:cstheme="minorHAnsi"/>
        </w:rPr>
      </w:pPr>
      <w:r w:rsidRPr="00150C1E">
        <w:rPr>
          <w:rFonts w:eastAsia="Times New Roman" w:cstheme="minorHAnsi"/>
          <w:rtl/>
        </w:rPr>
        <w:t>בראי התאורמה של קוז- החברה צריכה לעודד ולתמרץ מו"מ בדמוי מה שמציגים מלמד וקלברזי</w:t>
      </w:r>
      <w:r w:rsidR="00800044" w:rsidRPr="00150C1E">
        <w:rPr>
          <w:rFonts w:eastAsia="Times New Roman" w:cstheme="minorHAnsi"/>
          <w:rtl/>
        </w:rPr>
        <w:t>.</w:t>
      </w:r>
    </w:p>
    <w:p w14:paraId="0D1F82ED" w14:textId="77777777" w:rsidR="000D67F1" w:rsidRPr="00150C1E" w:rsidRDefault="000D67F1" w:rsidP="00B617F1">
      <w:pPr>
        <w:pStyle w:val="a3"/>
        <w:numPr>
          <w:ilvl w:val="0"/>
          <w:numId w:val="64"/>
        </w:numPr>
        <w:ind w:left="360"/>
        <w:jc w:val="both"/>
        <w:rPr>
          <w:rFonts w:eastAsia="Times New Roman" w:cstheme="minorHAnsi"/>
          <w:rtl/>
        </w:rPr>
      </w:pPr>
      <w:r w:rsidRPr="00150C1E">
        <w:rPr>
          <w:rFonts w:cstheme="minorHAnsi"/>
          <w:rtl/>
        </w:rPr>
        <w:t>תביעות נזיקין בסרבנות גט גם מזמנת סוג של מקרים שבו אין רצון בפיצוי הנזיקי כשלעצמו ולפיכך לכאורה אין מדובר בסעד משני המגן על הזכות ברמה נמוכה יותר, כתפיסת קלברזי ומלמד את כלל האחריות, אלא בכלי להשגת הסעד הראשי. אך לבסוף נראה שגם כאן מדובר בעסקה בחסות ביהמ"ש בדומה לכלל האחריות.  עם כל הבעיות במישורים השונים, בסופו של דבר כלל האחריות יכול לבסס לגיטימיות מלאה למהלך שבבסיס תביעות הללו, ואין רלוונטיות לצורך העניין לעסקה הפרטית העוקבת.</w:t>
      </w:r>
    </w:p>
    <w:p w14:paraId="0CEE7CE4" w14:textId="77777777" w:rsidR="000D67F1" w:rsidRPr="00150C1E" w:rsidRDefault="000D67F1" w:rsidP="00B617F1">
      <w:pPr>
        <w:pStyle w:val="a3"/>
        <w:numPr>
          <w:ilvl w:val="0"/>
          <w:numId w:val="64"/>
        </w:numPr>
        <w:ind w:left="360"/>
        <w:jc w:val="both"/>
        <w:rPr>
          <w:rFonts w:eastAsia="Times New Roman" w:cstheme="minorHAnsi"/>
          <w:highlight w:val="yellow"/>
        </w:rPr>
      </w:pPr>
      <w:r w:rsidRPr="00150C1E">
        <w:rPr>
          <w:rFonts w:eastAsia="Times New Roman" w:cstheme="minorHAnsi"/>
          <w:highlight w:val="yellow"/>
          <w:rtl/>
        </w:rPr>
        <w:t>אפשר גם כלל אחריות חדש-  על פיו, לסעד המשני אין חשיבות לבדו, אלא תכליתו להביא לסעד הראשי</w:t>
      </w:r>
    </w:p>
    <w:p w14:paraId="3439F28C" w14:textId="77777777" w:rsidR="000D67F1" w:rsidRPr="00150C1E" w:rsidRDefault="000D67F1" w:rsidP="00B617F1">
      <w:pPr>
        <w:pStyle w:val="a3"/>
        <w:numPr>
          <w:ilvl w:val="0"/>
          <w:numId w:val="64"/>
        </w:numPr>
        <w:ind w:left="360"/>
        <w:jc w:val="both"/>
        <w:rPr>
          <w:rFonts w:eastAsia="Times New Roman" w:cstheme="minorHAnsi"/>
        </w:rPr>
      </w:pPr>
      <w:r w:rsidRPr="00150C1E">
        <w:rPr>
          <w:rFonts w:eastAsia="Times New Roman" w:cstheme="minorHAnsi"/>
          <w:rtl/>
        </w:rPr>
        <w:t>הפיצויים הם בד"כ מחיוב מתן הגט ולא לפני כן. אך הייתה התפתחות בפסיקה ונתינת פיצויים גם על התקופה שלפני מועד חיוב הגט.</w:t>
      </w:r>
    </w:p>
    <w:p w14:paraId="2E1AB5C9" w14:textId="77777777" w:rsidR="000D67F1" w:rsidRPr="00150C1E" w:rsidRDefault="000D67F1" w:rsidP="00B617F1">
      <w:pPr>
        <w:pStyle w:val="a3"/>
        <w:numPr>
          <w:ilvl w:val="0"/>
          <w:numId w:val="64"/>
        </w:numPr>
        <w:ind w:left="360"/>
        <w:jc w:val="both"/>
        <w:rPr>
          <w:rFonts w:eastAsia="Times New Roman" w:cstheme="minorHAnsi"/>
          <w:rtl/>
        </w:rPr>
      </w:pPr>
      <w:r w:rsidRPr="00150C1E">
        <w:rPr>
          <w:rFonts w:eastAsia="Times New Roman" w:cstheme="minorHAnsi"/>
          <w:b/>
          <w:bCs/>
          <w:rtl/>
        </w:rPr>
        <w:t>הפרת חובה חקוקה פלילית-</w:t>
      </w:r>
      <w:r w:rsidRPr="00150C1E">
        <w:rPr>
          <w:rFonts w:eastAsia="Times New Roman" w:cstheme="minorHAnsi"/>
          <w:rtl/>
        </w:rPr>
        <w:t xml:space="preserve"> נמצאת במחלוקת בין השופטים בביהמ"ש לענייני משפחה, מסיבות שונות בין היתר עקב אופייה הפלילי ושאלת מטרת חקיקתה. </w:t>
      </w:r>
      <w:r w:rsidRPr="00150C1E">
        <w:rPr>
          <w:rFonts w:eastAsia="Times New Roman" w:cstheme="minorHAnsi"/>
          <w:b/>
          <w:bCs/>
          <w:rtl/>
        </w:rPr>
        <w:t>בעניין ירושלים,</w:t>
      </w:r>
      <w:r w:rsidRPr="00150C1E">
        <w:rPr>
          <w:rFonts w:eastAsia="Times New Roman" w:cstheme="minorHAnsi"/>
          <w:rtl/>
        </w:rPr>
        <w:t xml:space="preserve"> השופט סבר שיש לפרשה בצמצום, אחד מיסודות של העוולה צריך להיות מיועד "לטובתו או להגנתו" של התובע היחיד ואילו בעניין זה נועד החיקוק הפלילי דוקא להגן על ערכים קולטיביים של סדר ציבורי ושמירה על החוק, ולא להגן על האינטרסים של הפרט. למרות זאת, בחר שלא להכריע בניין נמנע מלפסוק שהעוולה לא התקיימה באותו המקרה. </w:t>
      </w:r>
      <w:r w:rsidRPr="00150C1E">
        <w:rPr>
          <w:rFonts w:eastAsia="Times New Roman" w:cstheme="minorHAnsi"/>
          <w:b/>
          <w:bCs/>
          <w:rtl/>
        </w:rPr>
        <w:t>ואילו בעניין סולטאן</w:t>
      </w:r>
      <w:r w:rsidRPr="00150C1E">
        <w:rPr>
          <w:rFonts w:eastAsia="Times New Roman" w:cstheme="minorHAnsi"/>
          <w:rtl/>
        </w:rPr>
        <w:t>, השופטת נתניהו פסקה כי הניזוק הספציפי ראשי לתבוע מכיוון שהוא חלק מהציבור, אך לא יכול לתבוע, כאשר החיקוק הוא אכן לא לטובתו כניזוק ספציפי.</w:t>
      </w:r>
    </w:p>
    <w:p w14:paraId="4CC8A5C3" w14:textId="488C1656" w:rsidR="00555704" w:rsidRPr="00150C1E" w:rsidRDefault="00555704" w:rsidP="00B617F1">
      <w:pPr>
        <w:jc w:val="both"/>
        <w:rPr>
          <w:rFonts w:cstheme="minorHAnsi"/>
          <w:b/>
          <w:bCs/>
          <w:rtl/>
        </w:rPr>
      </w:pPr>
    </w:p>
    <w:p w14:paraId="178A7775" w14:textId="77777777" w:rsidR="00150C1E" w:rsidRPr="00150C1E" w:rsidRDefault="00150C1E" w:rsidP="00B617F1">
      <w:pPr>
        <w:shd w:val="clear" w:color="auto" w:fill="FFFFFF"/>
        <w:jc w:val="both"/>
        <w:rPr>
          <w:rFonts w:cstheme="minorHAnsi"/>
          <w:rtl/>
        </w:rPr>
      </w:pPr>
      <w:r w:rsidRPr="00150C1E">
        <w:rPr>
          <w:rFonts w:eastAsia="Times New Roman" w:cstheme="minorHAnsi"/>
          <w:rtl/>
        </w:rPr>
        <w:t>המטרות האינסטרומנטלית יכולה להכיל מצב בו משתמשים בהם על מנת לתקן מצב אחר. מטרות שאינן אינסטרומנטליות חוות קושי לראות בשימוש בדיני הנזיקין על מנת לקבל מטרה שאינה פיצוי.</w:t>
      </w:r>
      <w:r w:rsidRPr="00150C1E">
        <w:rPr>
          <w:rFonts w:cstheme="minorHAnsi"/>
          <w:rtl/>
        </w:rPr>
        <w:t xml:space="preserve"> </w:t>
      </w:r>
      <w:r w:rsidRPr="00150C1E">
        <w:rPr>
          <w:rFonts w:cstheme="minorHAnsi"/>
          <w:rtl/>
        </w:rPr>
        <w:lastRenderedPageBreak/>
        <w:t xml:space="preserve">השיטה הזו עובדת בעיקר כלפי סרבני גט כלכליסטיים. המטרה היא לעשות איזושהי עסקה של אחרי פס"ד- </w:t>
      </w:r>
      <w:r w:rsidRPr="00150C1E">
        <w:rPr>
          <w:rFonts w:cstheme="minorHAnsi"/>
          <w:b/>
          <w:bCs/>
        </w:rPr>
        <w:t>PJB</w:t>
      </w:r>
      <w:r w:rsidRPr="00150C1E">
        <w:rPr>
          <w:rFonts w:cstheme="minorHAnsi"/>
          <w:b/>
          <w:bCs/>
          <w:rtl/>
        </w:rPr>
        <w:t xml:space="preserve"> </w:t>
      </w:r>
      <w:r w:rsidRPr="00150C1E">
        <w:rPr>
          <w:rFonts w:cstheme="minorHAnsi"/>
          <w:rtl/>
        </w:rPr>
        <w:t>(הגישה של קוז).</w:t>
      </w:r>
    </w:p>
    <w:p w14:paraId="36158C7C" w14:textId="77777777" w:rsidR="00150C1E" w:rsidRPr="00150C1E" w:rsidRDefault="00150C1E" w:rsidP="00B617F1">
      <w:pPr>
        <w:shd w:val="clear" w:color="auto" w:fill="FFFFFF"/>
        <w:jc w:val="both"/>
        <w:rPr>
          <w:rFonts w:eastAsia="Times New Roman" w:cstheme="minorHAnsi"/>
          <w:rtl/>
        </w:rPr>
      </w:pPr>
      <w:r w:rsidRPr="00150C1E">
        <w:rPr>
          <w:rFonts w:eastAsia="Times New Roman" w:cstheme="minorHAnsi"/>
          <w:rtl/>
        </w:rPr>
        <w:t>הביקורת באה ואומרת שזה לא בסדר. איך הגיוני שאישה שהתעללו בה נפשית תקבל פחות מאישה מסורבת גט. ביהמ"ש משתמש בדיני הנזיקין כדי לתת כוח מיקוח לאישה כדי שבעיית סרבנות הגט תיפתר. זה מאוד צדק חלוקתי אבל זה לא מטרות הצדק המתקן והפיצוי.</w:t>
      </w:r>
    </w:p>
    <w:p w14:paraId="73BB47BC" w14:textId="77777777" w:rsidR="00150C1E" w:rsidRPr="00150C1E" w:rsidRDefault="00150C1E" w:rsidP="00B617F1">
      <w:pPr>
        <w:shd w:val="clear" w:color="auto" w:fill="FFFFFF"/>
        <w:jc w:val="both"/>
        <w:rPr>
          <w:rFonts w:eastAsia="Times New Roman" w:cstheme="minorHAnsi"/>
          <w:u w:val="single"/>
          <w:rtl/>
        </w:rPr>
      </w:pPr>
      <w:r w:rsidRPr="00150C1E">
        <w:rPr>
          <w:rFonts w:eastAsia="Times New Roman" w:cstheme="minorHAnsi"/>
          <w:u w:val="single"/>
          <w:rtl/>
        </w:rPr>
        <w:t>מטרות דיני הנזיקין במקרה של תביעות נזיקין בסרבנות גט:</w:t>
      </w:r>
    </w:p>
    <w:p w14:paraId="72BBFD91" w14:textId="77777777" w:rsidR="00150C1E" w:rsidRPr="00150C1E" w:rsidRDefault="00150C1E" w:rsidP="00B617F1">
      <w:pPr>
        <w:pStyle w:val="a3"/>
        <w:numPr>
          <w:ilvl w:val="0"/>
          <w:numId w:val="68"/>
        </w:numPr>
        <w:shd w:val="clear" w:color="auto" w:fill="FFFFFF"/>
        <w:spacing w:after="200"/>
        <w:ind w:left="423"/>
        <w:jc w:val="both"/>
        <w:rPr>
          <w:rFonts w:eastAsia="Times New Roman" w:cstheme="minorHAnsi"/>
        </w:rPr>
      </w:pPr>
      <w:r w:rsidRPr="00150C1E">
        <w:rPr>
          <w:rFonts w:eastAsia="Times New Roman" w:cstheme="minorHAnsi"/>
          <w:b/>
          <w:bCs/>
          <w:rtl/>
        </w:rPr>
        <w:t>צדק חלוקתי-</w:t>
      </w:r>
      <w:r w:rsidRPr="00150C1E">
        <w:rPr>
          <w:rFonts w:eastAsia="Times New Roman" w:cstheme="minorHAnsi"/>
          <w:rtl/>
        </w:rPr>
        <w:t xml:space="preserve"> מתקיים.</w:t>
      </w:r>
    </w:p>
    <w:p w14:paraId="30FB90B3" w14:textId="77777777" w:rsidR="00150C1E" w:rsidRPr="00150C1E" w:rsidRDefault="00150C1E" w:rsidP="00B617F1">
      <w:pPr>
        <w:pStyle w:val="a3"/>
        <w:numPr>
          <w:ilvl w:val="0"/>
          <w:numId w:val="68"/>
        </w:numPr>
        <w:shd w:val="clear" w:color="auto" w:fill="FFFFFF"/>
        <w:spacing w:after="200"/>
        <w:ind w:left="423"/>
        <w:jc w:val="both"/>
        <w:rPr>
          <w:rFonts w:eastAsia="Times New Roman" w:cstheme="minorHAnsi"/>
        </w:rPr>
      </w:pPr>
      <w:r w:rsidRPr="00150C1E">
        <w:rPr>
          <w:rFonts w:eastAsia="Times New Roman" w:cstheme="minorHAnsi"/>
          <w:b/>
          <w:bCs/>
          <w:rtl/>
        </w:rPr>
        <w:t>הרתעה-</w:t>
      </w:r>
      <w:r w:rsidRPr="00150C1E">
        <w:rPr>
          <w:rFonts w:eastAsia="Times New Roman" w:cstheme="minorHAnsi"/>
          <w:rtl/>
        </w:rPr>
        <w:t xml:space="preserve"> יש שיגידו שהרתעה מתקיימת, כי סרבני הגט נרתעים מלסרב, ויש שיגידו שמדובר בהרתעת יתר.</w:t>
      </w:r>
    </w:p>
    <w:p w14:paraId="3DEAE198" w14:textId="77777777" w:rsidR="00150C1E" w:rsidRPr="00150C1E" w:rsidRDefault="00150C1E" w:rsidP="00B617F1">
      <w:pPr>
        <w:pStyle w:val="a3"/>
        <w:numPr>
          <w:ilvl w:val="0"/>
          <w:numId w:val="68"/>
        </w:numPr>
        <w:shd w:val="clear" w:color="auto" w:fill="FFFFFF"/>
        <w:spacing w:after="200"/>
        <w:ind w:left="423"/>
        <w:jc w:val="both"/>
        <w:rPr>
          <w:rFonts w:eastAsia="Times New Roman" w:cstheme="minorHAnsi"/>
        </w:rPr>
      </w:pPr>
      <w:r w:rsidRPr="00150C1E">
        <w:rPr>
          <w:rFonts w:eastAsia="Times New Roman" w:cstheme="minorHAnsi"/>
          <w:b/>
          <w:bCs/>
          <w:rtl/>
        </w:rPr>
        <w:t>צדק מתקן-</w:t>
      </w:r>
      <w:r w:rsidRPr="00150C1E">
        <w:rPr>
          <w:rFonts w:eastAsia="Times New Roman" w:cstheme="minorHAnsi"/>
          <w:rtl/>
        </w:rPr>
        <w:t xml:space="preserve">  הטענה היא שזה לא מתקיים. לדעת שמואלי, </w:t>
      </w:r>
      <w:r w:rsidRPr="00150C1E">
        <w:rPr>
          <w:rFonts w:eastAsia="Times New Roman" w:cstheme="minorHAnsi"/>
          <w:u w:val="single"/>
          <w:rtl/>
        </w:rPr>
        <w:t>יש אפשרות לטעון שיש כאן צדק מתקן למרות זאת</w:t>
      </w:r>
      <w:r w:rsidRPr="00150C1E">
        <w:rPr>
          <w:rFonts w:eastAsia="Times New Roman" w:cstheme="minorHAnsi"/>
          <w:rtl/>
        </w:rPr>
        <w:t xml:space="preserve">! </w:t>
      </w:r>
    </w:p>
    <w:p w14:paraId="76DD5164" w14:textId="77777777" w:rsidR="00150C1E" w:rsidRPr="00150C1E" w:rsidRDefault="00150C1E" w:rsidP="00B617F1">
      <w:pPr>
        <w:pStyle w:val="a3"/>
        <w:numPr>
          <w:ilvl w:val="0"/>
          <w:numId w:val="69"/>
        </w:numPr>
        <w:shd w:val="clear" w:color="auto" w:fill="FFFFFF"/>
        <w:spacing w:after="200"/>
        <w:ind w:left="706"/>
        <w:jc w:val="both"/>
        <w:rPr>
          <w:rFonts w:eastAsia="Times New Roman" w:cstheme="minorHAnsi"/>
        </w:rPr>
      </w:pPr>
      <w:r w:rsidRPr="00150C1E">
        <w:rPr>
          <w:rFonts w:eastAsia="Times New Roman" w:cstheme="minorHAnsi"/>
          <w:rtl/>
        </w:rPr>
        <w:t xml:space="preserve">אפשרות אחת, היא לטעון שההנחה הבסיסית לא נכונה- </w:t>
      </w:r>
      <w:r w:rsidRPr="00150C1E">
        <w:rPr>
          <w:rFonts w:eastAsia="Times New Roman" w:cstheme="minorHAnsi"/>
          <w:highlight w:val="yellow"/>
          <w:rtl/>
        </w:rPr>
        <w:t>הסכום הגבוה הוא הסכום המגיע באמת לאישה מסורבת הגט ולכן זה צדק מתקן של ממש.</w:t>
      </w:r>
      <w:r w:rsidRPr="00150C1E">
        <w:rPr>
          <w:rFonts w:eastAsia="Times New Roman" w:cstheme="minorHAnsi"/>
          <w:rtl/>
        </w:rPr>
        <w:t xml:space="preserve"> לכן כל התביעות האחרות בגין נזק נפשי הם לא צדק מתקן אמיתי ויש להעלות את הפיצוי. </w:t>
      </w:r>
      <w:r w:rsidRPr="00150C1E">
        <w:rPr>
          <w:rFonts w:eastAsia="Times New Roman" w:cstheme="minorHAnsi"/>
          <w:b/>
          <w:bCs/>
          <w:rtl/>
        </w:rPr>
        <w:t>הנזק בסרבנות גט הוא חמור יותר מבחינה חברתית ולכן יש הצדקה לפיצויים גבוהים.</w:t>
      </w:r>
      <w:r w:rsidRPr="00150C1E">
        <w:rPr>
          <w:rFonts w:eastAsia="Times New Roman" w:cstheme="minorHAnsi"/>
          <w:rtl/>
        </w:rPr>
        <w:t xml:space="preserve"> סובייקטיבית זה נזק שנגרם לאישה, והוא עצום. הבעל גרם לזה שהיא תעצור את חייה.</w:t>
      </w:r>
    </w:p>
    <w:p w14:paraId="23886CFB" w14:textId="5330FAC1" w:rsidR="00150C1E" w:rsidRPr="00150C1E" w:rsidRDefault="00150C1E" w:rsidP="00B617F1">
      <w:pPr>
        <w:pStyle w:val="a3"/>
        <w:numPr>
          <w:ilvl w:val="0"/>
          <w:numId w:val="69"/>
        </w:numPr>
        <w:shd w:val="clear" w:color="auto" w:fill="FFFFFF"/>
        <w:spacing w:after="200"/>
        <w:ind w:left="706"/>
        <w:jc w:val="both"/>
        <w:rPr>
          <w:rFonts w:eastAsia="Times New Roman" w:cstheme="minorHAnsi"/>
          <w:highlight w:val="yellow"/>
        </w:rPr>
      </w:pPr>
      <w:r w:rsidRPr="00150C1E">
        <w:rPr>
          <w:rFonts w:eastAsia="Times New Roman" w:cstheme="minorHAnsi"/>
          <w:rtl/>
        </w:rPr>
        <w:t xml:space="preserve">אפשרות שניה, היא לראות בגט כמטרה סופית. </w:t>
      </w:r>
      <w:r w:rsidRPr="00150C1E">
        <w:rPr>
          <w:rFonts w:eastAsia="Times New Roman" w:cstheme="minorHAnsi"/>
          <w:b/>
          <w:bCs/>
          <w:rtl/>
        </w:rPr>
        <w:t>אם גט הוא המטרה הסופית הרי שהצדק המתקן מתקיים</w:t>
      </w:r>
      <w:r w:rsidRPr="00150C1E">
        <w:rPr>
          <w:rFonts w:eastAsia="Times New Roman" w:cstheme="minorHAnsi"/>
          <w:rtl/>
        </w:rPr>
        <w:t>. תביעות נזיקין בגין סרבנות גט נותנים לאישה סעד משני- פיצוי אבל מה שהיא רוצה בפועל זה סעד ראשי- שינוי סטטוס. יש צורך להסתכל על ההל</w:t>
      </w:r>
      <w:r>
        <w:rPr>
          <w:rFonts w:eastAsia="Times New Roman" w:cstheme="minorHAnsi" w:hint="cs"/>
          <w:rtl/>
        </w:rPr>
        <w:t>י</w:t>
      </w:r>
      <w:r w:rsidRPr="00150C1E">
        <w:rPr>
          <w:rFonts w:eastAsia="Times New Roman" w:cstheme="minorHAnsi"/>
          <w:rtl/>
        </w:rPr>
        <w:t xml:space="preserve">ך בראייה הוליסטית. אם מסתכלים בראייה כוללת, המטרה היא גט ודיני הנזיקין מספקים לאישה כוח מיקוח להשיג את הגט בעזרת </w:t>
      </w:r>
      <w:r w:rsidRPr="00150C1E">
        <w:rPr>
          <w:rFonts w:eastAsia="Times New Roman" w:cstheme="minorHAnsi"/>
        </w:rPr>
        <w:t>PJB</w:t>
      </w:r>
      <w:r w:rsidRPr="00150C1E">
        <w:rPr>
          <w:rFonts w:eastAsia="Times New Roman" w:cstheme="minorHAnsi"/>
          <w:rtl/>
        </w:rPr>
        <w:t xml:space="preserve">. </w:t>
      </w:r>
      <w:r w:rsidRPr="00150C1E">
        <w:rPr>
          <w:rFonts w:eastAsia="Times New Roman" w:cstheme="minorHAnsi"/>
          <w:b/>
          <w:bCs/>
          <w:u w:val="single"/>
          <w:rtl/>
        </w:rPr>
        <w:t>הביקורת-</w:t>
      </w:r>
      <w:r w:rsidRPr="00150C1E">
        <w:rPr>
          <w:rFonts w:eastAsia="Times New Roman" w:cstheme="minorHAnsi"/>
          <w:b/>
          <w:bCs/>
          <w:rtl/>
        </w:rPr>
        <w:t xml:space="preserve"> </w:t>
      </w:r>
      <w:r w:rsidRPr="00150C1E">
        <w:rPr>
          <w:rFonts w:eastAsia="Times New Roman" w:cstheme="minorHAnsi"/>
          <w:rtl/>
        </w:rPr>
        <w:t xml:space="preserve">האם מטרת דיני הנזיקין היא לשנות סטטוס? לא. מטרת דיני הנזיקין היא להעניק פיצוי. </w:t>
      </w:r>
      <w:r w:rsidRPr="00150C1E">
        <w:rPr>
          <w:rFonts w:eastAsia="Times New Roman" w:cstheme="minorHAnsi"/>
          <w:b/>
          <w:bCs/>
          <w:u w:val="single"/>
          <w:rtl/>
        </w:rPr>
        <w:t>התשובה של שמואלי-</w:t>
      </w:r>
      <w:r w:rsidRPr="00150C1E">
        <w:rPr>
          <w:rFonts w:eastAsia="Times New Roman" w:cstheme="minorHAnsi"/>
          <w:rtl/>
        </w:rPr>
        <w:t xml:space="preserve"> האישה יכולה לעשות עם סכום הפיצוי שהיא מקבלת מה שהיא רוצה. </w:t>
      </w:r>
      <w:r w:rsidRPr="00150C1E">
        <w:rPr>
          <w:rFonts w:eastAsia="Times New Roman" w:cstheme="minorHAnsi"/>
          <w:highlight w:val="yellow"/>
          <w:rtl/>
        </w:rPr>
        <w:t>זה עדיין צדק מתקן כי האישה קבלה פיצוי ולא שינוי סטטוס, מה שהיא עושה אחרי עם הפיצוי זה עניין שלה.</w:t>
      </w:r>
    </w:p>
    <w:p w14:paraId="43C99234" w14:textId="77777777" w:rsidR="00150C1E" w:rsidRPr="00150C1E" w:rsidRDefault="00150C1E" w:rsidP="00B617F1">
      <w:pPr>
        <w:pStyle w:val="a3"/>
        <w:numPr>
          <w:ilvl w:val="0"/>
          <w:numId w:val="68"/>
        </w:numPr>
        <w:shd w:val="clear" w:color="auto" w:fill="FFFFFF"/>
        <w:spacing w:after="200"/>
        <w:ind w:left="423"/>
        <w:jc w:val="both"/>
        <w:rPr>
          <w:rFonts w:eastAsia="Times New Roman" w:cstheme="minorHAnsi"/>
        </w:rPr>
      </w:pPr>
      <w:r w:rsidRPr="00150C1E">
        <w:rPr>
          <w:rFonts w:eastAsia="Times New Roman" w:cstheme="minorHAnsi"/>
          <w:b/>
          <w:bCs/>
          <w:rtl/>
        </w:rPr>
        <w:t>פיצוי-</w:t>
      </w:r>
      <w:r w:rsidRPr="00150C1E">
        <w:rPr>
          <w:rFonts w:eastAsia="Times New Roman" w:cstheme="minorHAnsi"/>
          <w:rtl/>
        </w:rPr>
        <w:t xml:space="preserve"> יש כאן פיצוי יתר ולכן לכאורה לא מתקיים. לפי שתי האפשרויות השונות לקיום צדק מתקן נראה שגם מטרת הפיצוי יכולה להתקיים.</w:t>
      </w:r>
    </w:p>
    <w:p w14:paraId="26FAB780" w14:textId="77777777" w:rsidR="00150C1E" w:rsidRPr="00150C1E" w:rsidRDefault="00150C1E" w:rsidP="00B617F1">
      <w:pPr>
        <w:shd w:val="clear" w:color="auto" w:fill="FFFFFF"/>
        <w:jc w:val="both"/>
        <w:rPr>
          <w:rFonts w:eastAsia="Times New Roman" w:cstheme="minorHAnsi"/>
          <w:rtl/>
        </w:rPr>
      </w:pPr>
      <w:r w:rsidRPr="00150C1E">
        <w:rPr>
          <w:rFonts w:eastAsia="Times New Roman" w:cstheme="minorHAnsi"/>
          <w:rtl/>
        </w:rPr>
        <w:t>שמואלי טוען שבעולם הוליסטי זה אפילו לא פיצוי וצדק מתקן כי לאישה מגיע את שניהם! בעולם מושלם האישה צריכה לקבל גם את הגט וגם את הפיצוי.</w:t>
      </w:r>
      <w:r w:rsidRPr="00150C1E">
        <w:rPr>
          <w:rFonts w:eastAsia="Times New Roman" w:cstheme="minorHAnsi"/>
          <w:u w:val="single"/>
          <w:rtl/>
        </w:rPr>
        <w:t xml:space="preserve"> יש פרמטרים שונים שביהמ"ש לוקח בחשבון ולא רק את מס' השנים שבהם האישה מסורבת גט</w:t>
      </w:r>
      <w:r w:rsidRPr="00150C1E">
        <w:rPr>
          <w:rFonts w:eastAsia="Times New Roman" w:cstheme="minorHAnsi"/>
          <w:rtl/>
        </w:rPr>
        <w:t>: אישה חרדית הנזק שלה חמור יותר מאישה חילונית (הילדים שלה יהיו ממזרים, והיא לא יכולה לחיות עם אדם אחר). האם מגיע לה יותר פיצוי? לרוב, ביהמ"ש מתחשב בכך ונותן יותר פיצוי. בחברות שמרניות התופעה של סירוב הגט היא קשה יותר כלפי האישה- גם קשה לאחר מכן להתחתן בשנית. מטרת ביהמ"ש היא לתת לאישה הרבה כסף כדי לתת לאישה קונטרה לעשות מו"מ לאחר פס"ד.</w:t>
      </w:r>
    </w:p>
    <w:p w14:paraId="736A38CB" w14:textId="2C0AC46B" w:rsidR="00555704" w:rsidRDefault="00555704" w:rsidP="00B617F1">
      <w:pPr>
        <w:spacing w:line="276" w:lineRule="auto"/>
        <w:jc w:val="both"/>
        <w:rPr>
          <w:rFonts w:cstheme="minorHAnsi"/>
          <w:b/>
          <w:bCs/>
          <w:rtl/>
        </w:rPr>
      </w:pPr>
    </w:p>
    <w:p w14:paraId="3734570F" w14:textId="762A0801" w:rsidR="00B70D9C" w:rsidRPr="00B70D9C" w:rsidRDefault="00B70D9C" w:rsidP="00B617F1">
      <w:pPr>
        <w:shd w:val="clear" w:color="auto" w:fill="FBD4B4"/>
        <w:jc w:val="both"/>
        <w:rPr>
          <w:rFonts w:cstheme="minorHAnsi"/>
          <w:b/>
          <w:bCs/>
          <w:rtl/>
        </w:rPr>
      </w:pPr>
      <w:r w:rsidRPr="00B70D9C">
        <w:rPr>
          <w:rFonts w:cstheme="minorHAnsi"/>
          <w:b/>
          <w:bCs/>
          <w:rtl/>
        </w:rPr>
        <w:t>פס"ד חמד – צדק מתקן, מב</w:t>
      </w:r>
      <w:r>
        <w:rPr>
          <w:rFonts w:cstheme="minorHAnsi" w:hint="cs"/>
          <w:b/>
          <w:bCs/>
          <w:rtl/>
        </w:rPr>
        <w:t>חן</w:t>
      </w:r>
      <w:r w:rsidRPr="00B70D9C">
        <w:rPr>
          <w:rFonts w:cstheme="minorHAnsi"/>
          <w:b/>
          <w:bCs/>
          <w:rtl/>
        </w:rPr>
        <w:t xml:space="preserve"> איזון האינטרסים ונוסחת לרנד הנד:רשלנו</w:t>
      </w:r>
      <w:r w:rsidRPr="00B70D9C">
        <w:rPr>
          <w:rFonts w:eastAsia="Calibri" w:cstheme="minorHAnsi"/>
          <w:noProof/>
          <w:sz w:val="20"/>
          <w:szCs w:val="20"/>
          <w:rtl/>
        </w:rPr>
        <mc:AlternateContent>
          <mc:Choice Requires="wps">
            <w:drawing>
              <wp:anchor distT="45720" distB="45720" distL="114300" distR="114300" simplePos="0" relativeHeight="251753472" behindDoc="0" locked="0" layoutInCell="1" allowOverlap="1" wp14:anchorId="59319100" wp14:editId="052E34C8">
                <wp:simplePos x="0" y="0"/>
                <wp:positionH relativeFrom="margin">
                  <wp:posOffset>-163077</wp:posOffset>
                </wp:positionH>
                <wp:positionV relativeFrom="paragraph">
                  <wp:posOffset>405765</wp:posOffset>
                </wp:positionV>
                <wp:extent cx="5553075" cy="754380"/>
                <wp:effectExtent l="19050" t="19050" r="28575" b="26670"/>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553075" cy="754380"/>
                        </a:xfrm>
                        <a:prstGeom prst="rect">
                          <a:avLst/>
                        </a:prstGeom>
                        <a:solidFill>
                          <a:srgbClr val="D8D8FC"/>
                        </a:solidFill>
                        <a:ln w="28575">
                          <a:solidFill>
                            <a:schemeClr val="accent1">
                              <a:lumMod val="75000"/>
                            </a:schemeClr>
                          </a:solidFill>
                          <a:miter lim="800000"/>
                          <a:headEnd/>
                          <a:tailEnd/>
                        </a:ln>
                      </wps:spPr>
                      <wps:txbx>
                        <w:txbxContent>
                          <w:p w14:paraId="1E83A30A" w14:textId="77777777" w:rsidR="00B70D9C" w:rsidRPr="00661FE0" w:rsidRDefault="00B70D9C" w:rsidP="00B70D9C">
                            <w:pPr>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הנזיקין. המערערים טוענים כי יש להכיר באחריות המדינה למקרה זה, עפ"י דיני הנזיקין.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19100" id="_x0000_s1055" type="#_x0000_t202" style="position:absolute;left:0;text-align:left;margin-left:-12.85pt;margin-top:31.95pt;width:437.25pt;height:59.4pt;flip:x;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k/PNgIAAFkEAAAOAAAAZHJzL2Uyb0RvYy54bWysVNuO2yAQfa/Uf0C8N3YublwrzmqbNG2l&#13;&#10;7UXa9gMwxjEqZiiQ2Ltf3wFnk3T3reoLAg+cOXPOjFc3Q6fIUVgnQZd0OkkpEZpDLfW+pD9/7N7k&#13;&#10;lDjPdM0UaFHSB+Hozfr1q1VvCjGDFlQtLEEQ7YrelLT13hRJ4ngrOuYmYITGYAO2Yx6Pdp/UlvWI&#13;&#10;3qlklqZvkx5sbSxw4Rx+3Y5Buo74TSO4/9Y0TniiSorcfFxtXKuwJusVK/aWmVbyEw32Dyw6JjUm&#13;&#10;PUNtmWfkYOULqE5yCw4aP+HQJdA0kotYA1YzTZ9Vc98yI2ItKI4zZ5nc/4PlX4/35rslfngPAxoY&#13;&#10;i3DmDvgvRzRsWqb34tZa6FvBakw8DZIlvXHF6WmQ2hUugFT9F6jRZHbwEIGGxnakUdJ8eoLGignm&#13;&#10;QSsezvKLwROOH7Msm6fLjBKOsWW2mOfRn4QVASeoa6zzHwV0JGxKatHemIcd75wPvC5XwnUHStY7&#13;&#10;qVQ82H21UZYcGbbCNt/mu00s5dk1pUlf0lmeIZGXGKEtxRmFcS60HzVThw6LH9GXWZo+UY+dHJ5E&#13;&#10;dn8x6qTH3leyK2mOD8YnrAhCf9B17EzPpBr3WJrSJ+WD2KPsfqgGIuuSzmO+4EQF9QN6YWHsdZxN&#13;&#10;3LRgHynpsc9L6n4fmBWUqM8a/Xw3XSzCYMTDIlvO8GCvI9V1hGmOUCX1lIzbjY/DFJTScIu+NzIa&#13;&#10;cWFy4oz9GxU4zVoYkOtzvHX5I6z/AAAA//8DAFBLAwQUAAYACAAAACEAJ/WUBuAAAAAPAQAADwAA&#13;&#10;AGRycy9kb3ducmV2LnhtbEyPwU7DMBBE70j8g7VI3FqnaZuYNE5VFVXiSuED3GRJotrrKHba8Pcs&#13;&#10;J7istNqZ2XnlfnZW3HAMvScNq2UCAqn2TU+ths+P00KBCNFQY6wn1PCNAfbV40Npisbf6R1v59gK&#13;&#10;DqFQGA1djEMhZag7dCYs/YDEty8/OhN5HVvZjObO4c7KNEky6UxP/KEzAx47rK/nyWnI0KGaVLY5&#13;&#10;rCO+HX2uTnYbtH5+ml93PA47EBHn+OeAXwbuDxUXu/iJmiCshkW6zVnKiesXECxQG8VAF1aqNAdZ&#13;&#10;lfI/R/UDAAD//wMAUEsBAi0AFAAGAAgAAAAhALaDOJL+AAAA4QEAABMAAAAAAAAAAAAAAAAAAAAA&#13;&#10;AFtDb250ZW50X1R5cGVzXS54bWxQSwECLQAUAAYACAAAACEAOP0h/9YAAACUAQAACwAAAAAAAAAA&#13;&#10;AAAAAAAvAQAAX3JlbHMvLnJlbHNQSwECLQAUAAYACAAAACEApwZPzzYCAABZBAAADgAAAAAAAAAA&#13;&#10;AAAAAAAuAgAAZHJzL2Uyb0RvYy54bWxQSwECLQAUAAYACAAAACEAJ/WUBuAAAAAPAQAADwAAAAAA&#13;&#10;AAAAAAAAAACQBAAAZHJzL2Rvd25yZXYueG1sUEsFBgAAAAAEAAQA8wAAAJ0FAAAAAA==&#13;&#10;" fillcolor="#d8d8fc" strokecolor="#2f5496 [2404]" strokeweight="2.25pt">
                <v:textbox>
                  <w:txbxContent>
                    <w:p w14:paraId="1E83A30A" w14:textId="77777777" w:rsidR="00B70D9C" w:rsidRPr="00661FE0" w:rsidRDefault="00B70D9C" w:rsidP="00B70D9C">
                      <w:pPr>
                        <w:rPr>
                          <w:rFonts w:ascii="David" w:hAnsi="David" w:cs="David"/>
                          <w:rtl/>
                        </w:rPr>
                      </w:pPr>
                      <w:r>
                        <w:rPr>
                          <w:rFonts w:ascii="David" w:hAnsi="David" w:cs="David" w:hint="cs"/>
                          <w:rtl/>
                        </w:rPr>
                        <w:t xml:space="preserve">המערער נפגע בגיל 11 בראשו מכדור גומי, בעת שהיה עובר אורח בהתפרעויות במחנה הפליטים בג'נין. בביהמ"ש המחוזי נקבע כי שוטרי מגב פעלו כראוי, על פי הנהלים ונקטו אמצעי זהירות סבירים בנסיבות העניין, ולפיכך נדחתה תביעת </w:t>
                      </w:r>
                      <w:proofErr w:type="spellStart"/>
                      <w:r>
                        <w:rPr>
                          <w:rFonts w:ascii="David" w:hAnsi="David" w:cs="David" w:hint="cs"/>
                          <w:rtl/>
                        </w:rPr>
                        <w:t>הנזיקין</w:t>
                      </w:r>
                      <w:proofErr w:type="spellEnd"/>
                      <w:r>
                        <w:rPr>
                          <w:rFonts w:ascii="David" w:hAnsi="David" w:cs="David" w:hint="cs"/>
                          <w:rtl/>
                        </w:rPr>
                        <w:t xml:space="preserve">. המערערים טוענים כי יש להכיר באחריות המדינה למקרה זה, עפ"י דיני </w:t>
                      </w:r>
                      <w:proofErr w:type="spellStart"/>
                      <w:r>
                        <w:rPr>
                          <w:rFonts w:ascii="David" w:hAnsi="David" w:cs="David" w:hint="cs"/>
                          <w:rtl/>
                        </w:rPr>
                        <w:t>הנזיקין</w:t>
                      </w:r>
                      <w:proofErr w:type="spellEnd"/>
                      <w:r>
                        <w:rPr>
                          <w:rFonts w:ascii="David" w:hAnsi="David" w:cs="David" w:hint="cs"/>
                          <w:rtl/>
                        </w:rPr>
                        <w:t xml:space="preserve">. </w:t>
                      </w:r>
                    </w:p>
                  </w:txbxContent>
                </v:textbox>
                <w10:wrap type="square" anchorx="margin"/>
              </v:shape>
            </w:pict>
          </mc:Fallback>
        </mc:AlternateContent>
      </w:r>
      <w:r w:rsidRPr="00B70D9C">
        <w:rPr>
          <w:rFonts w:cstheme="minorHAnsi"/>
          <w:b/>
          <w:bCs/>
          <w:rtl/>
        </w:rPr>
        <w:t>ת</w:t>
      </w:r>
    </w:p>
    <w:p w14:paraId="35F54C7A" w14:textId="77777777" w:rsidR="00B70D9C" w:rsidRDefault="00B70D9C" w:rsidP="00B617F1">
      <w:pPr>
        <w:spacing w:line="276" w:lineRule="auto"/>
        <w:jc w:val="both"/>
        <w:rPr>
          <w:rFonts w:ascii="David" w:hAnsi="David" w:cs="David"/>
          <w:b/>
          <w:bCs/>
          <w:shd w:val="clear" w:color="auto" w:fill="FF99CC"/>
          <w:rtl/>
        </w:rPr>
      </w:pPr>
    </w:p>
    <w:p w14:paraId="5762B37E" w14:textId="77777777" w:rsidR="00B70D9C" w:rsidRPr="00B70D9C" w:rsidRDefault="00B70D9C" w:rsidP="00B617F1">
      <w:pPr>
        <w:jc w:val="both"/>
        <w:rPr>
          <w:rFonts w:cstheme="minorHAnsi"/>
          <w:rtl/>
        </w:rPr>
      </w:pPr>
      <w:r w:rsidRPr="00B70D9C">
        <w:rPr>
          <w:rFonts w:cstheme="minorHAnsi"/>
          <w:rtl/>
        </w:rPr>
        <w:t xml:space="preserve">דעת רוב </w:t>
      </w:r>
      <w:r w:rsidRPr="00B70D9C">
        <w:rPr>
          <w:rFonts w:cstheme="minorHAnsi"/>
          <w:b/>
          <w:bCs/>
          <w:color w:val="4472C4" w:themeColor="accent1"/>
          <w:rtl/>
        </w:rPr>
        <w:t>(ברק)</w:t>
      </w:r>
    </w:p>
    <w:p w14:paraId="008CC47D" w14:textId="77777777" w:rsidR="00B70D9C" w:rsidRPr="000C3743" w:rsidRDefault="00B70D9C" w:rsidP="00B617F1">
      <w:pPr>
        <w:pStyle w:val="a3"/>
        <w:numPr>
          <w:ilvl w:val="0"/>
          <w:numId w:val="70"/>
        </w:numPr>
        <w:spacing w:after="160"/>
        <w:jc w:val="both"/>
        <w:rPr>
          <w:rFonts w:cstheme="minorHAnsi"/>
        </w:rPr>
      </w:pPr>
      <w:r w:rsidRPr="000C3743">
        <w:rPr>
          <w:rFonts w:cstheme="minorHAnsi"/>
          <w:b/>
          <w:bCs/>
          <w:u w:val="single"/>
          <w:rtl/>
        </w:rPr>
        <w:t>מבחן איזון האינטרסים-</w:t>
      </w:r>
      <w:r w:rsidRPr="000C3743">
        <w:rPr>
          <w:rFonts w:cstheme="minorHAnsi"/>
          <w:rtl/>
        </w:rPr>
        <w:t xml:space="preserve"> </w:t>
      </w:r>
      <w:r w:rsidRPr="00180ADB">
        <w:rPr>
          <w:rFonts w:eastAsia="Times New Roman" w:cstheme="minorHAnsi"/>
          <w:highlight w:val="yellow"/>
          <w:rtl/>
        </w:rPr>
        <w:t>תוכן הסבירות (או ההתרשלות) נקבע עפ"י האיזון הראוי בין הערכים והאינטרסים הרלוונטיים להכרעה</w:t>
      </w:r>
      <w:r w:rsidRPr="000C3743">
        <w:rPr>
          <w:rFonts w:eastAsia="Times New Roman" w:cstheme="minorHAnsi"/>
          <w:rtl/>
        </w:rPr>
        <w:t xml:space="preserve">. מטרת האיזון היא לקבוע את הערך החברתי של התנהגות המזיק. בכך בא לידי ביטוי עקרון "האשמה החברתית" המונח ביסוד האחריות ברשלנות. </w:t>
      </w:r>
      <w:r w:rsidRPr="00180ADB">
        <w:rPr>
          <w:rFonts w:cstheme="minorHAnsi"/>
          <w:b/>
          <w:bCs/>
          <w:color w:val="FF0000"/>
          <w:highlight w:val="yellow"/>
          <w:rtl/>
        </w:rPr>
        <w:lastRenderedPageBreak/>
        <w:t>האינטרסים והערכים שיש להביאם בחשבון הם האינטרסים והערכים של הניזוק, המזיק והחברה</w:t>
      </w:r>
      <w:r w:rsidRPr="00180ADB">
        <w:rPr>
          <w:rFonts w:cstheme="minorHAnsi"/>
          <w:b/>
          <w:bCs/>
          <w:highlight w:val="yellow"/>
          <w:rtl/>
        </w:rPr>
        <w:t>.</w:t>
      </w:r>
    </w:p>
    <w:p w14:paraId="335AAF7A" w14:textId="77777777" w:rsidR="00B70D9C" w:rsidRPr="000C3743" w:rsidRDefault="00B70D9C" w:rsidP="00B617F1">
      <w:pPr>
        <w:pStyle w:val="a3"/>
        <w:numPr>
          <w:ilvl w:val="0"/>
          <w:numId w:val="70"/>
        </w:numPr>
        <w:spacing w:after="200"/>
        <w:jc w:val="both"/>
        <w:rPr>
          <w:rFonts w:eastAsia="Times New Roman" w:cstheme="minorHAnsi"/>
        </w:rPr>
      </w:pPr>
      <w:r w:rsidRPr="000C3743">
        <w:rPr>
          <w:rFonts w:eastAsia="Times New Roman" w:cstheme="minorHAnsi"/>
          <w:b/>
          <w:bCs/>
          <w:rtl/>
        </w:rPr>
        <w:t>נקודת מבט הניזוק –</w:t>
      </w:r>
      <w:r w:rsidRPr="000C3743">
        <w:rPr>
          <w:rFonts w:eastAsia="Times New Roman" w:cstheme="minorHAnsi"/>
          <w:rtl/>
        </w:rPr>
        <w:t xml:space="preserve"> </w:t>
      </w:r>
      <w:r w:rsidRPr="000C3743">
        <w:rPr>
          <w:rFonts w:eastAsia="Times New Roman" w:cstheme="minorHAnsi"/>
          <w:b/>
          <w:bCs/>
          <w:color w:val="FF0000"/>
          <w:rtl/>
        </w:rPr>
        <w:t>יש לבחון את חומרת הפגיעה בחייו, בכבוד ובשלמות גופו ונפשו</w:t>
      </w:r>
      <w:r w:rsidRPr="000C3743">
        <w:rPr>
          <w:rFonts w:eastAsia="Times New Roman" w:cstheme="minorHAnsi"/>
          <w:color w:val="FF0000"/>
          <w:rtl/>
        </w:rPr>
        <w:t xml:space="preserve"> </w:t>
      </w:r>
      <w:r w:rsidRPr="000C3743">
        <w:rPr>
          <w:rFonts w:eastAsia="Times New Roman" w:cstheme="minorHAnsi"/>
          <w:rtl/>
        </w:rPr>
        <w:t>(לא מבחן לרנד הנד, אלא מבחן איזון אינטרסים טהור עם שיקול שמוסיף ברק)</w:t>
      </w:r>
    </w:p>
    <w:p w14:paraId="390A9A69" w14:textId="77777777" w:rsidR="00B70D9C" w:rsidRPr="000C3743" w:rsidRDefault="00B70D9C" w:rsidP="00B617F1">
      <w:pPr>
        <w:pStyle w:val="a3"/>
        <w:numPr>
          <w:ilvl w:val="0"/>
          <w:numId w:val="70"/>
        </w:numPr>
        <w:spacing w:after="200"/>
        <w:jc w:val="both"/>
        <w:rPr>
          <w:rFonts w:eastAsia="Times New Roman" w:cstheme="minorHAnsi"/>
        </w:rPr>
      </w:pPr>
      <w:r w:rsidRPr="000C3743">
        <w:rPr>
          <w:rFonts w:eastAsia="Times New Roman" w:cstheme="minorHAnsi"/>
          <w:b/>
          <w:bCs/>
          <w:rtl/>
        </w:rPr>
        <w:t>מנקודת מבט המזיק –</w:t>
      </w:r>
      <w:r w:rsidRPr="000C3743">
        <w:rPr>
          <w:rFonts w:eastAsia="Times New Roman" w:cstheme="minorHAnsi"/>
          <w:rtl/>
        </w:rPr>
        <w:t xml:space="preserve"> יש לבדוק את עלות המשאבים והאמצעים הדרושים למניעת הנזק.  מנקודת מבט המזיק, ככל שהוצאות כבדות יותר והסתברות מימוש הסיכון קטנה יותר – נדרשים אמצעים פחותים למניעת הסכנה</w:t>
      </w:r>
    </w:p>
    <w:p w14:paraId="66D2913C" w14:textId="77777777" w:rsidR="00B70D9C" w:rsidRPr="000C3743" w:rsidRDefault="00B70D9C" w:rsidP="00B617F1">
      <w:pPr>
        <w:pStyle w:val="a3"/>
        <w:numPr>
          <w:ilvl w:val="0"/>
          <w:numId w:val="70"/>
        </w:numPr>
        <w:spacing w:after="200"/>
        <w:jc w:val="both"/>
        <w:rPr>
          <w:rFonts w:eastAsia="Times New Roman" w:cstheme="minorHAnsi"/>
        </w:rPr>
      </w:pPr>
      <w:r w:rsidRPr="000C3743">
        <w:rPr>
          <w:rFonts w:cstheme="minorHAnsi"/>
          <w:b/>
          <w:bCs/>
          <w:rtl/>
        </w:rPr>
        <w:t>מנקודת מבט הציבור</w:t>
      </w:r>
      <w:r w:rsidRPr="000C3743">
        <w:rPr>
          <w:rFonts w:cstheme="minorHAnsi"/>
          <w:rtl/>
        </w:rPr>
        <w:t xml:space="preserve">- </w:t>
      </w:r>
      <w:r w:rsidRPr="000C3743">
        <w:rPr>
          <w:rFonts w:cstheme="minorHAnsi"/>
          <w:u w:val="single"/>
          <w:rtl/>
        </w:rPr>
        <w:t>יש לעמוד על החשיבות החברתית במניעת הנזק</w:t>
      </w:r>
      <w:r w:rsidRPr="000C3743">
        <w:rPr>
          <w:rFonts w:cstheme="minorHAnsi"/>
          <w:rtl/>
        </w:rPr>
        <w:t xml:space="preserve">, ובמניעת הפעילות היוצרת את הסיכון. </w:t>
      </w:r>
      <w:r w:rsidRPr="000C3743">
        <w:rPr>
          <w:rFonts w:cstheme="minorHAnsi"/>
          <w:u w:val="single"/>
          <w:rtl/>
        </w:rPr>
        <w:t>ככל שהפעילות המזיקה נעדרת חשיבות חברתית, כלומר יש לה פחות עניין לציבור, יש לנקוט יותר אמצעים כדי למנעה.</w:t>
      </w:r>
    </w:p>
    <w:p w14:paraId="371AA049" w14:textId="77777777" w:rsidR="00B70D9C" w:rsidRPr="000C3743" w:rsidRDefault="00B70D9C" w:rsidP="00B617F1">
      <w:pPr>
        <w:pStyle w:val="a3"/>
        <w:numPr>
          <w:ilvl w:val="0"/>
          <w:numId w:val="70"/>
        </w:numPr>
        <w:spacing w:after="200"/>
        <w:jc w:val="both"/>
        <w:rPr>
          <w:rFonts w:eastAsia="Times New Roman" w:cstheme="minorHAnsi"/>
          <w:rtl/>
        </w:rPr>
      </w:pPr>
      <w:r w:rsidRPr="000C3743">
        <w:rPr>
          <w:rFonts w:eastAsia="Times New Roman" w:cstheme="minorHAnsi"/>
          <w:rtl/>
        </w:rPr>
        <w:t xml:space="preserve">הביקורת שלו על לרנד הנד – אין לקבע את מושג הסבירות בנוסחאות, </w:t>
      </w:r>
      <w:r w:rsidRPr="000C3743">
        <w:rPr>
          <w:rFonts w:eastAsia="Times New Roman" w:cstheme="minorHAnsi"/>
          <w:b/>
          <w:bCs/>
          <w:rtl/>
        </w:rPr>
        <w:t>האדם הסביר אינו רק האדם היעיל אלא גם הצודק ההוגן והמוסרי. אדם הדואג לעצמו לזולתו ולציבור.</w:t>
      </w:r>
    </w:p>
    <w:p w14:paraId="1383E32B" w14:textId="77777777" w:rsidR="00B70D9C" w:rsidRPr="000C3743" w:rsidRDefault="00B70D9C" w:rsidP="00B617F1">
      <w:pPr>
        <w:jc w:val="both"/>
        <w:rPr>
          <w:rFonts w:cstheme="minorHAnsi"/>
          <w:b/>
          <w:bCs/>
          <w:rtl/>
        </w:rPr>
      </w:pPr>
      <w:r w:rsidRPr="000C3743">
        <w:rPr>
          <w:rFonts w:cstheme="minorHAnsi"/>
          <w:b/>
          <w:bCs/>
          <w:rtl/>
        </w:rPr>
        <w:t xml:space="preserve">דעת רוב </w:t>
      </w:r>
      <w:r w:rsidRPr="000C3743">
        <w:rPr>
          <w:rFonts w:cstheme="minorHAnsi"/>
          <w:b/>
          <w:bCs/>
          <w:color w:val="4472C4" w:themeColor="accent1"/>
          <w:rtl/>
        </w:rPr>
        <w:t>(דורנר)</w:t>
      </w:r>
    </w:p>
    <w:p w14:paraId="45AEA982" w14:textId="77777777" w:rsidR="00B70D9C" w:rsidRPr="000C3743" w:rsidRDefault="00B70D9C" w:rsidP="00B617F1">
      <w:pPr>
        <w:pStyle w:val="a3"/>
        <w:numPr>
          <w:ilvl w:val="0"/>
          <w:numId w:val="70"/>
        </w:numPr>
        <w:spacing w:after="160"/>
        <w:jc w:val="both"/>
        <w:rPr>
          <w:rFonts w:cstheme="minorHAnsi"/>
          <w:b/>
          <w:bCs/>
        </w:rPr>
      </w:pPr>
      <w:r w:rsidRPr="000C3743">
        <w:rPr>
          <w:rFonts w:cstheme="minorHAnsi"/>
          <w:b/>
          <w:bCs/>
          <w:rtl/>
        </w:rPr>
        <w:t>מצב חירום מצדיק ריכוך סטנדרט, אך לא תמיד.</w:t>
      </w:r>
      <w:r w:rsidRPr="000C3743">
        <w:rPr>
          <w:rFonts w:cstheme="minorHAnsi"/>
          <w:rtl/>
        </w:rPr>
        <w:t xml:space="preserve"> </w:t>
      </w:r>
      <w:r w:rsidRPr="000C3743">
        <w:rPr>
          <w:rFonts w:cstheme="minorHAnsi"/>
          <w:b/>
          <w:bCs/>
          <w:color w:val="FF0000"/>
          <w:rtl/>
        </w:rPr>
        <w:t>תלויה במקצוע</w:t>
      </w:r>
      <w:r w:rsidRPr="000C3743">
        <w:rPr>
          <w:rFonts w:cstheme="minorHAnsi"/>
          <w:rtl/>
        </w:rPr>
        <w:t>, שבמסגרתו נגרם נזק. במקצועות מסוימים, כגון רפואה\כיבוי אש המיומנות הנדרשת היא היכולת לטפל במצבים שלגבי כלל האוכלוסייה הם מצבי חירום (ובשבילם רגילים)</w:t>
      </w:r>
    </w:p>
    <w:p w14:paraId="58A9C59A" w14:textId="4AF45B28" w:rsidR="00B70D9C" w:rsidRPr="000C3743" w:rsidRDefault="00B70D9C" w:rsidP="00B617F1">
      <w:pPr>
        <w:pStyle w:val="a3"/>
        <w:numPr>
          <w:ilvl w:val="0"/>
          <w:numId w:val="70"/>
        </w:numPr>
        <w:spacing w:after="160"/>
        <w:jc w:val="both"/>
        <w:rPr>
          <w:rFonts w:cstheme="minorHAnsi"/>
          <w:b/>
          <w:bCs/>
        </w:rPr>
      </w:pPr>
      <w:r w:rsidRPr="000C3743">
        <w:rPr>
          <w:rFonts w:eastAsia="Times New Roman" w:cstheme="minorHAnsi"/>
          <w:b/>
          <w:bCs/>
          <w:rtl/>
        </w:rPr>
        <w:t xml:space="preserve">ס' 35 מתייחס </w:t>
      </w:r>
      <w:r w:rsidR="000C3743" w:rsidRPr="000C3743">
        <w:rPr>
          <w:rFonts w:eastAsia="Times New Roman" w:cstheme="minorHAnsi"/>
          <w:b/>
          <w:bCs/>
          <w:rtl/>
        </w:rPr>
        <w:t>ב</w:t>
      </w:r>
      <w:r w:rsidRPr="000C3743">
        <w:rPr>
          <w:rFonts w:eastAsia="Times New Roman" w:cstheme="minorHAnsi"/>
          <w:b/>
          <w:bCs/>
          <w:rtl/>
        </w:rPr>
        <w:t xml:space="preserve">נפרד לסטנדרט הזהירות הנדרש מבעלי מקצוע- </w:t>
      </w:r>
      <w:r w:rsidRPr="000C3743">
        <w:rPr>
          <w:rFonts w:eastAsia="Times New Roman" w:cstheme="minorHAnsi"/>
          <w:b/>
          <w:bCs/>
          <w:color w:val="FF0000"/>
          <w:rtl/>
        </w:rPr>
        <w:t>שיטור היא פעולה שבמומחיות, ומקצוע שדורש מיומנות ואימונים רבים.</w:t>
      </w:r>
      <w:r w:rsidRPr="000C3743">
        <w:rPr>
          <w:rFonts w:eastAsia="Times New Roman" w:cstheme="minorHAnsi"/>
          <w:color w:val="FF0000"/>
          <w:rtl/>
        </w:rPr>
        <w:t xml:space="preserve"> </w:t>
      </w:r>
      <w:r w:rsidRPr="000C3743">
        <w:rPr>
          <w:rFonts w:eastAsia="Times New Roman" w:cstheme="minorHAnsi"/>
          <w:b/>
          <w:bCs/>
          <w:color w:val="FF0000"/>
          <w:rtl/>
        </w:rPr>
        <w:t>לכן, יש לבחון את הפעולה הזו עפ"י סטנדרט המומחה הסביר בנסיבות העניין.</w:t>
      </w:r>
      <w:r w:rsidRPr="000C3743">
        <w:rPr>
          <w:rFonts w:eastAsia="Times New Roman" w:cstheme="minorHAnsi"/>
          <w:rtl/>
        </w:rPr>
        <w:t xml:space="preserve"> נסיבות שניתן להיערך ולהתאמן להן אינן יכולות ככלל לרכך סטנדרט של בעל מקצוע בתחום הטיפול במצבי חירום. יהיו מצבים בהם הם יחשבו לחירום גם לפי סטנדרט של שוטר מקצוען או כל בעל תחום אחר.</w:t>
      </w:r>
    </w:p>
    <w:p w14:paraId="040E9BEF" w14:textId="77777777" w:rsidR="00B70D9C" w:rsidRPr="000C3743" w:rsidRDefault="00B70D9C" w:rsidP="00B617F1">
      <w:pPr>
        <w:pStyle w:val="a3"/>
        <w:numPr>
          <w:ilvl w:val="0"/>
          <w:numId w:val="70"/>
        </w:numPr>
        <w:spacing w:after="160"/>
        <w:jc w:val="both"/>
        <w:rPr>
          <w:rFonts w:cstheme="minorHAnsi"/>
          <w:b/>
          <w:bCs/>
          <w:rtl/>
        </w:rPr>
      </w:pPr>
      <w:r w:rsidRPr="000C3743">
        <w:rPr>
          <w:rFonts w:eastAsia="Times New Roman" w:cstheme="minorHAnsi"/>
          <w:b/>
          <w:bCs/>
          <w:rtl/>
        </w:rPr>
        <w:t>בעניין זה-</w:t>
      </w:r>
      <w:r w:rsidRPr="000C3743">
        <w:rPr>
          <w:rFonts w:cstheme="minorHAnsi"/>
          <w:b/>
          <w:bCs/>
          <w:rtl/>
        </w:rPr>
        <w:t xml:space="preserve"> </w:t>
      </w:r>
      <w:r w:rsidRPr="000C3743">
        <w:rPr>
          <w:rFonts w:cstheme="minorHAnsi"/>
          <w:rtl/>
        </w:rPr>
        <w:t>מדובר בפעולה שגרתית שלא עולה לכדי מצב חירום, גם לפי סטנדרט של אדם אינו מקצועי, השוטרים התרשלו וקמה למדינה אחריות שילוחית על מעשיהם.</w:t>
      </w:r>
    </w:p>
    <w:p w14:paraId="3F80E462" w14:textId="0A2F80C6" w:rsidR="00B70D9C" w:rsidRPr="000C3743" w:rsidRDefault="00B70D9C" w:rsidP="00B617F1">
      <w:pPr>
        <w:jc w:val="both"/>
        <w:rPr>
          <w:rFonts w:cstheme="minorHAnsi"/>
          <w:rtl/>
        </w:rPr>
      </w:pPr>
      <w:r w:rsidRPr="000C3743">
        <w:rPr>
          <w:rFonts w:cstheme="minorHAnsi"/>
          <w:b/>
          <w:bCs/>
          <w:rtl/>
        </w:rPr>
        <w:t xml:space="preserve">דעת רוב </w:t>
      </w:r>
      <w:r w:rsidRPr="000C3743">
        <w:rPr>
          <w:rFonts w:cstheme="minorHAnsi"/>
          <w:b/>
          <w:bCs/>
          <w:color w:val="4472C4" w:themeColor="accent1"/>
          <w:rtl/>
        </w:rPr>
        <w:t>(ריבלין</w:t>
      </w:r>
      <w:r w:rsidR="000C3743" w:rsidRPr="000C3743">
        <w:rPr>
          <w:rFonts w:cstheme="minorHAnsi" w:hint="cs"/>
          <w:b/>
          <w:bCs/>
          <w:color w:val="4472C4" w:themeColor="accent1"/>
          <w:rtl/>
        </w:rPr>
        <w:t>)</w:t>
      </w:r>
    </w:p>
    <w:p w14:paraId="4EC66528" w14:textId="77777777" w:rsidR="00B70D9C" w:rsidRPr="000C3743" w:rsidRDefault="00B70D9C" w:rsidP="00B617F1">
      <w:pPr>
        <w:pStyle w:val="a3"/>
        <w:numPr>
          <w:ilvl w:val="0"/>
          <w:numId w:val="70"/>
        </w:numPr>
        <w:spacing w:after="160"/>
        <w:jc w:val="both"/>
        <w:rPr>
          <w:rFonts w:cstheme="minorHAnsi"/>
          <w:b/>
          <w:bCs/>
        </w:rPr>
      </w:pPr>
      <w:r w:rsidRPr="000C3743">
        <w:rPr>
          <w:rFonts w:cstheme="minorHAnsi"/>
          <w:b/>
          <w:bCs/>
          <w:rtl/>
        </w:rPr>
        <w:t xml:space="preserve">תגובה לדורנר- </w:t>
      </w:r>
      <w:r w:rsidRPr="000C3743">
        <w:rPr>
          <w:rFonts w:cstheme="minorHAnsi"/>
          <w:rtl/>
        </w:rPr>
        <w:t xml:space="preserve">טענה שיש לבחון את התנהגות המשטרה לפי </w:t>
      </w:r>
      <w:r w:rsidRPr="000C3743">
        <w:rPr>
          <w:rFonts w:cstheme="minorHAnsi"/>
          <w:b/>
          <w:bCs/>
          <w:color w:val="FF0000"/>
          <w:rtl/>
        </w:rPr>
        <w:t>סטנדרט מוגבר של זהירות,</w:t>
      </w:r>
      <w:r w:rsidRPr="000C3743">
        <w:rPr>
          <w:rFonts w:cstheme="minorHAnsi"/>
          <w:color w:val="FF0000"/>
          <w:rtl/>
        </w:rPr>
        <w:t xml:space="preserve"> </w:t>
      </w:r>
      <w:r w:rsidRPr="000C3743">
        <w:rPr>
          <w:rFonts w:cstheme="minorHAnsi"/>
          <w:rtl/>
        </w:rPr>
        <w:t>כלומר הגברת רף הסטנדרט של האדם הזהיר בהתאם למאפייניו האישיים סובייקטיביים. אמת המידה לפיה נבחנת התנהגות של אדם סביר- אובייקטיבית. בד"כ לא מנמיכים סטנדרט בהתאם למאפיינים אישיים אלא במקרים חריגים. אך ביהמ"ש קבע בעבר שניתן לעשות זו כאשר הטלת אחריות נתפסת כמוצדקת, כאשר נפל פגם מוסרי משום שלא פעל כפי שיכול ומסוגל היה לפעול, משום שייתכנו מקרים שקביעה כזו תביא לתוצאה חברתית לא רצויה.</w:t>
      </w:r>
    </w:p>
    <w:p w14:paraId="2C239C67" w14:textId="77777777" w:rsidR="00B70D9C" w:rsidRPr="000C3743" w:rsidRDefault="00B70D9C" w:rsidP="00B617F1">
      <w:pPr>
        <w:pStyle w:val="a3"/>
        <w:numPr>
          <w:ilvl w:val="0"/>
          <w:numId w:val="70"/>
        </w:numPr>
        <w:spacing w:after="160"/>
        <w:jc w:val="both"/>
        <w:rPr>
          <w:rFonts w:cstheme="minorHAnsi"/>
          <w:b/>
          <w:bCs/>
        </w:rPr>
      </w:pPr>
      <w:r w:rsidRPr="000C3743">
        <w:rPr>
          <w:rFonts w:cstheme="minorHAnsi"/>
          <w:b/>
          <w:bCs/>
          <w:rtl/>
        </w:rPr>
        <w:t xml:space="preserve">במקרה- </w:t>
      </w:r>
      <w:r w:rsidRPr="000C3743">
        <w:rPr>
          <w:rFonts w:cstheme="minorHAnsi"/>
          <w:rtl/>
        </w:rPr>
        <w:t>אובייקטיבי\סובייקטיבי התוצאה זהה ולכן לא מכריע בשאלה זו. הגברת הרף אפשרית לאור הלכת עבר.</w:t>
      </w:r>
    </w:p>
    <w:p w14:paraId="6D33F255" w14:textId="77777777" w:rsidR="00B70D9C" w:rsidRPr="000C3743" w:rsidRDefault="00B70D9C" w:rsidP="00B617F1">
      <w:pPr>
        <w:pStyle w:val="a3"/>
        <w:numPr>
          <w:ilvl w:val="0"/>
          <w:numId w:val="70"/>
        </w:numPr>
        <w:spacing w:after="160"/>
        <w:jc w:val="both"/>
        <w:rPr>
          <w:rFonts w:cstheme="minorHAnsi"/>
          <w:b/>
          <w:bCs/>
          <w:rtl/>
        </w:rPr>
      </w:pPr>
      <w:r w:rsidRPr="000C3743">
        <w:rPr>
          <w:rFonts w:cstheme="minorHAnsi"/>
          <w:b/>
          <w:bCs/>
          <w:rtl/>
        </w:rPr>
        <w:t xml:space="preserve">המחלוקת עם ברק- </w:t>
      </w:r>
      <w:r w:rsidRPr="000C3743">
        <w:rPr>
          <w:rFonts w:cstheme="minorHAnsi"/>
          <w:rtl/>
        </w:rPr>
        <w:t xml:space="preserve">גורמים עליהם ברק דיבר במבחן איזון האינטרסים יכולים לבוא בנוסחת הנד, שאינה מצטמצמת רק לשיקולי יעילות כלכלית (בניגוד לעמדת ברק). היא לא נוסחה מתמטית במובנה המקובל, אלא מסגרת רעיונית אליה ביהמ"ש יוצק תוכן. ביהמ"ש יכול להציב בנוסחה כל ערך שנראה לו ראוי: עריכת איזונים שונים בין סיכונים שונים הנגרמים לגורמים שונים- מזיק, ניזוק, צד ג'. ניתן גם להתחשב בשיקולים הנוגעים להתנהגות צודקת (חלוקתית, צדק מתקן וכו') והוגנות מוסרית. ביהמ"ש הוא זה שמחליט מהי עלות ומהי תועלת. </w:t>
      </w:r>
      <w:r w:rsidRPr="000C3743">
        <w:rPr>
          <w:rFonts w:cstheme="minorHAnsi"/>
          <w:b/>
          <w:bCs/>
          <w:color w:val="FF0000"/>
          <w:rtl/>
        </w:rPr>
        <w:t>כלומר, אפשר לבחון בלרנד הנד "שיקולים ערכיים" אל מול "שיקולים כלכליים".</w:t>
      </w:r>
    </w:p>
    <w:p w14:paraId="5AA19711" w14:textId="042D3BED" w:rsidR="00B70D9C" w:rsidRPr="000C3743" w:rsidRDefault="00B70D9C" w:rsidP="00B617F1">
      <w:pPr>
        <w:jc w:val="both"/>
        <w:rPr>
          <w:rFonts w:cstheme="minorHAnsi"/>
          <w:b/>
          <w:bCs/>
          <w:rtl/>
        </w:rPr>
      </w:pPr>
    </w:p>
    <w:p w14:paraId="56609F4E" w14:textId="53CC539E" w:rsidR="00B70D9C" w:rsidRDefault="00B70D9C" w:rsidP="00B617F1">
      <w:pPr>
        <w:spacing w:line="276" w:lineRule="auto"/>
        <w:jc w:val="both"/>
        <w:rPr>
          <w:rFonts w:cstheme="minorHAnsi"/>
          <w:b/>
          <w:bCs/>
          <w:rtl/>
        </w:rPr>
      </w:pPr>
    </w:p>
    <w:p w14:paraId="60B0BDE5" w14:textId="7771F0CD" w:rsidR="00B70D9C" w:rsidRDefault="00B70D9C" w:rsidP="00B617F1">
      <w:pPr>
        <w:spacing w:line="276" w:lineRule="auto"/>
        <w:jc w:val="both"/>
        <w:rPr>
          <w:rFonts w:cstheme="minorHAnsi"/>
          <w:b/>
          <w:bCs/>
          <w:rtl/>
        </w:rPr>
      </w:pPr>
    </w:p>
    <w:p w14:paraId="692FD6EA" w14:textId="6B54C551" w:rsidR="00B70D9C" w:rsidRDefault="00B70D9C" w:rsidP="00B617F1">
      <w:pPr>
        <w:spacing w:line="276" w:lineRule="auto"/>
        <w:jc w:val="both"/>
        <w:rPr>
          <w:rFonts w:cstheme="minorHAnsi"/>
          <w:b/>
          <w:bCs/>
          <w:rtl/>
        </w:rPr>
      </w:pPr>
    </w:p>
    <w:p w14:paraId="2E22AD5D" w14:textId="036182DC" w:rsidR="00B70D9C" w:rsidRDefault="00B70D9C" w:rsidP="00B617F1">
      <w:pPr>
        <w:spacing w:line="276" w:lineRule="auto"/>
        <w:jc w:val="both"/>
        <w:rPr>
          <w:rFonts w:cstheme="minorHAnsi"/>
          <w:b/>
          <w:bCs/>
          <w:rtl/>
        </w:rPr>
      </w:pPr>
    </w:p>
    <w:p w14:paraId="4EE5DCA1" w14:textId="77777777" w:rsidR="00B70D9C" w:rsidRPr="00897C87" w:rsidRDefault="00B70D9C" w:rsidP="00B617F1">
      <w:pPr>
        <w:spacing w:line="276" w:lineRule="auto"/>
        <w:jc w:val="both"/>
        <w:rPr>
          <w:rFonts w:cstheme="minorHAnsi"/>
          <w:b/>
          <w:bCs/>
          <w:rtl/>
        </w:rPr>
      </w:pPr>
    </w:p>
    <w:p w14:paraId="73ADCC9C" w14:textId="4A691725" w:rsidR="00004DBC" w:rsidRPr="003C7AC2" w:rsidRDefault="003C7AC2" w:rsidP="00B617F1">
      <w:pPr>
        <w:shd w:val="clear" w:color="auto" w:fill="FC7369"/>
        <w:jc w:val="both"/>
        <w:rPr>
          <w:rFonts w:cstheme="minorHAnsi"/>
          <w:b/>
          <w:bCs/>
          <w:u w:val="single"/>
          <w:rtl/>
        </w:rPr>
      </w:pPr>
      <w:r w:rsidRPr="003C7AC2">
        <w:rPr>
          <w:rFonts w:cstheme="minorHAnsi" w:hint="cs"/>
          <w:b/>
          <w:bCs/>
          <w:u w:val="single"/>
          <w:rtl/>
        </w:rPr>
        <w:t>משטרי אחריות</w:t>
      </w:r>
    </w:p>
    <w:p w14:paraId="33EAEA28" w14:textId="77777777" w:rsidR="00667BAB" w:rsidRDefault="00667BAB" w:rsidP="00B617F1">
      <w:pPr>
        <w:spacing w:line="276" w:lineRule="auto"/>
        <w:jc w:val="both"/>
        <w:rPr>
          <w:rFonts w:cstheme="minorHAnsi"/>
          <w:rtl/>
        </w:rPr>
      </w:pPr>
    </w:p>
    <w:p w14:paraId="11DC948A" w14:textId="126F0D5C" w:rsidR="00046B38" w:rsidRPr="00F0781B" w:rsidRDefault="000060D5" w:rsidP="00B617F1">
      <w:pPr>
        <w:pStyle w:val="a3"/>
        <w:numPr>
          <w:ilvl w:val="0"/>
          <w:numId w:val="71"/>
        </w:numPr>
        <w:spacing w:after="160" w:line="276" w:lineRule="auto"/>
        <w:jc w:val="both"/>
        <w:rPr>
          <w:rFonts w:cstheme="minorHAnsi"/>
          <w:b/>
          <w:bCs/>
        </w:rPr>
      </w:pPr>
      <w:r w:rsidRPr="00F0781B">
        <w:rPr>
          <w:rFonts w:cstheme="minorHAnsi"/>
          <w:b/>
          <w:bCs/>
          <w:rtl/>
        </w:rPr>
        <w:t>משטר אש</w:t>
      </w:r>
      <w:r w:rsidR="00F0781B" w:rsidRPr="00F0781B">
        <w:rPr>
          <w:rFonts w:cstheme="minorHAnsi"/>
          <w:b/>
          <w:bCs/>
          <w:rtl/>
        </w:rPr>
        <w:t>ם</w:t>
      </w:r>
      <w:r w:rsidR="00F0781B" w:rsidRPr="00F0781B">
        <w:rPr>
          <w:rFonts w:cstheme="minorHAnsi"/>
          <w:rtl/>
        </w:rPr>
        <w:t>- משטר זה יבקש להוכיח אשם על מנת להטיל אחריות נזיקית. כלומר, לא תמיד המזיק יהיה זה שישלם, קודם כל יש להוכיח את האשם שלו.</w:t>
      </w:r>
    </w:p>
    <w:p w14:paraId="119022EB" w14:textId="68E77F61" w:rsidR="00203C7B" w:rsidRDefault="00046B38" w:rsidP="00B617F1">
      <w:pPr>
        <w:jc w:val="both"/>
        <w:rPr>
          <w:rFonts w:cstheme="minorHAnsi"/>
          <w:rtl/>
        </w:rPr>
      </w:pPr>
      <w:r w:rsidRPr="00F0781B">
        <w:rPr>
          <w:rFonts w:cstheme="minorHAnsi"/>
          <w:rtl/>
        </w:rPr>
        <w:t> </w:t>
      </w:r>
      <w:r w:rsidRPr="00203C7B">
        <w:rPr>
          <w:rFonts w:cstheme="minorHAnsi"/>
          <w:b/>
          <w:bCs/>
        </w:rPr>
        <w:t>Contributory Negligence</w:t>
      </w:r>
      <w:r w:rsidRPr="00F0781B">
        <w:rPr>
          <w:rFonts w:cstheme="minorHAnsi"/>
          <w:b/>
          <w:bCs/>
          <w:rtl/>
        </w:rPr>
        <w:t> </w:t>
      </w:r>
    </w:p>
    <w:p w14:paraId="0A50B0FB" w14:textId="49D38F3B" w:rsidR="00203C7B" w:rsidRDefault="00046B38" w:rsidP="00B617F1">
      <w:pPr>
        <w:pStyle w:val="a3"/>
        <w:numPr>
          <w:ilvl w:val="1"/>
          <w:numId w:val="40"/>
        </w:numPr>
        <w:jc w:val="both"/>
        <w:rPr>
          <w:rFonts w:cstheme="minorHAnsi"/>
        </w:rPr>
      </w:pPr>
      <w:r w:rsidRPr="00203C7B">
        <w:rPr>
          <w:rFonts w:cstheme="minorHAnsi"/>
          <w:b/>
          <w:bCs/>
          <w:color w:val="FF0000"/>
          <w:rtl/>
        </w:rPr>
        <w:t>אשם תורם כהגנה מוחלטת</w:t>
      </w:r>
      <w:r w:rsidRPr="00203C7B">
        <w:rPr>
          <w:rFonts w:cstheme="minorHAnsi"/>
          <w:rtl/>
        </w:rPr>
        <w:t xml:space="preserve"> גישה מהמשפט המקובל, </w:t>
      </w:r>
      <w:r w:rsidRPr="00203C7B">
        <w:rPr>
          <w:rFonts w:cstheme="minorHAnsi"/>
          <w:highlight w:val="yellow"/>
          <w:rtl/>
        </w:rPr>
        <w:t>כל אחוז של אשם תורם של הניזוק, הוא לא יקבל כלום.</w:t>
      </w:r>
      <w:r w:rsidRPr="00203C7B">
        <w:rPr>
          <w:rFonts w:cstheme="minorHAnsi"/>
          <w:rtl/>
        </w:rPr>
        <w:t xml:space="preserve"> אפילו אחוז אחד. יש המון ביקורת על כך, משום שזה נוגד הרתעה וכו'. אחד ההסברים לכך, שאפילו אחוז אחד, מסמל ניקיון כפיים של המזיק. כאשר הניזוק לא נקי כפיים, ויש לו תרומה לנזק, שלא יבוא לביהמ"ש. מבחינת צדק טהרני- נראה שהגישה לא טובה. (קיים בחלק מהמדינות בארה"ב- קונטיקט).</w:t>
      </w:r>
    </w:p>
    <w:p w14:paraId="619FA747" w14:textId="0E6EC04A" w:rsidR="00203C7B" w:rsidRPr="00203C7B" w:rsidRDefault="00203C7B" w:rsidP="00B617F1">
      <w:pPr>
        <w:pStyle w:val="a3"/>
        <w:numPr>
          <w:ilvl w:val="1"/>
          <w:numId w:val="40"/>
        </w:numPr>
        <w:jc w:val="both"/>
        <w:rPr>
          <w:rFonts w:cstheme="minorHAnsi"/>
          <w:rtl/>
        </w:rPr>
      </w:pPr>
      <w:r w:rsidRPr="00203C7B">
        <w:rPr>
          <w:rFonts w:cstheme="minorHAnsi"/>
          <w:b/>
          <w:bCs/>
          <w:color w:val="FF0000"/>
          <w:rtl/>
        </w:rPr>
        <w:t>אשם תורם כהגנה יחסית</w:t>
      </w:r>
      <w:r>
        <w:rPr>
          <w:rFonts w:cstheme="minorHAnsi" w:hint="cs"/>
          <w:b/>
          <w:bCs/>
          <w:color w:val="FF0000"/>
          <w:rtl/>
        </w:rPr>
        <w:t xml:space="preserve"> </w:t>
      </w:r>
      <w:r w:rsidRPr="00203C7B">
        <w:rPr>
          <w:rFonts w:cstheme="minorHAnsi"/>
          <w:rtl/>
        </w:rPr>
        <w:t>(ישראל למשל) הפחתת אחוזי האשם של הניזוק מהפיצויים שנפסקים לו.</w:t>
      </w:r>
    </w:p>
    <w:p w14:paraId="01B245FA" w14:textId="566ADF3A" w:rsidR="00203C7B" w:rsidRPr="00F0781B" w:rsidRDefault="00046B38" w:rsidP="00B617F1">
      <w:pPr>
        <w:jc w:val="both"/>
        <w:rPr>
          <w:rFonts w:cstheme="minorHAnsi"/>
          <w:rtl/>
        </w:rPr>
      </w:pPr>
      <w:r w:rsidRPr="00203C7B">
        <w:rPr>
          <w:rFonts w:cstheme="minorHAnsi"/>
          <w:b/>
          <w:bCs/>
          <w:color w:val="202124"/>
          <w:shd w:val="clear" w:color="auto" w:fill="FFFFFF"/>
        </w:rPr>
        <w:t>Comparative negligence</w:t>
      </w:r>
      <w:r w:rsidRPr="00F0781B">
        <w:rPr>
          <w:rFonts w:cstheme="minorHAnsi"/>
          <w:b/>
          <w:bCs/>
          <w:rtl/>
        </w:rPr>
        <w:t xml:space="preserve"> </w:t>
      </w:r>
      <w:r w:rsidR="00203C7B">
        <w:rPr>
          <w:rFonts w:cstheme="minorHAnsi"/>
          <w:b/>
          <w:bCs/>
          <w:rtl/>
        </w:rPr>
        <w:t>–</w:t>
      </w:r>
      <w:r w:rsidRPr="00F0781B">
        <w:rPr>
          <w:rFonts w:cstheme="minorHAnsi"/>
          <w:b/>
          <w:bCs/>
          <w:rtl/>
        </w:rPr>
        <w:t xml:space="preserve"> </w:t>
      </w:r>
      <w:r w:rsidR="00203C7B">
        <w:rPr>
          <w:rFonts w:cstheme="minorHAnsi" w:hint="cs"/>
          <w:rtl/>
        </w:rPr>
        <w:t xml:space="preserve">עורכים השוואה בין מידת האשם של שני הצדדים, מי שמידת האשמה שלו גבוהה יותר נושא בכל הנזק(קלברזי). </w:t>
      </w:r>
    </w:p>
    <w:p w14:paraId="4273BE98" w14:textId="77777777" w:rsidR="00046B38" w:rsidRPr="00F0781B" w:rsidRDefault="00046B38" w:rsidP="00B617F1">
      <w:pPr>
        <w:jc w:val="both"/>
        <w:rPr>
          <w:rFonts w:cstheme="minorHAnsi"/>
          <w:b/>
          <w:bCs/>
          <w:u w:val="single"/>
          <w:rtl/>
        </w:rPr>
      </w:pPr>
      <w:r w:rsidRPr="00F0781B">
        <w:rPr>
          <w:rFonts w:cstheme="minorHAnsi"/>
          <w:b/>
          <w:bCs/>
          <w:u w:val="single"/>
          <w:rtl/>
        </w:rPr>
        <w:t>2 סוגי משטרי אחריות:</w:t>
      </w:r>
    </w:p>
    <w:p w14:paraId="6D63955F" w14:textId="77777777" w:rsidR="00046B38" w:rsidRPr="00F0781B" w:rsidRDefault="00046B38" w:rsidP="00B617F1">
      <w:pPr>
        <w:jc w:val="both"/>
        <w:rPr>
          <w:rFonts w:eastAsia="Times New Roman" w:cstheme="minorHAnsi"/>
          <w:rtl/>
        </w:rPr>
      </w:pPr>
      <w:r w:rsidRPr="00F0781B">
        <w:rPr>
          <w:rFonts w:eastAsia="Times New Roman" w:cstheme="minorHAnsi"/>
          <w:b/>
          <w:bCs/>
          <w:rtl/>
        </w:rPr>
        <w:t xml:space="preserve">השוני: </w:t>
      </w:r>
      <w:r w:rsidRPr="00F0781B">
        <w:rPr>
          <w:rFonts w:eastAsia="Times New Roman" w:cstheme="minorHAnsi"/>
          <w:b/>
          <w:bCs/>
          <w:color w:val="00B050"/>
          <w:rtl/>
        </w:rPr>
        <w:t>אשם</w:t>
      </w:r>
      <w:r w:rsidRPr="00F0781B">
        <w:rPr>
          <w:rFonts w:eastAsia="Times New Roman" w:cstheme="minorHAnsi"/>
          <w:color w:val="00B050"/>
          <w:rtl/>
        </w:rPr>
        <w:t xml:space="preserve"> </w:t>
      </w:r>
      <w:r w:rsidRPr="00F0781B">
        <w:rPr>
          <w:rFonts w:eastAsia="Times New Roman" w:cstheme="minorHAnsi"/>
          <w:rtl/>
        </w:rPr>
        <w:t xml:space="preserve">לפי </w:t>
      </w:r>
      <w:r w:rsidRPr="00F0781B">
        <w:rPr>
          <w:rFonts w:eastAsia="Times New Roman" w:cstheme="minorHAnsi"/>
          <w:b/>
          <w:bCs/>
          <w:color w:val="00B050"/>
          <w:rtl/>
        </w:rPr>
        <w:t>נוסחת לרנד הנד (פוזנר)</w:t>
      </w:r>
      <w:r w:rsidRPr="00F0781B">
        <w:rPr>
          <w:rFonts w:eastAsia="Times New Roman" w:cstheme="minorHAnsi"/>
          <w:color w:val="00B050"/>
          <w:rtl/>
        </w:rPr>
        <w:t xml:space="preserve"> </w:t>
      </w:r>
      <w:r w:rsidRPr="00F0781B">
        <w:rPr>
          <w:rFonts w:eastAsia="Times New Roman" w:cstheme="minorHAnsi"/>
          <w:rtl/>
        </w:rPr>
        <w:t xml:space="preserve">מול סוג של </w:t>
      </w:r>
      <w:r w:rsidRPr="00F0781B">
        <w:rPr>
          <w:rFonts w:eastAsia="Times New Roman" w:cstheme="minorHAnsi"/>
          <w:b/>
          <w:bCs/>
          <w:color w:val="4472C4" w:themeColor="accent1"/>
          <w:rtl/>
        </w:rPr>
        <w:t>אחריות מוחלטת</w:t>
      </w:r>
      <w:r w:rsidRPr="00F0781B">
        <w:rPr>
          <w:rFonts w:eastAsia="Times New Roman" w:cstheme="minorHAnsi"/>
          <w:color w:val="4472C4" w:themeColor="accent1"/>
          <w:rtl/>
        </w:rPr>
        <w:t xml:space="preserve"> </w:t>
      </w:r>
      <w:r w:rsidRPr="00F0781B">
        <w:rPr>
          <w:rFonts w:eastAsia="Times New Roman" w:cstheme="minorHAnsi"/>
          <w:rtl/>
        </w:rPr>
        <w:t xml:space="preserve">לפי </w:t>
      </w:r>
      <w:r w:rsidRPr="00F0781B">
        <w:rPr>
          <w:rFonts w:eastAsia="Times New Roman" w:cstheme="minorHAnsi"/>
          <w:b/>
          <w:bCs/>
          <w:color w:val="4472C4" w:themeColor="accent1"/>
          <w:rtl/>
        </w:rPr>
        <w:t>מונע הנזק הזול והשוקל הטוב של קלברזי</w:t>
      </w:r>
      <w:r w:rsidRPr="00F0781B">
        <w:rPr>
          <w:rFonts w:eastAsia="Times New Roman" w:cstheme="minorHAnsi"/>
          <w:rtl/>
        </w:rPr>
        <w:t xml:space="preserve">. שניהם מגיעים מגישה כלכלית הרתעתית. לרנד הנד זה </w:t>
      </w:r>
      <w:r w:rsidRPr="00F0781B">
        <w:rPr>
          <w:rFonts w:eastAsia="Times New Roman" w:cstheme="minorHAnsi"/>
          <w:u w:val="single"/>
          <w:rtl/>
        </w:rPr>
        <w:t>אשם מבחינה כלכלית</w:t>
      </w:r>
      <w:r w:rsidRPr="00F0781B">
        <w:rPr>
          <w:rFonts w:eastAsia="Times New Roman" w:cstheme="minorHAnsi"/>
          <w:rtl/>
        </w:rPr>
        <w:t xml:space="preserve"> ואילו קלברזי הלך לפי האחריות המוחלטת ויצר גישה אחרת.</w:t>
      </w:r>
    </w:p>
    <w:p w14:paraId="20665AA5" w14:textId="77777777" w:rsidR="00046B38" w:rsidRPr="00F0781B" w:rsidRDefault="00046B38" w:rsidP="00B617F1">
      <w:pPr>
        <w:jc w:val="both"/>
        <w:rPr>
          <w:rFonts w:eastAsia="Times New Roman" w:cstheme="minorHAnsi"/>
          <w:b/>
          <w:bCs/>
          <w:u w:val="single"/>
          <w:rtl/>
        </w:rPr>
      </w:pPr>
      <w:r w:rsidRPr="00F0781B">
        <w:rPr>
          <w:rFonts w:eastAsia="Times New Roman" w:cstheme="minorHAnsi"/>
          <w:b/>
          <w:bCs/>
          <w:rtl/>
        </w:rPr>
        <w:t xml:space="preserve">המשותף לשניהם: </w:t>
      </w:r>
      <w:r w:rsidRPr="00F0781B">
        <w:rPr>
          <w:rFonts w:eastAsia="Times New Roman" w:cstheme="minorHAnsi"/>
          <w:rtl/>
        </w:rPr>
        <w:t xml:space="preserve">2 גישות </w:t>
      </w:r>
      <w:r w:rsidRPr="00F0781B">
        <w:rPr>
          <w:rFonts w:eastAsia="Times New Roman" w:cstheme="minorHAnsi"/>
          <w:b/>
          <w:bCs/>
          <w:rtl/>
        </w:rPr>
        <w:t>להרתעה המכוונת למניעה</w:t>
      </w:r>
      <w:r w:rsidRPr="00F0781B">
        <w:rPr>
          <w:rFonts w:eastAsia="Times New Roman" w:cstheme="minorHAnsi"/>
          <w:rtl/>
        </w:rPr>
        <w:t xml:space="preserve"> - </w:t>
      </w:r>
      <w:r w:rsidRPr="00F0781B">
        <w:rPr>
          <w:rFonts w:eastAsia="Times New Roman" w:cstheme="minorHAnsi"/>
          <w:b/>
          <w:bCs/>
          <w:color w:val="FF0000"/>
          <w:rtl/>
        </w:rPr>
        <w:t>מניעת תאונות והקטנת הוצאות התאונות שיקרו</w:t>
      </w:r>
      <w:r w:rsidRPr="00F0781B">
        <w:rPr>
          <w:rFonts w:eastAsia="Times New Roman" w:cstheme="minorHAnsi"/>
          <w:rtl/>
        </w:rPr>
        <w:t>.</w:t>
      </w:r>
    </w:p>
    <w:p w14:paraId="2EAC06C8" w14:textId="77777777" w:rsidR="00046B38" w:rsidRPr="00F0781B" w:rsidRDefault="00046B38" w:rsidP="00B617F1">
      <w:pPr>
        <w:jc w:val="both"/>
        <w:rPr>
          <w:rFonts w:cstheme="minorHAnsi"/>
          <w:rtl/>
        </w:rPr>
      </w:pPr>
    </w:p>
    <w:p w14:paraId="110201B2" w14:textId="420E49B9" w:rsidR="00046B38" w:rsidRPr="000B785B" w:rsidRDefault="00F0781B" w:rsidP="00B617F1">
      <w:pPr>
        <w:pStyle w:val="a3"/>
        <w:numPr>
          <w:ilvl w:val="0"/>
          <w:numId w:val="71"/>
        </w:numPr>
        <w:jc w:val="both"/>
        <w:rPr>
          <w:rFonts w:cstheme="minorHAnsi"/>
          <w:rtl/>
        </w:rPr>
      </w:pPr>
      <w:r w:rsidRPr="00393F77">
        <w:rPr>
          <w:rFonts w:cstheme="minorHAnsi"/>
          <w:b/>
          <w:bCs/>
          <w:shd w:val="clear" w:color="auto" w:fill="FBD4B4"/>
          <w:rtl/>
        </w:rPr>
        <w:t>אחריות מוחלטת</w:t>
      </w:r>
      <w:r w:rsidRPr="008540C0">
        <w:rPr>
          <w:rFonts w:cstheme="minorHAnsi"/>
          <w:b/>
          <w:bCs/>
          <w:rtl/>
        </w:rPr>
        <w:t>-</w:t>
      </w:r>
      <w:r w:rsidRPr="008540C0">
        <w:rPr>
          <w:rFonts w:cstheme="minorHAnsi"/>
          <w:rtl/>
        </w:rPr>
        <w:t xml:space="preserve"> לא משנה אם מוצדק להטיל אחריות, הרעיון: צמצמום מספר התאונות ופיצוי הניזוק, לא להותיר אותו במקום שנפל.</w:t>
      </w:r>
    </w:p>
    <w:p w14:paraId="3A196E7B" w14:textId="77777777" w:rsidR="00046B38" w:rsidRPr="000B785B" w:rsidRDefault="00A87095" w:rsidP="00B617F1">
      <w:pPr>
        <w:pStyle w:val="a3"/>
        <w:numPr>
          <w:ilvl w:val="0"/>
          <w:numId w:val="72"/>
        </w:numPr>
        <w:shd w:val="clear" w:color="auto" w:fill="FFFFFF"/>
        <w:spacing w:after="60"/>
        <w:ind w:left="417"/>
        <w:jc w:val="both"/>
        <w:rPr>
          <w:rFonts w:cstheme="minorHAnsi"/>
          <w:b/>
          <w:bCs/>
          <w:rtl/>
        </w:rPr>
      </w:pPr>
      <w:hyperlink r:id="rId17" w:history="1">
        <w:r w:rsidR="00046B38" w:rsidRPr="000B785B">
          <w:rPr>
            <w:rFonts w:cstheme="minorHAnsi"/>
            <w:b/>
            <w:bCs/>
            <w:rtl/>
          </w:rPr>
          <w:t>חוק פיצויים לנפגעי תאונות דרכים.</w:t>
        </w:r>
      </w:hyperlink>
    </w:p>
    <w:p w14:paraId="7CB048A2" w14:textId="77777777" w:rsidR="00046B38" w:rsidRPr="000B785B" w:rsidRDefault="00046B38" w:rsidP="00B617F1">
      <w:pPr>
        <w:pStyle w:val="a3"/>
        <w:numPr>
          <w:ilvl w:val="0"/>
          <w:numId w:val="72"/>
        </w:numPr>
        <w:shd w:val="clear" w:color="auto" w:fill="FFFFFF"/>
        <w:spacing w:after="60"/>
        <w:ind w:left="417"/>
        <w:jc w:val="both"/>
        <w:rPr>
          <w:rFonts w:cstheme="minorHAnsi"/>
          <w:rtl/>
        </w:rPr>
      </w:pPr>
      <w:r w:rsidRPr="000B785B">
        <w:rPr>
          <w:rFonts w:cstheme="minorHAnsi"/>
          <w:b/>
          <w:bCs/>
          <w:rtl/>
        </w:rPr>
        <w:t>חוקי פיצויים לעובדים על נזקי גוף בעבודה</w:t>
      </w:r>
      <w:r w:rsidRPr="000B785B">
        <w:rPr>
          <w:rFonts w:cstheme="minorHAnsi"/>
          <w:rtl/>
        </w:rPr>
        <w:t>.</w:t>
      </w:r>
    </w:p>
    <w:p w14:paraId="11DF7AE5" w14:textId="77777777" w:rsidR="00046B38" w:rsidRPr="000B785B" w:rsidRDefault="00A87095" w:rsidP="00B617F1">
      <w:pPr>
        <w:pStyle w:val="a3"/>
        <w:numPr>
          <w:ilvl w:val="0"/>
          <w:numId w:val="72"/>
        </w:numPr>
        <w:shd w:val="clear" w:color="auto" w:fill="FFFFFF"/>
        <w:spacing w:after="60"/>
        <w:ind w:left="417"/>
        <w:jc w:val="both"/>
        <w:rPr>
          <w:rFonts w:cstheme="minorHAnsi"/>
          <w:rtl/>
        </w:rPr>
      </w:pPr>
      <w:hyperlink r:id="rId18" w:history="1">
        <w:r w:rsidR="00046B38" w:rsidRPr="000B785B">
          <w:rPr>
            <w:rFonts w:cstheme="minorHAnsi"/>
            <w:b/>
            <w:bCs/>
            <w:rtl/>
          </w:rPr>
          <w:t>חוק סיוע לנפגעי קריסת הרצפה באולמי ורסאי</w:t>
        </w:r>
      </w:hyperlink>
      <w:r w:rsidR="00046B38" w:rsidRPr="000B785B">
        <w:rPr>
          <w:rFonts w:cstheme="minorHAnsi"/>
          <w:b/>
          <w:bCs/>
          <w:rtl/>
        </w:rPr>
        <w:t>, התשס"ב-2002</w:t>
      </w:r>
      <w:r w:rsidR="00046B38" w:rsidRPr="000B785B">
        <w:rPr>
          <w:rFonts w:cstheme="minorHAnsi"/>
          <w:rtl/>
        </w:rPr>
        <w:t xml:space="preserve"> – הביטוח לא כיסה את הפגיעות הללו </w:t>
      </w:r>
      <w:r w:rsidR="00046B38" w:rsidRPr="000B785B">
        <w:rPr>
          <w:rFonts w:cstheme="minorHAnsi"/>
          <w:highlight w:val="yellow"/>
          <w:rtl/>
        </w:rPr>
        <w:t>ולכן המדינה קבעה שתהא אחריות מוחלטת.</w:t>
      </w:r>
    </w:p>
    <w:p w14:paraId="457A6966" w14:textId="53B58347" w:rsidR="00046B38" w:rsidRPr="000B785B" w:rsidRDefault="00046B38" w:rsidP="00B617F1">
      <w:pPr>
        <w:pStyle w:val="a3"/>
        <w:numPr>
          <w:ilvl w:val="0"/>
          <w:numId w:val="72"/>
        </w:numPr>
        <w:shd w:val="clear" w:color="auto" w:fill="FFFFFF"/>
        <w:spacing w:after="60"/>
        <w:ind w:left="417"/>
        <w:jc w:val="both"/>
        <w:rPr>
          <w:rFonts w:cstheme="minorHAnsi"/>
          <w:rtl/>
        </w:rPr>
      </w:pPr>
      <w:r w:rsidRPr="000B785B">
        <w:rPr>
          <w:rFonts w:cstheme="minorHAnsi"/>
          <w:b/>
          <w:bCs/>
          <w:rtl/>
        </w:rPr>
        <w:t>חוק לפיצוי נפגעי גזזת, התשנ"ד-1994-</w:t>
      </w:r>
      <w:r w:rsidRPr="000B785B">
        <w:rPr>
          <w:rFonts w:cstheme="minorHAnsi"/>
          <w:rtl/>
        </w:rPr>
        <w:t xml:space="preserve"> המון אנשים שטופלו נפגעו מהטיפול עצמו ומקרני הלייזר מסרטנות. </w:t>
      </w:r>
      <w:r w:rsidRPr="000B785B">
        <w:rPr>
          <w:rFonts w:cstheme="minorHAnsi"/>
          <w:highlight w:val="yellow"/>
          <w:rtl/>
        </w:rPr>
        <w:t>המדינה נטלה על עצמה אחריות למרות שלא הייתה אשמה של ממש, כי זה היה טיפול מקובל וידוע</w:t>
      </w:r>
      <w:r w:rsidRPr="000B785B">
        <w:rPr>
          <w:rFonts w:cstheme="minorHAnsi"/>
          <w:rtl/>
        </w:rPr>
        <w:t>.</w:t>
      </w:r>
    </w:p>
    <w:p w14:paraId="042A4F77" w14:textId="5D544638" w:rsidR="00046B38" w:rsidRPr="000B785B" w:rsidRDefault="00046B38" w:rsidP="00B617F1">
      <w:pPr>
        <w:pStyle w:val="a3"/>
        <w:numPr>
          <w:ilvl w:val="0"/>
          <w:numId w:val="72"/>
        </w:numPr>
        <w:shd w:val="clear" w:color="auto" w:fill="FFFFFF"/>
        <w:spacing w:after="60"/>
        <w:ind w:left="417"/>
        <w:jc w:val="both"/>
        <w:rPr>
          <w:rFonts w:cstheme="minorHAnsi"/>
          <w:b/>
          <w:bCs/>
          <w:rtl/>
        </w:rPr>
      </w:pPr>
      <w:r w:rsidRPr="000B785B">
        <w:rPr>
          <w:rFonts w:cstheme="minorHAnsi"/>
          <w:b/>
          <w:bCs/>
          <w:rtl/>
        </w:rPr>
        <w:t xml:space="preserve">חוק ביטוח נפגעי חיסון, התש"ן-1989- </w:t>
      </w:r>
      <w:r w:rsidRPr="000B785B">
        <w:rPr>
          <w:rFonts w:cstheme="minorHAnsi"/>
          <w:rtl/>
        </w:rPr>
        <w:t>כתוצאה מהחיסונים לעיתים יש תופעות לוואי, בשביל לתמרץ אנשים כלכלית להתחסן המדינה לקחה על עצמה אחריות מוחלטת. (חיסון הקורונה לא נמצא בנספח)</w:t>
      </w:r>
    </w:p>
    <w:p w14:paraId="663740CD" w14:textId="685C522D" w:rsidR="00046B38" w:rsidRPr="000B785B" w:rsidRDefault="00046B38" w:rsidP="00B617F1">
      <w:pPr>
        <w:pStyle w:val="a3"/>
        <w:numPr>
          <w:ilvl w:val="0"/>
          <w:numId w:val="72"/>
        </w:numPr>
        <w:shd w:val="clear" w:color="auto" w:fill="FFFFFF"/>
        <w:spacing w:after="60"/>
        <w:ind w:left="417"/>
        <w:jc w:val="both"/>
        <w:rPr>
          <w:rFonts w:cstheme="minorHAnsi"/>
        </w:rPr>
      </w:pPr>
      <w:r w:rsidRPr="000B785B">
        <w:rPr>
          <w:rFonts w:cstheme="minorHAnsi"/>
          <w:b/>
          <w:bCs/>
          <w:rtl/>
        </w:rPr>
        <w:t>חוק פיצוי לנפגעי פוליו, התשס"ז-2007</w:t>
      </w:r>
      <w:r w:rsidRPr="000B785B">
        <w:rPr>
          <w:rFonts w:cstheme="minorHAnsi"/>
          <w:rtl/>
        </w:rPr>
        <w:t>- היה חיסון אבל אלה שלקו במחלה לפני החיסון קיבלו פיצוי מהמדינה שלקחה על עצמה אחריות מוחלטת.</w:t>
      </w:r>
    </w:p>
    <w:p w14:paraId="70BDD7A1" w14:textId="3FECC60E" w:rsidR="00046B38" w:rsidRPr="000B785B" w:rsidRDefault="00046B38" w:rsidP="00B617F1">
      <w:pPr>
        <w:pStyle w:val="a3"/>
        <w:numPr>
          <w:ilvl w:val="0"/>
          <w:numId w:val="72"/>
        </w:numPr>
        <w:shd w:val="clear" w:color="auto" w:fill="FFFFFF"/>
        <w:spacing w:after="60"/>
        <w:ind w:left="417"/>
        <w:jc w:val="both"/>
        <w:rPr>
          <w:rFonts w:cstheme="minorHAnsi"/>
        </w:rPr>
      </w:pPr>
      <w:r w:rsidRPr="000B785B">
        <w:rPr>
          <w:rFonts w:cstheme="minorHAnsi"/>
          <w:b/>
          <w:bCs/>
          <w:rtl/>
        </w:rPr>
        <w:t>גישת קלברזי- מונע הנזק הזול והשוקל הטוב</w:t>
      </w:r>
      <w:r w:rsidRPr="000B785B">
        <w:rPr>
          <w:rFonts w:cstheme="minorHAnsi"/>
          <w:rtl/>
        </w:rPr>
        <w:t xml:space="preserve"> – לעיל.</w:t>
      </w:r>
    </w:p>
    <w:p w14:paraId="7976DC5A" w14:textId="1A001BDA" w:rsidR="000B785B" w:rsidRPr="000B785B" w:rsidRDefault="000B785B" w:rsidP="00B617F1">
      <w:pPr>
        <w:pStyle w:val="a3"/>
        <w:numPr>
          <w:ilvl w:val="0"/>
          <w:numId w:val="72"/>
        </w:numPr>
        <w:shd w:val="clear" w:color="auto" w:fill="FFFFFF"/>
        <w:spacing w:after="60"/>
        <w:ind w:left="417"/>
        <w:jc w:val="both"/>
        <w:rPr>
          <w:rFonts w:cstheme="minorHAnsi"/>
        </w:rPr>
      </w:pPr>
      <w:r w:rsidRPr="000B785B">
        <w:rPr>
          <w:rFonts w:cstheme="minorHAnsi"/>
          <w:rtl/>
        </w:rPr>
        <w:t>ועדת שמגר (משרד הביטחון </w:t>
      </w:r>
      <w:r w:rsidRPr="000B785B">
        <w:rPr>
          <w:rFonts w:cstheme="minorHAnsi"/>
          <w:b/>
          <w:bCs/>
          <w:rtl/>
        </w:rPr>
        <w:t>דין וחשבון ועדת החקירה בעניין ההשלכות של פעילות צבאית בנחל הקישון ומימי הסביבה על בריאותם של חיילי צה"ל שהופעלו במקום</w:t>
      </w:r>
      <w:r w:rsidRPr="000B785B">
        <w:rPr>
          <w:rFonts w:cstheme="minorHAnsi"/>
          <w:rtl/>
        </w:rPr>
        <w:t> (2002)).</w:t>
      </w:r>
    </w:p>
    <w:p w14:paraId="7BC6469C" w14:textId="77777777" w:rsidR="000B785B" w:rsidRDefault="000B785B" w:rsidP="00B617F1">
      <w:pPr>
        <w:ind w:left="360"/>
        <w:jc w:val="both"/>
        <w:rPr>
          <w:rFonts w:cstheme="minorHAnsi"/>
          <w:rtl/>
        </w:rPr>
      </w:pPr>
    </w:p>
    <w:p w14:paraId="008FC80F" w14:textId="2B5C7642" w:rsidR="000B785B" w:rsidRPr="000B785B" w:rsidRDefault="000B785B" w:rsidP="00B617F1">
      <w:pPr>
        <w:pStyle w:val="a3"/>
        <w:numPr>
          <w:ilvl w:val="0"/>
          <w:numId w:val="72"/>
        </w:numPr>
        <w:shd w:val="clear" w:color="auto" w:fill="FBD4B4"/>
        <w:jc w:val="both"/>
        <w:rPr>
          <w:rFonts w:cstheme="minorHAnsi"/>
          <w:b/>
          <w:bCs/>
          <w:rtl/>
        </w:rPr>
      </w:pPr>
      <w:r w:rsidRPr="000B785B">
        <w:rPr>
          <w:rFonts w:cstheme="minorHAnsi"/>
          <w:b/>
          <w:bCs/>
          <w:shd w:val="clear" w:color="auto" w:fill="FBD4B4"/>
          <w:rtl/>
        </w:rPr>
        <w:t>ועדת ריבלין</w:t>
      </w:r>
      <w:r w:rsidRPr="000B785B">
        <w:rPr>
          <w:rFonts w:cstheme="minorHAnsi" w:hint="cs"/>
          <w:b/>
          <w:bCs/>
          <w:rtl/>
        </w:rPr>
        <w:t xml:space="preserve"> </w:t>
      </w:r>
      <w:r w:rsidRPr="000B785B">
        <w:rPr>
          <w:rFonts w:cstheme="minorHAnsi"/>
          <w:b/>
          <w:bCs/>
          <w:rtl/>
        </w:rPr>
        <w:t>–</w:t>
      </w:r>
      <w:r w:rsidRPr="000B785B">
        <w:rPr>
          <w:rFonts w:cstheme="minorHAnsi" w:hint="cs"/>
          <w:b/>
          <w:bCs/>
          <w:rtl/>
        </w:rPr>
        <w:t xml:space="preserve"> אחריות מוחלטת.</w:t>
      </w:r>
    </w:p>
    <w:p w14:paraId="26FAA4D1" w14:textId="77777777" w:rsidR="000B785B" w:rsidRDefault="000B785B" w:rsidP="00B617F1">
      <w:pPr>
        <w:spacing w:line="276" w:lineRule="auto"/>
        <w:jc w:val="both"/>
        <w:rPr>
          <w:rFonts w:cstheme="minorHAnsi"/>
          <w:rtl/>
        </w:rPr>
      </w:pPr>
    </w:p>
    <w:p w14:paraId="7891B6B2" w14:textId="77777777" w:rsidR="000B785B" w:rsidRPr="00913877" w:rsidRDefault="000B785B" w:rsidP="00B617F1">
      <w:pPr>
        <w:spacing w:line="276" w:lineRule="auto"/>
        <w:jc w:val="both"/>
        <w:rPr>
          <w:rFonts w:cstheme="minorHAnsi"/>
          <w:rtl/>
        </w:rPr>
      </w:pPr>
      <w:r w:rsidRPr="00913877">
        <w:rPr>
          <w:rFonts w:cstheme="minorHAnsi" w:hint="cs"/>
          <w:b/>
          <w:bCs/>
          <w:u w:val="single"/>
          <w:rtl/>
        </w:rPr>
        <w:t xml:space="preserve">פיצוי </w:t>
      </w:r>
      <w:r>
        <w:rPr>
          <w:rFonts w:cstheme="minorHAnsi" w:hint="cs"/>
          <w:b/>
          <w:bCs/>
          <w:u w:val="single"/>
          <w:rtl/>
        </w:rPr>
        <w:t>מ</w:t>
      </w:r>
      <w:r w:rsidRPr="00913877">
        <w:rPr>
          <w:rFonts w:cstheme="minorHAnsi" w:hint="cs"/>
          <w:b/>
          <w:bCs/>
          <w:u w:val="single"/>
          <w:rtl/>
        </w:rPr>
        <w:t>כוח ועדות ציבוריות: דו״ח ועדת ריבלין</w:t>
      </w:r>
      <w:r w:rsidRPr="00913877">
        <w:rPr>
          <w:rFonts w:cstheme="minorHAnsi" w:hint="cs"/>
          <w:rtl/>
        </w:rPr>
        <w:t xml:space="preserve"> (משפט המשפטים </w:t>
      </w:r>
      <w:r w:rsidRPr="00913877">
        <w:rPr>
          <w:rFonts w:cstheme="minorHAnsi"/>
          <w:rtl/>
        </w:rPr>
        <w:t>–</w:t>
      </w:r>
      <w:r w:rsidRPr="00913877">
        <w:rPr>
          <w:rFonts w:cstheme="minorHAnsi" w:hint="cs"/>
          <w:rtl/>
        </w:rPr>
        <w:t xml:space="preserve"> הוועדה הציבורית לבחינת האפשרות להחלת הסדר פיצוי מיוחד על עובדי הוועדה לאנרגיה אטומית שחלו במחלה ממארת בקשר עם חשיפתם לקרינה מייננת ו/או חומרים מסוכנים אחרים במהלך עבודתם)</w:t>
      </w:r>
    </w:p>
    <w:p w14:paraId="091ACF07" w14:textId="77777777" w:rsidR="000B785B" w:rsidRPr="000B785B" w:rsidRDefault="000B785B" w:rsidP="00B617F1">
      <w:pPr>
        <w:spacing w:line="276" w:lineRule="auto"/>
        <w:jc w:val="both"/>
        <w:rPr>
          <w:rFonts w:cstheme="minorHAnsi"/>
          <w:rtl/>
        </w:rPr>
      </w:pPr>
    </w:p>
    <w:p w14:paraId="5D8DFFEA" w14:textId="18A8FF92" w:rsidR="000B785B" w:rsidRPr="000B785B" w:rsidRDefault="000B785B" w:rsidP="00B617F1">
      <w:pPr>
        <w:spacing w:line="276" w:lineRule="auto"/>
        <w:jc w:val="both"/>
        <w:rPr>
          <w:rFonts w:cstheme="minorHAnsi"/>
          <w:rtl/>
        </w:rPr>
      </w:pPr>
      <w:r w:rsidRPr="000B785B">
        <w:rPr>
          <w:rFonts w:cstheme="minorHAnsi"/>
          <w:rtl/>
        </w:rPr>
        <w:t xml:space="preserve">וועדת ריבלין כור בדימונה- דובר כאחריות מוחלטת אבל </w:t>
      </w:r>
      <w:r w:rsidRPr="000B785B">
        <w:rPr>
          <w:rFonts w:cstheme="minorHAnsi"/>
          <w:b/>
          <w:bCs/>
          <w:highlight w:val="yellow"/>
          <w:rtl/>
        </w:rPr>
        <w:t>שמואלי מעיר כי מדובר בסוג של אחריות חמורה.</w:t>
      </w:r>
      <w:r w:rsidRPr="000B785B">
        <w:rPr>
          <w:rFonts w:cstheme="minorHAnsi"/>
          <w:rtl/>
        </w:rPr>
        <w:t xml:space="preserve"> מצד אחד לא משנה אם היה אשם או לא אבל כן צריך להראות קשר סיבתי מסוים- לא כל אחד זכאי לפיצויים (למשל שומר שעבד שבועיים). עוד שיקול לשימוש באחריות מוחלטת  בשביל לנטרל את האשם ואת בדיקת האשם תוך שימוש בארכיונים סודיים של במדינה.</w:t>
      </w:r>
      <w:r w:rsidRPr="000B785B">
        <w:rPr>
          <w:rFonts w:cstheme="minorHAnsi"/>
          <w:rtl/>
        </w:rPr>
        <w:cr/>
        <w:t>*ייחוד העילה- האם אנחנו יכולים לקבל פיצוי רק מהמדינה או הביטוח או שאפשר לתבוע גם צד שלישי למשל, בתאונת דרכים רק את הביטוח? או יש אפשרות לתבוע גם את האדם שהזיק?</w:t>
      </w:r>
    </w:p>
    <w:p w14:paraId="2B9FA407" w14:textId="77777777" w:rsidR="000B785B" w:rsidRPr="00913877" w:rsidRDefault="000B785B" w:rsidP="00B617F1">
      <w:pPr>
        <w:pStyle w:val="a4"/>
        <w:bidi/>
        <w:spacing w:before="172" w:line="276" w:lineRule="auto"/>
        <w:ind w:right="108"/>
        <w:jc w:val="both"/>
        <w:rPr>
          <w:rFonts w:asciiTheme="minorHAnsi" w:eastAsiaTheme="minorHAnsi" w:hAnsiTheme="minorHAnsi" w:cstheme="minorHAnsi"/>
          <w:sz w:val="24"/>
          <w:szCs w:val="24"/>
          <w:rtl/>
        </w:rPr>
      </w:pPr>
      <w:r w:rsidRPr="00913877">
        <w:rPr>
          <w:rFonts w:asciiTheme="minorHAnsi" w:eastAsiaTheme="minorHAnsi" w:hAnsiTheme="minorHAnsi" w:cstheme="minorHAnsi"/>
          <w:sz w:val="24"/>
          <w:szCs w:val="24"/>
          <w:rtl/>
        </w:rPr>
        <w:t>ועדה ציבורית שהוקמה ב</w:t>
      </w:r>
      <w:r w:rsidRPr="00913877">
        <w:rPr>
          <w:rFonts w:asciiTheme="minorHAnsi" w:eastAsiaTheme="minorHAnsi" w:hAnsiTheme="minorHAnsi" w:cstheme="minorHAnsi"/>
          <w:sz w:val="24"/>
          <w:szCs w:val="24"/>
        </w:rPr>
        <w:t>,2013</w:t>
      </w:r>
      <w:r w:rsidRPr="00913877">
        <w:rPr>
          <w:rFonts w:asciiTheme="minorHAnsi" w:eastAsiaTheme="minorHAnsi" w:hAnsiTheme="minorHAnsi" w:cstheme="minorHAnsi"/>
          <w:sz w:val="24"/>
          <w:szCs w:val="24"/>
          <w:rtl/>
        </w:rPr>
        <w:t xml:space="preserve"> על מנת לבחון את האפשרות להחלת הסדר פיצוי מיוחד</w:t>
      </w:r>
      <w:r w:rsidRPr="00913877">
        <w:rPr>
          <w:rFonts w:asciiTheme="minorHAnsi" w:eastAsiaTheme="minorHAnsi" w:hAnsiTheme="minorHAnsi" w:cstheme="minorHAnsi" w:hint="cs"/>
          <w:sz w:val="24"/>
          <w:szCs w:val="24"/>
          <w:rtl/>
        </w:rPr>
        <w:t xml:space="preserve"> </w:t>
      </w:r>
      <w:r w:rsidRPr="00913877">
        <w:rPr>
          <w:rFonts w:asciiTheme="minorHAnsi" w:eastAsiaTheme="minorHAnsi" w:hAnsiTheme="minorHAnsi" w:cstheme="minorHAnsi"/>
          <w:sz w:val="24"/>
          <w:szCs w:val="24"/>
          <w:rtl/>
        </w:rPr>
        <w:t xml:space="preserve">על </w:t>
      </w:r>
      <w:r w:rsidRPr="000B785B">
        <w:rPr>
          <w:rFonts w:asciiTheme="minorHAnsi" w:eastAsiaTheme="minorHAnsi" w:hAnsiTheme="minorHAnsi" w:cstheme="minorHAnsi"/>
          <w:sz w:val="24"/>
          <w:szCs w:val="24"/>
          <w:highlight w:val="yellow"/>
          <w:rtl/>
        </w:rPr>
        <w:t xml:space="preserve">עובדי </w:t>
      </w:r>
      <w:r w:rsidRPr="000B785B">
        <w:rPr>
          <w:rFonts w:asciiTheme="minorHAnsi" w:eastAsiaTheme="minorHAnsi" w:hAnsiTheme="minorHAnsi" w:cstheme="minorHAnsi"/>
          <w:sz w:val="24"/>
          <w:szCs w:val="24"/>
          <w:highlight w:val="yellow"/>
        </w:rPr>
        <w:t>"</w:t>
      </w:r>
      <w:r w:rsidRPr="000B785B">
        <w:rPr>
          <w:rFonts w:asciiTheme="minorHAnsi" w:eastAsiaTheme="minorHAnsi" w:hAnsiTheme="minorHAnsi" w:cstheme="minorHAnsi"/>
          <w:sz w:val="24"/>
          <w:szCs w:val="24"/>
          <w:highlight w:val="yellow"/>
          <w:rtl/>
        </w:rPr>
        <w:t>הקריה למחקר גרעינ</w:t>
      </w:r>
      <w:r w:rsidRPr="000B785B">
        <w:rPr>
          <w:rFonts w:asciiTheme="minorHAnsi" w:eastAsiaTheme="minorHAnsi" w:hAnsiTheme="minorHAnsi" w:cstheme="minorHAnsi" w:hint="cs"/>
          <w:sz w:val="24"/>
          <w:szCs w:val="24"/>
          <w:highlight w:val="yellow"/>
          <w:rtl/>
        </w:rPr>
        <w:t xml:space="preserve">י </w:t>
      </w:r>
      <w:r w:rsidRPr="000B785B">
        <w:rPr>
          <w:rFonts w:asciiTheme="minorHAnsi" w:eastAsiaTheme="minorHAnsi" w:hAnsiTheme="minorHAnsi" w:cstheme="minorHAnsi"/>
          <w:sz w:val="24"/>
          <w:szCs w:val="24"/>
          <w:highlight w:val="yellow"/>
          <w:rtl/>
        </w:rPr>
        <w:t>בדימונה</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שחלו בסרטן בעת חשיפתם לקרינה מייננת ו</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או חומרים מסוכנים אחרים במהלך עבודתם</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hint="cs"/>
          <w:sz w:val="24"/>
          <w:szCs w:val="24"/>
          <w:rtl/>
        </w:rPr>
        <w:t xml:space="preserve"> הסדר אשר יחול כתחליף להליך משפטי למי שירצה.</w:t>
      </w:r>
    </w:p>
    <w:p w14:paraId="2664693A" w14:textId="77777777" w:rsidR="000B785B" w:rsidRPr="00913877" w:rsidRDefault="000B785B" w:rsidP="00B617F1">
      <w:pPr>
        <w:pStyle w:val="a4"/>
        <w:bidi/>
        <w:spacing w:before="53" w:line="276" w:lineRule="auto"/>
        <w:ind w:right="108"/>
        <w:jc w:val="both"/>
        <w:rPr>
          <w:rFonts w:asciiTheme="minorHAnsi" w:eastAsiaTheme="minorHAnsi" w:hAnsiTheme="minorHAnsi" w:cstheme="minorHAnsi"/>
          <w:sz w:val="24"/>
          <w:szCs w:val="24"/>
        </w:rPr>
      </w:pPr>
      <w:r w:rsidRPr="00913877">
        <w:rPr>
          <w:rFonts w:asciiTheme="minorHAnsi" w:eastAsiaTheme="minorHAnsi" w:hAnsiTheme="minorHAnsi" w:cstheme="minorHAnsi"/>
          <w:sz w:val="24"/>
          <w:szCs w:val="24"/>
          <w:rtl/>
        </w:rPr>
        <w:t>הושג הסכם פשרה שבמסגרתו תפצה המדינה כ</w:t>
      </w:r>
      <w:r w:rsidRPr="00913877">
        <w:rPr>
          <w:rFonts w:asciiTheme="minorHAnsi" w:eastAsiaTheme="minorHAnsi" w:hAnsiTheme="minorHAnsi" w:cstheme="minorHAnsi"/>
          <w:sz w:val="24"/>
          <w:szCs w:val="24"/>
        </w:rPr>
        <w:t>170-</w:t>
      </w:r>
      <w:r w:rsidRPr="00913877">
        <w:rPr>
          <w:rFonts w:asciiTheme="minorHAnsi" w:eastAsiaTheme="minorHAnsi" w:hAnsiTheme="minorHAnsi" w:cstheme="minorHAnsi"/>
          <w:sz w:val="24"/>
          <w:szCs w:val="24"/>
          <w:rtl/>
        </w:rPr>
        <w:t xml:space="preserve"> עובדים</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גמלאים ובעלי משפחות שחלו בסרטן</w:t>
      </w:r>
      <w:r w:rsidRPr="00913877">
        <w:rPr>
          <w:rFonts w:asciiTheme="minorHAnsi" w:eastAsiaTheme="minorHAnsi" w:hAnsiTheme="minorHAnsi" w:cstheme="minorHAnsi"/>
          <w:sz w:val="24"/>
          <w:szCs w:val="24"/>
        </w:rPr>
        <w:t>.</w:t>
      </w:r>
    </w:p>
    <w:p w14:paraId="752590E3" w14:textId="77777777" w:rsidR="000B785B" w:rsidRPr="00913877" w:rsidRDefault="000B785B" w:rsidP="00B617F1">
      <w:pPr>
        <w:pStyle w:val="a4"/>
        <w:bidi/>
        <w:spacing w:before="51" w:line="276" w:lineRule="auto"/>
        <w:ind w:right="108"/>
        <w:jc w:val="both"/>
        <w:rPr>
          <w:rFonts w:asciiTheme="minorHAnsi" w:eastAsiaTheme="minorHAnsi" w:hAnsiTheme="minorHAnsi" w:cstheme="minorHAnsi"/>
          <w:sz w:val="24"/>
          <w:szCs w:val="24"/>
        </w:rPr>
      </w:pPr>
      <w:r>
        <w:rPr>
          <w:rFonts w:asciiTheme="minorHAnsi" w:eastAsiaTheme="minorHAnsi" w:hAnsiTheme="minorHAnsi" w:cstheme="minorHAnsi" w:hint="cs"/>
          <w:sz w:val="24"/>
          <w:szCs w:val="24"/>
          <w:rtl/>
        </w:rPr>
        <w:t>״</w:t>
      </w:r>
      <w:r w:rsidRPr="00913877">
        <w:rPr>
          <w:rFonts w:asciiTheme="minorHAnsi" w:eastAsiaTheme="minorHAnsi" w:hAnsiTheme="minorHAnsi" w:cstheme="minorHAnsi"/>
          <w:sz w:val="24"/>
          <w:szCs w:val="24"/>
          <w:rtl/>
        </w:rPr>
        <w:t>התובעים במסגרת ההסדר עשויים לזכות בפיצוי אף אם ההסתברות שקיים קשר סיבתי בין עבודתם לבין התפרצות המחלה</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hint="cs"/>
          <w:sz w:val="24"/>
          <w:szCs w:val="24"/>
          <w:rtl/>
        </w:rPr>
        <w:t xml:space="preserve"> </w:t>
      </w:r>
      <w:r w:rsidRPr="00913877">
        <w:rPr>
          <w:rFonts w:asciiTheme="minorHAnsi" w:eastAsiaTheme="minorHAnsi" w:hAnsiTheme="minorHAnsi" w:cstheme="minorHAnsi"/>
          <w:sz w:val="24"/>
          <w:szCs w:val="24"/>
          <w:rtl/>
        </w:rPr>
        <w:t>נמוכה במידה משמעותית מן הנדרש לפי הדין הקיים</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w:t>
      </w:r>
      <w:proofErr w:type="gramStart"/>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עמ</w:t>
      </w:r>
      <w:proofErr w:type="gramEnd"/>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w:t>
      </w:r>
      <w:r w:rsidRPr="00913877">
        <w:rPr>
          <w:rFonts w:asciiTheme="minorHAnsi" w:eastAsiaTheme="minorHAnsi" w:hAnsiTheme="minorHAnsi" w:cstheme="minorHAnsi"/>
          <w:sz w:val="24"/>
          <w:szCs w:val="24"/>
        </w:rPr>
        <w:t>,5</w:t>
      </w:r>
      <w:r w:rsidRPr="00913877">
        <w:rPr>
          <w:rFonts w:asciiTheme="minorHAnsi" w:eastAsiaTheme="minorHAnsi" w:hAnsiTheme="minorHAnsi" w:cstheme="minorHAnsi"/>
          <w:sz w:val="24"/>
          <w:szCs w:val="24"/>
          <w:rtl/>
        </w:rPr>
        <w:t xml:space="preserve"> תקציר דו</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ח ועדת ריבלין</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w:t>
      </w:r>
      <w:r w:rsidRPr="000B785B">
        <w:rPr>
          <w:rFonts w:asciiTheme="minorHAnsi" w:eastAsiaTheme="minorHAnsi" w:hAnsiTheme="minorHAnsi" w:cstheme="minorHAnsi"/>
          <w:sz w:val="24"/>
          <w:szCs w:val="24"/>
          <w:highlight w:val="yellow"/>
          <w:rtl/>
        </w:rPr>
        <w:t>רק הקלה בקשר הסיבתי</w:t>
      </w:r>
      <w:r w:rsidRPr="00913877">
        <w:rPr>
          <w:rFonts w:asciiTheme="minorHAnsi" w:eastAsiaTheme="minorHAnsi" w:hAnsiTheme="minorHAnsi" w:cstheme="minorHAnsi" w:hint="cs"/>
          <w:sz w:val="24"/>
          <w:szCs w:val="24"/>
          <w:rtl/>
        </w:rPr>
        <w:t xml:space="preserve"> (ההסתברות לקיומו תיחשב לצורך הפיצוי ככפולה)</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w:t>
      </w:r>
      <w:r w:rsidRPr="000B785B">
        <w:rPr>
          <w:rFonts w:asciiTheme="minorHAnsi" w:eastAsiaTheme="minorHAnsi" w:hAnsiTheme="minorHAnsi" w:cstheme="minorHAnsi"/>
          <w:sz w:val="24"/>
          <w:szCs w:val="24"/>
          <w:highlight w:val="yellow"/>
          <w:rtl/>
        </w:rPr>
        <w:t>לא פטור</w:t>
      </w:r>
      <w:r w:rsidRPr="000B785B">
        <w:rPr>
          <w:rFonts w:asciiTheme="minorHAnsi" w:eastAsiaTheme="minorHAnsi" w:hAnsiTheme="minorHAnsi" w:cstheme="minorHAnsi" w:hint="cs"/>
          <w:sz w:val="24"/>
          <w:szCs w:val="24"/>
          <w:highlight w:val="yellow"/>
          <w:rtl/>
        </w:rPr>
        <w:t xml:space="preserve"> </w:t>
      </w:r>
      <w:r w:rsidRPr="000B785B">
        <w:rPr>
          <w:rFonts w:asciiTheme="minorHAnsi" w:eastAsiaTheme="minorHAnsi" w:hAnsiTheme="minorHAnsi" w:cstheme="minorHAnsi"/>
          <w:sz w:val="24"/>
          <w:szCs w:val="24"/>
          <w:highlight w:val="yellow"/>
          <w:rtl/>
        </w:rPr>
        <w:t>מוחלט מהוכחתו</w:t>
      </w:r>
      <w:r w:rsidRPr="000B785B">
        <w:rPr>
          <w:rFonts w:asciiTheme="minorHAnsi" w:eastAsiaTheme="minorHAnsi" w:hAnsiTheme="minorHAnsi" w:cstheme="minorHAnsi" w:hint="cs"/>
          <w:sz w:val="24"/>
          <w:szCs w:val="24"/>
          <w:highlight w:val="yellow"/>
          <w:rtl/>
        </w:rPr>
        <w:t>.</w:t>
      </w:r>
    </w:p>
    <w:p w14:paraId="3D3444DC" w14:textId="77777777" w:rsidR="000B785B" w:rsidRPr="000B785B" w:rsidRDefault="000B785B" w:rsidP="00B617F1">
      <w:pPr>
        <w:pStyle w:val="a4"/>
        <w:numPr>
          <w:ilvl w:val="0"/>
          <w:numId w:val="70"/>
        </w:numPr>
        <w:bidi/>
        <w:spacing w:before="54" w:line="276" w:lineRule="auto"/>
        <w:ind w:left="720" w:right="108"/>
        <w:jc w:val="both"/>
        <w:rPr>
          <w:rFonts w:asciiTheme="minorHAnsi" w:eastAsiaTheme="minorHAnsi" w:hAnsiTheme="minorHAnsi" w:cstheme="minorHAnsi"/>
          <w:sz w:val="24"/>
          <w:szCs w:val="24"/>
        </w:rPr>
      </w:pPr>
      <w:r>
        <w:rPr>
          <w:rFonts w:asciiTheme="minorHAnsi" w:eastAsiaTheme="minorHAnsi" w:hAnsiTheme="minorHAnsi" w:cstheme="minorHAnsi" w:hint="cs"/>
          <w:sz w:val="24"/>
          <w:szCs w:val="24"/>
          <w:rtl/>
        </w:rPr>
        <w:t>נ</w:t>
      </w:r>
      <w:r w:rsidRPr="00913877">
        <w:rPr>
          <w:rFonts w:asciiTheme="minorHAnsi" w:eastAsiaTheme="minorHAnsi" w:hAnsiTheme="minorHAnsi" w:cstheme="minorHAnsi"/>
          <w:sz w:val="24"/>
          <w:szCs w:val="24"/>
          <w:rtl/>
        </w:rPr>
        <w:t xml:space="preserve">יתן לראות את משטר האחריות המוחלטת </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המדינה לקחה אחריות על הפגיעה בעובדים</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w:t>
      </w:r>
      <w:r w:rsidRPr="000B785B">
        <w:rPr>
          <w:rFonts w:asciiTheme="minorHAnsi" w:eastAsiaTheme="minorHAnsi" w:hAnsiTheme="minorHAnsi" w:cstheme="minorHAnsi"/>
          <w:sz w:val="24"/>
          <w:szCs w:val="24"/>
          <w:rtl/>
        </w:rPr>
        <w:t>ללא קשר למידת אשמת העובדים</w:t>
      </w:r>
      <w:r w:rsidRPr="000B785B">
        <w:rPr>
          <w:rFonts w:asciiTheme="minorHAnsi" w:eastAsiaTheme="minorHAnsi" w:hAnsiTheme="minorHAnsi" w:cstheme="minorHAnsi" w:hint="cs"/>
          <w:sz w:val="24"/>
          <w:szCs w:val="24"/>
          <w:rtl/>
        </w:rPr>
        <w:t xml:space="preserve"> </w:t>
      </w:r>
      <w:r w:rsidRPr="000B785B">
        <w:rPr>
          <w:rFonts w:asciiTheme="minorHAnsi" w:eastAsiaTheme="minorHAnsi" w:hAnsiTheme="minorHAnsi" w:cstheme="minorHAnsi"/>
          <w:sz w:val="24"/>
          <w:szCs w:val="24"/>
          <w:rtl/>
        </w:rPr>
        <w:t xml:space="preserve">בפגיעה </w:t>
      </w:r>
      <w:r w:rsidRPr="000B785B">
        <w:rPr>
          <w:rFonts w:asciiTheme="minorHAnsi" w:eastAsiaTheme="minorHAnsi" w:hAnsiTheme="minorHAnsi" w:cstheme="minorHAnsi"/>
          <w:sz w:val="24"/>
          <w:szCs w:val="24"/>
        </w:rPr>
        <w:t>–</w:t>
      </w:r>
      <w:r w:rsidRPr="000B785B">
        <w:rPr>
          <w:rFonts w:asciiTheme="minorHAnsi" w:eastAsiaTheme="minorHAnsi" w:hAnsiTheme="minorHAnsi" w:cstheme="minorHAnsi"/>
          <w:sz w:val="24"/>
          <w:szCs w:val="24"/>
          <w:rtl/>
        </w:rPr>
        <w:t xml:space="preserve"> ללא תלות בכמות הזמן שעבדו</w:t>
      </w:r>
      <w:r w:rsidRPr="000B785B">
        <w:rPr>
          <w:rFonts w:asciiTheme="minorHAnsi" w:eastAsiaTheme="minorHAnsi" w:hAnsiTheme="minorHAnsi" w:cstheme="minorHAnsi"/>
          <w:sz w:val="24"/>
          <w:szCs w:val="24"/>
        </w:rPr>
        <w:t>,</w:t>
      </w:r>
      <w:r w:rsidRPr="000B785B">
        <w:rPr>
          <w:rFonts w:asciiTheme="minorHAnsi" w:eastAsiaTheme="minorHAnsi" w:hAnsiTheme="minorHAnsi" w:cstheme="minorHAnsi"/>
          <w:sz w:val="24"/>
          <w:szCs w:val="24"/>
          <w:rtl/>
        </w:rPr>
        <w:t xml:space="preserve"> או בקרבת העובדים לכור עצמו</w:t>
      </w:r>
      <w:r w:rsidRPr="000B785B">
        <w:rPr>
          <w:rFonts w:asciiTheme="minorHAnsi" w:eastAsiaTheme="minorHAnsi" w:hAnsiTheme="minorHAnsi" w:cstheme="minorHAnsi" w:hint="cs"/>
          <w:sz w:val="24"/>
          <w:szCs w:val="24"/>
          <w:rtl/>
        </w:rPr>
        <w:t>. המדינה נתנה פקטורים מיטיבים בחישובים השונים ועוד הקלות.</w:t>
      </w:r>
    </w:p>
    <w:p w14:paraId="19427115" w14:textId="77777777" w:rsidR="000B785B" w:rsidRPr="0036519F" w:rsidRDefault="000B785B" w:rsidP="00B617F1">
      <w:pPr>
        <w:pStyle w:val="a4"/>
        <w:bidi/>
        <w:spacing w:before="51" w:line="276" w:lineRule="auto"/>
        <w:ind w:right="108"/>
        <w:jc w:val="both"/>
        <w:rPr>
          <w:rFonts w:asciiTheme="minorHAnsi" w:eastAsiaTheme="minorHAnsi" w:hAnsiTheme="minorHAnsi" w:cstheme="minorHAnsi"/>
          <w:sz w:val="24"/>
          <w:szCs w:val="24"/>
          <w:rtl/>
        </w:rPr>
      </w:pPr>
      <w:r w:rsidRPr="00913877">
        <w:rPr>
          <w:rFonts w:asciiTheme="minorHAnsi" w:eastAsiaTheme="minorHAnsi" w:hAnsiTheme="minorHAnsi" w:cstheme="minorHAnsi"/>
          <w:sz w:val="24"/>
          <w:szCs w:val="24"/>
          <w:rtl/>
        </w:rPr>
        <w:t xml:space="preserve"> </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הוחלט על תשלום לעובדים שחלו בסרטן ועומדים בקריטריונים מקלים</w:t>
      </w:r>
      <w:r w:rsidRPr="00913877">
        <w:rPr>
          <w:rFonts w:asciiTheme="minorHAnsi" w:eastAsiaTheme="minorHAnsi" w:hAnsiTheme="minorHAnsi" w:cstheme="minorHAnsi"/>
          <w:sz w:val="24"/>
          <w:szCs w:val="24"/>
        </w:rPr>
        <w:t>.</w:t>
      </w:r>
      <w:r w:rsidRPr="00913877">
        <w:rPr>
          <w:rFonts w:asciiTheme="minorHAnsi" w:eastAsiaTheme="minorHAnsi" w:hAnsiTheme="minorHAnsi" w:cstheme="minorHAnsi"/>
          <w:sz w:val="24"/>
          <w:szCs w:val="24"/>
          <w:rtl/>
        </w:rPr>
        <w:t xml:space="preserve"> בבסיס הסדר הפשרה שנחתם הוצהר כי הוועדה</w:t>
      </w:r>
      <w:r w:rsidRPr="00913877">
        <w:rPr>
          <w:rFonts w:asciiTheme="minorHAnsi" w:eastAsiaTheme="minorHAnsi" w:hAnsiTheme="minorHAnsi" w:cstheme="minorHAnsi" w:hint="cs"/>
          <w:sz w:val="24"/>
          <w:szCs w:val="24"/>
          <w:rtl/>
        </w:rPr>
        <w:t xml:space="preserve"> </w:t>
      </w:r>
      <w:r w:rsidRPr="00913877">
        <w:rPr>
          <w:rFonts w:asciiTheme="minorHAnsi" w:eastAsiaTheme="minorHAnsi" w:hAnsiTheme="minorHAnsi" w:cstheme="minorHAnsi"/>
          <w:sz w:val="24"/>
          <w:szCs w:val="24"/>
          <w:rtl/>
        </w:rPr>
        <w:t>והתביעה אינם מצביעים על אשמה או רשלנות מצד המדינה</w:t>
      </w:r>
      <w:r w:rsidRPr="00913877">
        <w:rPr>
          <w:rFonts w:asciiTheme="minorHAnsi" w:eastAsiaTheme="minorHAnsi" w:hAnsiTheme="minorHAnsi" w:cstheme="minorHAnsi"/>
          <w:sz w:val="24"/>
          <w:szCs w:val="24"/>
        </w:rPr>
        <w:t>".</w:t>
      </w:r>
    </w:p>
    <w:p w14:paraId="6954F84B" w14:textId="77777777" w:rsidR="000B785B" w:rsidRDefault="000B785B" w:rsidP="00B617F1">
      <w:pPr>
        <w:pStyle w:val="a3"/>
        <w:shd w:val="clear" w:color="auto" w:fill="FFFFFF"/>
        <w:spacing w:after="60"/>
        <w:ind w:left="417"/>
        <w:jc w:val="both"/>
        <w:rPr>
          <w:rFonts w:ascii="David" w:hAnsi="David" w:cs="David"/>
        </w:rPr>
      </w:pPr>
    </w:p>
    <w:p w14:paraId="584DF56E" w14:textId="77777777" w:rsidR="00046B38" w:rsidRPr="000B785B" w:rsidRDefault="00046B38" w:rsidP="00B617F1">
      <w:pPr>
        <w:shd w:val="clear" w:color="auto" w:fill="FBD4B4"/>
        <w:jc w:val="both"/>
        <w:rPr>
          <w:rFonts w:cstheme="minorHAnsi"/>
          <w:b/>
          <w:bCs/>
          <w:rtl/>
        </w:rPr>
      </w:pPr>
      <w:r w:rsidRPr="000B785B">
        <w:rPr>
          <w:rFonts w:cstheme="minorHAnsi"/>
          <w:b/>
          <w:bCs/>
          <w:rtl/>
        </w:rPr>
        <w:t>משטר אחריות חמורה- אחריות מוחלטת עם נגיעות אשם\אשם תורם</w:t>
      </w:r>
    </w:p>
    <w:p w14:paraId="75C14569" w14:textId="77777777" w:rsidR="00F0781B" w:rsidRDefault="00F0781B" w:rsidP="00B617F1">
      <w:pPr>
        <w:tabs>
          <w:tab w:val="left" w:pos="5510"/>
        </w:tabs>
        <w:spacing w:line="276" w:lineRule="auto"/>
        <w:jc w:val="both"/>
        <w:rPr>
          <w:rFonts w:cs="David"/>
          <w:b/>
          <w:bCs/>
          <w:u w:val="single"/>
          <w:rtl/>
        </w:rPr>
      </w:pPr>
    </w:p>
    <w:p w14:paraId="41CD571A" w14:textId="51639E6B" w:rsidR="00046B38" w:rsidRPr="009F6828" w:rsidRDefault="00046B38" w:rsidP="00B617F1">
      <w:pPr>
        <w:tabs>
          <w:tab w:val="left" w:pos="5510"/>
        </w:tabs>
        <w:jc w:val="both"/>
        <w:rPr>
          <w:rFonts w:cstheme="minorHAnsi"/>
          <w:b/>
          <w:bCs/>
          <w:u w:val="single"/>
          <w:rtl/>
        </w:rPr>
      </w:pPr>
      <w:r w:rsidRPr="009F6828">
        <w:rPr>
          <w:rFonts w:cstheme="minorHAnsi"/>
          <w:b/>
          <w:bCs/>
          <w:u w:val="single"/>
          <w:rtl/>
        </w:rPr>
        <w:t>מוצרים פגומים:</w:t>
      </w:r>
    </w:p>
    <w:p w14:paraId="7D9347A0" w14:textId="12443060" w:rsidR="00046B38" w:rsidRPr="009F6828" w:rsidRDefault="00046B38" w:rsidP="00B617F1">
      <w:pPr>
        <w:tabs>
          <w:tab w:val="left" w:pos="5510"/>
        </w:tabs>
        <w:jc w:val="both"/>
        <w:rPr>
          <w:rFonts w:cstheme="minorHAnsi"/>
          <w:rtl/>
        </w:rPr>
      </w:pPr>
      <w:r w:rsidRPr="009F6828">
        <w:rPr>
          <w:rFonts w:cstheme="minorHAnsi"/>
          <w:rtl/>
        </w:rPr>
        <w:t xml:space="preserve">אדם שנפגע נזק גוף כתוצאה ממוצר פגום יכול לתבוע את הנזקים מכוח חוק האחריות למוצרים פגומים. לפני שנחקק חוק האחריות למוצרים פגועים מי שנפגע נזק גוף ממוצר פגום היה לו </w:t>
      </w:r>
      <w:r w:rsidRPr="009F6828">
        <w:rPr>
          <w:rFonts w:cstheme="minorHAnsi"/>
          <w:b/>
          <w:bCs/>
          <w:u w:val="single"/>
          <w:rtl/>
        </w:rPr>
        <w:t>2 אפשרויות לתבוע-</w:t>
      </w:r>
      <w:r w:rsidRPr="009F6828">
        <w:rPr>
          <w:rFonts w:cstheme="minorHAnsi"/>
          <w:b/>
          <w:bCs/>
          <w:rtl/>
        </w:rPr>
        <w:t xml:space="preserve"> </w:t>
      </w:r>
      <w:r w:rsidRPr="009F6828">
        <w:rPr>
          <w:rFonts w:cstheme="minorHAnsi"/>
          <w:rtl/>
        </w:rPr>
        <w:t xml:space="preserve">דרך </w:t>
      </w:r>
      <w:r w:rsidRPr="009F6828">
        <w:rPr>
          <w:rFonts w:cstheme="minorHAnsi"/>
          <w:b/>
          <w:bCs/>
          <w:rtl/>
        </w:rPr>
        <w:t>עוולת הרשלנות</w:t>
      </w:r>
      <w:r w:rsidRPr="009F6828">
        <w:rPr>
          <w:rFonts w:cstheme="minorHAnsi"/>
          <w:rtl/>
        </w:rPr>
        <w:t xml:space="preserve"> (היה קשה להוכיח את התרשלות הנתבע לייצור הפגם) </w:t>
      </w:r>
      <w:r w:rsidRPr="009F6828">
        <w:rPr>
          <w:rFonts w:cstheme="minorHAnsi"/>
          <w:b/>
          <w:bCs/>
          <w:rtl/>
        </w:rPr>
        <w:t>או דרך עילה חוזית</w:t>
      </w:r>
      <w:r w:rsidRPr="009F6828">
        <w:rPr>
          <w:rFonts w:cstheme="minorHAnsi"/>
          <w:rtl/>
        </w:rPr>
        <w:t xml:space="preserve"> (בעיה שלפעמים אין חוזה בין הצדדים במקרה שאדם שאל מחברו או קיבל מתנה, או ס' שפוטר מאחריות היצרן)</w:t>
      </w:r>
    </w:p>
    <w:p w14:paraId="162FB465" w14:textId="77777777" w:rsidR="00046B38" w:rsidRPr="009F6828" w:rsidRDefault="00046B38" w:rsidP="00B617F1">
      <w:pPr>
        <w:shd w:val="clear" w:color="auto" w:fill="FFFFFF" w:themeFill="background1"/>
        <w:tabs>
          <w:tab w:val="left" w:pos="5510"/>
        </w:tabs>
        <w:jc w:val="both"/>
        <w:rPr>
          <w:rFonts w:cstheme="minorHAnsi"/>
          <w:rtl/>
        </w:rPr>
      </w:pPr>
      <w:r w:rsidRPr="009F6828">
        <w:rPr>
          <w:rFonts w:cstheme="minorHAnsi"/>
          <w:u w:val="single"/>
          <w:rtl/>
        </w:rPr>
        <w:t>מטרות החוק:</w:t>
      </w:r>
      <w:r w:rsidRPr="009F6828">
        <w:rPr>
          <w:rFonts w:cstheme="minorHAnsi"/>
          <w:rtl/>
        </w:rPr>
        <w:t xml:space="preserve"> </w:t>
      </w:r>
      <w:r w:rsidRPr="009F6828">
        <w:rPr>
          <w:rFonts w:cstheme="minorHAnsi"/>
          <w:b/>
          <w:bCs/>
          <w:color w:val="FF494D"/>
          <w:shd w:val="clear" w:color="auto" w:fill="FFFFFF" w:themeFill="background1"/>
          <w:rtl/>
        </w:rPr>
        <w:t>צדק-</w:t>
      </w:r>
      <w:r w:rsidRPr="009F6828">
        <w:rPr>
          <w:rFonts w:cstheme="minorHAnsi"/>
          <w:rtl/>
        </w:rPr>
        <w:t xml:space="preserve"> רצון לאפשר לנפגע לקבל פיצוי בלי להוכיח רשלנות יצרן. </w:t>
      </w:r>
      <w:r w:rsidRPr="009F6828">
        <w:rPr>
          <w:rFonts w:cstheme="minorHAnsi"/>
          <w:b/>
          <w:bCs/>
          <w:color w:val="FF494D"/>
          <w:shd w:val="clear" w:color="auto" w:fill="FFFFFF" w:themeFill="background1"/>
          <w:rtl/>
        </w:rPr>
        <w:t>הרתעה-</w:t>
      </w:r>
      <w:r w:rsidRPr="009F6828">
        <w:rPr>
          <w:rFonts w:cstheme="minorHAnsi"/>
          <w:rtl/>
        </w:rPr>
        <w:t xml:space="preserve"> נועד להרתיע יצרנים שלא יוציאו לשוק מוצרים פגומים</w:t>
      </w:r>
      <w:r w:rsidRPr="009F6828">
        <w:rPr>
          <w:rFonts w:cstheme="minorHAnsi"/>
          <w:highlight w:val="yellow"/>
          <w:rtl/>
        </w:rPr>
        <w:t>, הרתעה תיצור מניעת נזקים מיותרים</w:t>
      </w:r>
      <w:r w:rsidRPr="009F6828">
        <w:rPr>
          <w:rFonts w:cstheme="minorHAnsi"/>
          <w:rtl/>
        </w:rPr>
        <w:t>, הורדת נטלים מהחברה והגדלת עוגת הרווחה.</w:t>
      </w:r>
      <w:r w:rsidRPr="009F6828">
        <w:rPr>
          <w:rFonts w:cstheme="minorHAnsi"/>
          <w:color w:val="FF494D"/>
          <w:shd w:val="clear" w:color="auto" w:fill="FFFFFF" w:themeFill="background1"/>
          <w:rtl/>
        </w:rPr>
        <w:t xml:space="preserve"> </w:t>
      </w:r>
      <w:r w:rsidRPr="009F6828">
        <w:rPr>
          <w:rFonts w:cstheme="minorHAnsi"/>
          <w:b/>
          <w:bCs/>
          <w:color w:val="FF494D"/>
          <w:shd w:val="clear" w:color="auto" w:fill="FFFFFF" w:themeFill="background1"/>
          <w:rtl/>
        </w:rPr>
        <w:t>פיזור הנזק-</w:t>
      </w:r>
      <w:r w:rsidRPr="009F6828">
        <w:rPr>
          <w:rFonts w:cstheme="minorHAnsi"/>
          <w:rtl/>
        </w:rPr>
        <w:t xml:space="preserve"> היצרן המפזר הטוב ביותר ע"י העלאת מחיר המוצר וגם כיס עמוק. </w:t>
      </w:r>
      <w:r w:rsidRPr="009F6828">
        <w:rPr>
          <w:rFonts w:cstheme="minorHAnsi"/>
          <w:b/>
          <w:bCs/>
          <w:color w:val="FF494D"/>
          <w:shd w:val="clear" w:color="auto" w:fill="FFFFFF" w:themeFill="background1"/>
          <w:rtl/>
        </w:rPr>
        <w:t>צדק מתקן-</w:t>
      </w:r>
      <w:r w:rsidRPr="009F6828">
        <w:rPr>
          <w:rFonts w:cstheme="minorHAnsi"/>
          <w:rtl/>
        </w:rPr>
        <w:t xml:space="preserve"> </w:t>
      </w:r>
      <w:r w:rsidRPr="009F6828">
        <w:rPr>
          <w:rFonts w:cstheme="minorHAnsi"/>
          <w:b/>
          <w:bCs/>
          <w:highlight w:val="yellow"/>
          <w:shd w:val="clear" w:color="auto" w:fill="FFFFFF" w:themeFill="background1"/>
          <w:rtl/>
        </w:rPr>
        <w:t>פלטשר- תורת הסיכונים הבלתי הדדיים</w:t>
      </w:r>
      <w:r w:rsidRPr="009F6828">
        <w:rPr>
          <w:rFonts w:cstheme="minorHAnsi"/>
          <w:shd w:val="clear" w:color="auto" w:fill="FFFFFF" w:themeFill="background1"/>
          <w:rtl/>
        </w:rPr>
        <w:t xml:space="preserve"> </w:t>
      </w:r>
      <w:r w:rsidRPr="009F6828">
        <w:rPr>
          <w:rFonts w:cstheme="minorHAnsi"/>
          <w:rtl/>
        </w:rPr>
        <w:t xml:space="preserve">(היצרן מסכן את הצרכן אך הצרכן לא את היצרן. </w:t>
      </w:r>
      <w:r w:rsidRPr="009F6828">
        <w:rPr>
          <w:rFonts w:cstheme="minorHAnsi"/>
          <w:b/>
          <w:bCs/>
          <w:color w:val="FF494D"/>
          <w:shd w:val="clear" w:color="auto" w:fill="FFFFFF" w:themeFill="background1"/>
          <w:rtl/>
        </w:rPr>
        <w:t>הפחתת עלויות המשפט-</w:t>
      </w:r>
      <w:r w:rsidRPr="009F6828">
        <w:rPr>
          <w:rFonts w:cstheme="minorHAnsi"/>
          <w:rtl/>
        </w:rPr>
        <w:t xml:space="preserve"> אחריות מוחלטת מפחיתה עלויות וחוסכת זמן שיפוטי יקר. </w:t>
      </w:r>
      <w:r w:rsidRPr="009F6828">
        <w:rPr>
          <w:rFonts w:cstheme="minorHAnsi"/>
          <w:b/>
          <w:bCs/>
          <w:color w:val="FF494D"/>
          <w:shd w:val="clear" w:color="auto" w:fill="FFFFFF" w:themeFill="background1"/>
          <w:rtl/>
        </w:rPr>
        <w:t>צדק חלוקתי-</w:t>
      </w:r>
      <w:r w:rsidRPr="009F6828">
        <w:rPr>
          <w:rFonts w:cstheme="minorHAnsi"/>
          <w:rtl/>
        </w:rPr>
        <w:t xml:space="preserve"> העדפת הצרכן הקטן מול היצרן הגדול, חוסר אונים של הצרכן לגבי טיב המוצרים.</w:t>
      </w:r>
    </w:p>
    <w:p w14:paraId="3F28567E" w14:textId="77777777" w:rsidR="00046B38" w:rsidRPr="009F6828" w:rsidRDefault="00046B38" w:rsidP="00B617F1">
      <w:pPr>
        <w:tabs>
          <w:tab w:val="left" w:pos="5510"/>
        </w:tabs>
        <w:jc w:val="both"/>
        <w:rPr>
          <w:rFonts w:cstheme="minorHAnsi"/>
          <w:rtl/>
        </w:rPr>
      </w:pPr>
      <w:r w:rsidRPr="009F6828">
        <w:rPr>
          <w:rFonts w:cstheme="minorHAnsi"/>
          <w:rtl/>
        </w:rPr>
        <w:t xml:space="preserve">היתרון של החוק "אין נפקא מינה אם היה אשם מצד היצרן או לא. </w:t>
      </w:r>
      <w:r w:rsidRPr="009F6828">
        <w:rPr>
          <w:rFonts w:cstheme="minorHAnsi"/>
          <w:b/>
          <w:bCs/>
          <w:color w:val="FF0000"/>
          <w:rtl/>
        </w:rPr>
        <w:t>הניזוק צריך להוכיח נזק גוף ופגם במוצר</w:t>
      </w:r>
      <w:r w:rsidRPr="009F6828">
        <w:rPr>
          <w:rFonts w:cstheme="minorHAnsi"/>
          <w:rtl/>
        </w:rPr>
        <w:t xml:space="preserve"> בלבד. מצד שני, </w:t>
      </w:r>
      <w:r w:rsidRPr="009F6828">
        <w:rPr>
          <w:rFonts w:cstheme="minorHAnsi"/>
          <w:highlight w:val="yellow"/>
          <w:rtl/>
        </w:rPr>
        <w:t xml:space="preserve">המחוקק קבע תקרה והחוק חל על </w:t>
      </w:r>
      <w:r w:rsidRPr="009F6828">
        <w:rPr>
          <w:rFonts w:cstheme="minorHAnsi"/>
          <w:highlight w:val="yellow"/>
          <w:u w:val="single"/>
          <w:rtl/>
        </w:rPr>
        <w:t>נזקי גוף בלבד ולא נזקי רכוש.</w:t>
      </w:r>
      <w:r w:rsidRPr="009F6828">
        <w:rPr>
          <w:rFonts w:cstheme="minorHAnsi"/>
          <w:rtl/>
        </w:rPr>
        <w:t xml:space="preserve"> </w:t>
      </w:r>
    </w:p>
    <w:p w14:paraId="098AE469" w14:textId="77777777" w:rsidR="00046B38" w:rsidRPr="009F6828" w:rsidRDefault="00046B38" w:rsidP="00B617F1">
      <w:pPr>
        <w:tabs>
          <w:tab w:val="left" w:pos="5510"/>
        </w:tabs>
        <w:jc w:val="both"/>
        <w:rPr>
          <w:rFonts w:cstheme="minorHAnsi"/>
          <w:rtl/>
        </w:rPr>
      </w:pPr>
      <w:r w:rsidRPr="009F6828">
        <w:rPr>
          <w:rFonts w:cstheme="minorHAnsi"/>
          <w:b/>
          <w:bCs/>
          <w:rtl/>
        </w:rPr>
        <w:t>רק שיש אשם תורם חמור מאוד נפחית פיצוי</w:t>
      </w:r>
      <w:r w:rsidRPr="009F6828">
        <w:rPr>
          <w:rFonts w:cstheme="minorHAnsi"/>
          <w:rtl/>
        </w:rPr>
        <w:t>. יש הגנה של "רשאי" ביהמ"ש, זה לשק"ד, הוא לא חייב להוריד לניזוק אשם תורם. (להבדיל ממשטר של אשם, שם ביהמ"ש חייב להפחית)</w:t>
      </w:r>
    </w:p>
    <w:p w14:paraId="3069524F" w14:textId="77777777" w:rsidR="00046B38" w:rsidRPr="009F6828" w:rsidRDefault="00046B38" w:rsidP="00B617F1">
      <w:pPr>
        <w:shd w:val="clear" w:color="auto" w:fill="FFFFFF" w:themeFill="background1"/>
        <w:tabs>
          <w:tab w:val="left" w:pos="5510"/>
        </w:tabs>
        <w:jc w:val="both"/>
        <w:rPr>
          <w:rFonts w:cstheme="minorHAnsi"/>
          <w:b/>
          <w:bCs/>
          <w:rtl/>
        </w:rPr>
      </w:pPr>
      <w:r w:rsidRPr="009F6828">
        <w:rPr>
          <w:rFonts w:cstheme="minorHAnsi"/>
          <w:b/>
          <w:bCs/>
          <w:highlight w:val="magenta"/>
          <w:rtl/>
        </w:rPr>
        <w:t>כאשר רואים "אין נפקא מינא"  עם 3 הגנות בהחלט מדובר במשטר של אחריות חמורה</w:t>
      </w:r>
    </w:p>
    <w:p w14:paraId="53876316" w14:textId="77777777" w:rsidR="00046B38" w:rsidRDefault="00046B38" w:rsidP="00B617F1">
      <w:pPr>
        <w:tabs>
          <w:tab w:val="left" w:pos="5510"/>
        </w:tabs>
        <w:spacing w:line="276" w:lineRule="auto"/>
        <w:jc w:val="both"/>
        <w:rPr>
          <w:rFonts w:cs="David"/>
          <w:rtl/>
        </w:rPr>
      </w:pPr>
    </w:p>
    <w:p w14:paraId="0BF11A4A" w14:textId="4D3915B8" w:rsidR="00046B38" w:rsidRPr="00A25751" w:rsidRDefault="00046B38" w:rsidP="00B617F1">
      <w:pPr>
        <w:pStyle w:val="a3"/>
        <w:numPr>
          <w:ilvl w:val="0"/>
          <w:numId w:val="70"/>
        </w:numPr>
        <w:shd w:val="clear" w:color="auto" w:fill="FBD4B4"/>
        <w:jc w:val="both"/>
        <w:rPr>
          <w:rFonts w:cstheme="minorHAnsi"/>
          <w:b/>
          <w:bCs/>
          <w:rtl/>
        </w:rPr>
      </w:pPr>
      <w:r w:rsidRPr="00A25751">
        <w:rPr>
          <w:rFonts w:cstheme="minorHAnsi" w:hint="cs"/>
          <w:b/>
          <w:bCs/>
          <w:rtl/>
        </w:rPr>
        <w:t>משטר אחריות חמורה- היזק ע"י כלב ס' 41א-41ג לפקנ"ז</w:t>
      </w:r>
      <w:r w:rsidR="009F6828">
        <w:rPr>
          <w:rFonts w:cstheme="minorHAnsi" w:hint="cs"/>
          <w:b/>
          <w:bCs/>
          <w:rtl/>
        </w:rPr>
        <w:t xml:space="preserve"> </w:t>
      </w:r>
    </w:p>
    <w:p w14:paraId="3B8A2D73" w14:textId="788B63B1" w:rsidR="00046B38" w:rsidRPr="009F6828" w:rsidRDefault="00046B38" w:rsidP="00B617F1">
      <w:pPr>
        <w:shd w:val="clear" w:color="auto" w:fill="FBD4B4"/>
        <w:jc w:val="both"/>
        <w:rPr>
          <w:rFonts w:cstheme="minorHAnsi"/>
          <w:b/>
          <w:bCs/>
          <w:u w:val="single"/>
          <w:rtl/>
        </w:rPr>
      </w:pPr>
      <w:r w:rsidRPr="009F6828">
        <w:rPr>
          <w:rFonts w:cstheme="minorHAnsi"/>
          <w:b/>
          <w:bCs/>
          <w:u w:val="single"/>
          <w:rtl/>
        </w:rPr>
        <w:t xml:space="preserve">פס"ד גוגנהיים </w:t>
      </w:r>
    </w:p>
    <w:p w14:paraId="5A9655F7" w14:textId="7EF930B1" w:rsidR="009F6828" w:rsidRDefault="00EA4D17" w:rsidP="00B617F1">
      <w:pPr>
        <w:spacing w:line="276" w:lineRule="auto"/>
        <w:jc w:val="both"/>
        <w:rPr>
          <w:rFonts w:ascii="David" w:hAnsi="David" w:cs="David"/>
          <w:b/>
          <w:bCs/>
          <w:rtl/>
        </w:rPr>
      </w:pPr>
      <w:r>
        <w:rPr>
          <w:rFonts w:ascii="David" w:eastAsia="Calibri" w:hAnsi="David" w:cs="David" w:hint="cs"/>
          <w:b/>
          <w:bCs/>
          <w:noProof/>
          <w:rtl/>
        </w:rPr>
        <mc:AlternateContent>
          <mc:Choice Requires="wps">
            <w:drawing>
              <wp:anchor distT="0" distB="0" distL="114300" distR="114300" simplePos="0" relativeHeight="251755520" behindDoc="0" locked="0" layoutInCell="1" allowOverlap="1" wp14:anchorId="0C4430B4" wp14:editId="4542AC6A">
                <wp:simplePos x="0" y="0"/>
                <wp:positionH relativeFrom="margin">
                  <wp:posOffset>-64325</wp:posOffset>
                </wp:positionH>
                <wp:positionV relativeFrom="paragraph">
                  <wp:posOffset>138135</wp:posOffset>
                </wp:positionV>
                <wp:extent cx="5295900" cy="1149350"/>
                <wp:effectExtent l="19050" t="19050" r="19050" b="12700"/>
                <wp:wrapNone/>
                <wp:docPr id="51" name="תיבת טקסט 51"/>
                <wp:cNvGraphicFramePr/>
                <a:graphic xmlns:a="http://schemas.openxmlformats.org/drawingml/2006/main">
                  <a:graphicData uri="http://schemas.microsoft.com/office/word/2010/wordprocessingShape">
                    <wps:wsp>
                      <wps:cNvSpPr txBox="1"/>
                      <wps:spPr>
                        <a:xfrm>
                          <a:off x="0" y="0"/>
                          <a:ext cx="5295900" cy="1149350"/>
                        </a:xfrm>
                        <a:prstGeom prst="rect">
                          <a:avLst/>
                        </a:prstGeom>
                        <a:solidFill>
                          <a:schemeClr val="accent2">
                            <a:lumMod val="20000"/>
                            <a:lumOff val="80000"/>
                          </a:schemeClr>
                        </a:solidFill>
                        <a:ln w="28575">
                          <a:solidFill>
                            <a:schemeClr val="accent2">
                              <a:lumMod val="75000"/>
                            </a:schemeClr>
                          </a:solidFill>
                        </a:ln>
                      </wps:spPr>
                      <wps:txbx>
                        <w:txbxContent>
                          <w:p w14:paraId="7BD5320D" w14:textId="77777777" w:rsidR="009F6828" w:rsidRPr="00BE0A7A" w:rsidRDefault="009F6828" w:rsidP="009F6828">
                            <w:pPr>
                              <w:rPr>
                                <w:rFonts w:ascii="David" w:hAnsi="David" w:cs="David"/>
                              </w:rPr>
                            </w:pPr>
                            <w:bookmarkStart w:id="5" w:name="ABSTRACT_START"/>
                            <w:bookmarkEnd w:id="5"/>
                            <w:r w:rsidRPr="00BE0A7A">
                              <w:rPr>
                                <w:rFonts w:ascii="David" w:hAnsi="David" w:cs="David"/>
                                <w:rtl/>
                              </w:rPr>
                              <w:t>תביעה לפיצוי בעבור נזקי גוף שנגרמו לתובעת, עקב כך שהותקפה וננשכה על ידי כלב, כאשר כתוצאה מתקיפה זו נגרמו לתובעת חבלות קשות בפניה ונזקים נפשיים</w:t>
                            </w:r>
                            <w:bookmarkStart w:id="6" w:name="ABSTRACT_END"/>
                            <w:bookmarkEnd w:id="6"/>
                            <w:r w:rsidRPr="00BE0A7A">
                              <w:rPr>
                                <w:rFonts w:ascii="David" w:hAnsi="David" w:cs="David"/>
                                <w:rtl/>
                              </w:rPr>
                              <w:t>.</w:t>
                            </w:r>
                            <w:r>
                              <w:rPr>
                                <w:rFonts w:ascii="David" w:hAnsi="David" w:cs="David" w:hint="cs"/>
                                <w:rtl/>
                              </w:rPr>
                              <w:t xml:space="preserve"> התובעת הלכה יחד עם הוריה לראות את בית הנתבע (לביקור זה קדם ביקורו של הוריה בבית הנתבע), לנתבע היה כלב דלמטי אשר בביקור הראשון היה ידידותי. ביקור התובעת והוריה לא תואם עם הנתבע שהיה בחול, התובעת ואימה ליטפו את הכלב שראשו היה מחוץ לגדר הבית. האם הלכה והתובעת נשארה עם הכלב לבדה כאשר לפתע תקף הכלב את התובעת ונשך אותה בפניה ובידה תוך יצירת נזק חמור. </w:t>
                            </w:r>
                            <w:r w:rsidRPr="00BE0A7A">
                              <w:rPr>
                                <w:rFonts w:ascii="David" w:hAnsi="David" w:cs="David" w:hint="cs"/>
                                <w:rtl/>
                              </w:rPr>
                              <w:t>התובעת העידה כי לא עשתה דבר חריג כלשהו אלא הכלב פשוט תקף אותה לפתע</w:t>
                            </w:r>
                            <w:r>
                              <w:rPr>
                                <w:rFonts w:ascii="David" w:hAnsi="David" w:cs="David" w:hint="cs"/>
                                <w:rtl/>
                              </w:rPr>
                              <w:t xml:space="preserve">. </w:t>
                            </w:r>
                          </w:p>
                          <w:p w14:paraId="3CEE0C24" w14:textId="77777777" w:rsidR="009F6828" w:rsidRPr="00BE0A7A" w:rsidRDefault="009F6828" w:rsidP="009F682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4430B4" id="תיבת טקסט 51" o:spid="_x0000_s1056" type="#_x0000_t202" style="position:absolute;left:0;text-align:left;margin-left:-5.05pt;margin-top:10.9pt;width:417pt;height:90.5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5knXXAIAAO0EAAAOAAAAZHJzL2Uyb0RvYy54bWysVFFP2zAQfp+0/2D5faQtzWgrUtQVMU1i&#13;&#10;gAQTz67j0EiOz7PdJuzX77PTlsImHqa9OPbd+e783ffl/KJrNNsq52syBR+eDDhTRlJZm6eC/3i4&#13;&#10;+jThzAdhSqHJqII/K88v5h8/nLd2pka0Jl0qx5DE+FlrC74Owc6yzMu1aoQ/IasMnBW5RgQc3VNW&#13;&#10;OtEie6Oz0WDwOWvJldaRVN7Detk7+Tzlryolw21VeRWYLjh6C2l1aV3FNZufi9mTE3Zdy10b4h+6&#13;&#10;aERtUPSQ6lIEwTau/iNVU0tHnqpwIqnJqKpqqdIb8Jrh4M1r7tfCqvQWgOPtASb//9LKm+29vXMs&#13;&#10;dF+owwAjIK31Mw9jfE9XuSZ+0SmDHxA+H2BTXWASxnw0zacDuCR8w+F4eponYLOX69b58FVRw+Km&#13;&#10;4A5zSXCJ7bUPKInQfUis5knX5VWtdTpELqildmwrMEUhpTJhlK7rTfOdyt4ONqCHNE+YMfXePNmb&#13;&#10;USKxKmZKBV8V0Ya1BR9N8rM8ZX7lPNx7v4OzfNfBe6Xg0wb1X0COu9CtOlaXBT89TGBF5TMG46jn&#13;&#10;rLfyqgZ418KHO+FAUgAO4YVbLJUmdE+7HWdrcr/+Zo/x4A68nLUgfcH9z41wijP9zYBV0+F4HFWS&#13;&#10;DuP8bISDO/asjj1m0ywJExlC4lambYwPem+tHDWP0OciVoVLGInaBQ/77TL0UoS+pVosUhB0YUW4&#13;&#10;NvdWxtSRAZEaD92jcHbHnwDq3dBeHmL2hkZ9bLxpaLEJVNWJYxHoHtUd/tBUYsJO/1G0x+cU9fKX&#13;&#10;mv8GAAD//wMAUEsDBBQABgAIAAAAIQD20bwF5AAAAA8BAAAPAAAAZHJzL2Rvd25yZXYueG1sTI9B&#13;&#10;T8MwDIXvSPyHyEjctiRFoNI1nVgnJCZOHZMQt6wNTbXGqZp0K/9+5gQXS7afn9+Xr2fXs7MZQ+dR&#13;&#10;gVwKYAZr33TYKjh8vC5SYCFqbHTv0Sj4MQHWxe1NrrPGX7Ay531sGZlgyLQCG+OQcR5qa5wOSz8Y&#13;&#10;pN23H52O1I4tb0Z9IXPX80SIJ+50h/TB6sGU1tSn/eQUnGR1+Jy2G1m+7x7Lryps4pu0St3fzdsV&#13;&#10;lZcVsGjm+HcBvwyUHwoKdvQTNoH1ChZSSJIqSCRxkCBNHp6BHWkgkhR4kfP/HMUVAAD//wMAUEsB&#13;&#10;Ai0AFAAGAAgAAAAhALaDOJL+AAAA4QEAABMAAAAAAAAAAAAAAAAAAAAAAFtDb250ZW50X1R5cGVz&#13;&#10;XS54bWxQSwECLQAUAAYACAAAACEAOP0h/9YAAACUAQAACwAAAAAAAAAAAAAAAAAvAQAAX3JlbHMv&#13;&#10;LnJlbHNQSwECLQAUAAYACAAAACEAnuZJ11wCAADtBAAADgAAAAAAAAAAAAAAAAAuAgAAZHJzL2Uy&#13;&#10;b0RvYy54bWxQSwECLQAUAAYACAAAACEA9tG8BeQAAAAPAQAADwAAAAAAAAAAAAAAAAC2BAAAZHJz&#13;&#10;L2Rvd25yZXYueG1sUEsFBgAAAAAEAAQA8wAAAMcFAAAAAA==&#13;&#10;" fillcolor="#fbe4d5 [661]" strokecolor="#c45911 [2405]" strokeweight="2.25pt">
                <v:textbox>
                  <w:txbxContent>
                    <w:p w14:paraId="7BD5320D" w14:textId="77777777" w:rsidR="009F6828" w:rsidRPr="00BE0A7A" w:rsidRDefault="009F6828" w:rsidP="009F6828">
                      <w:pPr>
                        <w:rPr>
                          <w:rFonts w:ascii="David" w:hAnsi="David" w:cs="David"/>
                        </w:rPr>
                      </w:pPr>
                      <w:bookmarkStart w:id="8" w:name="ABSTRACT_START"/>
                      <w:bookmarkEnd w:id="8"/>
                      <w:r w:rsidRPr="00BE0A7A">
                        <w:rPr>
                          <w:rFonts w:ascii="David" w:hAnsi="David" w:cs="David"/>
                          <w:rtl/>
                        </w:rPr>
                        <w:t>תביעה לפיצוי בעבור נזקי גוף שנגרמו לתובעת, עקב כך שהותקפה וננשכה על ידי כלב, כאשר כתוצאה מתקיפה זו נגרמו לתובעת חבלות קשות בפניה ונזקים נפשיים</w:t>
                      </w:r>
                      <w:bookmarkStart w:id="9" w:name="ABSTRACT_END"/>
                      <w:bookmarkEnd w:id="9"/>
                      <w:r w:rsidRPr="00BE0A7A">
                        <w:rPr>
                          <w:rFonts w:ascii="David" w:hAnsi="David" w:cs="David"/>
                          <w:rtl/>
                        </w:rPr>
                        <w:t>.</w:t>
                      </w:r>
                      <w:r>
                        <w:rPr>
                          <w:rFonts w:ascii="David" w:hAnsi="David" w:cs="David" w:hint="cs"/>
                          <w:rtl/>
                        </w:rPr>
                        <w:t xml:space="preserve"> התובעת הלכה יחד עם הוריה לראות את בית הנתבע (לביקור זה קדם ביקורו של הוריה בבית הנתבע), לנתבע היה כלב </w:t>
                      </w:r>
                      <w:proofErr w:type="spellStart"/>
                      <w:r>
                        <w:rPr>
                          <w:rFonts w:ascii="David" w:hAnsi="David" w:cs="David" w:hint="cs"/>
                          <w:rtl/>
                        </w:rPr>
                        <w:t>דלמטי</w:t>
                      </w:r>
                      <w:proofErr w:type="spellEnd"/>
                      <w:r>
                        <w:rPr>
                          <w:rFonts w:ascii="David" w:hAnsi="David" w:cs="David" w:hint="cs"/>
                          <w:rtl/>
                        </w:rPr>
                        <w:t xml:space="preserve"> אשר בביקור הראשון היה ידידותי. ביקור התובעת והוריה לא תואם עם הנתבע שהיה בחול, התובעת ואימה ליטפו את הכלב שראשו היה מחוץ לגדר הבית. האם הלכה והתובעת נשארה עם הכלב לבדה כאשר לפתע תקף הכלב את התובעת ונשך אותה בפניה ובידה תוך יצירת נזק חמור. </w:t>
                      </w:r>
                      <w:r w:rsidRPr="00BE0A7A">
                        <w:rPr>
                          <w:rFonts w:ascii="David" w:hAnsi="David" w:cs="David" w:hint="cs"/>
                          <w:rtl/>
                        </w:rPr>
                        <w:t>התובעת העידה כי לא עשתה דבר חריג כלשהו אלא הכלב פשוט תקף אותה לפתע</w:t>
                      </w:r>
                      <w:r>
                        <w:rPr>
                          <w:rFonts w:ascii="David" w:hAnsi="David" w:cs="David" w:hint="cs"/>
                          <w:rtl/>
                        </w:rPr>
                        <w:t xml:space="preserve">. </w:t>
                      </w:r>
                    </w:p>
                    <w:p w14:paraId="3CEE0C24" w14:textId="77777777" w:rsidR="009F6828" w:rsidRPr="00BE0A7A" w:rsidRDefault="009F6828" w:rsidP="009F6828"/>
                  </w:txbxContent>
                </v:textbox>
                <w10:wrap anchorx="margin"/>
              </v:shape>
            </w:pict>
          </mc:Fallback>
        </mc:AlternateContent>
      </w:r>
    </w:p>
    <w:p w14:paraId="6CF9E023" w14:textId="592FD54F" w:rsidR="009F6828" w:rsidRDefault="009F6828" w:rsidP="00B617F1">
      <w:pPr>
        <w:spacing w:line="276" w:lineRule="auto"/>
        <w:jc w:val="both"/>
        <w:rPr>
          <w:rFonts w:ascii="David" w:hAnsi="David" w:cs="David"/>
          <w:b/>
          <w:bCs/>
          <w:rtl/>
        </w:rPr>
      </w:pPr>
    </w:p>
    <w:p w14:paraId="4E288B0D" w14:textId="282E8498" w:rsidR="009F6828" w:rsidRDefault="009F6828" w:rsidP="00B617F1">
      <w:pPr>
        <w:spacing w:line="276" w:lineRule="auto"/>
        <w:jc w:val="both"/>
        <w:rPr>
          <w:rFonts w:ascii="David" w:hAnsi="David" w:cs="David"/>
          <w:b/>
          <w:bCs/>
          <w:rtl/>
        </w:rPr>
      </w:pPr>
    </w:p>
    <w:p w14:paraId="2563AC49" w14:textId="77777777" w:rsidR="009F6828" w:rsidRDefault="009F6828" w:rsidP="00B617F1">
      <w:pPr>
        <w:spacing w:line="276" w:lineRule="auto"/>
        <w:jc w:val="both"/>
        <w:rPr>
          <w:rFonts w:ascii="David" w:hAnsi="David" w:cs="David"/>
          <w:b/>
          <w:bCs/>
          <w:rtl/>
        </w:rPr>
      </w:pPr>
    </w:p>
    <w:p w14:paraId="6D85FC85" w14:textId="77777777" w:rsidR="009F6828" w:rsidRDefault="009F6828" w:rsidP="00B617F1">
      <w:pPr>
        <w:spacing w:line="276" w:lineRule="auto"/>
        <w:jc w:val="both"/>
        <w:rPr>
          <w:rFonts w:ascii="David" w:hAnsi="David" w:cs="David"/>
          <w:b/>
          <w:bCs/>
          <w:rtl/>
        </w:rPr>
      </w:pPr>
    </w:p>
    <w:p w14:paraId="44628C3E" w14:textId="05AEDC8A" w:rsidR="009F6828" w:rsidRDefault="009F6828" w:rsidP="00B617F1">
      <w:pPr>
        <w:spacing w:line="276" w:lineRule="auto"/>
        <w:jc w:val="both"/>
        <w:rPr>
          <w:rFonts w:ascii="David" w:hAnsi="David" w:cs="David"/>
          <w:b/>
          <w:bCs/>
          <w:rtl/>
        </w:rPr>
      </w:pPr>
    </w:p>
    <w:p w14:paraId="210BEF0A" w14:textId="77777777" w:rsidR="009F6828" w:rsidRDefault="009F6828" w:rsidP="00B617F1">
      <w:pPr>
        <w:spacing w:line="276" w:lineRule="auto"/>
        <w:jc w:val="both"/>
        <w:rPr>
          <w:rFonts w:ascii="David" w:hAnsi="David" w:cs="David"/>
          <w:b/>
          <w:bCs/>
          <w:rtl/>
        </w:rPr>
      </w:pPr>
    </w:p>
    <w:p w14:paraId="1F270021" w14:textId="5EE76D19" w:rsidR="009F6828" w:rsidRDefault="009F6828" w:rsidP="00B617F1">
      <w:pPr>
        <w:spacing w:line="276" w:lineRule="auto"/>
        <w:jc w:val="both"/>
        <w:rPr>
          <w:rFonts w:ascii="David" w:hAnsi="David" w:cs="David"/>
          <w:b/>
          <w:bCs/>
          <w:rtl/>
        </w:rPr>
      </w:pPr>
    </w:p>
    <w:p w14:paraId="3FD58CDE" w14:textId="61DE105F" w:rsidR="00046B38" w:rsidRPr="009F6828" w:rsidRDefault="00046B38" w:rsidP="00B617F1">
      <w:pPr>
        <w:spacing w:line="276" w:lineRule="auto"/>
        <w:jc w:val="both"/>
        <w:rPr>
          <w:rFonts w:cstheme="minorHAnsi"/>
          <w:b/>
          <w:bCs/>
          <w:rtl/>
        </w:rPr>
      </w:pPr>
      <w:r w:rsidRPr="009F6828">
        <w:rPr>
          <w:rFonts w:cstheme="minorHAnsi"/>
          <w:b/>
          <w:bCs/>
          <w:rtl/>
        </w:rPr>
        <w:t>בימ"ש השלום:</w:t>
      </w:r>
    </w:p>
    <w:p w14:paraId="7E89F10B" w14:textId="22890E60" w:rsidR="00046B38" w:rsidRPr="009F6828" w:rsidRDefault="00046B38" w:rsidP="00B617F1">
      <w:pPr>
        <w:pStyle w:val="a3"/>
        <w:numPr>
          <w:ilvl w:val="0"/>
          <w:numId w:val="73"/>
        </w:numPr>
        <w:spacing w:after="160" w:line="276" w:lineRule="auto"/>
        <w:ind w:left="360"/>
        <w:jc w:val="both"/>
        <w:rPr>
          <w:rFonts w:cstheme="minorHAnsi"/>
          <w:b/>
          <w:bCs/>
          <w:shd w:val="clear" w:color="auto" w:fill="FF99CC"/>
        </w:rPr>
      </w:pPr>
      <w:r w:rsidRPr="009F6828">
        <w:rPr>
          <w:rFonts w:eastAsia="Times New Roman" w:cstheme="minorHAnsi"/>
          <w:rtl/>
        </w:rPr>
        <w:t xml:space="preserve">ס' 41(א) קובע אחריות מוחלטת על הבעלים של כלב שתקף. ס' 41 (ב) קובע הגנות שכוללות: התגרות, תקיפת הבעלים, הסגת גבול כלפי המקרקעין. לא הוכח אף אחד מאלה. נגיעה בשער אינה מהווה הסגת גבול.  הסגת גבול היא חדירה למקרקעין ולא מגע קצר עם שער הבית. למשפחה לא הייתה כוונה להסיג גבול לחצר </w:t>
      </w:r>
    </w:p>
    <w:p w14:paraId="0CF12F61" w14:textId="77777777" w:rsidR="00046B38" w:rsidRPr="009F6828" w:rsidRDefault="00046B38" w:rsidP="00B617F1">
      <w:pPr>
        <w:pStyle w:val="a3"/>
        <w:numPr>
          <w:ilvl w:val="0"/>
          <w:numId w:val="73"/>
        </w:numPr>
        <w:spacing w:after="160" w:line="276" w:lineRule="auto"/>
        <w:ind w:left="360"/>
        <w:jc w:val="both"/>
        <w:rPr>
          <w:rFonts w:cstheme="minorHAnsi"/>
          <w:b/>
          <w:bCs/>
          <w:shd w:val="clear" w:color="auto" w:fill="FF99CC"/>
        </w:rPr>
      </w:pPr>
      <w:r w:rsidRPr="009F6828">
        <w:rPr>
          <w:rFonts w:eastAsia="Times New Roman" w:cstheme="minorHAnsi"/>
          <w:rtl/>
        </w:rPr>
        <w:t>התגרות בכלב- לא הוכחה. היה ליטוף רגיל.</w:t>
      </w:r>
    </w:p>
    <w:p w14:paraId="1BB363CC" w14:textId="77777777" w:rsidR="00046B38" w:rsidRPr="009F6828" w:rsidRDefault="00046B38" w:rsidP="00B617F1">
      <w:pPr>
        <w:pStyle w:val="a3"/>
        <w:numPr>
          <w:ilvl w:val="0"/>
          <w:numId w:val="73"/>
        </w:numPr>
        <w:spacing w:after="160" w:line="276" w:lineRule="auto"/>
        <w:ind w:left="360"/>
        <w:jc w:val="both"/>
        <w:rPr>
          <w:rFonts w:cstheme="minorHAnsi"/>
          <w:b/>
          <w:bCs/>
          <w:shd w:val="clear" w:color="auto" w:fill="FF99CC"/>
        </w:rPr>
      </w:pPr>
      <w:r w:rsidRPr="009F6828">
        <w:rPr>
          <w:rFonts w:eastAsia="Times New Roman" w:cstheme="minorHAnsi"/>
          <w:rtl/>
        </w:rPr>
        <w:t>עוולת הרשלנות- סבור שחלה עליו אחריות גם מכוחה. ההתרשלות- לא בנה גדר המונעת מהעוברים קשר עם הכלב. היה עליו לצפות שעובר אורח תמים ייגש לגדר ויצור מגע עם הכלב והוא יתקוף.</w:t>
      </w:r>
    </w:p>
    <w:p w14:paraId="4C084E7E" w14:textId="77777777" w:rsidR="00046B38" w:rsidRPr="009F6828" w:rsidRDefault="00046B38" w:rsidP="00B617F1">
      <w:pPr>
        <w:pStyle w:val="a3"/>
        <w:numPr>
          <w:ilvl w:val="0"/>
          <w:numId w:val="73"/>
        </w:numPr>
        <w:spacing w:after="160" w:line="276" w:lineRule="auto"/>
        <w:ind w:left="360"/>
        <w:jc w:val="both"/>
        <w:rPr>
          <w:rFonts w:cstheme="minorHAnsi"/>
          <w:b/>
          <w:bCs/>
          <w:shd w:val="clear" w:color="auto" w:fill="FF99CC"/>
        </w:rPr>
      </w:pPr>
      <w:r w:rsidRPr="009F6828">
        <w:rPr>
          <w:rFonts w:eastAsia="Times New Roman" w:cstheme="minorHAnsi"/>
          <w:rtl/>
        </w:rPr>
        <w:t>אשם תורם – לא היה על התובעת לצפות שהכלב יתקוף, בפרט כאשר לא מראה סימני תוקפנות. גם במישור המוסרי לא ראוי להטיל אחריות על מי שניגש בתו"ל ומלטף את הכלב.</w:t>
      </w:r>
    </w:p>
    <w:p w14:paraId="75B81941" w14:textId="77777777" w:rsidR="00046B38" w:rsidRPr="009F6828" w:rsidRDefault="00046B38" w:rsidP="00B617F1">
      <w:pPr>
        <w:jc w:val="both"/>
        <w:rPr>
          <w:rFonts w:cstheme="minorHAnsi"/>
          <w:b/>
          <w:bCs/>
          <w:rtl/>
        </w:rPr>
      </w:pPr>
      <w:r w:rsidRPr="009F6828">
        <w:rPr>
          <w:rFonts w:cstheme="minorHAnsi"/>
          <w:b/>
          <w:bCs/>
          <w:rtl/>
        </w:rPr>
        <w:t>בימ"ש המחוזי:</w:t>
      </w:r>
    </w:p>
    <w:p w14:paraId="32ADB884" w14:textId="77777777" w:rsidR="00046B38" w:rsidRPr="009F6828" w:rsidRDefault="00046B38" w:rsidP="00B617F1">
      <w:pPr>
        <w:jc w:val="both"/>
        <w:rPr>
          <w:rFonts w:cstheme="minorHAnsi"/>
          <w:b/>
          <w:bCs/>
          <w:shd w:val="clear" w:color="auto" w:fill="FF99CC"/>
          <w:rtl/>
        </w:rPr>
      </w:pPr>
      <w:r w:rsidRPr="009F6828">
        <w:rPr>
          <w:rFonts w:cstheme="minorHAnsi"/>
          <w:b/>
          <w:bCs/>
          <w:rtl/>
        </w:rPr>
        <w:t>דעת רוב (צבן)</w:t>
      </w:r>
    </w:p>
    <w:p w14:paraId="4D8C7AFE" w14:textId="77777777" w:rsidR="00046B38" w:rsidRPr="009F6828" w:rsidRDefault="00046B38" w:rsidP="00B617F1">
      <w:pPr>
        <w:pStyle w:val="a3"/>
        <w:numPr>
          <w:ilvl w:val="0"/>
          <w:numId w:val="73"/>
        </w:numPr>
        <w:spacing w:after="160"/>
        <w:ind w:left="360"/>
        <w:jc w:val="both"/>
        <w:rPr>
          <w:rFonts w:cstheme="minorHAnsi"/>
          <w:highlight w:val="yellow"/>
        </w:rPr>
      </w:pPr>
      <w:r w:rsidRPr="009F6828">
        <w:rPr>
          <w:rFonts w:cstheme="minorHAnsi"/>
          <w:highlight w:val="yellow"/>
          <w:rtl/>
        </w:rPr>
        <w:t>ליטוף כלב לא מהווה התגרות לא מבחינה אובייקטיבית ולא סובייקטיבית.</w:t>
      </w:r>
    </w:p>
    <w:p w14:paraId="2157305A" w14:textId="77777777" w:rsidR="00046B38" w:rsidRPr="009F6828" w:rsidRDefault="00046B38" w:rsidP="00B617F1">
      <w:pPr>
        <w:pStyle w:val="a3"/>
        <w:numPr>
          <w:ilvl w:val="0"/>
          <w:numId w:val="73"/>
        </w:numPr>
        <w:spacing w:after="160"/>
        <w:ind w:left="360"/>
        <w:jc w:val="both"/>
        <w:rPr>
          <w:rFonts w:cstheme="minorHAnsi"/>
        </w:rPr>
      </w:pPr>
      <w:r w:rsidRPr="009F6828">
        <w:rPr>
          <w:rFonts w:cstheme="minorHAnsi"/>
          <w:rtl/>
        </w:rPr>
        <w:t xml:space="preserve">הסגת גבול- </w:t>
      </w:r>
      <w:r w:rsidRPr="009F6828">
        <w:rPr>
          <w:rFonts w:cstheme="minorHAnsi"/>
          <w:highlight w:val="yellow"/>
          <w:rtl/>
        </w:rPr>
        <w:t>ליטוף לא מהווה הסגת גבול</w:t>
      </w:r>
      <w:r w:rsidRPr="009F6828">
        <w:rPr>
          <w:rFonts w:cstheme="minorHAnsi"/>
          <w:rtl/>
        </w:rPr>
        <w:t>. גם אם לא מדובר בהסגה רגילה, מדובר בכלב ששומר על חצר ואדם סביר יכול לצפות שכלב כזה שאינו מכיר יכול להגיב בתוקפנות.</w:t>
      </w:r>
    </w:p>
    <w:p w14:paraId="28E6AA83" w14:textId="3789C0F0" w:rsidR="00046B38" w:rsidRPr="009F6828" w:rsidRDefault="00046B38" w:rsidP="00B617F1">
      <w:pPr>
        <w:pStyle w:val="a3"/>
        <w:numPr>
          <w:ilvl w:val="0"/>
          <w:numId w:val="73"/>
        </w:numPr>
        <w:spacing w:after="160"/>
        <w:ind w:left="360"/>
        <w:jc w:val="both"/>
        <w:rPr>
          <w:rFonts w:cstheme="minorHAnsi"/>
        </w:rPr>
      </w:pPr>
      <w:r w:rsidRPr="009F6828">
        <w:rPr>
          <w:rFonts w:cstheme="minorHAnsi"/>
          <w:b/>
          <w:bCs/>
          <w:color w:val="FF0000"/>
          <w:rtl/>
        </w:rPr>
        <w:t>ניתן להטיל אשם תורם</w:t>
      </w:r>
      <w:r w:rsidRPr="009F6828">
        <w:rPr>
          <w:rFonts w:cstheme="minorHAnsi"/>
          <w:rtl/>
        </w:rPr>
        <w:t xml:space="preserve"> משום שהוראות בפקנ"ז לא מטילות אחריות מוחלטת אלא חמורה. הוראות אלה נותנות 2 מסלולים להחלת אשם תורם: 1. ההגנות עצמן 2. ס' 41ג "שמירת דינים". ס' 68 מורה על אפשרו</w:t>
      </w:r>
      <w:r w:rsidR="007D638E">
        <w:rPr>
          <w:rFonts w:cstheme="minorHAnsi" w:hint="cs"/>
          <w:rtl/>
        </w:rPr>
        <w:t>ת</w:t>
      </w:r>
      <w:r w:rsidRPr="009F6828">
        <w:rPr>
          <w:rFonts w:cstheme="minorHAnsi"/>
          <w:rtl/>
        </w:rPr>
        <w:t xml:space="preserve"> קיום לאשם תורם מצד הניזוק ולפיכך יש לייחס לה אשם תורם מסוים.</w:t>
      </w:r>
    </w:p>
    <w:p w14:paraId="342837CF" w14:textId="77777777" w:rsidR="00046B38" w:rsidRPr="009F6828" w:rsidRDefault="00046B38" w:rsidP="00B617F1">
      <w:pPr>
        <w:jc w:val="both"/>
        <w:rPr>
          <w:rFonts w:cstheme="minorHAnsi"/>
          <w:b/>
          <w:bCs/>
          <w:shd w:val="clear" w:color="auto" w:fill="FF99CC"/>
          <w:rtl/>
        </w:rPr>
      </w:pPr>
      <w:r w:rsidRPr="009F6828">
        <w:rPr>
          <w:rFonts w:cstheme="minorHAnsi"/>
          <w:b/>
          <w:bCs/>
          <w:rtl/>
        </w:rPr>
        <w:t>דעת רוב (בן עמי)</w:t>
      </w:r>
    </w:p>
    <w:p w14:paraId="05F1E056" w14:textId="77777777" w:rsidR="00046B38" w:rsidRPr="007D638E" w:rsidRDefault="00046B38" w:rsidP="00B617F1">
      <w:pPr>
        <w:pStyle w:val="a3"/>
        <w:numPr>
          <w:ilvl w:val="0"/>
          <w:numId w:val="73"/>
        </w:numPr>
        <w:spacing w:after="160"/>
        <w:ind w:left="360"/>
        <w:jc w:val="both"/>
        <w:rPr>
          <w:rFonts w:cstheme="minorHAnsi"/>
          <w:highlight w:val="yellow"/>
        </w:rPr>
      </w:pPr>
      <w:r w:rsidRPr="009F6828">
        <w:rPr>
          <w:rFonts w:cstheme="minorHAnsi"/>
          <w:rtl/>
        </w:rPr>
        <w:t xml:space="preserve">הסגת גבול- קיימת. ס' 41ב3 לא מפרט מהי הסגת גבול לכן יש לפרשה לפי ס' 29. אין הוא דורש הסגת גבול כפי שהשלום טען, מקרקעין מהווה את כל הנטוע עליו והאוויר. </w:t>
      </w:r>
      <w:r w:rsidRPr="007D638E">
        <w:rPr>
          <w:rFonts w:cstheme="minorHAnsi"/>
          <w:highlight w:val="yellow"/>
          <w:rtl/>
        </w:rPr>
        <w:t>משרכנה המשיבה לעבר הכלב בזמן שהיה בחצר- היה במעשיה משום הסגת גבול.</w:t>
      </w:r>
    </w:p>
    <w:p w14:paraId="2B37F871" w14:textId="77777777" w:rsidR="00046B38" w:rsidRPr="009F6828" w:rsidRDefault="00046B38" w:rsidP="00B617F1">
      <w:pPr>
        <w:pStyle w:val="a3"/>
        <w:numPr>
          <w:ilvl w:val="0"/>
          <w:numId w:val="73"/>
        </w:numPr>
        <w:spacing w:after="160"/>
        <w:ind w:left="360"/>
        <w:jc w:val="both"/>
        <w:rPr>
          <w:rFonts w:cstheme="minorHAnsi"/>
        </w:rPr>
      </w:pPr>
      <w:r w:rsidRPr="009F6828">
        <w:rPr>
          <w:rFonts w:cstheme="minorHAnsi"/>
          <w:rtl/>
        </w:rPr>
        <w:t xml:space="preserve">פירוש דווקני ומצומצם של ההגנות תוך דרישת יס"נ מביא לריקונם. </w:t>
      </w:r>
      <w:r w:rsidRPr="009F6828">
        <w:rPr>
          <w:rFonts w:cstheme="minorHAnsi"/>
          <w:b/>
          <w:bCs/>
          <w:color w:val="FF0000"/>
          <w:rtl/>
        </w:rPr>
        <w:t>בהתקיים ההגנה, אין לפטור את בעל הכלב מאחריות מלאה, מדובר בהגנה חלקית.</w:t>
      </w:r>
    </w:p>
    <w:p w14:paraId="1D42DF8B" w14:textId="551F827F" w:rsidR="00046B38" w:rsidRPr="009F6828" w:rsidRDefault="00046B38" w:rsidP="00B617F1">
      <w:pPr>
        <w:pStyle w:val="a3"/>
        <w:numPr>
          <w:ilvl w:val="0"/>
          <w:numId w:val="73"/>
        </w:numPr>
        <w:spacing w:after="160"/>
        <w:ind w:left="360"/>
        <w:jc w:val="both"/>
        <w:rPr>
          <w:rFonts w:cstheme="minorHAnsi"/>
        </w:rPr>
      </w:pPr>
      <w:r w:rsidRPr="009F6828">
        <w:rPr>
          <w:rFonts w:cstheme="minorHAnsi"/>
          <w:rtl/>
        </w:rPr>
        <w:t>התגרות- אומנם רכנה ללטף אותו, אך אין לשכוח כי מדובר בכלב שמירה נעול בחצר. כלב מטבעו חיה מסוכנת המועדת לנשיכה. כל אדם סביר יכל לצפות כי כלב דלמטי שאינו מכיר את התנהגותו יתנהג כמצופה מכלב שמירה והכנסת יד לחצר עלולה להתפרש כהתגרות בו. גם אם לא הייתה לה כוונה סובייקטיבית להתגרות, ייתכן שמעשיה עולים כדי התגרות אובייקטיבית (למעלה מהצורך)</w:t>
      </w:r>
    </w:p>
    <w:p w14:paraId="29869ED4" w14:textId="4B6D8EC1" w:rsidR="00046B38" w:rsidRPr="009F6828" w:rsidRDefault="00046B38" w:rsidP="00B617F1">
      <w:pPr>
        <w:jc w:val="both"/>
        <w:rPr>
          <w:rFonts w:cstheme="minorHAnsi"/>
          <w:b/>
          <w:bCs/>
          <w:shd w:val="clear" w:color="auto" w:fill="FF99CC"/>
          <w:rtl/>
        </w:rPr>
      </w:pPr>
      <w:r w:rsidRPr="007D638E">
        <w:rPr>
          <w:rFonts w:cstheme="minorHAnsi"/>
          <w:b/>
          <w:bCs/>
          <w:rtl/>
        </w:rPr>
        <w:t>דעת רוב (כרמל</w:t>
      </w:r>
      <w:r w:rsidR="007D638E">
        <w:rPr>
          <w:rFonts w:cstheme="minorHAnsi" w:hint="cs"/>
          <w:b/>
          <w:bCs/>
          <w:rtl/>
        </w:rPr>
        <w:t>)</w:t>
      </w:r>
    </w:p>
    <w:p w14:paraId="2C8801DC" w14:textId="77777777" w:rsidR="00046B38" w:rsidRPr="009F6828" w:rsidRDefault="00046B38" w:rsidP="00B617F1">
      <w:pPr>
        <w:pStyle w:val="a3"/>
        <w:numPr>
          <w:ilvl w:val="0"/>
          <w:numId w:val="73"/>
        </w:numPr>
        <w:spacing w:after="160"/>
        <w:ind w:left="360"/>
        <w:jc w:val="both"/>
        <w:rPr>
          <w:rFonts w:cstheme="minorHAnsi"/>
        </w:rPr>
      </w:pPr>
      <w:r w:rsidRPr="009F6828">
        <w:rPr>
          <w:rFonts w:cstheme="minorHAnsi"/>
          <w:rtl/>
        </w:rPr>
        <w:lastRenderedPageBreak/>
        <w:t>השאלה אם יש התגרות תיבחן עפ"י האדם הסביר, האם יכול היה להסיק כי טמון בהם פוטנציאל להתגרות בכלב – מבחן אובייקטיבי. בנסיבות המקרה, ניתן לקבוע כי מדובר בהתגרות אובייקטיבית.</w:t>
      </w:r>
    </w:p>
    <w:p w14:paraId="78BC1C66" w14:textId="77777777" w:rsidR="00046B38" w:rsidRPr="009F6828" w:rsidRDefault="00046B38" w:rsidP="00B617F1">
      <w:pPr>
        <w:pStyle w:val="a3"/>
        <w:numPr>
          <w:ilvl w:val="0"/>
          <w:numId w:val="73"/>
        </w:numPr>
        <w:spacing w:after="160"/>
        <w:ind w:left="360"/>
        <w:jc w:val="both"/>
        <w:rPr>
          <w:rFonts w:cstheme="minorHAnsi"/>
        </w:rPr>
      </w:pPr>
      <w:r w:rsidRPr="009F6828">
        <w:rPr>
          <w:rFonts w:cstheme="minorHAnsi"/>
          <w:rtl/>
        </w:rPr>
        <w:t>לא חלה הסגת גבול</w:t>
      </w:r>
    </w:p>
    <w:p w14:paraId="639A8032" w14:textId="77777777" w:rsidR="00046B38" w:rsidRPr="009F6828" w:rsidRDefault="00046B38" w:rsidP="00B617F1">
      <w:pPr>
        <w:pStyle w:val="a3"/>
        <w:numPr>
          <w:ilvl w:val="0"/>
          <w:numId w:val="73"/>
        </w:numPr>
        <w:spacing w:after="160"/>
        <w:ind w:left="360"/>
        <w:jc w:val="both"/>
        <w:rPr>
          <w:rFonts w:cstheme="minorHAnsi"/>
          <w:rtl/>
        </w:rPr>
      </w:pPr>
      <w:r w:rsidRPr="009F6828">
        <w:rPr>
          <w:rFonts w:cstheme="minorHAnsi"/>
          <w:rtl/>
        </w:rPr>
        <w:t xml:space="preserve">הגנות- חלקיות, על אף שיש הסבורים שמדובר במלאות </w:t>
      </w:r>
      <w:r w:rsidRPr="00B2197C">
        <w:rPr>
          <w:rFonts w:cstheme="minorHAnsi"/>
          <w:highlight w:val="yellow"/>
          <w:rtl/>
        </w:rPr>
        <w:t>(אריאל פורת).</w:t>
      </w:r>
      <w:r w:rsidRPr="009F6828">
        <w:rPr>
          <w:rFonts w:cstheme="minorHAnsi"/>
          <w:rtl/>
        </w:rPr>
        <w:t xml:space="preserve"> לשון הס' לא מרמז שמדובר בהגנה מלאה.</w:t>
      </w:r>
    </w:p>
    <w:p w14:paraId="3934E3D8" w14:textId="77777777" w:rsidR="00046B38" w:rsidRPr="007D638E" w:rsidRDefault="00046B38" w:rsidP="00B617F1">
      <w:pPr>
        <w:jc w:val="both"/>
        <w:rPr>
          <w:rFonts w:cstheme="minorHAnsi"/>
          <w:u w:val="single"/>
          <w:rtl/>
        </w:rPr>
      </w:pPr>
      <w:r w:rsidRPr="007D638E">
        <w:rPr>
          <w:rFonts w:cstheme="minorHAnsi"/>
          <w:u w:val="single"/>
          <w:rtl/>
        </w:rPr>
        <w:t>הערות:</w:t>
      </w:r>
    </w:p>
    <w:p w14:paraId="3D159B9A" w14:textId="77777777" w:rsidR="00046B38" w:rsidRPr="007D638E" w:rsidRDefault="00046B38" w:rsidP="00B617F1">
      <w:pPr>
        <w:jc w:val="both"/>
        <w:rPr>
          <w:rFonts w:cstheme="minorHAnsi"/>
          <w:rtl/>
        </w:rPr>
      </w:pPr>
      <w:r w:rsidRPr="007D638E">
        <w:rPr>
          <w:rFonts w:cstheme="minorHAnsi"/>
          <w:rtl/>
        </w:rPr>
        <w:t xml:space="preserve">שמירת דינים לא </w:t>
      </w:r>
      <w:r w:rsidRPr="007D638E">
        <w:rPr>
          <w:rFonts w:cstheme="minorHAnsi"/>
          <w:b/>
          <w:bCs/>
          <w:rtl/>
        </w:rPr>
        <w:t>רק כטענת חרב</w:t>
      </w:r>
      <w:r w:rsidRPr="007D638E">
        <w:rPr>
          <w:rFonts w:cstheme="minorHAnsi"/>
          <w:rtl/>
        </w:rPr>
        <w:t xml:space="preserve"> (אשם תורם), </w:t>
      </w:r>
      <w:r w:rsidRPr="007D638E">
        <w:rPr>
          <w:rFonts w:cstheme="minorHAnsi"/>
          <w:b/>
          <w:bCs/>
          <w:rtl/>
        </w:rPr>
        <w:t>אלא כטענת מגן</w:t>
      </w:r>
      <w:r w:rsidRPr="007D638E">
        <w:rPr>
          <w:rFonts w:cstheme="minorHAnsi"/>
          <w:rtl/>
        </w:rPr>
        <w:t xml:space="preserve"> ( לתבוע על רשלנות למשל).</w:t>
      </w:r>
    </w:p>
    <w:p w14:paraId="00FF3D63" w14:textId="77777777" w:rsidR="00046B38" w:rsidRPr="007D638E" w:rsidRDefault="00046B38" w:rsidP="00B617F1">
      <w:pPr>
        <w:jc w:val="both"/>
        <w:rPr>
          <w:rFonts w:cstheme="minorHAnsi"/>
          <w:b/>
          <w:bCs/>
          <w:shd w:val="clear" w:color="auto" w:fill="CCCCFF"/>
          <w:rtl/>
        </w:rPr>
      </w:pPr>
      <w:r w:rsidRPr="007D638E">
        <w:rPr>
          <w:rFonts w:cstheme="minorHAnsi"/>
          <w:b/>
          <w:bCs/>
          <w:shd w:val="clear" w:color="auto" w:fill="FF7C80"/>
          <w:rtl/>
        </w:rPr>
        <w:t>שיקולי מדיניות משפטית, שיקולים משלימים ומטרות דיני הנזיקין</w:t>
      </w:r>
      <w:r w:rsidRPr="007D638E">
        <w:rPr>
          <w:rFonts w:cstheme="minorHAnsi"/>
          <w:rtl/>
        </w:rPr>
        <w:t>- צדק חלוקתי אולי, הרתעה (בימ"ש השלום)</w:t>
      </w:r>
    </w:p>
    <w:p w14:paraId="3D486FC1" w14:textId="0B5ADA37" w:rsidR="00A5707C" w:rsidRPr="007D638E" w:rsidRDefault="00A5707C" w:rsidP="00B617F1">
      <w:pPr>
        <w:jc w:val="both"/>
        <w:rPr>
          <w:rFonts w:cstheme="minorHAnsi"/>
          <w:rtl/>
        </w:rPr>
      </w:pPr>
    </w:p>
    <w:p w14:paraId="6B011848" w14:textId="1551F221" w:rsidR="00B13BF9" w:rsidRPr="00B13BF9" w:rsidRDefault="00F0781B" w:rsidP="00B617F1">
      <w:pPr>
        <w:pStyle w:val="a3"/>
        <w:numPr>
          <w:ilvl w:val="0"/>
          <w:numId w:val="71"/>
        </w:numPr>
        <w:spacing w:after="160" w:line="276" w:lineRule="auto"/>
        <w:jc w:val="both"/>
        <w:rPr>
          <w:rFonts w:cstheme="minorHAnsi"/>
        </w:rPr>
      </w:pPr>
      <w:r w:rsidRPr="00B13BF9">
        <w:rPr>
          <w:rFonts w:cstheme="minorHAnsi"/>
          <w:b/>
          <w:bCs/>
          <w:shd w:val="clear" w:color="auto" w:fill="FBD4B4"/>
          <w:rtl/>
        </w:rPr>
        <w:t>אחריות מוגברת (משטר ביניים)-</w:t>
      </w:r>
      <w:r w:rsidRPr="007D638E">
        <w:rPr>
          <w:rFonts w:cstheme="minorHAnsi"/>
          <w:rtl/>
        </w:rPr>
        <w:t xml:space="preserve"> </w:t>
      </w:r>
      <w:r w:rsidR="00B13BF9" w:rsidRPr="00B13BF9">
        <w:rPr>
          <w:rFonts w:cstheme="minorHAnsi"/>
          <w:rtl/>
        </w:rPr>
        <w:t>באחריות מוגברת יש היפוך נטל הראיה, כך שעל הנתבע יש להוכיח כי לא התרשל. סעיפים של אחריות מוגברת:</w:t>
      </w:r>
    </w:p>
    <w:p w14:paraId="240D5F5E" w14:textId="3A188FA7" w:rsidR="00B13BF9" w:rsidRPr="00B13BF9" w:rsidRDefault="00B13BF9" w:rsidP="00B617F1">
      <w:pPr>
        <w:pStyle w:val="a3"/>
        <w:numPr>
          <w:ilvl w:val="0"/>
          <w:numId w:val="74"/>
        </w:numPr>
        <w:spacing w:after="160" w:line="276" w:lineRule="auto"/>
        <w:jc w:val="both"/>
        <w:rPr>
          <w:rFonts w:cstheme="minorHAnsi"/>
        </w:rPr>
      </w:pPr>
      <w:r w:rsidRPr="00B13BF9">
        <w:rPr>
          <w:rFonts w:cstheme="minorHAnsi"/>
        </w:rPr>
        <w:t xml:space="preserve"> </w:t>
      </w:r>
      <w:r w:rsidRPr="00B13BF9">
        <w:rPr>
          <w:rFonts w:cstheme="minorHAnsi"/>
          <w:rtl/>
        </w:rPr>
        <w:t xml:space="preserve">"הדבר מעיד על עצמו" – על התובע להוכיח 3 דברים א)התובע אינו יודע ממה נבע הנזק. ב) הנזק קרה בנכס של הנתבע. ג) יותר הגיוני בנסיבות שהנתבע התרשל מאשר שהתובע אשם בנזק. (דוגמת ההחלקה בקניון באירוע הפתיחה).  </w:t>
      </w:r>
      <w:r w:rsidR="000D7D56">
        <w:rPr>
          <w:rFonts w:cstheme="minorHAnsi" w:hint="cs"/>
          <w:rtl/>
        </w:rPr>
        <w:t>(מבחן יידיעה, מבחן השליטה, והסיכוי יותר סיר שהתרשל).</w:t>
      </w:r>
    </w:p>
    <w:p w14:paraId="3010717D" w14:textId="20EDCF7F" w:rsidR="00B13BF9" w:rsidRPr="00B13BF9" w:rsidRDefault="00B13BF9" w:rsidP="00B617F1">
      <w:pPr>
        <w:pStyle w:val="a3"/>
        <w:numPr>
          <w:ilvl w:val="0"/>
          <w:numId w:val="74"/>
        </w:numPr>
        <w:spacing w:after="160" w:line="276" w:lineRule="auto"/>
        <w:jc w:val="both"/>
        <w:rPr>
          <w:rFonts w:cstheme="minorHAnsi"/>
        </w:rPr>
      </w:pPr>
      <w:r w:rsidRPr="00B13BF9">
        <w:rPr>
          <w:rFonts w:cstheme="minorHAnsi"/>
          <w:rtl/>
        </w:rPr>
        <w:t>סעיף רשלנות לגבי חיה</w:t>
      </w:r>
      <w:r>
        <w:rPr>
          <w:rFonts w:cstheme="minorHAnsi" w:hint="cs"/>
          <w:rtl/>
        </w:rPr>
        <w:t>-</w:t>
      </w:r>
      <w:r w:rsidRPr="00B13BF9">
        <w:rPr>
          <w:rFonts w:cstheme="minorHAnsi"/>
          <w:rtl/>
        </w:rPr>
        <w:t xml:space="preserve"> </w:t>
      </w:r>
      <w:r w:rsidRPr="007D638E">
        <w:rPr>
          <w:rFonts w:cstheme="minorHAnsi"/>
          <w:rtl/>
        </w:rPr>
        <w:t>ס' 40 לפקנ"ז (רשלנות ע"י חיה)</w:t>
      </w:r>
      <w:r>
        <w:rPr>
          <w:rFonts w:cstheme="minorHAnsi" w:hint="cs"/>
          <w:rtl/>
        </w:rPr>
        <w:t xml:space="preserve"> על הנתבע לה</w:t>
      </w:r>
      <w:r w:rsidR="00B2197C">
        <w:rPr>
          <w:rFonts w:cstheme="minorHAnsi" w:hint="cs"/>
          <w:rtl/>
        </w:rPr>
        <w:t>ו</w:t>
      </w:r>
      <w:r>
        <w:rPr>
          <w:rFonts w:cstheme="minorHAnsi" w:hint="cs"/>
          <w:rtl/>
        </w:rPr>
        <w:t>כיח שלא הייתה התרשלות</w:t>
      </w:r>
      <w:r w:rsidRPr="007D638E">
        <w:rPr>
          <w:rFonts w:cstheme="minorHAnsi"/>
          <w:rtl/>
        </w:rPr>
        <w:t xml:space="preserve">. זה לא בדיוק אשם ולא בדיוק אחריות מוחלטת, </w:t>
      </w:r>
      <w:r w:rsidRPr="007D638E">
        <w:rPr>
          <w:rFonts w:cstheme="minorHAnsi"/>
          <w:b/>
          <w:bCs/>
          <w:color w:val="FF0000"/>
          <w:rtl/>
        </w:rPr>
        <w:t>היפוך נטל ההוכחה למזיק</w:t>
      </w:r>
      <w:r w:rsidRPr="007D638E">
        <w:rPr>
          <w:rFonts w:cstheme="minorHAnsi"/>
          <w:rtl/>
        </w:rPr>
        <w:t xml:space="preserve">. בהרבה מאוד מקרים המזיק לא יצליח להוכיח שהוא לא </w:t>
      </w:r>
      <w:r>
        <w:rPr>
          <w:rFonts w:cstheme="minorHAnsi" w:hint="cs"/>
          <w:rtl/>
        </w:rPr>
        <w:t>א</w:t>
      </w:r>
      <w:r w:rsidRPr="007D638E">
        <w:rPr>
          <w:rFonts w:cstheme="minorHAnsi"/>
          <w:rtl/>
        </w:rPr>
        <w:t>שם, ולכן התוצאה דומה לאחריות מוחלטת.</w:t>
      </w:r>
    </w:p>
    <w:p w14:paraId="01DEA82C" w14:textId="77777777" w:rsidR="00B13BF9" w:rsidRPr="00B13BF9" w:rsidRDefault="00B13BF9" w:rsidP="00B617F1">
      <w:pPr>
        <w:pStyle w:val="a3"/>
        <w:numPr>
          <w:ilvl w:val="0"/>
          <w:numId w:val="74"/>
        </w:numPr>
        <w:spacing w:after="160" w:line="276" w:lineRule="auto"/>
        <w:jc w:val="both"/>
        <w:rPr>
          <w:rFonts w:cstheme="minorHAnsi"/>
        </w:rPr>
      </w:pPr>
      <w:r w:rsidRPr="00B13BF9">
        <w:rPr>
          <w:rFonts w:cstheme="minorHAnsi"/>
          <w:rtl/>
        </w:rPr>
        <w:t xml:space="preserve">נזק מסוג "נזק ראייתי" (רופאים לא ערכו רישום בעת ניתוח, לכשעצמו זו רשלנות וכעת לא ניתן להוכיח שהייתה רשלנות בניתוח כי אין תיעוד). </w:t>
      </w:r>
    </w:p>
    <w:p w14:paraId="2497C9D8" w14:textId="2AF25910" w:rsidR="0036519F" w:rsidRPr="00B13BF9" w:rsidRDefault="0036519F" w:rsidP="00B617F1">
      <w:pPr>
        <w:jc w:val="both"/>
        <w:rPr>
          <w:rFonts w:cstheme="minorHAnsi"/>
        </w:rPr>
      </w:pPr>
      <w:r w:rsidRPr="00B13BF9">
        <w:rPr>
          <w:rFonts w:cstheme="minorHAnsi"/>
          <w:b/>
          <w:bCs/>
          <w:rtl/>
        </w:rPr>
        <w:t>נזק ראייתי =</w:t>
      </w:r>
      <w:r w:rsidRPr="00B13BF9">
        <w:rPr>
          <w:rFonts w:cstheme="minorHAnsi"/>
          <w:rtl/>
        </w:rPr>
        <w:t xml:space="preserve"> לעיתים יש כמה נזקים לפני שהנזק הראשון גובש.</w:t>
      </w:r>
      <w:r w:rsidRPr="00B13BF9">
        <w:rPr>
          <w:rFonts w:cstheme="minorHAnsi"/>
          <w:rtl/>
        </w:rPr>
        <w:br/>
      </w:r>
      <w:r w:rsidRPr="00B13BF9">
        <w:rPr>
          <w:rFonts w:cstheme="minorHAnsi"/>
          <w:u w:val="single"/>
          <w:rtl/>
        </w:rPr>
        <w:t>למשל:</w:t>
      </w:r>
      <w:r w:rsidRPr="00B13BF9">
        <w:rPr>
          <w:rFonts w:cstheme="minorHAnsi"/>
          <w:rtl/>
        </w:rPr>
        <w:t xml:space="preserve"> אדם נפגע בתאונה, והרופא אומר שהוא לא יודע להגיד עדיין, צריך לחכות ולראות איזה ניתוח במדויק הוא יצטרך. </w:t>
      </w:r>
      <w:r w:rsidRPr="00B13BF9">
        <w:rPr>
          <w:rFonts w:cstheme="minorHAnsi"/>
          <w:rtl/>
        </w:rPr>
        <w:br/>
        <w:t xml:space="preserve">המזיק השני בעצם פגע בראיות בכך שהוא התערב, ולכן לא ניתן להעריך את הנזק הראשון, ולכן הוא יישא בכל הנזק. המזיק השני הזיק לראיות ובכך לא מצליחים לערוך את הנזק שהיה אמור להיגרם מהאדם הראשון. </w:t>
      </w:r>
      <w:r w:rsidRPr="00B13BF9">
        <w:rPr>
          <w:rFonts w:cstheme="minorHAnsi"/>
          <w:rtl/>
        </w:rPr>
        <w:br/>
      </w:r>
      <w:r w:rsidRPr="00B13BF9">
        <w:rPr>
          <w:rFonts w:cstheme="minorHAnsi"/>
          <w:u w:val="single"/>
          <w:rtl/>
        </w:rPr>
        <w:t>כאשר לא ניתן לחלק =</w:t>
      </w:r>
      <w:r w:rsidRPr="00B13BF9">
        <w:rPr>
          <w:rFonts w:cstheme="minorHAnsi"/>
          <w:rtl/>
        </w:rPr>
        <w:t xml:space="preserve"> המזיק השני ישלם את הנזק של הראשון והשני, כי הוא פגע בראיות ובכך לא יכול הניזוק לתבוע את המזיק הראשון. </w:t>
      </w:r>
      <w:r w:rsidRPr="00B13BF9">
        <w:rPr>
          <w:rFonts w:cstheme="minorHAnsi"/>
          <w:rtl/>
        </w:rPr>
        <w:br/>
        <w:t xml:space="preserve">התוספת היא על הנזק הראייתי, שלא ניתן לתבוע את המזיק הראשון. בכך מתיישבת הטענה שהאדם השני משלם יותר מהנזק שלו = כי הוא משלם על הנזק לראיות. </w:t>
      </w:r>
    </w:p>
    <w:p w14:paraId="6E2725C7" w14:textId="77777777" w:rsidR="0036519F" w:rsidRPr="00B13BF9" w:rsidRDefault="0036519F" w:rsidP="00B617F1">
      <w:pPr>
        <w:pStyle w:val="a3"/>
        <w:jc w:val="both"/>
        <w:rPr>
          <w:rFonts w:cstheme="minorHAnsi"/>
        </w:rPr>
      </w:pPr>
    </w:p>
    <w:p w14:paraId="6EE139FA" w14:textId="77777777" w:rsidR="0036519F" w:rsidRPr="00B13BF9" w:rsidRDefault="0036519F" w:rsidP="00B617F1">
      <w:pPr>
        <w:jc w:val="both"/>
        <w:rPr>
          <w:rFonts w:cstheme="minorHAnsi"/>
          <w:rtl/>
        </w:rPr>
      </w:pPr>
      <w:r w:rsidRPr="00B13BF9">
        <w:rPr>
          <w:rFonts w:cstheme="minorHAnsi"/>
          <w:rtl/>
        </w:rPr>
        <w:t xml:space="preserve">הקטגוריה הכי פשוטה של נזק ראייתי זה השמדת ראיות לרשלנות למשל התיק נשרף אז אי אפשר לבדוק את הרשלנות. לכן כדי שיהיה להם תמריץ לשמור על התיקים שלהם נאשים אותם ברשלנות על השריפה. עכשיו נטל ההוכחה עליהם להוכיח שלא התרשלו. הבעיה מתעוררת כאשר מי שאיבד את הראייה הוא לא המזיק הראשון למשל שופט איבד את התיק אבל לא גרם לנזק הרפואי. איזה פיצוי נבקש ממנו? לא פשוט. </w:t>
      </w:r>
    </w:p>
    <w:p w14:paraId="09D794C9" w14:textId="77777777" w:rsidR="0036519F" w:rsidRPr="0036519F" w:rsidRDefault="0036519F" w:rsidP="00B617F1">
      <w:pPr>
        <w:spacing w:line="276" w:lineRule="auto"/>
        <w:jc w:val="both"/>
        <w:rPr>
          <w:rFonts w:cstheme="minorHAnsi"/>
          <w:rtl/>
        </w:rPr>
      </w:pPr>
    </w:p>
    <w:p w14:paraId="4D5BAF39" w14:textId="04472446" w:rsidR="002243C7" w:rsidRPr="00CA22A5" w:rsidRDefault="002243C7" w:rsidP="00B617F1">
      <w:pPr>
        <w:shd w:val="clear" w:color="auto" w:fill="FC7369"/>
        <w:spacing w:line="276" w:lineRule="auto"/>
        <w:jc w:val="both"/>
        <w:rPr>
          <w:rFonts w:cstheme="minorHAnsi"/>
          <w:b/>
          <w:bCs/>
          <w:rtl/>
        </w:rPr>
      </w:pPr>
      <w:r w:rsidRPr="00CA22A5">
        <w:rPr>
          <w:rFonts w:cstheme="minorHAnsi" w:hint="cs"/>
          <w:b/>
          <w:bCs/>
          <w:rtl/>
        </w:rPr>
        <w:t xml:space="preserve">עוולת מסגרת מול עוולות פרטיקולריות </w:t>
      </w:r>
    </w:p>
    <w:p w14:paraId="578FF087" w14:textId="77777777" w:rsidR="00CF6388" w:rsidRPr="00FC3717" w:rsidRDefault="00CF6388" w:rsidP="00B617F1">
      <w:pPr>
        <w:spacing w:line="276" w:lineRule="auto"/>
        <w:jc w:val="both"/>
        <w:rPr>
          <w:rFonts w:cstheme="minorHAnsi"/>
          <w:rtl/>
        </w:rPr>
      </w:pPr>
    </w:p>
    <w:p w14:paraId="1BBAF55F" w14:textId="2A18D60C" w:rsidR="002243C7" w:rsidRPr="00CF6388" w:rsidRDefault="002243C7" w:rsidP="00B617F1">
      <w:pPr>
        <w:shd w:val="clear" w:color="auto" w:fill="F7CAAC" w:themeFill="accent2" w:themeFillTint="66"/>
        <w:spacing w:line="276" w:lineRule="auto"/>
        <w:jc w:val="both"/>
        <w:rPr>
          <w:rFonts w:cstheme="minorHAnsi"/>
          <w:b/>
          <w:bCs/>
          <w:rtl/>
        </w:rPr>
      </w:pPr>
      <w:r w:rsidRPr="00CF6388">
        <w:rPr>
          <w:rFonts w:cstheme="minorHAnsi" w:hint="cs"/>
          <w:b/>
          <w:bCs/>
          <w:rtl/>
        </w:rPr>
        <w:t xml:space="preserve">פס״ד גורדון 7-14 </w:t>
      </w:r>
      <w:r w:rsidRPr="00CF6388">
        <w:rPr>
          <w:rFonts w:cstheme="minorHAnsi"/>
          <w:b/>
          <w:bCs/>
          <w:rtl/>
        </w:rPr>
        <w:t>–</w:t>
      </w:r>
      <w:r w:rsidRPr="00CF6388">
        <w:rPr>
          <w:rFonts w:cstheme="minorHAnsi" w:hint="cs"/>
          <w:b/>
          <w:bCs/>
          <w:rtl/>
        </w:rPr>
        <w:t xml:space="preserve"> נגישה מול רשלנות</w:t>
      </w:r>
    </w:p>
    <w:p w14:paraId="044A56B1" w14:textId="77777777" w:rsidR="00CF6388" w:rsidRDefault="00CF6388" w:rsidP="00B617F1">
      <w:pPr>
        <w:spacing w:line="276" w:lineRule="auto"/>
        <w:jc w:val="both"/>
        <w:rPr>
          <w:color w:val="00B050"/>
          <w:u w:val="single"/>
          <w:rtl/>
        </w:rPr>
      </w:pPr>
    </w:p>
    <w:p w14:paraId="4725B60C" w14:textId="5B609CA9" w:rsidR="002A517C" w:rsidRPr="00FC3717" w:rsidRDefault="002A517C" w:rsidP="00B617F1">
      <w:pPr>
        <w:spacing w:line="276" w:lineRule="auto"/>
        <w:jc w:val="both"/>
        <w:rPr>
          <w:rFonts w:cstheme="minorHAnsi"/>
          <w:b/>
          <w:bCs/>
          <w:color w:val="FC7369"/>
          <w:rtl/>
        </w:rPr>
      </w:pPr>
      <w:r w:rsidRPr="00FC3717">
        <w:rPr>
          <w:rFonts w:cstheme="minorHAnsi"/>
          <w:b/>
          <w:bCs/>
          <w:color w:val="FC7369"/>
          <w:rtl/>
        </w:rPr>
        <w:lastRenderedPageBreak/>
        <w:t>בית המשפט תוהה לגבי מרחב המחייה של עוולות ומה היקף גבולות כל עוולה וכן גם לגבי היחס בין עוולת הנגישה לעוולת הרשלנות</w:t>
      </w:r>
      <w:r w:rsidR="00FC3717">
        <w:rPr>
          <w:rFonts w:cstheme="minorHAnsi" w:hint="cs"/>
          <w:b/>
          <w:bCs/>
          <w:color w:val="FC7369"/>
          <w:rtl/>
        </w:rPr>
        <w:t>?</w:t>
      </w:r>
    </w:p>
    <w:p w14:paraId="02672C54" w14:textId="77777777" w:rsidR="00FC3717" w:rsidRDefault="00FC3717" w:rsidP="00B617F1">
      <w:pPr>
        <w:spacing w:line="276" w:lineRule="auto"/>
        <w:jc w:val="both"/>
        <w:rPr>
          <w:rFonts w:cstheme="minorHAnsi"/>
          <w:rtl/>
        </w:rPr>
      </w:pPr>
      <w:r w:rsidRPr="00CF6388">
        <w:rPr>
          <w:rFonts w:cstheme="minorHAnsi"/>
          <w:rtl/>
        </w:rPr>
        <w:t xml:space="preserve">בפקודת הנזיקין בפרק השישי ״עוולת״ קיימות </w:t>
      </w:r>
      <w:r>
        <w:rPr>
          <w:rFonts w:cstheme="minorHAnsi" w:hint="cs"/>
          <w:rtl/>
        </w:rPr>
        <w:t>16</w:t>
      </w:r>
      <w:r w:rsidRPr="00CF6388">
        <w:rPr>
          <w:rFonts w:cstheme="minorHAnsi"/>
          <w:rtl/>
        </w:rPr>
        <w:t xml:space="preserve"> עוולות (למשל: תקיפה, כליאה, הסגת גבול, רשלנות וכו׳), ללא בחינה אנליטית, קיבלו אותן פשוט אל תוך המסגרת החקיקתית מתוך המשפט האנגלי</w:t>
      </w:r>
      <w:r>
        <w:rPr>
          <w:rFonts w:cstheme="minorHAnsi" w:hint="cs"/>
          <w:rtl/>
        </w:rPr>
        <w:t>.</w:t>
      </w:r>
    </w:p>
    <w:p w14:paraId="4B1C55CD" w14:textId="77777777" w:rsidR="00FC3717" w:rsidRDefault="00FC3717" w:rsidP="00B617F1">
      <w:pPr>
        <w:spacing w:line="276" w:lineRule="auto"/>
        <w:jc w:val="both"/>
        <w:rPr>
          <w:rFonts w:cstheme="minorHAnsi"/>
          <w:rtl/>
        </w:rPr>
      </w:pPr>
      <w:r w:rsidRPr="00FC3717">
        <w:rPr>
          <w:rFonts w:cstheme="minorHAnsi"/>
          <w:b/>
          <w:bCs/>
          <w:rtl/>
        </w:rPr>
        <w:t xml:space="preserve">עוולות פרטיקולאריות </w:t>
      </w:r>
      <w:r w:rsidRPr="00FC3717">
        <w:rPr>
          <w:rFonts w:cstheme="minorHAnsi" w:hint="cs"/>
          <w:b/>
          <w:bCs/>
          <w:rtl/>
        </w:rPr>
        <w:t>-</w:t>
      </w:r>
      <w:r>
        <w:rPr>
          <w:rFonts w:cstheme="minorHAnsi" w:hint="cs"/>
          <w:rtl/>
        </w:rPr>
        <w:t xml:space="preserve"> </w:t>
      </w:r>
      <w:r w:rsidRPr="00CF6388">
        <w:rPr>
          <w:rFonts w:cstheme="minorHAnsi"/>
          <w:rtl/>
        </w:rPr>
        <w:t>בעיקר עו</w:t>
      </w:r>
      <w:r>
        <w:rPr>
          <w:rFonts w:cstheme="minorHAnsi" w:hint="cs"/>
          <w:rtl/>
        </w:rPr>
        <w:t>ו</w:t>
      </w:r>
      <w:r w:rsidRPr="00CF6388">
        <w:rPr>
          <w:rFonts w:cstheme="minorHAnsi"/>
          <w:rtl/>
        </w:rPr>
        <w:t>לות סגורות שבהן מחוקק קבע עובדות שרק בקיומן התקיימה העוולה</w:t>
      </w:r>
    </w:p>
    <w:p w14:paraId="191477AA" w14:textId="6E811ED6" w:rsidR="00FC3717" w:rsidRPr="00CF6388" w:rsidRDefault="00FC3717" w:rsidP="00B617F1">
      <w:pPr>
        <w:spacing w:line="276" w:lineRule="auto"/>
        <w:jc w:val="both"/>
        <w:rPr>
          <w:rFonts w:cstheme="minorHAnsi"/>
          <w:rtl/>
        </w:rPr>
      </w:pPr>
      <w:r w:rsidRPr="00FC3717">
        <w:rPr>
          <w:rFonts w:cstheme="minorHAnsi"/>
          <w:b/>
          <w:bCs/>
          <w:rtl/>
        </w:rPr>
        <w:t>עוולות מסגרת</w:t>
      </w:r>
      <w:r w:rsidRPr="00CF6388">
        <w:rPr>
          <w:rFonts w:cstheme="minorHAnsi"/>
          <w:rtl/>
        </w:rPr>
        <w:t xml:space="preserve"> (ובעיקר הרשלנות)</w:t>
      </w:r>
      <w:r>
        <w:rPr>
          <w:rFonts w:cstheme="minorHAnsi" w:hint="cs"/>
          <w:rtl/>
        </w:rPr>
        <w:t xml:space="preserve"> - </w:t>
      </w:r>
      <w:r w:rsidRPr="00CF6388">
        <w:rPr>
          <w:rFonts w:cstheme="minorHAnsi"/>
          <w:rtl/>
        </w:rPr>
        <w:t xml:space="preserve">עוולות פתוחות שהמחוקק לא קבע אליהן דרישה של עובדות </w:t>
      </w:r>
      <w:r w:rsidRPr="00CF6388">
        <w:rPr>
          <w:rFonts w:cstheme="minorHAnsi" w:hint="cs"/>
          <w:rtl/>
        </w:rPr>
        <w:t>ספציפיו</w:t>
      </w:r>
      <w:r w:rsidRPr="00CF6388">
        <w:rPr>
          <w:rFonts w:cstheme="minorHAnsi" w:hint="eastAsia"/>
          <w:rtl/>
        </w:rPr>
        <w:t>ת</w:t>
      </w:r>
      <w:r w:rsidRPr="00CF6388">
        <w:rPr>
          <w:rFonts w:cstheme="minorHAnsi"/>
          <w:rtl/>
        </w:rPr>
        <w:t xml:space="preserve"> והן יותר עוסקות בתפיסה המשפטית של היקף האחריות בנזיקין והן יכולות </w:t>
      </w:r>
      <w:r w:rsidRPr="00CF6388">
        <w:rPr>
          <w:rFonts w:cstheme="minorHAnsi" w:hint="cs"/>
          <w:rtl/>
        </w:rPr>
        <w:t>להשתרע</w:t>
      </w:r>
      <w:r w:rsidRPr="00CF6388">
        <w:rPr>
          <w:rFonts w:cstheme="minorHAnsi"/>
          <w:rtl/>
        </w:rPr>
        <w:t xml:space="preserve"> על מערכות משתנות של מצבים.</w:t>
      </w:r>
    </w:p>
    <w:p w14:paraId="413F653D" w14:textId="5CAF1F87" w:rsidR="00FC3717" w:rsidRPr="00886EB6" w:rsidRDefault="00FC3717" w:rsidP="00B617F1">
      <w:pPr>
        <w:pStyle w:val="a3"/>
        <w:numPr>
          <w:ilvl w:val="0"/>
          <w:numId w:val="74"/>
        </w:numPr>
        <w:spacing w:line="276" w:lineRule="auto"/>
        <w:jc w:val="both"/>
        <w:rPr>
          <w:rFonts w:cstheme="minorHAnsi"/>
          <w:rtl/>
        </w:rPr>
      </w:pPr>
      <w:r w:rsidRPr="00886EB6">
        <w:rPr>
          <w:rFonts w:cstheme="minorHAnsi"/>
          <w:rtl/>
        </w:rPr>
        <w:t xml:space="preserve">נוצרה מציאות משפטית אשר יש חפיפה ניכרת בין העוולות השונות. במיוחד לעניין היחס בין העוולות הפרטיקולאריות לבין עוולות המסגרת. </w:t>
      </w:r>
      <w:r w:rsidRPr="00241D9A">
        <w:rPr>
          <w:rFonts w:cstheme="minorHAnsi"/>
          <w:highlight w:val="yellow"/>
          <w:rtl/>
        </w:rPr>
        <w:t>לא פעם עשוי אותו אינטרס לקבל הגנה הן ע״י  עוולה פארטיקולארית והן ע״י עוולת מסגרת.</w:t>
      </w:r>
    </w:p>
    <w:p w14:paraId="381B9CA4" w14:textId="21F3717F" w:rsidR="00FC3717" w:rsidRPr="00886EB6" w:rsidRDefault="00FC3717" w:rsidP="00B617F1">
      <w:pPr>
        <w:pStyle w:val="a3"/>
        <w:numPr>
          <w:ilvl w:val="0"/>
          <w:numId w:val="74"/>
        </w:numPr>
        <w:spacing w:line="276" w:lineRule="auto"/>
        <w:jc w:val="both"/>
        <w:rPr>
          <w:rFonts w:cstheme="minorHAnsi"/>
          <w:rtl/>
        </w:rPr>
      </w:pPr>
      <w:r w:rsidRPr="00886EB6">
        <w:rPr>
          <w:rFonts w:cstheme="minorHAnsi"/>
          <w:rtl/>
        </w:rPr>
        <w:t>כך למשל אם יש מזיק העושה שימוש רשלני בכוחו נגד גופו של הניזוק בלא הסכמתו וגורם לו נזק יוכל להיתבע גם בגין עוולת התקיפה וגם בגין עוולת הרשלנות, אם היסוד של "במתכוון" של עוולת התקיפה לא יתקיים אז יכול להיות שיהיה ניתן להטיל אחריות על המזיק בגין עוולת הרשלנות (כל עוד התקיימו כל יסודותיה).</w:t>
      </w:r>
    </w:p>
    <w:p w14:paraId="4A86AB61" w14:textId="311E3DE4" w:rsidR="00FC3717" w:rsidRPr="00597F28" w:rsidRDefault="00FC3717" w:rsidP="00B617F1">
      <w:pPr>
        <w:spacing w:line="276" w:lineRule="auto"/>
        <w:jc w:val="both"/>
        <w:rPr>
          <w:rFonts w:cstheme="minorHAnsi"/>
          <w:b/>
          <w:bCs/>
          <w:color w:val="4472C4" w:themeColor="accent1"/>
          <w:rtl/>
        </w:rPr>
      </w:pPr>
      <w:r w:rsidRPr="00597F28">
        <w:rPr>
          <w:rFonts w:cstheme="minorHAnsi"/>
          <w:b/>
          <w:bCs/>
          <w:color w:val="4472C4" w:themeColor="accent1"/>
          <w:rtl/>
        </w:rPr>
        <w:t>ברק קבע:</w:t>
      </w:r>
    </w:p>
    <w:p w14:paraId="01378BA3" w14:textId="7F376719" w:rsidR="00FC3717" w:rsidRPr="00597F28" w:rsidRDefault="00FC3717" w:rsidP="00B617F1">
      <w:pPr>
        <w:pStyle w:val="a3"/>
        <w:numPr>
          <w:ilvl w:val="1"/>
          <w:numId w:val="48"/>
        </w:numPr>
        <w:spacing w:line="276" w:lineRule="auto"/>
        <w:jc w:val="both"/>
        <w:rPr>
          <w:rFonts w:cstheme="minorHAnsi"/>
          <w:rtl/>
        </w:rPr>
      </w:pPr>
      <w:r w:rsidRPr="00597F28">
        <w:rPr>
          <w:rFonts w:cstheme="minorHAnsi"/>
          <w:rtl/>
        </w:rPr>
        <w:t xml:space="preserve">התשובה לכל התהיות של בית המשפט תהיה כי העניין גמיש </w:t>
      </w:r>
      <w:r w:rsidRPr="00241D9A">
        <w:rPr>
          <w:rFonts w:cstheme="minorHAnsi"/>
          <w:highlight w:val="yellow"/>
          <w:rtl/>
        </w:rPr>
        <w:t>ואין שום עוולה קובעת הסדר שלילי כלפי אחרת</w:t>
      </w:r>
      <w:r w:rsidRPr="00597F28">
        <w:rPr>
          <w:rFonts w:cstheme="minorHAnsi"/>
          <w:rtl/>
        </w:rPr>
        <w:t>. אם אין אחריות בנגישה אין זה אומר כי אין אחריות כלל. על כן אפילו אם לא מתקיים יסוד כזה או אחר של עוולת הנגישה יש מקום לבחון עוולות אחרות כמו איסור לשון הרע או רשלנות.</w:t>
      </w:r>
    </w:p>
    <w:p w14:paraId="07CBA03E" w14:textId="79320B73" w:rsidR="00597F28" w:rsidRPr="00597F28" w:rsidRDefault="00FC3717" w:rsidP="00B617F1">
      <w:pPr>
        <w:pStyle w:val="a3"/>
        <w:numPr>
          <w:ilvl w:val="1"/>
          <w:numId w:val="48"/>
        </w:numPr>
        <w:spacing w:line="276" w:lineRule="auto"/>
        <w:jc w:val="both"/>
        <w:rPr>
          <w:rFonts w:cstheme="minorHAnsi"/>
        </w:rPr>
      </w:pPr>
      <w:r w:rsidRPr="00597F28">
        <w:rPr>
          <w:rFonts w:cstheme="minorHAnsi"/>
          <w:b/>
          <w:bCs/>
          <w:rtl/>
        </w:rPr>
        <w:t>דיני הנזיקין צריכים להיות גמישי</w:t>
      </w:r>
      <w:r w:rsidR="0022569A">
        <w:rPr>
          <w:rFonts w:cstheme="minorHAnsi" w:hint="cs"/>
          <w:b/>
          <w:bCs/>
          <w:rtl/>
        </w:rPr>
        <w:t>ם</w:t>
      </w:r>
      <w:r w:rsidRPr="00597F28">
        <w:rPr>
          <w:rFonts w:cstheme="minorHAnsi"/>
          <w:b/>
          <w:bCs/>
          <w:rtl/>
        </w:rPr>
        <w:t xml:space="preserve"> ומותאמים לצורכי החיים המשתנים.</w:t>
      </w:r>
      <w:r w:rsidRPr="00597F28">
        <w:rPr>
          <w:rFonts w:cstheme="minorHAnsi"/>
          <w:rtl/>
        </w:rPr>
        <w:t xml:space="preserve"> העוולות בפקודה הן רשתות </w:t>
      </w:r>
      <w:r w:rsidR="00597F28" w:rsidRPr="00597F28">
        <w:rPr>
          <w:rFonts w:cstheme="minorHAnsi"/>
          <w:rtl/>
        </w:rPr>
        <w:t xml:space="preserve">המוטלות זו על גבי זו על מערכת עובדתית נתונה. אפשר שיתפסו כמה עוולת את אותה מערכת עובדתית אותה ואפשר שרק אחת. אין הסדר שלילי של אחת כלפי האחרת ויש כמובן להידרש בכל עוולה לעל יסודותיה. </w:t>
      </w:r>
    </w:p>
    <w:p w14:paraId="015BCABE" w14:textId="4E8963EF" w:rsidR="00597F28" w:rsidRPr="00241D9A" w:rsidRDefault="00597F28" w:rsidP="00B617F1">
      <w:pPr>
        <w:pStyle w:val="a3"/>
        <w:numPr>
          <w:ilvl w:val="1"/>
          <w:numId w:val="48"/>
        </w:numPr>
        <w:spacing w:line="276" w:lineRule="auto"/>
        <w:jc w:val="both"/>
        <w:rPr>
          <w:rFonts w:cstheme="minorHAnsi"/>
          <w:highlight w:val="yellow"/>
        </w:rPr>
      </w:pPr>
      <w:r w:rsidRPr="00597F28">
        <w:rPr>
          <w:rFonts w:cstheme="minorHAnsi"/>
          <w:b/>
          <w:bCs/>
          <w:rtl/>
        </w:rPr>
        <w:t xml:space="preserve">בגישה זו יש רק כדי לאפשר מעבר קל ממסגרת </w:t>
      </w:r>
      <w:r w:rsidRPr="00241D9A">
        <w:rPr>
          <w:rFonts w:cstheme="minorHAnsi"/>
          <w:b/>
          <w:bCs/>
          <w:highlight w:val="yellow"/>
          <w:rtl/>
        </w:rPr>
        <w:t>למסגרת כדי ליתן את מלוא ההגנה לאינטרסים המוגנים ע"י הפקודה.</w:t>
      </w:r>
    </w:p>
    <w:p w14:paraId="64ACBC6F" w14:textId="2F5A6287" w:rsidR="002A517C" w:rsidRPr="00597F28" w:rsidRDefault="00597F28" w:rsidP="00B617F1">
      <w:pPr>
        <w:pStyle w:val="a3"/>
        <w:numPr>
          <w:ilvl w:val="1"/>
          <w:numId w:val="48"/>
        </w:numPr>
        <w:spacing w:line="276" w:lineRule="auto"/>
        <w:jc w:val="both"/>
        <w:rPr>
          <w:rFonts w:cstheme="minorHAnsi"/>
          <w:rtl/>
        </w:rPr>
      </w:pPr>
      <w:r w:rsidRPr="00597F28">
        <w:rPr>
          <w:rFonts w:cstheme="minorHAnsi"/>
          <w:shd w:val="clear" w:color="auto" w:fill="F7CAAC" w:themeFill="accent2" w:themeFillTint="66"/>
          <w:rtl/>
        </w:rPr>
        <w:t>התוצאה:</w:t>
      </w:r>
      <w:r w:rsidRPr="00597F28">
        <w:rPr>
          <w:rFonts w:cstheme="minorHAnsi"/>
          <w:rtl/>
        </w:rPr>
        <w:t xml:space="preserve"> </w:t>
      </w:r>
      <w:r w:rsidR="002A517C" w:rsidRPr="00597F28">
        <w:rPr>
          <w:rFonts w:cstheme="minorHAnsi"/>
          <w:rtl/>
        </w:rPr>
        <w:t xml:space="preserve">אין בהוראת סעיף 60 לפקודת הנזיקין כדי לשלול כל אחריות בנזיקין מחוצה לה. </w:t>
      </w:r>
      <w:r w:rsidR="00D636EC" w:rsidRPr="00597F28">
        <w:rPr>
          <w:rFonts w:cstheme="minorHAnsi"/>
          <w:b/>
          <w:bCs/>
          <w:rtl/>
        </w:rPr>
        <w:t>אין הסדר שלילי שאומר שאם משהו אחד לא התקיים אז גם השני לא.</w:t>
      </w:r>
      <w:r w:rsidRPr="00597F28">
        <w:rPr>
          <w:rFonts w:cstheme="minorHAnsi"/>
          <w:b/>
          <w:bCs/>
          <w:rtl/>
        </w:rPr>
        <w:t xml:space="preserve"> </w:t>
      </w:r>
      <w:r w:rsidR="002A517C" w:rsidRPr="00597F28">
        <w:rPr>
          <w:rFonts w:cstheme="minorHAnsi"/>
          <w:rtl/>
        </w:rPr>
        <w:t>לגבי טענת המערערת כי יש ללכת על פי סעיף 80 (א)</w:t>
      </w:r>
      <w:r w:rsidR="002A517C" w:rsidRPr="00597F28">
        <w:rPr>
          <w:rFonts w:cstheme="minorHAnsi"/>
          <w:u w:val="single"/>
        </w:rPr>
        <w:t xml:space="preserve"> </w:t>
      </w:r>
      <w:r w:rsidR="002A517C" w:rsidRPr="00597F28">
        <w:rPr>
          <w:rFonts w:cstheme="minorHAnsi"/>
          <w:u w:val="single"/>
          <w:rtl/>
        </w:rPr>
        <w:t xml:space="preserve">לחוק העונשין </w:t>
      </w:r>
      <w:r w:rsidR="002A517C" w:rsidRPr="00597F28">
        <w:rPr>
          <w:rFonts w:cstheme="minorHAnsi"/>
          <w:rtl/>
        </w:rPr>
        <w:t>ולפצות את הניזוק ולא לקיים הליך בנזיקין- בית המשפט מסתייג. בית המשפט מסביר כי אין זה תחליף לתביעה אזרחית בגין התרשלות. הוראה זו בחוק העונשין שבאה להקל על הנאשם לא יכולה למנוע כניסה להליך אזרחי.</w:t>
      </w:r>
    </w:p>
    <w:p w14:paraId="34B5D5C7" w14:textId="77777777" w:rsidR="003E123E" w:rsidRDefault="003E123E" w:rsidP="00B617F1">
      <w:pPr>
        <w:spacing w:line="276" w:lineRule="auto"/>
        <w:jc w:val="both"/>
        <w:rPr>
          <w:rFonts w:cstheme="minorHAnsi"/>
          <w:rtl/>
        </w:rPr>
      </w:pPr>
    </w:p>
    <w:p w14:paraId="74B2BD35" w14:textId="2E9DE6FA" w:rsidR="0044266B" w:rsidRPr="003E123E" w:rsidRDefault="003E123E" w:rsidP="00B617F1">
      <w:pPr>
        <w:shd w:val="clear" w:color="auto" w:fill="F7CAAC" w:themeFill="accent2" w:themeFillTint="66"/>
        <w:spacing w:line="276" w:lineRule="auto"/>
        <w:jc w:val="both"/>
        <w:rPr>
          <w:rFonts w:cstheme="minorHAnsi"/>
          <w:b/>
          <w:bCs/>
          <w:rtl/>
        </w:rPr>
      </w:pPr>
      <w:r w:rsidRPr="001D1092">
        <w:rPr>
          <w:rFonts w:ascii="David" w:hAnsi="David" w:cs="David"/>
          <w:noProof/>
          <w:u w:val="single"/>
          <w:rtl/>
        </w:rPr>
        <mc:AlternateContent>
          <mc:Choice Requires="wps">
            <w:drawing>
              <wp:anchor distT="45720" distB="45720" distL="114300" distR="114300" simplePos="0" relativeHeight="251727872" behindDoc="0" locked="0" layoutInCell="1" allowOverlap="1" wp14:anchorId="1051CA0B" wp14:editId="72B8A6D6">
                <wp:simplePos x="0" y="0"/>
                <wp:positionH relativeFrom="column">
                  <wp:posOffset>-265723</wp:posOffset>
                </wp:positionH>
                <wp:positionV relativeFrom="paragraph">
                  <wp:posOffset>392381</wp:posOffset>
                </wp:positionV>
                <wp:extent cx="5673090" cy="1295400"/>
                <wp:effectExtent l="0" t="0" r="22860" b="19050"/>
                <wp:wrapSquare wrapText="bothSides"/>
                <wp:docPr id="27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1295400"/>
                        </a:xfrm>
                        <a:prstGeom prst="rect">
                          <a:avLst/>
                        </a:prstGeom>
                        <a:solidFill>
                          <a:srgbClr val="FEFBB8"/>
                        </a:solidFill>
                        <a:ln w="9525">
                          <a:solidFill>
                            <a:schemeClr val="accent1">
                              <a:lumMod val="75000"/>
                            </a:schemeClr>
                          </a:solidFill>
                          <a:miter lim="800000"/>
                          <a:headEnd/>
                          <a:tailEnd/>
                        </a:ln>
                      </wps:spPr>
                      <wps:txbx>
                        <w:txbxContent>
                          <w:p w14:paraId="4584962F" w14:textId="77777777" w:rsidR="003E123E" w:rsidRPr="008A7435" w:rsidRDefault="003E123E" w:rsidP="003E123E">
                            <w:pPr>
                              <w:shd w:val="clear" w:color="auto" w:fill="FEFBB8"/>
                              <w:rPr>
                                <w:sz w:val="20"/>
                                <w:szCs w:val="20"/>
                              </w:rPr>
                            </w:pPr>
                            <w:r>
                              <w:rPr>
                                <w:rFonts w:ascii="David" w:hAnsi="David" w:cs="David" w:hint="cs"/>
                                <w:rtl/>
                              </w:rPr>
                              <w:t>המערערת אושפזה בעל כורחה בבי"ח לחולי נפש. לפי חוק טיפול בחולי נפש, היה על מנהל ביה"ח להודיע מיידית על האשפוז לשר הבריאות ובמידה ולא התקבלה הוראת אשפוז- לשחררה תוך חמישה ימים מיום האשפוז. רק ביום האשפוז התשיעי נשלחה הודעה לשר הבריאות באמצע' הפסיכיאטר המחוזי, שלא קיימה את דרישות תקנות לטיפול בחולי נפש. הפסיכיאטר המחוזי חתם על הטופס שנשלח אליו כעבור 19 ימים מתחילת האשפוז הכפוי, יומיים לאחר ששוחררה המערערת. גם חתימה זו לא קיימה את הוראות החוק. אין עוררין על כך שהמערערת הוחזקה ללא אסמכתא חוקית בביה"ח 12 יום, שהייתה חולת נפש שזקוקה לאשפוז ושהאשפוז הטיב עמה. היא הגישה תביעה נגד המשיבים בגין האשפוז ללא אסמכתא, עוולת כליאת שווא, רשלנות והפרת חובה חקוקה. תביעתה נדחתה בבימ"ש השלום ובמחוזי.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1CA0B" id="_x0000_s1057" type="#_x0000_t202" style="position:absolute;left:0;text-align:left;margin-left:-20.9pt;margin-top:30.9pt;width:446.7pt;height:102pt;flip:x;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6tEOAIAAFkEAAAOAAAAZHJzL2Uyb0RvYy54bWysVNuO2jAQfa/Uf7D8XhKysEBEWC3s0lba&#13;&#10;XqRtP8BxHGLV8bi2IaFf37FDgd2+VX2xPBn7eM45M1ne9a0iB2GdBF3Q8SilRGgOldS7gn7/tn03&#13;&#10;p8R5piumQIuCHoWjd6u3b5adyUUGDahKWIIg2uWdKWjjvcmTxPFGtMyNwAiNyRpsyzyGdpdUlnWI&#13;&#10;3qokS9PbpANbGQtcOIdfH4YkXUX8uhbcf6lrJzxRBcXafFxtXMuwJqsly3eWmUbyUxnsH6pomdT4&#13;&#10;6BnqgXlG9lb+BdVKbsFB7Ucc2gTqWnIROSCbcfqKzXPDjIhcUBxnzjK5/wfLPx+ezVdLfL+GHg2M&#13;&#10;JJx5Av7DEQ2bhumduLcWukawCh8eB8mSzrj8dDVI7XIXQMruE1RoMtt7iEB9bVtSK2k+/IFGxgTf&#13;&#10;QSuOZ/lF7wnHj9Pb2U26wBTH3DhbTCdpNChheQAK8hrr/HsBLQmbglr0Nz7EDk/Oh8IuR8JxB0pW&#13;&#10;W6lUDOyu3ChLDgx7Yfu4Xa/nkcurY0qTrqCLaTYdtHgBEdpSnEEY50L7QTO1b5H8AD6bpufKYyeH&#13;&#10;K7G4FwW10mPvK9kWdI4XhissD0I/6ip2pmdSDXtkpvRJ+SD2ILvvy57IqqA3WeASnCihOqIXFoZe&#13;&#10;x9nETQP2FyUd9nlB3c89s4IS9VGjn4vxZBIGIwaT6SzDwF5nyusM0xyhCuopGbYbH4cp6KvhHn2v&#13;&#10;ZfThUsmpZuzfqMBp1sKAXMfx1OWPsPoNAAD//wMAUEsDBBQABgAIAAAAIQCnnjBx4gAAAA8BAAAP&#13;&#10;AAAAZHJzL2Rvd25yZXYueG1sTI9BT8MwDIXvSPyHyJO4bWkmFpWu6YRAIHGDbocdvcY01ZqkarKu&#13;&#10;/HuyE1xsWbbf+165m23PJhpD550CscqAkWu87lyr4LB/W+bAQkSnsfeOFPxQgF11f1diof3VfdFU&#13;&#10;x5YlERcKVGBiHArOQ2PIYlj5gVzaffvRYkzj2HI94jWJ256vs0xyi51LDgYHejHUnOuLVfD5IY5m&#13;&#10;GoQ2T/t3Q/4o+VyjUg+L+XWbyvMWWKQ5/n3ALUPihyqBnfzF6cB6BctHkfijAnnr6SDfCAnspGAt&#13;&#10;NznwquT/c1S/AAAA//8DAFBLAQItABQABgAIAAAAIQC2gziS/gAAAOEBAAATAAAAAAAAAAAAAAAA&#13;&#10;AAAAAABbQ29udGVudF9UeXBlc10ueG1sUEsBAi0AFAAGAAgAAAAhADj9If/WAAAAlAEAAAsAAAAA&#13;&#10;AAAAAAAAAAAALwEAAF9yZWxzLy5yZWxzUEsBAi0AFAAGAAgAAAAhALFDq0Q4AgAAWQQAAA4AAAAA&#13;&#10;AAAAAAAAAAAALgIAAGRycy9lMm9Eb2MueG1sUEsBAi0AFAAGAAgAAAAhAKeeMHHiAAAADwEAAA8A&#13;&#10;AAAAAAAAAAAAAAAAkgQAAGRycy9kb3ducmV2LnhtbFBLBQYAAAAABAAEAPMAAAChBQAAAAA=&#13;&#10;" fillcolor="#fefbb8" strokecolor="#2f5496 [2404]">
                <v:textbox>
                  <w:txbxContent>
                    <w:p w14:paraId="4584962F" w14:textId="77777777" w:rsidR="003E123E" w:rsidRPr="008A7435" w:rsidRDefault="003E123E" w:rsidP="003E123E">
                      <w:pPr>
                        <w:shd w:val="clear" w:color="auto" w:fill="FEFBB8"/>
                        <w:rPr>
                          <w:sz w:val="20"/>
                          <w:szCs w:val="20"/>
                        </w:rPr>
                      </w:pPr>
                      <w:r>
                        <w:rPr>
                          <w:rFonts w:ascii="David" w:hAnsi="David" w:cs="David" w:hint="cs"/>
                          <w:rtl/>
                        </w:rPr>
                        <w:t>המערערת אושפזה בעל כורחה בבי"ח לחולי נפש. לפי חוק טיפול בחולי נפש, היה על מנהל ביה"ח להודיע מיידית על האשפוז לשר הבריאות ובמידה ולא התקבלה הוראת אשפוז- לשחררה תוך חמישה ימים מיום האשפוז. רק ביום האשפוז התשיעי נשלחה הודעה לשר הבריאות באמצע' הפסיכיאטר המחוזי, שלא קיימה את דרישות תקנות לטיפול בחולי נפש. הפסיכיאטר המחוזי חתם על הטופס שנשלח אליו כעבור 19 ימים מתחילת האשפוז הכפוי, יומיים לאחר ששוחררה המערערת. גם חתימה זו לא קיימה את הוראות החוק. אין עוררין על כך שהמערערת הוחזקה ללא אסמכתא חוקית בביה"ח 12 יום, שהייתה חולת נפש שזקוקה לאשפוז ושהאשפוז הטיב עמה. היא הגישה תביעה נגד המשיבים בגין האשפוז ללא אסמכתא, עוולת כליאת שווא, רשלנות והפרת חובה חקוקה. תביעתה נדחתה בבימ"ש השלום ובמחוזי. מכאן הערעור.</w:t>
                      </w:r>
                    </w:p>
                  </w:txbxContent>
                </v:textbox>
                <w10:wrap type="square"/>
              </v:shape>
            </w:pict>
          </mc:Fallback>
        </mc:AlternateContent>
      </w:r>
      <w:r w:rsidRPr="003E123E">
        <w:rPr>
          <w:rFonts w:cstheme="minorHAnsi" w:hint="cs"/>
          <w:b/>
          <w:bCs/>
          <w:rtl/>
        </w:rPr>
        <w:t xml:space="preserve">פס״ד כרמלי </w:t>
      </w:r>
      <w:r w:rsidRPr="003E123E">
        <w:rPr>
          <w:rFonts w:cstheme="minorHAnsi"/>
          <w:b/>
          <w:bCs/>
          <w:rtl/>
        </w:rPr>
        <w:t>–</w:t>
      </w:r>
      <w:r w:rsidRPr="003E123E">
        <w:rPr>
          <w:rFonts w:cstheme="minorHAnsi" w:hint="cs"/>
          <w:b/>
          <w:bCs/>
          <w:rtl/>
        </w:rPr>
        <w:t xml:space="preserve"> הפרת חובה חקוקה מול כליאת שווא</w:t>
      </w:r>
    </w:p>
    <w:p w14:paraId="001E9202" w14:textId="71F3BCC6" w:rsidR="00597F28" w:rsidRDefault="00597F28" w:rsidP="00B617F1">
      <w:pPr>
        <w:spacing w:line="276" w:lineRule="auto"/>
        <w:jc w:val="both"/>
        <w:rPr>
          <w:rFonts w:cstheme="minorHAnsi"/>
          <w:rtl/>
        </w:rPr>
      </w:pPr>
    </w:p>
    <w:p w14:paraId="5B7ECDAF" w14:textId="77777777" w:rsidR="003E123E" w:rsidRPr="003E123E" w:rsidRDefault="003E123E" w:rsidP="00B617F1">
      <w:pPr>
        <w:spacing w:line="276" w:lineRule="auto"/>
        <w:jc w:val="both"/>
        <w:rPr>
          <w:rFonts w:cstheme="minorHAnsi"/>
          <w:color w:val="4472C4" w:themeColor="accent1"/>
          <w:rtl/>
        </w:rPr>
      </w:pPr>
      <w:r w:rsidRPr="003E123E">
        <w:rPr>
          <w:rFonts w:cstheme="minorHAnsi"/>
          <w:b/>
          <w:bCs/>
          <w:color w:val="4472C4" w:themeColor="accent1"/>
          <w:rtl/>
        </w:rPr>
        <w:t>דיון- דעת מיעוט- השופטת ש' נתניהו:</w:t>
      </w:r>
      <w:r w:rsidRPr="003E123E">
        <w:rPr>
          <w:rFonts w:cstheme="minorHAnsi"/>
          <w:color w:val="4472C4" w:themeColor="accent1"/>
          <w:rtl/>
        </w:rPr>
        <w:t xml:space="preserve"> </w:t>
      </w:r>
    </w:p>
    <w:p w14:paraId="1E52DBE4" w14:textId="5B8200FB" w:rsidR="003E123E" w:rsidRPr="003E123E" w:rsidRDefault="003E123E" w:rsidP="00B617F1">
      <w:pPr>
        <w:pStyle w:val="a3"/>
        <w:numPr>
          <w:ilvl w:val="0"/>
          <w:numId w:val="25"/>
        </w:numPr>
        <w:spacing w:after="160" w:line="276" w:lineRule="auto"/>
        <w:jc w:val="both"/>
        <w:rPr>
          <w:rFonts w:cstheme="minorHAnsi"/>
        </w:rPr>
      </w:pPr>
      <w:r w:rsidRPr="003E123E">
        <w:rPr>
          <w:rFonts w:cstheme="minorHAnsi"/>
          <w:rtl/>
        </w:rPr>
        <w:t xml:space="preserve">הפגמים בהליך האשפוז הינם הפרה של דרישות חוק מהותיות, שמטרתן שמירה על זכותו לחירות של הפרט. </w:t>
      </w:r>
      <w:r w:rsidRPr="003E123E">
        <w:rPr>
          <w:rFonts w:cstheme="minorHAnsi"/>
          <w:b/>
          <w:bCs/>
          <w:rtl/>
        </w:rPr>
        <w:t>המערערת אושפזה במשך כל תקופת האשפוז בניגוד לרצונה</w:t>
      </w:r>
      <w:r w:rsidRPr="003E123E">
        <w:rPr>
          <w:rFonts w:cstheme="minorHAnsi"/>
          <w:rtl/>
        </w:rPr>
        <w:t xml:space="preserve">. לכאורה, </w:t>
      </w:r>
      <w:r w:rsidRPr="003E123E">
        <w:rPr>
          <w:rFonts w:cstheme="minorHAnsi"/>
          <w:color w:val="FC7369"/>
          <w:rtl/>
        </w:rPr>
        <w:t>מתקיימות כאן שלוש עוולות- כליאת שווא (ס' 26 לפקודת הנזיקין), הפרת חובה חקוקה (ס' 63 לפקודה + ס׳ 7 לחוק טיפול בחולי נפש) וגם רשלנות.</w:t>
      </w:r>
    </w:p>
    <w:p w14:paraId="503837A8" w14:textId="176B9BFB" w:rsidR="003E123E" w:rsidRPr="003E123E" w:rsidRDefault="003E123E" w:rsidP="00B617F1">
      <w:pPr>
        <w:pStyle w:val="a3"/>
        <w:numPr>
          <w:ilvl w:val="0"/>
          <w:numId w:val="25"/>
        </w:numPr>
        <w:spacing w:after="160" w:line="276" w:lineRule="auto"/>
        <w:jc w:val="both"/>
        <w:rPr>
          <w:rFonts w:cstheme="minorHAnsi"/>
        </w:rPr>
      </w:pPr>
      <w:r w:rsidRPr="003E123E">
        <w:rPr>
          <w:rFonts w:cstheme="minorHAnsi"/>
          <w:rtl/>
        </w:rPr>
        <w:t>בגין עוולת הפרת חובה חקוקה - הרופאות וקופת החולים אחראיות כלפי המערערים ובשל העובדה שהוראת הפסיכיאטר המחוזי לא התקבלה תוך חמישה ימים מתחילת האשפוז- היה עליהם לשחרר את המערערת מאשפוזה. זו חובה שמוטלת עליהם לפי ס' 7(ג) לחוק לטיפול בחולי נפש אותה הפרו.</w:t>
      </w:r>
    </w:p>
    <w:p w14:paraId="070F3CAA" w14:textId="40F69ED5" w:rsidR="003E123E" w:rsidRPr="003E123E" w:rsidRDefault="003E123E" w:rsidP="00B617F1">
      <w:pPr>
        <w:pStyle w:val="a3"/>
        <w:numPr>
          <w:ilvl w:val="0"/>
          <w:numId w:val="25"/>
        </w:numPr>
        <w:spacing w:after="160" w:line="276" w:lineRule="auto"/>
        <w:jc w:val="both"/>
        <w:rPr>
          <w:rFonts w:cstheme="minorHAnsi"/>
        </w:rPr>
      </w:pPr>
      <w:r w:rsidRPr="003E123E">
        <w:rPr>
          <w:rFonts w:cstheme="minorHAnsi"/>
          <w:rtl/>
        </w:rPr>
        <w:t xml:space="preserve">בחינת </w:t>
      </w:r>
      <w:r w:rsidRPr="003E123E">
        <w:rPr>
          <w:rFonts w:cstheme="minorHAnsi"/>
          <w:b/>
          <w:bCs/>
          <w:rtl/>
        </w:rPr>
        <w:t>יסודות עוולת הפרת חובה חקוקה:</w:t>
      </w:r>
    </w:p>
    <w:p w14:paraId="6E96FD80" w14:textId="77777777" w:rsidR="003E123E" w:rsidRPr="003E123E" w:rsidRDefault="003E123E" w:rsidP="00B617F1">
      <w:pPr>
        <w:pStyle w:val="a3"/>
        <w:numPr>
          <w:ilvl w:val="0"/>
          <w:numId w:val="49"/>
        </w:numPr>
        <w:spacing w:after="160" w:line="276" w:lineRule="auto"/>
        <w:jc w:val="both"/>
        <w:rPr>
          <w:rFonts w:cstheme="minorHAnsi"/>
          <w:rtl/>
        </w:rPr>
      </w:pPr>
      <w:r w:rsidRPr="003E123E">
        <w:rPr>
          <w:rFonts w:cstheme="minorHAnsi"/>
          <w:b/>
          <w:bCs/>
          <w:rtl/>
        </w:rPr>
        <w:t xml:space="preserve">חובה המוטלת על המזיק מכוח חיקוק- </w:t>
      </w:r>
      <w:r w:rsidRPr="003E123E">
        <w:rPr>
          <w:rFonts w:cstheme="minorHAnsi"/>
          <w:rtl/>
        </w:rPr>
        <w:t>חובה שהוטלה מס' 7(ג) לחוק טיפול בחולי נפש.</w:t>
      </w:r>
    </w:p>
    <w:p w14:paraId="31881D19" w14:textId="77777777" w:rsidR="003E123E" w:rsidRPr="003E123E" w:rsidRDefault="003E123E" w:rsidP="00B617F1">
      <w:pPr>
        <w:pStyle w:val="a3"/>
        <w:numPr>
          <w:ilvl w:val="0"/>
          <w:numId w:val="49"/>
        </w:numPr>
        <w:spacing w:after="160" w:line="276" w:lineRule="auto"/>
        <w:jc w:val="both"/>
        <w:rPr>
          <w:rFonts w:cstheme="minorHAnsi"/>
        </w:rPr>
      </w:pPr>
      <w:r w:rsidRPr="003E123E">
        <w:rPr>
          <w:rFonts w:cstheme="minorHAnsi"/>
          <w:b/>
          <w:bCs/>
          <w:rtl/>
        </w:rPr>
        <w:t>החיקוק נועד לטובת הניזוק-</w:t>
      </w:r>
      <w:r w:rsidRPr="003E123E">
        <w:rPr>
          <w:rFonts w:cstheme="minorHAnsi"/>
          <w:rtl/>
        </w:rPr>
        <w:t xml:space="preserve"> החוק נועד לטובת המאושפז.</w:t>
      </w:r>
    </w:p>
    <w:p w14:paraId="4DD11CD3" w14:textId="77777777" w:rsidR="003E123E" w:rsidRPr="003E123E" w:rsidRDefault="003E123E" w:rsidP="00B617F1">
      <w:pPr>
        <w:pStyle w:val="a3"/>
        <w:numPr>
          <w:ilvl w:val="0"/>
          <w:numId w:val="49"/>
        </w:numPr>
        <w:spacing w:after="160" w:line="276" w:lineRule="auto"/>
        <w:jc w:val="both"/>
        <w:rPr>
          <w:rFonts w:cstheme="minorHAnsi"/>
        </w:rPr>
      </w:pPr>
      <w:r w:rsidRPr="003E123E">
        <w:rPr>
          <w:rFonts w:cstheme="minorHAnsi"/>
          <w:b/>
          <w:bCs/>
          <w:rtl/>
        </w:rPr>
        <w:t>המזיק הפר חובה המוטלת עליו</w:t>
      </w:r>
      <w:r w:rsidRPr="003E123E">
        <w:rPr>
          <w:rFonts w:cstheme="minorHAnsi"/>
          <w:rtl/>
        </w:rPr>
        <w:t>- הפרת סעיף 7(ג) לחוק.</w:t>
      </w:r>
    </w:p>
    <w:p w14:paraId="6A4BB533" w14:textId="77777777" w:rsidR="003E123E" w:rsidRPr="003E123E" w:rsidRDefault="003E123E" w:rsidP="00B617F1">
      <w:pPr>
        <w:pStyle w:val="a3"/>
        <w:numPr>
          <w:ilvl w:val="0"/>
          <w:numId w:val="49"/>
        </w:numPr>
        <w:spacing w:after="160" w:line="276" w:lineRule="auto"/>
        <w:jc w:val="both"/>
        <w:rPr>
          <w:rFonts w:cstheme="minorHAnsi"/>
        </w:rPr>
      </w:pPr>
      <w:r w:rsidRPr="003E123E">
        <w:rPr>
          <w:rFonts w:cstheme="minorHAnsi"/>
          <w:b/>
          <w:bCs/>
          <w:rtl/>
        </w:rPr>
        <w:t>ההפרה גרמה לניזוק נזק</w:t>
      </w:r>
      <w:r w:rsidRPr="003E123E">
        <w:rPr>
          <w:rFonts w:cstheme="minorHAnsi"/>
          <w:rtl/>
        </w:rPr>
        <w:t>- לא הוכח נזק ממוני, אך נגרם נזק כללי מעצם כליאתה בכפייה בביה"ח. נזק זה אינו טעון הוכחה.</w:t>
      </w:r>
    </w:p>
    <w:p w14:paraId="75734A9A" w14:textId="77777777" w:rsidR="003E123E" w:rsidRPr="003E123E" w:rsidRDefault="003E123E" w:rsidP="00B617F1">
      <w:pPr>
        <w:pStyle w:val="a3"/>
        <w:numPr>
          <w:ilvl w:val="0"/>
          <w:numId w:val="49"/>
        </w:numPr>
        <w:spacing w:after="160" w:line="276" w:lineRule="auto"/>
        <w:jc w:val="both"/>
        <w:rPr>
          <w:rFonts w:cstheme="minorHAnsi"/>
        </w:rPr>
      </w:pPr>
      <w:r w:rsidRPr="003E123E">
        <w:rPr>
          <w:rFonts w:cstheme="minorHAnsi"/>
          <w:b/>
          <w:bCs/>
          <w:rtl/>
        </w:rPr>
        <w:t>הנזק הנגרם הוא מסוג הנזק אליו התכוון המחוקק</w:t>
      </w:r>
      <w:r w:rsidRPr="003E123E">
        <w:rPr>
          <w:rFonts w:cstheme="minorHAnsi"/>
          <w:rtl/>
        </w:rPr>
        <w:t>- כליאה שלא כדין בין כותלי ביה"ח לחולי נפש.</w:t>
      </w:r>
    </w:p>
    <w:p w14:paraId="7537A3E0" w14:textId="77777777" w:rsidR="003E123E" w:rsidRPr="003E123E" w:rsidRDefault="003E123E" w:rsidP="00B617F1">
      <w:pPr>
        <w:pStyle w:val="a3"/>
        <w:numPr>
          <w:ilvl w:val="0"/>
          <w:numId w:val="25"/>
        </w:numPr>
        <w:spacing w:after="160" w:line="276" w:lineRule="auto"/>
        <w:jc w:val="both"/>
        <w:rPr>
          <w:rFonts w:cstheme="minorHAnsi"/>
          <w:b/>
          <w:bCs/>
        </w:rPr>
      </w:pPr>
      <w:r w:rsidRPr="003E123E">
        <w:rPr>
          <w:rFonts w:cstheme="minorHAnsi"/>
          <w:b/>
          <w:bCs/>
          <w:rtl/>
        </w:rPr>
        <w:t>האם ניתן להחיל את עוולת הפרת חובה חקוקה, בעת התקיימו כל יסודותיה, בזמן שישנה עוולה אחרת של כליאת שווא הכוללת גם מקרי הפרה ספציפית (אי-שחרור, כליאה בניגוד להוראות החיקוק)?</w:t>
      </w:r>
      <w:r w:rsidRPr="003E123E">
        <w:rPr>
          <w:rFonts w:cstheme="minorHAnsi"/>
          <w:rtl/>
        </w:rPr>
        <w:t xml:space="preserve"> האירוע במקרה זה עונה הן על עוולת כליאת שווא והן על עוולת הפרת חובה חקוקה שכן בהתקיימות הפרה של חובה חקוקה- שלילת החירות של המערערת הינה שלא כדין ובכך מתקיימים יסודות כליאת השווא. במקרה זה, יתכן וחלה הגנה ב27(3) המצמצמת את עוולת כליאת השווא (אך אין צורך לבחון זאת, מאחר והמשיבים חבים באחריות בעוולה של הפרת חובה חקוקה). לדעת השופטת נתניהו, קיום עוולת הפרת חובה חקוקה אינו מייתר את העוולה של כליאת שווא.</w:t>
      </w:r>
      <w:r w:rsidRPr="003E123E">
        <w:rPr>
          <w:rFonts w:cstheme="minorHAnsi"/>
          <w:b/>
          <w:bCs/>
          <w:rtl/>
        </w:rPr>
        <w:t xml:space="preserve"> הרופאות ומנהל ביה"ח הפרו חובה חקוקה, וקופת החולים אחראית באחריות שילוחית למעשה זה.</w:t>
      </w:r>
    </w:p>
    <w:p w14:paraId="5D7DBF47" w14:textId="6A87C258" w:rsidR="003E123E" w:rsidRPr="003E123E" w:rsidRDefault="003E123E" w:rsidP="00B617F1">
      <w:pPr>
        <w:pStyle w:val="a3"/>
        <w:numPr>
          <w:ilvl w:val="0"/>
          <w:numId w:val="25"/>
        </w:numPr>
        <w:spacing w:after="160" w:line="276" w:lineRule="auto"/>
        <w:jc w:val="both"/>
        <w:rPr>
          <w:rFonts w:cstheme="minorHAnsi"/>
          <w:b/>
          <w:bCs/>
        </w:rPr>
      </w:pPr>
      <w:r w:rsidRPr="003E123E">
        <w:rPr>
          <w:rFonts w:cstheme="minorHAnsi"/>
          <w:b/>
          <w:bCs/>
          <w:rtl/>
        </w:rPr>
        <w:t>אחריות המדינה- הפסיכיאטר:</w:t>
      </w:r>
      <w:r w:rsidRPr="003E123E">
        <w:rPr>
          <w:rFonts w:cstheme="minorHAnsi"/>
          <w:rtl/>
        </w:rPr>
        <w:t xml:space="preserve"> הפסיכיאטר חתם ונתן את אישורו על ההודעה, בה צוין תאריך תחילת האשפוז. מהודעה זו ברור כי האשפוז נמשך למעלה מחמישה ימים. הפסיכיאטר היה יכול לוודא שלא נתן הוראת אשפוז. בכך שלא עשה זאת, נטל את הסיכון והאחריות לכך שהמעשה אותו הוא מאשר מהווה עוולה. הדבר נעשה מחוסר תשומת לב ורשלנות.</w:t>
      </w:r>
      <w:r w:rsidRPr="003E123E">
        <w:rPr>
          <w:rFonts w:cstheme="minorHAnsi"/>
          <w:b/>
          <w:bCs/>
          <w:rtl/>
        </w:rPr>
        <w:t xml:space="preserve"> </w:t>
      </w:r>
      <w:r w:rsidRPr="003E123E">
        <w:rPr>
          <w:rFonts w:cstheme="minorHAnsi"/>
          <w:rtl/>
        </w:rPr>
        <w:t xml:space="preserve">בשל התנהגותו הרשלנית, נוצר הרקע להמשך אשפוזה האסור של המערערת. יש לציין כי </w:t>
      </w:r>
      <w:r w:rsidRPr="008D1DE4">
        <w:rPr>
          <w:rFonts w:cstheme="minorHAnsi"/>
          <w:u w:val="single"/>
          <w:rtl/>
        </w:rPr>
        <w:t>הפסיכיאטר היה יכול וצריך לצפות שחוסר פיקוח מצידו ומתן אישור למעשים- יובילו לעוולה.</w:t>
      </w:r>
      <w:r w:rsidRPr="003E123E">
        <w:rPr>
          <w:rFonts w:cstheme="minorHAnsi"/>
          <w:rtl/>
        </w:rPr>
        <w:t xml:space="preserve"> לכן, יש לחייבו באופן הדדי עם הרופאות וקופת החולים.</w:t>
      </w:r>
      <w:r w:rsidRPr="003E123E">
        <w:rPr>
          <w:rFonts w:cstheme="minorHAnsi"/>
          <w:b/>
          <w:bCs/>
          <w:rtl/>
        </w:rPr>
        <w:t xml:space="preserve"> </w:t>
      </w:r>
      <w:r w:rsidRPr="003E123E">
        <w:rPr>
          <w:rFonts w:cstheme="minorHAnsi"/>
          <w:rtl/>
        </w:rPr>
        <w:t xml:space="preserve">עפ"י ס' 2 לחוק הנזיקים האזרחיים (אחריות המדינה), המדינה נושאת באחריות למעשי הפסיכיאטר ובכך גם לאישור שניתן למעשה העוולה שבוצע ע"י הרופאות וקופת החולים. </w:t>
      </w:r>
    </w:p>
    <w:p w14:paraId="3C1FE6DA" w14:textId="77777777" w:rsidR="003E123E" w:rsidRPr="003E123E" w:rsidRDefault="003E123E" w:rsidP="00B617F1">
      <w:pPr>
        <w:pStyle w:val="a3"/>
        <w:numPr>
          <w:ilvl w:val="0"/>
          <w:numId w:val="25"/>
        </w:numPr>
        <w:spacing w:after="160" w:line="276" w:lineRule="auto"/>
        <w:ind w:left="720"/>
        <w:jc w:val="both"/>
        <w:rPr>
          <w:rFonts w:cstheme="minorHAnsi"/>
          <w:b/>
          <w:bCs/>
        </w:rPr>
      </w:pPr>
      <w:r w:rsidRPr="003E123E">
        <w:rPr>
          <w:rFonts w:cstheme="minorHAnsi"/>
          <w:b/>
          <w:bCs/>
          <w:rtl/>
        </w:rPr>
        <w:t xml:space="preserve">הנזק: </w:t>
      </w:r>
      <w:r w:rsidRPr="003E123E">
        <w:rPr>
          <w:rFonts w:cstheme="minorHAnsi"/>
          <w:rtl/>
        </w:rPr>
        <w:t>הנזק כללי, 10,000 ₪.</w:t>
      </w:r>
    </w:p>
    <w:p w14:paraId="2EE80DCA" w14:textId="77777777" w:rsidR="003E123E" w:rsidRPr="008D1DE4" w:rsidRDefault="003E123E" w:rsidP="00B617F1">
      <w:pPr>
        <w:spacing w:line="276" w:lineRule="auto"/>
        <w:jc w:val="both"/>
        <w:rPr>
          <w:rFonts w:cstheme="minorHAnsi"/>
          <w:b/>
          <w:bCs/>
          <w:color w:val="4472C4" w:themeColor="accent1"/>
          <w:rtl/>
        </w:rPr>
      </w:pPr>
      <w:r w:rsidRPr="008D1DE4">
        <w:rPr>
          <w:rFonts w:cstheme="minorHAnsi"/>
          <w:b/>
          <w:bCs/>
          <w:color w:val="4472C4" w:themeColor="accent1"/>
          <w:rtl/>
        </w:rPr>
        <w:t>דעת רוב- השופט בך:</w:t>
      </w:r>
    </w:p>
    <w:p w14:paraId="0C57BC2C" w14:textId="77777777" w:rsidR="008D1DE4" w:rsidRDefault="003E123E" w:rsidP="00B617F1">
      <w:pPr>
        <w:spacing w:line="276" w:lineRule="auto"/>
        <w:jc w:val="both"/>
        <w:rPr>
          <w:rFonts w:cstheme="minorHAnsi"/>
          <w:rtl/>
        </w:rPr>
      </w:pPr>
      <w:r w:rsidRPr="008D1DE4">
        <w:rPr>
          <w:rFonts w:cstheme="minorHAnsi"/>
          <w:rtl/>
        </w:rPr>
        <w:t xml:space="preserve">חולק על מסקנתה הסופית של השופטת נתניהו. </w:t>
      </w:r>
    </w:p>
    <w:p w14:paraId="1055ECC6" w14:textId="77777777" w:rsidR="008D1DE4" w:rsidRPr="008D1DE4" w:rsidRDefault="008D1DE4" w:rsidP="00B617F1">
      <w:pPr>
        <w:pStyle w:val="a3"/>
        <w:numPr>
          <w:ilvl w:val="0"/>
          <w:numId w:val="25"/>
        </w:numPr>
        <w:spacing w:line="276" w:lineRule="auto"/>
        <w:jc w:val="both"/>
        <w:rPr>
          <w:rFonts w:cstheme="minorHAnsi"/>
          <w:b/>
          <w:bCs/>
        </w:rPr>
      </w:pPr>
      <w:r>
        <w:rPr>
          <w:rFonts w:cstheme="minorHAnsi" w:hint="cs"/>
          <w:rtl/>
        </w:rPr>
        <w:lastRenderedPageBreak/>
        <w:t xml:space="preserve">עוולת כליאת שווא - </w:t>
      </w:r>
      <w:r w:rsidR="003E123E" w:rsidRPr="008D1DE4">
        <w:rPr>
          <w:rFonts w:cstheme="minorHAnsi"/>
          <w:rtl/>
        </w:rPr>
        <w:t>השופטת לא בחנה האם מתקיימים כל יסודות ההגנה בס' 27(3)</w:t>
      </w:r>
      <w:r w:rsidR="003E123E" w:rsidRPr="008D1DE4">
        <w:rPr>
          <w:rFonts w:cstheme="minorHAnsi"/>
        </w:rPr>
        <w:t xml:space="preserve"> </w:t>
      </w:r>
      <w:r w:rsidR="003E123E" w:rsidRPr="008D1DE4">
        <w:rPr>
          <w:rFonts w:cstheme="minorHAnsi"/>
          <w:rtl/>
        </w:rPr>
        <w:t xml:space="preserve">לכליאת שווא. לדעת </w:t>
      </w:r>
      <w:r>
        <w:rPr>
          <w:rFonts w:cstheme="minorHAnsi" w:hint="cs"/>
          <w:rtl/>
        </w:rPr>
        <w:t>ו</w:t>
      </w:r>
      <w:r w:rsidR="003E123E" w:rsidRPr="008D1DE4">
        <w:rPr>
          <w:rFonts w:cstheme="minorHAnsi"/>
          <w:rtl/>
        </w:rPr>
        <w:t xml:space="preserve">היסודות אכן התקיימו מפני שהוכח כי המערערת חולה במחלה נפשית. </w:t>
      </w:r>
    </w:p>
    <w:p w14:paraId="09886BC9" w14:textId="77777777" w:rsidR="008D1DE4" w:rsidRPr="008D1DE4" w:rsidRDefault="003E123E" w:rsidP="00B617F1">
      <w:pPr>
        <w:pStyle w:val="a3"/>
        <w:numPr>
          <w:ilvl w:val="0"/>
          <w:numId w:val="25"/>
        </w:numPr>
        <w:spacing w:line="276" w:lineRule="auto"/>
        <w:jc w:val="both"/>
        <w:rPr>
          <w:rFonts w:cstheme="minorHAnsi"/>
          <w:b/>
          <w:bCs/>
        </w:rPr>
      </w:pPr>
      <w:r w:rsidRPr="008D1DE4">
        <w:rPr>
          <w:rFonts w:cstheme="minorHAnsi"/>
          <w:rtl/>
        </w:rPr>
        <w:t>עוולת הפרת חובה חקוקה</w:t>
      </w:r>
      <w:r w:rsidR="008D1DE4">
        <w:rPr>
          <w:rFonts w:cstheme="minorHAnsi" w:hint="cs"/>
          <w:rtl/>
        </w:rPr>
        <w:t xml:space="preserve"> - </w:t>
      </w:r>
      <w:r w:rsidRPr="008D1DE4">
        <w:rPr>
          <w:rFonts w:cstheme="minorHAnsi"/>
          <w:rtl/>
        </w:rPr>
        <w:t>בך מתנגד לכך, שכן במידה והאישור מהפסיכיאטר המחוזי היה מושג במועד הנכון,</w:t>
      </w:r>
      <w:r w:rsidRPr="008D1DE4">
        <w:rPr>
          <w:rFonts w:cstheme="minorHAnsi"/>
          <w:b/>
          <w:bCs/>
          <w:rtl/>
        </w:rPr>
        <w:t xml:space="preserve"> </w:t>
      </w:r>
      <w:r w:rsidRPr="008D1DE4">
        <w:rPr>
          <w:rFonts w:cstheme="minorHAnsi"/>
          <w:rtl/>
        </w:rPr>
        <w:t>מעשה המשיבות היה כדין. במקרה זה, האישור התקבל רטרואקטיבית.</w:t>
      </w:r>
      <w:r w:rsidRPr="008D1DE4">
        <w:rPr>
          <w:rFonts w:cstheme="minorHAnsi"/>
          <w:b/>
          <w:bCs/>
          <w:rtl/>
        </w:rPr>
        <w:t xml:space="preserve"> </w:t>
      </w:r>
    </w:p>
    <w:p w14:paraId="1765DAFF" w14:textId="3074A4E0" w:rsidR="003E123E" w:rsidRPr="008D1DE4" w:rsidRDefault="008D1DE4" w:rsidP="00B617F1">
      <w:pPr>
        <w:pStyle w:val="a3"/>
        <w:numPr>
          <w:ilvl w:val="0"/>
          <w:numId w:val="25"/>
        </w:numPr>
        <w:spacing w:line="276" w:lineRule="auto"/>
        <w:jc w:val="both"/>
        <w:rPr>
          <w:rFonts w:cstheme="minorHAnsi"/>
          <w:b/>
          <w:bCs/>
          <w:rtl/>
        </w:rPr>
      </w:pPr>
      <w:r w:rsidRPr="008D1DE4">
        <w:rPr>
          <w:rFonts w:cstheme="minorHAnsi" w:hint="cs"/>
          <w:b/>
          <w:bCs/>
          <w:shd w:val="clear" w:color="auto" w:fill="F7CAAC" w:themeFill="accent2" w:themeFillTint="66"/>
          <w:rtl/>
        </w:rPr>
        <w:t>הכרעה:</w:t>
      </w:r>
      <w:r>
        <w:rPr>
          <w:rFonts w:cstheme="minorHAnsi" w:hint="cs"/>
          <w:rtl/>
        </w:rPr>
        <w:t xml:space="preserve"> </w:t>
      </w:r>
      <w:r w:rsidR="003E123E" w:rsidRPr="008D1DE4">
        <w:rPr>
          <w:rFonts w:cstheme="minorHAnsi"/>
          <w:rtl/>
        </w:rPr>
        <w:t>בשל העובדה שרק בשל הפרת אותה חובה חקוקה האשפוז הכפוי הפך לכליאת שווא- שתי העוולות אינן מתקיימות.</w:t>
      </w:r>
      <w:r w:rsidR="003E123E" w:rsidRPr="008D1DE4">
        <w:rPr>
          <w:rFonts w:cstheme="minorHAnsi"/>
          <w:b/>
          <w:bCs/>
          <w:rtl/>
        </w:rPr>
        <w:t xml:space="preserve"> לכן, יש לדחות את הערעור נגד כלל המשיבים, בהסכמת השופט לוין.</w:t>
      </w:r>
    </w:p>
    <w:p w14:paraId="3E3DCC84" w14:textId="1B258E0A" w:rsidR="00597F28" w:rsidRDefault="00597F28" w:rsidP="00B617F1">
      <w:pPr>
        <w:spacing w:line="276" w:lineRule="auto"/>
        <w:jc w:val="both"/>
        <w:rPr>
          <w:rFonts w:cstheme="minorHAnsi"/>
          <w:rtl/>
        </w:rPr>
      </w:pPr>
    </w:p>
    <w:p w14:paraId="1E051501" w14:textId="77777777" w:rsidR="005107FB" w:rsidRDefault="008D1DE4" w:rsidP="00B617F1">
      <w:pPr>
        <w:spacing w:line="276" w:lineRule="auto"/>
        <w:jc w:val="both"/>
        <w:rPr>
          <w:rFonts w:cstheme="minorHAnsi"/>
          <w:u w:val="single"/>
          <w:rtl/>
        </w:rPr>
      </w:pPr>
      <w:r w:rsidRPr="005107FB">
        <w:rPr>
          <w:rFonts w:cstheme="minorHAnsi"/>
          <w:b/>
          <w:bCs/>
          <w:color w:val="FC7369"/>
          <w:rtl/>
        </w:rPr>
        <w:t>פס"ד גורדון ופס"ד כרמלי נראים סותרים</w:t>
      </w:r>
      <w:r w:rsidRPr="005107FB">
        <w:rPr>
          <w:rFonts w:cstheme="minorHAnsi"/>
          <w:color w:val="FC7369"/>
          <w:rtl/>
        </w:rPr>
        <w:t>:</w:t>
      </w:r>
      <w:r w:rsidRPr="005107FB">
        <w:rPr>
          <w:rFonts w:cstheme="minorHAnsi"/>
          <w:u w:val="single"/>
          <w:rtl/>
        </w:rPr>
        <w:t xml:space="preserve"> </w:t>
      </w:r>
    </w:p>
    <w:p w14:paraId="55867086" w14:textId="77777777" w:rsidR="005107FB" w:rsidRDefault="008D1DE4" w:rsidP="00B617F1">
      <w:pPr>
        <w:spacing w:line="276" w:lineRule="auto"/>
        <w:jc w:val="both"/>
        <w:rPr>
          <w:rFonts w:cstheme="minorHAnsi"/>
          <w:u w:val="single"/>
          <w:rtl/>
        </w:rPr>
      </w:pPr>
      <w:r w:rsidRPr="005107FB">
        <w:rPr>
          <w:rFonts w:cstheme="minorHAnsi"/>
          <w:u w:val="single"/>
          <w:rtl/>
        </w:rPr>
        <w:t>בגורדון השופט ברק</w:t>
      </w:r>
      <w:r w:rsidRPr="005107FB">
        <w:rPr>
          <w:rFonts w:cstheme="minorHAnsi"/>
          <w:rtl/>
        </w:rPr>
        <w:t xml:space="preserve"> הכלל שעולה מגורדון הוא- ניתן לעקוב את העוולה הפרטיקולרית דרך עוולת המסגרת- הרשלנות</w:t>
      </w:r>
      <w:r w:rsidR="005107FB" w:rsidRPr="005107FB">
        <w:rPr>
          <w:rFonts w:cstheme="minorHAnsi"/>
          <w:rtl/>
        </w:rPr>
        <w:t>, אם לא מצליחים להוכיח משהו בנגישה אפשר לפנות לרשלנות</w:t>
      </w:r>
      <w:r w:rsidRPr="005107FB">
        <w:rPr>
          <w:rFonts w:cstheme="minorHAnsi"/>
          <w:rtl/>
        </w:rPr>
        <w:t xml:space="preserve">. </w:t>
      </w:r>
    </w:p>
    <w:p w14:paraId="6E98ECD3" w14:textId="3DFAA0D2" w:rsidR="008D2C0D" w:rsidRPr="008D2C0D" w:rsidRDefault="008D1DE4" w:rsidP="00B617F1">
      <w:pPr>
        <w:spacing w:line="276" w:lineRule="auto"/>
        <w:jc w:val="both"/>
        <w:rPr>
          <w:rFonts w:cstheme="minorHAnsi"/>
        </w:rPr>
      </w:pPr>
      <w:r w:rsidRPr="005107FB">
        <w:rPr>
          <w:rFonts w:cstheme="minorHAnsi"/>
          <w:u w:val="single"/>
          <w:rtl/>
        </w:rPr>
        <w:t>בפס"ד כרמלי,</w:t>
      </w:r>
      <w:r w:rsidRPr="005107FB">
        <w:rPr>
          <w:rFonts w:cstheme="minorHAnsi"/>
          <w:rtl/>
        </w:rPr>
        <w:t xml:space="preserve"> </w:t>
      </w:r>
      <w:r w:rsidR="005107FB" w:rsidRPr="005107FB">
        <w:rPr>
          <w:rFonts w:cstheme="minorHAnsi"/>
          <w:rtl/>
        </w:rPr>
        <w:t xml:space="preserve"> </w:t>
      </w:r>
      <w:r w:rsidRPr="005107FB">
        <w:rPr>
          <w:rFonts w:cstheme="minorHAnsi"/>
          <w:rtl/>
        </w:rPr>
        <w:t xml:space="preserve">נקבע כי כאשר </w:t>
      </w:r>
      <w:r w:rsidRPr="005107FB">
        <w:rPr>
          <w:rFonts w:cstheme="minorHAnsi"/>
          <w:b/>
          <w:bCs/>
          <w:rtl/>
        </w:rPr>
        <w:t>קיימת למעשה זהות מוחלטת</w:t>
      </w:r>
      <w:r w:rsidRPr="005107FB">
        <w:rPr>
          <w:rFonts w:cstheme="minorHAnsi"/>
          <w:rtl/>
        </w:rPr>
        <w:t xml:space="preserve"> בין כליאת השווא </w:t>
      </w:r>
      <w:r w:rsidR="005107FB">
        <w:rPr>
          <w:rFonts w:cstheme="minorHAnsi" w:hint="cs"/>
          <w:rtl/>
        </w:rPr>
        <w:t xml:space="preserve">לבין </w:t>
      </w:r>
      <w:r w:rsidRPr="005107FB">
        <w:rPr>
          <w:rFonts w:cstheme="minorHAnsi"/>
          <w:rtl/>
        </w:rPr>
        <w:t>הפרת החובה החקוקה</w:t>
      </w:r>
      <w:r w:rsidR="008D2C0D">
        <w:rPr>
          <w:rFonts w:cstheme="minorHAnsi" w:hint="cs"/>
          <w:rtl/>
        </w:rPr>
        <w:t>. יש למשיבות הגנה בגלל שנתנו את הטיפול בתום ל</w:t>
      </w:r>
      <w:r w:rsidR="00241D9A">
        <w:rPr>
          <w:rFonts w:cstheme="minorHAnsi" w:hint="cs"/>
          <w:rtl/>
        </w:rPr>
        <w:t>ב</w:t>
      </w:r>
      <w:r w:rsidR="008D2C0D">
        <w:rPr>
          <w:rFonts w:cstheme="minorHAnsi" w:hint="cs"/>
          <w:rtl/>
        </w:rPr>
        <w:t xml:space="preserve"> וללא זדון, הגנה מפני כליאת שווה שמתבטאת באשפוז כפוי, אותה סיבה שבגללה טוענים שהופרה חובה חקוקה. בגלל שזה אותו דבר בדיוק, </w:t>
      </w:r>
      <w:r w:rsidR="008D2C0D" w:rsidRPr="008D2C0D">
        <w:rPr>
          <w:rFonts w:cstheme="minorHAnsi" w:hint="cs"/>
          <w:u w:val="single"/>
          <w:rtl/>
        </w:rPr>
        <w:t>אין לעקוף את כוונת המחוקק</w:t>
      </w:r>
      <w:r w:rsidR="008D2C0D">
        <w:rPr>
          <w:rFonts w:cstheme="minorHAnsi" w:hint="cs"/>
          <w:rtl/>
        </w:rPr>
        <w:t xml:space="preserve"> אשר העניק הגנה ולנסות לתבוע בגין עוולה אחרת. </w:t>
      </w:r>
      <w:r w:rsidR="008D2C0D" w:rsidRPr="008D2C0D">
        <w:rPr>
          <w:rFonts w:cstheme="minorHAnsi"/>
          <w:rtl/>
        </w:rPr>
        <w:t>כרמלי הוא מקרה מאוד מסוים שיושב בדיוק על כליאת השווא. אם זו תהיה התנהגות שיכולה להיכנס גם לעוולה הפרטיקולרית וגם לעוולת המסגרת יהיה ניתן 'לעקוף' בסיבוב את העוולה הפרטיקולרית.</w:t>
      </w:r>
    </w:p>
    <w:p w14:paraId="636D184D" w14:textId="77777777" w:rsidR="00821FFD" w:rsidRPr="008D2C0D" w:rsidRDefault="00821FFD" w:rsidP="00B617F1">
      <w:pPr>
        <w:spacing w:line="360" w:lineRule="auto"/>
        <w:jc w:val="both"/>
        <w:rPr>
          <w:rFonts w:ascii="David" w:hAnsi="David" w:cs="David"/>
          <w:rtl/>
        </w:rPr>
      </w:pPr>
    </w:p>
    <w:p w14:paraId="368E0FB4" w14:textId="77777777" w:rsidR="008D2C0D" w:rsidRPr="00364E71" w:rsidRDefault="008D2C0D" w:rsidP="00B617F1">
      <w:pPr>
        <w:pStyle w:val="a3"/>
        <w:spacing w:line="276" w:lineRule="auto"/>
        <w:ind w:left="-52"/>
        <w:jc w:val="both"/>
        <w:rPr>
          <w:rFonts w:cstheme="minorHAnsi"/>
          <w:rtl/>
        </w:rPr>
      </w:pPr>
      <w:r w:rsidRPr="00364E71">
        <w:rPr>
          <w:rFonts w:cstheme="minorHAnsi"/>
          <w:b/>
          <w:bCs/>
          <w:color w:val="FC7369"/>
          <w:rtl/>
        </w:rPr>
        <w:t>האם עדיף לתבוע בתקיפה או ברשלנות?</w:t>
      </w:r>
      <w:r w:rsidRPr="00364E71">
        <w:rPr>
          <w:rFonts w:cstheme="minorHAnsi"/>
          <w:rtl/>
        </w:rPr>
        <w:t xml:space="preserve"> תלוי. בעוולת התקיפה אין הוכחת נזק אבל יש יסוד נפשי. וברשלנות היסודות קשים להוכחה אבל גובה הפיצוי גבוה יותר מהפרת חובה חקוקה. במבחן הצפי הוא שננתח לפי 2 העוולות כי אין ייחוד עילה.</w:t>
      </w:r>
    </w:p>
    <w:p w14:paraId="0DE6EBA4" w14:textId="77777777" w:rsidR="002243C7" w:rsidRPr="00913877" w:rsidRDefault="002243C7" w:rsidP="00B617F1">
      <w:pPr>
        <w:spacing w:line="276" w:lineRule="auto"/>
        <w:jc w:val="both"/>
        <w:rPr>
          <w:rFonts w:cstheme="minorHAnsi"/>
          <w:rtl/>
        </w:rPr>
      </w:pPr>
    </w:p>
    <w:p w14:paraId="0AB6EBA9" w14:textId="3FC0375C" w:rsidR="00913877" w:rsidRPr="00364E71" w:rsidRDefault="00913877" w:rsidP="00B617F1">
      <w:pPr>
        <w:shd w:val="clear" w:color="auto" w:fill="FC7369"/>
        <w:spacing w:line="276" w:lineRule="auto"/>
        <w:jc w:val="both"/>
        <w:rPr>
          <w:rFonts w:cstheme="minorHAnsi"/>
          <w:b/>
          <w:bCs/>
          <w:rtl/>
        </w:rPr>
      </w:pPr>
      <w:r w:rsidRPr="00364E71">
        <w:rPr>
          <w:rFonts w:cstheme="minorHAnsi" w:hint="cs"/>
          <w:b/>
          <w:bCs/>
          <w:rtl/>
        </w:rPr>
        <w:t>הפרת חובה חקוקה:</w:t>
      </w:r>
    </w:p>
    <w:p w14:paraId="5E860EF6" w14:textId="77777777" w:rsidR="00364E71" w:rsidRDefault="00364E71" w:rsidP="00B617F1">
      <w:pPr>
        <w:spacing w:line="276" w:lineRule="auto"/>
        <w:jc w:val="both"/>
        <w:rPr>
          <w:rFonts w:cstheme="minorHAnsi"/>
          <w:b/>
          <w:bCs/>
          <w:rtl/>
        </w:rPr>
      </w:pPr>
    </w:p>
    <w:p w14:paraId="0DFCF365" w14:textId="02EE3DFC" w:rsidR="00913877" w:rsidRPr="00364E71" w:rsidRDefault="00913877" w:rsidP="00B617F1">
      <w:pPr>
        <w:shd w:val="clear" w:color="auto" w:fill="F7CAAC" w:themeFill="accent2" w:themeFillTint="66"/>
        <w:spacing w:line="276" w:lineRule="auto"/>
        <w:jc w:val="both"/>
        <w:rPr>
          <w:rFonts w:cstheme="minorHAnsi"/>
          <w:b/>
          <w:bCs/>
          <w:rtl/>
        </w:rPr>
      </w:pPr>
      <w:r w:rsidRPr="00364E71">
        <w:rPr>
          <w:rFonts w:cstheme="minorHAnsi" w:hint="cs"/>
          <w:b/>
          <w:bCs/>
          <w:rtl/>
        </w:rPr>
        <w:t>פס״ד ועקנין</w:t>
      </w:r>
      <w:r w:rsidR="00364E71" w:rsidRPr="00364E71">
        <w:rPr>
          <w:rFonts w:cstheme="minorHAnsi" w:hint="cs"/>
          <w:b/>
          <w:bCs/>
          <w:rtl/>
        </w:rPr>
        <w:t>:</w:t>
      </w:r>
    </w:p>
    <w:p w14:paraId="7B4F7277" w14:textId="10B588D9" w:rsidR="00364E71" w:rsidRPr="00364E71" w:rsidRDefault="00364E71" w:rsidP="00B617F1">
      <w:pPr>
        <w:shd w:val="clear" w:color="auto" w:fill="F7CAAC" w:themeFill="accent2" w:themeFillTint="66"/>
        <w:spacing w:line="276" w:lineRule="auto"/>
        <w:jc w:val="both"/>
        <w:rPr>
          <w:rFonts w:cstheme="minorHAnsi"/>
          <w:rtl/>
        </w:rPr>
      </w:pPr>
      <w:r w:rsidRPr="00913877">
        <w:rPr>
          <w:rFonts w:cstheme="minorHAnsi" w:hint="cs"/>
          <w:rtl/>
        </w:rPr>
        <w:t xml:space="preserve">יסודות עוולת הרשלנות </w:t>
      </w:r>
      <w:r w:rsidRPr="00913877">
        <w:rPr>
          <w:rFonts w:cstheme="minorHAnsi"/>
          <w:rtl/>
        </w:rPr>
        <w:t>–</w:t>
      </w:r>
      <w:r w:rsidRPr="00913877">
        <w:rPr>
          <w:rFonts w:cstheme="minorHAnsi" w:hint="cs"/>
          <w:rtl/>
        </w:rPr>
        <w:t xml:space="preserve"> הפרת חובה חקוקה והיחס בינה לבין רשלנות</w:t>
      </w:r>
    </w:p>
    <w:bookmarkStart w:id="7" w:name="_Hlk43028218"/>
    <w:p w14:paraId="51010B02" w14:textId="30A4A13F" w:rsidR="00913877" w:rsidRPr="00E9464F" w:rsidRDefault="00913877" w:rsidP="00B617F1">
      <w:pPr>
        <w:spacing w:line="276" w:lineRule="auto"/>
        <w:jc w:val="both"/>
        <w:rPr>
          <w:rFonts w:ascii="David" w:hAnsi="David" w:cs="David"/>
          <w:b/>
          <w:bCs/>
          <w:rtl/>
        </w:rPr>
      </w:pPr>
      <w:r w:rsidRPr="004B4F59">
        <w:rPr>
          <w:rFonts w:ascii="David" w:hAnsi="David" w:cs="David"/>
          <w:b/>
          <w:bCs/>
          <w:noProof/>
          <w:u w:val="single"/>
          <w:rtl/>
        </w:rPr>
        <mc:AlternateContent>
          <mc:Choice Requires="wps">
            <w:drawing>
              <wp:anchor distT="45720" distB="45720" distL="114300" distR="114300" simplePos="0" relativeHeight="251697152" behindDoc="0" locked="0" layoutInCell="1" allowOverlap="1" wp14:anchorId="76C2FA3E" wp14:editId="31070619">
                <wp:simplePos x="0" y="0"/>
                <wp:positionH relativeFrom="column">
                  <wp:posOffset>-338455</wp:posOffset>
                </wp:positionH>
                <wp:positionV relativeFrom="paragraph">
                  <wp:posOffset>237442</wp:posOffset>
                </wp:positionV>
                <wp:extent cx="5673090" cy="723900"/>
                <wp:effectExtent l="19050" t="19050" r="22860" b="19050"/>
                <wp:wrapSquare wrapText="bothSides"/>
                <wp:docPr id="2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73090" cy="723900"/>
                        </a:xfrm>
                        <a:prstGeom prst="rect">
                          <a:avLst/>
                        </a:prstGeom>
                        <a:solidFill>
                          <a:srgbClr val="C8D6FC"/>
                        </a:solidFill>
                        <a:ln w="28575">
                          <a:solidFill>
                            <a:schemeClr val="accent1">
                              <a:lumMod val="75000"/>
                            </a:schemeClr>
                          </a:solidFill>
                          <a:miter lim="800000"/>
                          <a:headEnd/>
                          <a:tailEnd/>
                        </a:ln>
                      </wps:spPr>
                      <wps:txbx>
                        <w:txbxContent>
                          <w:p w14:paraId="075EDFBF" w14:textId="77777777" w:rsidR="00913877" w:rsidRPr="008A7435" w:rsidRDefault="00913877" w:rsidP="00913877">
                            <w:pPr>
                              <w:shd w:val="clear" w:color="auto" w:fill="C8D6FC"/>
                              <w:rPr>
                                <w:sz w:val="20"/>
                                <w:szCs w:val="20"/>
                              </w:rPr>
                            </w:pPr>
                            <w:r>
                              <w:rPr>
                                <w:rFonts w:ascii="David" w:hAnsi="David" w:cs="David" w:hint="cs"/>
                                <w:rtl/>
                              </w:rPr>
                              <w:t>המערער, בהיותו בן 15, שהה בבריכת שחיה בבעלות המשיבה.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בנזיקין ועל הפרת חובה חקוקה נדחתה. מכאן הערעור.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2FA3E" id="_x0000_s1058" type="#_x0000_t202" style="position:absolute;left:0;text-align:left;margin-left:-26.65pt;margin-top:18.7pt;width:446.7pt;height:57pt;flip:x;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if3NgIAAFkEAAAOAAAAZHJzL2Uyb0RvYy54bWysVNuO2yAQfa/Uf0C8N3buiRVntU2attL2&#13;&#10;Im37AQTjGBUYCiT29us74DTJbt+qviDGA4c558x4dddpRU7CeQmmpMNBTokwHCppDiX9/m33ZkGJ&#13;&#10;D8xUTIERJX0Snt6tX79atbYQI2hAVcIRBDG+aG1JmxBskWWeN0IzPwArDCZrcJoFDN0hqxxrEV2r&#13;&#10;bJTns6wFV1kHXHiPX7d9kq4Tfl0LHr7UtReBqJJibSGtLq37uGbrFSsOjtlG8nMZ7B+q0EwafPQC&#13;&#10;tWWBkaOTf0FpyR14qMOAg86griUXiQOyGeYv2Dw2zIrEBcXx9iKT/3+w/PPp0X51JHRvoUMDEwlv&#13;&#10;H4D/8MTApmHmIO6dg7YRrMKHh1GyrLW+OF+NUvvCR5B9+wkqNJkdAySgrnaa1EraD3+gkTHBd9CK&#13;&#10;p4v8oguE48fpbD7Ol5jimJuPxss8+ZOxIuJEda3z4b0ATeKmpA7tTe+w04MPsa7rkXjcg5LVTiqV&#13;&#10;AnfYb5QjJ4atsFlsZ7tNovLimDKkLeloMZ1Pey2eYcS2FBcUxrkwoddMHTWS79Hn0/xSeurkeCVV&#13;&#10;96wiLQP2vpK6pAu80F9hRRT6nalSZwYmVb9HasqclY9i97KHbt8RWZV0PI5kohN7qJ7QCwd9r+Ns&#13;&#10;4qYB94uSFvu8pP7nkTlBifpo0M/lcDKJg5GCyXQ+wsDdZva3GWY4QpU0UNJvNyENUxTYwD36Xstk&#13;&#10;xLWSc83Yv0mB86zFAbmN06nrH2H9GwAA//8DAFBLAwQUAAYACAAAACEAgCO4QuYAAAAPAQAADwAA&#13;&#10;AGRycy9kb3ducmV2LnhtbEyPQUvDQBCF74L/YRnBW7sbk2pJsymiCIpQMAribZtdkzS7syG7bVN/&#13;&#10;vdOTXgaG+d6b94r15Cw7mDF0HiUkcwHMYO11h42Ej/en2RJYiAq1sh6NhJMJsC4vLwqVa3/EN3Oo&#13;&#10;YsPIBEOuJLQxDjnnoW6NU2HuB4N0+/ajU5HWseF6VEcyd5bfCHHLneqQPrRqMA+tqftq7yTsqtfN&#13;&#10;54uYeu76r7h53onK/ggpr6+mxxWN+xWwaKb4p4BzB8oPJQXb+j3qwKyE2SJNCZWQ3mXACFhmIgG2&#13;&#10;JXKRZMDLgv/vUf4CAAD//wMAUEsBAi0AFAAGAAgAAAAhALaDOJL+AAAA4QEAABMAAAAAAAAAAAAA&#13;&#10;AAAAAAAAAFtDb250ZW50X1R5cGVzXS54bWxQSwECLQAUAAYACAAAACEAOP0h/9YAAACUAQAACwAA&#13;&#10;AAAAAAAAAAAAAAAvAQAAX3JlbHMvLnJlbHNQSwECLQAUAAYACAAAACEAN5on9zYCAABZBAAADgAA&#13;&#10;AAAAAAAAAAAAAAAuAgAAZHJzL2Uyb0RvYy54bWxQSwECLQAUAAYACAAAACEAgCO4QuYAAAAPAQAA&#13;&#10;DwAAAAAAAAAAAAAAAACQBAAAZHJzL2Rvd25yZXYueG1sUEsFBgAAAAAEAAQA8wAAAKMFAAAAAA==&#13;&#10;" fillcolor="#c8d6fc" strokecolor="#2f5496 [2404]" strokeweight="2.25pt">
                <v:textbox>
                  <w:txbxContent>
                    <w:p w14:paraId="075EDFBF" w14:textId="77777777" w:rsidR="00913877" w:rsidRPr="008A7435" w:rsidRDefault="00913877" w:rsidP="00913877">
                      <w:pPr>
                        <w:shd w:val="clear" w:color="auto" w:fill="C8D6FC"/>
                        <w:rPr>
                          <w:sz w:val="20"/>
                          <w:szCs w:val="20"/>
                        </w:rPr>
                      </w:pPr>
                      <w:r>
                        <w:rPr>
                          <w:rFonts w:ascii="David" w:hAnsi="David" w:cs="David" w:hint="cs"/>
                          <w:rtl/>
                        </w:rPr>
                        <w:t xml:space="preserve">המערער, בהיותו בן 15, שהה בבריכת שחיה בבעלות המשיבה. הוא קפץ קפיצת ראש לבריכה באזור המים הרדודים. ראשו נחבל בקרקעית הבריכה והוא נפצע קשה. המערער ידע שקפץ במים הרדודים, אך לא היה ער לסכנה שבסוג הקפיצה אותה ביצע, שכן במקום לא היו שלטים שאסרו קפיצה למים הרדודים. התביעה למחוזי שהתבססה של הפרת חובת זהירות </w:t>
                      </w:r>
                      <w:proofErr w:type="spellStart"/>
                      <w:r>
                        <w:rPr>
                          <w:rFonts w:ascii="David" w:hAnsi="David" w:cs="David" w:hint="cs"/>
                          <w:rtl/>
                        </w:rPr>
                        <w:t>בנזיקין</w:t>
                      </w:r>
                      <w:proofErr w:type="spellEnd"/>
                      <w:r>
                        <w:rPr>
                          <w:rFonts w:ascii="David" w:hAnsi="David" w:cs="David" w:hint="cs"/>
                          <w:rtl/>
                        </w:rPr>
                        <w:t xml:space="preserve"> ועל הפרת חובה חקוקה נדחתה. מכאן הערעור.</w:t>
                      </w:r>
                    </w:p>
                  </w:txbxContent>
                </v:textbox>
                <w10:wrap type="square"/>
              </v:shape>
            </w:pict>
          </mc:Fallback>
        </mc:AlternateContent>
      </w:r>
    </w:p>
    <w:bookmarkEnd w:id="7"/>
    <w:p w14:paraId="3010275D" w14:textId="77777777" w:rsidR="00913877" w:rsidRPr="007E79E0" w:rsidRDefault="00913877" w:rsidP="00B617F1">
      <w:pPr>
        <w:contextualSpacing/>
        <w:jc w:val="both"/>
        <w:rPr>
          <w:rFonts w:cstheme="minorHAnsi"/>
          <w:b/>
          <w:bCs/>
          <w:rtl/>
        </w:rPr>
      </w:pPr>
      <w:r w:rsidRPr="007E79E0">
        <w:rPr>
          <w:rFonts w:cstheme="minorHAnsi"/>
          <w:b/>
          <w:bCs/>
          <w:rtl/>
        </w:rPr>
        <w:t xml:space="preserve">דיון- השופט א' ברק: </w:t>
      </w:r>
    </w:p>
    <w:p w14:paraId="250E8D86" w14:textId="197FFD39" w:rsidR="002B0363" w:rsidRPr="007E79E0" w:rsidRDefault="002B0363" w:rsidP="00B617F1">
      <w:pPr>
        <w:pStyle w:val="a3"/>
        <w:numPr>
          <w:ilvl w:val="0"/>
          <w:numId w:val="25"/>
        </w:numPr>
        <w:spacing w:after="160"/>
        <w:jc w:val="both"/>
        <w:rPr>
          <w:rFonts w:cstheme="minorHAnsi"/>
          <w:b/>
          <w:bCs/>
          <w:u w:val="single"/>
        </w:rPr>
      </w:pPr>
      <w:r w:rsidRPr="007E79E0">
        <w:rPr>
          <w:rFonts w:cstheme="minorHAnsi"/>
          <w:b/>
          <w:bCs/>
          <w:u w:val="single"/>
          <w:rtl/>
        </w:rPr>
        <w:t>עוולת הרשלנות:</w:t>
      </w:r>
    </w:p>
    <w:p w14:paraId="3A97707E" w14:textId="3C740667" w:rsidR="006A27BB" w:rsidRPr="00A76203" w:rsidRDefault="006A27BB" w:rsidP="00B617F1">
      <w:pPr>
        <w:spacing w:after="160"/>
        <w:ind w:left="360"/>
        <w:contextualSpacing/>
        <w:jc w:val="both"/>
        <w:rPr>
          <w:rFonts w:cstheme="minorHAnsi"/>
          <w:color w:val="000000" w:themeColor="text1"/>
          <w:rtl/>
        </w:rPr>
      </w:pPr>
      <w:r w:rsidRPr="00A76203">
        <w:rPr>
          <w:rFonts w:cstheme="minorHAnsi"/>
          <w:color w:val="000000" w:themeColor="text1"/>
          <w:rtl/>
        </w:rPr>
        <w:t>חובת זהירות מושגית:</w:t>
      </w:r>
    </w:p>
    <w:p w14:paraId="0C4C2EF0" w14:textId="62A3A255" w:rsidR="006A27BB" w:rsidRPr="00A76203" w:rsidRDefault="006A27BB" w:rsidP="00B617F1">
      <w:pPr>
        <w:spacing w:after="160"/>
        <w:ind w:left="360"/>
        <w:contextualSpacing/>
        <w:jc w:val="both"/>
        <w:rPr>
          <w:rFonts w:cstheme="minorHAnsi"/>
          <w:color w:val="000000" w:themeColor="text1"/>
          <w:rtl/>
        </w:rPr>
      </w:pPr>
      <w:r w:rsidRPr="00A76203">
        <w:rPr>
          <w:rFonts w:cstheme="minorHAnsi"/>
          <w:color w:val="000000" w:themeColor="text1"/>
          <w:rtl/>
        </w:rPr>
        <w:t>שיקולי מדיניות משפטית באים לאזן בין האינטרסים השונים – הצורך להבטיח חופש פעולה והצורך להגן על הרכוש והגוף.</w:t>
      </w:r>
    </w:p>
    <w:p w14:paraId="5E2235CB" w14:textId="63995484" w:rsidR="006A27BB" w:rsidRPr="00A76203" w:rsidRDefault="006A27BB" w:rsidP="00B617F1">
      <w:pPr>
        <w:spacing w:after="160"/>
        <w:ind w:left="360"/>
        <w:contextualSpacing/>
        <w:jc w:val="both"/>
        <w:rPr>
          <w:rFonts w:cstheme="minorHAnsi"/>
          <w:color w:val="000000" w:themeColor="text1"/>
          <w:rtl/>
        </w:rPr>
      </w:pPr>
      <w:r w:rsidRPr="00A76203">
        <w:rPr>
          <w:rFonts w:cstheme="minorHAnsi"/>
          <w:color w:val="000000" w:themeColor="text1"/>
          <w:rtl/>
        </w:rPr>
        <w:t>שיקולי מדיניות משפטית אשר עשויים לשלול את החובה:</w:t>
      </w:r>
    </w:p>
    <w:p w14:paraId="0972D7A8" w14:textId="67A8BFFC" w:rsidR="006A27BB" w:rsidRPr="00A76203" w:rsidRDefault="006A27BB" w:rsidP="00B617F1">
      <w:pPr>
        <w:pStyle w:val="a3"/>
        <w:numPr>
          <w:ilvl w:val="0"/>
          <w:numId w:val="4"/>
        </w:numPr>
        <w:spacing w:after="160"/>
        <w:jc w:val="both"/>
        <w:rPr>
          <w:rFonts w:cstheme="minorHAnsi"/>
          <w:color w:val="000000" w:themeColor="text1"/>
        </w:rPr>
      </w:pPr>
      <w:r w:rsidRPr="00A76203">
        <w:rPr>
          <w:rFonts w:cstheme="minorHAnsi"/>
          <w:color w:val="000000" w:themeColor="text1"/>
          <w:rtl/>
        </w:rPr>
        <w:t>מעמסה כספית</w:t>
      </w:r>
    </w:p>
    <w:p w14:paraId="4FDA1537" w14:textId="0DBEAD39" w:rsidR="006A27BB" w:rsidRPr="00A76203" w:rsidRDefault="006A27BB" w:rsidP="00B617F1">
      <w:pPr>
        <w:pStyle w:val="a3"/>
        <w:numPr>
          <w:ilvl w:val="0"/>
          <w:numId w:val="4"/>
        </w:numPr>
        <w:spacing w:after="160"/>
        <w:jc w:val="both"/>
        <w:rPr>
          <w:rFonts w:cstheme="minorHAnsi"/>
          <w:color w:val="000000" w:themeColor="text1"/>
        </w:rPr>
      </w:pPr>
      <w:r w:rsidRPr="00A76203">
        <w:rPr>
          <w:rFonts w:cstheme="minorHAnsi"/>
          <w:color w:val="000000" w:themeColor="text1"/>
          <w:rtl/>
        </w:rPr>
        <w:t>השפעת פסיקתו על התנהגות הבריות בעתיד.</w:t>
      </w:r>
    </w:p>
    <w:p w14:paraId="670814DC" w14:textId="6A9F7275" w:rsidR="006A27BB" w:rsidRPr="00A76203" w:rsidRDefault="006A27BB" w:rsidP="00B617F1">
      <w:pPr>
        <w:spacing w:after="160"/>
        <w:contextualSpacing/>
        <w:jc w:val="both"/>
        <w:rPr>
          <w:rFonts w:cstheme="minorHAnsi"/>
          <w:color w:val="000000" w:themeColor="text1"/>
          <w:rtl/>
        </w:rPr>
      </w:pPr>
      <w:r w:rsidRPr="00A76203">
        <w:rPr>
          <w:rFonts w:cstheme="minorHAnsi"/>
          <w:color w:val="000000" w:themeColor="text1"/>
          <w:rtl/>
        </w:rPr>
        <w:lastRenderedPageBreak/>
        <w:t>ביהמ״ש מתחשב באלו ובסוג הנזק ודרכי התרחשותו. על פי אלה הוא קובע את היקפה וגבולותיה של חובת הזהירות המושגית. מהו אותו קריטריון שעל פיו נעשה האיזון והשכלול עצמו? אין למדוד עניין זה במאזניים ובמשקולות, הדבר נעשה על פי הבנתו של השופט את צרכי החברה.</w:t>
      </w:r>
    </w:p>
    <w:p w14:paraId="1F7D1954" w14:textId="6F44E319" w:rsidR="00B658E5" w:rsidRPr="00A76203" w:rsidRDefault="00B658E5" w:rsidP="00B617F1">
      <w:pPr>
        <w:spacing w:after="160"/>
        <w:contextualSpacing/>
        <w:jc w:val="both"/>
        <w:rPr>
          <w:rFonts w:cstheme="minorHAnsi"/>
          <w:color w:val="000000" w:themeColor="text1"/>
          <w:rtl/>
        </w:rPr>
      </w:pPr>
      <w:r w:rsidRPr="00A76203">
        <w:rPr>
          <w:rFonts w:cstheme="minorHAnsi"/>
          <w:color w:val="000000" w:themeColor="text1"/>
          <w:rtl/>
        </w:rPr>
        <w:t xml:space="preserve">חובת זהיבות מושגית היא יותר בסיסית, כי היא יכולה להיות מוטלת באופן רחב יותר, אבל אחרי זה יש לבחון את חובת הזהירות הקונקרטית - בעלים, </w:t>
      </w:r>
      <w:r w:rsidRPr="00A76203">
        <w:rPr>
          <w:rFonts w:cstheme="minorHAnsi"/>
          <w:b/>
          <w:bCs/>
          <w:color w:val="000000" w:themeColor="text1"/>
          <w:rtl/>
        </w:rPr>
        <w:t>שלא יצר סיכון ושאין בכוחו למנעו</w:t>
      </w:r>
      <w:r w:rsidRPr="00A76203">
        <w:rPr>
          <w:rFonts w:cstheme="minorHAnsi"/>
          <w:color w:val="000000" w:themeColor="text1"/>
          <w:rtl/>
        </w:rPr>
        <w:t>, אינו נושא באחריות בגין אותו סיכון, שכן לא הופרה חובת זהירות קונקרטית.</w:t>
      </w:r>
    </w:p>
    <w:p w14:paraId="40C91F5B" w14:textId="19A29713" w:rsidR="0071199C" w:rsidRPr="00A76203" w:rsidRDefault="0071199C" w:rsidP="00B617F1">
      <w:pPr>
        <w:spacing w:after="160"/>
        <w:contextualSpacing/>
        <w:jc w:val="both"/>
        <w:rPr>
          <w:rFonts w:cstheme="minorHAnsi"/>
          <w:color w:val="000000" w:themeColor="text1"/>
          <w:rtl/>
        </w:rPr>
      </w:pPr>
      <w:r w:rsidRPr="00A76203">
        <w:rPr>
          <w:rFonts w:cstheme="minorHAnsi"/>
          <w:color w:val="000000" w:themeColor="text1"/>
          <w:rtl/>
        </w:rPr>
        <w:t>במסגרת חובת הזהירות המושגית השאלה הנשאלת היא אבסטראקטית. היא עוסקת בקטיגוריות שלמות של מזיקים</w:t>
      </w:r>
      <w:r w:rsidRPr="00A76203">
        <w:rPr>
          <w:rFonts w:cstheme="minorHAnsi"/>
          <w:color w:val="000000" w:themeColor="text1"/>
        </w:rPr>
        <w:t xml:space="preserve"> </w:t>
      </w:r>
      <w:r w:rsidRPr="00A76203">
        <w:rPr>
          <w:rFonts w:cstheme="minorHAnsi"/>
          <w:color w:val="000000" w:themeColor="text1"/>
          <w:rtl/>
        </w:rPr>
        <w:t>(יצרנים, מעבידים, נהגים, מורים) ושל ניזוקים (צרכנים, עובדים, הולכי רגל, תלמידים), של נזקים (פיסי</w:t>
      </w:r>
      <w:r w:rsidRPr="00A76203">
        <w:rPr>
          <w:rFonts w:cstheme="minorHAnsi"/>
          <w:color w:val="000000" w:themeColor="text1"/>
        </w:rPr>
        <w:t xml:space="preserve">, </w:t>
      </w:r>
      <w:r w:rsidRPr="00A76203">
        <w:rPr>
          <w:rFonts w:cstheme="minorHAnsi"/>
          <w:color w:val="000000" w:themeColor="text1"/>
          <w:rtl/>
        </w:rPr>
        <w:t xml:space="preserve">כספי) ושל פעולות (מעשה, מחדל). הבחינה כאן מנותקת מעובדותיו הקונקרטיות של אירוע ספציפי. </w:t>
      </w:r>
    </w:p>
    <w:p w14:paraId="3200B08C" w14:textId="238E1ECC" w:rsidR="003F1621" w:rsidRPr="00A76203" w:rsidRDefault="003F1621" w:rsidP="00B617F1">
      <w:pPr>
        <w:spacing w:after="160"/>
        <w:contextualSpacing/>
        <w:jc w:val="both"/>
        <w:rPr>
          <w:rFonts w:cstheme="minorHAnsi"/>
          <w:color w:val="000000" w:themeColor="text1"/>
          <w:rtl/>
        </w:rPr>
      </w:pPr>
      <w:r w:rsidRPr="00A76203">
        <w:rPr>
          <w:rFonts w:cstheme="minorHAnsi"/>
          <w:color w:val="000000" w:themeColor="text1"/>
          <w:rtl/>
        </w:rPr>
        <w:t>חובת הזהירות הקונקרטית:</w:t>
      </w:r>
    </w:p>
    <w:p w14:paraId="0D8A7684" w14:textId="1E402E23" w:rsidR="0071199C" w:rsidRPr="00A76203" w:rsidRDefault="0071199C" w:rsidP="00B617F1">
      <w:pPr>
        <w:spacing w:after="160"/>
        <w:contextualSpacing/>
        <w:jc w:val="both"/>
        <w:rPr>
          <w:rFonts w:cstheme="minorHAnsi"/>
          <w:color w:val="000000" w:themeColor="text1"/>
          <w:rtl/>
        </w:rPr>
      </w:pPr>
      <w:r w:rsidRPr="00A76203">
        <w:rPr>
          <w:rFonts w:cstheme="minorHAnsi"/>
          <w:color w:val="000000" w:themeColor="text1"/>
          <w:rtl/>
        </w:rPr>
        <w:t xml:space="preserve">במסגרת חובת הזהירות הקונקרטית ביהמ״ש מתחשב בעובדות המיוחדות של המקרה - אם בעלים פלוני או תופס פלוני במקרקעין חבים חובה כלפי מבקר אלמוני?. השאלה השנייה היא נורמטיבית באופייה וקשורה בהכרעה ערכית. </w:t>
      </w:r>
    </w:p>
    <w:p w14:paraId="7342F421" w14:textId="648839E2" w:rsidR="00183C91" w:rsidRPr="00A76203" w:rsidRDefault="003F1621" w:rsidP="00B617F1">
      <w:pPr>
        <w:tabs>
          <w:tab w:val="left" w:pos="288"/>
          <w:tab w:val="left" w:pos="720"/>
        </w:tabs>
        <w:autoSpaceDE w:val="0"/>
        <w:autoSpaceDN w:val="0"/>
        <w:adjustRightInd w:val="0"/>
        <w:spacing w:after="80"/>
        <w:ind w:firstLine="283"/>
        <w:contextualSpacing/>
        <w:jc w:val="both"/>
        <w:rPr>
          <w:rFonts w:cstheme="minorHAnsi"/>
          <w:color w:val="000000" w:themeColor="text1"/>
          <w:rtl/>
        </w:rPr>
      </w:pPr>
      <w:r w:rsidRPr="00A76203">
        <w:rPr>
          <w:rFonts w:cstheme="minorHAnsi"/>
          <w:color w:val="000000" w:themeColor="text1"/>
          <w:rtl/>
        </w:rPr>
        <w:t>לא כל נזק צפוי (מבחינה פיזית) הוא נזק שיש לצפותו (במישור הנורמאטיבי). חיי היום יום מלאים בסיכונים ולכן, הטעם לכך הוא שבאותם סיכונים טבעיים ורגילים לפעילות האנוש המקובלת, חובת הזהירות הקונקרטית לא מתגבשת כי חיי חברה מתוקנת לוקחת אותם בחשבון.</w:t>
      </w:r>
      <w:r w:rsidR="00A46168" w:rsidRPr="00A76203">
        <w:rPr>
          <w:rFonts w:cstheme="minorHAnsi"/>
          <w:color w:val="000000" w:themeColor="text1"/>
          <w:rtl/>
        </w:rPr>
        <w:t xml:space="preserve"> </w:t>
      </w:r>
      <w:r w:rsidR="00A46168" w:rsidRPr="00A76203">
        <w:rPr>
          <w:rFonts w:cstheme="minorHAnsi"/>
          <w:color w:val="000000" w:themeColor="text1"/>
          <w:highlight w:val="magenta"/>
          <w:rtl/>
        </w:rPr>
        <w:t>גם אם זה סיכון שאדם כאילו לקח על עצמו, אנחנו לא מדברים על קבלת הסיכון על ידי הניזוק אלא על הטלת אחריות כלפי המזיק</w:t>
      </w:r>
      <w:r w:rsidR="00A46168" w:rsidRPr="00A76203">
        <w:rPr>
          <w:rFonts w:cstheme="minorHAnsi"/>
          <w:color w:val="000000" w:themeColor="text1"/>
          <w:rtl/>
        </w:rPr>
        <w:t xml:space="preserve">. </w:t>
      </w:r>
      <w:r w:rsidRPr="00A76203">
        <w:rPr>
          <w:rFonts w:cstheme="minorHAnsi"/>
          <w:color w:val="000000" w:themeColor="text1"/>
          <w:rtl/>
        </w:rPr>
        <w:t xml:space="preserve">הדין מבחין בין סיכון סביר לבין סיכון בלתי סביר – הסיכון שאותו רואה החברה במידת חומרה יתירה, באופן שהיא דורשת כי יינקטו אמצעי זהירות סבירים כדי למנעו. </w:t>
      </w:r>
      <w:r w:rsidR="00A46168" w:rsidRPr="00A76203">
        <w:rPr>
          <w:rFonts w:cstheme="minorHAnsi"/>
          <w:color w:val="000000" w:themeColor="text1"/>
          <w:rtl/>
        </w:rPr>
        <w:t>חובת</w:t>
      </w:r>
      <w:r w:rsidR="00A46168" w:rsidRPr="00A76203">
        <w:rPr>
          <w:rFonts w:cstheme="minorHAnsi"/>
          <w:color w:val="000000" w:themeColor="text1"/>
        </w:rPr>
        <w:t xml:space="preserve"> </w:t>
      </w:r>
      <w:r w:rsidR="00A46168" w:rsidRPr="00A76203">
        <w:rPr>
          <w:rFonts w:cstheme="minorHAnsi"/>
          <w:color w:val="000000" w:themeColor="text1"/>
          <w:rtl/>
        </w:rPr>
        <w:t>הזהירות הקונקרטית אינה קיימת בחללו של עולם, אלא מיוחדת היא למזיק ספציפי, לניזוק ספציפי, לנזק ספציפי ולהתנהגות ספציפית (בוחנים את העובדות).</w:t>
      </w:r>
      <w:r w:rsidR="00D831A9" w:rsidRPr="00A76203">
        <w:rPr>
          <w:rFonts w:cstheme="minorHAnsi"/>
          <w:color w:val="000000" w:themeColor="text1"/>
          <w:rtl/>
        </w:rPr>
        <w:t xml:space="preserve"> במקרה זה – שמעו עדויות כי כולם קפצו ראש ברדודים וכי הסיכון שבקפיצת ראש במים רדודים אינו סיכון שניתן לראותו כחלק משגרת החיים ומהווית הבריכה, </w:t>
      </w:r>
      <w:r w:rsidR="00183C91" w:rsidRPr="00A76203">
        <w:rPr>
          <w:rFonts w:cstheme="minorHAnsi"/>
          <w:color w:val="000000" w:themeColor="text1"/>
          <w:rtl/>
        </w:rPr>
        <w:t xml:space="preserve">המים יוצרים תחושת ביטחון מוטעית במקום שיש בו סכנה. למרות שכנראה מפעיל הבריכה לא יכל (כעובדה פיזית) לצפות את הסכנה (בדיוק כמו שאר המבוגרים שלא צפו), צריך הוא היה כאדם סביר (מדיניות משפטית) לצפות את הסכנה. ברק מתאר איזון שנעשה שבגינו יש להטיל חובת זהירות קונקרטית: </w:t>
      </w:r>
      <w:r w:rsidR="00183C91" w:rsidRPr="00A76203">
        <w:rPr>
          <w:rFonts w:cstheme="minorHAnsi"/>
          <w:color w:val="000000" w:themeColor="text1"/>
          <w:highlight w:val="yellow"/>
          <w:rtl/>
        </w:rPr>
        <w:t>״</w:t>
      </w:r>
      <w:r w:rsidR="00183C91" w:rsidRPr="00A76203">
        <w:rPr>
          <w:rFonts w:cstheme="minorHAnsi"/>
          <w:color w:val="000000" w:themeColor="text1"/>
          <w:highlight w:val="magenta"/>
          <w:rtl/>
        </w:rPr>
        <w:t>אם נעמיד בצד אחד את הצורך להבטיח את שלמותו הגופנית של המתרחץ, ואם נעמיד בצד האחר את חופש פעולת של המפעיל,</w:t>
      </w:r>
      <w:r w:rsidR="00183C91" w:rsidRPr="00A76203">
        <w:rPr>
          <w:rFonts w:cstheme="minorHAnsi"/>
          <w:color w:val="000000" w:themeColor="text1"/>
          <w:rtl/>
        </w:rPr>
        <w:t xml:space="preserve"> </w:t>
      </w:r>
      <w:r w:rsidR="00183C91" w:rsidRPr="00A76203">
        <w:rPr>
          <w:rFonts w:cstheme="minorHAnsi"/>
          <w:color w:val="000000" w:themeColor="text1"/>
          <w:rtl/>
        </w:rPr>
        <w:cr/>
        <w:t>וכל זאת על</w:t>
      </w:r>
      <w:r w:rsidR="00183C91" w:rsidRPr="00A76203">
        <w:rPr>
          <w:rFonts w:cstheme="minorHAnsi"/>
          <w:color w:val="000000" w:themeColor="text1"/>
        </w:rPr>
        <w:t xml:space="preserve"> </w:t>
      </w:r>
      <w:r w:rsidR="00183C91" w:rsidRPr="00A76203">
        <w:rPr>
          <w:rFonts w:cstheme="minorHAnsi"/>
          <w:color w:val="000000" w:themeColor="text1"/>
          <w:rtl/>
        </w:rPr>
        <w:t>רקע פעילות, שתועלתה החברתית מועטה, ושהאמצעים לתיקונה פשוטים</w:t>
      </w:r>
      <w:r w:rsidR="00183C91" w:rsidRPr="00A76203">
        <w:rPr>
          <w:rFonts w:cstheme="minorHAnsi"/>
          <w:color w:val="000000" w:themeColor="text1"/>
          <w:highlight w:val="yellow"/>
          <w:rtl/>
        </w:rPr>
        <w:t>.</w:t>
      </w:r>
      <w:r w:rsidR="00183C91" w:rsidRPr="00A76203">
        <w:rPr>
          <w:rFonts w:cstheme="minorHAnsi"/>
          <w:color w:val="000000" w:themeColor="text1"/>
          <w:highlight w:val="magenta"/>
          <w:rtl/>
        </w:rPr>
        <w:t xml:space="preserve"> הרי המאזן נוטה לכיוון הצורך בנקיטה באמצעי זהירות, כלומר הכרה בחובת זהירות קונקרטית״.</w:t>
      </w:r>
      <w:r w:rsidR="00E2677E" w:rsidRPr="00A76203">
        <w:rPr>
          <w:rFonts w:cstheme="minorHAnsi"/>
          <w:color w:val="000000" w:themeColor="text1"/>
          <w:rtl/>
        </w:rPr>
        <w:t xml:space="preserve"> </w:t>
      </w:r>
    </w:p>
    <w:p w14:paraId="757E0FE2" w14:textId="65EADF23" w:rsidR="008F3320" w:rsidRPr="00A76203" w:rsidRDefault="00E2677E" w:rsidP="00B617F1">
      <w:pPr>
        <w:tabs>
          <w:tab w:val="left" w:pos="288"/>
          <w:tab w:val="left" w:pos="720"/>
        </w:tabs>
        <w:autoSpaceDE w:val="0"/>
        <w:autoSpaceDN w:val="0"/>
        <w:adjustRightInd w:val="0"/>
        <w:spacing w:after="80"/>
        <w:ind w:firstLine="283"/>
        <w:contextualSpacing/>
        <w:jc w:val="both"/>
        <w:rPr>
          <w:rFonts w:cstheme="minorHAnsi"/>
          <w:color w:val="000000" w:themeColor="text1"/>
          <w:rtl/>
        </w:rPr>
      </w:pPr>
      <w:r w:rsidRPr="00A76203">
        <w:rPr>
          <w:rFonts w:cstheme="minorHAnsi"/>
          <w:color w:val="000000" w:themeColor="text1"/>
          <w:rtl/>
        </w:rPr>
        <w:t xml:space="preserve">לגבי הבעלים – </w:t>
      </w:r>
      <w:r w:rsidR="008F3320" w:rsidRPr="00A76203">
        <w:rPr>
          <w:rFonts w:cstheme="minorHAnsi"/>
          <w:color w:val="000000" w:themeColor="text1"/>
          <w:rtl/>
        </w:rPr>
        <w:t xml:space="preserve">בשעה שהייתה הבריכה בחזקתם היה בה סיכון כלתי סביר והיא הועברה לאחר כשהסיכון בהלתי סביר ממשיך לדבוק בה.  החובה היא חובה אישית, לא ניתן להעביר לאחר את החובה למנוע סיכונים בלתי סבירים מרכושו. אבל במצבים בהם מעביר לאחר ביצוע הפעילות שכרוך בה סיכון בלתי סביר לידי אדם מיומן, ניתן לצאת על ידי חובה. השאלה אם מוטלת חובה על הבעלים </w:t>
      </w:r>
      <w:r w:rsidR="00B320BA" w:rsidRPr="00A76203">
        <w:rPr>
          <w:rFonts w:cstheme="minorHAnsi"/>
          <w:color w:val="000000" w:themeColor="text1"/>
          <w:rtl/>
        </w:rPr>
        <w:t xml:space="preserve">תיקבע באמצעות השאלה </w:t>
      </w:r>
      <w:r w:rsidR="00EA46B4" w:rsidRPr="00A76203">
        <w:rPr>
          <w:rFonts w:cstheme="minorHAnsi"/>
          <w:color w:val="000000" w:themeColor="text1"/>
          <w:rtl/>
        </w:rPr>
        <w:t xml:space="preserve">- </w:t>
      </w:r>
      <w:r w:rsidR="00B320BA" w:rsidRPr="00A76203">
        <w:rPr>
          <w:rFonts w:cstheme="minorHAnsi"/>
          <w:color w:val="000000" w:themeColor="text1"/>
          <w:rtl/>
        </w:rPr>
        <w:t>האם בנסיבות המקרה מילאה הבעלים את חובת הזהירות הקונקרטית המוטלת עליה בכך שהעבירה את הפעלת הבריכה הלכה למעשה לידי המפעיל?</w:t>
      </w:r>
      <w:r w:rsidR="00EA46B4" w:rsidRPr="00A76203">
        <w:rPr>
          <w:rFonts w:cstheme="minorHAnsi"/>
          <w:color w:val="000000" w:themeColor="text1"/>
          <w:rtl/>
        </w:rPr>
        <w:t xml:space="preserve"> כלומר, האם הבעלים היו ראשיים להניח כי המפעיל ינקוט את כל אמצעי הזהירות הדרושים כדי למנוע סיכון בלתי סביר? הם לא היו רשאים להניח זאת מכמה סיבות: היו מטעמה מפקחים שברור להם שלא חל שינוי בסדרי הביטו ולא ננקטים אמצעים זהירות למניעת סיכון של קפיצה במים רדודים. בנוסף, </w:t>
      </w:r>
      <w:r w:rsidR="00E76223" w:rsidRPr="00A76203">
        <w:rPr>
          <w:rFonts w:cstheme="minorHAnsi"/>
          <w:color w:val="000000" w:themeColor="text1"/>
          <w:rtl/>
        </w:rPr>
        <w:t>הבעלים היה צריך להניח כי לא יחול הלכה למעשה כל שינוי בסדרי הבטיחות – תקופת ההפעלה קצרה והמעילה התחייבת לא לעשות כל שינוי.</w:t>
      </w:r>
    </w:p>
    <w:p w14:paraId="280EB7C0" w14:textId="48188F7B" w:rsidR="00267107" w:rsidRPr="00A76203" w:rsidRDefault="00267107" w:rsidP="00B617F1">
      <w:pPr>
        <w:spacing w:after="160"/>
        <w:contextualSpacing/>
        <w:jc w:val="both"/>
        <w:rPr>
          <w:rFonts w:cstheme="minorHAnsi"/>
          <w:color w:val="000000" w:themeColor="text1"/>
          <w:rtl/>
        </w:rPr>
      </w:pPr>
    </w:p>
    <w:p w14:paraId="1876A64D" w14:textId="790A0797" w:rsidR="00B320BA" w:rsidRPr="00A76203" w:rsidRDefault="00B320BA" w:rsidP="00B617F1">
      <w:pPr>
        <w:spacing w:after="160"/>
        <w:contextualSpacing/>
        <w:jc w:val="both"/>
        <w:rPr>
          <w:rFonts w:cstheme="minorHAnsi"/>
          <w:color w:val="000000" w:themeColor="text1"/>
          <w:rtl/>
        </w:rPr>
      </w:pPr>
      <w:r w:rsidRPr="00A76203">
        <w:rPr>
          <w:rFonts w:cstheme="minorHAnsi"/>
          <w:color w:val="000000" w:themeColor="text1"/>
          <w:rtl/>
        </w:rPr>
        <w:t>שלב שני – הפרת חובה:</w:t>
      </w:r>
    </w:p>
    <w:p w14:paraId="10D22F95" w14:textId="70F67145" w:rsidR="00B320BA" w:rsidRPr="00A76203" w:rsidRDefault="00B320BA" w:rsidP="00B617F1">
      <w:pPr>
        <w:spacing w:after="160"/>
        <w:contextualSpacing/>
        <w:jc w:val="both"/>
        <w:rPr>
          <w:rFonts w:cstheme="minorHAnsi"/>
          <w:color w:val="000000" w:themeColor="text1"/>
          <w:rtl/>
        </w:rPr>
      </w:pPr>
      <w:r w:rsidRPr="00A76203">
        <w:rPr>
          <w:rFonts w:cstheme="minorHAnsi"/>
          <w:color w:val="000000" w:themeColor="text1"/>
          <w:rtl/>
        </w:rPr>
        <w:t xml:space="preserve">המזיק לא צריך לעשות הכל אלא כל מה שסביר לדרוש מאדם באותו מצב, בהתחשב בכל הנסיבות לרבות גודל הסכנה והיעילות שבנקיטת אמצעי מניעה מזה. </w:t>
      </w:r>
      <w:r w:rsidR="00065D70" w:rsidRPr="00A76203">
        <w:rPr>
          <w:rFonts w:cstheme="minorHAnsi"/>
          <w:color w:val="000000" w:themeColor="text1"/>
          <w:rtl/>
        </w:rPr>
        <w:t xml:space="preserve">אמצעי הזהירות אינם גורם קבוע אלא משתנה על פי נסיבות, הם עומדים ביחס מתאים לסיכון שנוצר ״בטוח״ ו״מסוכן״ הם ביטוים יחסיים המשתנים בהתאם לאופיו של גורם הסכנה, של הניזוק ושל האמצעים למניעת הסכנה.  </w:t>
      </w:r>
      <w:r w:rsidR="00065D70" w:rsidRPr="00A76203">
        <w:rPr>
          <w:rFonts w:cstheme="minorHAnsi"/>
          <w:color w:val="000000" w:themeColor="text1"/>
          <w:rtl/>
        </w:rPr>
        <w:lastRenderedPageBreak/>
        <w:t xml:space="preserve">ביצוע החובה מהווה שיקול משפטי המורכב מהאינטרסים של הצדדים הפוטנציאליים ומצורכי החברה. </w:t>
      </w:r>
      <w:r w:rsidR="00BF3A8D" w:rsidRPr="00A76203">
        <w:rPr>
          <w:rFonts w:cstheme="minorHAnsi"/>
          <w:color w:val="000000" w:themeColor="text1"/>
          <w:rtl/>
        </w:rPr>
        <w:t>לא נדרש מהמזיק ביטחון מוחלט בביצוע כל פעולה אלא אמצעים סבירים שיתחשבו בצרכים טיפוסיים (מצב זה צריך מציל לכל אדם). אמצעים סבירים – הצבת שלט</w:t>
      </w:r>
      <w:r w:rsidR="00EA46B4" w:rsidRPr="00A76203">
        <w:rPr>
          <w:rFonts w:cstheme="minorHAnsi"/>
          <w:color w:val="000000" w:themeColor="text1"/>
          <w:rtl/>
        </w:rPr>
        <w:t xml:space="preserve"> ופיקוח על קיומו. אמצעים אלו יעילים וטובים מצד אחד ומצד שני לא כרוכים בהוצאה בלתי סבירה, יש בהם איזון ראוי בין הגנה על המתרחץ לבין המשך תפקודה ותפעולה של הבריכה.</w:t>
      </w:r>
    </w:p>
    <w:tbl>
      <w:tblPr>
        <w:tblStyle w:val="a6"/>
        <w:bidiVisual/>
        <w:tblW w:w="10635" w:type="dxa"/>
        <w:tblInd w:w="-937" w:type="dxa"/>
        <w:tblLook w:val="04A0" w:firstRow="1" w:lastRow="0" w:firstColumn="1" w:lastColumn="0" w:noHBand="0" w:noVBand="1"/>
      </w:tblPr>
      <w:tblGrid>
        <w:gridCol w:w="3123"/>
        <w:gridCol w:w="3359"/>
        <w:gridCol w:w="4153"/>
      </w:tblGrid>
      <w:tr w:rsidR="00A76203" w:rsidRPr="00A76203" w14:paraId="72CB1E9D" w14:textId="77777777" w:rsidTr="00A94529">
        <w:tc>
          <w:tcPr>
            <w:tcW w:w="3123" w:type="dxa"/>
            <w:shd w:val="clear" w:color="auto" w:fill="C8D6FC"/>
          </w:tcPr>
          <w:p w14:paraId="3A5817C9"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היסודות:</w:t>
            </w:r>
          </w:p>
        </w:tc>
        <w:tc>
          <w:tcPr>
            <w:tcW w:w="3359" w:type="dxa"/>
            <w:shd w:val="clear" w:color="auto" w:fill="C8D6FC"/>
          </w:tcPr>
          <w:p w14:paraId="60954625"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כיצד נבחן אותם?</w:t>
            </w:r>
          </w:p>
        </w:tc>
        <w:tc>
          <w:tcPr>
            <w:tcW w:w="4153" w:type="dxa"/>
            <w:shd w:val="clear" w:color="auto" w:fill="C8D6FC"/>
          </w:tcPr>
          <w:p w14:paraId="59B0E842"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האם היסודות התקיימו במקרה זה?</w:t>
            </w:r>
          </w:p>
        </w:tc>
      </w:tr>
      <w:tr w:rsidR="00A76203" w:rsidRPr="00A76203" w14:paraId="292ED660" w14:textId="77777777" w:rsidTr="00A94529">
        <w:tc>
          <w:tcPr>
            <w:tcW w:w="3123" w:type="dxa"/>
          </w:tcPr>
          <w:p w14:paraId="756269CA" w14:textId="77777777" w:rsidR="002B0363" w:rsidRPr="00A76203" w:rsidRDefault="002B0363" w:rsidP="00B617F1">
            <w:pPr>
              <w:contextualSpacing/>
              <w:jc w:val="both"/>
              <w:rPr>
                <w:rFonts w:cstheme="minorHAnsi"/>
                <w:color w:val="000000" w:themeColor="text1"/>
                <w:rtl/>
              </w:rPr>
            </w:pPr>
            <w:r w:rsidRPr="00A76203">
              <w:rPr>
                <w:rFonts w:cstheme="minorHAnsi"/>
                <w:b/>
                <w:bCs/>
                <w:color w:val="000000" w:themeColor="text1"/>
                <w:u w:val="single"/>
                <w:rtl/>
              </w:rPr>
              <w:t>שלב ראשון-</w:t>
            </w:r>
            <w:r w:rsidRPr="00A76203">
              <w:rPr>
                <w:rFonts w:cstheme="minorHAnsi"/>
                <w:color w:val="000000" w:themeColor="text1"/>
                <w:rtl/>
              </w:rPr>
              <w:t xml:space="preserve"> </w:t>
            </w:r>
            <w:r w:rsidRPr="00A76203">
              <w:rPr>
                <w:rFonts w:cstheme="minorHAnsi"/>
                <w:b/>
                <w:bCs/>
                <w:color w:val="000000" w:themeColor="text1"/>
                <w:rtl/>
              </w:rPr>
              <w:t>האם המזיק חב חובת זהירות לניזוק?</w:t>
            </w:r>
          </w:p>
          <w:p w14:paraId="5B8154DB" w14:textId="77777777" w:rsidR="002B0363" w:rsidRPr="00A76203" w:rsidRDefault="002B0363" w:rsidP="00B617F1">
            <w:pPr>
              <w:pStyle w:val="a3"/>
              <w:numPr>
                <w:ilvl w:val="0"/>
                <w:numId w:val="26"/>
              </w:numPr>
              <w:jc w:val="both"/>
              <w:rPr>
                <w:rFonts w:cstheme="minorHAnsi"/>
                <w:color w:val="000000" w:themeColor="text1"/>
              </w:rPr>
            </w:pPr>
            <w:r w:rsidRPr="00A76203">
              <w:rPr>
                <w:rFonts w:cstheme="minorHAnsi"/>
                <w:b/>
                <w:bCs/>
                <w:color w:val="000000" w:themeColor="text1"/>
                <w:rtl/>
              </w:rPr>
              <w:t>חובת הזהירות המושגית-</w:t>
            </w:r>
            <w:r w:rsidRPr="00A76203">
              <w:rPr>
                <w:rFonts w:cstheme="minorHAnsi"/>
                <w:color w:val="000000" w:themeColor="text1"/>
                <w:rtl/>
              </w:rPr>
              <w:t xml:space="preserve"> האם ביחס לסיכון מסוים ישנה חובת זהירות?</w:t>
            </w:r>
          </w:p>
          <w:p w14:paraId="3ADB9255" w14:textId="77777777" w:rsidR="002B0363" w:rsidRPr="00A76203" w:rsidRDefault="002B0363" w:rsidP="00B617F1">
            <w:pPr>
              <w:pStyle w:val="a3"/>
              <w:numPr>
                <w:ilvl w:val="0"/>
                <w:numId w:val="26"/>
              </w:numPr>
              <w:jc w:val="both"/>
              <w:rPr>
                <w:rFonts w:cstheme="minorHAnsi"/>
                <w:color w:val="000000" w:themeColor="text1"/>
              </w:rPr>
            </w:pPr>
            <w:r w:rsidRPr="00A76203">
              <w:rPr>
                <w:rFonts w:cstheme="minorHAnsi"/>
                <w:b/>
                <w:bCs/>
                <w:color w:val="000000" w:themeColor="text1"/>
                <w:rtl/>
              </w:rPr>
              <w:t>חובת הזהירות הקונקרטית-</w:t>
            </w:r>
            <w:r w:rsidRPr="00A76203">
              <w:rPr>
                <w:rFonts w:cstheme="minorHAnsi"/>
                <w:color w:val="000000" w:themeColor="text1"/>
                <w:rtl/>
              </w:rPr>
              <w:t xml:space="preserve"> האם בנסיבות אירוע מסוים קיימת אחריות ביחס לניזוק פלוני?</w:t>
            </w:r>
          </w:p>
          <w:p w14:paraId="0BA133BF" w14:textId="7EADF6E1" w:rsidR="00AE1BFF" w:rsidRPr="00A76203" w:rsidRDefault="00AE1BFF" w:rsidP="00B617F1">
            <w:pPr>
              <w:contextualSpacing/>
              <w:jc w:val="both"/>
              <w:rPr>
                <w:rFonts w:cstheme="minorHAnsi"/>
                <w:color w:val="000000" w:themeColor="text1"/>
                <w:rtl/>
              </w:rPr>
            </w:pPr>
            <w:r w:rsidRPr="00A76203">
              <w:rPr>
                <w:rFonts w:cstheme="minorHAnsi"/>
                <w:color w:val="000000" w:themeColor="text1"/>
                <w:rtl/>
              </w:rPr>
              <w:t>כאן נכללים שיקולי המדיניות</w:t>
            </w:r>
          </w:p>
        </w:tc>
        <w:tc>
          <w:tcPr>
            <w:tcW w:w="3359" w:type="dxa"/>
          </w:tcPr>
          <w:p w14:paraId="1FAB8E52" w14:textId="77777777" w:rsidR="00566F8A"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מבחן הצפיות</w:t>
            </w:r>
            <w:r w:rsidR="00566F8A" w:rsidRPr="00A76203">
              <w:rPr>
                <w:rFonts w:cstheme="minorHAnsi"/>
                <w:b/>
                <w:bCs/>
                <w:color w:val="000000" w:themeColor="text1"/>
                <w:rtl/>
              </w:rPr>
              <w:t>:</w:t>
            </w:r>
          </w:p>
          <w:p w14:paraId="56914C1B" w14:textId="73240404" w:rsidR="00566F8A" w:rsidRPr="00A76203" w:rsidRDefault="002B0363" w:rsidP="00B617F1">
            <w:pPr>
              <w:pStyle w:val="a3"/>
              <w:numPr>
                <w:ilvl w:val="0"/>
                <w:numId w:val="28"/>
              </w:numPr>
              <w:jc w:val="both"/>
              <w:rPr>
                <w:rFonts w:cstheme="minorHAnsi"/>
                <w:color w:val="000000" w:themeColor="text1"/>
                <w:rtl/>
              </w:rPr>
            </w:pPr>
            <w:r w:rsidRPr="00A76203">
              <w:rPr>
                <w:rFonts w:cstheme="minorHAnsi"/>
                <w:color w:val="000000" w:themeColor="text1"/>
                <w:rtl/>
              </w:rPr>
              <w:t xml:space="preserve">האם אדם סביר </w:t>
            </w:r>
            <w:r w:rsidRPr="00A76203">
              <w:rPr>
                <w:rFonts w:cstheme="minorHAnsi"/>
                <w:b/>
                <w:bCs/>
                <w:color w:val="000000" w:themeColor="text1"/>
                <w:rtl/>
              </w:rPr>
              <w:t>צריך היה</w:t>
            </w:r>
            <w:r w:rsidRPr="00A76203">
              <w:rPr>
                <w:rFonts w:cstheme="minorHAnsi"/>
                <w:color w:val="000000" w:themeColor="text1"/>
                <w:rtl/>
              </w:rPr>
              <w:t xml:space="preserve"> לצפות את התרחשות הנזק (חובת הזהירות המושגית)? </w:t>
            </w:r>
          </w:p>
          <w:p w14:paraId="628619D7" w14:textId="4838C93C" w:rsidR="00566F8A" w:rsidRPr="00A76203" w:rsidRDefault="00566F8A" w:rsidP="00B617F1">
            <w:pPr>
              <w:contextualSpacing/>
              <w:jc w:val="both"/>
              <w:rPr>
                <w:rFonts w:cstheme="minorHAnsi"/>
                <w:color w:val="000000" w:themeColor="text1"/>
                <w:rtl/>
              </w:rPr>
            </w:pPr>
            <w:r w:rsidRPr="00A76203">
              <w:rPr>
                <w:rFonts w:cstheme="minorHAnsi"/>
                <w:color w:val="000000" w:themeColor="text1"/>
                <w:rtl/>
              </w:rPr>
              <w:t>לא כל נזק שניתן לצפות צריך היה לצפות.</w:t>
            </w:r>
          </w:p>
          <w:p w14:paraId="458CCF26" w14:textId="3D4D0A47" w:rsidR="003C6E18" w:rsidRPr="00A76203" w:rsidRDefault="003C6E18" w:rsidP="00B617F1">
            <w:pPr>
              <w:contextualSpacing/>
              <w:jc w:val="both"/>
              <w:rPr>
                <w:rFonts w:cstheme="minorHAnsi"/>
                <w:color w:val="000000" w:themeColor="text1"/>
                <w:rtl/>
              </w:rPr>
            </w:pPr>
            <w:r w:rsidRPr="00A76203">
              <w:rPr>
                <w:rFonts w:cstheme="minorHAnsi"/>
                <w:color w:val="000000" w:themeColor="text1"/>
                <w:rtl/>
              </w:rPr>
              <w:t>תחת חובה זו יש לבחון את הקטגוריה שאליה משתייכים הצדדים (נהג, מעביד וכו׳)</w:t>
            </w:r>
          </w:p>
          <w:p w14:paraId="53A6BAFE" w14:textId="77777777" w:rsidR="00566F8A" w:rsidRPr="00A76203" w:rsidRDefault="00566F8A" w:rsidP="00B617F1">
            <w:pPr>
              <w:contextualSpacing/>
              <w:jc w:val="both"/>
              <w:rPr>
                <w:rFonts w:cstheme="minorHAnsi"/>
                <w:color w:val="000000" w:themeColor="text1"/>
                <w:rtl/>
              </w:rPr>
            </w:pPr>
          </w:p>
          <w:p w14:paraId="09B8099D" w14:textId="5FDADD05" w:rsidR="002B0363" w:rsidRPr="00A76203" w:rsidRDefault="002B0363" w:rsidP="00B617F1">
            <w:pPr>
              <w:pStyle w:val="a3"/>
              <w:numPr>
                <w:ilvl w:val="0"/>
                <w:numId w:val="28"/>
              </w:numPr>
              <w:jc w:val="both"/>
              <w:rPr>
                <w:rFonts w:cstheme="minorHAnsi"/>
                <w:color w:val="000000" w:themeColor="text1"/>
                <w:rtl/>
              </w:rPr>
            </w:pPr>
            <w:r w:rsidRPr="00A76203">
              <w:rPr>
                <w:rFonts w:cstheme="minorHAnsi"/>
                <w:color w:val="000000" w:themeColor="text1"/>
                <w:rtl/>
              </w:rPr>
              <w:t xml:space="preserve">האם אדם </w:t>
            </w:r>
            <w:r w:rsidRPr="00A76203">
              <w:rPr>
                <w:rFonts w:cstheme="minorHAnsi"/>
                <w:b/>
                <w:bCs/>
                <w:color w:val="000000" w:themeColor="text1"/>
                <w:rtl/>
              </w:rPr>
              <w:t>סביר יכול היה</w:t>
            </w:r>
            <w:r w:rsidRPr="00A76203">
              <w:rPr>
                <w:rFonts w:cstheme="minorHAnsi"/>
                <w:color w:val="000000" w:themeColor="text1"/>
                <w:rtl/>
              </w:rPr>
              <w:t xml:space="preserve"> לצפות</w:t>
            </w:r>
            <w:r w:rsidR="0071199C" w:rsidRPr="00A76203">
              <w:rPr>
                <w:rFonts w:cstheme="minorHAnsi"/>
                <w:color w:val="000000" w:themeColor="text1"/>
                <w:rtl/>
              </w:rPr>
              <w:t xml:space="preserve"> </w:t>
            </w:r>
            <w:r w:rsidRPr="00A76203">
              <w:rPr>
                <w:rFonts w:cstheme="minorHAnsi"/>
                <w:color w:val="000000" w:themeColor="text1"/>
                <w:rtl/>
              </w:rPr>
              <w:t xml:space="preserve"> את התרחשות הנזק בנסיבות המקרה הספציפי</w:t>
            </w:r>
            <w:r w:rsidR="0071199C" w:rsidRPr="00A76203">
              <w:rPr>
                <w:rFonts w:cstheme="minorHAnsi"/>
                <w:color w:val="000000" w:themeColor="text1"/>
                <w:rtl/>
              </w:rPr>
              <w:t>, הנזק הספציפי שהתרחש.</w:t>
            </w:r>
            <w:r w:rsidRPr="00A76203">
              <w:rPr>
                <w:rFonts w:cstheme="minorHAnsi"/>
                <w:color w:val="000000" w:themeColor="text1"/>
                <w:rtl/>
              </w:rPr>
              <w:t xml:space="preserve"> (חובת הזהירות הקונקרטית)?</w:t>
            </w:r>
          </w:p>
          <w:p w14:paraId="291B830E"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sz w:val="24"/>
                <w:szCs w:val="24"/>
                <w:rtl/>
              </w:rPr>
              <w:t>ס׳ 36 לפקודת הנזיקין?</w:t>
            </w:r>
          </w:p>
          <w:p w14:paraId="779F4003" w14:textId="77777777" w:rsidR="00907A86" w:rsidRPr="00A76203" w:rsidRDefault="00907A86" w:rsidP="00B617F1">
            <w:pPr>
              <w:contextualSpacing/>
              <w:jc w:val="both"/>
              <w:rPr>
                <w:rFonts w:cstheme="minorHAnsi"/>
                <w:color w:val="000000" w:themeColor="text1"/>
                <w:rtl/>
              </w:rPr>
            </w:pPr>
          </w:p>
          <w:p w14:paraId="424AE63A" w14:textId="6FAA3905" w:rsidR="00907A86" w:rsidRPr="00A76203" w:rsidRDefault="00907A86" w:rsidP="00B617F1">
            <w:pPr>
              <w:contextualSpacing/>
              <w:jc w:val="both"/>
              <w:rPr>
                <w:rFonts w:cstheme="minorHAnsi"/>
                <w:color w:val="000000" w:themeColor="text1"/>
                <w:rtl/>
              </w:rPr>
            </w:pPr>
          </w:p>
        </w:tc>
        <w:tc>
          <w:tcPr>
            <w:tcW w:w="4153" w:type="dxa"/>
          </w:tcPr>
          <w:p w14:paraId="4E6F0F9E"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 xml:space="preserve">יש הגורסים כי יש מקום להטיל אחריות על הרשות הציבורית, במקום בו היא אינה מוטלת על הפרט.  במקרה זה, המשיבה 1 היא בעלת הנכס, ואילו המשיבה 2 היא מפעילת הנכס לשנה. </w:t>
            </w:r>
            <w:r w:rsidRPr="00A76203">
              <w:rPr>
                <w:rFonts w:cstheme="minorHAnsi"/>
                <w:color w:val="000000" w:themeColor="text1"/>
                <w:u w:val="single"/>
                <w:rtl/>
              </w:rPr>
              <w:t>האם בעלות בנכס מטילה חובת זהירות מושגית?</w:t>
            </w:r>
            <w:r w:rsidRPr="00A76203">
              <w:rPr>
                <w:rFonts w:cstheme="minorHAnsi"/>
                <w:color w:val="000000" w:themeColor="text1"/>
                <w:rtl/>
              </w:rPr>
              <w:t xml:space="preserve">  בתיקון 4 לפקודת הנזיקין, אחריות המחזיק בנכס הושוותה לאחריות הבעל- על שניהם חלה חובה שלא להתרשל. בעלות במקרקעין יוצרת זיקה בין בעלות לבין סיכון שנוצר במקרקעין. </w:t>
            </w:r>
            <w:r w:rsidRPr="00A76203">
              <w:rPr>
                <w:rFonts w:cstheme="minorHAnsi"/>
                <w:b/>
                <w:bCs/>
                <w:color w:val="000000" w:themeColor="text1"/>
                <w:rtl/>
              </w:rPr>
              <w:t>מכאן ששתי המשיבות חייבות חובת זהירות מושגית כלפי המערער.</w:t>
            </w:r>
          </w:p>
          <w:p w14:paraId="15B7045B" w14:textId="16D30EAD"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 xml:space="preserve">לאור הסיכון הכרוך בקפיצת ראש במים רדודים, על המפעיל לנקוט באמצעי זהירות סבירים למניעת סיכון זה- במקרה זה, מדובר באמצעי זהירות פשוטים. </w:t>
            </w:r>
            <w:r w:rsidR="00D831A9" w:rsidRPr="00A76203">
              <w:rPr>
                <w:rFonts w:cstheme="minorHAnsi"/>
                <w:color w:val="000000" w:themeColor="text1"/>
                <w:rtl/>
              </w:rPr>
              <w:t xml:space="preserve">המים יוצרים תחושת ביטחון עי קפיצת הראש אינה מסוכנת (עדויות שעלו כי זה דבר שבשגרה). </w:t>
            </w:r>
            <w:r w:rsidRPr="00A76203">
              <w:rPr>
                <w:rFonts w:cstheme="minorHAnsi"/>
                <w:color w:val="000000" w:themeColor="text1"/>
                <w:rtl/>
              </w:rPr>
              <w:t xml:space="preserve">מפעילי הבריכה היו יכולים לצפות את הסכנה מקפיצת ראש במים הרדודים. המשיבה 1, בעלת הבריכה, העבירה את הפעלת הבריכה לאחר. האם המשיבה 1 הייתה רשאית להניח שהמפעיל ינקוט בכל אמצעי הזהירות הדרושים למניעת הסיכון הבלתי סביר? בנסיבות המקרה הנ"ל אין היא הייתה רשאית להניח זאת (תקופת הפעלה קצרה והבטחה למשיבה שלא יערכו שינויים בבריכה). [במידה והתשובה הייתה חיובית, המשיבה 1 הייתה יוצאת ידי חובתה]. לכן, </w:t>
            </w:r>
            <w:r w:rsidRPr="00A76203">
              <w:rPr>
                <w:rFonts w:cstheme="minorHAnsi"/>
                <w:b/>
                <w:bCs/>
                <w:color w:val="000000" w:themeColor="text1"/>
                <w:rtl/>
              </w:rPr>
              <w:t>שתי המשיבות חבות חובת זהירות קונקרטית כלפי המערער.</w:t>
            </w:r>
          </w:p>
        </w:tc>
      </w:tr>
      <w:tr w:rsidR="00A76203" w:rsidRPr="00A76203" w14:paraId="17E9B3D9" w14:textId="77777777" w:rsidTr="00A94529">
        <w:tc>
          <w:tcPr>
            <w:tcW w:w="3123" w:type="dxa"/>
          </w:tcPr>
          <w:p w14:paraId="04E2E703" w14:textId="77777777" w:rsidR="002B0363" w:rsidRPr="00A76203" w:rsidRDefault="002B0363" w:rsidP="00B617F1">
            <w:pPr>
              <w:contextualSpacing/>
              <w:jc w:val="both"/>
              <w:rPr>
                <w:rFonts w:cstheme="minorHAnsi"/>
                <w:color w:val="000000" w:themeColor="text1"/>
                <w:rtl/>
              </w:rPr>
            </w:pPr>
            <w:r w:rsidRPr="00A76203">
              <w:rPr>
                <w:rFonts w:cstheme="minorHAnsi"/>
                <w:b/>
                <w:bCs/>
                <w:color w:val="000000" w:themeColor="text1"/>
                <w:u w:val="single"/>
                <w:rtl/>
              </w:rPr>
              <w:t>שלב שני-</w:t>
            </w:r>
            <w:r w:rsidRPr="00A76203">
              <w:rPr>
                <w:rFonts w:cstheme="minorHAnsi"/>
                <w:color w:val="000000" w:themeColor="text1"/>
                <w:rtl/>
              </w:rPr>
              <w:t xml:space="preserve"> </w:t>
            </w:r>
            <w:r w:rsidRPr="00A76203">
              <w:rPr>
                <w:rFonts w:cstheme="minorHAnsi"/>
                <w:b/>
                <w:bCs/>
                <w:color w:val="000000" w:themeColor="text1"/>
                <w:rtl/>
              </w:rPr>
              <w:t>האם המזיק הפר את חובת הזהירות המוטלת עליו?</w:t>
            </w:r>
          </w:p>
        </w:tc>
        <w:tc>
          <w:tcPr>
            <w:tcW w:w="3359" w:type="dxa"/>
          </w:tcPr>
          <w:p w14:paraId="0FC5122B" w14:textId="661B02AD" w:rsidR="002B0363" w:rsidRPr="00A76203" w:rsidRDefault="00566F8A" w:rsidP="00B617F1">
            <w:pPr>
              <w:contextualSpacing/>
              <w:jc w:val="both"/>
              <w:rPr>
                <w:rFonts w:cstheme="minorHAnsi"/>
                <w:color w:val="000000" w:themeColor="text1"/>
                <w:rtl/>
              </w:rPr>
            </w:pPr>
            <w:r w:rsidRPr="00A76203">
              <w:rPr>
                <w:rFonts w:cstheme="minorHAnsi"/>
                <w:color w:val="000000" w:themeColor="text1"/>
                <w:rtl/>
              </w:rPr>
              <w:t xml:space="preserve">האם הוא סטה מסטדנרט הזהירות במוטל עליו? </w:t>
            </w:r>
            <w:r w:rsidR="002B0363" w:rsidRPr="00A76203">
              <w:rPr>
                <w:rFonts w:cstheme="minorHAnsi"/>
                <w:color w:val="000000" w:themeColor="text1"/>
                <w:rtl/>
              </w:rPr>
              <w:t xml:space="preserve">האם המזיק לא נקט באמצעי זהירות סבירים? סבירות האמצעים נקבעת עפ"י אמות מידה אובייקטיביות- על המזיק לנהוג כפי שאדם סביר היה נוהג בנסיבות העניין. בוחנים- </w:t>
            </w:r>
            <w:r w:rsidR="002B0363" w:rsidRPr="00A76203">
              <w:rPr>
                <w:rFonts w:cstheme="minorHAnsi"/>
                <w:color w:val="000000" w:themeColor="text1"/>
                <w:u w:val="single"/>
                <w:rtl/>
              </w:rPr>
              <w:t>מהי רמת הזהירות שיש לנקוט בנסיבות העניין?</w:t>
            </w:r>
          </w:p>
        </w:tc>
        <w:tc>
          <w:tcPr>
            <w:tcW w:w="4153" w:type="dxa"/>
          </w:tcPr>
          <w:p w14:paraId="1656B851" w14:textId="63E87836"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במקרה זה, האמצעים הסבירים הם הצבת שלטים שיאסרו על קפיצה למים הרדודים</w:t>
            </w:r>
            <w:r w:rsidR="00267107" w:rsidRPr="00A76203">
              <w:rPr>
                <w:rFonts w:cstheme="minorHAnsi"/>
                <w:color w:val="000000" w:themeColor="text1"/>
                <w:rtl/>
              </w:rPr>
              <w:t xml:space="preserve"> וכי איסור זה יקוים הלכה למעשה</w:t>
            </w:r>
            <w:r w:rsidRPr="00A76203">
              <w:rPr>
                <w:rFonts w:cstheme="minorHAnsi"/>
                <w:color w:val="000000" w:themeColor="text1"/>
                <w:rtl/>
              </w:rPr>
              <w:t>. במקרה זה, לא היו שלטים ולא היה פיקוח. לכן הופרה חובת הזהירות.</w:t>
            </w:r>
          </w:p>
        </w:tc>
      </w:tr>
      <w:tr w:rsidR="00A76203" w:rsidRPr="00A76203" w14:paraId="59557083" w14:textId="77777777" w:rsidTr="00A94529">
        <w:tc>
          <w:tcPr>
            <w:tcW w:w="3123" w:type="dxa"/>
          </w:tcPr>
          <w:p w14:paraId="7BA55D0D" w14:textId="77777777" w:rsidR="002B0363" w:rsidRPr="00A76203" w:rsidRDefault="002B0363" w:rsidP="00B617F1">
            <w:pPr>
              <w:contextualSpacing/>
              <w:jc w:val="both"/>
              <w:rPr>
                <w:rFonts w:cstheme="minorHAnsi"/>
                <w:color w:val="000000" w:themeColor="text1"/>
                <w:rtl/>
              </w:rPr>
            </w:pPr>
            <w:r w:rsidRPr="00A76203">
              <w:rPr>
                <w:rFonts w:cstheme="minorHAnsi"/>
                <w:b/>
                <w:bCs/>
                <w:color w:val="000000" w:themeColor="text1"/>
                <w:u w:val="single"/>
                <w:rtl/>
              </w:rPr>
              <w:t>שלב שלישי-</w:t>
            </w:r>
            <w:r w:rsidRPr="00A76203">
              <w:rPr>
                <w:rFonts w:cstheme="minorHAnsi"/>
                <w:b/>
                <w:bCs/>
                <w:color w:val="000000" w:themeColor="text1"/>
                <w:rtl/>
              </w:rPr>
              <w:t xml:space="preserve"> האם הפרת החובה היא שגרמה נזק?</w:t>
            </w:r>
          </w:p>
        </w:tc>
        <w:tc>
          <w:tcPr>
            <w:tcW w:w="3359" w:type="dxa"/>
          </w:tcPr>
          <w:p w14:paraId="11EFB808" w14:textId="18D6A6F9" w:rsidR="002B0363" w:rsidRPr="00A76203" w:rsidRDefault="009271B5" w:rsidP="00B617F1">
            <w:pPr>
              <w:contextualSpacing/>
              <w:jc w:val="both"/>
              <w:rPr>
                <w:rFonts w:cstheme="minorHAnsi"/>
                <w:color w:val="000000" w:themeColor="text1"/>
                <w:rtl/>
              </w:rPr>
            </w:pPr>
            <w:r w:rsidRPr="00A76203">
              <w:rPr>
                <w:rFonts w:cstheme="minorHAnsi"/>
                <w:color w:val="000000" w:themeColor="text1"/>
                <w:rtl/>
              </w:rPr>
              <w:t>קש״ס</w:t>
            </w:r>
            <w:r w:rsidR="004F6D05" w:rsidRPr="00A76203">
              <w:rPr>
                <w:rFonts w:cstheme="minorHAnsi"/>
                <w:color w:val="000000" w:themeColor="text1"/>
                <w:rtl/>
              </w:rPr>
              <w:t xml:space="preserve"> בין הפרת חובת הזהירות (מושגית + קונקרטית) לבין הנזק.</w:t>
            </w:r>
          </w:p>
        </w:tc>
        <w:tc>
          <w:tcPr>
            <w:tcW w:w="4153" w:type="dxa"/>
          </w:tcPr>
          <w:p w14:paraId="3473CB92" w14:textId="77777777" w:rsidR="002B0363" w:rsidRPr="00A76203" w:rsidRDefault="002B0363" w:rsidP="00B617F1">
            <w:pPr>
              <w:contextualSpacing/>
              <w:jc w:val="both"/>
              <w:rPr>
                <w:rFonts w:cstheme="minorHAnsi"/>
                <w:b/>
                <w:bCs/>
                <w:color w:val="000000" w:themeColor="text1"/>
                <w:rtl/>
              </w:rPr>
            </w:pPr>
            <w:r w:rsidRPr="00A76203">
              <w:rPr>
                <w:rFonts w:cstheme="minorHAnsi"/>
                <w:color w:val="000000" w:themeColor="text1"/>
                <w:rtl/>
              </w:rPr>
              <w:t xml:space="preserve">מתקיים. </w:t>
            </w:r>
            <w:r w:rsidRPr="00A76203">
              <w:rPr>
                <w:rFonts w:cstheme="minorHAnsi"/>
                <w:b/>
                <w:bCs/>
                <w:color w:val="000000" w:themeColor="text1"/>
                <w:rtl/>
              </w:rPr>
              <w:t>המשיבות אחראיות ברשלנות.</w:t>
            </w:r>
          </w:p>
        </w:tc>
      </w:tr>
    </w:tbl>
    <w:p w14:paraId="3DCA2E94" w14:textId="77777777" w:rsidR="002B0363" w:rsidRPr="007E79E0" w:rsidRDefault="002B0363" w:rsidP="00B617F1">
      <w:pPr>
        <w:contextualSpacing/>
        <w:jc w:val="both"/>
        <w:rPr>
          <w:rFonts w:cstheme="minorHAnsi"/>
          <w:rtl/>
        </w:rPr>
      </w:pPr>
    </w:p>
    <w:p w14:paraId="1069A734" w14:textId="77777777" w:rsidR="002B0363" w:rsidRPr="007E79E0" w:rsidRDefault="002B0363" w:rsidP="00B617F1">
      <w:pPr>
        <w:pStyle w:val="a3"/>
        <w:numPr>
          <w:ilvl w:val="0"/>
          <w:numId w:val="25"/>
        </w:numPr>
        <w:spacing w:after="160"/>
        <w:jc w:val="both"/>
        <w:rPr>
          <w:rFonts w:cstheme="minorHAnsi"/>
        </w:rPr>
      </w:pPr>
      <w:r w:rsidRPr="007E79E0">
        <w:rPr>
          <w:rFonts w:cstheme="minorHAnsi"/>
          <w:u w:val="single"/>
          <w:rtl/>
        </w:rPr>
        <w:t>הערות נוספות-רשלנות:</w:t>
      </w:r>
    </w:p>
    <w:p w14:paraId="40403BA6" w14:textId="77777777" w:rsidR="002B0363" w:rsidRPr="007E79E0" w:rsidRDefault="002B0363" w:rsidP="00B617F1">
      <w:pPr>
        <w:pStyle w:val="a3"/>
        <w:numPr>
          <w:ilvl w:val="0"/>
          <w:numId w:val="27"/>
        </w:numPr>
        <w:spacing w:after="160"/>
        <w:jc w:val="both"/>
        <w:rPr>
          <w:rFonts w:cstheme="minorHAnsi"/>
        </w:rPr>
      </w:pPr>
      <w:r w:rsidRPr="007E79E0">
        <w:rPr>
          <w:rFonts w:cstheme="minorHAnsi"/>
          <w:b/>
          <w:bCs/>
          <w:rtl/>
        </w:rPr>
        <w:t>ביהמ"ש לוקח בחשבון שיקולים משפטיים גם בבחינת צפיית נזק</w:t>
      </w:r>
      <w:r w:rsidRPr="007E79E0">
        <w:rPr>
          <w:rFonts w:cstheme="minorHAnsi"/>
          <w:rtl/>
        </w:rPr>
        <w:t xml:space="preserve">- משמע, לעיתים תישלל חובת זהירות מושגית אם קיימים שיקולים של מדיניות משפטית השוללים את החובה. ביהמ"ש מתחשב בסוג הנזק, דרכי התרחשותו, השפעת פסיקתו בנושא, מעמסה כספית אשר </w:t>
      </w:r>
      <w:r w:rsidRPr="007E79E0">
        <w:rPr>
          <w:rFonts w:cstheme="minorHAnsi"/>
          <w:rtl/>
        </w:rPr>
        <w:lastRenderedPageBreak/>
        <w:t>תוטל על סוג מסוים של מזיקים/ ניזוקים בעקבות פסיקתו ועוד. כך נקבעים היקפה וגבולותיה של חובת הזהירות המושגית.</w:t>
      </w:r>
    </w:p>
    <w:p w14:paraId="7B3D2D43" w14:textId="77777777" w:rsidR="002B0363" w:rsidRPr="007E79E0" w:rsidRDefault="002B0363" w:rsidP="00B617F1">
      <w:pPr>
        <w:pStyle w:val="a3"/>
        <w:numPr>
          <w:ilvl w:val="0"/>
          <w:numId w:val="27"/>
        </w:numPr>
        <w:spacing w:after="160"/>
        <w:jc w:val="both"/>
        <w:rPr>
          <w:rFonts w:cstheme="minorHAnsi"/>
        </w:rPr>
      </w:pPr>
      <w:r w:rsidRPr="007E79E0">
        <w:rPr>
          <w:rFonts w:cstheme="minorHAnsi"/>
          <w:rtl/>
        </w:rPr>
        <w:t>ישנם סיכונים שהם חלק מחיינו, אלו סיכונים סבירים. למשל- נפילה/ התחלקות. הדין אינו מטיל חובת זהירות קונקרטית בגין סיכונים סבירים.</w:t>
      </w:r>
    </w:p>
    <w:p w14:paraId="74FE5AFF" w14:textId="49FCE2E8" w:rsidR="002B0363" w:rsidRPr="007E79E0" w:rsidRDefault="002B0363" w:rsidP="00B617F1">
      <w:pPr>
        <w:pStyle w:val="a3"/>
        <w:numPr>
          <w:ilvl w:val="0"/>
          <w:numId w:val="25"/>
        </w:numPr>
        <w:spacing w:after="160"/>
        <w:jc w:val="both"/>
        <w:rPr>
          <w:rFonts w:cstheme="minorHAnsi"/>
          <w:u w:val="single"/>
        </w:rPr>
      </w:pPr>
      <w:r w:rsidRPr="007E79E0">
        <w:rPr>
          <w:rFonts w:cstheme="minorHAnsi"/>
          <w:b/>
          <w:bCs/>
          <w:u w:val="single"/>
          <w:rtl/>
        </w:rPr>
        <w:t>עוולת הפרת חובה חקוקה:</w:t>
      </w:r>
      <w:r w:rsidRPr="007E79E0">
        <w:rPr>
          <w:rFonts w:cstheme="minorHAnsi"/>
          <w:u w:val="single"/>
          <w:rtl/>
        </w:rPr>
        <w:t xml:space="preserve"> </w:t>
      </w:r>
    </w:p>
    <w:p w14:paraId="0599C29D" w14:textId="4B09356E" w:rsidR="0007208D" w:rsidRPr="00A76203" w:rsidRDefault="00F12FCC" w:rsidP="00B617F1">
      <w:pPr>
        <w:spacing w:after="160"/>
        <w:contextualSpacing/>
        <w:jc w:val="both"/>
        <w:rPr>
          <w:rFonts w:cstheme="minorHAnsi"/>
          <w:color w:val="000000" w:themeColor="text1"/>
        </w:rPr>
      </w:pPr>
      <w:r w:rsidRPr="00A76203">
        <w:rPr>
          <w:rFonts w:cstheme="minorHAnsi"/>
          <w:color w:val="000000" w:themeColor="text1"/>
          <w:rtl/>
        </w:rPr>
        <w:t>מקור האחריות הנזיקית הוא בפקודת הנזיקין ס׳ 63. השאלה היא לא אם אותה חובה נועדה לתת סעד בנזיקין אלא השאלה היא אם אותו חיקוק נועד לטובתו של הניזוק (אחד מתנאי האחריות). החוק (שמתאר את החובה) אינו מקור לאחריות הנזיקית אלא מקור לחובה החקוקה (אחד מתנאי האחריות הנזיקית)</w:t>
      </w:r>
      <w:r w:rsidR="00F710FC" w:rsidRPr="00A76203">
        <w:rPr>
          <w:rFonts w:cstheme="minorHAnsi"/>
          <w:color w:val="000000" w:themeColor="text1"/>
          <w:rtl/>
        </w:rPr>
        <w:t>. מדברים על ההבדלים בין אנגליה לישראל – אם זה חשוב, להסתכל במחברת של נוי.</w:t>
      </w:r>
    </w:p>
    <w:tbl>
      <w:tblPr>
        <w:tblStyle w:val="a6"/>
        <w:bidiVisual/>
        <w:tblW w:w="0" w:type="auto"/>
        <w:tblLook w:val="04A0" w:firstRow="1" w:lastRow="0" w:firstColumn="1" w:lastColumn="0" w:noHBand="0" w:noVBand="1"/>
      </w:tblPr>
      <w:tblGrid>
        <w:gridCol w:w="4259"/>
        <w:gridCol w:w="4263"/>
      </w:tblGrid>
      <w:tr w:rsidR="00A76203" w:rsidRPr="00A76203" w14:paraId="62C857F6" w14:textId="77777777" w:rsidTr="00E41BC9">
        <w:tc>
          <w:tcPr>
            <w:tcW w:w="4530" w:type="dxa"/>
            <w:shd w:val="clear" w:color="auto" w:fill="C8D6FC"/>
          </w:tcPr>
          <w:p w14:paraId="5CF5EBFC"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יסודות</w:t>
            </w:r>
          </w:p>
        </w:tc>
        <w:tc>
          <w:tcPr>
            <w:tcW w:w="4530" w:type="dxa"/>
            <w:shd w:val="clear" w:color="auto" w:fill="C8D6FC"/>
          </w:tcPr>
          <w:p w14:paraId="616B0C6B"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האם היסודות התקיימו במקרה זה?</w:t>
            </w:r>
          </w:p>
        </w:tc>
      </w:tr>
      <w:tr w:rsidR="00A76203" w:rsidRPr="00A76203" w14:paraId="448C397D" w14:textId="77777777" w:rsidTr="00E41BC9">
        <w:tc>
          <w:tcPr>
            <w:tcW w:w="4530" w:type="dxa"/>
          </w:tcPr>
          <w:p w14:paraId="735F427D"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חובה המוטלת על המזיק מכוח חיקוק</w:t>
            </w:r>
          </w:p>
          <w:p w14:paraId="3AE35235" w14:textId="6022E419" w:rsidR="00032D62" w:rsidRPr="00A76203" w:rsidRDefault="00714C4A" w:rsidP="00B617F1">
            <w:pPr>
              <w:contextualSpacing/>
              <w:jc w:val="both"/>
              <w:rPr>
                <w:rFonts w:cstheme="minorHAnsi"/>
                <w:color w:val="000000" w:themeColor="text1"/>
                <w:rtl/>
              </w:rPr>
            </w:pPr>
            <w:r w:rsidRPr="00A76203">
              <w:rPr>
                <w:rFonts w:cstheme="minorHAnsi"/>
                <w:color w:val="000000" w:themeColor="text1"/>
                <w:rtl/>
              </w:rPr>
              <w:t xml:space="preserve">חשוב להבין גם על מי מוטלת החובה - </w:t>
            </w:r>
            <w:r w:rsidR="00032D62" w:rsidRPr="00A76203">
              <w:rPr>
                <w:rFonts w:cstheme="minorHAnsi"/>
                <w:color w:val="000000" w:themeColor="text1"/>
                <w:rtl/>
              </w:rPr>
              <w:t>צריך</w:t>
            </w:r>
            <w:r w:rsidR="00032D62" w:rsidRPr="00A76203">
              <w:rPr>
                <w:rFonts w:cstheme="minorHAnsi"/>
                <w:b/>
                <w:bCs/>
                <w:color w:val="000000" w:themeColor="text1"/>
                <w:rtl/>
              </w:rPr>
              <w:t xml:space="preserve"> </w:t>
            </w:r>
            <w:r w:rsidR="00032D62" w:rsidRPr="00A76203">
              <w:rPr>
                <w:rFonts w:cstheme="minorHAnsi"/>
                <w:color w:val="000000" w:themeColor="text1"/>
                <w:rtl/>
              </w:rPr>
              <w:t xml:space="preserve">למצוא את המקור בדיוק, </w:t>
            </w:r>
            <w:r w:rsidRPr="00A76203">
              <w:rPr>
                <w:rFonts w:cstheme="minorHAnsi"/>
                <w:color w:val="000000" w:themeColor="text1"/>
                <w:rtl/>
              </w:rPr>
              <w:t>גם אם זה אומר להסתכל בחוקים אחרים.</w:t>
            </w:r>
          </w:p>
        </w:tc>
        <w:tc>
          <w:tcPr>
            <w:tcW w:w="4530" w:type="dxa"/>
          </w:tcPr>
          <w:p w14:paraId="3DD58CED"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 xml:space="preserve">תקנה 50(6) לתקנות רישוי עסקים הקובעת כי יש להציב שלטים עם הוראות למתרחצים, ביניהן- הקפיצה למים מותרת רק מהדופן הצר של הבריכה בצד העמוק. החובה להצבת השלטים מוטלת על בעל עסק הבריכה ועל מי שמנהל את הבריכה. לכן, </w:t>
            </w:r>
            <w:r w:rsidRPr="00A76203">
              <w:rPr>
                <w:rFonts w:cstheme="minorHAnsi"/>
                <w:b/>
                <w:bCs/>
                <w:color w:val="000000" w:themeColor="text1"/>
                <w:rtl/>
              </w:rPr>
              <w:t>החובה מוטלת על שתי המשיבות.</w:t>
            </w:r>
          </w:p>
        </w:tc>
      </w:tr>
      <w:tr w:rsidR="00A76203" w:rsidRPr="00A76203" w14:paraId="2733FC13" w14:textId="77777777" w:rsidTr="00E41BC9">
        <w:tc>
          <w:tcPr>
            <w:tcW w:w="4530" w:type="dxa"/>
          </w:tcPr>
          <w:p w14:paraId="52863EA2" w14:textId="6D87300F" w:rsidR="00714C4A" w:rsidRPr="00A76203" w:rsidRDefault="002B0363" w:rsidP="00B617F1">
            <w:pPr>
              <w:contextualSpacing/>
              <w:jc w:val="both"/>
              <w:rPr>
                <w:rFonts w:cstheme="minorHAnsi"/>
                <w:color w:val="000000" w:themeColor="text1"/>
                <w:rtl/>
              </w:rPr>
            </w:pPr>
            <w:r w:rsidRPr="00A76203">
              <w:rPr>
                <w:rFonts w:cstheme="minorHAnsi"/>
                <w:b/>
                <w:bCs/>
                <w:color w:val="000000" w:themeColor="text1"/>
                <w:rtl/>
              </w:rPr>
              <w:t>החיקוק נועד לטובת הניזוק-</w:t>
            </w:r>
            <w:r w:rsidRPr="00A76203">
              <w:rPr>
                <w:rFonts w:cstheme="minorHAnsi"/>
                <w:color w:val="000000" w:themeColor="text1"/>
                <w:rtl/>
              </w:rPr>
              <w:t xml:space="preserve"> חיקוק בא לטובתו/ להגנתו של היחיד, אם הוא קובע נורמות ורמות התנהגות אשר נועדו להגן על האינטרסים של הפרט.</w:t>
            </w:r>
            <w:r w:rsidR="00F710FC" w:rsidRPr="00A76203">
              <w:rPr>
                <w:rFonts w:cstheme="minorHAnsi"/>
                <w:color w:val="000000" w:themeColor="text1"/>
                <w:rtl/>
              </w:rPr>
              <w:t xml:space="preserve"> האם החובה החקוקה נועדה לטובתו של הניזוק ואם אין בה משום שלילת התרופה הנזיקית.</w:t>
            </w:r>
          </w:p>
        </w:tc>
        <w:tc>
          <w:tcPr>
            <w:tcW w:w="4530" w:type="dxa"/>
          </w:tcPr>
          <w:p w14:paraId="031DBEF9"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 xml:space="preserve">התקנה באה להבטיח את האינטרס של המתרחץ המצוי במים, שלא יקפצו עליו והן לשמור על האינטרס של הקופץ- שלא יפצע בקפיצתו. לכן, </w:t>
            </w:r>
            <w:r w:rsidRPr="00A76203">
              <w:rPr>
                <w:rFonts w:cstheme="minorHAnsi"/>
                <w:b/>
                <w:bCs/>
                <w:color w:val="000000" w:themeColor="text1"/>
                <w:rtl/>
              </w:rPr>
              <w:t>מדובר בתקנה שנועדה לטובתו של התובע-הניזוק.</w:t>
            </w:r>
          </w:p>
        </w:tc>
      </w:tr>
      <w:tr w:rsidR="00A76203" w:rsidRPr="00A76203" w14:paraId="473DA80E" w14:textId="77777777" w:rsidTr="00E41BC9">
        <w:tc>
          <w:tcPr>
            <w:tcW w:w="4530" w:type="dxa"/>
          </w:tcPr>
          <w:p w14:paraId="105A1F6D"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המזיק הפר את החובה המוטלת עליו</w:t>
            </w:r>
          </w:p>
        </w:tc>
        <w:tc>
          <w:tcPr>
            <w:tcW w:w="4530" w:type="dxa"/>
          </w:tcPr>
          <w:p w14:paraId="6C745DC1" w14:textId="77777777" w:rsidR="002B0363" w:rsidRPr="00A76203" w:rsidRDefault="002B0363" w:rsidP="00B617F1">
            <w:pPr>
              <w:contextualSpacing/>
              <w:jc w:val="both"/>
              <w:rPr>
                <w:rFonts w:cstheme="minorHAnsi"/>
                <w:color w:val="000000" w:themeColor="text1"/>
                <w:rtl/>
              </w:rPr>
            </w:pPr>
            <w:r w:rsidRPr="00A76203">
              <w:rPr>
                <w:rFonts w:cstheme="minorHAnsi"/>
                <w:b/>
                <w:bCs/>
                <w:color w:val="000000" w:themeColor="text1"/>
                <w:rtl/>
              </w:rPr>
              <w:t>מתקיים</w:t>
            </w:r>
            <w:r w:rsidRPr="00A76203">
              <w:rPr>
                <w:rFonts w:cstheme="minorHAnsi"/>
                <w:color w:val="000000" w:themeColor="text1"/>
                <w:rtl/>
              </w:rPr>
              <w:t>. לא הוצבו שלטים.</w:t>
            </w:r>
          </w:p>
        </w:tc>
      </w:tr>
      <w:tr w:rsidR="00A76203" w:rsidRPr="00A76203" w14:paraId="68FAA185" w14:textId="77777777" w:rsidTr="00E41BC9">
        <w:tc>
          <w:tcPr>
            <w:tcW w:w="4530" w:type="dxa"/>
          </w:tcPr>
          <w:p w14:paraId="2364ED24"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ההפרה גרמה לניזוק נזק-</w:t>
            </w:r>
          </w:p>
          <w:p w14:paraId="71EA3F90"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קש"ס עובדתי- מבחן הסיבה בלעדיה אין.</w:t>
            </w:r>
          </w:p>
          <w:p w14:paraId="6E302026" w14:textId="2B4131BA" w:rsidR="00707358" w:rsidRPr="00A76203" w:rsidRDefault="002B0363" w:rsidP="00B617F1">
            <w:pPr>
              <w:contextualSpacing/>
              <w:jc w:val="both"/>
              <w:rPr>
                <w:rFonts w:cstheme="minorHAnsi"/>
                <w:color w:val="000000" w:themeColor="text1"/>
                <w:rtl/>
              </w:rPr>
            </w:pPr>
            <w:r w:rsidRPr="00A76203">
              <w:rPr>
                <w:rFonts w:cstheme="minorHAnsi"/>
                <w:color w:val="000000" w:themeColor="text1"/>
                <w:rtl/>
              </w:rPr>
              <w:t>קש"ס משפטי- לפי ברק, בעוולת הפרת חובה חקוקה מתאים מבחן הסיכון. מהו הסיכון אותו ביקש המחוקק למנוע?</w:t>
            </w:r>
            <w:r w:rsidR="00707358" w:rsidRPr="00A76203">
              <w:rPr>
                <w:rFonts w:cstheme="minorHAnsi"/>
                <w:color w:val="000000" w:themeColor="text1"/>
                <w:rtl/>
              </w:rPr>
              <w:t xml:space="preserve"> משנקבע ״מתחם של סיכון״, כל תוצאה מזיקה הנופלת למתחם מקיימת את הקש״ס.</w:t>
            </w:r>
          </w:p>
          <w:p w14:paraId="42956E13" w14:textId="693AAEB3" w:rsidR="009A3524" w:rsidRPr="00A76203" w:rsidRDefault="009A3524" w:rsidP="00B617F1">
            <w:pPr>
              <w:contextualSpacing/>
              <w:jc w:val="both"/>
              <w:rPr>
                <w:rFonts w:cstheme="minorHAnsi"/>
                <w:color w:val="000000" w:themeColor="text1"/>
                <w:rtl/>
              </w:rPr>
            </w:pPr>
            <w:r w:rsidRPr="00A76203">
              <w:rPr>
                <w:rFonts w:cstheme="minorHAnsi"/>
                <w:color w:val="000000" w:themeColor="text1"/>
                <w:rtl/>
              </w:rPr>
              <w:t>דינו של הקשר הסיבתי אינם קבועים בחיקוק יוצר החובה אלא בפקודת הנזיקין.</w:t>
            </w:r>
            <w:r w:rsidR="00707358" w:rsidRPr="00A76203">
              <w:rPr>
                <w:rFonts w:cstheme="minorHAnsi"/>
                <w:color w:val="000000" w:themeColor="text1"/>
                <w:rtl/>
              </w:rPr>
              <w:t xml:space="preserve"> (הובאו 3 מבחנים אפשרים למבחן הקש״ס המשפטי: </w:t>
            </w:r>
            <w:r w:rsidR="00707358" w:rsidRPr="00A76203">
              <w:rPr>
                <w:rFonts w:cstheme="minorHAnsi"/>
                <w:color w:val="000000" w:themeColor="text1"/>
                <w:highlight w:val="magenta"/>
                <w:rtl/>
              </w:rPr>
              <w:t>מבחן הצפיות, הסיכון והשכל הישר)</w:t>
            </w:r>
          </w:p>
        </w:tc>
        <w:tc>
          <w:tcPr>
            <w:tcW w:w="4530" w:type="dxa"/>
          </w:tcPr>
          <w:p w14:paraId="79ACA4FE" w14:textId="1ACFC21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 xml:space="preserve">אם היה מוצב שלט, המערער לא היה קופץ במים הרדודים והוא לא היה ניזוק. </w:t>
            </w:r>
            <w:r w:rsidR="0051314A" w:rsidRPr="00A76203">
              <w:rPr>
                <w:rFonts w:cstheme="minorHAnsi"/>
                <w:color w:val="000000" w:themeColor="text1"/>
                <w:rtl/>
              </w:rPr>
              <w:t xml:space="preserve">השאלה היא לא אם קריאת השלט ע״י הניזוק הייתה מונעת את הנזק אלא האם קיומו של השלט ואיסור הקפיצה היה יוצר מציאות כוללת הלכה למעשה שבמסגרתה סביר להניח שלא היה הניזוק קופץ. </w:t>
            </w:r>
            <w:r w:rsidRPr="00A76203">
              <w:rPr>
                <w:rFonts w:cstheme="minorHAnsi"/>
                <w:color w:val="000000" w:themeColor="text1"/>
                <w:rtl/>
              </w:rPr>
              <w:t xml:space="preserve">בכך </w:t>
            </w:r>
            <w:r w:rsidRPr="00A76203">
              <w:rPr>
                <w:rFonts w:cstheme="minorHAnsi"/>
                <w:b/>
                <w:bCs/>
                <w:color w:val="000000" w:themeColor="text1"/>
                <w:rtl/>
              </w:rPr>
              <w:t>מתקיים קש"ס עובדתי.</w:t>
            </w:r>
            <w:r w:rsidR="0051314A" w:rsidRPr="00A76203">
              <w:rPr>
                <w:rFonts w:cstheme="minorHAnsi"/>
                <w:color w:val="000000" w:themeColor="text1"/>
                <w:rtl/>
              </w:rPr>
              <w:t xml:space="preserve"> </w:t>
            </w:r>
          </w:p>
          <w:p w14:paraId="6F429929" w14:textId="4A3F2589" w:rsidR="002B0363" w:rsidRPr="00A76203" w:rsidRDefault="002B0363" w:rsidP="00B617F1">
            <w:pPr>
              <w:contextualSpacing/>
              <w:jc w:val="both"/>
              <w:rPr>
                <w:rFonts w:cstheme="minorHAnsi"/>
                <w:b/>
                <w:bCs/>
                <w:color w:val="000000" w:themeColor="text1"/>
                <w:rtl/>
              </w:rPr>
            </w:pPr>
            <w:r w:rsidRPr="00A76203">
              <w:rPr>
                <w:rFonts w:cstheme="minorHAnsi"/>
                <w:color w:val="000000" w:themeColor="text1"/>
                <w:rtl/>
              </w:rPr>
              <w:t>החקיקה באה למנוע קפיצה למים רדודים. ברק מבהיר כי אין לראות בהתנהגות הניזוק כסיבה מכרעת לנזק המנתקת את הקש"ס</w:t>
            </w:r>
            <w:r w:rsidR="007D5B7A" w:rsidRPr="00A76203">
              <w:rPr>
                <w:rFonts w:cstheme="minorHAnsi"/>
                <w:color w:val="000000" w:themeColor="text1"/>
                <w:rtl/>
              </w:rPr>
              <w:t>, הנזק נופל במתחם הסיכון</w:t>
            </w:r>
            <w:r w:rsidRPr="00A76203">
              <w:rPr>
                <w:rFonts w:cstheme="minorHAnsi"/>
                <w:color w:val="000000" w:themeColor="text1"/>
                <w:rtl/>
              </w:rPr>
              <w:t xml:space="preserve">. לכן, </w:t>
            </w:r>
            <w:r w:rsidRPr="00A76203">
              <w:rPr>
                <w:rFonts w:cstheme="minorHAnsi"/>
                <w:b/>
                <w:bCs/>
                <w:color w:val="000000" w:themeColor="text1"/>
                <w:rtl/>
              </w:rPr>
              <w:t>גם קש"ס משפטי מתקיים.</w:t>
            </w:r>
            <w:r w:rsidRPr="00A76203">
              <w:rPr>
                <w:rFonts w:cstheme="minorHAnsi"/>
                <w:color w:val="000000" w:themeColor="text1"/>
                <w:rtl/>
              </w:rPr>
              <w:t xml:space="preserve"> הקש"ס מתקיים גם על פי מבחן הצפיות- מוטלת על המשיבים החובה לצפות כי מתרחץ בבריכה עלול לקפוץ למים הרדודים.</w:t>
            </w:r>
          </w:p>
        </w:tc>
      </w:tr>
      <w:tr w:rsidR="002B0363" w:rsidRPr="00A76203" w14:paraId="07910DA0" w14:textId="77777777" w:rsidTr="00E41BC9">
        <w:tc>
          <w:tcPr>
            <w:tcW w:w="4530" w:type="dxa"/>
          </w:tcPr>
          <w:p w14:paraId="72134D3F"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הנזק שנגרם הוא מסוג הנזק אליו התכוון החיקוק</w:t>
            </w:r>
          </w:p>
        </w:tc>
        <w:tc>
          <w:tcPr>
            <w:tcW w:w="4530" w:type="dxa"/>
          </w:tcPr>
          <w:p w14:paraId="6987533C" w14:textId="77777777" w:rsidR="002B0363" w:rsidRPr="00A76203" w:rsidRDefault="002B0363" w:rsidP="00B617F1">
            <w:pPr>
              <w:contextualSpacing/>
              <w:jc w:val="both"/>
              <w:rPr>
                <w:rFonts w:cstheme="minorHAnsi"/>
                <w:color w:val="000000" w:themeColor="text1"/>
                <w:rtl/>
              </w:rPr>
            </w:pPr>
            <w:r w:rsidRPr="00A76203">
              <w:rPr>
                <w:rFonts w:cstheme="minorHAnsi"/>
                <w:b/>
                <w:bCs/>
                <w:color w:val="000000" w:themeColor="text1"/>
                <w:rtl/>
              </w:rPr>
              <w:t>מתקיים.</w:t>
            </w:r>
            <w:r w:rsidRPr="00A76203">
              <w:rPr>
                <w:rFonts w:cstheme="minorHAnsi"/>
                <w:color w:val="000000" w:themeColor="text1"/>
                <w:rtl/>
              </w:rPr>
              <w:t xml:space="preserve"> </w:t>
            </w:r>
          </w:p>
        </w:tc>
      </w:tr>
    </w:tbl>
    <w:p w14:paraId="62C46B05" w14:textId="77777777" w:rsidR="002B0363" w:rsidRPr="00A76203" w:rsidRDefault="002B0363" w:rsidP="00B617F1">
      <w:pPr>
        <w:contextualSpacing/>
        <w:jc w:val="both"/>
        <w:rPr>
          <w:rFonts w:cstheme="minorHAnsi"/>
          <w:color w:val="000000" w:themeColor="text1"/>
          <w:rtl/>
        </w:rPr>
      </w:pPr>
    </w:p>
    <w:p w14:paraId="244A8BFD" w14:textId="03403884" w:rsidR="002B0363" w:rsidRPr="00A76203" w:rsidRDefault="002B0363" w:rsidP="00B617F1">
      <w:pPr>
        <w:pStyle w:val="a3"/>
        <w:numPr>
          <w:ilvl w:val="0"/>
          <w:numId w:val="25"/>
        </w:numPr>
        <w:spacing w:after="160"/>
        <w:jc w:val="both"/>
        <w:rPr>
          <w:rFonts w:cstheme="minorHAnsi"/>
          <w:color w:val="000000" w:themeColor="text1"/>
        </w:rPr>
      </w:pPr>
      <w:r w:rsidRPr="00A76203">
        <w:rPr>
          <w:rFonts w:cstheme="minorHAnsi"/>
          <w:b/>
          <w:bCs/>
          <w:color w:val="000000" w:themeColor="text1"/>
          <w:rtl/>
        </w:rPr>
        <w:t>הפרת חובה חקוקה אל מול רשלנות</w:t>
      </w:r>
      <w:r w:rsidR="00F710FC" w:rsidRPr="00A76203">
        <w:rPr>
          <w:rFonts w:cstheme="minorHAnsi"/>
          <w:b/>
          <w:bCs/>
          <w:color w:val="000000" w:themeColor="text1"/>
          <w:rtl/>
        </w:rPr>
        <w:t xml:space="preserve"> – </w:t>
      </w:r>
      <w:r w:rsidR="00F710FC" w:rsidRPr="00A76203">
        <w:rPr>
          <w:rFonts w:cstheme="minorHAnsi"/>
          <w:b/>
          <w:bCs/>
          <w:color w:val="FF0000"/>
          <w:rtl/>
        </w:rPr>
        <w:t>שוני ודמיון</w:t>
      </w:r>
      <w:r w:rsidRPr="00A76203">
        <w:rPr>
          <w:rFonts w:cstheme="minorHAnsi"/>
          <w:b/>
          <w:bCs/>
          <w:color w:val="000000" w:themeColor="text1"/>
          <w:rtl/>
        </w:rPr>
        <w:t>:</w:t>
      </w:r>
      <w:r w:rsidRPr="00A76203">
        <w:rPr>
          <w:rFonts w:cstheme="minorHAnsi"/>
          <w:color w:val="000000" w:themeColor="text1"/>
          <w:rtl/>
        </w:rPr>
        <w:t xml:space="preserve"> </w:t>
      </w:r>
    </w:p>
    <w:tbl>
      <w:tblPr>
        <w:tblStyle w:val="a6"/>
        <w:bidiVisual/>
        <w:tblW w:w="0" w:type="auto"/>
        <w:tblInd w:w="-4" w:type="dxa"/>
        <w:tblLook w:val="04A0" w:firstRow="1" w:lastRow="0" w:firstColumn="1" w:lastColumn="0" w:noHBand="0" w:noVBand="1"/>
      </w:tblPr>
      <w:tblGrid>
        <w:gridCol w:w="1254"/>
        <w:gridCol w:w="3322"/>
        <w:gridCol w:w="3950"/>
      </w:tblGrid>
      <w:tr w:rsidR="002B0363" w:rsidRPr="007E79E0" w14:paraId="0EC5750F" w14:textId="77777777" w:rsidTr="00E41BC9">
        <w:tc>
          <w:tcPr>
            <w:tcW w:w="1271" w:type="dxa"/>
            <w:shd w:val="clear" w:color="auto" w:fill="C8D6FC"/>
          </w:tcPr>
          <w:p w14:paraId="5AE93556" w14:textId="77777777" w:rsidR="002B0363" w:rsidRPr="007E79E0" w:rsidRDefault="002B0363" w:rsidP="00B617F1">
            <w:pPr>
              <w:contextualSpacing/>
              <w:jc w:val="both"/>
              <w:rPr>
                <w:rFonts w:cstheme="minorHAnsi"/>
                <w:b/>
                <w:bCs/>
                <w:rtl/>
              </w:rPr>
            </w:pPr>
            <w:bookmarkStart w:id="8" w:name="_Hlk43035811"/>
          </w:p>
        </w:tc>
        <w:tc>
          <w:tcPr>
            <w:tcW w:w="3544" w:type="dxa"/>
            <w:shd w:val="clear" w:color="auto" w:fill="C8D6FC"/>
          </w:tcPr>
          <w:p w14:paraId="3FB00892" w14:textId="77777777" w:rsidR="002B0363" w:rsidRPr="007E79E0" w:rsidRDefault="002B0363" w:rsidP="00B617F1">
            <w:pPr>
              <w:contextualSpacing/>
              <w:jc w:val="both"/>
              <w:rPr>
                <w:rFonts w:cstheme="minorHAnsi"/>
                <w:b/>
                <w:bCs/>
                <w:rtl/>
              </w:rPr>
            </w:pPr>
            <w:r w:rsidRPr="007E79E0">
              <w:rPr>
                <w:rFonts w:cstheme="minorHAnsi"/>
                <w:b/>
                <w:bCs/>
                <w:rtl/>
              </w:rPr>
              <w:t>הפרת חובה חקוקה</w:t>
            </w:r>
          </w:p>
        </w:tc>
        <w:tc>
          <w:tcPr>
            <w:tcW w:w="4249" w:type="dxa"/>
            <w:shd w:val="clear" w:color="auto" w:fill="C8D6FC"/>
          </w:tcPr>
          <w:p w14:paraId="5F45AB32" w14:textId="77777777" w:rsidR="002B0363" w:rsidRPr="007E79E0" w:rsidRDefault="002B0363" w:rsidP="00B617F1">
            <w:pPr>
              <w:contextualSpacing/>
              <w:jc w:val="both"/>
              <w:rPr>
                <w:rFonts w:cstheme="minorHAnsi"/>
                <w:b/>
                <w:bCs/>
                <w:rtl/>
              </w:rPr>
            </w:pPr>
            <w:r w:rsidRPr="007E79E0">
              <w:rPr>
                <w:rFonts w:cstheme="minorHAnsi"/>
                <w:b/>
                <w:bCs/>
                <w:rtl/>
              </w:rPr>
              <w:t>רשלנות</w:t>
            </w:r>
          </w:p>
        </w:tc>
      </w:tr>
      <w:tr w:rsidR="002B0363" w:rsidRPr="007E79E0" w14:paraId="6EB5FDEB" w14:textId="77777777" w:rsidTr="00E41BC9">
        <w:tc>
          <w:tcPr>
            <w:tcW w:w="1271" w:type="dxa"/>
            <w:shd w:val="clear" w:color="auto" w:fill="C8D6FC"/>
          </w:tcPr>
          <w:p w14:paraId="48287666" w14:textId="77777777" w:rsidR="002B0363" w:rsidRPr="007E79E0" w:rsidRDefault="002B0363" w:rsidP="00B617F1">
            <w:pPr>
              <w:contextualSpacing/>
              <w:jc w:val="both"/>
              <w:rPr>
                <w:rFonts w:cstheme="minorHAnsi"/>
                <w:b/>
                <w:bCs/>
                <w:rtl/>
              </w:rPr>
            </w:pPr>
            <w:r w:rsidRPr="007E79E0">
              <w:rPr>
                <w:rFonts w:cstheme="minorHAnsi"/>
                <w:b/>
                <w:bCs/>
                <w:rtl/>
              </w:rPr>
              <w:t>מידת האחריות</w:t>
            </w:r>
          </w:p>
        </w:tc>
        <w:tc>
          <w:tcPr>
            <w:tcW w:w="3544" w:type="dxa"/>
          </w:tcPr>
          <w:p w14:paraId="5352F880" w14:textId="77777777" w:rsidR="002B0363" w:rsidRPr="007E79E0" w:rsidRDefault="002B0363" w:rsidP="00B617F1">
            <w:pPr>
              <w:contextualSpacing/>
              <w:jc w:val="both"/>
              <w:rPr>
                <w:rFonts w:cstheme="minorHAnsi"/>
                <w:rtl/>
              </w:rPr>
            </w:pPr>
            <w:r w:rsidRPr="007E79E0">
              <w:rPr>
                <w:rFonts w:cstheme="minorHAnsi"/>
                <w:rtl/>
              </w:rPr>
              <w:t>יתכן ותהיה אחריות מוחלטת.</w:t>
            </w:r>
          </w:p>
        </w:tc>
        <w:tc>
          <w:tcPr>
            <w:tcW w:w="4249" w:type="dxa"/>
          </w:tcPr>
          <w:p w14:paraId="31143159" w14:textId="77777777" w:rsidR="002B0363" w:rsidRPr="007E79E0" w:rsidRDefault="002B0363" w:rsidP="00B617F1">
            <w:pPr>
              <w:contextualSpacing/>
              <w:jc w:val="both"/>
              <w:rPr>
                <w:rFonts w:cstheme="minorHAnsi"/>
                <w:rtl/>
              </w:rPr>
            </w:pPr>
            <w:r w:rsidRPr="007E79E0">
              <w:rPr>
                <w:rFonts w:cstheme="minorHAnsi"/>
                <w:rtl/>
              </w:rPr>
              <w:t xml:space="preserve"> האחריות לעולם אינה מוחלטת.</w:t>
            </w:r>
          </w:p>
        </w:tc>
      </w:tr>
      <w:tr w:rsidR="002B0363" w:rsidRPr="007E79E0" w14:paraId="598D1D4F" w14:textId="77777777" w:rsidTr="00E41BC9">
        <w:tc>
          <w:tcPr>
            <w:tcW w:w="1271" w:type="dxa"/>
            <w:shd w:val="clear" w:color="auto" w:fill="C8D6FC"/>
          </w:tcPr>
          <w:p w14:paraId="56DB115D" w14:textId="77777777" w:rsidR="002B0363" w:rsidRPr="007E79E0" w:rsidRDefault="002B0363" w:rsidP="00B617F1">
            <w:pPr>
              <w:contextualSpacing/>
              <w:jc w:val="both"/>
              <w:rPr>
                <w:rFonts w:cstheme="minorHAnsi"/>
                <w:b/>
                <w:bCs/>
                <w:rtl/>
              </w:rPr>
            </w:pPr>
            <w:r w:rsidRPr="007E79E0">
              <w:rPr>
                <w:rFonts w:cstheme="minorHAnsi"/>
                <w:b/>
                <w:bCs/>
                <w:rtl/>
              </w:rPr>
              <w:t>לפי מה נקבעת?</w:t>
            </w:r>
          </w:p>
        </w:tc>
        <w:tc>
          <w:tcPr>
            <w:tcW w:w="3544" w:type="dxa"/>
          </w:tcPr>
          <w:p w14:paraId="2D35F354" w14:textId="77777777" w:rsidR="002B0363" w:rsidRPr="007E79E0" w:rsidRDefault="002B0363" w:rsidP="00B617F1">
            <w:pPr>
              <w:contextualSpacing/>
              <w:jc w:val="both"/>
              <w:rPr>
                <w:rFonts w:cstheme="minorHAnsi"/>
                <w:rtl/>
              </w:rPr>
            </w:pPr>
            <w:r w:rsidRPr="007E79E0">
              <w:rPr>
                <w:rFonts w:cstheme="minorHAnsi"/>
                <w:rtl/>
              </w:rPr>
              <w:t>נקבעת עפ"י הוראות ספציפיות של כל חיקוק וחיקוק. לא לפי קריטריון אחד- מספר הקריטריונים הוא כמספר החיקוקים.</w:t>
            </w:r>
          </w:p>
        </w:tc>
        <w:tc>
          <w:tcPr>
            <w:tcW w:w="4249" w:type="dxa"/>
          </w:tcPr>
          <w:p w14:paraId="09C4AF7E" w14:textId="77777777" w:rsidR="002B0363" w:rsidRPr="007E79E0" w:rsidRDefault="002B0363" w:rsidP="00B617F1">
            <w:pPr>
              <w:contextualSpacing/>
              <w:jc w:val="both"/>
              <w:rPr>
                <w:rFonts w:cstheme="minorHAnsi"/>
                <w:rtl/>
              </w:rPr>
            </w:pPr>
            <w:r w:rsidRPr="007E79E0">
              <w:rPr>
                <w:rFonts w:cstheme="minorHAnsi"/>
                <w:rtl/>
              </w:rPr>
              <w:t>נקבעת על פי מבחן הצפיות, משמע על פי עיקרון אחד. המבחן מופעל על נסיבות עובדתיות שונות.</w:t>
            </w:r>
          </w:p>
        </w:tc>
      </w:tr>
      <w:tr w:rsidR="00A76203" w:rsidRPr="00A76203" w14:paraId="68091713" w14:textId="77777777" w:rsidTr="00E41BC9">
        <w:tc>
          <w:tcPr>
            <w:tcW w:w="1271" w:type="dxa"/>
            <w:shd w:val="clear" w:color="auto" w:fill="C8D6FC"/>
          </w:tcPr>
          <w:p w14:paraId="15AA43CE"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 xml:space="preserve">רמת ההתנהגות </w:t>
            </w:r>
            <w:r w:rsidRPr="00A76203">
              <w:rPr>
                <w:rFonts w:cstheme="minorHAnsi"/>
                <w:b/>
                <w:bCs/>
                <w:color w:val="000000" w:themeColor="text1"/>
                <w:rtl/>
              </w:rPr>
              <w:lastRenderedPageBreak/>
              <w:t>הנדרשת</w:t>
            </w:r>
          </w:p>
        </w:tc>
        <w:tc>
          <w:tcPr>
            <w:tcW w:w="3544" w:type="dxa"/>
          </w:tcPr>
          <w:p w14:paraId="3FF80316"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lastRenderedPageBreak/>
              <w:t xml:space="preserve">רמת ההתנהגות הנדרשת נקבעת לפי החוק עצמו- יכולה להיות חמורה/ זהה/ </w:t>
            </w:r>
            <w:r w:rsidRPr="00A76203">
              <w:rPr>
                <w:rFonts w:cstheme="minorHAnsi"/>
                <w:color w:val="000000" w:themeColor="text1"/>
                <w:rtl/>
              </w:rPr>
              <w:lastRenderedPageBreak/>
              <w:t>נמוכה מזו של האדם הסביר.</w:t>
            </w:r>
          </w:p>
        </w:tc>
        <w:tc>
          <w:tcPr>
            <w:tcW w:w="4249" w:type="dxa"/>
          </w:tcPr>
          <w:p w14:paraId="289B473F"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lastRenderedPageBreak/>
              <w:t>רמת ההתנהגות הנדרשת היא של האדם הסביר.</w:t>
            </w:r>
          </w:p>
        </w:tc>
      </w:tr>
      <w:tr w:rsidR="00A76203" w:rsidRPr="00A76203" w14:paraId="330C0631" w14:textId="77777777" w:rsidTr="00E41BC9">
        <w:tc>
          <w:tcPr>
            <w:tcW w:w="1271" w:type="dxa"/>
            <w:shd w:val="clear" w:color="auto" w:fill="C8D6FC"/>
          </w:tcPr>
          <w:p w14:paraId="3FC70FEA"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נזק</w:t>
            </w:r>
          </w:p>
        </w:tc>
        <w:tc>
          <w:tcPr>
            <w:tcW w:w="3544" w:type="dxa"/>
          </w:tcPr>
          <w:p w14:paraId="52BA5FF2" w14:textId="4A18EF1E" w:rsidR="002B0363" w:rsidRPr="00A76203" w:rsidRDefault="004F6D05" w:rsidP="00B617F1">
            <w:pPr>
              <w:contextualSpacing/>
              <w:jc w:val="both"/>
              <w:rPr>
                <w:rFonts w:cstheme="minorHAnsi"/>
                <w:color w:val="000000" w:themeColor="text1"/>
                <w:rtl/>
              </w:rPr>
            </w:pPr>
            <w:r w:rsidRPr="00A76203">
              <w:rPr>
                <w:rFonts w:cstheme="minorHAnsi"/>
                <w:color w:val="000000" w:themeColor="text1"/>
                <w:highlight w:val="magenta"/>
                <w:rtl/>
              </w:rPr>
              <w:t>גם קש״ס רגיל וגם - ?</w:t>
            </w:r>
            <w:r w:rsidRPr="00A76203">
              <w:rPr>
                <w:rFonts w:cstheme="minorHAnsi"/>
                <w:color w:val="000000" w:themeColor="text1"/>
                <w:rtl/>
              </w:rPr>
              <w:t xml:space="preserve"> בנוסף </w:t>
            </w:r>
            <w:r w:rsidR="002B0363" w:rsidRPr="00A76203">
              <w:rPr>
                <w:rFonts w:cstheme="minorHAnsi"/>
                <w:color w:val="000000" w:themeColor="text1"/>
                <w:rtl/>
              </w:rPr>
              <w:t xml:space="preserve">נדרש נזק אשר יהיה מסוג הנזק אליו התכוון החיקוק היוצר את החובה, </w:t>
            </w:r>
            <w:r w:rsidR="002B0363" w:rsidRPr="00A76203">
              <w:rPr>
                <w:rFonts w:cstheme="minorHAnsi"/>
                <w:color w:val="000000" w:themeColor="text1"/>
                <w:highlight w:val="magenta"/>
                <w:rtl/>
              </w:rPr>
              <w:t>והוא הוסב על יסוד אותם קשרים סיבתיים הנדרשים ע"י החיקוק הספציפי.</w:t>
            </w:r>
          </w:p>
        </w:tc>
        <w:tc>
          <w:tcPr>
            <w:tcW w:w="4249" w:type="dxa"/>
          </w:tcPr>
          <w:p w14:paraId="52FF9BE2" w14:textId="77777777" w:rsidR="002B0363" w:rsidRPr="00A76203" w:rsidRDefault="002B0363" w:rsidP="00B617F1">
            <w:pPr>
              <w:contextualSpacing/>
              <w:jc w:val="both"/>
              <w:rPr>
                <w:rFonts w:cstheme="minorHAnsi"/>
                <w:color w:val="000000" w:themeColor="text1"/>
                <w:rtl/>
              </w:rPr>
            </w:pPr>
            <w:r w:rsidRPr="00A76203">
              <w:rPr>
                <w:rFonts w:cstheme="minorHAnsi"/>
                <w:color w:val="000000" w:themeColor="text1"/>
                <w:rtl/>
              </w:rPr>
              <w:t>נדרש נזק הקשור בקש"ס להפרת החובה, נזק היכול לבוא באורח טבעי במהלכם הרגיל של הדברים.</w:t>
            </w:r>
          </w:p>
        </w:tc>
      </w:tr>
      <w:tr w:rsidR="00A76203" w:rsidRPr="00A76203" w14:paraId="49555470" w14:textId="77777777" w:rsidTr="00E41BC9">
        <w:tc>
          <w:tcPr>
            <w:tcW w:w="9064" w:type="dxa"/>
            <w:gridSpan w:val="3"/>
          </w:tcPr>
          <w:p w14:paraId="6F565E83" w14:textId="77777777" w:rsidR="002B0363" w:rsidRPr="00A76203" w:rsidRDefault="002B0363" w:rsidP="00B617F1">
            <w:pPr>
              <w:contextualSpacing/>
              <w:jc w:val="both"/>
              <w:rPr>
                <w:rFonts w:cstheme="minorHAnsi"/>
                <w:b/>
                <w:bCs/>
                <w:color w:val="000000" w:themeColor="text1"/>
                <w:rtl/>
              </w:rPr>
            </w:pPr>
            <w:r w:rsidRPr="00A76203">
              <w:rPr>
                <w:rFonts w:cstheme="minorHAnsi"/>
                <w:b/>
                <w:bCs/>
                <w:color w:val="000000" w:themeColor="text1"/>
                <w:rtl/>
              </w:rPr>
              <w:t>מהו הדימיון בין השתיים?</w:t>
            </w:r>
          </w:p>
          <w:p w14:paraId="5F74CA30" w14:textId="77777777" w:rsidR="002B0363" w:rsidRPr="00A76203" w:rsidRDefault="002B0363" w:rsidP="00B617F1">
            <w:pPr>
              <w:pStyle w:val="a3"/>
              <w:numPr>
                <w:ilvl w:val="0"/>
                <w:numId w:val="25"/>
              </w:numPr>
              <w:jc w:val="both"/>
              <w:rPr>
                <w:rFonts w:cstheme="minorHAnsi"/>
                <w:color w:val="000000" w:themeColor="text1"/>
              </w:rPr>
            </w:pPr>
            <w:r w:rsidRPr="00A76203">
              <w:rPr>
                <w:rFonts w:cstheme="minorHAnsi"/>
                <w:color w:val="000000" w:themeColor="text1"/>
                <w:rtl/>
              </w:rPr>
              <w:t>העוולות היחידות בפקודת הנזיקין שיסודותיהן- חובה, הפרה ונזק.</w:t>
            </w:r>
          </w:p>
          <w:p w14:paraId="1E7D845B" w14:textId="26DEE156" w:rsidR="002B0363" w:rsidRPr="00A76203" w:rsidRDefault="002B0363" w:rsidP="00B617F1">
            <w:pPr>
              <w:pStyle w:val="a3"/>
              <w:numPr>
                <w:ilvl w:val="0"/>
                <w:numId w:val="25"/>
              </w:numPr>
              <w:jc w:val="both"/>
              <w:rPr>
                <w:rFonts w:cstheme="minorHAnsi"/>
                <w:color w:val="000000" w:themeColor="text1"/>
              </w:rPr>
            </w:pPr>
            <w:r w:rsidRPr="00A76203">
              <w:rPr>
                <w:rFonts w:cstheme="minorHAnsi"/>
                <w:color w:val="000000" w:themeColor="text1"/>
                <w:rtl/>
              </w:rPr>
              <w:t>סטנדרט ההתנהגות עשוי לשמש אינדיקציה לרמת ההתנהגות הנדרשת על ידי האדם הסביר.</w:t>
            </w:r>
            <w:r w:rsidR="00BF2B40" w:rsidRPr="00A76203">
              <w:rPr>
                <w:rFonts w:cstheme="minorHAnsi"/>
                <w:color w:val="000000" w:themeColor="text1"/>
                <w:rtl/>
              </w:rPr>
              <w:t xml:space="preserve"> לא כל הפרת חובה חקוקה מהווה התרשלות, ייתכן שהמחוקק קבע סטנדרט מוחלט או תת סטנדרט. זה יהיה זהה רק באותם מקרים בהם רמת ההתנהגות הסטטוטורית מבוססת כשלשעמה על </w:t>
            </w:r>
            <w:r w:rsidR="00BF2B40" w:rsidRPr="00A76203">
              <w:rPr>
                <w:rFonts w:cstheme="minorHAnsi"/>
                <w:color w:val="000000" w:themeColor="text1"/>
                <w:highlight w:val="magenta"/>
                <w:rtl/>
              </w:rPr>
              <w:t>מבחנים גמישים של זהירות.</w:t>
            </w:r>
          </w:p>
          <w:p w14:paraId="504B66A2" w14:textId="77777777" w:rsidR="002B0363" w:rsidRPr="00A76203" w:rsidRDefault="002B0363" w:rsidP="00B617F1">
            <w:pPr>
              <w:pStyle w:val="a3"/>
              <w:numPr>
                <w:ilvl w:val="0"/>
                <w:numId w:val="25"/>
              </w:numPr>
              <w:jc w:val="both"/>
              <w:rPr>
                <w:rFonts w:cstheme="minorHAnsi"/>
                <w:color w:val="000000" w:themeColor="text1"/>
              </w:rPr>
            </w:pPr>
            <w:r w:rsidRPr="00A76203">
              <w:rPr>
                <w:rFonts w:cstheme="minorHAnsi"/>
                <w:color w:val="000000" w:themeColor="text1"/>
                <w:rtl/>
              </w:rPr>
              <w:t>מדובר בשתי עוולות מסגרת.</w:t>
            </w:r>
          </w:p>
          <w:p w14:paraId="7B8C3738" w14:textId="77777777" w:rsidR="002B0363" w:rsidRPr="00A76203" w:rsidRDefault="002B0363" w:rsidP="00B617F1">
            <w:pPr>
              <w:pStyle w:val="a3"/>
              <w:numPr>
                <w:ilvl w:val="0"/>
                <w:numId w:val="25"/>
              </w:numPr>
              <w:jc w:val="both"/>
              <w:rPr>
                <w:rFonts w:cstheme="minorHAnsi"/>
                <w:color w:val="000000" w:themeColor="text1"/>
              </w:rPr>
            </w:pPr>
            <w:r w:rsidRPr="00A76203">
              <w:rPr>
                <w:rFonts w:cstheme="minorHAnsi"/>
                <w:color w:val="000000" w:themeColor="text1"/>
                <w:rtl/>
              </w:rPr>
              <w:t>בשתי העוולות תוכן האחריות והיקפה נקבע עפ"י עקרונות של מדיניות משפטית. בשתי העוולות על ביהמ"ש לגלות זהירות והתאפקות ולאפשר צמיחה והתפתחות.</w:t>
            </w:r>
            <w:r w:rsidR="00D06F50" w:rsidRPr="00A76203">
              <w:rPr>
                <w:rFonts w:cstheme="minorHAnsi"/>
                <w:color w:val="000000" w:themeColor="text1"/>
                <w:rtl/>
              </w:rPr>
              <w:t xml:space="preserve"> בשתיהן הקטגוריות לעולם אינן סגורות.</w:t>
            </w:r>
          </w:p>
          <w:p w14:paraId="77AD2AF1" w14:textId="6F5A60C6" w:rsidR="00D06F50" w:rsidRPr="00A76203" w:rsidRDefault="00D06F50" w:rsidP="00B617F1">
            <w:pPr>
              <w:pStyle w:val="a3"/>
              <w:numPr>
                <w:ilvl w:val="0"/>
                <w:numId w:val="25"/>
              </w:numPr>
              <w:jc w:val="both"/>
              <w:rPr>
                <w:rFonts w:cstheme="minorHAnsi"/>
                <w:color w:val="000000" w:themeColor="text1"/>
                <w:rtl/>
              </w:rPr>
            </w:pPr>
            <w:r w:rsidRPr="00A76203">
              <w:rPr>
                <w:rFonts w:cstheme="minorHAnsi"/>
                <w:color w:val="000000" w:themeColor="text1"/>
                <w:rtl/>
              </w:rPr>
              <w:t>עוולת הרשלנות – מדיניותו במשפטית של ביהמ״ש מופעלת בקביעת החובה ודרכי הפרתה. עוולת הפרת חובה חקוקה – בפירוש החובה, אם נועדה להטיב עם הניזוק או לא ובקביעת היקפה.</w:t>
            </w:r>
          </w:p>
        </w:tc>
      </w:tr>
      <w:bookmarkEnd w:id="8"/>
    </w:tbl>
    <w:p w14:paraId="69953450" w14:textId="77777777" w:rsidR="002B0363" w:rsidRPr="00A76203" w:rsidRDefault="002B0363" w:rsidP="00B617F1">
      <w:pPr>
        <w:contextualSpacing/>
        <w:jc w:val="both"/>
        <w:rPr>
          <w:rFonts w:cstheme="minorHAnsi"/>
          <w:color w:val="000000" w:themeColor="text1"/>
        </w:rPr>
      </w:pPr>
    </w:p>
    <w:p w14:paraId="1C04C2EC" w14:textId="6E023F09" w:rsidR="002B0363" w:rsidRPr="00A76203" w:rsidRDefault="007D5B7A" w:rsidP="00B617F1">
      <w:pPr>
        <w:pStyle w:val="a3"/>
        <w:numPr>
          <w:ilvl w:val="0"/>
          <w:numId w:val="25"/>
        </w:numPr>
        <w:spacing w:after="160"/>
        <w:jc w:val="both"/>
        <w:rPr>
          <w:rFonts w:cstheme="minorHAnsi"/>
          <w:color w:val="000000" w:themeColor="text1"/>
        </w:rPr>
      </w:pPr>
      <w:r w:rsidRPr="00A76203">
        <w:rPr>
          <w:rFonts w:cstheme="minorHAnsi"/>
          <w:color w:val="000000" w:themeColor="text1"/>
          <w:rtl/>
        </w:rPr>
        <w:t xml:space="preserve">תנאי להגנה של הסתכנות מרצון הוא כי הניזוק ״חשף עצמו״ לסיכון, </w:t>
      </w:r>
      <w:r w:rsidR="002B0363" w:rsidRPr="00A76203">
        <w:rPr>
          <w:rFonts w:cstheme="minorHAnsi"/>
          <w:color w:val="000000" w:themeColor="text1"/>
          <w:rtl/>
        </w:rPr>
        <w:t>במקרה זה לא מתקיימת הגנת הסתכנות מרצון</w:t>
      </w:r>
      <w:r w:rsidR="002B0363" w:rsidRPr="00A76203">
        <w:rPr>
          <w:rFonts w:cstheme="minorHAnsi"/>
          <w:color w:val="000000" w:themeColor="text1"/>
          <w:sz w:val="22"/>
          <w:szCs w:val="22"/>
          <w:rtl/>
        </w:rPr>
        <w:t xml:space="preserve">. </w:t>
      </w:r>
      <w:r w:rsidRPr="00A76203">
        <w:rPr>
          <w:rFonts w:cstheme="minorHAnsi"/>
          <w:color w:val="000000" w:themeColor="text1"/>
          <w:sz w:val="22"/>
          <w:szCs w:val="22"/>
          <w:rtl/>
        </w:rPr>
        <w:t>״השאלה המתעוררת כרגיל אינה אם התובע העמיד את עצמו מרצון ובפזיזות בסכנת פגיעה אלא אם הסכים שאם יאונה לו נזק יפול ההפסד עליו ולא על התובע״.</w:t>
      </w:r>
    </w:p>
    <w:p w14:paraId="7DB693C0" w14:textId="77777777" w:rsidR="002B0363" w:rsidRPr="00A76203" w:rsidRDefault="002B0363" w:rsidP="00B617F1">
      <w:pPr>
        <w:pStyle w:val="a3"/>
        <w:numPr>
          <w:ilvl w:val="0"/>
          <w:numId w:val="25"/>
        </w:numPr>
        <w:spacing w:after="160"/>
        <w:jc w:val="both"/>
        <w:rPr>
          <w:rFonts w:cstheme="minorHAnsi"/>
          <w:color w:val="000000" w:themeColor="text1"/>
        </w:rPr>
      </w:pPr>
      <w:r w:rsidRPr="00A76203">
        <w:rPr>
          <w:rFonts w:cstheme="minorHAnsi"/>
          <w:color w:val="000000" w:themeColor="text1"/>
          <w:rtl/>
        </w:rPr>
        <w:t>יש לייחס לניזוק אשם תורם, נער בגיל המערער צריך לחוש בסכנה הטמונה בקפיצת ראש למים רדודים. עיקר האשם רובץ על המזיקים- לכן יש לייחס למערער אשם תורם בשיעור של 33%.</w:t>
      </w:r>
    </w:p>
    <w:p w14:paraId="604F198B" w14:textId="36C71AB0" w:rsidR="002B0363" w:rsidRPr="00A76203" w:rsidRDefault="002B0363" w:rsidP="00B617F1">
      <w:pPr>
        <w:pStyle w:val="a3"/>
        <w:numPr>
          <w:ilvl w:val="0"/>
          <w:numId w:val="25"/>
        </w:numPr>
        <w:spacing w:after="160"/>
        <w:jc w:val="both"/>
        <w:rPr>
          <w:rFonts w:cstheme="minorHAnsi"/>
          <w:color w:val="000000" w:themeColor="text1"/>
        </w:rPr>
      </w:pPr>
      <w:r w:rsidRPr="00A76203">
        <w:rPr>
          <w:rFonts w:cstheme="minorHAnsi"/>
          <w:color w:val="000000" w:themeColor="text1"/>
          <w:rtl/>
        </w:rPr>
        <w:t>שתי המשיבות חייבות למערער יחד ולחוד</w:t>
      </w:r>
      <w:r w:rsidR="0086336C" w:rsidRPr="00A76203">
        <w:rPr>
          <w:rFonts w:cstheme="minorHAnsi"/>
          <w:color w:val="000000" w:themeColor="text1"/>
          <w:rtl/>
        </w:rPr>
        <w:t xml:space="preserve"> ולכן הבחירה בידו, יכול לגבות את כל הפיצויים מאחת ויכול לגבות מהשנייה.</w:t>
      </w:r>
    </w:p>
    <w:p w14:paraId="74A51AFC" w14:textId="17E66670" w:rsidR="0086336C" w:rsidRPr="00A76203" w:rsidRDefault="0086336C" w:rsidP="00B617F1">
      <w:pPr>
        <w:pStyle w:val="a3"/>
        <w:numPr>
          <w:ilvl w:val="0"/>
          <w:numId w:val="25"/>
        </w:numPr>
        <w:spacing w:after="160"/>
        <w:jc w:val="both"/>
        <w:rPr>
          <w:rFonts w:cstheme="minorHAnsi"/>
          <w:color w:val="000000" w:themeColor="text1"/>
        </w:rPr>
      </w:pPr>
      <w:r w:rsidRPr="00A76203">
        <w:rPr>
          <w:rFonts w:cstheme="minorHAnsi"/>
          <w:color w:val="000000" w:themeColor="text1"/>
          <w:rtl/>
        </w:rPr>
        <w:t xml:space="preserve">הערה אחרונה – אין ליצור ניגוד בין מדיניות משפטית לבין דין, כי היא חלק מהדין שכן הדין מנוסח באופן שהוא מפקיד בידי ביהמ״ש את הכוח והחובה לגבש נורמה משפטית על יסוד שיקולים של מדניות משפטית. </w:t>
      </w:r>
      <w:r w:rsidR="00185C40" w:rsidRPr="00A76203">
        <w:rPr>
          <w:rFonts w:cstheme="minorHAnsi"/>
          <w:color w:val="000000" w:themeColor="text1"/>
          <w:rtl/>
        </w:rPr>
        <w:t>על המדיניות המשפטית מושתתת הפעילות השיפוטית כולה.</w:t>
      </w:r>
    </w:p>
    <w:p w14:paraId="02EDEA78" w14:textId="7C48B4E3" w:rsidR="00E138EF" w:rsidRDefault="00E138EF" w:rsidP="00B617F1">
      <w:pPr>
        <w:spacing w:after="160" w:line="276" w:lineRule="auto"/>
        <w:jc w:val="both"/>
        <w:rPr>
          <w:rFonts w:ascii="David" w:hAnsi="David" w:cs="David"/>
          <w:color w:val="FF0000"/>
          <w:rtl/>
        </w:rPr>
      </w:pPr>
    </w:p>
    <w:p w14:paraId="42A700A5" w14:textId="47B572FC" w:rsidR="00E138EF" w:rsidRPr="007E79E0" w:rsidRDefault="00E138EF" w:rsidP="00B617F1">
      <w:pPr>
        <w:shd w:val="clear" w:color="auto" w:fill="F7CAAC" w:themeFill="accent2" w:themeFillTint="66"/>
        <w:spacing w:after="200"/>
        <w:contextualSpacing/>
        <w:jc w:val="both"/>
        <w:rPr>
          <w:rFonts w:cstheme="minorHAnsi"/>
        </w:rPr>
      </w:pPr>
      <w:r w:rsidRPr="007E79E0">
        <w:rPr>
          <w:rFonts w:cstheme="minorHAnsi"/>
          <w:b/>
          <w:bCs/>
          <w:rtl/>
        </w:rPr>
        <w:t>"פיצוי נזיקי למסורבות גט" בנימין שמואלי</w:t>
      </w:r>
    </w:p>
    <w:p w14:paraId="1BD09D26" w14:textId="29646C32" w:rsidR="00E138EF" w:rsidRPr="007E79E0" w:rsidRDefault="00E138EF" w:rsidP="00B617F1">
      <w:pPr>
        <w:spacing w:after="200"/>
        <w:contextualSpacing/>
        <w:jc w:val="both"/>
        <w:rPr>
          <w:rFonts w:cstheme="minorHAnsi"/>
        </w:rPr>
      </w:pPr>
      <w:r w:rsidRPr="007E79E0">
        <w:rPr>
          <w:rFonts w:cstheme="minorHAnsi"/>
          <w:rtl/>
        </w:rPr>
        <w:t xml:space="preserve">סרבנות גט </w:t>
      </w:r>
      <w:r w:rsidR="00F83CDA" w:rsidRPr="007E79E0">
        <w:rPr>
          <w:rFonts w:cstheme="minorHAnsi"/>
          <w:rtl/>
        </w:rPr>
        <w:t>– ניתן</w:t>
      </w:r>
      <w:r w:rsidRPr="007E79E0">
        <w:rPr>
          <w:rFonts w:cstheme="minorHAnsi"/>
          <w:rtl/>
        </w:rPr>
        <w:t xml:space="preserve"> לתבוע מכוח עוולת הרשלנות או מכוח הפרת חובה חקוקה</w:t>
      </w:r>
    </w:p>
    <w:p w14:paraId="2D7A91A0" w14:textId="77777777" w:rsidR="00F83CDA" w:rsidRPr="007E79E0" w:rsidRDefault="00E138EF" w:rsidP="00B617F1">
      <w:pPr>
        <w:pStyle w:val="a3"/>
        <w:numPr>
          <w:ilvl w:val="0"/>
          <w:numId w:val="25"/>
        </w:numPr>
        <w:spacing w:after="200"/>
        <w:jc w:val="both"/>
        <w:rPr>
          <w:rFonts w:cstheme="minorHAnsi"/>
        </w:rPr>
      </w:pPr>
      <w:r w:rsidRPr="007E79E0">
        <w:rPr>
          <w:rFonts w:cstheme="minorHAnsi"/>
          <w:u w:val="single"/>
          <w:rtl/>
        </w:rPr>
        <w:t>הפרת חובה חקוקה פלי</w:t>
      </w:r>
      <w:r w:rsidR="00F83CDA" w:rsidRPr="007E79E0">
        <w:rPr>
          <w:rFonts w:cstheme="minorHAnsi"/>
          <w:u w:val="single"/>
          <w:rtl/>
        </w:rPr>
        <w:t>ל</w:t>
      </w:r>
      <w:r w:rsidRPr="007E79E0">
        <w:rPr>
          <w:rFonts w:cstheme="minorHAnsi"/>
          <w:u w:val="single"/>
          <w:rtl/>
        </w:rPr>
        <w:t>ית (ס' 287 לחוק העונשין)</w:t>
      </w:r>
      <w:r w:rsidRPr="007E79E0">
        <w:rPr>
          <w:rFonts w:cstheme="minorHAnsi"/>
          <w:rtl/>
        </w:rPr>
        <w:t>: בא לידי ביטוי במקרים שביה"ד נותן פס"ד ברמה של חיוב או מצווה.</w:t>
      </w:r>
    </w:p>
    <w:p w14:paraId="2C4CF13D" w14:textId="0EDC1E14" w:rsidR="00E138EF" w:rsidRPr="007E79E0" w:rsidRDefault="00E138EF" w:rsidP="00B617F1">
      <w:pPr>
        <w:pStyle w:val="a3"/>
        <w:numPr>
          <w:ilvl w:val="0"/>
          <w:numId w:val="25"/>
        </w:numPr>
        <w:spacing w:after="200"/>
        <w:jc w:val="both"/>
        <w:rPr>
          <w:rFonts w:cstheme="minorHAnsi"/>
        </w:rPr>
      </w:pPr>
      <w:r w:rsidRPr="007E79E0">
        <w:rPr>
          <w:rFonts w:cstheme="minorHAnsi"/>
          <w:u w:val="single"/>
          <w:rtl/>
        </w:rPr>
        <w:t>לפי שמואלי צריך ואפשר לתבוע לפי הפרת חובה חקוקה פלילית והוא בוחן 2 אלמנטים נדרשים:</w:t>
      </w:r>
    </w:p>
    <w:p w14:paraId="1ECF87DB" w14:textId="77777777" w:rsidR="00E138EF" w:rsidRPr="007E79E0" w:rsidRDefault="00E138EF" w:rsidP="00B617F1">
      <w:pPr>
        <w:pStyle w:val="a3"/>
        <w:numPr>
          <w:ilvl w:val="0"/>
          <w:numId w:val="75"/>
        </w:numPr>
        <w:spacing w:after="200"/>
        <w:ind w:left="565"/>
        <w:jc w:val="both"/>
        <w:rPr>
          <w:rFonts w:cstheme="minorHAnsi"/>
        </w:rPr>
      </w:pPr>
      <w:r w:rsidRPr="007E79E0">
        <w:rPr>
          <w:rFonts w:cstheme="minorHAnsi"/>
          <w:b/>
          <w:bCs/>
          <w:rtl/>
        </w:rPr>
        <w:t>החיקוק צריך לבוא לטובתו\הגנתו של התובע</w:t>
      </w:r>
      <w:r w:rsidRPr="007E79E0">
        <w:rPr>
          <w:rFonts w:cstheme="minorHAnsi"/>
          <w:rtl/>
        </w:rPr>
        <w:t xml:space="preserve">- לדעת שמואלי, במקרה של סרבנות גט ניתן להסיק שיש </w:t>
      </w:r>
      <w:r w:rsidRPr="007E79E0">
        <w:rPr>
          <w:rFonts w:cstheme="minorHAnsi"/>
          <w:u w:val="single"/>
          <w:rtl/>
        </w:rPr>
        <w:t>תכלית כפולה-</w:t>
      </w:r>
      <w:r w:rsidRPr="007E79E0">
        <w:rPr>
          <w:rFonts w:cstheme="minorHAnsi"/>
          <w:rtl/>
        </w:rPr>
        <w:t xml:space="preserve"> רוצים גם להגן על האינטרס הציבורי של שמירה על סופיות הדין וכיבודו ובמקביל גם שמירה על הפרט ובמקרה שלו שמירה על האישה הנפגעת.</w:t>
      </w:r>
    </w:p>
    <w:p w14:paraId="1A9B961B" w14:textId="77777777" w:rsidR="00E138EF" w:rsidRPr="007E79E0" w:rsidRDefault="00E138EF" w:rsidP="00B617F1">
      <w:pPr>
        <w:pStyle w:val="a3"/>
        <w:numPr>
          <w:ilvl w:val="0"/>
          <w:numId w:val="75"/>
        </w:numPr>
        <w:spacing w:after="200"/>
        <w:ind w:left="565"/>
        <w:jc w:val="both"/>
        <w:rPr>
          <w:rFonts w:cstheme="minorHAnsi"/>
        </w:rPr>
      </w:pPr>
      <w:r w:rsidRPr="007E79E0">
        <w:rPr>
          <w:rFonts w:cstheme="minorHAnsi"/>
          <w:b/>
          <w:bCs/>
          <w:rtl/>
        </w:rPr>
        <w:t>יש לבחון אם החיקוק לא התכוון</w:t>
      </w:r>
      <w:r w:rsidRPr="007E79E0">
        <w:rPr>
          <w:rFonts w:cstheme="minorHAnsi"/>
          <w:rtl/>
        </w:rPr>
        <w:t xml:space="preserve"> </w:t>
      </w:r>
      <w:r w:rsidRPr="007E79E0">
        <w:rPr>
          <w:rFonts w:cstheme="minorHAnsi"/>
          <w:b/>
          <w:bCs/>
          <w:rtl/>
        </w:rPr>
        <w:t>"להוציא תרופה זו"-</w:t>
      </w:r>
      <w:r w:rsidRPr="007E79E0">
        <w:rPr>
          <w:rFonts w:cstheme="minorHAnsi"/>
          <w:rtl/>
        </w:rPr>
        <w:t xml:space="preserve"> יש לבחון האם המחוקק התכוון להוציא מכלל הפרת חובה חקוקה את תביעות מסורבות הגט בנזיקין. לדעת שמואלי, קשה להגיד שכן מפני שהחיקוק הוא כללי ויש הניח שמנסחיו לא התכוונו שלא להחילו דווקא על עניין של הפרת חיוב מצד ביה"ד הרבני.</w:t>
      </w:r>
    </w:p>
    <w:p w14:paraId="0C506A9F" w14:textId="04170D70" w:rsidR="00E138EF" w:rsidRPr="007E79E0" w:rsidRDefault="00E138EF" w:rsidP="00B617F1">
      <w:pPr>
        <w:spacing w:after="160"/>
        <w:contextualSpacing/>
        <w:jc w:val="both"/>
        <w:rPr>
          <w:rFonts w:cstheme="minorHAnsi"/>
          <w:color w:val="FF0000"/>
          <w:rtl/>
        </w:rPr>
      </w:pPr>
    </w:p>
    <w:p w14:paraId="3E9D2A67" w14:textId="77777777" w:rsidR="00F83CDA" w:rsidRPr="007E79E0" w:rsidRDefault="00F83CDA" w:rsidP="00B617F1">
      <w:pPr>
        <w:contextualSpacing/>
        <w:jc w:val="both"/>
        <w:rPr>
          <w:rFonts w:cstheme="minorHAnsi"/>
          <w:highlight w:val="yellow"/>
          <w:rtl/>
        </w:rPr>
      </w:pPr>
      <w:r w:rsidRPr="007E79E0">
        <w:rPr>
          <w:rFonts w:cstheme="minorHAnsi"/>
          <w:u w:val="single"/>
          <w:rtl/>
        </w:rPr>
        <w:lastRenderedPageBreak/>
        <w:t>נקודת המוצא:</w:t>
      </w:r>
      <w:r w:rsidRPr="007E79E0">
        <w:rPr>
          <w:rFonts w:cstheme="minorHAnsi"/>
          <w:rtl/>
        </w:rPr>
        <w:t xml:space="preserve"> כולם מסכימים שגם פסק דין נזיקי, שעליו יבקש הבעל לוותר תמורת  מתן הגט המיוחל, עלול לגרום לכך שביה"ד הרבני יכריז על הגט כעל גט מעושה שלא כדין, בבחינת כפייה אסורה.</w:t>
      </w:r>
    </w:p>
    <w:p w14:paraId="2E7084E4" w14:textId="77777777" w:rsidR="00F83CDA" w:rsidRPr="007E79E0" w:rsidRDefault="00F83CDA" w:rsidP="00B617F1">
      <w:pPr>
        <w:contextualSpacing/>
        <w:jc w:val="both"/>
        <w:rPr>
          <w:rFonts w:cstheme="minorHAnsi"/>
          <w:rtl/>
        </w:rPr>
      </w:pPr>
      <w:r w:rsidRPr="007E79E0">
        <w:rPr>
          <w:rFonts w:cstheme="minorHAnsi"/>
          <w:rtl/>
        </w:rPr>
        <w:t>המחלוקת:</w:t>
      </w:r>
    </w:p>
    <w:p w14:paraId="2DA6DFA4" w14:textId="77777777" w:rsidR="00F83CDA" w:rsidRPr="007E79E0" w:rsidRDefault="00F83CDA" w:rsidP="00B617F1">
      <w:pPr>
        <w:contextualSpacing/>
        <w:jc w:val="both"/>
        <w:rPr>
          <w:rFonts w:cstheme="minorHAnsi"/>
          <w:rtl/>
        </w:rPr>
      </w:pPr>
      <w:r w:rsidRPr="007E79E0">
        <w:rPr>
          <w:rFonts w:cstheme="minorHAnsi"/>
          <w:b/>
          <w:bCs/>
          <w:highlight w:val="yellow"/>
          <w:u w:val="single"/>
          <w:rtl/>
        </w:rPr>
        <w:t>קפלן ופרי:</w:t>
      </w:r>
      <w:r w:rsidRPr="007E79E0">
        <w:rPr>
          <w:rFonts w:cstheme="minorHAnsi"/>
          <w:rtl/>
        </w:rPr>
        <w:t xml:space="preserve"> לגישתם, על דיני הנזיקין להיות מושפעים מדיני המשפחה ויש ליצור הסדר מיוחד לתביעה הנזיקית עקב חשש מגט מעושה. הסדר של סייג התביעה הנזיקית ב2 אמצעים:</w:t>
      </w:r>
    </w:p>
    <w:p w14:paraId="75DE74FC" w14:textId="77777777" w:rsidR="00F83CDA" w:rsidRPr="007E79E0" w:rsidRDefault="00F83CDA" w:rsidP="00B617F1">
      <w:pPr>
        <w:pStyle w:val="a3"/>
        <w:numPr>
          <w:ilvl w:val="0"/>
          <w:numId w:val="76"/>
        </w:numPr>
        <w:spacing w:after="160"/>
        <w:jc w:val="both"/>
        <w:rPr>
          <w:rFonts w:cstheme="minorHAnsi"/>
          <w:rtl/>
        </w:rPr>
      </w:pPr>
      <w:r w:rsidRPr="007E79E0">
        <w:rPr>
          <w:rFonts w:cstheme="minorHAnsi"/>
          <w:rtl/>
        </w:rPr>
        <w:t>הטלת מגבלה על סכום התביעה (להקטינו, על אף שלא תקבל פיצוי שמתאים לנזק שנגרם לה).</w:t>
      </w:r>
    </w:p>
    <w:p w14:paraId="723AE2A7" w14:textId="77777777" w:rsidR="00F83CDA" w:rsidRPr="007E79E0" w:rsidRDefault="00F83CDA" w:rsidP="00B617F1">
      <w:pPr>
        <w:pStyle w:val="a3"/>
        <w:numPr>
          <w:ilvl w:val="0"/>
          <w:numId w:val="76"/>
        </w:numPr>
        <w:spacing w:after="160"/>
        <w:jc w:val="both"/>
        <w:rPr>
          <w:rFonts w:cstheme="minorHAnsi"/>
        </w:rPr>
      </w:pPr>
      <w:r w:rsidRPr="007E79E0">
        <w:rPr>
          <w:rFonts w:cstheme="minorHAnsi"/>
          <w:rtl/>
        </w:rPr>
        <w:t>התנאת הגשת התביעה בכך שבית הדין הרבני כבר פסק גירושין בדרגה מסויימת של חיוב לפחות. (לא תינתן אפשרות להגיש אם קבעו ש"מצווה" או "המלצה" לתת גט)</w:t>
      </w:r>
    </w:p>
    <w:p w14:paraId="58160B4A" w14:textId="77777777" w:rsidR="00F83CDA" w:rsidRPr="007E79E0" w:rsidRDefault="00F83CDA" w:rsidP="00B617F1">
      <w:pPr>
        <w:contextualSpacing/>
        <w:jc w:val="both"/>
        <w:rPr>
          <w:rFonts w:cstheme="minorHAnsi"/>
          <w:rtl/>
        </w:rPr>
      </w:pPr>
      <w:r w:rsidRPr="007E79E0">
        <w:rPr>
          <w:rFonts w:cstheme="minorHAnsi"/>
          <w:b/>
          <w:bCs/>
          <w:highlight w:val="yellow"/>
          <w:u w:val="single"/>
          <w:rtl/>
        </w:rPr>
        <w:t>ביטון:</w:t>
      </w:r>
      <w:r w:rsidRPr="007E79E0">
        <w:rPr>
          <w:rFonts w:cstheme="minorHAnsi"/>
          <w:rtl/>
        </w:rPr>
        <w:t xml:space="preserve"> נקודת מבט פמיניסטית. לדעתה, אין להגביל את התביעה הנזיקית עקב דיני המשפחה, ולכן יש לקבל את התביעה הנזיקית במלואה ואין להתנות תנאים על התביעה.</w:t>
      </w:r>
    </w:p>
    <w:p w14:paraId="60BC0201" w14:textId="77777777" w:rsidR="00F83CDA" w:rsidRPr="007E79E0" w:rsidRDefault="00F83CDA" w:rsidP="00B617F1">
      <w:pPr>
        <w:contextualSpacing/>
        <w:jc w:val="both"/>
        <w:rPr>
          <w:rFonts w:cstheme="minorHAnsi"/>
          <w:rtl/>
        </w:rPr>
      </w:pPr>
      <w:r w:rsidRPr="007E79E0">
        <w:rPr>
          <w:rFonts w:cstheme="minorHAnsi"/>
          <w:rtl/>
        </w:rPr>
        <w:t>לדבריה, גישתם של קפלן ופרי פוגעת בזכות האישה לבחור אם למצות את זכויותיה הנזיקיות והיא מציעה אינטראקציה אחרת בין מערכות הדינים. כזו שתוביל לשינוי דיני המשפחה באמצעות לחץ שיופעל מכיוון הנזיקין. היא רואה את דיני הנזיקין מעין חרב המשמשת ללוחמה בדיני המשפחה.</w:t>
      </w:r>
    </w:p>
    <w:p w14:paraId="27A5BE53" w14:textId="77777777" w:rsidR="00F83CDA" w:rsidRPr="007E79E0" w:rsidRDefault="00F83CDA" w:rsidP="00B617F1">
      <w:pPr>
        <w:contextualSpacing/>
        <w:jc w:val="both"/>
        <w:rPr>
          <w:rFonts w:cstheme="minorHAnsi"/>
          <w:rtl/>
        </w:rPr>
      </w:pPr>
      <w:r w:rsidRPr="007E79E0">
        <w:rPr>
          <w:rFonts w:cstheme="minorHAnsi"/>
          <w:b/>
          <w:bCs/>
          <w:highlight w:val="yellow"/>
          <w:u w:val="single"/>
          <w:rtl/>
        </w:rPr>
        <w:t>גישה שלישית (שמואלי):</w:t>
      </w:r>
      <w:r w:rsidRPr="007E79E0">
        <w:rPr>
          <w:rFonts w:cstheme="minorHAnsi"/>
          <w:rtl/>
        </w:rPr>
        <w:t xml:space="preserve"> חולק על קפלן ופרי וסובר שהתביעה אינה צריכה להיות מסויגת באמצעות מחסומים ותנאים. יש לקבל את התביעה במלואה באופן עקרוני ולא להצר את צעדי התובעת. הגישה אינה נובעת ממניע פמיניסטי. סוגי הפיצוי למסורבות גט צריכה להיבחן אך ורק דרך מטרות דיני הנזיקין (ולא דיני המשפחה). בחינת התביעה דרך מטרות דיני הנזיקין תעלה </w:t>
      </w:r>
      <w:r w:rsidRPr="007E79E0">
        <w:rPr>
          <w:rFonts w:cstheme="minorHAnsi"/>
          <w:highlight w:val="yellow"/>
          <w:rtl/>
        </w:rPr>
        <w:t>כי פיצוי מלא של מסורבת הגט עולה בקנה אחד עם כלל מטרות דיני הנזיקין הקלאסיות,</w:t>
      </w:r>
      <w:r w:rsidRPr="007E79E0">
        <w:rPr>
          <w:rFonts w:cstheme="minorHAnsi"/>
          <w:rtl/>
        </w:rPr>
        <w:t xml:space="preserve"> ומתיישב גם עם המטרה של יישוב סכסוכים שבבסיס הקמתו של ביהמ"ש לענייני משפחה, ביהמ"ש שאצלו מתבררת התביעה. </w:t>
      </w:r>
    </w:p>
    <w:p w14:paraId="7045EB8B" w14:textId="77777777" w:rsidR="00F83CDA" w:rsidRPr="007E79E0" w:rsidRDefault="00F83CDA" w:rsidP="00B617F1">
      <w:pPr>
        <w:contextualSpacing/>
        <w:jc w:val="both"/>
        <w:rPr>
          <w:rFonts w:cstheme="minorHAnsi"/>
          <w:rtl/>
        </w:rPr>
      </w:pPr>
    </w:p>
    <w:p w14:paraId="68DD1ED2" w14:textId="77777777" w:rsidR="00F83CDA" w:rsidRPr="007E79E0" w:rsidRDefault="00F83CDA" w:rsidP="00B617F1">
      <w:pPr>
        <w:contextualSpacing/>
        <w:jc w:val="both"/>
        <w:rPr>
          <w:rFonts w:cstheme="minorHAnsi"/>
          <w:b/>
          <w:bCs/>
          <w:rtl/>
        </w:rPr>
      </w:pPr>
      <w:r w:rsidRPr="007E79E0">
        <w:rPr>
          <w:rFonts w:cstheme="minorHAnsi"/>
          <w:b/>
          <w:bCs/>
          <w:u w:val="single"/>
          <w:rtl/>
        </w:rPr>
        <w:t>האם הפיצוי עולה בקנה אחד עם מטרות דיני הנזיקין</w:t>
      </w:r>
      <w:r w:rsidRPr="007E79E0">
        <w:rPr>
          <w:rFonts w:cstheme="minorHAnsi"/>
          <w:b/>
          <w:bCs/>
          <w:rtl/>
        </w:rPr>
        <w:t>?</w:t>
      </w:r>
    </w:p>
    <w:p w14:paraId="05F43F40" w14:textId="77777777" w:rsidR="00F83CDA" w:rsidRPr="007E79E0" w:rsidRDefault="00F83CDA" w:rsidP="00B617F1">
      <w:pPr>
        <w:contextualSpacing/>
        <w:jc w:val="both"/>
        <w:rPr>
          <w:rFonts w:cstheme="minorHAnsi"/>
          <w:rtl/>
        </w:rPr>
      </w:pPr>
      <w:r w:rsidRPr="007E79E0">
        <w:rPr>
          <w:rFonts w:cstheme="minorHAnsi"/>
          <w:rtl/>
        </w:rPr>
        <w:t>על אף שהדיון בפיצוי נמצא בביהמ"ש לענייני משפחה, הרי שהמטריה היא נזיקית, ומשכך קיימת חשיבות עליונה לשאלה אם הכרה בעילת תביעה זו עולה בקנה אחד עם מטרות דיני הנזיקין:</w:t>
      </w:r>
    </w:p>
    <w:p w14:paraId="062B2F61" w14:textId="4A8A707F" w:rsidR="00F83CDA" w:rsidRPr="007E79E0" w:rsidRDefault="00F83CDA" w:rsidP="00B617F1">
      <w:pPr>
        <w:contextualSpacing/>
        <w:jc w:val="both"/>
        <w:rPr>
          <w:rFonts w:cstheme="minorHAnsi"/>
          <w:rtl/>
        </w:rPr>
      </w:pPr>
      <w:r w:rsidRPr="007E79E0">
        <w:rPr>
          <w:rFonts w:cstheme="minorHAnsi"/>
          <w:u w:val="single"/>
          <w:rtl/>
        </w:rPr>
        <w:t>פיצוי והשבת המצב לקדמותו-</w:t>
      </w:r>
      <w:r w:rsidRPr="007E79E0">
        <w:rPr>
          <w:rFonts w:cstheme="minorHAnsi"/>
          <w:rtl/>
        </w:rPr>
        <w:t xml:space="preserve"> מכיוון שלא ניתן להשיב את המצב לקדמותו בצורה מלואה, הפיצוי הכספי עשוי להיטיב את מצב הנפגעת ולהקל על הקשיים בהתמודדותה עם המציאות (טיפול נפשי, פתיחת דף חדש). </w:t>
      </w:r>
    </w:p>
    <w:p w14:paraId="41C54766" w14:textId="77777777" w:rsidR="00F83CDA" w:rsidRPr="007E79E0" w:rsidRDefault="00F83CDA" w:rsidP="00B617F1">
      <w:pPr>
        <w:contextualSpacing/>
        <w:jc w:val="both"/>
        <w:rPr>
          <w:rFonts w:cstheme="minorHAnsi"/>
          <w:rtl/>
        </w:rPr>
      </w:pPr>
      <w:r w:rsidRPr="007E79E0">
        <w:rPr>
          <w:rFonts w:cstheme="minorHAnsi"/>
          <w:u w:val="single"/>
          <w:rtl/>
        </w:rPr>
        <w:t>הרתעה-</w:t>
      </w:r>
      <w:r w:rsidRPr="007E79E0">
        <w:rPr>
          <w:rFonts w:cstheme="minorHAnsi"/>
          <w:rtl/>
        </w:rPr>
        <w:t xml:space="preserve"> הרתעת יחיד- הרתעת הבל הנתבע בגלל הפיצויים. והרתעת רבים- הרתעת סרבנים פוטנציאלים.</w:t>
      </w:r>
    </w:p>
    <w:p w14:paraId="4850DF82" w14:textId="3C0AA4B5" w:rsidR="00F83CDA" w:rsidRPr="007E79E0" w:rsidRDefault="00F83CDA" w:rsidP="00B617F1">
      <w:pPr>
        <w:contextualSpacing/>
        <w:jc w:val="both"/>
        <w:rPr>
          <w:rFonts w:cstheme="minorHAnsi"/>
          <w:rtl/>
        </w:rPr>
      </w:pPr>
      <w:r w:rsidRPr="007E79E0">
        <w:rPr>
          <w:rFonts w:cstheme="minorHAnsi"/>
          <w:u w:val="single"/>
          <w:rtl/>
        </w:rPr>
        <w:t>צדק מחלק-</w:t>
      </w:r>
      <w:r w:rsidRPr="007E79E0">
        <w:rPr>
          <w:rFonts w:cstheme="minorHAnsi"/>
          <w:rtl/>
        </w:rPr>
        <w:t xml:space="preserve"> הצדק המחלק דן בצד חזק מול צד חלש, ובמקרה שלנו האישה חלשה לעומת הגבר. התביעה הנזיקית מקדמת את מעמדה מול הגבר.</w:t>
      </w:r>
    </w:p>
    <w:p w14:paraId="619B54B1" w14:textId="77777777" w:rsidR="00F83CDA" w:rsidRPr="007E79E0" w:rsidRDefault="00F83CDA" w:rsidP="00B617F1">
      <w:pPr>
        <w:contextualSpacing/>
        <w:jc w:val="both"/>
        <w:rPr>
          <w:rFonts w:cstheme="minorHAnsi"/>
          <w:rtl/>
        </w:rPr>
      </w:pPr>
      <w:r w:rsidRPr="007E79E0">
        <w:rPr>
          <w:rFonts w:cstheme="minorHAnsi"/>
          <w:u w:val="single"/>
          <w:rtl/>
        </w:rPr>
        <w:t>הצדק המתקן-</w:t>
      </w:r>
      <w:r w:rsidRPr="007E79E0">
        <w:rPr>
          <w:rFonts w:cstheme="minorHAnsi"/>
          <w:rtl/>
        </w:rPr>
        <w:t xml:space="preserve"> על המזיק לפצות את הניזוק בגובה הנזק שנגרם לו כדי לתקן את הנזק הנגרם מהעוולה. </w:t>
      </w:r>
    </w:p>
    <w:p w14:paraId="1F0CFBAB" w14:textId="77777777" w:rsidR="00F83CDA" w:rsidRPr="00A76203" w:rsidRDefault="00F83CDA" w:rsidP="00B617F1">
      <w:pPr>
        <w:contextualSpacing/>
        <w:jc w:val="both"/>
        <w:rPr>
          <w:rFonts w:cstheme="minorHAnsi"/>
          <w:color w:val="000000" w:themeColor="text1"/>
          <w:rtl/>
        </w:rPr>
      </w:pPr>
    </w:p>
    <w:p w14:paraId="0DAF86BE" w14:textId="77777777" w:rsidR="00AA7A6F" w:rsidRPr="00A76203" w:rsidRDefault="00F83CDA" w:rsidP="00B617F1">
      <w:pPr>
        <w:contextualSpacing/>
        <w:jc w:val="both"/>
        <w:rPr>
          <w:rFonts w:cstheme="minorHAnsi"/>
          <w:b/>
          <w:bCs/>
          <w:color w:val="000000" w:themeColor="text1"/>
          <w:rtl/>
        </w:rPr>
      </w:pPr>
      <w:r w:rsidRPr="00A76203">
        <w:rPr>
          <w:rFonts w:cstheme="minorHAnsi"/>
          <w:b/>
          <w:bCs/>
          <w:color w:val="000000" w:themeColor="text1"/>
          <w:rtl/>
        </w:rPr>
        <w:t xml:space="preserve">דעות שונות לגבי הצדק המתקן: </w:t>
      </w:r>
    </w:p>
    <w:p w14:paraId="64CA030E" w14:textId="35976FF9" w:rsidR="00AA7A6F" w:rsidRPr="00A76203" w:rsidRDefault="00F83CDA" w:rsidP="00B617F1">
      <w:pPr>
        <w:contextualSpacing/>
        <w:jc w:val="both"/>
        <w:rPr>
          <w:rFonts w:cstheme="minorHAnsi"/>
          <w:color w:val="000000" w:themeColor="text1"/>
          <w:rtl/>
        </w:rPr>
      </w:pPr>
      <w:r w:rsidRPr="00A76203">
        <w:rPr>
          <w:rFonts w:cstheme="minorHAnsi"/>
          <w:color w:val="000000" w:themeColor="text1"/>
          <w:rtl/>
        </w:rPr>
        <w:t xml:space="preserve">לפי </w:t>
      </w:r>
      <w:r w:rsidRPr="00A76203">
        <w:rPr>
          <w:rFonts w:cstheme="minorHAnsi"/>
          <w:i/>
          <w:iCs/>
          <w:color w:val="000000" w:themeColor="text1"/>
          <w:rtl/>
        </w:rPr>
        <w:t>אריסטו</w:t>
      </w:r>
      <w:r w:rsidRPr="00A76203">
        <w:rPr>
          <w:rFonts w:cstheme="minorHAnsi"/>
          <w:color w:val="000000" w:themeColor="text1"/>
          <w:rtl/>
        </w:rPr>
        <w:t xml:space="preserve">- יש להעניק פיצוי מלא ולא חלקי, להחזירו למצב שבו היה לפני העוולה. </w:t>
      </w:r>
    </w:p>
    <w:p w14:paraId="501FA224" w14:textId="21D0CDFD"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ווינריב</w:t>
      </w:r>
      <w:r w:rsidR="00AA7A6F" w:rsidRPr="00A76203">
        <w:rPr>
          <w:rFonts w:cstheme="minorHAnsi"/>
          <w:color w:val="000000" w:themeColor="text1"/>
          <w:rtl/>
        </w:rPr>
        <w:t xml:space="preserve"> -</w:t>
      </w:r>
      <w:r w:rsidRPr="00A76203">
        <w:rPr>
          <w:rFonts w:cstheme="minorHAnsi"/>
          <w:color w:val="000000" w:themeColor="text1"/>
          <w:rtl/>
        </w:rPr>
        <w:t>בעל הגישה הקיצונית ביותר, סובר כי אין להתחשב בשיקול אחר פרט ליחסים בין הצדדים שמבוססים על אשמת המזיק ועל חובתו לתקן את שעשה. לפי גישתו הצדק ה</w:t>
      </w:r>
      <w:r w:rsidR="00AA7A6F" w:rsidRPr="00A76203">
        <w:rPr>
          <w:rFonts w:cstheme="minorHAnsi"/>
          <w:color w:val="000000" w:themeColor="text1"/>
          <w:rtl/>
        </w:rPr>
        <w:t>מתקן</w:t>
      </w:r>
      <w:r w:rsidRPr="00A76203">
        <w:rPr>
          <w:rFonts w:cstheme="minorHAnsi"/>
          <w:color w:val="000000" w:themeColor="text1"/>
          <w:rtl/>
        </w:rPr>
        <w:t xml:space="preserve"> אינו מתיישב עם מטרות הנזיקין צופי פני העתיד כגון הרתעה וצדק מחלק. בנוסף, אין להתחשב בנשים מסורבות גם בעתיד או בהיקף התופעה ושיקולי מדיניות משפטית כגון הצפת בתי המשפט, זאת מאחר וההתמקדות הינה בצדק מתן בין הצדדים הספציפים האלו. לפי </w:t>
      </w:r>
      <w:r w:rsidRPr="00A76203">
        <w:rPr>
          <w:rFonts w:cstheme="minorHAnsi"/>
          <w:i/>
          <w:iCs/>
          <w:color w:val="000000" w:themeColor="text1"/>
          <w:rtl/>
        </w:rPr>
        <w:t>פלטשר</w:t>
      </w:r>
      <w:r w:rsidRPr="00A76203">
        <w:rPr>
          <w:rFonts w:cstheme="minorHAnsi"/>
          <w:color w:val="000000" w:themeColor="text1"/>
          <w:rtl/>
        </w:rPr>
        <w:t xml:space="preserve"> (תורת הסיכונים)- הסיכונים פה בלתי הדדים (שכן רק הבעל יכול לסכן את האישה בסירובו לתת גט והאישה לא מהווה סכנה לבעל). לפיכך, לפי גישה זו יש לתמוך בפיצוי מלא למסורבות גט עקב הסיכון הבלתי הדדי שבעלה יוצר כלפיה. </w:t>
      </w:r>
    </w:p>
    <w:p w14:paraId="689C22CE" w14:textId="77777777" w:rsidR="00F83CDA" w:rsidRPr="00A76203" w:rsidRDefault="00F83CDA" w:rsidP="00B617F1">
      <w:pPr>
        <w:contextualSpacing/>
        <w:jc w:val="both"/>
        <w:rPr>
          <w:rFonts w:cstheme="minorHAnsi"/>
          <w:color w:val="000000" w:themeColor="text1"/>
          <w:rtl/>
        </w:rPr>
      </w:pPr>
    </w:p>
    <w:p w14:paraId="48F02FF9"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lastRenderedPageBreak/>
        <w:t>שמואלי אומר כי גם אם לא נלך על פי הגישה הקיצונית של ווינריב עדיין נמצא בכל סכסוך נזיקי את הצדק המתקן. גם אם מסורבת הגט לא תקבל פיצוי אלא דרך אחרת של יישוב סכסוכים (זאת לאור האכסנייה של הדיון שהיא בהיהמ״ש לענייני משפחה), אם זה הדבר שיסייע לה הכי הרבה, מתקיים כאן צדק מתקן אמיתי. יש לתת מקום נכבד לצדק המתקן, אולם אין לראות בו חזות הכל.</w:t>
      </w:r>
    </w:p>
    <w:p w14:paraId="416D35F4" w14:textId="77777777" w:rsidR="00F83CDA" w:rsidRPr="00A76203" w:rsidRDefault="00F83CDA" w:rsidP="00B617F1">
      <w:pPr>
        <w:contextualSpacing/>
        <w:jc w:val="both"/>
        <w:rPr>
          <w:rFonts w:cstheme="minorHAnsi"/>
          <w:color w:val="000000" w:themeColor="text1"/>
          <w:rtl/>
        </w:rPr>
      </w:pPr>
    </w:p>
    <w:p w14:paraId="29B187A3" w14:textId="77777777" w:rsidR="00AA7A6F" w:rsidRPr="00A76203" w:rsidRDefault="00F83CDA" w:rsidP="00B617F1">
      <w:pPr>
        <w:contextualSpacing/>
        <w:jc w:val="both"/>
        <w:rPr>
          <w:rFonts w:cstheme="minorHAnsi"/>
          <w:color w:val="000000" w:themeColor="text1"/>
          <w:rtl/>
        </w:rPr>
      </w:pPr>
      <w:r w:rsidRPr="00A76203">
        <w:rPr>
          <w:rFonts w:cstheme="minorHAnsi"/>
          <w:color w:val="000000" w:themeColor="text1"/>
          <w:rtl/>
        </w:rPr>
        <w:t>ישנן גישות פלורליסטיות -  מסתכלות על כל מטרות דיני הנזיקין כולן ומכריעות מה עדיך בנסיבות או אם אפשר להתחשב באחת על פני השנייה. למשל, לפי אנגלרד צדק מתקן אינו חזות הכל ויש לתת במה גם למטרות אחרות של דיני הנזיקין וכאשר יש סתירה ביניהן יש לנסות להשיג השלמה והרמוניה.</w:t>
      </w:r>
    </w:p>
    <w:p w14:paraId="15BBAAF5" w14:textId="1C6BEE4C"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 xml:space="preserve"> </w:t>
      </w:r>
      <w:r w:rsidRPr="00A76203">
        <w:rPr>
          <w:rFonts w:cstheme="minorHAnsi"/>
          <w:color w:val="000000" w:themeColor="text1"/>
          <w:highlight w:val="green"/>
          <w:rtl/>
        </w:rPr>
        <w:t>שמואלי אומר</w:t>
      </w:r>
      <w:r w:rsidRPr="00A76203">
        <w:rPr>
          <w:rFonts w:cstheme="minorHAnsi"/>
          <w:color w:val="000000" w:themeColor="text1"/>
          <w:rtl/>
        </w:rPr>
        <w:t xml:space="preserve"> </w:t>
      </w:r>
      <w:r w:rsidRPr="00A76203">
        <w:rPr>
          <w:rFonts w:cstheme="minorHAnsi"/>
          <w:color w:val="000000" w:themeColor="text1"/>
          <w:highlight w:val="yellow"/>
          <w:rtl/>
        </w:rPr>
        <w:t>שהצדק המתקן יכול לחול בענייננו ולא סותר את המטרות האחרות</w:t>
      </w:r>
      <w:r w:rsidRPr="00A76203">
        <w:rPr>
          <w:rFonts w:cstheme="minorHAnsi"/>
          <w:color w:val="000000" w:themeColor="text1"/>
          <w:rtl/>
        </w:rPr>
        <w:t>. ועולה כי פיצוי למסורבות גט עולה בקנה אחד עם כל מטרות דיני הנזיקין. סרבנות גט נ</w:t>
      </w:r>
      <w:r w:rsidR="00AA7A6F" w:rsidRPr="00A76203">
        <w:rPr>
          <w:rFonts w:cstheme="minorHAnsi"/>
          <w:color w:val="000000" w:themeColor="text1"/>
          <w:rtl/>
        </w:rPr>
        <w:t>כ</w:t>
      </w:r>
      <w:r w:rsidRPr="00A76203">
        <w:rPr>
          <w:rFonts w:cstheme="minorHAnsi"/>
          <w:color w:val="000000" w:themeColor="text1"/>
          <w:rtl/>
        </w:rPr>
        <w:t xml:space="preserve">נסת תחת 2 עוולה: רשלנות והפרת חובה חקוקה. במשפט של אשם-רשלנות יש צורך להביא בחשבון את </w:t>
      </w:r>
      <w:r w:rsidRPr="00A76203">
        <w:rPr>
          <w:rFonts w:cstheme="minorHAnsi"/>
          <w:color w:val="000000" w:themeColor="text1"/>
          <w:highlight w:val="yellow"/>
          <w:rtl/>
        </w:rPr>
        <w:t>הצדק המתקן תמיד, גם אם לא כשיקול המרכזי מאחר והמטרה היא שהמעוול יתקן.</w:t>
      </w:r>
      <w:r w:rsidRPr="00A76203">
        <w:rPr>
          <w:rFonts w:cstheme="minorHAnsi"/>
          <w:color w:val="000000" w:themeColor="text1"/>
          <w:rtl/>
        </w:rPr>
        <w:t xml:space="preserve">   </w:t>
      </w:r>
    </w:p>
    <w:p w14:paraId="5B9A4042"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פרופ' אריאל פורת סובר שלעיתים אין להתחשב בכלל בצדק מתקן כאשר ישנן מטרות חיצוניות גדולות יותר, אך הוא מדבר בעיקר על צד שלילי ואין זה רלוונטי למקרה שלנו.</w:t>
      </w:r>
      <w:r w:rsidRPr="00A76203">
        <w:rPr>
          <w:rFonts w:cstheme="minorHAnsi"/>
          <w:color w:val="000000" w:themeColor="text1"/>
          <w:rtl/>
        </w:rPr>
        <w:br/>
      </w:r>
    </w:p>
    <w:p w14:paraId="47A01A37"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אין מקום לאינטרקציה בין דיני הנזיקין לדיני המשפחה אך יש להתחשב במטרת האכסנייה לתביעה (בימה״ש לענייני משפחה):</w:t>
      </w:r>
    </w:p>
    <w:p w14:paraId="641A7B95"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בנוגע לגט המעושה, סובר שמואלי שהאכסנייה שבה נידונה תביעת הנזיקין היא ביהמ"ש לענייני משפחה, ויש לכבד אכסניה זו. לכן, השופטים בביהמ"ש לעניניי משפחה צריכים לדון בתביעה כתביעה טהורה בדיני הנזיקין, ולבחון אותה לאור מטרות דיני הנזיקין. ההשלכות שיהיו לתביעת הנזיקין במישור כשרות הגט-&gt; הם באחריות ביה"ד הרבני בלבד.  התחשבות במטרה של יישוב סכסוכך בביהמ״ש לענייני משפחה – כן, התחשבות בדיני משפחה – לא.</w:t>
      </w:r>
    </w:p>
    <w:p w14:paraId="6703E788"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לפיכך, יש לקבל את התביעה הנזיקית אף אם יש חשש לגט מעושה (ובמיוחד יש לקבל את התביעה במלואה בעניין של תביעה נגד עיזבון ששם אין חשש לגט מעושה- כמו בעניין כפר סבא). עם זאת, אין לראות בדיני הנזיקין מעין חרב המשמשת ללוחמה בדיני המשפחה כמו שביטון סוברת ואין לסייג את דיני הנזיקין כפי שמציעים קפלן ופרי.</w:t>
      </w:r>
    </w:p>
    <w:p w14:paraId="1BD63588"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השיקולים של גט מעושה או ההפך, של נקמנות שבכלל תנע גט עקב התיעה – הם שיקולים שעל האישה לקת בחשבון בלבד.</w:t>
      </w:r>
    </w:p>
    <w:p w14:paraId="03D0762E"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highlight w:val="yellow"/>
          <w:rtl/>
        </w:rPr>
        <w:t>המועד הקובע לחישוב הפיצוי : מהו יום תחילת ביצוע העוולה?</w:t>
      </w:r>
      <w:r w:rsidRPr="00A76203">
        <w:rPr>
          <w:rFonts w:cstheme="minorHAnsi"/>
          <w:color w:val="000000" w:themeColor="text1"/>
          <w:rtl/>
        </w:rPr>
        <w:t xml:space="preserve"> </w:t>
      </w:r>
    </w:p>
    <w:p w14:paraId="49FA1C32" w14:textId="73A1940D"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 xml:space="preserve">כל עוד אין עוולה שנקראת סרבנות גט שבגינה מוגדר ממתי פוסקים פיצויים, אין לקבוע רק ממועד חיוב בית הדין שהבעל יתן גט. כל עוד זה נבחן תחת עילת הרשלנות, יש לקבוע </w:t>
      </w:r>
      <w:r w:rsidRPr="00A76203">
        <w:rPr>
          <w:rFonts w:cstheme="minorHAnsi"/>
          <w:color w:val="000000" w:themeColor="text1"/>
          <w:highlight w:val="yellow"/>
          <w:rtl/>
        </w:rPr>
        <w:t>פיצויים החל מתחילת ההתנהגות שבגינה נגרם הנזק הריגשי.</w:t>
      </w:r>
    </w:p>
    <w:p w14:paraId="25D4090E" w14:textId="77777777" w:rsidR="006B5DF3" w:rsidRPr="00A76203" w:rsidRDefault="006B5DF3" w:rsidP="00B617F1">
      <w:pPr>
        <w:contextualSpacing/>
        <w:jc w:val="both"/>
        <w:rPr>
          <w:rFonts w:cstheme="minorHAnsi"/>
          <w:b/>
          <w:bCs/>
          <w:color w:val="000000" w:themeColor="text1"/>
          <w:u w:val="single"/>
          <w:rtl/>
        </w:rPr>
      </w:pPr>
    </w:p>
    <w:p w14:paraId="1B188069" w14:textId="18B9AAA4" w:rsidR="00F83CDA" w:rsidRPr="00A76203" w:rsidRDefault="00F83CDA" w:rsidP="00B617F1">
      <w:pPr>
        <w:contextualSpacing/>
        <w:jc w:val="both"/>
        <w:rPr>
          <w:rFonts w:cstheme="minorHAnsi"/>
          <w:b/>
          <w:bCs/>
          <w:color w:val="000000" w:themeColor="text1"/>
          <w:u w:val="single"/>
          <w:rtl/>
        </w:rPr>
      </w:pPr>
      <w:r w:rsidRPr="00A76203">
        <w:rPr>
          <w:rFonts w:cstheme="minorHAnsi"/>
          <w:b/>
          <w:bCs/>
          <w:color w:val="000000" w:themeColor="text1"/>
          <w:u w:val="single"/>
          <w:rtl/>
        </w:rPr>
        <w:t>מהי הדרגה שצריך להיות לפסק הדין הרבני כדי שנוכל לקבוע את תחילת ביצוע העוולה?</w:t>
      </w:r>
    </w:p>
    <w:p w14:paraId="1602F23F"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 xml:space="preserve">קפלן ופרי- רק "חיוב" או "כפייה" לתת גט יכולים להכשיר את התביעה הנזיקית. </w:t>
      </w:r>
    </w:p>
    <w:p w14:paraId="0A1413E9"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 xml:space="preserve">השופט וויצמן- מספיק שביהד יגידו ש"מצווה" לגרש על מנת לאשר פיצויי נזיקין ללא חשש לגט מעושה. </w:t>
      </w:r>
    </w:p>
    <w:p w14:paraId="3F4C8DE3" w14:textId="77777777" w:rsidR="00F83CDA" w:rsidRPr="007E79E0" w:rsidRDefault="00F83CDA" w:rsidP="00B617F1">
      <w:pPr>
        <w:contextualSpacing/>
        <w:jc w:val="both"/>
        <w:rPr>
          <w:rFonts w:cstheme="minorHAnsi"/>
          <w:rtl/>
        </w:rPr>
      </w:pPr>
      <w:r w:rsidRPr="00A76203">
        <w:rPr>
          <w:rFonts w:cstheme="minorHAnsi"/>
          <w:color w:val="000000" w:themeColor="text1"/>
          <w:rtl/>
        </w:rPr>
        <w:t>שמואלי- תומך בכך מאחר ובית הדין רבני אכן החליט שיש לתת גט אך החליט שלא לאכוף זאת. מציע התפתחות נוספת. אין למנוע עקרונית מן התובעת לנסות להוכיח כי ההתעמרות הנפשית</w:t>
      </w:r>
      <w:r w:rsidRPr="007E79E0">
        <w:rPr>
          <w:rFonts w:cstheme="minorHAnsi"/>
          <w:rtl/>
        </w:rPr>
        <w:t xml:space="preserve">, שגרמה לה לנזק הרגשי החלה גם </w:t>
      </w:r>
      <w:r w:rsidRPr="007E79E0">
        <w:rPr>
          <w:rFonts w:cstheme="minorHAnsi"/>
          <w:u w:val="single"/>
          <w:rtl/>
        </w:rPr>
        <w:t>לפני</w:t>
      </w:r>
      <w:r w:rsidRPr="007E79E0">
        <w:rPr>
          <w:rFonts w:cstheme="minorHAnsi"/>
          <w:rtl/>
        </w:rPr>
        <w:t xml:space="preserve"> מועד החיוב בגט. </w:t>
      </w:r>
    </w:p>
    <w:p w14:paraId="76EC18CD" w14:textId="77777777" w:rsidR="00F83CDA" w:rsidRPr="007E79E0" w:rsidRDefault="00F83CDA" w:rsidP="00B617F1">
      <w:pPr>
        <w:contextualSpacing/>
        <w:jc w:val="both"/>
        <w:rPr>
          <w:rFonts w:cstheme="minorHAnsi"/>
          <w:rtl/>
        </w:rPr>
      </w:pPr>
      <w:r w:rsidRPr="007E79E0">
        <w:rPr>
          <w:rFonts w:cstheme="minorHAnsi"/>
          <w:rtl/>
        </w:rPr>
        <w:t xml:space="preserve">גישתו של שמואלי ניתנת להצדקה בהתבסס על מטרות דיני הנזיקין. </w:t>
      </w:r>
      <w:r w:rsidRPr="007E79E0">
        <w:rPr>
          <w:rFonts w:cstheme="minorHAnsi"/>
          <w:u w:val="single"/>
          <w:rtl/>
        </w:rPr>
        <w:t>הרתעה</w:t>
      </w:r>
      <w:r w:rsidRPr="007E79E0">
        <w:rPr>
          <w:rFonts w:cstheme="minorHAnsi"/>
          <w:rtl/>
        </w:rPr>
        <w:t xml:space="preserve"> : בהיעדר פיצוי על התקופה בטרם ניתן פסק הדין על ידי בית הדין הרבני </w:t>
      </w:r>
      <w:r w:rsidRPr="007E79E0">
        <w:rPr>
          <w:rFonts w:cstheme="minorHAnsi"/>
          <w:highlight w:val="yellow"/>
          <w:rtl/>
        </w:rPr>
        <w:t>אין מה שימנע מהבעל (ומבעלים פוטנציאלים) להתעמר נפשית באישתו</w:t>
      </w:r>
      <w:r w:rsidRPr="007E79E0">
        <w:rPr>
          <w:rFonts w:cstheme="minorHAnsi"/>
          <w:rtl/>
        </w:rPr>
        <w:t xml:space="preserve"> כל עוד לא חויב רשמית בביה"ד לתת לה גט, וגם לא יהיה להם תמריץ לתת גט לפני אותו מועד. </w:t>
      </w:r>
      <w:r w:rsidRPr="007E79E0">
        <w:rPr>
          <w:rFonts w:cstheme="minorHAnsi"/>
          <w:u w:val="single"/>
          <w:rtl/>
        </w:rPr>
        <w:t>הצדק המחלק</w:t>
      </w:r>
      <w:r w:rsidRPr="007E79E0">
        <w:rPr>
          <w:rFonts w:cstheme="minorHAnsi"/>
          <w:rtl/>
        </w:rPr>
        <w:t>- שמטרתו להעמיד את החלש על רגליו מול החזק. חלוקה צודקת של העושר מחייבת פסיקת פיצוי בגין כל תקופת ההתעמרות</w:t>
      </w:r>
      <w:r w:rsidRPr="007E79E0">
        <w:rPr>
          <w:rFonts w:cstheme="minorHAnsi"/>
        </w:rPr>
        <w:t xml:space="preserve">. </w:t>
      </w:r>
      <w:r w:rsidRPr="007E79E0">
        <w:rPr>
          <w:rFonts w:cstheme="minorHAnsi"/>
          <w:rtl/>
        </w:rPr>
        <w:t xml:space="preserve">מסקנה זו עולה גם מבחינת מטרות </w:t>
      </w:r>
      <w:r w:rsidRPr="007E79E0">
        <w:rPr>
          <w:rFonts w:cstheme="minorHAnsi"/>
          <w:u w:val="single"/>
          <w:rtl/>
        </w:rPr>
        <w:t>הצדק המתקן ומעקרון הפיצוי והשבת המצב לקדמותו</w:t>
      </w:r>
      <w:r w:rsidRPr="007E79E0">
        <w:rPr>
          <w:rFonts w:cstheme="minorHAnsi"/>
          <w:rtl/>
        </w:rPr>
        <w:t xml:space="preserve">- אם נפסוק פיצויים רק </w:t>
      </w:r>
      <w:r w:rsidRPr="007E79E0">
        <w:rPr>
          <w:rFonts w:cstheme="minorHAnsi"/>
          <w:rtl/>
        </w:rPr>
        <w:lastRenderedPageBreak/>
        <w:t>מרגע החיוב בגט, אנחנו לא נותנים פיצוי ראוי לנזק שהיה לפני מועד החיוב</w:t>
      </w:r>
      <w:r w:rsidRPr="007E79E0">
        <w:rPr>
          <w:rFonts w:cstheme="minorHAnsi"/>
        </w:rPr>
        <w:t>.</w:t>
      </w:r>
      <w:r w:rsidRPr="007E79E0">
        <w:rPr>
          <w:rFonts w:cstheme="minorHAnsi"/>
          <w:rtl/>
        </w:rPr>
        <w:t xml:space="preserve"> על כן, יש לאפשר לתת גם פיצוי עבור התקופה שלפני החיוב.</w:t>
      </w:r>
    </w:p>
    <w:p w14:paraId="5A805A6C" w14:textId="77777777" w:rsidR="00F83CDA" w:rsidRPr="00A76203" w:rsidRDefault="00F83CDA" w:rsidP="00B617F1">
      <w:pPr>
        <w:contextualSpacing/>
        <w:jc w:val="both"/>
        <w:rPr>
          <w:rFonts w:cstheme="minorHAnsi"/>
          <w:color w:val="000000" w:themeColor="text1"/>
          <w:rtl/>
        </w:rPr>
      </w:pPr>
      <w:r w:rsidRPr="007E79E0">
        <w:rPr>
          <w:rFonts w:cstheme="minorHAnsi"/>
          <w:rtl/>
        </w:rPr>
        <w:t xml:space="preserve">יש שיטענו מנגד, כי אם ניתן לתבוע על התקופה שלפני החיוב בגט לא תהיה כאן ודאות משפטית ויהיו </w:t>
      </w:r>
      <w:r w:rsidRPr="00A76203">
        <w:rPr>
          <w:rFonts w:cstheme="minorHAnsi"/>
          <w:color w:val="000000" w:themeColor="text1"/>
          <w:rtl/>
        </w:rPr>
        <w:t>תביעות סרק. אך שמואלי מנגד אומר כי השאיפה ליצור ודאות משפטית ולמנוע תביעות סרק עומדת בניגוד לעקרון הצדק המתקן ולשאר מטרות דיני הנזיקין, ולכן אין להפריז בחשש לחוסר וודאות.</w:t>
      </w:r>
    </w:p>
    <w:p w14:paraId="3A44A3EC" w14:textId="526C2FC2" w:rsidR="00F83CDA" w:rsidRPr="00A76203" w:rsidRDefault="00F83CDA" w:rsidP="00B617F1">
      <w:pPr>
        <w:contextualSpacing/>
        <w:jc w:val="both"/>
        <w:rPr>
          <w:rFonts w:cstheme="minorHAnsi"/>
          <w:color w:val="000000" w:themeColor="text1"/>
          <w:rtl/>
        </w:rPr>
      </w:pPr>
      <w:r w:rsidRPr="00A76203">
        <w:rPr>
          <w:rFonts w:cstheme="minorHAnsi"/>
          <w:color w:val="000000" w:themeColor="text1"/>
          <w:rtl/>
        </w:rPr>
        <w:t>במקרה של הפרת חובה חקוקה יש לפסוק את הנזק רק לאחר פסק הדין של ביהמ״ש כי זה השלב שבו הופרה החובה החקוקה (ס׳ 287 לחוק העונשין).</w:t>
      </w:r>
    </w:p>
    <w:p w14:paraId="1B70FEDE" w14:textId="77777777" w:rsidR="006B5DF3" w:rsidRPr="00A76203" w:rsidRDefault="006B5DF3" w:rsidP="00B617F1">
      <w:pPr>
        <w:contextualSpacing/>
        <w:jc w:val="both"/>
        <w:rPr>
          <w:rFonts w:cstheme="minorHAnsi"/>
          <w:color w:val="000000" w:themeColor="text1"/>
          <w:rtl/>
        </w:rPr>
      </w:pPr>
    </w:p>
    <w:p w14:paraId="76515E89" w14:textId="58EE58DF" w:rsidR="00F83CDA" w:rsidRPr="00A76203" w:rsidRDefault="00F83CDA" w:rsidP="00B617F1">
      <w:pPr>
        <w:contextualSpacing/>
        <w:jc w:val="both"/>
        <w:rPr>
          <w:rFonts w:cstheme="minorHAnsi"/>
          <w:color w:val="000000" w:themeColor="text1"/>
          <w:rtl/>
        </w:rPr>
      </w:pPr>
      <w:r w:rsidRPr="00A76203">
        <w:rPr>
          <w:rFonts w:cstheme="minorHAnsi"/>
          <w:color w:val="000000" w:themeColor="text1"/>
          <w:highlight w:val="yellow"/>
          <w:rtl/>
        </w:rPr>
        <w:t>האם קבלת התביעה יוצרת חשש למדרון חלקלק ולהצפת בתי המשפט בתביעות</w:t>
      </w:r>
      <w:r w:rsidRPr="00A76203">
        <w:rPr>
          <w:rFonts w:cstheme="minorHAnsi"/>
          <w:color w:val="000000" w:themeColor="text1"/>
        </w:rPr>
        <w:t xml:space="preserve"> ?</w:t>
      </w:r>
      <w:r w:rsidRPr="00A76203">
        <w:rPr>
          <w:rFonts w:cstheme="minorHAnsi"/>
          <w:color w:val="000000" w:themeColor="text1"/>
          <w:rtl/>
        </w:rPr>
        <w:t>- לדעת שמואלי יש לקבל גישה פלורליסטית יותר מווינריב לצדק מתקן ולא לראות בו חזות הכל</w:t>
      </w:r>
      <w:r w:rsidRPr="00A76203">
        <w:rPr>
          <w:rFonts w:cstheme="minorHAnsi"/>
          <w:color w:val="000000" w:themeColor="text1"/>
          <w:highlight w:val="yellow"/>
          <w:rtl/>
        </w:rPr>
        <w:t>, ואין לפסול מטרות אינסטרומנטליות נוספות</w:t>
      </w:r>
      <w:r w:rsidRPr="00A76203">
        <w:rPr>
          <w:rFonts w:cstheme="minorHAnsi"/>
          <w:color w:val="000000" w:themeColor="text1"/>
          <w:rtl/>
        </w:rPr>
        <w:t xml:space="preserve"> (שאולי לא יגבו את הדעה לאפשר פיצוי מלא בכל מצב). שמואלי סובר כי יש להעלות את סוגיית מסורבות גט על סדר היום המשפטי והציבורי ולא מנקד' מבט פמיניסטית. מדובר על אוכלוסייה במצב נפשי קשה, אשר במקרים רבים אין לה מרפא. בתי המשפט לא חששו מהצפות גם במקרים אחרים, ואין טעם לחסום תביעות אלו. יש לתת לה משקל נמוך אם בכלל כי לא חסמו תביעות בגלל השיקול הזה.</w:t>
      </w:r>
    </w:p>
    <w:p w14:paraId="2AA4AAC0" w14:textId="77777777" w:rsidR="00F83CDA" w:rsidRPr="00A76203" w:rsidRDefault="00F83CDA" w:rsidP="00B617F1">
      <w:pPr>
        <w:contextualSpacing/>
        <w:jc w:val="both"/>
        <w:rPr>
          <w:rFonts w:cstheme="minorHAnsi"/>
          <w:color w:val="000000" w:themeColor="text1"/>
          <w:rtl/>
        </w:rPr>
      </w:pPr>
    </w:p>
    <w:p w14:paraId="55B8B0BE" w14:textId="77777777" w:rsidR="00F83CDA" w:rsidRPr="00A76203" w:rsidRDefault="00F83CDA" w:rsidP="00B617F1">
      <w:pPr>
        <w:contextualSpacing/>
        <w:jc w:val="both"/>
        <w:rPr>
          <w:rFonts w:cstheme="minorHAnsi"/>
          <w:color w:val="000000" w:themeColor="text1"/>
          <w:rtl/>
        </w:rPr>
      </w:pPr>
    </w:p>
    <w:p w14:paraId="2961591E" w14:textId="77777777" w:rsidR="00F83CDA" w:rsidRPr="00A76203" w:rsidRDefault="00F83CDA" w:rsidP="00B617F1">
      <w:pPr>
        <w:contextualSpacing/>
        <w:jc w:val="both"/>
        <w:rPr>
          <w:rFonts w:cstheme="minorHAnsi"/>
          <w:color w:val="000000" w:themeColor="text1"/>
          <w:rtl/>
        </w:rPr>
      </w:pPr>
      <w:r w:rsidRPr="00A76203">
        <w:rPr>
          <w:rFonts w:cstheme="minorHAnsi"/>
          <w:color w:val="000000" w:themeColor="text1"/>
          <w:highlight w:val="yellow"/>
          <w:rtl/>
        </w:rPr>
        <w:t>הצעתם של קפלן ופרי בעייתית בכמה אופנים:</w:t>
      </w:r>
    </w:p>
    <w:p w14:paraId="16A4A38D" w14:textId="65FB2645" w:rsidR="00F83CDA" w:rsidRPr="00A76203" w:rsidRDefault="00F83CDA" w:rsidP="00B617F1">
      <w:pPr>
        <w:pStyle w:val="a3"/>
        <w:numPr>
          <w:ilvl w:val="0"/>
          <w:numId w:val="77"/>
        </w:numPr>
        <w:spacing w:after="160"/>
        <w:jc w:val="both"/>
        <w:rPr>
          <w:rFonts w:cstheme="minorHAnsi"/>
          <w:color w:val="000000" w:themeColor="text1"/>
        </w:rPr>
      </w:pPr>
      <w:r w:rsidRPr="00A76203">
        <w:rPr>
          <w:rFonts w:cstheme="minorHAnsi"/>
          <w:b/>
          <w:bCs/>
          <w:color w:val="000000" w:themeColor="text1"/>
          <w:rtl/>
        </w:rPr>
        <w:t>הגבלת הסכום</w:t>
      </w:r>
      <w:r w:rsidRPr="00A76203">
        <w:rPr>
          <w:rFonts w:cstheme="minorHAnsi"/>
          <w:color w:val="000000" w:themeColor="text1"/>
          <w:rtl/>
        </w:rPr>
        <w:t>- ברגע שהאישה תקבל פיצוי נמוך היא לא תוכל לסחור עם הבעל שיתן את הגט. בנוסף, לנשים שבכלל לא משנה מעמד הגט ולא רוצות לסחור בו, אין כל סיבה שלא ייהנו מפיצוי מלא</w:t>
      </w:r>
    </w:p>
    <w:p w14:paraId="45230EEC" w14:textId="77777777" w:rsidR="00F83CDA" w:rsidRPr="007E79E0" w:rsidRDefault="00F83CDA" w:rsidP="00B617F1">
      <w:pPr>
        <w:pStyle w:val="a3"/>
        <w:numPr>
          <w:ilvl w:val="0"/>
          <w:numId w:val="77"/>
        </w:numPr>
        <w:spacing w:after="160"/>
        <w:jc w:val="both"/>
        <w:rPr>
          <w:rFonts w:cstheme="minorHAnsi"/>
        </w:rPr>
      </w:pPr>
      <w:r w:rsidRPr="00A76203">
        <w:rPr>
          <w:rFonts w:cstheme="minorHAnsi"/>
          <w:b/>
          <w:bCs/>
          <w:color w:val="000000" w:themeColor="text1"/>
          <w:rtl/>
        </w:rPr>
        <w:t>גישתם אינה עולה בקנה אחד עם מטרות דיני הנזיקין</w:t>
      </w:r>
      <w:r w:rsidRPr="00A76203">
        <w:rPr>
          <w:rFonts w:cstheme="minorHAnsi"/>
          <w:color w:val="000000" w:themeColor="text1"/>
          <w:rtl/>
        </w:rPr>
        <w:t xml:space="preserve">- מנוגד למטרת </w:t>
      </w:r>
      <w:r w:rsidRPr="00A76203">
        <w:rPr>
          <w:rFonts w:cstheme="minorHAnsi"/>
          <w:color w:val="000000" w:themeColor="text1"/>
          <w:u w:val="single"/>
          <w:rtl/>
        </w:rPr>
        <w:t>הפיצוי והשבת המצב לקדמותו</w:t>
      </w:r>
      <w:r w:rsidRPr="00A76203">
        <w:rPr>
          <w:rFonts w:cstheme="minorHAnsi"/>
          <w:color w:val="000000" w:themeColor="text1"/>
          <w:rtl/>
        </w:rPr>
        <w:t xml:space="preserve">- הם מגבילים את הפיצוי, ולא מאפשרים פיצוי מלא והחזרת המצב לקדמותו.  אינה עולה בקנה אחד עם </w:t>
      </w:r>
      <w:r w:rsidRPr="00A76203">
        <w:rPr>
          <w:rFonts w:cstheme="minorHAnsi"/>
          <w:color w:val="000000" w:themeColor="text1"/>
          <w:u w:val="single"/>
          <w:rtl/>
        </w:rPr>
        <w:t>הצדק המתקן</w:t>
      </w:r>
      <w:r w:rsidRPr="00A76203">
        <w:rPr>
          <w:rFonts w:cstheme="minorHAnsi"/>
          <w:color w:val="000000" w:themeColor="text1"/>
          <w:rtl/>
        </w:rPr>
        <w:t>- הם מתחשבים בגט המעושה</w:t>
      </w:r>
      <w:r w:rsidRPr="007E79E0">
        <w:rPr>
          <w:rFonts w:cstheme="minorHAnsi"/>
          <w:rtl/>
        </w:rPr>
        <w:t xml:space="preserve"> שזו התחשבות במערכת יחסים לא נזיקית, ואילו הצדק המתקן מתחשב רק בצדדים ובנזק. </w:t>
      </w:r>
      <w:r w:rsidRPr="007E79E0">
        <w:rPr>
          <w:rFonts w:cstheme="minorHAnsi"/>
          <w:u w:val="single"/>
          <w:rtl/>
        </w:rPr>
        <w:t>הצדק המחלק</w:t>
      </w:r>
      <w:r w:rsidRPr="007E79E0">
        <w:rPr>
          <w:rFonts w:cstheme="minorHAnsi"/>
          <w:rtl/>
        </w:rPr>
        <w:t xml:space="preserve">- גישתם נועדה לסייע לנשים מסורבות גט- קבוצה חלשה, מול הבעלים- קבוצה חזקה. אך פיצוי נמוך לא מגדיל את מעמדה של האישה מול הבעל. גישתם אינה מתיישבת עם </w:t>
      </w:r>
      <w:r w:rsidRPr="007E79E0">
        <w:rPr>
          <w:rFonts w:cstheme="minorHAnsi"/>
          <w:u w:val="single"/>
          <w:rtl/>
        </w:rPr>
        <w:t>מטרת ההרתעה</w:t>
      </w:r>
      <w:r w:rsidRPr="007E79E0">
        <w:rPr>
          <w:rFonts w:cstheme="minorHAnsi"/>
          <w:rtl/>
        </w:rPr>
        <w:t>- בעצם גישתם היא הרתעת חסר.</w:t>
      </w:r>
    </w:p>
    <w:p w14:paraId="6D003E23" w14:textId="77777777" w:rsidR="00F83CDA" w:rsidRPr="007E79E0" w:rsidRDefault="00F83CDA" w:rsidP="00B617F1">
      <w:pPr>
        <w:pStyle w:val="a3"/>
        <w:jc w:val="both"/>
        <w:rPr>
          <w:rFonts w:cstheme="minorHAnsi"/>
        </w:rPr>
      </w:pPr>
    </w:p>
    <w:p w14:paraId="3D5CACB7" w14:textId="77777777" w:rsidR="00F83CDA" w:rsidRPr="007E79E0" w:rsidRDefault="00F83CDA" w:rsidP="00B617F1">
      <w:pPr>
        <w:contextualSpacing/>
        <w:jc w:val="both"/>
        <w:rPr>
          <w:rFonts w:cstheme="minorHAnsi"/>
          <w:rtl/>
        </w:rPr>
      </w:pPr>
      <w:r w:rsidRPr="007E79E0">
        <w:rPr>
          <w:rFonts w:cstheme="minorHAnsi"/>
          <w:highlight w:val="yellow"/>
          <w:rtl/>
        </w:rPr>
        <w:t>ביקורת על הגישה הפמיניסטית של ביטון</w:t>
      </w:r>
      <w:r w:rsidRPr="007E79E0">
        <w:rPr>
          <w:rFonts w:cstheme="minorHAnsi"/>
          <w:rtl/>
        </w:rPr>
        <w:t xml:space="preserve"> </w:t>
      </w:r>
    </w:p>
    <w:p w14:paraId="275AC6D1" w14:textId="77777777" w:rsidR="00F83CDA" w:rsidRPr="007E79E0" w:rsidRDefault="00F83CDA" w:rsidP="00B617F1">
      <w:pPr>
        <w:contextualSpacing/>
        <w:jc w:val="both"/>
        <w:rPr>
          <w:rFonts w:cstheme="minorHAnsi"/>
          <w:rtl/>
        </w:rPr>
      </w:pPr>
      <w:r w:rsidRPr="007E79E0">
        <w:rPr>
          <w:rFonts w:cstheme="minorHAnsi"/>
          <w:rtl/>
        </w:rPr>
        <w:t>ביטון מתרעמת על קפלן ופרי בכך שהם מציבים תנאים לתביעה הנזיקית ומכפיפים את דיני הנזיקין לדיני המשפחה. היא סוברת כי על תביעות הנזיקין להתקבל במלואן ויהיה בהן כדי להוות מנוף לשינוי יחסם של דיני המשפחה לנשים. תביעת הנזיקין היא תביעה עצמאית ויש לה מטרות משלה, ובראש ובראשונה, פיצוי הניזוקה בגין נזק שסבלה מהמזיק. לכן, יש מקום לקבל את התביעה הנזיקית, מתוך רצון פמיניסטי לראות בדיני הנזיקין מכשיר לשינוי דיני המשפחה בבית הדין הרבני</w:t>
      </w:r>
      <w:r w:rsidRPr="007E79E0">
        <w:rPr>
          <w:rFonts w:cstheme="minorHAnsi"/>
        </w:rPr>
        <w:t>.</w:t>
      </w:r>
    </w:p>
    <w:p w14:paraId="608A0DB3" w14:textId="77777777" w:rsidR="00F83CDA" w:rsidRPr="007E79E0" w:rsidRDefault="00F83CDA" w:rsidP="00B617F1">
      <w:pPr>
        <w:contextualSpacing/>
        <w:jc w:val="both"/>
        <w:rPr>
          <w:rFonts w:cstheme="minorHAnsi"/>
          <w:rtl/>
        </w:rPr>
      </w:pPr>
      <w:r w:rsidRPr="007E79E0">
        <w:rPr>
          <w:rFonts w:cstheme="minorHAnsi"/>
          <w:rtl/>
        </w:rPr>
        <w:t>שמואלי סובר שהגישה של ביטון בעייתי מהסיבות הבאות:</w:t>
      </w:r>
    </w:p>
    <w:p w14:paraId="2B3C7AB3" w14:textId="77777777" w:rsidR="00F83CDA" w:rsidRPr="007E79E0" w:rsidRDefault="00F83CDA" w:rsidP="00B617F1">
      <w:pPr>
        <w:pStyle w:val="a3"/>
        <w:numPr>
          <w:ilvl w:val="0"/>
          <w:numId w:val="78"/>
        </w:numPr>
        <w:spacing w:after="160"/>
        <w:jc w:val="both"/>
        <w:rPr>
          <w:rFonts w:cstheme="minorHAnsi"/>
        </w:rPr>
      </w:pPr>
      <w:r w:rsidRPr="007E79E0">
        <w:rPr>
          <w:rFonts w:cstheme="minorHAnsi"/>
          <w:b/>
          <w:bCs/>
          <w:rtl/>
        </w:rPr>
        <w:t>אין לאפשר לדיני הנזיקין אפשרות "לנגח" את דיני המשפחה</w:t>
      </w:r>
      <w:r w:rsidRPr="007E79E0">
        <w:rPr>
          <w:rFonts w:cstheme="minorHAnsi"/>
          <w:rtl/>
        </w:rPr>
        <w:t>, אלא לתת לדיני הנזיקין את המרחב שלהם. היא "חוטאת" בחטא דומה לזה של קפלן ופרי, שביקשו לשנות את דיני הנזיקין כדי למנוע פגיעה אפשרית בדיני המעמד האישי, ואילו היא לוקחת את דיני הנזיקין ומבקשת לשנות את דיני המשפחה.  דיני הנזיקין עומדים כשלעצמם, וניתן להגיע לתוצאה שאליה מכוונת ביטון גם ללא המטרה הפמיניסטית. יתירה מכך, נקודת המבט הפמיניסטית היא צרה יחסית וגוררת גם אנטגוניזם מצד חוגים שונים , כגון דיינים או מחוקקים.</w:t>
      </w:r>
    </w:p>
    <w:p w14:paraId="4A3BE35E" w14:textId="77777777" w:rsidR="00F83CDA" w:rsidRPr="007E79E0" w:rsidRDefault="00F83CDA" w:rsidP="00B617F1">
      <w:pPr>
        <w:pStyle w:val="a3"/>
        <w:numPr>
          <w:ilvl w:val="0"/>
          <w:numId w:val="78"/>
        </w:numPr>
        <w:spacing w:after="160"/>
        <w:jc w:val="both"/>
        <w:rPr>
          <w:rFonts w:cstheme="minorHAnsi"/>
        </w:rPr>
      </w:pPr>
      <w:r w:rsidRPr="007E79E0">
        <w:rPr>
          <w:rFonts w:cstheme="minorHAnsi"/>
          <w:b/>
          <w:bCs/>
          <w:rtl/>
        </w:rPr>
        <w:t>אין מקום לשיקולים "פוליטיים" שמטרתם הבסת מערכת בתי הדין הרבניים בתביעה נזיקית</w:t>
      </w:r>
      <w:r w:rsidRPr="007E79E0">
        <w:rPr>
          <w:rFonts w:cstheme="minorHAnsi"/>
          <w:rtl/>
        </w:rPr>
        <w:t xml:space="preserve"> - שמואלי טוען שטענתה של ביטון (גם אם היא נכונה) היא "פוליטית" לחלוטין בעוד קפלן ופרי נשארים במסגרת מקצועית.  </w:t>
      </w:r>
    </w:p>
    <w:p w14:paraId="768E6BC8" w14:textId="77777777" w:rsidR="00F83CDA" w:rsidRPr="007E79E0" w:rsidRDefault="00F83CDA" w:rsidP="00B617F1">
      <w:pPr>
        <w:pStyle w:val="a3"/>
        <w:jc w:val="both"/>
        <w:rPr>
          <w:rFonts w:cstheme="minorHAnsi"/>
          <w:rtl/>
        </w:rPr>
      </w:pPr>
      <w:r w:rsidRPr="007E79E0">
        <w:rPr>
          <w:rFonts w:cstheme="minorHAnsi"/>
          <w:rtl/>
        </w:rPr>
        <w:lastRenderedPageBreak/>
        <w:t>לדעת שמואלי, הניסיון להפנות מערכת אחת כלפי חברתה לא יביא לשינוי, ואל לנו לנצל תביעה פרטית של ניזוקה לצרכים כלליים מגדריים. בנוסף, בשונה מקפלן ופרי שקוראים לאינטראקציה בין המערכות, ביטון מנסה רק להפריד ביניהן.</w:t>
      </w:r>
    </w:p>
    <w:p w14:paraId="50C9C14E" w14:textId="77777777" w:rsidR="00F83CDA" w:rsidRPr="007E79E0" w:rsidRDefault="00F83CDA" w:rsidP="00B617F1">
      <w:pPr>
        <w:pStyle w:val="a3"/>
        <w:jc w:val="both"/>
        <w:rPr>
          <w:rFonts w:cstheme="minorHAnsi"/>
          <w:rtl/>
        </w:rPr>
      </w:pPr>
      <w:r w:rsidRPr="007E79E0">
        <w:rPr>
          <w:rFonts w:cstheme="minorHAnsi"/>
          <w:rtl/>
        </w:rPr>
        <w:t>שמואלי מדגיש שבפתיחת חזית פמיניסטית תיצור "הכרזת מלחמה" וזה יצור אנטגוניזם כלפי ביה"ד והם יקבעו שפסק הדין הנזיקי יוצר גט מעושה,</w:t>
      </w:r>
    </w:p>
    <w:p w14:paraId="6709ABAB" w14:textId="77777777" w:rsidR="00F83CDA" w:rsidRPr="007E79E0" w:rsidRDefault="00F83CDA" w:rsidP="00B617F1">
      <w:pPr>
        <w:pStyle w:val="a3"/>
        <w:numPr>
          <w:ilvl w:val="0"/>
          <w:numId w:val="78"/>
        </w:numPr>
        <w:spacing w:after="160"/>
        <w:jc w:val="both"/>
        <w:rPr>
          <w:rFonts w:cstheme="minorHAnsi"/>
        </w:rPr>
      </w:pPr>
      <w:r w:rsidRPr="007E79E0">
        <w:rPr>
          <w:rFonts w:cstheme="minorHAnsi"/>
          <w:b/>
          <w:bCs/>
          <w:rtl/>
        </w:rPr>
        <w:t>הגישה של ביטון מנוגדת לחלק ממטרות דיני הנזיקין</w:t>
      </w:r>
      <w:r w:rsidRPr="007E79E0">
        <w:rPr>
          <w:rFonts w:cstheme="minorHAnsi"/>
          <w:rtl/>
        </w:rPr>
        <w:t xml:space="preserve">- </w:t>
      </w:r>
      <w:r w:rsidRPr="007E79E0">
        <w:rPr>
          <w:rFonts w:cstheme="minorHAnsi"/>
          <w:u w:val="single"/>
          <w:rtl/>
        </w:rPr>
        <w:t>פיצוי-</w:t>
      </w:r>
      <w:r w:rsidRPr="007E79E0">
        <w:rPr>
          <w:rFonts w:cstheme="minorHAnsi"/>
          <w:rtl/>
        </w:rPr>
        <w:t xml:space="preserve"> נשים עלולות להפסיד את הפיצוי שמגיע להן בגלל שלביה"ד יהיה אנטגוניזם כלפי תביעות כאלה ולא ייתן גט. </w:t>
      </w:r>
      <w:r w:rsidRPr="007E79E0">
        <w:rPr>
          <w:rFonts w:cstheme="minorHAnsi"/>
          <w:u w:val="single"/>
          <w:rtl/>
        </w:rPr>
        <w:t>צדק מתקן-</w:t>
      </w:r>
      <w:r w:rsidRPr="007E79E0">
        <w:rPr>
          <w:rFonts w:cstheme="minorHAnsi"/>
          <w:rtl/>
        </w:rPr>
        <w:t xml:space="preserve">הצדק המתקן מתמקד במזיק ובניזוק, אך ביטון לוקחת את מערכת היחסים הזו ומנסה לרתום אותם למלחמה בבתי הדין הרבניים בעוד שהצדק מתקן מתמקד רק בניזוק והמזיק הספציפיים. </w:t>
      </w:r>
      <w:r w:rsidRPr="007E79E0">
        <w:rPr>
          <w:rFonts w:cstheme="minorHAnsi"/>
          <w:u w:val="single"/>
          <w:rtl/>
        </w:rPr>
        <w:t>הרתעה</w:t>
      </w:r>
      <w:r w:rsidRPr="007E79E0">
        <w:rPr>
          <w:rFonts w:cstheme="minorHAnsi"/>
          <w:rtl/>
        </w:rPr>
        <w:t xml:space="preserve">- ביטון מנסה "להרוויח" הרתעה לא רק כלפי המזיק אלא גם כלפי ביה"ד הרבני. </w:t>
      </w:r>
    </w:p>
    <w:p w14:paraId="790BB342" w14:textId="77777777" w:rsidR="00F83CDA" w:rsidRPr="007E79E0" w:rsidRDefault="00F83CDA" w:rsidP="00B617F1">
      <w:pPr>
        <w:jc w:val="both"/>
        <w:rPr>
          <w:rFonts w:cstheme="minorHAnsi"/>
        </w:rPr>
      </w:pPr>
      <w:r w:rsidRPr="007E79E0">
        <w:rPr>
          <w:rFonts w:cstheme="minorHAnsi"/>
          <w:rtl/>
        </w:rPr>
        <w:t xml:space="preserve">ואולם, ניתן לומר כי גישתה של ביטון עולה בקנה אחד עם </w:t>
      </w:r>
      <w:r w:rsidRPr="007E79E0">
        <w:rPr>
          <w:rFonts w:cstheme="minorHAnsi"/>
          <w:u w:val="single"/>
          <w:rtl/>
        </w:rPr>
        <w:t>הצדק המחלק</w:t>
      </w:r>
      <w:r w:rsidRPr="007E79E0">
        <w:rPr>
          <w:rFonts w:cstheme="minorHAnsi"/>
          <w:rtl/>
        </w:rPr>
        <w:t>- הקושר את כל הצדדים הפוטנציאלים לחלוקת העושר בחברה ולא רק את המזיק והניזוק הספציפיים, ועושה שימוש במשפט כמכשיר לקידום מטרות חברתיות, כמו ביטון שמטרתה היא לסייע למסורבות הגט (שהן המגזר החלש מול הבעלים הסרבנים. וכן גישתה תופסת את ביה"ד הרבני כצד החזק המגביל את האישה-הצד החלש.</w:t>
      </w:r>
    </w:p>
    <w:p w14:paraId="50E8D9A5" w14:textId="77777777" w:rsidR="00F83CDA" w:rsidRPr="007E79E0" w:rsidRDefault="00F83CDA" w:rsidP="00B617F1">
      <w:pPr>
        <w:pStyle w:val="a3"/>
        <w:numPr>
          <w:ilvl w:val="0"/>
          <w:numId w:val="78"/>
        </w:numPr>
        <w:spacing w:after="160"/>
        <w:jc w:val="both"/>
        <w:rPr>
          <w:rFonts w:cstheme="minorHAnsi"/>
          <w:rtl/>
        </w:rPr>
      </w:pPr>
      <w:r w:rsidRPr="007E79E0">
        <w:rPr>
          <w:rFonts w:cstheme="minorHAnsi"/>
          <w:rtl/>
        </w:rPr>
        <w:t xml:space="preserve">גישתה של ביטון עלולה </w:t>
      </w:r>
      <w:r w:rsidRPr="007E79E0">
        <w:rPr>
          <w:rFonts w:cstheme="minorHAnsi"/>
          <w:b/>
          <w:bCs/>
          <w:u w:val="single"/>
          <w:rtl/>
        </w:rPr>
        <w:t>לסכל גם את המטרה של יישוב סכסוכים</w:t>
      </w:r>
      <w:r w:rsidRPr="007E79E0">
        <w:rPr>
          <w:rFonts w:cstheme="minorHAnsi"/>
          <w:rtl/>
        </w:rPr>
        <w:t xml:space="preserve"> , העומדת כנר לרגלי בית המשפט לענייני משפחה. כי גישתה היא מאבק בדין ההלכתי-הרבני. וזה עלול ליצור יחסי גומלין עוינים מצד הדיינים, מה שעלול לפתוח חזית נוספת במירוץ הסמכויות. בנוסף, השיטה עלולה לעודד שופטים (גם אם באופן בלתי מודע) לקבל תביעות בנזיקין של מסורבות דווקא מתוך רצון לשנות את ביה"ד הרבני ולא מתוך רצון לפתור את הסכסוך הנזיקי -מה שעלול להשפיע גם על תוצאות הפסיקה וגם על גובה הפיצוי. בנוסף עלולה להיות פגיעה בסיכוי ליישב סכסוכים ע"י השגת פשרות או הפניית ההליך לגישור, שהן מטרות חשובות ביותר בביהמש לענייני משפחה (כי ינסו לקבל את התביעה המשפטית בלי גישור כדי להציף את הבעיה ככל הניתן).</w:t>
      </w:r>
    </w:p>
    <w:p w14:paraId="0FF273B9" w14:textId="77777777" w:rsidR="00F83CDA" w:rsidRPr="007E79E0" w:rsidRDefault="00F83CDA" w:rsidP="00B617F1">
      <w:pPr>
        <w:contextualSpacing/>
        <w:jc w:val="both"/>
        <w:rPr>
          <w:rFonts w:cstheme="minorHAnsi"/>
          <w:highlight w:val="yellow"/>
          <w:rtl/>
        </w:rPr>
      </w:pPr>
    </w:p>
    <w:p w14:paraId="634E3F72" w14:textId="77777777" w:rsidR="00F83CDA" w:rsidRPr="007E79E0" w:rsidRDefault="00F83CDA" w:rsidP="00B617F1">
      <w:pPr>
        <w:contextualSpacing/>
        <w:jc w:val="both"/>
        <w:rPr>
          <w:rFonts w:cstheme="minorHAnsi"/>
          <w:rtl/>
        </w:rPr>
      </w:pPr>
      <w:r w:rsidRPr="007E79E0">
        <w:rPr>
          <w:rFonts w:cstheme="minorHAnsi"/>
          <w:highlight w:val="yellow"/>
          <w:rtl/>
        </w:rPr>
        <w:t>תביעה נזיקית כמעקף לבעיה העיקרית : פתרת הלכתי מוסכם לבעיית מסורבות הגט</w:t>
      </w:r>
    </w:p>
    <w:p w14:paraId="4BE4DDF1" w14:textId="77777777" w:rsidR="00F83CDA" w:rsidRPr="007E79E0" w:rsidRDefault="00F83CDA" w:rsidP="00B617F1">
      <w:pPr>
        <w:contextualSpacing/>
        <w:jc w:val="both"/>
        <w:rPr>
          <w:rFonts w:cstheme="minorHAnsi"/>
          <w:rtl/>
        </w:rPr>
      </w:pPr>
      <w:r w:rsidRPr="007E79E0">
        <w:rPr>
          <w:rFonts w:cstheme="minorHAnsi"/>
          <w:rtl/>
        </w:rPr>
        <w:t xml:space="preserve">אפילו שיש להתחשב בעצמאותם של דיני הנזיקין, עדיין צריך לזכור שהבעיה העיקרית היא הבעיה ההלכתית של מסורבת גט. </w:t>
      </w:r>
    </w:p>
    <w:p w14:paraId="2623451D" w14:textId="77777777" w:rsidR="00F83CDA" w:rsidRPr="007E79E0" w:rsidRDefault="00F83CDA" w:rsidP="00B617F1">
      <w:pPr>
        <w:contextualSpacing/>
        <w:jc w:val="both"/>
        <w:rPr>
          <w:rFonts w:cstheme="minorHAnsi"/>
          <w:rtl/>
        </w:rPr>
      </w:pPr>
      <w:r w:rsidRPr="007E79E0">
        <w:rPr>
          <w:rFonts w:cstheme="minorHAnsi"/>
          <w:highlight w:val="green"/>
          <w:rtl/>
        </w:rPr>
        <w:t>שמואלי גורס</w:t>
      </w:r>
      <w:r w:rsidRPr="007E79E0">
        <w:rPr>
          <w:rFonts w:cstheme="minorHAnsi"/>
          <w:rtl/>
        </w:rPr>
        <w:t xml:space="preserve"> כי יש למצוא לבעיה קודם כל פתרון הלכתי הוצעו הצעות ופתרונות רבים לאותה בעיה, בין אותן הצעות של רבנים, פוסקים ואנשי אקדמיה היא: הפקעת קידושין רטרואקטיבית , הפיתרון התבסס על הרעיון שהכתובה מותנית בכך שהבעל לא יסרב לתת גט או בהתבסס על הרעיון שהקידושין היו בבחינת "מקח טעות" ולכן לא תפסו מלכתחילה. עוד הצעה כמו ביטול קידושין עקב כשרות ועוד...)</w:t>
      </w:r>
    </w:p>
    <w:p w14:paraId="321F25DB" w14:textId="77777777" w:rsidR="00F83CDA" w:rsidRPr="007E79E0" w:rsidRDefault="00F83CDA" w:rsidP="00B617F1">
      <w:pPr>
        <w:contextualSpacing/>
        <w:jc w:val="both"/>
        <w:rPr>
          <w:rFonts w:cstheme="minorHAnsi"/>
          <w:b/>
          <w:bCs/>
          <w:rtl/>
        </w:rPr>
      </w:pPr>
      <w:r w:rsidRPr="007E79E0">
        <w:rPr>
          <w:rFonts w:cstheme="minorHAnsi"/>
          <w:b/>
          <w:bCs/>
          <w:highlight w:val="yellow"/>
          <w:rtl/>
        </w:rPr>
        <w:t>סיכום:</w:t>
      </w:r>
      <w:r w:rsidRPr="007E79E0">
        <w:rPr>
          <w:rFonts w:cstheme="minorHAnsi"/>
          <w:b/>
          <w:bCs/>
          <w:rtl/>
        </w:rPr>
        <w:t xml:space="preserve"> </w:t>
      </w:r>
    </w:p>
    <w:p w14:paraId="6FFBFE80" w14:textId="77777777" w:rsidR="00F83CDA" w:rsidRPr="007E79E0" w:rsidRDefault="00F83CDA" w:rsidP="00B617F1">
      <w:pPr>
        <w:contextualSpacing/>
        <w:jc w:val="both"/>
        <w:rPr>
          <w:rFonts w:cstheme="minorHAnsi"/>
          <w:rtl/>
        </w:rPr>
      </w:pPr>
      <w:r w:rsidRPr="007E79E0">
        <w:rPr>
          <w:rFonts w:cstheme="minorHAnsi"/>
          <w:rtl/>
        </w:rPr>
        <w:t xml:space="preserve">גישתו אמנם נראית כקרובה יותר לביטון אך רק מבינת התוצאה, שכן נקודת המבט הינה שונה לחלוטין. המבט ששמואלי מסתכל הוא דרך מטרות דיני הנזיקין ולא רק דרך עיני הזרם הפמינסטי שיוצר אנטגוניזם כלפי בקרב ביה"ד הרבני. על דיני המשפחה להיות מחוץ לתמונה ולא להכפיף אותם לדיני הנזיקין וגם לא לכפוף אותם על דיני הנזיקין. </w:t>
      </w:r>
    </w:p>
    <w:p w14:paraId="315F5A54" w14:textId="77777777" w:rsidR="00F83CDA" w:rsidRPr="007E79E0" w:rsidRDefault="00F83CDA" w:rsidP="00B617F1">
      <w:pPr>
        <w:contextualSpacing/>
        <w:jc w:val="both"/>
        <w:rPr>
          <w:rFonts w:cstheme="minorHAnsi"/>
          <w:rtl/>
        </w:rPr>
      </w:pPr>
      <w:r w:rsidRPr="007E79E0">
        <w:rPr>
          <w:rFonts w:cstheme="minorHAnsi"/>
          <w:rtl/>
        </w:rPr>
        <w:t>*אין חשש כי בית הדין יורה למשוך את התביעה כתנאי לסידור הגט כיוון שכך ההסדר יהיה תחת בית דין ולא יהיה חשש לגט מעושה, ואז פתרנו את דילמת היסוד. הנשים שלא מעוניינות בגט אלא בפיצוי לא יגיעו לכדי הסדר זה כיוון שאין להם ממילא חשיבות לגט.</w:t>
      </w:r>
    </w:p>
    <w:p w14:paraId="036B3398" w14:textId="3077ED1E" w:rsidR="00E138EF" w:rsidRDefault="00E138EF" w:rsidP="00B617F1">
      <w:pPr>
        <w:spacing w:after="160" w:line="276" w:lineRule="auto"/>
        <w:jc w:val="both"/>
        <w:rPr>
          <w:rFonts w:ascii="David" w:hAnsi="David" w:cs="David"/>
          <w:color w:val="FF0000"/>
          <w:rtl/>
        </w:rPr>
      </w:pPr>
    </w:p>
    <w:p w14:paraId="03D0606F" w14:textId="77777777" w:rsidR="007E79E0" w:rsidRPr="007341ED" w:rsidRDefault="007E79E0" w:rsidP="00B617F1">
      <w:pPr>
        <w:spacing w:after="160" w:line="276" w:lineRule="auto"/>
        <w:jc w:val="both"/>
        <w:rPr>
          <w:rFonts w:ascii="David" w:hAnsi="David" w:cs="David"/>
          <w:color w:val="FF0000"/>
          <w:rtl/>
        </w:rPr>
      </w:pPr>
    </w:p>
    <w:p w14:paraId="5903F1C4" w14:textId="716FD28D" w:rsidR="00913877" w:rsidRPr="007E79E0" w:rsidRDefault="007341ED" w:rsidP="00B617F1">
      <w:pPr>
        <w:shd w:val="clear" w:color="auto" w:fill="FC7369"/>
        <w:spacing w:line="276" w:lineRule="auto"/>
        <w:jc w:val="both"/>
        <w:rPr>
          <w:rFonts w:cstheme="minorHAnsi"/>
          <w:b/>
          <w:bCs/>
          <w:rtl/>
        </w:rPr>
      </w:pPr>
      <w:r w:rsidRPr="007E79E0">
        <w:rPr>
          <w:rFonts w:cstheme="minorHAnsi" w:hint="cs"/>
          <w:b/>
          <w:bCs/>
          <w:rtl/>
        </w:rPr>
        <w:t>רשלנות:</w:t>
      </w:r>
    </w:p>
    <w:p w14:paraId="2824693F" w14:textId="00C4F13B" w:rsidR="007341ED" w:rsidRDefault="007341ED" w:rsidP="00B617F1">
      <w:pPr>
        <w:spacing w:line="276" w:lineRule="auto"/>
        <w:jc w:val="both"/>
        <w:rPr>
          <w:rFonts w:cstheme="minorHAnsi"/>
          <w:rtl/>
        </w:rPr>
      </w:pPr>
      <w:r>
        <w:rPr>
          <w:rFonts w:cstheme="minorHAnsi" w:hint="cs"/>
          <w:rtl/>
        </w:rPr>
        <w:t>ס׳ 69 מודלים שונים לבחינת יסודות עוולת הרשלנות:</w:t>
      </w:r>
    </w:p>
    <w:p w14:paraId="417044B5" w14:textId="3ACF4061" w:rsidR="007341ED" w:rsidRPr="007E79E0" w:rsidRDefault="007341ED" w:rsidP="00B617F1">
      <w:pPr>
        <w:shd w:val="clear" w:color="auto" w:fill="F7CAAC" w:themeFill="accent2" w:themeFillTint="66"/>
        <w:spacing w:line="276" w:lineRule="auto"/>
        <w:jc w:val="both"/>
        <w:rPr>
          <w:rFonts w:cstheme="minorHAnsi"/>
          <w:b/>
          <w:bCs/>
        </w:rPr>
      </w:pPr>
      <w:r w:rsidRPr="007E79E0">
        <w:rPr>
          <w:rFonts w:cstheme="minorHAnsi" w:hint="cs"/>
          <w:b/>
          <w:bCs/>
          <w:rtl/>
        </w:rPr>
        <w:lastRenderedPageBreak/>
        <w:t>עמוס הרמן ״ישן מפני חדש תוציאו: על הגישה החדשה לעוולת הרשלנות של בית המשפט העליון״</w:t>
      </w:r>
    </w:p>
    <w:p w14:paraId="6F6A3110" w14:textId="3DBF5ECC" w:rsidR="004F3F74" w:rsidRPr="00A76203" w:rsidRDefault="004F3F74" w:rsidP="00B617F1">
      <w:pPr>
        <w:spacing w:line="276" w:lineRule="auto"/>
        <w:jc w:val="both"/>
        <w:rPr>
          <w:rFonts w:cstheme="minorHAnsi"/>
          <w:color w:val="000000" w:themeColor="text1"/>
          <w:rtl/>
        </w:rPr>
      </w:pPr>
    </w:p>
    <w:p w14:paraId="61C2F523" w14:textId="77777777" w:rsidR="007E79E0" w:rsidRPr="00A76203" w:rsidRDefault="007E79E0" w:rsidP="00B617F1">
      <w:pPr>
        <w:contextualSpacing/>
        <w:jc w:val="both"/>
        <w:rPr>
          <w:rFonts w:cstheme="minorHAnsi"/>
          <w:color w:val="000000" w:themeColor="text1"/>
          <w:rtl/>
        </w:rPr>
      </w:pPr>
      <w:r w:rsidRPr="00A76203">
        <w:rPr>
          <w:rFonts w:cstheme="minorHAnsi"/>
          <w:color w:val="000000" w:themeColor="text1"/>
          <w:rtl/>
        </w:rPr>
        <w:t>לעוולת הרשלנות התפרסות רחבה על תחומי משפט וענפים רבים, הסיבה לכך היא שאינה מוגבלת להגנה על אינטרס מסוים, אינה מתמקדת בהתנהגות ספציפית, אינה דורשת יסוד נשי ואינה קשורה לסוג מסוים של נזק אלא מבוססת על דרישות של סבירות והתנהגות ראויה ונכונה. היא חלה על כל הפעילות האנושית, מטרתה: לרבוע מתי נזק מזכה את הקרן בפיצוי, היא יאנה מטילה את החובה להתנהג בזהירות אלא חובה שלא לגרום לנזק בחוסר זהירות. עוולה זו היא גורם מרתיע (לצד מקור לפיצוי) שכן נועדה למנוע התנהגות לא ראויה, לנתבע ברירה תיאורטית לנהוג נכון ומשבחר שלא, יידרש לפצות את הניזוק עור הנזק הנגרם מאותה התנהגות אסורה.</w:t>
      </w:r>
    </w:p>
    <w:p w14:paraId="0F431DFA" w14:textId="77777777" w:rsidR="007E79E0" w:rsidRPr="00A76203" w:rsidRDefault="007E79E0" w:rsidP="00B617F1">
      <w:pPr>
        <w:contextualSpacing/>
        <w:jc w:val="both"/>
        <w:rPr>
          <w:rFonts w:cstheme="minorHAnsi"/>
          <w:color w:val="000000" w:themeColor="text1"/>
          <w:rtl/>
        </w:rPr>
      </w:pPr>
      <w:r w:rsidRPr="00A76203">
        <w:rPr>
          <w:rFonts w:cstheme="minorHAnsi"/>
          <w:color w:val="000000" w:themeColor="text1"/>
          <w:rtl/>
        </w:rPr>
        <w:t>יקרה ולא יעיל להפעיל את העוולה כי המלאכה של הוכחת קיום חובה והפרתה היא מלאכה קשה ומייגעת. לכן, קיימת מגמה לעבו להטלת אחריות ללא אשם. מטרת המאמר היא לסקור גישות שונות הנהוגות בביהמ״ש העליון בכל הנוגע לניתוח עוולת הרשלנות ולהציע דרך שתאמץ את היתרונות שבכל גישה כדי להפיק מהן את המרב.</w:t>
      </w:r>
    </w:p>
    <w:p w14:paraId="1CE1C6A1" w14:textId="77777777" w:rsidR="007E79E0" w:rsidRPr="007E79E0" w:rsidRDefault="007E79E0" w:rsidP="00B617F1">
      <w:pPr>
        <w:contextualSpacing/>
        <w:jc w:val="both"/>
        <w:rPr>
          <w:rFonts w:cstheme="minorHAnsi"/>
          <w:rtl/>
        </w:rPr>
      </w:pPr>
      <w:r w:rsidRPr="007E79E0">
        <w:rPr>
          <w:rFonts w:cstheme="minorHAnsi"/>
          <w:rtl/>
        </w:rPr>
        <w:t>לעוולת הרשלנות 3 יסודות:</w:t>
      </w:r>
    </w:p>
    <w:p w14:paraId="1C8DDAEB" w14:textId="77777777" w:rsidR="007E79E0" w:rsidRPr="007E79E0" w:rsidRDefault="007E79E0" w:rsidP="00B617F1">
      <w:pPr>
        <w:pStyle w:val="a3"/>
        <w:numPr>
          <w:ilvl w:val="0"/>
          <w:numId w:val="79"/>
        </w:numPr>
        <w:spacing w:after="160"/>
        <w:jc w:val="both"/>
        <w:rPr>
          <w:rFonts w:cstheme="minorHAnsi"/>
        </w:rPr>
      </w:pPr>
      <w:r w:rsidRPr="007E79E0">
        <w:rPr>
          <w:rFonts w:cstheme="minorHAnsi"/>
          <w:b/>
          <w:bCs/>
          <w:rtl/>
        </w:rPr>
        <w:t>חובת זהירות של הנתבע כלפי התובע:</w:t>
      </w:r>
      <w:r w:rsidRPr="007E79E0">
        <w:rPr>
          <w:rFonts w:cstheme="minorHAnsi"/>
          <w:rtl/>
        </w:rPr>
        <w:t xml:space="preserve"> נבחנת על פי </w:t>
      </w:r>
      <w:r w:rsidRPr="007E79E0">
        <w:rPr>
          <w:rFonts w:cstheme="minorHAnsi"/>
          <w:u w:val="single"/>
          <w:rtl/>
        </w:rPr>
        <w:t>מבחן הצפיות</w:t>
      </w:r>
      <w:r w:rsidRPr="007E79E0">
        <w:rPr>
          <w:rFonts w:cstheme="minorHAnsi"/>
          <w:rtl/>
        </w:rPr>
        <w:t>, ב2 היבטים:</w:t>
      </w:r>
    </w:p>
    <w:p w14:paraId="09142757" w14:textId="77777777" w:rsidR="007E79E0" w:rsidRPr="007E79E0" w:rsidRDefault="007E79E0" w:rsidP="00B617F1">
      <w:pPr>
        <w:pStyle w:val="a3"/>
        <w:numPr>
          <w:ilvl w:val="0"/>
          <w:numId w:val="80"/>
        </w:numPr>
        <w:spacing w:after="160"/>
        <w:jc w:val="both"/>
        <w:rPr>
          <w:rFonts w:cstheme="minorHAnsi"/>
        </w:rPr>
      </w:pPr>
      <w:r w:rsidRPr="007E79E0">
        <w:rPr>
          <w:rFonts w:cstheme="minorHAnsi"/>
          <w:u w:val="single"/>
          <w:rtl/>
        </w:rPr>
        <w:t>חובת הזהירות המושגית:</w:t>
      </w:r>
      <w:r w:rsidRPr="007E79E0">
        <w:rPr>
          <w:rFonts w:cstheme="minorHAnsi"/>
          <w:rtl/>
        </w:rPr>
        <w:t xml:space="preserve"> ההיבט העקרוני הקובע האם ביחס לסיכון מסוים קיימת חובת זהירות. בודקת מבחינה רעיונית את ההצדקה להטלת האחריות על המזיק כפונקציה של סוג הפעילות, סוג הסיכון, סוג המזיקים, סוג הניזוקים וסוג הנזק ואת העדרם של שיקולי מדיניות שוללי אחריות .</w:t>
      </w:r>
    </w:p>
    <w:p w14:paraId="6535F065" w14:textId="77777777" w:rsidR="007E79E0" w:rsidRPr="007E79E0" w:rsidRDefault="007E79E0" w:rsidP="00B617F1">
      <w:pPr>
        <w:pStyle w:val="a3"/>
        <w:numPr>
          <w:ilvl w:val="0"/>
          <w:numId w:val="80"/>
        </w:numPr>
        <w:spacing w:after="160"/>
        <w:jc w:val="both"/>
        <w:rPr>
          <w:rFonts w:cstheme="minorHAnsi"/>
        </w:rPr>
      </w:pPr>
      <w:r w:rsidRPr="007E79E0">
        <w:rPr>
          <w:rFonts w:cstheme="minorHAnsi"/>
          <w:u w:val="single"/>
          <w:rtl/>
        </w:rPr>
        <w:t>חובת הזהירות הקונקרטית</w:t>
      </w:r>
      <w:r w:rsidRPr="007E79E0">
        <w:rPr>
          <w:rFonts w:cstheme="minorHAnsi"/>
          <w:rtl/>
        </w:rPr>
        <w:t>: היבט ספציפי בו נקבע האם ביחס לניזוק פלוני, בנסיבות של אירוע אלמוני קיימת חובת זהירות. האם אדם סביר היה יכול וצריך לצפות את הנזק בנסיבות הספציפיות?</w:t>
      </w:r>
    </w:p>
    <w:p w14:paraId="615450F2" w14:textId="77777777" w:rsidR="007E79E0" w:rsidRPr="007E79E0" w:rsidRDefault="007E79E0" w:rsidP="00B617F1">
      <w:pPr>
        <w:pStyle w:val="a3"/>
        <w:numPr>
          <w:ilvl w:val="0"/>
          <w:numId w:val="79"/>
        </w:numPr>
        <w:spacing w:after="160"/>
        <w:jc w:val="both"/>
        <w:rPr>
          <w:rFonts w:cstheme="minorHAnsi"/>
        </w:rPr>
      </w:pPr>
      <w:r w:rsidRPr="007E79E0">
        <w:rPr>
          <w:rFonts w:cstheme="minorHAnsi"/>
          <w:b/>
          <w:bCs/>
          <w:rtl/>
        </w:rPr>
        <w:t xml:space="preserve">הפרת חובת זהירות: </w:t>
      </w:r>
      <w:r w:rsidRPr="007E79E0">
        <w:rPr>
          <w:rFonts w:cstheme="minorHAnsi"/>
          <w:rtl/>
        </w:rPr>
        <w:t>משמע, בחינה האם המזיק סטה מסטנדרט הזהירות המוטל עליו.</w:t>
      </w:r>
    </w:p>
    <w:p w14:paraId="7AB23039" w14:textId="77777777" w:rsidR="007E79E0" w:rsidRPr="007E79E0" w:rsidRDefault="007E79E0" w:rsidP="00B617F1">
      <w:pPr>
        <w:pStyle w:val="a3"/>
        <w:numPr>
          <w:ilvl w:val="0"/>
          <w:numId w:val="79"/>
        </w:numPr>
        <w:spacing w:after="160"/>
        <w:jc w:val="both"/>
        <w:rPr>
          <w:rFonts w:cstheme="minorHAnsi"/>
        </w:rPr>
      </w:pPr>
      <w:r w:rsidRPr="007E79E0">
        <w:rPr>
          <w:rFonts w:cstheme="minorHAnsi"/>
          <w:b/>
          <w:bCs/>
          <w:rtl/>
        </w:rPr>
        <w:t>גרם נזק כתוצאה של הפרת החובה.</w:t>
      </w:r>
    </w:p>
    <w:p w14:paraId="20F0F285" w14:textId="77777777" w:rsidR="007E79E0" w:rsidRPr="00A76203" w:rsidRDefault="007E79E0" w:rsidP="00B617F1">
      <w:pPr>
        <w:pStyle w:val="a3"/>
        <w:numPr>
          <w:ilvl w:val="0"/>
          <w:numId w:val="81"/>
        </w:numPr>
        <w:spacing w:after="160"/>
        <w:jc w:val="both"/>
        <w:rPr>
          <w:rFonts w:cstheme="minorHAnsi"/>
          <w:color w:val="000000" w:themeColor="text1"/>
          <w:u w:val="single"/>
          <w:rtl/>
        </w:rPr>
      </w:pPr>
      <w:r w:rsidRPr="007E79E0">
        <w:rPr>
          <w:rFonts w:cstheme="minorHAnsi"/>
          <w:u w:val="single"/>
          <w:rtl/>
        </w:rPr>
        <w:t>מהותה של עוולת הרשלנות:</w:t>
      </w:r>
      <w:r w:rsidRPr="007E79E0">
        <w:rPr>
          <w:rFonts w:cstheme="minorHAnsi"/>
          <w:rtl/>
        </w:rPr>
        <w:t xml:space="preserve"> רשלנות היא מעשה או מחדל לא זהירים, הגורמים נזק לזולת- התנהגות לא סבירה. על מנת שהמזיק ייחשב אחראי בעיני החוק בגין הנזק שגרם, התנהגותו חייבת להפר חובת זהירות שהוא חב כלפי הניזוק. </w:t>
      </w:r>
      <w:r w:rsidRPr="007E79E0">
        <w:rPr>
          <w:rFonts w:cstheme="minorHAnsi"/>
          <w:b/>
          <w:bCs/>
          <w:rtl/>
        </w:rPr>
        <w:t>חובת הזהירות היא זו שתוחמת את גבולות האחריות ברשלנות</w:t>
      </w:r>
      <w:r w:rsidRPr="007E79E0">
        <w:rPr>
          <w:rFonts w:cstheme="minorHAnsi"/>
          <w:rtl/>
        </w:rPr>
        <w:t xml:space="preserve">. ניתן להגדיר רשלנות גם כהתנהגות הנופלת מתחת לרמה הנדרשת להגנת הזולת, </w:t>
      </w:r>
      <w:r w:rsidRPr="00A76203">
        <w:rPr>
          <w:rFonts w:cstheme="minorHAnsi"/>
          <w:color w:val="000000" w:themeColor="text1"/>
          <w:rtl/>
        </w:rPr>
        <w:t>מפני סיכון לא סביר של נזק. על האדם מוטלת חובה לנקוט אמצעי זהירות סבירים למניעת נזק צפוי לזולת. משמע, האחריות קמה רק כאשר חלה על האדם חובה חוקית לנקוט באמצעי זהירות, ועקב הפרתה נגרם נזק לתובע.</w:t>
      </w:r>
    </w:p>
    <w:p w14:paraId="56949CE0" w14:textId="77777777" w:rsidR="007E79E0" w:rsidRPr="00A76203" w:rsidRDefault="007E79E0" w:rsidP="00B617F1">
      <w:pPr>
        <w:contextualSpacing/>
        <w:jc w:val="both"/>
        <w:rPr>
          <w:rFonts w:cstheme="minorHAnsi"/>
          <w:color w:val="000000" w:themeColor="text1"/>
          <w:rtl/>
        </w:rPr>
      </w:pPr>
      <w:r w:rsidRPr="00A76203">
        <w:rPr>
          <w:rFonts w:cstheme="minorHAnsi"/>
          <w:color w:val="000000" w:themeColor="text1"/>
          <w:rtl/>
        </w:rPr>
        <w:t xml:space="preserve">קיום חובת הזהירות הוא פונקציה של צדק, הגינות ומוסר וכן תלוי גם בשיקולים של מדיניות, שיקולים כלכליים, חברתיים, ביטחוניים, בטיחותיים, פוליטיים ועוד. חובת הזהירות היא אמצעי הבקרה העיקרי שיצר החוק  המאפשר לבית המשפט לתחום את גבולות עוולת הרשלנות התוך מסגרת ראויה. הרשלנות אינה מוגבלת לסוג התנהגות מסוים ואינה מבחינה בין מעשה למחדל או בין נזקים שונים, על כן- </w:t>
      </w:r>
      <w:r w:rsidRPr="00A76203">
        <w:rPr>
          <w:rFonts w:cstheme="minorHAnsi"/>
          <w:b/>
          <w:bCs/>
          <w:color w:val="000000" w:themeColor="text1"/>
          <w:rtl/>
        </w:rPr>
        <w:t>בסיס התביעה ברשלנות מגוון מאוד.</w:t>
      </w:r>
      <w:r w:rsidRPr="00A76203">
        <w:rPr>
          <w:rFonts w:cstheme="minorHAnsi"/>
          <w:color w:val="000000" w:themeColor="text1"/>
          <w:rtl/>
        </w:rPr>
        <w:t xml:space="preserve"> </w:t>
      </w:r>
    </w:p>
    <w:p w14:paraId="1E531EEF" w14:textId="77777777" w:rsidR="007E79E0" w:rsidRPr="007E79E0" w:rsidRDefault="007E79E0" w:rsidP="00B617F1">
      <w:pPr>
        <w:contextualSpacing/>
        <w:jc w:val="both"/>
        <w:rPr>
          <w:rFonts w:cstheme="minorHAnsi"/>
        </w:rPr>
      </w:pPr>
      <w:r w:rsidRPr="00A76203">
        <w:rPr>
          <w:rFonts w:cstheme="minorHAnsi"/>
          <w:b/>
          <w:bCs/>
          <w:color w:val="000000" w:themeColor="text1"/>
          <w:rtl/>
        </w:rPr>
        <w:t>התנהגות הנתבע נבחנת בקריטריונים אובייקטיביים</w:t>
      </w:r>
      <w:r w:rsidRPr="00A76203">
        <w:rPr>
          <w:rFonts w:cstheme="minorHAnsi"/>
          <w:color w:val="000000" w:themeColor="text1"/>
          <w:rtl/>
        </w:rPr>
        <w:t>, ההתרשלות היא סטייה מרמת ההתנהגות הנתפסת בחברה כראויה. ההתנהגות הראויה היא</w:t>
      </w:r>
      <w:r w:rsidRPr="007E79E0">
        <w:rPr>
          <w:rFonts w:cstheme="minorHAnsi"/>
          <w:rtl/>
        </w:rPr>
        <w:t xml:space="preserve"> פונקציה של שיקולי מדיניות ואיזון בין ערכים- לכן </w:t>
      </w:r>
      <w:r w:rsidRPr="007E79E0">
        <w:rPr>
          <w:rFonts w:cstheme="minorHAnsi"/>
          <w:b/>
          <w:bCs/>
          <w:rtl/>
        </w:rPr>
        <w:t>ביהמ"ש יתחשב בהסתברות למימוש הסיכון, גובה הנזק הצפוי, עלות האמצעים למניעת הנזק וזמינותם ובאינטרס הציבורי בפעילות יוצרת הסיכון</w:t>
      </w:r>
      <w:r w:rsidRPr="007E79E0">
        <w:rPr>
          <w:rFonts w:cstheme="minorHAnsi"/>
          <w:rtl/>
        </w:rPr>
        <w:t>.</w:t>
      </w:r>
    </w:p>
    <w:p w14:paraId="75D67D54" w14:textId="77777777" w:rsidR="007E79E0" w:rsidRPr="007E79E0" w:rsidRDefault="007E79E0" w:rsidP="00B617F1">
      <w:pPr>
        <w:pStyle w:val="a3"/>
        <w:numPr>
          <w:ilvl w:val="0"/>
          <w:numId w:val="81"/>
        </w:numPr>
        <w:spacing w:after="160"/>
        <w:jc w:val="both"/>
        <w:rPr>
          <w:rFonts w:cstheme="minorHAnsi"/>
          <w:u w:val="single"/>
        </w:rPr>
      </w:pPr>
      <w:r w:rsidRPr="007E79E0">
        <w:rPr>
          <w:rFonts w:cstheme="minorHAnsi"/>
          <w:u w:val="single"/>
          <w:rtl/>
        </w:rPr>
        <w:t>הגישה המסורתית לעוולת הרשלנות:</w:t>
      </w:r>
    </w:p>
    <w:p w14:paraId="4092FCCC" w14:textId="77777777" w:rsidR="007E79E0" w:rsidRPr="007E79E0" w:rsidRDefault="007E79E0" w:rsidP="00B617F1">
      <w:pPr>
        <w:pStyle w:val="a3"/>
        <w:numPr>
          <w:ilvl w:val="0"/>
          <w:numId w:val="82"/>
        </w:numPr>
        <w:spacing w:after="160"/>
        <w:jc w:val="both"/>
        <w:rPr>
          <w:rFonts w:cstheme="minorHAnsi"/>
          <w:b/>
          <w:bCs/>
        </w:rPr>
      </w:pPr>
      <w:r w:rsidRPr="007E79E0">
        <w:rPr>
          <w:rFonts w:cstheme="minorHAnsi"/>
          <w:u w:val="single"/>
          <w:rtl/>
        </w:rPr>
        <w:t>תפיסת השופט ברק:</w:t>
      </w:r>
      <w:r w:rsidRPr="007E79E0">
        <w:rPr>
          <w:rFonts w:cstheme="minorHAnsi"/>
          <w:b/>
          <w:bCs/>
          <w:rtl/>
        </w:rPr>
        <w:t xml:space="preserve"> מקורה של חובת הזהירות הוא הצפיות- אדם חב חובת זהירות לזולתו אם הוא יכול לצפות שחוסר זהירותו עלול לגרום לו נזק.</w:t>
      </w:r>
      <w:r w:rsidRPr="007E79E0">
        <w:rPr>
          <w:rFonts w:cstheme="minorHAnsi"/>
          <w:rtl/>
        </w:rPr>
        <w:t xml:space="preserve"> ברק קבע כי מבחן הצפיות כולל שני היבטים- היבט עקרוני, בו נקבע אם ביחס לסיכון מסוים קיימת חובת זהירות (חובת זהירות מושגית) והיבט ספציפי, בו נקבע אם ביחס לנסיבות המיוחדות של המקרה חב הנתבע חובת </w:t>
      </w:r>
      <w:r w:rsidRPr="007E79E0">
        <w:rPr>
          <w:rFonts w:cstheme="minorHAnsi"/>
          <w:rtl/>
        </w:rPr>
        <w:lastRenderedPageBreak/>
        <w:t xml:space="preserve">זהירות כלפי התובע (חובת זהירות קונקרטית). שתי הבחינות נערכות עפ"י מבחן הצפיות- על פי מה אדם סביר צריך היה לצפות (שאלה נורמטיבית) והיה יכול לצפות (שאלה טכנית). ברגע שאין חובת זהירות מושגית- לא נבדקת החובה בפועל. כך גם כאשר אין חובה קונקרטית. עם זאת, </w:t>
      </w:r>
      <w:r w:rsidRPr="007E79E0">
        <w:rPr>
          <w:rFonts w:cstheme="minorHAnsi"/>
          <w:b/>
          <w:bCs/>
          <w:rtl/>
        </w:rPr>
        <w:t xml:space="preserve">במקום בו ניתן לצפות נזק כעניין טכני, קיימת חובת זהירות מושגית, אלא אם קיימים שיקולים של מדיניות השוללים את החובה. </w:t>
      </w:r>
      <w:r w:rsidRPr="007E79E0">
        <w:rPr>
          <w:rFonts w:cstheme="minorHAnsi"/>
          <w:rtl/>
        </w:rPr>
        <w:t xml:space="preserve">נטל ההוכחה הוא על הנתבע. ברק+השופט שלמה לוין (מההסתברות והלאה) מונה שיקולי מדיניות שוללי חובת זהירות: </w:t>
      </w:r>
    </w:p>
    <w:p w14:paraId="61F8EC8F"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איזון בין אינטרסים שונים הנאבקים על הבכורה (חופש פעולה אל מול הצורך להגן על רכוש וגוף)</w:t>
      </w:r>
    </w:p>
    <w:p w14:paraId="25980A9C"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סוג הנזק ודרכי התרחשותו.</w:t>
      </w:r>
    </w:p>
    <w:p w14:paraId="54DBC249"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השפעת פסיקתו על דרכי התנהגותם של הבריות בעתיד.</w:t>
      </w:r>
    </w:p>
    <w:p w14:paraId="0DB94C87"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המעמסה הכספית אשר תוטל על סוג מסוים של מזיקים/ ניזוקים בעקבות החלטתו, בכפוף לשיקולי הצדק.</w:t>
      </w:r>
    </w:p>
    <w:p w14:paraId="18B9A100"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מה הייתה ההסתברות שהנזק יארע?</w:t>
      </w:r>
    </w:p>
    <w:p w14:paraId="24623B31"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מהן ההוצאות הכרוכות במניעת הסיכון?</w:t>
      </w:r>
    </w:p>
    <w:p w14:paraId="6785977F"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מהי מידת הרצינות של הנזק/ הפגיעה הצפויים?</w:t>
      </w:r>
    </w:p>
    <w:p w14:paraId="0B11D508"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מהו הערך החברתי של ההתנהגות שגרמה לסיכון?</w:t>
      </w:r>
    </w:p>
    <w:p w14:paraId="46264AFA"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מי היה בעמדה טובה יותר למניעת הסיכון?</w:t>
      </w:r>
    </w:p>
    <w:p w14:paraId="46174611"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מי הפיק תועלת רבה יותר מהפעילות שגרמה לסיכון?</w:t>
      </w:r>
    </w:p>
    <w:p w14:paraId="05E7CD93"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מהי רמת הזהירות שאנשים אחרים היו נוקטים בנוגע לסיכונים דומים?</w:t>
      </w:r>
    </w:p>
    <w:p w14:paraId="28C63A40" w14:textId="77777777" w:rsidR="007E79E0" w:rsidRPr="007E79E0" w:rsidRDefault="007E79E0" w:rsidP="00B617F1">
      <w:pPr>
        <w:pStyle w:val="a3"/>
        <w:numPr>
          <w:ilvl w:val="0"/>
          <w:numId w:val="25"/>
        </w:numPr>
        <w:spacing w:after="160"/>
        <w:ind w:left="720"/>
        <w:jc w:val="both"/>
        <w:rPr>
          <w:rFonts w:cstheme="minorHAnsi"/>
        </w:rPr>
      </w:pPr>
      <w:r w:rsidRPr="007E79E0">
        <w:rPr>
          <w:rFonts w:cstheme="minorHAnsi"/>
          <w:rtl/>
        </w:rPr>
        <w:t>האם בנסיבות אלו דרושה עפ"י חוק חרות רמת זהירות פריטקולרית?</w:t>
      </w:r>
    </w:p>
    <w:p w14:paraId="57B5656B" w14:textId="77777777" w:rsidR="007E79E0" w:rsidRPr="007E79E0" w:rsidRDefault="007E79E0" w:rsidP="00B617F1">
      <w:pPr>
        <w:contextualSpacing/>
        <w:jc w:val="both"/>
        <w:rPr>
          <w:rFonts w:cstheme="minorHAnsi"/>
          <w:rtl/>
        </w:rPr>
      </w:pPr>
      <w:r w:rsidRPr="007E79E0">
        <w:rPr>
          <w:rFonts w:cstheme="minorHAnsi"/>
          <w:rtl/>
        </w:rPr>
        <w:t>*</w:t>
      </w:r>
      <w:r w:rsidRPr="007E79E0">
        <w:rPr>
          <w:rFonts w:cstheme="minorHAnsi"/>
          <w:b/>
          <w:bCs/>
          <w:rtl/>
        </w:rPr>
        <w:t>בשנים האחרונות שיקולי המדיניות שמים דגש בעיקר בהיבטים כלכליים</w:t>
      </w:r>
      <w:r w:rsidRPr="007E79E0">
        <w:rPr>
          <w:rFonts w:cstheme="minorHAnsi"/>
          <w:rtl/>
        </w:rPr>
        <w:t xml:space="preserve">- </w:t>
      </w:r>
      <w:r w:rsidRPr="007E79E0">
        <w:rPr>
          <w:rFonts w:cstheme="minorHAnsi"/>
          <w:b/>
          <w:bCs/>
          <w:rtl/>
        </w:rPr>
        <w:t>הצפת בתי משפט</w:t>
      </w:r>
      <w:r w:rsidRPr="007E79E0">
        <w:rPr>
          <w:rFonts w:cstheme="minorHAnsi"/>
          <w:rtl/>
        </w:rPr>
        <w:t xml:space="preserve">, כלומר עומס יתר והעלות הכרוכה בהתדיינות </w:t>
      </w:r>
      <w:r w:rsidRPr="007E79E0">
        <w:rPr>
          <w:rFonts w:cstheme="minorHAnsi"/>
          <w:b/>
          <w:bCs/>
          <w:rtl/>
        </w:rPr>
        <w:t>והרתעת יתר</w:t>
      </w:r>
      <w:r w:rsidRPr="007E79E0">
        <w:rPr>
          <w:rFonts w:cstheme="minorHAnsi"/>
          <w:rtl/>
        </w:rPr>
        <w:t>- חשש מהיוצרות התנהגויות מתגוננות, המעמיסות עלויות על הפעילות נשוא התביעה, והחשש מהימנעות מפעילות יוצרת סיכון על אף חיוניותה.</w:t>
      </w:r>
    </w:p>
    <w:p w14:paraId="65008E3D" w14:textId="77777777" w:rsidR="007E79E0" w:rsidRPr="00A76203" w:rsidRDefault="007E79E0" w:rsidP="00B617F1">
      <w:pPr>
        <w:contextualSpacing/>
        <w:jc w:val="both"/>
        <w:rPr>
          <w:rFonts w:cstheme="minorHAnsi"/>
          <w:color w:val="000000" w:themeColor="text1"/>
          <w:rtl/>
        </w:rPr>
      </w:pPr>
      <w:r w:rsidRPr="007E79E0">
        <w:rPr>
          <w:rFonts w:cstheme="minorHAnsi"/>
          <w:b/>
          <w:bCs/>
          <w:rtl/>
        </w:rPr>
        <w:t xml:space="preserve">ישנן </w:t>
      </w:r>
      <w:r w:rsidRPr="00A76203">
        <w:rPr>
          <w:rFonts w:cstheme="minorHAnsi"/>
          <w:b/>
          <w:bCs/>
          <w:color w:val="000000" w:themeColor="text1"/>
          <w:rtl/>
        </w:rPr>
        <w:t>מע' יחסים, בהן גיבשה הפסיקה קיומה של חובת זהירות מושגית,</w:t>
      </w:r>
      <w:r w:rsidRPr="00A76203">
        <w:rPr>
          <w:rFonts w:cstheme="minorHAnsi"/>
          <w:color w:val="000000" w:themeColor="text1"/>
          <w:rtl/>
        </w:rPr>
        <w:t xml:space="preserve"> למשל: נהג כלפי הולך רגל, מורה כלפי תלמיד, רופא כלפי חולה, יצרן כלפי צרכן, מעביד כלפי עובד ותופס מקרקעין כלפי המצוי בהם. קיום החובה נובע מהקרבה בין הצדדים, הקשר ביניהם וממהות הפעילות בה הם מעורבים. </w:t>
      </w:r>
    </w:p>
    <w:p w14:paraId="615DA83A" w14:textId="265F0712" w:rsidR="007E79E0" w:rsidRPr="00A76203" w:rsidRDefault="007E79E0" w:rsidP="00B617F1">
      <w:pPr>
        <w:contextualSpacing/>
        <w:jc w:val="both"/>
        <w:rPr>
          <w:rFonts w:cstheme="minorHAnsi"/>
          <w:color w:val="000000" w:themeColor="text1"/>
          <w:rtl/>
        </w:rPr>
      </w:pPr>
      <w:r w:rsidRPr="00A76203">
        <w:rPr>
          <w:rFonts w:cstheme="minorHAnsi"/>
          <w:color w:val="000000" w:themeColor="text1"/>
          <w:rtl/>
        </w:rPr>
        <w:t>רשם על הגישה הרחבה: ״הצפיות הטכנית מקימה חובה לכאורה – מדובר בתפיסה רחבה שלפיה משהוכחה חובת הזהירות המושגית על הנתבע מוטל הנטל להראות שקיימים שיקולים מיוחדים של מדניות משפטית כדי לשלול את החובה״</w:t>
      </w:r>
      <w:r w:rsidR="00A76203">
        <w:rPr>
          <w:rFonts w:cstheme="minorHAnsi" w:hint="cs"/>
          <w:color w:val="000000" w:themeColor="text1"/>
          <w:rtl/>
        </w:rPr>
        <w:t>.</w:t>
      </w:r>
    </w:p>
    <w:p w14:paraId="610BB2C1" w14:textId="77777777" w:rsidR="007E79E0" w:rsidRPr="00A76203" w:rsidRDefault="007E79E0" w:rsidP="00B617F1">
      <w:pPr>
        <w:contextualSpacing/>
        <w:jc w:val="both"/>
        <w:rPr>
          <w:rFonts w:cstheme="minorHAnsi"/>
          <w:color w:val="000000" w:themeColor="text1"/>
          <w:rtl/>
        </w:rPr>
      </w:pPr>
      <w:r w:rsidRPr="00A76203">
        <w:rPr>
          <w:rFonts w:cstheme="minorHAnsi"/>
          <w:color w:val="000000" w:themeColor="text1"/>
          <w:rtl/>
        </w:rPr>
        <w:t>מה אדם צריך היה – נורמטיבי</w:t>
      </w:r>
    </w:p>
    <w:p w14:paraId="18D56F5B" w14:textId="77777777" w:rsidR="007E79E0" w:rsidRPr="00A76203" w:rsidRDefault="007E79E0" w:rsidP="00B617F1">
      <w:pPr>
        <w:contextualSpacing/>
        <w:jc w:val="both"/>
        <w:rPr>
          <w:rFonts w:cstheme="minorHAnsi"/>
          <w:color w:val="000000" w:themeColor="text1"/>
          <w:rtl/>
        </w:rPr>
      </w:pPr>
      <w:r w:rsidRPr="00A76203">
        <w:rPr>
          <w:rFonts w:cstheme="minorHAnsi"/>
          <w:color w:val="000000" w:themeColor="text1"/>
          <w:rtl/>
        </w:rPr>
        <w:t>מה יכול  היה - טכני</w:t>
      </w:r>
    </w:p>
    <w:p w14:paraId="4F1DB659" w14:textId="77777777" w:rsidR="007E79E0" w:rsidRPr="00A76203" w:rsidRDefault="007E79E0" w:rsidP="00B617F1">
      <w:pPr>
        <w:contextualSpacing/>
        <w:jc w:val="both"/>
        <w:rPr>
          <w:rFonts w:cstheme="minorHAnsi"/>
          <w:b/>
          <w:bCs/>
          <w:color w:val="000000" w:themeColor="text1"/>
        </w:rPr>
      </w:pPr>
      <w:r w:rsidRPr="00A76203">
        <w:rPr>
          <w:rFonts w:cstheme="minorHAnsi"/>
          <w:b/>
          <w:bCs/>
          <w:color w:val="000000" w:themeColor="text1"/>
          <w:rtl/>
        </w:rPr>
        <w:t>תפיסת הנשיא שמגר:</w:t>
      </w:r>
    </w:p>
    <w:p w14:paraId="41E94854" w14:textId="77777777" w:rsidR="007E79E0" w:rsidRPr="00A76203" w:rsidRDefault="007E79E0" w:rsidP="00B617F1">
      <w:pPr>
        <w:contextualSpacing/>
        <w:jc w:val="both"/>
        <w:rPr>
          <w:rFonts w:cstheme="minorHAnsi"/>
          <w:color w:val="000000" w:themeColor="text1"/>
        </w:rPr>
      </w:pPr>
      <w:r w:rsidRPr="00A76203">
        <w:rPr>
          <w:rFonts w:cstheme="minorHAnsi"/>
          <w:color w:val="000000" w:themeColor="text1"/>
          <w:rtl/>
        </w:rPr>
        <w:t>הנשיא שמגר בפרשת לוי – גזירתה של הצפיות הנורמטיבית (צריך היה) מהצפיות הטכנית (יכול היה) לכולם אינה אוטומטית, כדי להטיל אחריות על הנתבע, יש לקיים שלוש דרישות: צפיות, יחסי קרבה או שכנות- קרבה רעיונית (האם לאור מע' היחסים בין הצדדים או הנסיבות שהפגישו אותם, הנתבע יכול וצריך לצפות שחוסר זהירותו עלול לגרום נזק לתובע? קרבה רעיונית ולא פיזית) ומסקנה שיפוטית לפיה הוגן, צודק וסביר להטיל אחריות, באמצעותו ביהמ״ש בוחן ומצר או מרחיב את חובת הזהירות ואם יש להכירה.</w:t>
      </w:r>
    </w:p>
    <w:p w14:paraId="2D8889BF" w14:textId="77777777" w:rsidR="007E79E0" w:rsidRPr="007E79E0" w:rsidRDefault="007E79E0" w:rsidP="00B617F1">
      <w:pPr>
        <w:contextualSpacing/>
        <w:jc w:val="both"/>
        <w:rPr>
          <w:rFonts w:cstheme="minorHAnsi"/>
        </w:rPr>
      </w:pPr>
      <w:r w:rsidRPr="00A76203">
        <w:rPr>
          <w:rFonts w:cstheme="minorHAnsi"/>
          <w:b/>
          <w:bCs/>
          <w:color w:val="000000" w:themeColor="text1"/>
          <w:rtl/>
        </w:rPr>
        <w:t xml:space="preserve">כאן למעשה, שמגר שם את הדגש על טיב היחסים בין הצדדים- האם הם מסוג כזה שהנתבע היה </w:t>
      </w:r>
      <w:r w:rsidRPr="00A76203">
        <w:rPr>
          <w:rFonts w:cstheme="minorHAnsi"/>
          <w:b/>
          <w:bCs/>
          <w:color w:val="000000" w:themeColor="text1"/>
          <w:u w:val="single"/>
          <w:rtl/>
        </w:rPr>
        <w:t>יכול</w:t>
      </w:r>
      <w:r w:rsidRPr="00A76203">
        <w:rPr>
          <w:rFonts w:cstheme="minorHAnsi"/>
          <w:b/>
          <w:bCs/>
          <w:color w:val="000000" w:themeColor="text1"/>
          <w:rtl/>
        </w:rPr>
        <w:t xml:space="preserve"> לצפות את הנזק וצריך היה לצפותו?</w:t>
      </w:r>
      <w:r w:rsidRPr="00A76203">
        <w:rPr>
          <w:rFonts w:cstheme="minorHAnsi"/>
          <w:color w:val="000000" w:themeColor="text1"/>
          <w:rtl/>
        </w:rPr>
        <w:t xml:space="preserve"> </w:t>
      </w:r>
      <w:r w:rsidRPr="00A76203">
        <w:rPr>
          <w:rFonts w:cstheme="minorHAnsi"/>
          <w:b/>
          <w:bCs/>
          <w:color w:val="000000" w:themeColor="text1"/>
          <w:rtl/>
        </w:rPr>
        <w:t xml:space="preserve">ככל שהנזק היה צפוי יותר (טכנית), כך יש להניח שהיה </w:t>
      </w:r>
      <w:r w:rsidRPr="00A76203">
        <w:rPr>
          <w:rFonts w:cstheme="minorHAnsi"/>
          <w:b/>
          <w:bCs/>
          <w:color w:val="000000" w:themeColor="text1"/>
          <w:u w:val="single"/>
          <w:rtl/>
        </w:rPr>
        <w:t xml:space="preserve">צריך </w:t>
      </w:r>
      <w:r w:rsidRPr="00A76203">
        <w:rPr>
          <w:rFonts w:cstheme="minorHAnsi"/>
          <w:b/>
          <w:bCs/>
          <w:color w:val="000000" w:themeColor="text1"/>
          <w:rtl/>
        </w:rPr>
        <w:t>לצפות אותו (נורמטיבית) ואז הטלת</w:t>
      </w:r>
      <w:r w:rsidRPr="007E79E0">
        <w:rPr>
          <w:rFonts w:cstheme="minorHAnsi"/>
          <w:b/>
          <w:bCs/>
          <w:rtl/>
        </w:rPr>
        <w:t xml:space="preserve"> האחריות תהיה צודקת, הוגנת וסבירה. </w:t>
      </w:r>
    </w:p>
    <w:p w14:paraId="6A1925F2" w14:textId="77777777" w:rsidR="007E79E0" w:rsidRPr="007E79E0" w:rsidRDefault="007E79E0" w:rsidP="00B617F1">
      <w:pPr>
        <w:pStyle w:val="a3"/>
        <w:numPr>
          <w:ilvl w:val="0"/>
          <w:numId w:val="86"/>
        </w:numPr>
        <w:spacing w:after="160"/>
        <w:jc w:val="both"/>
        <w:rPr>
          <w:rFonts w:cstheme="minorHAnsi"/>
          <w:b/>
          <w:bCs/>
        </w:rPr>
      </w:pPr>
      <w:r w:rsidRPr="007E79E0">
        <w:rPr>
          <w:rFonts w:cstheme="minorHAnsi"/>
          <w:b/>
          <w:bCs/>
          <w:rtl/>
        </w:rPr>
        <w:t>תקופת המעבר:</w:t>
      </w:r>
    </w:p>
    <w:p w14:paraId="61D1B2A4" w14:textId="77777777" w:rsidR="007E79E0" w:rsidRPr="00557A9D" w:rsidRDefault="007E79E0" w:rsidP="00B617F1">
      <w:pPr>
        <w:contextualSpacing/>
        <w:jc w:val="both"/>
        <w:rPr>
          <w:rFonts w:cstheme="minorHAnsi"/>
          <w:color w:val="000000" w:themeColor="text1"/>
          <w:rtl/>
        </w:rPr>
      </w:pPr>
      <w:r w:rsidRPr="007E79E0">
        <w:rPr>
          <w:rFonts w:cstheme="minorHAnsi"/>
          <w:rtl/>
        </w:rPr>
        <w:lastRenderedPageBreak/>
        <w:t xml:space="preserve">החלו </w:t>
      </w:r>
      <w:r w:rsidRPr="00557A9D">
        <w:rPr>
          <w:rFonts w:cstheme="minorHAnsi"/>
          <w:color w:val="000000" w:themeColor="text1"/>
          <w:rtl/>
        </w:rPr>
        <w:t xml:space="preserve">להישמע הסתייגויות מהאקדמיה להבחנה בין חובת הזהירות המושגית לחובת הזהירות הקונקרטית כי נאמר שהיא מסורבלת. הם הציעו לאחד בין חובת הזהירות, תוך שימור על התפיסה שיש לבחון את היסודות עפ"י חובה- הפרה- נזק הנובע מההפרה. </w:t>
      </w:r>
    </w:p>
    <w:p w14:paraId="44BF35D7" w14:textId="77777777" w:rsidR="007E79E0" w:rsidRPr="00557A9D" w:rsidRDefault="007E79E0" w:rsidP="00B617F1">
      <w:pPr>
        <w:contextualSpacing/>
        <w:jc w:val="both"/>
        <w:rPr>
          <w:rFonts w:cstheme="minorHAnsi"/>
          <w:color w:val="000000" w:themeColor="text1"/>
        </w:rPr>
      </w:pPr>
      <w:r w:rsidRPr="00557A9D">
        <w:rPr>
          <w:rFonts w:cstheme="minorHAnsi"/>
          <w:color w:val="000000" w:themeColor="text1"/>
          <w:rtl/>
        </w:rPr>
        <w:t xml:space="preserve">יש לציין, כי ישנם מקרים בהם אף ברק עצמו אינו מבחין בין חובת הזהירות המושגית לקונקרטית ואף מקרים בהם הייתה הסתייגות מפורשת מחלוקת חובת הזהירות ל2. שופטים רבים התבטאו כי </w:t>
      </w:r>
      <w:r w:rsidRPr="00557A9D">
        <w:rPr>
          <w:rFonts w:cstheme="minorHAnsi"/>
          <w:b/>
          <w:bCs/>
          <w:color w:val="000000" w:themeColor="text1"/>
          <w:rtl/>
        </w:rPr>
        <w:t xml:space="preserve">חובת הזהירות המושגית נשללת במקרים בודדים בלבד וכי יש חשש שהשלילה תהיה גורפת מידי ולא תצדיק אי הטלת אחריות במקרה ספציפי ולכן יש להידרש לנסיבות המקרה הספציפי מראש ולמינע משלילה גורפת., וכך מתעמעמת ההבחנה בין חובת זהירות מושגית וקונקרטית (כי לרוב יהיה צורך לבחון רק את החובה הקונקרטית) +מסרבל את הליך הבדיקה של התנהגות הנתבע ומטשטש את ההבחנה בין עצם קיום החובה להפרתה </w:t>
      </w:r>
      <w:r w:rsidRPr="00557A9D">
        <w:rPr>
          <w:rFonts w:cstheme="minorHAnsi"/>
          <w:b/>
          <w:bCs/>
          <w:color w:val="000000" w:themeColor="text1"/>
          <w:highlight w:val="magenta"/>
          <w:rtl/>
        </w:rPr>
        <w:t>– זאת כי מושג הצפיות הצפיות נמצא גם בחובה וגם בהפרה, היא לא נמצאת בהפרה....)</w:t>
      </w:r>
    </w:p>
    <w:p w14:paraId="76814109" w14:textId="77777777" w:rsidR="007E79E0" w:rsidRPr="00557A9D" w:rsidRDefault="007E79E0" w:rsidP="00B617F1">
      <w:pPr>
        <w:pStyle w:val="a3"/>
        <w:numPr>
          <w:ilvl w:val="0"/>
          <w:numId w:val="81"/>
        </w:numPr>
        <w:spacing w:after="160"/>
        <w:jc w:val="both"/>
        <w:rPr>
          <w:rFonts w:cstheme="minorHAnsi"/>
          <w:b/>
          <w:bCs/>
          <w:color w:val="000000" w:themeColor="text1"/>
          <w:u w:val="single"/>
        </w:rPr>
      </w:pPr>
      <w:r w:rsidRPr="00557A9D">
        <w:rPr>
          <w:rFonts w:cstheme="minorHAnsi"/>
          <w:b/>
          <w:bCs/>
          <w:color w:val="000000" w:themeColor="text1"/>
          <w:u w:val="single"/>
          <w:rtl/>
        </w:rPr>
        <w:t>הגישה החדשה לעוולת הרשלנות:</w:t>
      </w:r>
    </w:p>
    <w:p w14:paraId="57A8DE7E" w14:textId="77777777" w:rsidR="007E79E0" w:rsidRPr="00557A9D" w:rsidRDefault="007E79E0" w:rsidP="00B617F1">
      <w:pPr>
        <w:pStyle w:val="a3"/>
        <w:numPr>
          <w:ilvl w:val="0"/>
          <w:numId w:val="83"/>
        </w:numPr>
        <w:spacing w:after="160"/>
        <w:jc w:val="both"/>
        <w:rPr>
          <w:rFonts w:cstheme="minorHAnsi"/>
          <w:b/>
          <w:bCs/>
          <w:color w:val="000000" w:themeColor="text1"/>
          <w:rtl/>
        </w:rPr>
      </w:pPr>
      <w:r w:rsidRPr="00557A9D">
        <w:rPr>
          <w:rFonts w:cstheme="minorHAnsi"/>
          <w:b/>
          <w:bCs/>
          <w:color w:val="000000" w:themeColor="text1"/>
          <w:rtl/>
        </w:rPr>
        <w:t xml:space="preserve">הצגת הגישה החדשה: </w:t>
      </w:r>
      <w:r w:rsidRPr="00557A9D">
        <w:rPr>
          <w:rFonts w:cstheme="minorHAnsi"/>
          <w:color w:val="000000" w:themeColor="text1"/>
          <w:rtl/>
        </w:rPr>
        <w:t>שני רכיבים מאפיינים אותה:</w:t>
      </w:r>
    </w:p>
    <w:p w14:paraId="046C7B18" w14:textId="77777777" w:rsidR="007E79E0" w:rsidRPr="00557A9D" w:rsidRDefault="007E79E0" w:rsidP="00B617F1">
      <w:pPr>
        <w:pStyle w:val="a3"/>
        <w:numPr>
          <w:ilvl w:val="0"/>
          <w:numId w:val="84"/>
        </w:numPr>
        <w:spacing w:after="160"/>
        <w:jc w:val="both"/>
        <w:rPr>
          <w:rFonts w:cstheme="minorHAnsi"/>
          <w:color w:val="000000" w:themeColor="text1"/>
        </w:rPr>
      </w:pPr>
      <w:r w:rsidRPr="00557A9D">
        <w:rPr>
          <w:rFonts w:cstheme="minorHAnsi"/>
          <w:color w:val="000000" w:themeColor="text1"/>
          <w:u w:val="single"/>
          <w:rtl/>
        </w:rPr>
        <w:t>שינוי סדר בחינת יסודות העוולה</w:t>
      </w:r>
      <w:r w:rsidRPr="00557A9D">
        <w:rPr>
          <w:rFonts w:cstheme="minorHAnsi"/>
          <w:color w:val="000000" w:themeColor="text1"/>
          <w:rtl/>
        </w:rPr>
        <w:t>: התרשלות (התנהגות לא ראויה שיצרה סיכון לא סביר שהתממש וגרם לנזק לתובע, כמו הסעיף) &gt; נזק הנובע ממנה + קש״ס-&gt; שאלת קיום החובה כאמצעי הערכה חברתי להטלת אחריות או לשלילתה (כאן נכנסים שיקולי המדיניות). (לפי השופט עמית - נוגע רק לתחומים בליבת דיני הנזיקין-נזקי גוף ורכוש שנגרמו במישרין ע״י המזיק לניזוק, השאר כרגיל?)</w:t>
      </w:r>
    </w:p>
    <w:p w14:paraId="50BAE9BC" w14:textId="77777777" w:rsidR="007E79E0" w:rsidRPr="00557A9D" w:rsidRDefault="007E79E0" w:rsidP="00B617F1">
      <w:pPr>
        <w:pStyle w:val="a3"/>
        <w:numPr>
          <w:ilvl w:val="0"/>
          <w:numId w:val="84"/>
        </w:numPr>
        <w:spacing w:after="160"/>
        <w:jc w:val="both"/>
        <w:rPr>
          <w:rFonts w:cstheme="minorHAnsi"/>
          <w:color w:val="000000" w:themeColor="text1"/>
        </w:rPr>
      </w:pPr>
      <w:r w:rsidRPr="00557A9D">
        <w:rPr>
          <w:rFonts w:cstheme="minorHAnsi"/>
          <w:color w:val="000000" w:themeColor="text1"/>
          <w:u w:val="single"/>
          <w:rtl/>
        </w:rPr>
        <w:t xml:space="preserve">איחוד חובת זהירות מושגית וקונקרטית לחובת זהירות אחת </w:t>
      </w:r>
      <w:r w:rsidRPr="00557A9D">
        <w:rPr>
          <w:rFonts w:cstheme="minorHAnsi"/>
          <w:color w:val="000000" w:themeColor="text1"/>
          <w:rtl/>
        </w:rPr>
        <w:t>שעיקרה בחינת שיקולי מדיניות ש</w:t>
      </w:r>
      <w:r w:rsidRPr="00557A9D">
        <w:rPr>
          <w:rFonts w:cstheme="minorHAnsi"/>
          <w:color w:val="000000" w:themeColor="text1"/>
          <w:u w:val="single"/>
          <w:rtl/>
        </w:rPr>
        <w:t>אינם מבוססים על צפיות</w:t>
      </w:r>
      <w:r w:rsidRPr="00557A9D">
        <w:rPr>
          <w:rFonts w:cstheme="minorHAnsi"/>
          <w:color w:val="000000" w:themeColor="text1"/>
          <w:rtl/>
        </w:rPr>
        <w:t xml:space="preserve"> ועניינם הכרה באחריות או אי הכרה בה. מדובר בשיקולים חברתיים, כלכליים, מוסריים ועוד. לרוב, לאחר שיקבע כי מדובר בנזק שנגרם כתוצאה מהתנהגות לא ראויה, השיקולים ישמשו לשלילת האחריות. </w:t>
      </w:r>
    </w:p>
    <w:p w14:paraId="2DA5BCF8" w14:textId="77777777" w:rsidR="007E79E0" w:rsidRPr="00557A9D" w:rsidRDefault="007E79E0" w:rsidP="00B617F1">
      <w:pPr>
        <w:contextualSpacing/>
        <w:jc w:val="both"/>
        <w:rPr>
          <w:rFonts w:cstheme="minorHAnsi"/>
          <w:color w:val="000000" w:themeColor="text1"/>
          <w:rtl/>
        </w:rPr>
      </w:pPr>
      <w:r w:rsidRPr="00557A9D">
        <w:rPr>
          <w:rFonts w:cstheme="minorHAnsi"/>
          <w:b/>
          <w:bCs/>
          <w:color w:val="000000" w:themeColor="text1"/>
          <w:rtl/>
        </w:rPr>
        <w:t>הגישה החדשה מבקשת לבחון קודם את שאלת הרשלנות, לאחריה את הקשר הסיבתי לנזק ורק בסוף את שאלת קיומה או היעדרה של חובת זהירות של הנתבע כלפי התובע</w:t>
      </w:r>
      <w:r w:rsidRPr="00557A9D">
        <w:rPr>
          <w:rFonts w:cstheme="minorHAnsi"/>
          <w:color w:val="000000" w:themeColor="text1"/>
          <w:rtl/>
        </w:rPr>
        <w:t xml:space="preserve"> (בחינה המתחשבת בשיקולי מדיניות). </w:t>
      </w:r>
      <w:r w:rsidRPr="00557A9D">
        <w:rPr>
          <w:rFonts w:cstheme="minorHAnsi"/>
          <w:color w:val="000000" w:themeColor="text1"/>
          <w:highlight w:val="yellow"/>
          <w:rtl/>
        </w:rPr>
        <w:t>ע"פ גישה זו התרשלות אינה הפרת חובת הזהירות, שכן חובה זו נבדקת בסוף ההליך, אלא התרשלות בודקת אם הנתבע התנהג התנהגות לא ראויה שיצרה סיכון לא סביר שהתממש וגרם נזק לתובע</w:t>
      </w:r>
      <w:r w:rsidRPr="00557A9D">
        <w:rPr>
          <w:rFonts w:cstheme="minorHAnsi"/>
          <w:color w:val="000000" w:themeColor="text1"/>
          <w:rtl/>
        </w:rPr>
        <w:t>. לאחר מכן יבואו שיקולי המדיניות אשר עשויים לשלול חובה.</w:t>
      </w:r>
    </w:p>
    <w:p w14:paraId="4A4F509B" w14:textId="77777777" w:rsidR="007E79E0" w:rsidRPr="00557A9D" w:rsidRDefault="007E79E0" w:rsidP="00B617F1">
      <w:pPr>
        <w:contextualSpacing/>
        <w:jc w:val="both"/>
        <w:rPr>
          <w:rFonts w:cstheme="minorHAnsi"/>
          <w:color w:val="000000" w:themeColor="text1"/>
        </w:rPr>
      </w:pPr>
      <w:r w:rsidRPr="00557A9D">
        <w:rPr>
          <w:rFonts w:cstheme="minorHAnsi"/>
          <w:color w:val="000000" w:themeColor="text1"/>
          <w:rtl/>
        </w:rPr>
        <w:t xml:space="preserve">שיקולי המדיניות הן לאור מטרות דיני הנזיקין (השבת המצב לקדמותו, פיצוי, הרתעה ופיזור הנזק) על רקע תפיסות של צדק, הגינות וסבירות ובשים לב לטיב היחסים בין הצדדים והאינטרס הציבורי שבהכרה באחריות הן בנסיבות המקרה והן על רקע השלכותיו הרוחביות. </w:t>
      </w:r>
    </w:p>
    <w:p w14:paraId="5FD43455" w14:textId="77777777" w:rsidR="007E79E0" w:rsidRPr="00AD6B75" w:rsidRDefault="007E79E0" w:rsidP="00B617F1">
      <w:pPr>
        <w:pStyle w:val="a3"/>
        <w:numPr>
          <w:ilvl w:val="0"/>
          <w:numId w:val="83"/>
        </w:numPr>
        <w:spacing w:after="160"/>
        <w:jc w:val="both"/>
        <w:rPr>
          <w:rFonts w:cstheme="minorHAnsi"/>
          <w:b/>
          <w:bCs/>
          <w:highlight w:val="yellow"/>
          <w:rtl/>
        </w:rPr>
      </w:pPr>
      <w:r w:rsidRPr="00557A9D">
        <w:rPr>
          <w:rFonts w:cstheme="minorHAnsi"/>
          <w:b/>
          <w:bCs/>
          <w:color w:val="000000" w:themeColor="text1"/>
          <w:rtl/>
        </w:rPr>
        <w:t xml:space="preserve">הערכת הגישה החדשה: </w:t>
      </w:r>
      <w:r w:rsidRPr="00557A9D">
        <w:rPr>
          <w:rFonts w:cstheme="minorHAnsi"/>
          <w:color w:val="000000" w:themeColor="text1"/>
          <w:rtl/>
        </w:rPr>
        <w:t xml:space="preserve">תפיסתו של עמית בנוגע לניתוח עוולת הרשלנות מהווה קריסטליזציה של הגישה החדשה. </w:t>
      </w:r>
      <w:r w:rsidRPr="00557A9D">
        <w:rPr>
          <w:rFonts w:cstheme="minorHAnsi"/>
          <w:color w:val="000000" w:themeColor="text1"/>
          <w:highlight w:val="yellow"/>
          <w:rtl/>
        </w:rPr>
        <w:t xml:space="preserve">הוא סבור כי אין מקום להבחנה בין חובת זהירות מושגית לקונקרטית וכי בחינת הרשלנות צריכה להקדים את בחינת החובה. </w:t>
      </w:r>
      <w:r w:rsidRPr="00557A9D">
        <w:rPr>
          <w:rFonts w:cstheme="minorHAnsi"/>
          <w:b/>
          <w:bCs/>
          <w:color w:val="000000" w:themeColor="text1"/>
          <w:highlight w:val="yellow"/>
          <w:rtl/>
        </w:rPr>
        <w:t>משנמצא כי התנהגות הנתבע עוולתית נבדק הקשר הסיבתי בינה לבין הנזק ורק אחרי תבחן חובת הזהירות.</w:t>
      </w:r>
      <w:r w:rsidRPr="00557A9D">
        <w:rPr>
          <w:rFonts w:cstheme="minorHAnsi"/>
          <w:b/>
          <w:bCs/>
          <w:color w:val="000000" w:themeColor="text1"/>
          <w:rtl/>
        </w:rPr>
        <w:t xml:space="preserve"> </w:t>
      </w:r>
      <w:r w:rsidRPr="00557A9D">
        <w:rPr>
          <w:rFonts w:cstheme="minorHAnsi"/>
          <w:color w:val="000000" w:themeColor="text1"/>
          <w:rtl/>
        </w:rPr>
        <w:t>השופט עמית סבור כי הבחנה בין חובת הזהירות המושגית לקונקרטית, תוביל להצרת/הרחבת יתר של חובת הזהירות המושגית. עם זאת, גם תפיסתו המאפשרת צמצום אחריות או הרחבתה באמצע' שיקולי מדיניות וגורמת</w:t>
      </w:r>
      <w:r w:rsidRPr="007E79E0">
        <w:rPr>
          <w:rFonts w:cstheme="minorHAnsi"/>
          <w:rtl/>
        </w:rPr>
        <w:t xml:space="preserve"> לדבר זהה. אם מכירים בחובה- היא תורחב, אם שוללים את קיומה- מצירים את גבולותיה. לדעת השופט עמית, במצבים שהם "אזור הדמדומים" של דיני הנזיקין יש לבחון את חובת הזהירות לפני ההתרשלות ובמקרים שהם "ליבת דיני הנזיקין", יש להתחיל את הדיון בעניין ההתרשלות. משמע, </w:t>
      </w:r>
      <w:r w:rsidRPr="00AD6B75">
        <w:rPr>
          <w:rFonts w:cstheme="minorHAnsi"/>
          <w:highlight w:val="yellow"/>
          <w:rtl/>
        </w:rPr>
        <w:t>במקרים בהם חובת הזהירות כבר גובשה בפסיקה- אין טעם לשוב ולנתח אותה.</w:t>
      </w:r>
    </w:p>
    <w:p w14:paraId="6AE87B8A" w14:textId="77777777" w:rsidR="007E79E0" w:rsidRPr="00557A9D" w:rsidRDefault="007E79E0" w:rsidP="00B617F1">
      <w:pPr>
        <w:contextualSpacing/>
        <w:jc w:val="both"/>
        <w:rPr>
          <w:rFonts w:cstheme="minorHAnsi"/>
          <w:color w:val="000000" w:themeColor="text1"/>
          <w:rtl/>
        </w:rPr>
      </w:pPr>
      <w:r w:rsidRPr="007E79E0">
        <w:rPr>
          <w:rFonts w:cstheme="minorHAnsi"/>
          <w:rtl/>
        </w:rPr>
        <w:t>לפי הגישה החדשה</w:t>
      </w:r>
      <w:r w:rsidRPr="007E79E0">
        <w:rPr>
          <w:rFonts w:cstheme="minorHAnsi"/>
          <w:highlight w:val="yellow"/>
          <w:rtl/>
        </w:rPr>
        <w:t xml:space="preserve">, </w:t>
      </w:r>
      <w:r w:rsidRPr="007E79E0">
        <w:rPr>
          <w:rFonts w:cstheme="minorHAnsi"/>
          <w:b/>
          <w:bCs/>
          <w:highlight w:val="yellow"/>
          <w:rtl/>
        </w:rPr>
        <w:t>יש לבחון קודם את ההתנהגות- האם היא ראויה או לא. רק לאחר שנקבע כי ההתנהגות בלתי ראויה, יש לבחון האם יש שיקולי מדיניות השוללים את הטלת האחריות בגינה</w:t>
      </w:r>
      <w:r w:rsidRPr="007E79E0">
        <w:rPr>
          <w:rFonts w:cstheme="minorHAnsi"/>
          <w:b/>
          <w:bCs/>
          <w:rtl/>
        </w:rPr>
        <w:t>.</w:t>
      </w:r>
      <w:r w:rsidRPr="007E79E0">
        <w:rPr>
          <w:rFonts w:cstheme="minorHAnsi"/>
          <w:rtl/>
        </w:rPr>
        <w:t xml:space="preserve"> עם זאת, עצם בדיקת התנהגותו של האדם, מבוססת על ההנחה שהאדם חייב שלא לפגוע בזולת. מכאן נובע כי יש חובת זהירות ברקע. </w:t>
      </w:r>
      <w:r w:rsidRPr="007E79E0">
        <w:rPr>
          <w:rFonts w:cstheme="minorHAnsi"/>
          <w:b/>
          <w:bCs/>
          <w:rtl/>
        </w:rPr>
        <w:t xml:space="preserve">נקודת המוצא בדיני נזיקין היא </w:t>
      </w:r>
      <w:r w:rsidRPr="00557A9D">
        <w:rPr>
          <w:rFonts w:cstheme="minorHAnsi"/>
          <w:b/>
          <w:bCs/>
          <w:color w:val="000000" w:themeColor="text1"/>
          <w:rtl/>
        </w:rPr>
        <w:t>שקיימת חובת זהירות, לכן לא צריך לבדוק אותה בכל פעם.</w:t>
      </w:r>
      <w:r w:rsidRPr="00557A9D">
        <w:rPr>
          <w:rFonts w:cstheme="minorHAnsi"/>
          <w:color w:val="000000" w:themeColor="text1"/>
          <w:rtl/>
        </w:rPr>
        <w:t xml:space="preserve"> השופט עמית מנסה בגישה זו לייעל הליכים, ניגשים היישר </w:t>
      </w:r>
      <w:r w:rsidRPr="00557A9D">
        <w:rPr>
          <w:rFonts w:cstheme="minorHAnsi"/>
          <w:color w:val="000000" w:themeColor="text1"/>
          <w:rtl/>
        </w:rPr>
        <w:lastRenderedPageBreak/>
        <w:t xml:space="preserve">לבחינת ההתנהגות ורק בסוף ההליך לאחר שנקבע כי אינה ראויה, בודקים אם הנסיבות מציקות החלת שיקולי מדיניות שוללי אחריות. בנוסף, השופט עמית טוען כי בחינת הצפיות נמצאת בתוך כל יסודות עוולת הרשלנות בגישה המסורתית, דבר היוצר בלבול. לגישתו- יש חובת זהירות כללית. </w:t>
      </w:r>
    </w:p>
    <w:p w14:paraId="73D85517" w14:textId="77777777" w:rsidR="007E79E0" w:rsidRPr="00557A9D" w:rsidRDefault="007E79E0" w:rsidP="00B617F1">
      <w:pPr>
        <w:contextualSpacing/>
        <w:jc w:val="both"/>
        <w:rPr>
          <w:rFonts w:cstheme="minorHAnsi"/>
          <w:color w:val="000000" w:themeColor="text1"/>
          <w:rtl/>
        </w:rPr>
      </w:pPr>
      <w:r w:rsidRPr="00557A9D">
        <w:rPr>
          <w:rFonts w:cstheme="minorHAnsi"/>
          <w:color w:val="000000" w:themeColor="text1"/>
          <w:rtl/>
        </w:rPr>
        <w:t xml:space="preserve">נראה כי אין הבדל מהותי בין הגישה המסורתית לגישה החדשה, בכך הנוגע לנזקים שבליבת דיני הנזיקין (נזקים פיזיים לניזוקים ישירים), שכן אלו עניינים שבגישה המסורתית נקבע שקיימת בהם חובת זהירות מושגית </w:t>
      </w:r>
      <w:r w:rsidRPr="00557A9D">
        <w:rPr>
          <w:rFonts w:cstheme="minorHAnsi"/>
          <w:color w:val="000000" w:themeColor="text1"/>
          <w:highlight w:val="yellow"/>
          <w:rtl/>
        </w:rPr>
        <w:t>והגישה החדשה יוצאת מנקודת הנחה שהמזיק גורם נזק פיזי ישיר אשר בין כה וכה זה נגזר מחובה, אם אין חובה – אין אחריות.</w:t>
      </w:r>
      <w:r w:rsidRPr="00557A9D">
        <w:rPr>
          <w:rFonts w:cstheme="minorHAnsi"/>
          <w:color w:val="000000" w:themeColor="text1"/>
          <w:rtl/>
        </w:rPr>
        <w:t xml:space="preserve"> </w:t>
      </w:r>
    </w:p>
    <w:p w14:paraId="4D454C37" w14:textId="77777777" w:rsidR="007E79E0" w:rsidRPr="00557A9D" w:rsidRDefault="007E79E0" w:rsidP="00B617F1">
      <w:pPr>
        <w:contextualSpacing/>
        <w:jc w:val="both"/>
        <w:rPr>
          <w:rFonts w:cstheme="minorHAnsi"/>
          <w:color w:val="000000" w:themeColor="text1"/>
          <w:highlight w:val="yellow"/>
          <w:rtl/>
        </w:rPr>
      </w:pPr>
      <w:r w:rsidRPr="00557A9D">
        <w:rPr>
          <w:rFonts w:cstheme="minorHAnsi"/>
          <w:color w:val="000000" w:themeColor="text1"/>
          <w:highlight w:val="yellow"/>
          <w:rtl/>
        </w:rPr>
        <w:t>יוצא שהשוני בין הגישות הוא בין בדיקה קודם של שאלה שבעובדה או בדיקה קודם של שאלה שבדין וכלל לא ברור מה יעיל יותר. יש יתרונות גם למודל המסורתי של ברק המתחיל בבחינה של חובה וגם למודל של השופט עמית המתחיל בבחינה של התרשלות תחילה.</w:t>
      </w:r>
    </w:p>
    <w:p w14:paraId="7689B35E" w14:textId="77777777" w:rsidR="007E79E0" w:rsidRPr="00557A9D" w:rsidRDefault="007E79E0" w:rsidP="00B617F1">
      <w:pPr>
        <w:contextualSpacing/>
        <w:jc w:val="both"/>
        <w:rPr>
          <w:rFonts w:cstheme="minorHAnsi"/>
          <w:color w:val="000000" w:themeColor="text1"/>
          <w:rtl/>
        </w:rPr>
      </w:pPr>
      <w:r w:rsidRPr="00557A9D">
        <w:rPr>
          <w:rFonts w:cstheme="minorHAnsi"/>
          <w:color w:val="000000" w:themeColor="text1"/>
          <w:highlight w:val="yellow"/>
          <w:rtl/>
        </w:rPr>
        <w:t>בעניינים שהם מחוץ לליבת דיני הנזיקין – כולם מסכימים שיש להתחיל קודם עם שאלת החובה.</w:t>
      </w:r>
      <w:r w:rsidRPr="00557A9D">
        <w:rPr>
          <w:rFonts w:cstheme="minorHAnsi"/>
          <w:color w:val="000000" w:themeColor="text1"/>
          <w:rtl/>
        </w:rPr>
        <w:t xml:space="preserve"> </w:t>
      </w:r>
    </w:p>
    <w:p w14:paraId="1BB311BD" w14:textId="77777777" w:rsidR="007E79E0" w:rsidRPr="00557A9D" w:rsidRDefault="007E79E0" w:rsidP="00B617F1">
      <w:pPr>
        <w:pStyle w:val="a3"/>
        <w:numPr>
          <w:ilvl w:val="0"/>
          <w:numId w:val="81"/>
        </w:numPr>
        <w:spacing w:after="160"/>
        <w:jc w:val="both"/>
        <w:rPr>
          <w:rFonts w:cstheme="minorHAnsi"/>
          <w:color w:val="000000" w:themeColor="text1"/>
        </w:rPr>
      </w:pPr>
      <w:r w:rsidRPr="00557A9D">
        <w:rPr>
          <w:rFonts w:cstheme="minorHAnsi"/>
          <w:b/>
          <w:bCs/>
          <w:color w:val="000000" w:themeColor="text1"/>
          <w:u w:val="single"/>
          <w:rtl/>
        </w:rPr>
        <w:t>התרשלות</w:t>
      </w:r>
      <w:r w:rsidRPr="00557A9D">
        <w:rPr>
          <w:rFonts w:cstheme="minorHAnsi"/>
          <w:color w:val="000000" w:themeColor="text1"/>
          <w:rtl/>
        </w:rPr>
        <w:t>: לפי שתי הגישות, יש לבחון את התנהגות הנתבע ולקבוע האם היא אינה כדין/ אינה ראויה. המבחן של השופט עמית-</w:t>
      </w:r>
      <w:r w:rsidRPr="00557A9D">
        <w:rPr>
          <w:rFonts w:cstheme="minorHAnsi"/>
          <w:b/>
          <w:bCs/>
          <w:color w:val="000000" w:themeColor="text1"/>
          <w:rtl/>
        </w:rPr>
        <w:t xml:space="preserve"> התנהגות לא ראויה היא התנהגות שיוצרת סיכון צפוי ולא סביר. מדובר בסיכון שאדם סביר יכול היה לצפות את הליך גרימתו, את בני האדם העלולים להיפגע ממנו ואת סוג הנזק והיקפו, שעלולים להיגרם בהתממשותו</w:t>
      </w:r>
      <w:r w:rsidRPr="00557A9D">
        <w:rPr>
          <w:rFonts w:cstheme="minorHAnsi"/>
          <w:color w:val="000000" w:themeColor="text1"/>
          <w:rtl/>
        </w:rPr>
        <w:t>. על הסיכון להיות צפוי ולא סביר גם יחד. אלו 2 תנאים מצטברים. (משלב את שלב 1 ו2 של ברק רק ללא שיקולי מדיניות כי הם באים בסוף)</w:t>
      </w:r>
    </w:p>
    <w:p w14:paraId="3FBC4B6A" w14:textId="77777777" w:rsidR="007E79E0" w:rsidRPr="00557A9D" w:rsidRDefault="007E79E0" w:rsidP="00B617F1">
      <w:pPr>
        <w:pStyle w:val="a3"/>
        <w:numPr>
          <w:ilvl w:val="0"/>
          <w:numId w:val="81"/>
        </w:numPr>
        <w:spacing w:after="160"/>
        <w:jc w:val="both"/>
        <w:rPr>
          <w:rFonts w:cstheme="minorHAnsi"/>
          <w:b/>
          <w:bCs/>
          <w:color w:val="000000" w:themeColor="text1"/>
        </w:rPr>
      </w:pPr>
      <w:r w:rsidRPr="00557A9D">
        <w:rPr>
          <w:rFonts w:cstheme="minorHAnsi"/>
          <w:b/>
          <w:bCs/>
          <w:color w:val="000000" w:themeColor="text1"/>
          <w:u w:val="single"/>
          <w:rtl/>
        </w:rPr>
        <w:t>המצבים שמחוץ לליבת דיני הנזיקין</w:t>
      </w:r>
      <w:r w:rsidRPr="00557A9D">
        <w:rPr>
          <w:rFonts w:cstheme="minorHAnsi"/>
          <w:b/>
          <w:bCs/>
          <w:color w:val="000000" w:themeColor="text1"/>
          <w:rtl/>
        </w:rPr>
        <w:t xml:space="preserve">: </w:t>
      </w:r>
      <w:r w:rsidRPr="00557A9D">
        <w:rPr>
          <w:rFonts w:cstheme="minorHAnsi"/>
          <w:color w:val="000000" w:themeColor="text1"/>
          <w:rtl/>
        </w:rPr>
        <w:t xml:space="preserve">ע"פ הגישה החדשה המצבים המצויים בליבת דיני הנזיקין הם המצביים בהם במזיק גרם נזק פיזי לניזוק (לגוף או לרכוש) בנוסף לנזק כלכלי טהור שנגרם ע"י איש מקצוע או במצב של יחסים מיוחדים בין המזיק לניזוק (מישהו שמחזיק במידע/דעה מול המסתמך עליה הסתמכות סבירה). גם הגישה המסורתית מכירה במצבים אלו כמצבים בהם קיימת חובת זהירות. הבעייתיות מתעוררת במקרים בהם אין יחסי קרבה. מצבים אלו מחייבים קודם הערכת מצב- האם עוולת הרשלנות נועדה לתקן את העוול או שמדובר בנזק הנובע מהתנהגות שלא מקימה אחריות בנזיקין? לשם כך, ישתמש ביהמ"ש </w:t>
      </w:r>
      <w:r w:rsidRPr="00557A9D">
        <w:rPr>
          <w:rFonts w:cstheme="minorHAnsi"/>
          <w:b/>
          <w:bCs/>
          <w:color w:val="000000" w:themeColor="text1"/>
          <w:rtl/>
        </w:rPr>
        <w:t>בשיקולי מדיניות:</w:t>
      </w:r>
    </w:p>
    <w:p w14:paraId="35A5ED7C" w14:textId="77777777" w:rsidR="007E79E0" w:rsidRPr="00557A9D" w:rsidRDefault="007E79E0" w:rsidP="00B617F1">
      <w:pPr>
        <w:pStyle w:val="a3"/>
        <w:numPr>
          <w:ilvl w:val="0"/>
          <w:numId w:val="87"/>
        </w:numPr>
        <w:spacing w:after="160"/>
        <w:jc w:val="both"/>
        <w:rPr>
          <w:rFonts w:cstheme="minorHAnsi"/>
          <w:b/>
          <w:bCs/>
          <w:color w:val="000000" w:themeColor="text1"/>
        </w:rPr>
      </w:pPr>
      <w:r w:rsidRPr="00557A9D">
        <w:rPr>
          <w:rFonts w:cstheme="minorHAnsi"/>
          <w:color w:val="000000" w:themeColor="text1"/>
          <w:rtl/>
        </w:rPr>
        <w:t>הרתעת יתר למשל התנהגות מתגוננת, שיבוש פעולות המנל ועיוות שיקול הדעת של הרשות הציבורית</w:t>
      </w:r>
    </w:p>
    <w:p w14:paraId="39948EEE" w14:textId="77777777" w:rsidR="007E79E0" w:rsidRPr="00557A9D" w:rsidRDefault="007E79E0" w:rsidP="00B617F1">
      <w:pPr>
        <w:pStyle w:val="a3"/>
        <w:numPr>
          <w:ilvl w:val="0"/>
          <w:numId w:val="87"/>
        </w:numPr>
        <w:spacing w:after="160"/>
        <w:jc w:val="both"/>
        <w:rPr>
          <w:rFonts w:cstheme="minorHAnsi"/>
          <w:b/>
          <w:bCs/>
          <w:color w:val="000000" w:themeColor="text1"/>
        </w:rPr>
      </w:pPr>
      <w:r w:rsidRPr="00557A9D">
        <w:rPr>
          <w:rFonts w:cstheme="minorHAnsi"/>
          <w:color w:val="000000" w:themeColor="text1"/>
          <w:rtl/>
        </w:rPr>
        <w:t>עומס יתר וריבוי התדיינויות ועלויות</w:t>
      </w:r>
    </w:p>
    <w:p w14:paraId="133C14FC" w14:textId="77777777" w:rsidR="007E79E0" w:rsidRPr="00557A9D" w:rsidRDefault="007E79E0" w:rsidP="00B617F1">
      <w:pPr>
        <w:pStyle w:val="a3"/>
        <w:numPr>
          <w:ilvl w:val="0"/>
          <w:numId w:val="87"/>
        </w:numPr>
        <w:spacing w:after="160"/>
        <w:jc w:val="both"/>
        <w:rPr>
          <w:rFonts w:cstheme="minorHAnsi"/>
          <w:b/>
          <w:bCs/>
          <w:color w:val="000000" w:themeColor="text1"/>
        </w:rPr>
      </w:pPr>
      <w:r w:rsidRPr="00557A9D">
        <w:rPr>
          <w:rFonts w:cstheme="minorHAnsi"/>
          <w:color w:val="000000" w:themeColor="text1"/>
          <w:rtl/>
        </w:rPr>
        <w:t xml:space="preserve">עומס על הקופה הציבורית, </w:t>
      </w:r>
    </w:p>
    <w:p w14:paraId="02FDB6D5" w14:textId="77777777" w:rsidR="007E79E0" w:rsidRPr="00557A9D" w:rsidRDefault="007E79E0" w:rsidP="00B617F1">
      <w:pPr>
        <w:pStyle w:val="a3"/>
        <w:numPr>
          <w:ilvl w:val="0"/>
          <w:numId w:val="87"/>
        </w:numPr>
        <w:spacing w:after="160"/>
        <w:jc w:val="both"/>
        <w:rPr>
          <w:rFonts w:cstheme="minorHAnsi"/>
          <w:b/>
          <w:bCs/>
          <w:color w:val="000000" w:themeColor="text1"/>
        </w:rPr>
      </w:pPr>
      <w:r w:rsidRPr="00557A9D">
        <w:rPr>
          <w:rFonts w:cstheme="minorHAnsi"/>
          <w:color w:val="000000" w:themeColor="text1"/>
          <w:rtl/>
        </w:rPr>
        <w:t>פגיעה בעקרון הפרדת הרשויות</w:t>
      </w:r>
    </w:p>
    <w:p w14:paraId="5A5BAE18" w14:textId="77777777" w:rsidR="007E79E0" w:rsidRPr="00557A9D" w:rsidRDefault="007E79E0" w:rsidP="00B617F1">
      <w:pPr>
        <w:pStyle w:val="a3"/>
        <w:numPr>
          <w:ilvl w:val="0"/>
          <w:numId w:val="87"/>
        </w:numPr>
        <w:spacing w:after="160"/>
        <w:jc w:val="both"/>
        <w:rPr>
          <w:rFonts w:cstheme="minorHAnsi"/>
          <w:b/>
          <w:bCs/>
          <w:color w:val="000000" w:themeColor="text1"/>
        </w:rPr>
      </w:pPr>
      <w:r w:rsidRPr="00557A9D">
        <w:rPr>
          <w:rFonts w:cstheme="minorHAnsi"/>
          <w:color w:val="000000" w:themeColor="text1"/>
          <w:rtl/>
        </w:rPr>
        <w:t>שיקולי צדק</w:t>
      </w:r>
    </w:p>
    <w:p w14:paraId="0A32A8B7" w14:textId="77777777" w:rsidR="007E79E0" w:rsidRPr="00557A9D" w:rsidRDefault="007E79E0" w:rsidP="00B617F1">
      <w:pPr>
        <w:pStyle w:val="a3"/>
        <w:numPr>
          <w:ilvl w:val="0"/>
          <w:numId w:val="87"/>
        </w:numPr>
        <w:spacing w:after="160"/>
        <w:jc w:val="both"/>
        <w:rPr>
          <w:rFonts w:cstheme="minorHAnsi"/>
          <w:b/>
          <w:bCs/>
          <w:color w:val="000000" w:themeColor="text1"/>
        </w:rPr>
      </w:pPr>
      <w:r w:rsidRPr="00557A9D">
        <w:rPr>
          <w:rFonts w:cstheme="minorHAnsi"/>
          <w:color w:val="000000" w:themeColor="text1"/>
          <w:rtl/>
        </w:rPr>
        <w:t>התנגשות בחיובים אחרים מכוח חוק/ חוזה</w:t>
      </w:r>
    </w:p>
    <w:p w14:paraId="547F1E5D" w14:textId="77777777" w:rsidR="007E79E0" w:rsidRPr="00557A9D" w:rsidRDefault="007E79E0" w:rsidP="00B617F1">
      <w:pPr>
        <w:pStyle w:val="a3"/>
        <w:numPr>
          <w:ilvl w:val="0"/>
          <w:numId w:val="87"/>
        </w:numPr>
        <w:spacing w:after="160"/>
        <w:jc w:val="both"/>
        <w:rPr>
          <w:rFonts w:cstheme="minorHAnsi"/>
          <w:b/>
          <w:bCs/>
          <w:color w:val="000000" w:themeColor="text1"/>
        </w:rPr>
      </w:pPr>
      <w:r w:rsidRPr="00557A9D">
        <w:rPr>
          <w:rFonts w:cstheme="minorHAnsi"/>
          <w:color w:val="000000" w:themeColor="text1"/>
          <w:rtl/>
        </w:rPr>
        <w:t>מעמסה כספית על סוגים מסוימים של יוצרי סיכון באופן שיהפוך את פעילותם לבלתי כדאית כלכלית ובסופו של דבר, יפגע בחברה כולה</w:t>
      </w:r>
    </w:p>
    <w:p w14:paraId="2BBCC43B" w14:textId="77777777" w:rsidR="007E79E0" w:rsidRPr="00557A9D" w:rsidRDefault="007E79E0" w:rsidP="00B617F1">
      <w:pPr>
        <w:pStyle w:val="a3"/>
        <w:ind w:left="360"/>
        <w:jc w:val="both"/>
        <w:rPr>
          <w:rFonts w:cstheme="minorHAnsi"/>
          <w:color w:val="000000" w:themeColor="text1"/>
        </w:rPr>
      </w:pPr>
      <w:r w:rsidRPr="00557A9D">
        <w:rPr>
          <w:rFonts w:cstheme="minorHAnsi"/>
          <w:color w:val="000000" w:themeColor="text1"/>
          <w:rtl/>
        </w:rPr>
        <w:t xml:space="preserve">השיקולים נבחנים עפ"י מטרות דיני הנזיקין העיקריות: פיצוי הניזוק והשבת המצב לקדמותו(צדק מתקן), הרתעה, פיזור הנזק(צדק חלוקתי). במצבים כאלו, </w:t>
      </w:r>
      <w:r w:rsidRPr="00557A9D">
        <w:rPr>
          <w:rFonts w:cstheme="minorHAnsi"/>
          <w:b/>
          <w:bCs/>
          <w:color w:val="000000" w:themeColor="text1"/>
          <w:rtl/>
        </w:rPr>
        <w:t>יש לבחון קודם אם ישנה חובת זהירות, בטרם בדיקת ההתנהגות עצמה</w:t>
      </w:r>
      <w:r w:rsidRPr="00557A9D">
        <w:rPr>
          <w:rFonts w:cstheme="minorHAnsi"/>
          <w:color w:val="000000" w:themeColor="text1"/>
          <w:rtl/>
        </w:rPr>
        <w:t xml:space="preserve">. אינטרסים מנוגדים של תובעים שונים, עלולים להשפיע על השאלה האם יש לנתבע חובת זהירות וכלפי מי יש לו חובה זו, הקושי הוא בייחוד במצבים שבהם הנזק נגרם בעקיפין או נובע ממחדל טהור (לא ברור אם יש לחייב או לא ומה השלכת הרוחב של הכרה באחריות). </w:t>
      </w:r>
      <w:r w:rsidRPr="00557A9D">
        <w:rPr>
          <w:rFonts w:cstheme="minorHAnsi"/>
          <w:b/>
          <w:bCs/>
          <w:color w:val="000000" w:themeColor="text1"/>
          <w:rtl/>
        </w:rPr>
        <w:t>לפי שתי הגישות, יש לבדוק את שאלת החובה תחילה בתחומים מעבר לליבת דיני הנזיקין.</w:t>
      </w:r>
    </w:p>
    <w:p w14:paraId="03C0DB3C" w14:textId="77777777" w:rsidR="007E79E0" w:rsidRPr="00557A9D" w:rsidRDefault="007E79E0" w:rsidP="00B617F1">
      <w:pPr>
        <w:pStyle w:val="a3"/>
        <w:numPr>
          <w:ilvl w:val="0"/>
          <w:numId w:val="81"/>
        </w:numPr>
        <w:spacing w:after="160"/>
        <w:jc w:val="both"/>
        <w:rPr>
          <w:rFonts w:cstheme="minorHAnsi"/>
          <w:b/>
          <w:bCs/>
          <w:color w:val="000000" w:themeColor="text1"/>
          <w:u w:val="single"/>
        </w:rPr>
      </w:pPr>
      <w:r w:rsidRPr="00557A9D">
        <w:rPr>
          <w:rFonts w:cstheme="minorHAnsi"/>
          <w:b/>
          <w:bCs/>
          <w:color w:val="000000" w:themeColor="text1"/>
          <w:u w:val="single"/>
          <w:rtl/>
        </w:rPr>
        <w:t>גישת ביניים לבחינת עוולת הרשלנות (תפיסת השופט הנדל):</w:t>
      </w:r>
    </w:p>
    <w:p w14:paraId="18A7516F" w14:textId="0AFE94F8" w:rsidR="007E79E0" w:rsidRPr="00557A9D" w:rsidRDefault="007E79E0" w:rsidP="00B617F1">
      <w:pPr>
        <w:contextualSpacing/>
        <w:jc w:val="both"/>
        <w:rPr>
          <w:rFonts w:cstheme="minorHAnsi"/>
          <w:color w:val="000000" w:themeColor="text1"/>
          <w:rtl/>
        </w:rPr>
      </w:pPr>
      <w:r w:rsidRPr="00557A9D">
        <w:rPr>
          <w:rFonts w:cstheme="minorHAnsi"/>
          <w:color w:val="000000" w:themeColor="text1"/>
          <w:rtl/>
        </w:rPr>
        <w:t xml:space="preserve">השופט הנדל הציע מודל נוסף לבחינת עוולת הרשלנות- ניתוח לפי שלוש קבוצות התייחסות: קבוצה מוכרת, קבוצה חדשה וקבוצה גבולית. בשלושת הקבוצות יש לבחון קודם את חובת הזהירות. </w:t>
      </w:r>
    </w:p>
    <w:p w14:paraId="65EBD17C" w14:textId="77777777" w:rsidR="007E79E0" w:rsidRPr="00557A9D" w:rsidRDefault="007E79E0" w:rsidP="00B617F1">
      <w:pPr>
        <w:contextualSpacing/>
        <w:jc w:val="both"/>
        <w:rPr>
          <w:rFonts w:cstheme="minorHAnsi"/>
          <w:color w:val="000000" w:themeColor="text1"/>
          <w:rtl/>
        </w:rPr>
      </w:pPr>
      <w:r w:rsidRPr="00557A9D">
        <w:rPr>
          <w:rFonts w:cstheme="minorHAnsi"/>
          <w:color w:val="000000" w:themeColor="text1"/>
          <w:u w:val="single"/>
          <w:rtl/>
        </w:rPr>
        <w:lastRenderedPageBreak/>
        <w:t>תחת הקבוצה המוכרת</w:t>
      </w:r>
      <w:r w:rsidRPr="00557A9D">
        <w:rPr>
          <w:rFonts w:cstheme="minorHAnsi"/>
          <w:color w:val="000000" w:themeColor="text1"/>
          <w:rtl/>
        </w:rPr>
        <w:t>- אלו הם מקרים הנמצאים בליבת דיני הנזיקין נבחן חובת זהירות קונקרטית- כלומר שאלת החובה תוצג באופן כללי תוך התייחסות לנסיבות המקרה, וההתמקדות תהיה בשאלת ההתרשלות.</w:t>
      </w:r>
    </w:p>
    <w:p w14:paraId="22D06ACC" w14:textId="77777777" w:rsidR="007E79E0" w:rsidRPr="00557A9D" w:rsidRDefault="007E79E0" w:rsidP="00B617F1">
      <w:pPr>
        <w:contextualSpacing/>
        <w:jc w:val="both"/>
        <w:rPr>
          <w:rFonts w:cstheme="minorHAnsi"/>
          <w:color w:val="000000" w:themeColor="text1"/>
          <w:rtl/>
        </w:rPr>
      </w:pPr>
      <w:r w:rsidRPr="00557A9D">
        <w:rPr>
          <w:rFonts w:cstheme="minorHAnsi"/>
          <w:color w:val="000000" w:themeColor="text1"/>
          <w:u w:val="single"/>
          <w:rtl/>
        </w:rPr>
        <w:t>תחת הקבוצה החדשה</w:t>
      </w:r>
      <w:r w:rsidRPr="00557A9D">
        <w:rPr>
          <w:rFonts w:cstheme="minorHAnsi"/>
          <w:color w:val="000000" w:themeColor="text1"/>
          <w:rtl/>
        </w:rPr>
        <w:t>- זוהי הקבוצה בה בית המשפט ייחשף למקרה חדש שטרם הוכרע יש לבחון את חובת הזהירות המושגית באופן כללי תוך שימת דגש בשיקולי צדק ומדיניות.</w:t>
      </w:r>
    </w:p>
    <w:p w14:paraId="309DEB67" w14:textId="77777777" w:rsidR="007E79E0" w:rsidRPr="00557A9D" w:rsidRDefault="007E79E0" w:rsidP="00B617F1">
      <w:pPr>
        <w:contextualSpacing/>
        <w:jc w:val="both"/>
        <w:rPr>
          <w:rFonts w:cstheme="minorHAnsi"/>
          <w:color w:val="000000" w:themeColor="text1"/>
          <w:rtl/>
        </w:rPr>
      </w:pPr>
      <w:r w:rsidRPr="00557A9D">
        <w:rPr>
          <w:rFonts w:cstheme="minorHAnsi"/>
          <w:color w:val="000000" w:themeColor="text1"/>
          <w:u w:val="single"/>
          <w:rtl/>
        </w:rPr>
        <w:t>תחת הקבוצה הגבולית</w:t>
      </w:r>
      <w:r w:rsidRPr="00557A9D">
        <w:rPr>
          <w:rFonts w:cstheme="minorHAnsi"/>
          <w:color w:val="000000" w:themeColor="text1"/>
          <w:rtl/>
        </w:rPr>
        <w:t>- בחינת ברמה פרטנית מופשטת, אלו הם המקרים שלא ברור אם קמה חובת זהירות אם אלו המקרים המוכרים או שמדובר במקרה חדש כי הפסיקה הכירה בחובת זהירות רק בחלק מן המקרים שבאותה קטגוריה.</w:t>
      </w:r>
    </w:p>
    <w:p w14:paraId="355C9959" w14:textId="0CFAC259" w:rsidR="007E79E0" w:rsidRPr="00557A9D" w:rsidRDefault="007E79E0" w:rsidP="00B617F1">
      <w:pPr>
        <w:contextualSpacing/>
        <w:jc w:val="both"/>
        <w:rPr>
          <w:rFonts w:cstheme="minorHAnsi"/>
          <w:color w:val="000000" w:themeColor="text1"/>
        </w:rPr>
      </w:pPr>
      <w:r w:rsidRPr="00557A9D">
        <w:rPr>
          <w:rFonts w:cstheme="minorHAnsi"/>
          <w:color w:val="000000" w:themeColor="text1"/>
          <w:rtl/>
        </w:rPr>
        <w:t xml:space="preserve"> לאחר מכן, יבחן הקש"ס בין החובה שהופרה לנזק. אם ישנו קש"ס- תוטל אחריות. השופט הנדל למעשה משתמש ביסוד חובת הזהירות כמסננת מדיניות השוללת אחריות לא רצויה( גם בגישה המסורתית זה נעשה), ההבדל הוא כי לגבי יסוד ההתרשלות הנדל חושב כי יש גם תקפיד של מסנן אחריות. הגישה של הנדל מאוד מסרבלת.</w:t>
      </w:r>
    </w:p>
    <w:p w14:paraId="3C73B763" w14:textId="77777777" w:rsidR="007E79E0" w:rsidRPr="007E79E0" w:rsidRDefault="007E79E0" w:rsidP="00B617F1">
      <w:pPr>
        <w:pStyle w:val="a3"/>
        <w:numPr>
          <w:ilvl w:val="0"/>
          <w:numId w:val="81"/>
        </w:numPr>
        <w:spacing w:after="160"/>
        <w:jc w:val="both"/>
        <w:rPr>
          <w:rFonts w:cstheme="minorHAnsi"/>
          <w:b/>
          <w:bCs/>
          <w:u w:val="single"/>
        </w:rPr>
      </w:pPr>
      <w:r w:rsidRPr="007E79E0">
        <w:rPr>
          <w:rFonts w:cstheme="minorHAnsi"/>
          <w:b/>
          <w:bCs/>
          <w:u w:val="single"/>
          <w:rtl/>
        </w:rPr>
        <w:t>הגישה המשולבת:</w:t>
      </w:r>
    </w:p>
    <w:p w14:paraId="3E4F1274" w14:textId="77777777" w:rsidR="007E79E0" w:rsidRPr="00557A9D" w:rsidRDefault="007E79E0" w:rsidP="00B617F1">
      <w:pPr>
        <w:contextualSpacing/>
        <w:jc w:val="both"/>
        <w:rPr>
          <w:rFonts w:cstheme="minorHAnsi"/>
          <w:b/>
          <w:bCs/>
          <w:color w:val="000000" w:themeColor="text1"/>
          <w:rtl/>
        </w:rPr>
      </w:pPr>
      <w:r w:rsidRPr="007E79E0">
        <w:rPr>
          <w:rFonts w:cstheme="minorHAnsi"/>
          <w:rtl/>
        </w:rPr>
        <w:t xml:space="preserve">בביהמ"ש משתמשים כיום הן בגישה המסורתית והן בגישה החדשה ללא </w:t>
      </w:r>
      <w:r w:rsidRPr="00557A9D">
        <w:rPr>
          <w:rFonts w:cstheme="minorHAnsi"/>
          <w:color w:val="000000" w:themeColor="text1"/>
          <w:rtl/>
        </w:rPr>
        <w:t xml:space="preserve">מחויבות, כל שופט בוחר לפי ראות עיניו. </w:t>
      </w:r>
      <w:r w:rsidRPr="00557A9D">
        <w:rPr>
          <w:rFonts w:cstheme="minorHAnsi"/>
          <w:b/>
          <w:bCs/>
          <w:color w:val="000000" w:themeColor="text1"/>
          <w:rtl/>
        </w:rPr>
        <w:t>הגישה המשולבת מציעה:</w:t>
      </w:r>
    </w:p>
    <w:p w14:paraId="7A83BC89" w14:textId="77777777" w:rsidR="007E79E0" w:rsidRPr="00557A9D" w:rsidRDefault="007E79E0" w:rsidP="00B617F1">
      <w:pPr>
        <w:contextualSpacing/>
        <w:jc w:val="both"/>
        <w:rPr>
          <w:rFonts w:cstheme="minorHAnsi"/>
          <w:color w:val="000000" w:themeColor="text1"/>
          <w:rtl/>
        </w:rPr>
      </w:pPr>
      <w:r w:rsidRPr="00557A9D">
        <w:rPr>
          <w:rFonts w:cstheme="minorHAnsi"/>
          <w:b/>
          <w:bCs/>
          <w:color w:val="000000" w:themeColor="text1"/>
          <w:rtl/>
        </w:rPr>
        <w:t xml:space="preserve">במצבים מחוץ לליבת דיני הנזיקין, בהם טרם גובשה חובת זהירות מושגית, יש לבחון קודם את חובת הזהירות, ורק שנקבע כי זו קיימת </w:t>
      </w:r>
      <w:r w:rsidRPr="00557A9D">
        <w:rPr>
          <w:rFonts w:cstheme="minorHAnsi"/>
          <w:color w:val="000000" w:themeColor="text1"/>
          <w:rtl/>
        </w:rPr>
        <w:t xml:space="preserve">(ואין שיקולי מדיניות שוללי אחריות) </w:t>
      </w:r>
      <w:r w:rsidRPr="00557A9D">
        <w:rPr>
          <w:rFonts w:cstheme="minorHAnsi"/>
          <w:b/>
          <w:bCs/>
          <w:color w:val="000000" w:themeColor="text1"/>
          <w:rtl/>
        </w:rPr>
        <w:t>יש לבחון את התנהגות הנפגע</w:t>
      </w:r>
      <w:r w:rsidRPr="00557A9D">
        <w:rPr>
          <w:rFonts w:cstheme="minorHAnsi"/>
          <w:color w:val="000000" w:themeColor="text1"/>
          <w:rtl/>
        </w:rPr>
        <w:t xml:space="preserve"> (האם היא ראויה?). בגישה זו למעשה </w:t>
      </w:r>
      <w:r w:rsidRPr="00557A9D">
        <w:rPr>
          <w:rFonts w:cstheme="minorHAnsi"/>
          <w:b/>
          <w:bCs/>
          <w:color w:val="000000" w:themeColor="text1"/>
          <w:rtl/>
        </w:rPr>
        <w:t>מתבטל הפיצול בחובת הזהירות</w:t>
      </w:r>
      <w:r w:rsidRPr="00557A9D">
        <w:rPr>
          <w:rFonts w:cstheme="minorHAnsi"/>
          <w:color w:val="000000" w:themeColor="text1"/>
          <w:rtl/>
        </w:rPr>
        <w:t xml:space="preserve">- אם יש חובת זהירות רעיונית, בוחנים את ההתנהגות הקונקרטית והקש"ס בינה לבין הנזק. החידוש כאן הוא שהחובה הרעיונית הנבחנת בתחילת התהליך תיבדק ברמה העקרונית ואם יימצא שבנסיבות המקרה היא קיימת ואין שיקולים השוללים אחריות, יתייתר הצורך לבדוק את חובת הזהירות הקונקרטית - היא תיבלע במסגרת בחינתה של החובה הרעיונית, המושגית אשר תיבחן על בסיס העובדות הקונקרטיות והשלכות הרוחב של הפעתה על מצבים דומים. חובת הזהירות היא תפיסה קונספטואלית ולא אינסטרומנטלית, היכולה לקבוע מתי ראוי להכיר באחריות ומתי לא, אך לא יכולה לקבוע מתי התנהגות אינה ראויה. מאחר שהמקרה נבחן בהתאם לנסיבותיו, בדיקתה של חובת הזהירות יכולה להיות בדיקה אחת המשלבת את עניין החובה המושגית עם הקונקרטית. </w:t>
      </w:r>
    </w:p>
    <w:p w14:paraId="2AE4D027" w14:textId="77777777" w:rsidR="007E79E0" w:rsidRPr="00557A9D" w:rsidRDefault="007E79E0" w:rsidP="00B617F1">
      <w:pPr>
        <w:contextualSpacing/>
        <w:jc w:val="both"/>
        <w:rPr>
          <w:rFonts w:cstheme="minorHAnsi"/>
          <w:color w:val="000000" w:themeColor="text1"/>
          <w:rtl/>
        </w:rPr>
      </w:pPr>
      <w:r w:rsidRPr="00557A9D">
        <w:rPr>
          <w:rFonts w:cstheme="minorHAnsi"/>
          <w:color w:val="000000" w:themeColor="text1"/>
          <w:highlight w:val="yellow"/>
          <w:rtl/>
        </w:rPr>
        <w:t>הוא מאחד ביניהם כי לוקח מברק את זה שבודקים קודם את החובה ולוקח מעמית את איחוד בדיקת החובות.</w:t>
      </w:r>
    </w:p>
    <w:p w14:paraId="27122FBA" w14:textId="77777777" w:rsidR="007E79E0" w:rsidRPr="00557A9D" w:rsidRDefault="007E79E0" w:rsidP="00B617F1">
      <w:pPr>
        <w:contextualSpacing/>
        <w:jc w:val="both"/>
        <w:rPr>
          <w:rFonts w:cstheme="minorHAnsi"/>
          <w:color w:val="000000" w:themeColor="text1"/>
          <w:rtl/>
        </w:rPr>
      </w:pPr>
      <w:r w:rsidRPr="00557A9D">
        <w:rPr>
          <w:rFonts w:cstheme="minorHAnsi"/>
          <w:b/>
          <w:bCs/>
          <w:color w:val="000000" w:themeColor="text1"/>
          <w:rtl/>
        </w:rPr>
        <w:t>במצבים שהם בליבת דיני הנזיקין,</w:t>
      </w:r>
      <w:r w:rsidRPr="00557A9D">
        <w:rPr>
          <w:rFonts w:cstheme="minorHAnsi"/>
          <w:color w:val="000000" w:themeColor="text1"/>
          <w:rtl/>
        </w:rPr>
        <w:t xml:space="preserve"> כאשר יש חובת זהירות מושגית ברקע- ניתן לגשת ישר לבדיקת התנהגות הנתבע. אם היא אינה ראויה, בוחנים אם יש לשלול את אחריותו משיקולי מדיניות. על פי הגישה המשולבת אין פיצול בין החובה המושגית לקונקרטית אלא מקיימים רק את הקונקרטי מאחר שהחובה המושגית מובנית בהליך התחום בליבת דיני הנזיקין. </w:t>
      </w:r>
    </w:p>
    <w:p w14:paraId="7FBDB7F3" w14:textId="77777777" w:rsidR="007E79E0" w:rsidRPr="00557A9D" w:rsidRDefault="007E79E0" w:rsidP="00B617F1">
      <w:pPr>
        <w:contextualSpacing/>
        <w:jc w:val="both"/>
        <w:rPr>
          <w:rFonts w:cstheme="minorHAnsi"/>
          <w:color w:val="000000" w:themeColor="text1"/>
          <w:rtl/>
        </w:rPr>
      </w:pPr>
      <w:r w:rsidRPr="00557A9D">
        <w:rPr>
          <w:rFonts w:cstheme="minorHAnsi"/>
          <w:color w:val="000000" w:themeColor="text1"/>
          <w:rtl/>
        </w:rPr>
        <w:t>כאן השוני שלו הוא שהם מאחד ביניהם מראה.</w:t>
      </w:r>
    </w:p>
    <w:p w14:paraId="2C46ED20" w14:textId="77777777" w:rsidR="007E79E0" w:rsidRPr="007E79E0" w:rsidRDefault="007E79E0" w:rsidP="00B617F1">
      <w:pPr>
        <w:contextualSpacing/>
        <w:jc w:val="both"/>
        <w:rPr>
          <w:rFonts w:cstheme="minorHAnsi"/>
        </w:rPr>
      </w:pPr>
      <w:r w:rsidRPr="007E79E0">
        <w:rPr>
          <w:rFonts w:cstheme="minorHAnsi"/>
          <w:b/>
          <w:bCs/>
          <w:u w:val="single"/>
          <w:rtl/>
        </w:rPr>
        <w:t>סיכום</w:t>
      </w:r>
      <w:r w:rsidRPr="007E79E0">
        <w:rPr>
          <w:rFonts w:cstheme="minorHAnsi"/>
          <w:rtl/>
        </w:rPr>
        <w:t>:</w:t>
      </w:r>
    </w:p>
    <w:p w14:paraId="3803A43D" w14:textId="77777777" w:rsidR="007E79E0" w:rsidRPr="007E79E0" w:rsidRDefault="007E79E0" w:rsidP="00B617F1">
      <w:pPr>
        <w:pStyle w:val="a3"/>
        <w:numPr>
          <w:ilvl w:val="0"/>
          <w:numId w:val="85"/>
        </w:numPr>
        <w:spacing w:after="160"/>
        <w:jc w:val="both"/>
        <w:rPr>
          <w:rFonts w:cstheme="minorHAnsi"/>
          <w:rtl/>
        </w:rPr>
      </w:pPr>
      <w:r w:rsidRPr="007E79E0">
        <w:rPr>
          <w:rFonts w:cstheme="minorHAnsi"/>
          <w:rtl/>
        </w:rPr>
        <w:t>במקרים בליבת דיני הנזיקין- ישנה "חזקת חובה", משמע קיימת חובת זהירות מושגית. לכן, ניתן ישר לפנות לבדיקת התנהגות המזיק הקונקרטית. אם היא הייתה לא ראויה, הנתבע יקבע כאחראי אלא אם יש שיקולי מדיניות שוללי אחריות (הנובעים ממטרות דיני הנזיקין).</w:t>
      </w:r>
    </w:p>
    <w:p w14:paraId="7EC09A2A" w14:textId="77777777" w:rsidR="007E79E0" w:rsidRPr="007E79E0" w:rsidRDefault="007E79E0" w:rsidP="00B617F1">
      <w:pPr>
        <w:pStyle w:val="a3"/>
        <w:numPr>
          <w:ilvl w:val="0"/>
          <w:numId w:val="85"/>
        </w:numPr>
        <w:spacing w:after="160"/>
        <w:jc w:val="both"/>
        <w:rPr>
          <w:rFonts w:cstheme="minorHAnsi"/>
          <w:rtl/>
        </w:rPr>
      </w:pPr>
      <w:r w:rsidRPr="007E79E0">
        <w:rPr>
          <w:rFonts w:cstheme="minorHAnsi"/>
          <w:rtl/>
        </w:rPr>
        <w:t>במקרים מחוץ לליבת דיני הנזיקין- יבחנו את שאלת חובת הזהירות קודם. אם אינן שיקולים שוללי אחריות- יעברו לבחינת התנהגות הנתבע והקש"ס בינה לבי הנזק.</w:t>
      </w:r>
    </w:p>
    <w:p w14:paraId="3DE72D93" w14:textId="77777777" w:rsidR="007E79E0" w:rsidRPr="007E79E0" w:rsidRDefault="007E79E0" w:rsidP="00B617F1">
      <w:pPr>
        <w:pStyle w:val="a3"/>
        <w:numPr>
          <w:ilvl w:val="0"/>
          <w:numId w:val="85"/>
        </w:numPr>
        <w:spacing w:after="160"/>
        <w:jc w:val="both"/>
        <w:rPr>
          <w:rFonts w:cstheme="minorHAnsi"/>
          <w:rtl/>
        </w:rPr>
      </w:pPr>
      <w:r w:rsidRPr="007E79E0">
        <w:rPr>
          <w:rFonts w:cstheme="minorHAnsi"/>
          <w:rtl/>
        </w:rPr>
        <w:t>ההצעה שהועלתה במאמר: במקרים בליבת דיני הנזיקין תבחן ההתרשלות תחילה ואז שיקולים שוללי אחריות. במקרים כאלו מתבססים על כך שקיימת חובת זהירות כללית.  במצבים מחוץ לליבת דיני הנזיקין, בהם טרם גובשה חובת זהירות מושגית, יש לבחון קודם את חובת הזהירות, ורק שנקבע כי זו קיימת (ואין שיקולי מדיניות שוללי אחריות) יש לבחון את התנהגות הנפגע (האם היא ראויה?) וקש"ס בינה לבין הנזק.</w:t>
      </w:r>
    </w:p>
    <w:p w14:paraId="5F02AF94" w14:textId="14125DC5" w:rsidR="001030B2" w:rsidRPr="007E79E0" w:rsidRDefault="007E79E0" w:rsidP="00B617F1">
      <w:pPr>
        <w:contextualSpacing/>
        <w:jc w:val="both"/>
        <w:rPr>
          <w:rFonts w:cstheme="minorHAnsi"/>
          <w:rtl/>
        </w:rPr>
      </w:pPr>
      <w:r w:rsidRPr="007E79E0">
        <w:rPr>
          <w:rFonts w:cstheme="minorHAnsi"/>
          <w:rtl/>
        </w:rPr>
        <w:lastRenderedPageBreak/>
        <w:t>איחוד חובת הזהירות בגישה החדשה נובע מתוך- ייעול ההליך ומניעת מצבים של חוסר בהירות לעניין קיום האחריות והיקפה</w:t>
      </w:r>
      <w:r w:rsidR="000E7C6C">
        <w:rPr>
          <w:rFonts w:cstheme="minorHAnsi" w:hint="cs"/>
          <w:rtl/>
        </w:rPr>
        <w:t>.</w:t>
      </w:r>
    </w:p>
    <w:p w14:paraId="2831ED15" w14:textId="6305BD9A" w:rsidR="001030B2" w:rsidRPr="007E79E0" w:rsidRDefault="001030B2" w:rsidP="00B617F1">
      <w:pPr>
        <w:contextualSpacing/>
        <w:jc w:val="both"/>
        <w:rPr>
          <w:rFonts w:cstheme="minorHAnsi"/>
          <w:rtl/>
        </w:rPr>
      </w:pPr>
    </w:p>
    <w:p w14:paraId="7774E728" w14:textId="36E2E15A" w:rsidR="005027C9" w:rsidRPr="005027C9" w:rsidRDefault="005027C9" w:rsidP="00B617F1">
      <w:pPr>
        <w:shd w:val="clear" w:color="auto" w:fill="F7CAAC" w:themeFill="accent2" w:themeFillTint="66"/>
        <w:jc w:val="both"/>
        <w:rPr>
          <w:rFonts w:cstheme="minorHAnsi"/>
          <w:b/>
          <w:bCs/>
        </w:rPr>
      </w:pPr>
      <w:r w:rsidRPr="00F02AD6">
        <w:rPr>
          <w:rFonts w:ascii="Calibri" w:eastAsia="Calibri" w:hAnsi="Calibri" w:cs="Arial"/>
          <w:noProof/>
          <w:sz w:val="20"/>
          <w:szCs w:val="20"/>
          <w:rtl/>
        </w:rPr>
        <mc:AlternateContent>
          <mc:Choice Requires="wps">
            <w:drawing>
              <wp:anchor distT="45720" distB="45720" distL="114300" distR="114300" simplePos="0" relativeHeight="251757568" behindDoc="0" locked="0" layoutInCell="1" allowOverlap="1" wp14:anchorId="60285824" wp14:editId="21081E3B">
                <wp:simplePos x="0" y="0"/>
                <wp:positionH relativeFrom="margin">
                  <wp:posOffset>-255905</wp:posOffset>
                </wp:positionH>
                <wp:positionV relativeFrom="paragraph">
                  <wp:posOffset>301625</wp:posOffset>
                </wp:positionV>
                <wp:extent cx="5636260" cy="1439545"/>
                <wp:effectExtent l="0" t="0" r="2540" b="0"/>
                <wp:wrapSquare wrapText="bothSides"/>
                <wp:docPr id="2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439545"/>
                        </a:xfrm>
                        <a:prstGeom prst="rect">
                          <a:avLst/>
                        </a:prstGeom>
                        <a:solidFill>
                          <a:srgbClr val="FFC000">
                            <a:lumMod val="40000"/>
                            <a:lumOff val="60000"/>
                          </a:srgbClr>
                        </a:solidFill>
                        <a:ln w="9525">
                          <a:solidFill>
                            <a:srgbClr val="FFC000">
                              <a:lumMod val="60000"/>
                              <a:lumOff val="40000"/>
                            </a:srgbClr>
                          </a:solidFill>
                          <a:miter lim="800000"/>
                          <a:headEnd/>
                          <a:tailEnd/>
                        </a:ln>
                      </wps:spPr>
                      <wps:txbx>
                        <w:txbxContent>
                          <w:p w14:paraId="2DA0F54E" w14:textId="77777777" w:rsidR="005027C9" w:rsidRPr="008A7435" w:rsidRDefault="005027C9" w:rsidP="005027C9">
                            <w:pPr>
                              <w:shd w:val="clear" w:color="auto" w:fill="FFF2CC"/>
                              <w:rPr>
                                <w:rFonts w:ascii="David" w:hAnsi="David" w:cs="David"/>
                                <w:rtl/>
                              </w:rPr>
                            </w:pPr>
                            <w:bookmarkStart w:id="9" w:name="_Hlk44008915"/>
                            <w:bookmarkStart w:id="10" w:name="_Hlk44008916"/>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p>
                          <w:p w14:paraId="12EF6C62" w14:textId="77777777" w:rsidR="005027C9" w:rsidRPr="008A7435" w:rsidRDefault="005027C9" w:rsidP="005027C9">
                            <w:pPr>
                              <w:shd w:val="clear" w:color="auto" w:fill="FFF2CC"/>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bookmarkEnd w:id="9"/>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5824" id="_x0000_s1059" type="#_x0000_t202" style="position:absolute;left:0;text-align:left;margin-left:-20.15pt;margin-top:23.75pt;width:443.8pt;height:113.35pt;flip:x;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z05PQIAAKQEAAAOAAAAZHJzL2Uyb0RvYy54bWysVNuO0zAQfUfiHyy/06RtWrZR09XSpYC0&#13;&#10;XKSFD3Acp7FwPMZ2m5SvZ+xk2wISEogXyzPjnDMzZybr275V5Cisk6ALOp2klAjNoZJ6X9Avn3cv&#13;&#10;bihxnumKKdCioCfh6O3m+bN1Z3IxgwZUJSxBEO3yzhS08d7kSeJ4I1rmJmCExmANtmUeTbtPKss6&#13;&#10;RG9VMkvTZdKBrYwFLpxD7/0QpJuIX9eC+4917YQnqqCYm4+njWcZzmSzZvneMtNIPqbB/iGLlkmN&#13;&#10;pGeoe+YZOVj5G1QruQUHtZ9waBOoa8lFrAGrmaa/VPPYMCNiLdgcZ85tcv8Pln84PppPlvj+FfQo&#13;&#10;YCzCmQfgXx3RsG2Y3os7a6FrBKuQeBpalnTG5eOnodUudwGk7N5DhSKzg4cI1Ne2JbWS5u0TNFZM&#13;&#10;kAelOJ3bL3pPODoXy/lytsQQx9g0m68W2SKysTwAhfYa6/wbAS0Jl4Ja1DcSseOD8yGxy5Pw3IGS&#13;&#10;1U4qFQ27L7fKkiPDWdjttmmaxm/VocW0B3eGznEo0I2jM7iXT27EdwNM5PoJX2nSFXS1mC2GJv4t&#13;&#10;95mE5dfc55T+xN1Kj2ukZFvQm5DrWEPQ7LWu4pB7JtVwRyClRxGDboOCvi97IquCzrPQ9CBqCdUJ&#13;&#10;ZbUwrA2uOV4asN8p6XBlCuq+HZgVlKh3GkdjNc2ysGPRyBYvZ2jY60h5HWGaI1RBPSXDdevjXgap&#13;&#10;NNzhCNUySnrJZMwZVyF2f1zbsGvXdnx1+blsfgAAAP//AwBQSwMEFAAGAAgAAAAhAF5+ri/mAAAA&#13;&#10;DwEAAA8AAABkcnMvZG93bnJldi54bWxMT8lOwzAQvSPxD9YgcUGtQwikSuNUZatQD0hdhDi6sZNY&#13;&#10;xOModlvz9wwnuIw08968pVxE27OTHr1xKOB2mgDTWDtlsBWw371OZsB8kKhk71AL+NYeFtXlRSkL&#13;&#10;5c640adtaBmJoC+kgC6EoeDc15220k/doJGwxo1WBlrHlqtRnknc9jxNkgdupUFy6OSgnzpdf22P&#13;&#10;VkAzPq5Wu8+3GJt0ffNuP8x6+WKEuL6Kz3MayzmwoGP4+4DfDpQfKgp2cEdUnvUCJllyR1QBWX4P&#13;&#10;jAizLKfDQUCaZynwquT/e1Q/AAAA//8DAFBLAQItABQABgAIAAAAIQC2gziS/gAAAOEBAAATAAAA&#13;&#10;AAAAAAAAAAAAAAAAAABbQ29udGVudF9UeXBlc10ueG1sUEsBAi0AFAAGAAgAAAAhADj9If/WAAAA&#13;&#10;lAEAAAsAAAAAAAAAAAAAAAAALwEAAF9yZWxzLy5yZWxzUEsBAi0AFAAGAAgAAAAhAOUjPTk9AgAA&#13;&#10;pAQAAA4AAAAAAAAAAAAAAAAALgIAAGRycy9lMm9Eb2MueG1sUEsBAi0AFAAGAAgAAAAhAF5+ri/m&#13;&#10;AAAADwEAAA8AAAAAAAAAAAAAAAAAlwQAAGRycy9kb3ducmV2LnhtbFBLBQYAAAAABAAEAPMAAACq&#13;&#10;BQAAAAA=&#13;&#10;" fillcolor="#ffe699" strokecolor="#ffd966">
                <v:textbox>
                  <w:txbxContent>
                    <w:p w14:paraId="2DA0F54E" w14:textId="77777777" w:rsidR="005027C9" w:rsidRPr="008A7435" w:rsidRDefault="005027C9" w:rsidP="005027C9">
                      <w:pPr>
                        <w:shd w:val="clear" w:color="auto" w:fill="FFF2CC"/>
                        <w:rPr>
                          <w:rFonts w:ascii="David" w:hAnsi="David" w:cs="David"/>
                          <w:rtl/>
                        </w:rPr>
                      </w:pPr>
                      <w:bookmarkStart w:id="14" w:name="_Hlk44008915"/>
                      <w:bookmarkStart w:id="15" w:name="_Hlk44008916"/>
                      <w:r w:rsidRPr="008A7435">
                        <w:rPr>
                          <w:rFonts w:ascii="David" w:hAnsi="David" w:cs="David" w:hint="cs"/>
                          <w:rtl/>
                        </w:rPr>
                        <w:t>כ2 נערים בני 15 נכנסו למועדון גדנ"ע נעול בבית שאן, דרך חלון שאחד מסורגיו היה חסר. הם הוציאו את דלת הכניסה לחדר הנשק וגנבו רובים וכדורים. מס' ימים לאחר מכן, הזמינו את המערער לשחק "משחק מלחמה", בו ירו על מחסה של חגורת בטון שמאחוריה הסתתר המערער. במהלך המשחק, פגע כדור בראשו של המערער שפצע אותו באופן קשה. עד כה- הפריצה טרם התגלתה. המערער תבע את אחראי המועדון (ברדה), המדינה והנערים. במחוזי נקבע כי אחראי המועדון התרשל, אך הקשר הסיבתי נותק בין ההתרשלות לנזק שנגרם למערער (בשל המשחק). בשל כך, נדחתה התביעה נגדו ונגד המדינה. מכאן הערעור.</w:t>
                      </w:r>
                    </w:p>
                    <w:p w14:paraId="12EF6C62" w14:textId="77777777" w:rsidR="005027C9" w:rsidRPr="008A7435" w:rsidRDefault="005027C9" w:rsidP="005027C9">
                      <w:pPr>
                        <w:shd w:val="clear" w:color="auto" w:fill="FFF2CC"/>
                        <w:rPr>
                          <w:rFonts w:ascii="David" w:hAnsi="David" w:cs="David"/>
                          <w:b/>
                          <w:bCs/>
                          <w:rtl/>
                        </w:rPr>
                      </w:pPr>
                      <w:r w:rsidRPr="008A7435">
                        <w:rPr>
                          <w:rFonts w:ascii="David" w:hAnsi="David" w:cs="David" w:hint="cs"/>
                          <w:rtl/>
                        </w:rPr>
                        <w:t xml:space="preserve">השאלה המרכזית- </w:t>
                      </w:r>
                      <w:r w:rsidRPr="008A7435">
                        <w:rPr>
                          <w:rFonts w:ascii="David" w:hAnsi="David" w:cs="David" w:hint="cs"/>
                          <w:b/>
                          <w:bCs/>
                          <w:rtl/>
                        </w:rPr>
                        <w:t>האם ברדה התרשל כלפי המערער? האם נותק הקשר הסיבתי בין התרשלותו של ברדה לנזקי המערער?</w:t>
                      </w:r>
                      <w:bookmarkEnd w:id="14"/>
                      <w:bookmarkEnd w:id="15"/>
                    </w:p>
                  </w:txbxContent>
                </v:textbox>
                <w10:wrap type="square" anchorx="margin"/>
              </v:shape>
            </w:pict>
          </mc:Fallback>
        </mc:AlternateContent>
      </w:r>
      <w:r w:rsidRPr="005027C9">
        <w:rPr>
          <w:rFonts w:cstheme="minorHAnsi"/>
          <w:b/>
          <w:bCs/>
          <w:rtl/>
        </w:rPr>
        <w:t>היקף צפיות הנזק ביסוד הקשר סיבתי משפטי: פס"ד ברדה</w:t>
      </w:r>
    </w:p>
    <w:p w14:paraId="3F0CF172" w14:textId="6E8D1EC8" w:rsidR="005027C9" w:rsidRDefault="005027C9" w:rsidP="00B617F1">
      <w:pPr>
        <w:jc w:val="both"/>
        <w:rPr>
          <w:rFonts w:cstheme="minorHAnsi"/>
          <w:rtl/>
        </w:rPr>
      </w:pPr>
    </w:p>
    <w:p w14:paraId="481C7FDC" w14:textId="77777777" w:rsidR="00C57250" w:rsidRPr="00C57250" w:rsidRDefault="00C57250" w:rsidP="00B617F1">
      <w:pPr>
        <w:jc w:val="both"/>
        <w:rPr>
          <w:rFonts w:eastAsia="Calibri" w:cstheme="minorHAnsi"/>
          <w:rtl/>
        </w:rPr>
      </w:pPr>
      <w:r w:rsidRPr="00C57250">
        <w:rPr>
          <w:rFonts w:eastAsia="Calibri" w:cstheme="minorHAnsi"/>
          <w:b/>
          <w:bCs/>
          <w:rtl/>
        </w:rPr>
        <w:t xml:space="preserve">השופט א' ברק: </w:t>
      </w:r>
    </w:p>
    <w:p w14:paraId="086204E0" w14:textId="77777777" w:rsidR="00C57250" w:rsidRPr="00C57250" w:rsidRDefault="00C57250" w:rsidP="00B617F1">
      <w:pPr>
        <w:numPr>
          <w:ilvl w:val="0"/>
          <w:numId w:val="88"/>
        </w:numPr>
        <w:spacing w:after="160"/>
        <w:contextualSpacing/>
        <w:jc w:val="both"/>
        <w:rPr>
          <w:rFonts w:eastAsia="Calibri" w:cstheme="minorHAnsi"/>
        </w:rPr>
      </w:pPr>
      <w:r w:rsidRPr="00C57250">
        <w:rPr>
          <w:rFonts w:eastAsia="Calibri" w:cstheme="minorHAnsi"/>
          <w:b/>
          <w:bCs/>
          <w:rtl/>
        </w:rPr>
        <w:t xml:space="preserve">רשלנות: </w:t>
      </w:r>
      <w:r w:rsidRPr="00C57250">
        <w:rPr>
          <w:rFonts w:eastAsia="Calibri" w:cstheme="minorHAnsi"/>
          <w:rtl/>
        </w:rPr>
        <w:t>אדם שמחזיק בנשק במועדון נוער, צריך לצפות כי הנערים ינסו לעשות שימוש אסור בנשק. לכן, עליו לנקוט אמצעי זהירות למניעת התרחשות שכזו. הכניסה למועדון הנוער הייתה קלה (בשל הפירצה בחלון) והמועדון היה ללא השגחה מספר ימים. לכן ברדה נכשל בנקיטת אמצעי זהירות מתאימים והתרשל.</w:t>
      </w:r>
    </w:p>
    <w:p w14:paraId="3361B2B5" w14:textId="77777777" w:rsidR="00C57250" w:rsidRPr="00C57250" w:rsidRDefault="00C57250" w:rsidP="00B617F1">
      <w:pPr>
        <w:numPr>
          <w:ilvl w:val="0"/>
          <w:numId w:val="88"/>
        </w:numPr>
        <w:spacing w:after="160"/>
        <w:contextualSpacing/>
        <w:jc w:val="both"/>
        <w:rPr>
          <w:rFonts w:eastAsia="Calibri" w:cstheme="minorHAnsi"/>
        </w:rPr>
      </w:pPr>
      <w:r w:rsidRPr="00C57250">
        <w:rPr>
          <w:rFonts w:eastAsia="Calibri" w:cstheme="minorHAnsi"/>
          <w:b/>
          <w:bCs/>
          <w:rtl/>
        </w:rPr>
        <w:t>קשר סיבתי:</w:t>
      </w:r>
      <w:r w:rsidRPr="00C57250">
        <w:rPr>
          <w:rFonts w:eastAsia="Calibri" w:cstheme="minorHAnsi"/>
          <w:rtl/>
        </w:rPr>
        <w:t xml:space="preserve"> לא מספיקה התרשלותו של ברדה וחובת הזהירות שהפר, יש להוכיח קשר סיבתי- שההתרשלות היא שגרמה לנזק של הניזוק. עפ"י סעיף 64(2) לפקודת הנזיקין- לא תוטל אחריות על אדם, אם אשם של אדם אחר הוא הסיבה המכרעת לנזק. הסיבה המכרעת תקבע ע"י אחד מבין המבחנים הבאים:</w:t>
      </w:r>
    </w:p>
    <w:p w14:paraId="46119F79" w14:textId="77777777" w:rsidR="00C57250" w:rsidRPr="00C57250" w:rsidRDefault="00C57250" w:rsidP="00B617F1">
      <w:pPr>
        <w:numPr>
          <w:ilvl w:val="0"/>
          <w:numId w:val="89"/>
        </w:numPr>
        <w:spacing w:after="160"/>
        <w:contextualSpacing/>
        <w:jc w:val="both"/>
        <w:rPr>
          <w:rFonts w:eastAsia="Calibri" w:cstheme="minorHAnsi"/>
          <w:highlight w:val="yellow"/>
        </w:rPr>
      </w:pPr>
      <w:r w:rsidRPr="00C57250">
        <w:rPr>
          <w:rFonts w:eastAsia="Calibri" w:cstheme="minorHAnsi"/>
          <w:rtl/>
        </w:rPr>
        <w:t xml:space="preserve"> </w:t>
      </w:r>
      <w:r w:rsidRPr="00C57250">
        <w:rPr>
          <w:rFonts w:eastAsia="Calibri" w:cstheme="minorHAnsi"/>
          <w:u w:val="single"/>
          <w:rtl/>
        </w:rPr>
        <w:t>מבחן הצפיות-</w:t>
      </w:r>
      <w:r w:rsidRPr="00C57250">
        <w:rPr>
          <w:rFonts w:eastAsia="Calibri" w:cstheme="minorHAnsi"/>
          <w:rtl/>
        </w:rPr>
        <w:t xml:space="preserve"> האם אדם סביר היה צריך לצפות שהתרשלותו תוביל לנזק הנ"ל? </w:t>
      </w:r>
      <w:r w:rsidRPr="00C57250">
        <w:rPr>
          <w:rFonts w:eastAsia="Calibri" w:cstheme="minorHAnsi"/>
          <w:highlight w:val="yellow"/>
          <w:rtl/>
        </w:rPr>
        <w:t>הכוונה אינה לנזק הספציפי ולמידת חומרתו אלא לסוג הנזק</w:t>
      </w:r>
      <w:r w:rsidRPr="00C57250">
        <w:rPr>
          <w:rFonts w:eastAsia="Calibri" w:cstheme="minorHAnsi"/>
          <w:rtl/>
        </w:rPr>
        <w:t xml:space="preserve">. עפ"י מבחן זה, התנהגות הנערים חריגה וברדה לא היה צריך לצפות "משחק מלחמה" ושימוש כה חריג בנשק. עם זאת, ברדה היה צריך לצפות שיגרם נזק גופני כלשהו בשל רשלנותו, בשל משחק בנשק של הילדים. </w:t>
      </w:r>
      <w:r w:rsidRPr="00C57250">
        <w:rPr>
          <w:rFonts w:eastAsia="Calibri" w:cstheme="minorHAnsi"/>
          <w:highlight w:val="yellow"/>
          <w:rtl/>
        </w:rPr>
        <w:t>מבחן זה אינו מחייב את צפיית המשחק עצמו- אך מדובר הנזק ניתן לצפייה.</w:t>
      </w:r>
    </w:p>
    <w:p w14:paraId="2D1FB701" w14:textId="47101A35" w:rsidR="00C57250" w:rsidRPr="00C57250" w:rsidRDefault="00C57250" w:rsidP="00B617F1">
      <w:pPr>
        <w:numPr>
          <w:ilvl w:val="0"/>
          <w:numId w:val="89"/>
        </w:numPr>
        <w:spacing w:after="160"/>
        <w:contextualSpacing/>
        <w:jc w:val="both"/>
        <w:rPr>
          <w:rFonts w:eastAsia="Calibri" w:cstheme="minorHAnsi"/>
        </w:rPr>
      </w:pPr>
      <w:r w:rsidRPr="00C57250">
        <w:rPr>
          <w:rFonts w:eastAsia="Calibri" w:cstheme="minorHAnsi"/>
          <w:u w:val="single"/>
          <w:rtl/>
        </w:rPr>
        <w:t>מבחן הסיכון-</w:t>
      </w:r>
      <w:r w:rsidRPr="00C57250">
        <w:rPr>
          <w:rFonts w:eastAsia="Calibri" w:cstheme="minorHAnsi"/>
          <w:rtl/>
        </w:rPr>
        <w:t xml:space="preserve"> </w:t>
      </w:r>
      <w:bookmarkStart w:id="11" w:name="_Hlk43228736"/>
      <w:r w:rsidRPr="00C57250">
        <w:rPr>
          <w:rFonts w:eastAsia="Calibri" w:cstheme="minorHAnsi"/>
          <w:rtl/>
        </w:rPr>
        <w:t xml:space="preserve">אם התוצאה המזיקה היא בתחום הסיכון שיצרה התנהגותו של המזיק, מתקיים קש"ס, גם אם התוצאה נגרמה עקב התערבות של גורם זר. </w:t>
      </w:r>
      <w:bookmarkEnd w:id="11"/>
      <w:r w:rsidRPr="00C57250">
        <w:rPr>
          <w:rFonts w:eastAsia="Calibri" w:cstheme="minorHAnsi"/>
          <w:rtl/>
        </w:rPr>
        <w:t>במקרה זה, הסכנה היא השימוש של הנערים בנשק ללא היתר ותחום הסיכון הוא בפגיעה בשל השימוש הלא מורשה- המקרה נופל בתוך תחום הסיכון. לכן, השימוש שנעשה בכלי הנשק למשחק מלחמה אינו מנתק את הקש"ס.</w:t>
      </w:r>
    </w:p>
    <w:p w14:paraId="34BC773B" w14:textId="77777777" w:rsidR="00C57250" w:rsidRPr="00C57250" w:rsidRDefault="00C57250" w:rsidP="00B617F1">
      <w:pPr>
        <w:numPr>
          <w:ilvl w:val="0"/>
          <w:numId w:val="89"/>
        </w:numPr>
        <w:spacing w:after="160"/>
        <w:contextualSpacing/>
        <w:jc w:val="both"/>
        <w:rPr>
          <w:rFonts w:eastAsia="Calibri" w:cstheme="minorHAnsi"/>
        </w:rPr>
      </w:pPr>
      <w:r w:rsidRPr="00C57250">
        <w:rPr>
          <w:rFonts w:eastAsia="Calibri" w:cstheme="minorHAnsi"/>
          <w:u w:val="single"/>
          <w:rtl/>
        </w:rPr>
        <w:t>מבחן השכל הישר-</w:t>
      </w:r>
      <w:r w:rsidRPr="00C57250">
        <w:rPr>
          <w:rFonts w:eastAsia="Calibri" w:cstheme="minorHAnsi"/>
          <w:rtl/>
        </w:rPr>
        <w:t xml:space="preserve"> </w:t>
      </w:r>
      <w:bookmarkStart w:id="12" w:name="_Hlk43228753"/>
      <w:r w:rsidRPr="00C57250">
        <w:rPr>
          <w:rFonts w:eastAsia="Calibri" w:cstheme="minorHAnsi"/>
          <w:rtl/>
        </w:rPr>
        <w:t>האם כל התכונות המציינות את הרשלנות שבהתנהגות המזיק תרמו להתהוות תוצאה המזיקה. כאשר הנזק נגרם בשל התערבות גורם זר, יש לבדוק האם התערבותו שוללת את הקש"ס</w:t>
      </w:r>
      <w:bookmarkEnd w:id="12"/>
      <w:r w:rsidRPr="00C57250">
        <w:rPr>
          <w:rFonts w:eastAsia="Calibri" w:cstheme="minorHAnsi"/>
          <w:rtl/>
        </w:rPr>
        <w:t>. גם עפ"י מבחן זה, הקש"ס אינו מנותק. ברדה התרשל בשמירה על הנשק- כתוצאה מכך נגנבו והשתמשו בהם.</w:t>
      </w:r>
    </w:p>
    <w:p w14:paraId="3D36F26B" w14:textId="77777777" w:rsidR="00C57250" w:rsidRPr="00C57250" w:rsidRDefault="00C57250" w:rsidP="00B617F1">
      <w:pPr>
        <w:numPr>
          <w:ilvl w:val="0"/>
          <w:numId w:val="88"/>
        </w:numPr>
        <w:spacing w:after="160"/>
        <w:contextualSpacing/>
        <w:jc w:val="both"/>
        <w:rPr>
          <w:rFonts w:eastAsia="Calibri" w:cstheme="minorHAnsi"/>
        </w:rPr>
      </w:pPr>
      <w:r w:rsidRPr="00C57250">
        <w:rPr>
          <w:rFonts w:eastAsia="Calibri" w:cstheme="minorHAnsi"/>
          <w:b/>
          <w:bCs/>
          <w:rtl/>
        </w:rPr>
        <w:t>התערבות גורם זר:</w:t>
      </w:r>
      <w:r w:rsidRPr="00C57250">
        <w:rPr>
          <w:rFonts w:eastAsia="Calibri" w:cstheme="minorHAnsi"/>
          <w:rtl/>
        </w:rPr>
        <w:t xml:space="preserve"> לא בהכרח מנתקת את הקש"ס. </w:t>
      </w:r>
      <w:bookmarkStart w:id="13" w:name="_Hlk43228817"/>
      <w:r w:rsidRPr="00C57250">
        <w:rPr>
          <w:rFonts w:eastAsia="Calibri" w:cstheme="minorHAnsi"/>
          <w:rtl/>
        </w:rPr>
        <w:t xml:space="preserve">אם היא צפויה- היא אינה מנתקת את הקשר הסיבתי. אם היא אינה צפויה- היא מנתקת את הקשר הסיבתי. </w:t>
      </w:r>
      <w:bookmarkEnd w:id="13"/>
      <w:r w:rsidRPr="00C57250">
        <w:rPr>
          <w:rFonts w:eastAsia="Calibri" w:cstheme="minorHAnsi"/>
          <w:rtl/>
        </w:rPr>
        <w:t>במקרה זה, התערבות הגורם הזר אינה מנתקת את הקשר הסיבתי שכן היא הייתה צפויה.</w:t>
      </w:r>
    </w:p>
    <w:p w14:paraId="7FFEC07E" w14:textId="77777777" w:rsidR="00C57250" w:rsidRPr="00C57250" w:rsidRDefault="00C57250" w:rsidP="00B617F1">
      <w:pPr>
        <w:numPr>
          <w:ilvl w:val="0"/>
          <w:numId w:val="88"/>
        </w:numPr>
        <w:spacing w:after="160"/>
        <w:contextualSpacing/>
        <w:jc w:val="both"/>
        <w:rPr>
          <w:rFonts w:eastAsia="Calibri" w:cstheme="minorHAnsi"/>
          <w:rtl/>
        </w:rPr>
      </w:pPr>
      <w:r w:rsidRPr="00C57250">
        <w:rPr>
          <w:rFonts w:eastAsia="Calibri" w:cstheme="minorHAnsi"/>
          <w:b/>
          <w:bCs/>
          <w:rtl/>
        </w:rPr>
        <w:t>פסיקה:</w:t>
      </w:r>
      <w:r w:rsidRPr="00C57250">
        <w:rPr>
          <w:rFonts w:eastAsia="Calibri" w:cstheme="minorHAnsi"/>
          <w:rtl/>
        </w:rPr>
        <w:t xml:space="preserve"> ברק מבטל את פסיקת ביהמ"ש המחוזי וקובע כי ברדה התרשל כלפי המערער והמדינה אחראית למעשיו. (בהסכמת השופטים גולדברג וטירקל).</w:t>
      </w:r>
    </w:p>
    <w:p w14:paraId="274FCB4D" w14:textId="77777777" w:rsidR="00C57250" w:rsidRDefault="00C57250" w:rsidP="00B617F1">
      <w:pPr>
        <w:jc w:val="both"/>
        <w:rPr>
          <w:rFonts w:cstheme="minorHAnsi"/>
          <w:rtl/>
        </w:rPr>
      </w:pPr>
    </w:p>
    <w:p w14:paraId="347F49F9" w14:textId="34F1B147" w:rsidR="005027C9" w:rsidRPr="005027C9" w:rsidRDefault="00C57250" w:rsidP="00B617F1">
      <w:pPr>
        <w:shd w:val="clear" w:color="auto" w:fill="F7CAAC" w:themeFill="accent2" w:themeFillTint="66"/>
        <w:jc w:val="both"/>
        <w:rPr>
          <w:rFonts w:cstheme="minorHAnsi"/>
          <w:b/>
          <w:bCs/>
        </w:rPr>
      </w:pPr>
      <w:r w:rsidRPr="00F02AD6">
        <w:rPr>
          <w:rFonts w:ascii="Calibri" w:eastAsia="Calibri" w:hAnsi="Calibri" w:cs="Arial"/>
          <w:noProof/>
          <w:sz w:val="20"/>
          <w:szCs w:val="20"/>
          <w:rtl/>
        </w:rPr>
        <mc:AlternateContent>
          <mc:Choice Requires="wps">
            <w:drawing>
              <wp:anchor distT="45720" distB="45720" distL="114300" distR="114300" simplePos="0" relativeHeight="251759616" behindDoc="0" locked="0" layoutInCell="1" allowOverlap="1" wp14:anchorId="27C77445" wp14:editId="77E19C70">
                <wp:simplePos x="0" y="0"/>
                <wp:positionH relativeFrom="margin">
                  <wp:posOffset>-320504</wp:posOffset>
                </wp:positionH>
                <wp:positionV relativeFrom="paragraph">
                  <wp:posOffset>316287</wp:posOffset>
                </wp:positionV>
                <wp:extent cx="5636260" cy="1296035"/>
                <wp:effectExtent l="0" t="0" r="21590" b="18415"/>
                <wp:wrapSquare wrapText="bothSides"/>
                <wp:docPr id="2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36260" cy="1296035"/>
                        </a:xfrm>
                        <a:prstGeom prst="rect">
                          <a:avLst/>
                        </a:prstGeom>
                        <a:solidFill>
                          <a:srgbClr val="ED7D31">
                            <a:lumMod val="40000"/>
                            <a:lumOff val="60000"/>
                          </a:srgbClr>
                        </a:solidFill>
                        <a:ln w="9525">
                          <a:solidFill>
                            <a:srgbClr val="ED7D31">
                              <a:lumMod val="60000"/>
                              <a:lumOff val="40000"/>
                            </a:srgbClr>
                          </a:solidFill>
                          <a:miter lim="800000"/>
                          <a:headEnd/>
                          <a:tailEnd/>
                        </a:ln>
                      </wps:spPr>
                      <wps:txbx>
                        <w:txbxContent>
                          <w:p w14:paraId="58000416" w14:textId="77777777" w:rsidR="00C57250" w:rsidRPr="00F02AD6" w:rsidRDefault="00C57250" w:rsidP="00C57250">
                            <w:pPr>
                              <w:shd w:val="clear" w:color="auto" w:fill="FBE4D5"/>
                              <w:rPr>
                                <w:rFonts w:ascii="David" w:hAnsi="David" w:cs="David"/>
                                <w:rtl/>
                              </w:rPr>
                            </w:pPr>
                            <w:bookmarkStart w:id="14" w:name="_Hlk44009307"/>
                            <w:bookmarkStart w:id="15" w:name="_Hlk44009308"/>
                            <w:r w:rsidRPr="008A7435">
                              <w:rPr>
                                <w:rFonts w:ascii="David" w:hAnsi="David" w:cs="David" w:hint="cs"/>
                                <w:rtl/>
                              </w:rPr>
                              <w:t xml:space="preserve">הניזוק נפגע בגבו במהלך תאונת דרכים בשל רשלנות הנהגים, ובעקבותיה צמח בגבו גידול סרטני נדיר. </w:t>
                            </w:r>
                            <w:r>
                              <w:rPr>
                                <w:rFonts w:ascii="David" w:hAnsi="David" w:cs="David"/>
                                <w:rtl/>
                              </w:rPr>
                              <w:br/>
                            </w: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r>
                              <w:rPr>
                                <w:rFonts w:ascii="David" w:hAnsi="David" w:cs="David"/>
                                <w:rtl/>
                              </w:rPr>
                              <w:br/>
                            </w:r>
                            <w:r w:rsidRPr="008A7435">
                              <w:rPr>
                                <w:rFonts w:ascii="David" w:hAnsi="David" w:cs="David" w:hint="cs"/>
                                <w:rtl/>
                              </w:rPr>
                              <w:t>בנוגע לפס'ד זה היו דעות חלוקות-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r>
                              <w:rPr>
                                <w:rFonts w:ascii="David" w:hAnsi="David" w:cs="David"/>
                                <w:rtl/>
                              </w:rPr>
                              <w:br/>
                            </w:r>
                            <w:r w:rsidRPr="008A7435">
                              <w:rPr>
                                <w:rFonts w:ascii="David" w:hAnsi="David" w:cs="David" w:hint="cs"/>
                                <w:rtl/>
                              </w:rPr>
                              <w:t xml:space="preserve">השאלה המרכזית- </w:t>
                            </w:r>
                            <w:r w:rsidRPr="008A7435">
                              <w:rPr>
                                <w:rFonts w:ascii="David" w:hAnsi="David" w:cs="David" w:hint="cs"/>
                                <w:b/>
                                <w:bCs/>
                                <w:rtl/>
                              </w:rPr>
                              <w:t>האם הכורדומה של התובע / גולגולת דקה של ניזוק המחמירה פגיעה בו- היא בגדר נזק שהיה ניתן לצפות אותו?</w:t>
                            </w:r>
                            <w:bookmarkEnd w:id="14"/>
                            <w:bookmarkEnd w:id="1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7445" id="_x0000_s1060" type="#_x0000_t202" style="position:absolute;left:0;text-align:left;margin-left:-25.25pt;margin-top:24.9pt;width:443.8pt;height:102.05pt;flip:x;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VV7PQIAAKQEAAAOAAAAZHJzL2Uyb0RvYy54bWysVNuO0zAQfUfiHyy/06TpZbdR09XS7gLS&#13;&#10;cpEWPsBxnMbC8RjbbbJ8PWMn2xaQkED0wfLMuOfMzJnJ+qZvFTkK6yTogk4nKSVCc6ik3hf0y+f7&#13;&#10;V9eUOM90xRRoUdAn4ejN5uWLdWdykUEDqhKWIIh2eWcK2nhv8iRxvBEtcxMwQmOwBtsyj6bdJ5Vl&#13;&#10;HaK3KsnSdJl0YCtjgQvn0LsbgnQT8etacP+xrp3wRBUUc/PxtPEsw5ls1izfW2Yaycc02D9k0TKp&#13;&#10;kfQEtWOekYOVv0G1kltwUPsJhzaBupZcxBqwmmn6SzWPDTMi1oLNcebUJvf/YPmH46P5ZInvX0OP&#13;&#10;AsYinHkA/tURDduG6b24tRa6RrAKiaehZUlnXD7+NbTa5S6AlN17qFBkdvAQgfratqRW0rx9hsaK&#13;&#10;CfKgFE+n9oveE47OxXK2zJYY4hibZqtlOltENpYHoNBeY51/I6Al4VJQi/pGInZ8cD4kdn4SnjtQ&#13;&#10;srqXSkXD7sutsuTIcBbudle72VCtOrSY9uCep/gbhgLdODqDe/nsRnw3wESun/CVJl1BV4tsMTTx&#13;&#10;b7lPJCy/5D6l9CfuVnpcIyXbgl6HXMcagmZ3uopD7plUwx2BlB5FDLoNCvq+7ImsCjo0PYhaQvWE&#13;&#10;sloY1gbXHC8N2O+UdLgyBXXfDswKStQ7jaOxms7nYceiMV9cZWjYy0h5GWGaI1RBPSXDdevjXgap&#13;&#10;NNziCNUySnrOZMwZVyF2f1zbsGuXdnx1/rhsfgAAAP//AwBQSwMEFAAGAAgAAAAhAHG0urnmAAAA&#13;&#10;DwEAAA8AAABkcnMvZG93bnJldi54bWxMj81OwzAQhO9IvIO1SNxapy2hbZpNhfhTJYQiCuLsxksS&#13;&#10;iO1gu23g6VlOcFlptTOz8+XrwXTiQD60ziJMxgkIspXTra0RXp7vRgsQISqrVecsIXxRgHVxepKr&#13;&#10;TLujfaLDNtaCQ2zIFEITY59JGaqGjApj15Pl25vzRkVefS21V0cON52cJsmlNKq1/KFRPV03VH1s&#13;&#10;9wbh0bfl58P7vA/3r7LzJZWb22+JeH423Kx4XK1ARBrinwN+Gbg/FFxs5/ZWB9EhjNIkZSnCxZI5&#13;&#10;WLCYzScgdgjTdLYEWeTyP0fxAwAA//8DAFBLAQItABQABgAIAAAAIQC2gziS/gAAAOEBAAATAAAA&#13;&#10;AAAAAAAAAAAAAAAAAABbQ29udGVudF9UeXBlc10ueG1sUEsBAi0AFAAGAAgAAAAhADj9If/WAAAA&#13;&#10;lAEAAAsAAAAAAAAAAAAAAAAALwEAAF9yZWxzLy5yZWxzUEsBAi0AFAAGAAgAAAAhAMGZVXs9AgAA&#13;&#10;pAQAAA4AAAAAAAAAAAAAAAAALgIAAGRycy9lMm9Eb2MueG1sUEsBAi0AFAAGAAgAAAAhAHG0urnm&#13;&#10;AAAADwEAAA8AAAAAAAAAAAAAAAAAlwQAAGRycy9kb3ducmV2LnhtbFBLBQYAAAAABAAEAPMAAACq&#13;&#10;BQAAAAA=&#13;&#10;" fillcolor="#f8cbad" strokecolor="#f4b183">
                <v:textbox>
                  <w:txbxContent>
                    <w:p w14:paraId="58000416" w14:textId="77777777" w:rsidR="00C57250" w:rsidRPr="00F02AD6" w:rsidRDefault="00C57250" w:rsidP="00C57250">
                      <w:pPr>
                        <w:shd w:val="clear" w:color="auto" w:fill="FBE4D5"/>
                        <w:rPr>
                          <w:rFonts w:ascii="David" w:hAnsi="David" w:cs="David"/>
                          <w:rtl/>
                        </w:rPr>
                      </w:pPr>
                      <w:bookmarkStart w:id="21" w:name="_Hlk44009307"/>
                      <w:bookmarkStart w:id="22" w:name="_Hlk44009308"/>
                      <w:r w:rsidRPr="008A7435">
                        <w:rPr>
                          <w:rFonts w:ascii="David" w:hAnsi="David" w:cs="David" w:hint="cs"/>
                          <w:rtl/>
                        </w:rPr>
                        <w:t xml:space="preserve">הניזוק נפגע בגבו במהלך תאונת דרכים בשל רשלנות הנהגים, ובעקבותיה צמח בגבו גידול סרטני נדיר. </w:t>
                      </w:r>
                      <w:r>
                        <w:rPr>
                          <w:rFonts w:ascii="David" w:hAnsi="David" w:cs="David"/>
                          <w:rtl/>
                        </w:rPr>
                        <w:br/>
                      </w:r>
                      <w:r w:rsidRPr="008A7435">
                        <w:rPr>
                          <w:rFonts w:ascii="David" w:hAnsi="David" w:cs="David" w:hint="cs"/>
                          <w:rtl/>
                        </w:rPr>
                        <w:t>על פי ההלכה הנהגים חבים חובת זהירות כלפי הניזוק רק אם יכלו לצפות מראש את הנזק שיגרם לניזוק בשל נהיגתם הרשלנית. הם יוכלו לטעון כי הם פטורים מחובת הזהירות רק במצב בו הנזק נגרם על ידי מאורע טבעי יוצא מגדר הרגיל (מצב חריג מאוד).</w:t>
                      </w:r>
                      <w:r>
                        <w:rPr>
                          <w:rFonts w:ascii="David" w:hAnsi="David" w:cs="David"/>
                          <w:rtl/>
                        </w:rPr>
                        <w:br/>
                      </w:r>
                      <w:r w:rsidRPr="008A7435">
                        <w:rPr>
                          <w:rFonts w:ascii="David" w:hAnsi="David" w:cs="David" w:hint="cs"/>
                          <w:rtl/>
                        </w:rPr>
                        <w:t xml:space="preserve">בנוגע </w:t>
                      </w:r>
                      <w:proofErr w:type="spellStart"/>
                      <w:r w:rsidRPr="008A7435">
                        <w:rPr>
                          <w:rFonts w:ascii="David" w:hAnsi="David" w:cs="David" w:hint="cs"/>
                          <w:rtl/>
                        </w:rPr>
                        <w:t>לפס'ד</w:t>
                      </w:r>
                      <w:proofErr w:type="spellEnd"/>
                      <w:r w:rsidRPr="008A7435">
                        <w:rPr>
                          <w:rFonts w:ascii="David" w:hAnsi="David" w:cs="David" w:hint="cs"/>
                          <w:rtl/>
                        </w:rPr>
                        <w:t xml:space="preserve"> זה היו דעות חלוקות- המיעוט סבר כי הנהגים לא יכלו לצפות נזק נדיר שכזה, ואילו הרוב טען כי הנהגים יכלו לצפות את הפגיעה של נזק לגוף האדם, לכן כל נזק שנגרם לניזוק בגופו הוא באחריות הנהגים.</w:t>
                      </w:r>
                      <w:r>
                        <w:rPr>
                          <w:rFonts w:ascii="David" w:hAnsi="David" w:cs="David"/>
                          <w:rtl/>
                        </w:rPr>
                        <w:br/>
                      </w:r>
                      <w:r w:rsidRPr="008A7435">
                        <w:rPr>
                          <w:rFonts w:ascii="David" w:hAnsi="David" w:cs="David" w:hint="cs"/>
                          <w:rtl/>
                        </w:rPr>
                        <w:t xml:space="preserve">השאלה המרכזית- </w:t>
                      </w:r>
                      <w:r w:rsidRPr="008A7435">
                        <w:rPr>
                          <w:rFonts w:ascii="David" w:hAnsi="David" w:cs="David" w:hint="cs"/>
                          <w:b/>
                          <w:bCs/>
                          <w:rtl/>
                        </w:rPr>
                        <w:t xml:space="preserve">האם </w:t>
                      </w:r>
                      <w:proofErr w:type="spellStart"/>
                      <w:r w:rsidRPr="008A7435">
                        <w:rPr>
                          <w:rFonts w:ascii="David" w:hAnsi="David" w:cs="David" w:hint="cs"/>
                          <w:b/>
                          <w:bCs/>
                          <w:rtl/>
                        </w:rPr>
                        <w:t>הכורדומה</w:t>
                      </w:r>
                      <w:proofErr w:type="spellEnd"/>
                      <w:r w:rsidRPr="008A7435">
                        <w:rPr>
                          <w:rFonts w:ascii="David" w:hAnsi="David" w:cs="David" w:hint="cs"/>
                          <w:b/>
                          <w:bCs/>
                          <w:rtl/>
                        </w:rPr>
                        <w:t xml:space="preserve"> של התובע / גולגולת דקה של ניזוק המחמירה פגיעה בו- היא בגדר נזק שהיה ניתן לצפות אותו?</w:t>
                      </w:r>
                      <w:bookmarkEnd w:id="21"/>
                      <w:bookmarkEnd w:id="22"/>
                    </w:p>
                  </w:txbxContent>
                </v:textbox>
                <w10:wrap type="square" anchorx="margin"/>
              </v:shape>
            </w:pict>
          </mc:Fallback>
        </mc:AlternateContent>
      </w:r>
      <w:r w:rsidR="005027C9" w:rsidRPr="005027C9">
        <w:rPr>
          <w:rFonts w:cstheme="minorHAnsi"/>
          <w:b/>
          <w:bCs/>
          <w:rtl/>
        </w:rPr>
        <w:t>עקרון הגולגולת הדקה: פס"ד לאון נ' רינגר</w:t>
      </w:r>
    </w:p>
    <w:p w14:paraId="165F7A11" w14:textId="15F00B64" w:rsidR="00C57250" w:rsidRPr="00C57250" w:rsidRDefault="00C57250" w:rsidP="00B617F1">
      <w:pPr>
        <w:jc w:val="both"/>
        <w:rPr>
          <w:rFonts w:cstheme="minorHAnsi"/>
          <w:rtl/>
        </w:rPr>
      </w:pPr>
    </w:p>
    <w:p w14:paraId="486B75D2" w14:textId="3F2299D9" w:rsidR="00C57250" w:rsidRDefault="00C57250" w:rsidP="00B617F1">
      <w:pPr>
        <w:jc w:val="both"/>
        <w:rPr>
          <w:rFonts w:cstheme="minorHAnsi"/>
          <w:rtl/>
        </w:rPr>
      </w:pPr>
    </w:p>
    <w:p w14:paraId="0BA72433" w14:textId="4708E464" w:rsidR="00C57250" w:rsidRDefault="00C57250" w:rsidP="00B617F1">
      <w:pPr>
        <w:jc w:val="both"/>
        <w:rPr>
          <w:rFonts w:cstheme="minorHAnsi"/>
          <w:rtl/>
        </w:rPr>
      </w:pPr>
    </w:p>
    <w:p w14:paraId="5C1CCD62" w14:textId="77777777" w:rsidR="00C57250" w:rsidRDefault="00C57250" w:rsidP="00B617F1">
      <w:pPr>
        <w:jc w:val="both"/>
        <w:rPr>
          <w:rFonts w:cstheme="minorHAnsi"/>
          <w:rtl/>
        </w:rPr>
      </w:pPr>
    </w:p>
    <w:p w14:paraId="41EDD192" w14:textId="77777777" w:rsidR="00180ADB" w:rsidRDefault="005027C9" w:rsidP="00B617F1">
      <w:pPr>
        <w:jc w:val="both"/>
        <w:rPr>
          <w:rFonts w:cstheme="minorHAnsi"/>
          <w:rtl/>
        </w:rPr>
      </w:pPr>
      <w:r w:rsidRPr="005027C9">
        <w:rPr>
          <w:rFonts w:cstheme="minorHAnsi"/>
          <w:rtl/>
        </w:rPr>
        <w:t>בערכאת הערעור דנו בכך שחובת הזהירות קמה ככל שאדם היה יכול לצפות מראש כי יתקיים נזק, במקרה שלנו חובת הזהירות קמה לנהגים ככל שהם נהגו ברשלנות וסיכנו עוברי אורח</w:t>
      </w:r>
      <w:r w:rsidRPr="00180ADB">
        <w:rPr>
          <w:rFonts w:cstheme="minorHAnsi"/>
          <w:b/>
          <w:bCs/>
          <w:rtl/>
        </w:rPr>
        <w:t>. דעת הרוב</w:t>
      </w:r>
      <w:r w:rsidRPr="005027C9">
        <w:rPr>
          <w:rFonts w:cstheme="minorHAnsi"/>
          <w:rtl/>
        </w:rPr>
        <w:t xml:space="preserve"> </w:t>
      </w:r>
      <w:r w:rsidRPr="00180ADB">
        <w:rPr>
          <w:rFonts w:cstheme="minorHAnsi"/>
          <w:highlight w:val="yellow"/>
          <w:rtl/>
        </w:rPr>
        <w:t>סברה כי הנהגים היו צריכים לצפות כי נהיגתם הרשלנית תוביל לפגיעה ואין זה משנה מהי הפגיעה הספציפית, ככל שיש לצפות את סוג התוצאה ולא היקפה</w:t>
      </w:r>
      <w:r w:rsidRPr="005027C9">
        <w:rPr>
          <w:rFonts w:cstheme="minorHAnsi"/>
          <w:rtl/>
        </w:rPr>
        <w:t xml:space="preserve">. </w:t>
      </w:r>
    </w:p>
    <w:p w14:paraId="1245B106" w14:textId="286B92DC" w:rsidR="005027C9" w:rsidRPr="005027C9" w:rsidRDefault="005027C9" w:rsidP="00B617F1">
      <w:pPr>
        <w:jc w:val="both"/>
        <w:rPr>
          <w:rFonts w:cstheme="minorHAnsi"/>
        </w:rPr>
      </w:pPr>
      <w:r w:rsidRPr="00180ADB">
        <w:rPr>
          <w:rFonts w:cstheme="minorHAnsi"/>
          <w:b/>
          <w:bCs/>
          <w:rtl/>
        </w:rPr>
        <w:t>בדיון נוסף</w:t>
      </w:r>
      <w:r w:rsidRPr="005027C9">
        <w:rPr>
          <w:rFonts w:cstheme="minorHAnsi"/>
          <w:rtl/>
        </w:rPr>
        <w:t xml:space="preserve"> שקויים דנו לגבי השאלה האם הנהגים היו צריכים לצפות דבר כה חריג, משום שאין סביר שאדם ייצפה כי תאונת דרכים תעורר אצל הנפגע גידול סרטני בגופו. </w:t>
      </w:r>
      <w:r w:rsidRPr="00180ADB">
        <w:rPr>
          <w:rFonts w:cstheme="minorHAnsi"/>
          <w:highlight w:val="yellow"/>
          <w:rtl/>
        </w:rPr>
        <w:t>נקבע כי מבחן הצפיות מכיל בתוכו את דוקטרינת הגולגולת הדקה שאומרת כי על המזיק לפצות את הניזוק על הנזק שנגרמו לו בתוספת כל רגישיותיו המיוחדות של אותו ניזוק.</w:t>
      </w:r>
      <w:r w:rsidRPr="005027C9">
        <w:rPr>
          <w:rFonts w:cstheme="minorHAnsi"/>
          <w:rtl/>
        </w:rPr>
        <w:t xml:space="preserve"> כלומר, במקרה של פציעת אדם עקב נהיגה רשלנית יהיה כל נזק גופני בגדר הצפיות לרבות נזק הנובע מפגיעתו המיוחדת של הקורבן אפילו אם הייתה פגיעה נדירה ביותר. </w:t>
      </w:r>
      <w:r w:rsidRPr="00180ADB">
        <w:rPr>
          <w:rFonts w:cstheme="minorHAnsi"/>
          <w:b/>
          <w:bCs/>
          <w:color w:val="4472C4" w:themeColor="accent1"/>
          <w:rtl/>
        </w:rPr>
        <w:t>השופט זילברג</w:t>
      </w:r>
      <w:r w:rsidRPr="005027C9">
        <w:rPr>
          <w:rFonts w:cstheme="minorHAnsi"/>
          <w:rtl/>
        </w:rPr>
        <w:t xml:space="preserve"> היה בדעת מיעוט וסבר כי אין להטיל על אדם את האחריות לצפות נזק שהוא לא יכול היה לחזותו משום שהוא כל כך נדיר וזה לא צודק.</w:t>
      </w:r>
    </w:p>
    <w:p w14:paraId="5171D5FC" w14:textId="6A85DA0B" w:rsidR="00B70D9C" w:rsidRPr="005027C9" w:rsidRDefault="00B70D9C" w:rsidP="00B617F1">
      <w:pPr>
        <w:spacing w:line="276" w:lineRule="auto"/>
        <w:jc w:val="both"/>
        <w:rPr>
          <w:rFonts w:cstheme="minorHAnsi"/>
          <w:rtl/>
        </w:rPr>
      </w:pPr>
    </w:p>
    <w:p w14:paraId="718F3B75" w14:textId="1EE8FB74" w:rsidR="003475E9" w:rsidRPr="003475E9" w:rsidRDefault="003475E9" w:rsidP="00B617F1">
      <w:pPr>
        <w:jc w:val="both"/>
        <w:rPr>
          <w:rFonts w:cstheme="minorHAnsi"/>
          <w:rtl/>
        </w:rPr>
      </w:pPr>
    </w:p>
    <w:p w14:paraId="6B036608" w14:textId="443E03C2" w:rsidR="003475E9" w:rsidRPr="00E151F3" w:rsidRDefault="005539F6" w:rsidP="00B617F1">
      <w:pPr>
        <w:shd w:val="clear" w:color="auto" w:fill="FC7369"/>
        <w:jc w:val="both"/>
        <w:rPr>
          <w:rFonts w:cstheme="minorHAnsi"/>
          <w:b/>
          <w:bCs/>
          <w:u w:val="single"/>
          <w:rtl/>
        </w:rPr>
      </w:pPr>
      <w:r w:rsidRPr="00E151F3">
        <w:rPr>
          <w:rFonts w:cstheme="minorHAnsi" w:hint="cs"/>
          <w:b/>
          <w:bCs/>
          <w:u w:val="single"/>
          <w:rtl/>
        </w:rPr>
        <w:t>רשלנות רפואית:</w:t>
      </w:r>
    </w:p>
    <w:p w14:paraId="2B9C8E2A" w14:textId="3006BD32" w:rsidR="003475E9" w:rsidRDefault="003475E9" w:rsidP="00B617F1">
      <w:pPr>
        <w:jc w:val="both"/>
        <w:rPr>
          <w:rFonts w:cstheme="minorHAnsi"/>
          <w:rtl/>
        </w:rPr>
      </w:pPr>
    </w:p>
    <w:p w14:paraId="1076F72D" w14:textId="5B7D8E4B" w:rsidR="00E151F3" w:rsidRPr="00E151F3" w:rsidRDefault="00E151F3" w:rsidP="00B617F1">
      <w:pPr>
        <w:pStyle w:val="1"/>
        <w:shd w:val="clear" w:color="auto" w:fill="F7CAAC" w:themeFill="accent2" w:themeFillTint="66"/>
        <w:spacing w:line="240" w:lineRule="auto"/>
        <w:jc w:val="both"/>
        <w:rPr>
          <w:rFonts w:ascii="Calibri" w:eastAsia="Times New Roman" w:hAnsi="Calibri" w:cs="Calibri"/>
          <w:b/>
          <w:bCs/>
          <w:color w:val="000000" w:themeColor="text1"/>
          <w:sz w:val="24"/>
          <w:szCs w:val="24"/>
          <w:rtl/>
        </w:rPr>
      </w:pPr>
      <w:r w:rsidRPr="00E151F3">
        <w:rPr>
          <w:rFonts w:ascii="Calibri" w:eastAsia="Times New Roman" w:hAnsi="Calibri" w:cs="Calibri" w:hint="cs"/>
          <w:b/>
          <w:bCs/>
          <w:color w:val="000000" w:themeColor="text1"/>
          <w:sz w:val="24"/>
          <w:szCs w:val="24"/>
          <w:rtl/>
        </w:rPr>
        <w:t>ע"א 2781/93 דעקה נ' בית החולים "כרמל"</w:t>
      </w:r>
    </w:p>
    <w:p w14:paraId="50DF7C2C" w14:textId="60316DAF" w:rsidR="00E151F3" w:rsidRPr="00E151F3" w:rsidRDefault="00E151F3" w:rsidP="00B617F1">
      <w:pPr>
        <w:pStyle w:val="1"/>
        <w:spacing w:line="360" w:lineRule="auto"/>
        <w:jc w:val="both"/>
        <w:rPr>
          <w:rFonts w:ascii="Calibri" w:eastAsia="Times New Roman" w:hAnsi="Calibri" w:cs="Calibri"/>
          <w:color w:val="000000" w:themeColor="text1"/>
          <w:sz w:val="24"/>
          <w:szCs w:val="24"/>
          <w:shd w:val="clear" w:color="auto" w:fill="BDD6EE" w:themeFill="accent5" w:themeFillTint="66"/>
          <w:rtl/>
        </w:rPr>
      </w:pPr>
      <w:r w:rsidRPr="00E151F3">
        <w:rPr>
          <w:rFonts w:ascii="Calibri" w:eastAsia="Times New Roman" w:hAnsi="Calibri" w:cs="Calibri" w:hint="cs"/>
          <w:color w:val="000000" w:themeColor="text1"/>
          <w:sz w:val="24"/>
          <w:szCs w:val="24"/>
          <w:rtl/>
        </w:rPr>
        <w:t>דעת השופטת ביניש מתי ניתן לתבוע רופאים בתקיפה רפואית: (פס׳ 6)</w:t>
      </w:r>
    </w:p>
    <w:p w14:paraId="346AE071" w14:textId="77777777" w:rsidR="00E151F3" w:rsidRPr="00E151F3" w:rsidRDefault="00E151F3" w:rsidP="00B617F1">
      <w:pPr>
        <w:spacing w:line="360" w:lineRule="auto"/>
        <w:jc w:val="both"/>
        <w:rPr>
          <w:rFonts w:ascii="Calibri" w:hAnsi="Calibri" w:cs="Calibri"/>
          <w:rtl/>
        </w:rPr>
      </w:pPr>
      <w:r w:rsidRPr="00E151F3">
        <w:rPr>
          <w:rFonts w:ascii="Calibri" w:hAnsi="Calibri" w:cs="Calibri"/>
          <w:b/>
          <w:bCs/>
          <w:u w:val="single"/>
          <w:rtl/>
        </w:rPr>
        <w:t>רשלנות או תקיפה?</w:t>
      </w:r>
      <w:r w:rsidRPr="00E151F3">
        <w:rPr>
          <w:rFonts w:ascii="Calibri" w:hAnsi="Calibri" w:cs="Calibri"/>
          <w:rtl/>
        </w:rPr>
        <w:t xml:space="preserve"> </w:t>
      </w:r>
    </w:p>
    <w:p w14:paraId="0331108B" w14:textId="77777777" w:rsidR="00E151F3" w:rsidRPr="00E151F3" w:rsidRDefault="00E151F3" w:rsidP="00B617F1">
      <w:pPr>
        <w:spacing w:line="360" w:lineRule="auto"/>
        <w:jc w:val="both"/>
        <w:rPr>
          <w:rFonts w:ascii="Calibri" w:hAnsi="Calibri" w:cs="Calibri"/>
          <w:rtl/>
        </w:rPr>
      </w:pPr>
      <w:r w:rsidRPr="00E151F3">
        <w:rPr>
          <w:rFonts w:ascii="Calibri" w:hAnsi="Calibri" w:cs="Calibri"/>
          <w:b/>
          <w:bCs/>
          <w:rtl/>
        </w:rPr>
        <w:t xml:space="preserve">האם טיפול רפואי שניתן ללא הסכמה מפורשת ומושכלת של החולה וללא ידיעת כל העובדות הקשורות לסיכויי הטיפול ולסיכוניו, נכלל בגדר </w:t>
      </w:r>
      <w:r w:rsidRPr="00E151F3">
        <w:rPr>
          <w:rFonts w:ascii="Calibri" w:hAnsi="Calibri" w:cs="Calibri"/>
          <w:b/>
          <w:bCs/>
          <w:shd w:val="clear" w:color="auto" w:fill="F7CAAC" w:themeFill="accent2" w:themeFillTint="66"/>
          <w:rtl/>
        </w:rPr>
        <w:t>עוולת התקיפה</w:t>
      </w:r>
      <w:r w:rsidRPr="00E151F3">
        <w:rPr>
          <w:rFonts w:ascii="Calibri" w:hAnsi="Calibri" w:cs="Calibri"/>
          <w:b/>
          <w:bCs/>
          <w:rtl/>
        </w:rPr>
        <w:t>?</w:t>
      </w:r>
      <w:r w:rsidRPr="00E151F3">
        <w:rPr>
          <w:rFonts w:ascii="Calibri" w:hAnsi="Calibri" w:cs="Calibri"/>
          <w:rtl/>
        </w:rPr>
        <w:t xml:space="preserve"> </w:t>
      </w:r>
    </w:p>
    <w:p w14:paraId="0C54658A" w14:textId="77777777" w:rsidR="00E151F3" w:rsidRPr="00E151F3" w:rsidRDefault="00E151F3" w:rsidP="00B617F1">
      <w:pPr>
        <w:spacing w:line="360" w:lineRule="auto"/>
        <w:jc w:val="both"/>
        <w:rPr>
          <w:rFonts w:ascii="Calibri" w:hAnsi="Calibri" w:cs="Calibri"/>
          <w:rtl/>
        </w:rPr>
      </w:pPr>
      <w:r w:rsidRPr="00E151F3">
        <w:rPr>
          <w:rFonts w:ascii="Calibri" w:hAnsi="Calibri" w:cs="Calibri"/>
          <w:rtl/>
        </w:rPr>
        <w:t xml:space="preserve">בנסיבות מסוימות כן – </w:t>
      </w:r>
      <w:r w:rsidRPr="00E151F3">
        <w:rPr>
          <w:rFonts w:ascii="Calibri" w:hAnsi="Calibri" w:cs="Calibri"/>
          <w:b/>
          <w:bCs/>
          <w:rtl/>
        </w:rPr>
        <w:t>אם לא הוסברו לו כל הסיכונים הכרוכים בטיפול, כי אז ההסכמה חסרת נפקות</w:t>
      </w:r>
      <w:r w:rsidRPr="00E151F3">
        <w:rPr>
          <w:rFonts w:ascii="Calibri" w:hAnsi="Calibri" w:cs="Calibri"/>
          <w:rtl/>
        </w:rPr>
        <w:t xml:space="preserve">. במקרה כזה יש לפצות על הנזק שנגרם לחולה, </w:t>
      </w:r>
      <w:r w:rsidRPr="00E151F3">
        <w:rPr>
          <w:rFonts w:ascii="Calibri" w:hAnsi="Calibri" w:cs="Calibri"/>
          <w:b/>
          <w:bCs/>
          <w:highlight w:val="yellow"/>
          <w:rtl/>
        </w:rPr>
        <w:t>גם אם לא הוכחה הפרה של חובת זהירות ואפילו אם לא הוכח קש"ס בין ההימנעות ממסירת הפרטים כדין לבין כל נזק שנגרם לחולה</w:t>
      </w:r>
      <w:r w:rsidRPr="00E151F3">
        <w:rPr>
          <w:rFonts w:ascii="Calibri" w:hAnsi="Calibri" w:cs="Calibri"/>
          <w:highlight w:val="yellow"/>
          <w:rtl/>
        </w:rPr>
        <w:t>.</w:t>
      </w:r>
    </w:p>
    <w:p w14:paraId="1CC805BA" w14:textId="77777777" w:rsidR="00E151F3" w:rsidRPr="00E151F3" w:rsidRDefault="00E151F3" w:rsidP="00B617F1">
      <w:pPr>
        <w:spacing w:line="360" w:lineRule="auto"/>
        <w:jc w:val="both"/>
        <w:rPr>
          <w:rFonts w:ascii="Calibri" w:hAnsi="Calibri" w:cs="Calibri"/>
          <w:rtl/>
        </w:rPr>
      </w:pPr>
      <w:r w:rsidRPr="00E151F3">
        <w:rPr>
          <w:rFonts w:ascii="Calibri" w:hAnsi="Calibri" w:cs="Calibri"/>
          <w:rtl/>
        </w:rPr>
        <w:t xml:space="preserve">קיימת הסתייגות מהשימוש </w:t>
      </w:r>
      <w:r w:rsidRPr="00E151F3">
        <w:rPr>
          <w:rFonts w:ascii="Calibri" w:hAnsi="Calibri" w:cs="Calibri"/>
          <w:b/>
          <w:bCs/>
          <w:shd w:val="clear" w:color="auto" w:fill="F7CAAC" w:themeFill="accent2" w:themeFillTint="66"/>
          <w:rtl/>
        </w:rPr>
        <w:t>בעוולת התקיפה</w:t>
      </w:r>
      <w:r w:rsidRPr="00E151F3">
        <w:rPr>
          <w:rFonts w:ascii="Calibri" w:hAnsi="Calibri" w:cs="Calibri"/>
          <w:rtl/>
        </w:rPr>
        <w:t xml:space="preserve"> בקשר לטיפול הרפואי – ייעודו של הטיפול הרפואי הוא לסייע לזולת וייחס העוולה מייחס התנהגות אנטי חברתית של מעשה זדון.  בהתאם לכך הלך והצטמצם השימוש </w:t>
      </w:r>
      <w:r w:rsidRPr="00E151F3">
        <w:rPr>
          <w:rFonts w:ascii="Calibri" w:hAnsi="Calibri" w:cs="Calibri"/>
          <w:b/>
          <w:bCs/>
          <w:shd w:val="clear" w:color="auto" w:fill="F7CAAC" w:themeFill="accent2" w:themeFillTint="66"/>
          <w:rtl/>
        </w:rPr>
        <w:t>בעוולת התקיפה</w:t>
      </w:r>
      <w:r w:rsidRPr="00E151F3">
        <w:rPr>
          <w:rFonts w:ascii="Calibri" w:hAnsi="Calibri" w:cs="Calibri"/>
          <w:rtl/>
        </w:rPr>
        <w:t xml:space="preserve"> בגין טיפול  רפואי שניתן ללא </w:t>
      </w:r>
      <w:r w:rsidRPr="00E151F3">
        <w:rPr>
          <w:rFonts w:ascii="Calibri" w:hAnsi="Calibri" w:cs="Calibri"/>
          <w:shd w:val="clear" w:color="auto" w:fill="DBDBDB" w:themeFill="accent3" w:themeFillTint="66"/>
          <w:rtl/>
        </w:rPr>
        <w:t>"הסכמה מדעת".</w:t>
      </w:r>
      <w:r w:rsidRPr="00E151F3">
        <w:rPr>
          <w:rFonts w:ascii="Calibri" w:hAnsi="Calibri" w:cs="Calibri"/>
          <w:rtl/>
        </w:rPr>
        <w:t xml:space="preserve"> השימוש בעוולת התקיפה ייעשה רק כאשר:</w:t>
      </w:r>
    </w:p>
    <w:p w14:paraId="40906995" w14:textId="77777777" w:rsidR="00E151F3" w:rsidRPr="00E151F3" w:rsidRDefault="00E151F3" w:rsidP="00B617F1">
      <w:pPr>
        <w:pStyle w:val="a3"/>
        <w:numPr>
          <w:ilvl w:val="0"/>
          <w:numId w:val="90"/>
        </w:numPr>
        <w:spacing w:after="160" w:line="360" w:lineRule="auto"/>
        <w:jc w:val="both"/>
        <w:rPr>
          <w:rFonts w:ascii="Calibri" w:hAnsi="Calibri" w:cs="Calibri"/>
        </w:rPr>
      </w:pPr>
      <w:r w:rsidRPr="00E151F3">
        <w:rPr>
          <w:rFonts w:ascii="Calibri" w:hAnsi="Calibri" w:cs="Calibri"/>
          <w:rtl/>
        </w:rPr>
        <w:t xml:space="preserve"> לחולה לא נמסר כלל מידע על סוג הטיפול הצפוי לו </w:t>
      </w:r>
    </w:p>
    <w:p w14:paraId="7F2F4C7C" w14:textId="77777777" w:rsidR="00E151F3" w:rsidRPr="00E151F3" w:rsidRDefault="00E151F3" w:rsidP="00B617F1">
      <w:pPr>
        <w:pStyle w:val="a3"/>
        <w:numPr>
          <w:ilvl w:val="0"/>
          <w:numId w:val="90"/>
        </w:numPr>
        <w:spacing w:after="160" w:line="360" w:lineRule="auto"/>
        <w:jc w:val="both"/>
        <w:rPr>
          <w:rFonts w:ascii="Calibri" w:hAnsi="Calibri" w:cs="Calibri"/>
        </w:rPr>
      </w:pPr>
      <w:r w:rsidRPr="00E151F3">
        <w:rPr>
          <w:rFonts w:ascii="Calibri" w:hAnsi="Calibri" w:cs="Calibri"/>
          <w:rtl/>
        </w:rPr>
        <w:t>לחולה לא נמסר כלל מידע על</w:t>
      </w:r>
      <w:r w:rsidRPr="00E151F3">
        <w:rPr>
          <w:rFonts w:ascii="Calibri" w:hAnsi="Calibri" w:cs="Calibri"/>
          <w:b/>
          <w:bCs/>
          <w:rtl/>
        </w:rPr>
        <w:t xml:space="preserve"> התוצאה</w:t>
      </w:r>
      <w:r w:rsidRPr="00E151F3">
        <w:rPr>
          <w:rFonts w:ascii="Calibri" w:hAnsi="Calibri" w:cs="Calibri"/>
          <w:rtl/>
        </w:rPr>
        <w:t xml:space="preserve"> הבלתי נמנעת של אותו טיפול</w:t>
      </w:r>
    </w:p>
    <w:p w14:paraId="549620FD" w14:textId="77777777" w:rsidR="00E151F3" w:rsidRPr="00E151F3" w:rsidRDefault="00E151F3" w:rsidP="00B617F1">
      <w:pPr>
        <w:pStyle w:val="a3"/>
        <w:numPr>
          <w:ilvl w:val="0"/>
          <w:numId w:val="90"/>
        </w:numPr>
        <w:spacing w:after="160" w:line="360" w:lineRule="auto"/>
        <w:jc w:val="both"/>
        <w:rPr>
          <w:rFonts w:ascii="Calibri" w:hAnsi="Calibri" w:cs="Calibri"/>
        </w:rPr>
      </w:pPr>
      <w:r w:rsidRPr="00E151F3">
        <w:rPr>
          <w:rFonts w:ascii="Calibri" w:hAnsi="Calibri" w:cs="Calibri"/>
          <w:rtl/>
        </w:rPr>
        <w:t xml:space="preserve">הטיפול שניתן בפועל שונה באופן מהותי מהטיפול שנמסר לחולה על אודותיו. </w:t>
      </w:r>
    </w:p>
    <w:p w14:paraId="1E7C7223" w14:textId="77777777" w:rsidR="00E151F3" w:rsidRPr="00E151F3" w:rsidRDefault="00E151F3" w:rsidP="00B617F1">
      <w:pPr>
        <w:pStyle w:val="a3"/>
        <w:numPr>
          <w:ilvl w:val="0"/>
          <w:numId w:val="90"/>
        </w:numPr>
        <w:spacing w:after="160" w:line="360" w:lineRule="auto"/>
        <w:jc w:val="both"/>
        <w:rPr>
          <w:rFonts w:ascii="Calibri" w:hAnsi="Calibri" w:cs="Calibri"/>
        </w:rPr>
      </w:pPr>
      <w:r w:rsidRPr="00E151F3">
        <w:rPr>
          <w:rFonts w:ascii="Calibri" w:hAnsi="Calibri" w:cs="Calibri"/>
          <w:rtl/>
        </w:rPr>
        <w:t xml:space="preserve">כאשר ההסכמה הוצגה במצג כוזב. </w:t>
      </w:r>
    </w:p>
    <w:p w14:paraId="27337598" w14:textId="77777777" w:rsidR="00E151F3" w:rsidRPr="00E151F3" w:rsidRDefault="00E151F3" w:rsidP="00B617F1">
      <w:pPr>
        <w:spacing w:line="360" w:lineRule="auto"/>
        <w:jc w:val="both"/>
        <w:rPr>
          <w:rFonts w:ascii="Calibri" w:hAnsi="Calibri" w:cs="Calibri"/>
          <w:rtl/>
        </w:rPr>
      </w:pPr>
      <w:r w:rsidRPr="00E151F3">
        <w:rPr>
          <w:rFonts w:ascii="Calibri" w:hAnsi="Calibri" w:cs="Calibri"/>
          <w:rtl/>
        </w:rPr>
        <w:lastRenderedPageBreak/>
        <w:t xml:space="preserve">במקרים של </w:t>
      </w:r>
      <w:r w:rsidRPr="00E151F3">
        <w:rPr>
          <w:rFonts w:ascii="Calibri" w:hAnsi="Calibri" w:cs="Calibri"/>
          <w:shd w:val="clear" w:color="auto" w:fill="DBDBDB" w:themeFill="accent3" w:themeFillTint="66"/>
          <w:rtl/>
        </w:rPr>
        <w:t>היעדר "הסכמה מדעת",</w:t>
      </w:r>
      <w:r w:rsidRPr="00E151F3">
        <w:rPr>
          <w:rFonts w:ascii="Calibri" w:hAnsi="Calibri" w:cs="Calibri"/>
          <w:rtl/>
        </w:rPr>
        <w:t xml:space="preserve"> להבדיל מ</w:t>
      </w:r>
      <w:r w:rsidRPr="00E151F3">
        <w:rPr>
          <w:rFonts w:ascii="Calibri" w:hAnsi="Calibri" w:cs="Calibri"/>
          <w:shd w:val="clear" w:color="auto" w:fill="C5E0B3" w:themeFill="accent6" w:themeFillTint="66"/>
          <w:rtl/>
        </w:rPr>
        <w:t>היעדר כל הסכמה לטיפול רפואי</w:t>
      </w:r>
      <w:r w:rsidRPr="00E151F3">
        <w:rPr>
          <w:rFonts w:ascii="Calibri" w:hAnsi="Calibri" w:cs="Calibri"/>
          <w:rtl/>
        </w:rPr>
        <w:t xml:space="preserve">, נשתמש </w:t>
      </w:r>
      <w:r w:rsidRPr="00E151F3">
        <w:rPr>
          <w:rFonts w:ascii="Calibri" w:hAnsi="Calibri" w:cs="Calibri"/>
          <w:shd w:val="clear" w:color="auto" w:fill="F3D1E8"/>
          <w:rtl/>
        </w:rPr>
        <w:t>בעוולת הרשלנות</w:t>
      </w:r>
      <w:r w:rsidRPr="00E151F3">
        <w:rPr>
          <w:rFonts w:ascii="Calibri" w:hAnsi="Calibri" w:cs="Calibri"/>
          <w:rtl/>
        </w:rPr>
        <w:t xml:space="preserve">. </w:t>
      </w:r>
      <w:r w:rsidRPr="00E151F3">
        <w:rPr>
          <w:rFonts w:ascii="Calibri" w:eastAsia="Times New Roman" w:hAnsi="Calibri" w:cs="Calibri"/>
          <w:rtl/>
          <w:lang w:eastAsia="he-IL"/>
        </w:rPr>
        <w:t xml:space="preserve">נעשית כאן הבחנה בין "אשם" לבין "חובה" -  אי מילוי החובה קשור קשר מהותי לעוולת הרשלנות. </w:t>
      </w:r>
    </w:p>
    <w:p w14:paraId="7C3309A1" w14:textId="77777777" w:rsidR="00E151F3" w:rsidRPr="00E151F3" w:rsidRDefault="00E151F3" w:rsidP="00B617F1">
      <w:pPr>
        <w:spacing w:line="360" w:lineRule="auto"/>
        <w:jc w:val="both"/>
        <w:rPr>
          <w:rFonts w:ascii="Calibri" w:hAnsi="Calibri" w:cs="Calibri"/>
          <w:shd w:val="clear" w:color="auto" w:fill="F3D1E8"/>
          <w:rtl/>
        </w:rPr>
      </w:pPr>
      <w:r w:rsidRPr="00E151F3">
        <w:rPr>
          <w:rFonts w:ascii="Calibri" w:hAnsi="Calibri" w:cs="Calibri"/>
          <w:rtl/>
        </w:rPr>
        <w:t xml:space="preserve">אין די בחתימה על טופס הסכמה שבו מציין החולה כי טיבו של הניתוח הוסבר לו. </w:t>
      </w:r>
      <w:r w:rsidRPr="00E151F3">
        <w:rPr>
          <w:rFonts w:ascii="Calibri" w:hAnsi="Calibri" w:cs="Calibri"/>
          <w:b/>
          <w:bCs/>
          <w:rtl/>
        </w:rPr>
        <w:t>היעדר הסבר ביחס לסיכוני הטיפול והשפעתו</w:t>
      </w:r>
      <w:r w:rsidRPr="00E151F3">
        <w:rPr>
          <w:rFonts w:ascii="Calibri" w:hAnsi="Calibri" w:cs="Calibri"/>
          <w:rtl/>
        </w:rPr>
        <w:t xml:space="preserve">, להבדיל מהיעדר הסבר על מהות וטיב הטיפול, </w:t>
      </w:r>
      <w:r w:rsidRPr="00E151F3">
        <w:rPr>
          <w:rFonts w:ascii="Calibri" w:hAnsi="Calibri" w:cs="Calibri"/>
          <w:b/>
          <w:bCs/>
          <w:rtl/>
        </w:rPr>
        <w:t>אינו יורד לשורש ההסכמה כמשמעותה</w:t>
      </w:r>
      <w:r w:rsidRPr="00E151F3">
        <w:rPr>
          <w:rFonts w:ascii="Calibri" w:hAnsi="Calibri" w:cs="Calibri"/>
          <w:rtl/>
        </w:rPr>
        <w:t xml:space="preserve"> </w:t>
      </w:r>
      <w:r w:rsidRPr="00E151F3">
        <w:rPr>
          <w:rFonts w:ascii="Calibri" w:hAnsi="Calibri" w:cs="Calibri"/>
          <w:b/>
          <w:bCs/>
          <w:shd w:val="clear" w:color="auto" w:fill="F7CAAC" w:themeFill="accent2" w:themeFillTint="66"/>
          <w:rtl/>
        </w:rPr>
        <w:t>בעוולת התקיפה</w:t>
      </w:r>
      <w:r w:rsidRPr="00E151F3">
        <w:rPr>
          <w:rFonts w:ascii="Calibri" w:hAnsi="Calibri" w:cs="Calibri"/>
          <w:rtl/>
        </w:rPr>
        <w:t xml:space="preserve">, והוא מהווה הפרת חובה מצד הרופא, המטילה עליו אחריות </w:t>
      </w:r>
      <w:r w:rsidRPr="00E151F3">
        <w:rPr>
          <w:rFonts w:ascii="Calibri" w:hAnsi="Calibri" w:cs="Calibri"/>
          <w:shd w:val="clear" w:color="auto" w:fill="F3D1E8"/>
          <w:rtl/>
        </w:rPr>
        <w:t>בעוולת הרשלנות.</w:t>
      </w:r>
    </w:p>
    <w:p w14:paraId="4D055548" w14:textId="77777777" w:rsidR="00E151F3" w:rsidRPr="00E151F3" w:rsidRDefault="00E151F3" w:rsidP="00B617F1">
      <w:pPr>
        <w:spacing w:line="360" w:lineRule="auto"/>
        <w:jc w:val="both"/>
        <w:rPr>
          <w:rFonts w:ascii="Calibri" w:hAnsi="Calibri" w:cs="Calibri"/>
          <w:rtl/>
        </w:rPr>
      </w:pPr>
      <w:r w:rsidRPr="00E151F3">
        <w:rPr>
          <w:rFonts w:ascii="Calibri" w:hAnsi="Calibri" w:cs="Calibri" w:hint="cs"/>
          <w:rtl/>
        </w:rPr>
        <w:t xml:space="preserve">חובת הגילוי המוטלת על רופא אינה מוחלטת: אין למשל טעם למסור למטופל מידע על אודות </w:t>
      </w:r>
      <w:r w:rsidRPr="00E151F3">
        <w:rPr>
          <w:rFonts w:ascii="Calibri" w:hAnsi="Calibri" w:cs="Calibri" w:hint="cs"/>
          <w:b/>
          <w:bCs/>
          <w:rtl/>
        </w:rPr>
        <w:t>סיכון נידח</w:t>
      </w:r>
      <w:r w:rsidRPr="00E151F3">
        <w:rPr>
          <w:rFonts w:ascii="Calibri" w:hAnsi="Calibri" w:cs="Calibri" w:hint="cs"/>
          <w:rtl/>
        </w:rPr>
        <w:t xml:space="preserve"> הטמון בקבלת חיסון הניתן לכל </w:t>
      </w:r>
      <w:r w:rsidRPr="00E151F3">
        <w:rPr>
          <w:rFonts w:ascii="Calibri" w:hAnsi="Calibri" w:cs="Calibri" w:hint="cs"/>
          <w:b/>
          <w:bCs/>
          <w:rtl/>
        </w:rPr>
        <w:t>ושלגבי חיוניותו הרבה אין כל מחלוקת</w:t>
      </w:r>
      <w:r w:rsidRPr="00E151F3">
        <w:rPr>
          <w:rFonts w:ascii="Calibri" w:hAnsi="Calibri" w:cs="Calibri" w:hint="cs"/>
          <w:rtl/>
        </w:rPr>
        <w:t xml:space="preserve">. אך מקום שהבחירה בקבלת טיפול רפואי כרוכה </w:t>
      </w:r>
      <w:r w:rsidRPr="00E151F3">
        <w:rPr>
          <w:rFonts w:ascii="Calibri" w:hAnsi="Calibri" w:cs="Calibri" w:hint="cs"/>
          <w:b/>
          <w:bCs/>
          <w:rtl/>
        </w:rPr>
        <w:t>בסיכונים מהותיים</w:t>
      </w:r>
      <w:r w:rsidRPr="00E151F3">
        <w:rPr>
          <w:rFonts w:ascii="Calibri" w:hAnsi="Calibri" w:cs="Calibri" w:hint="cs"/>
          <w:rtl/>
        </w:rPr>
        <w:t xml:space="preserve">, חלה על הרופאים חובה לספק למטופל את </w:t>
      </w:r>
      <w:r w:rsidRPr="00E151F3">
        <w:rPr>
          <w:rFonts w:ascii="Calibri" w:hAnsi="Calibri" w:cs="Calibri" w:hint="cs"/>
          <w:b/>
          <w:bCs/>
          <w:color w:val="C00000"/>
          <w:rtl/>
        </w:rPr>
        <w:t>המידע שבאופן סביר דרוש לו לגבישו החלטה אישית מושכלת בשאלה אם לבחור בטיפול ולקחת את הסיכונים או לא</w:t>
      </w:r>
      <w:r w:rsidRPr="00E151F3">
        <w:rPr>
          <w:rFonts w:ascii="Calibri" w:hAnsi="Calibri" w:cs="Calibri" w:hint="cs"/>
          <w:rtl/>
        </w:rPr>
        <w:t xml:space="preserve">. </w:t>
      </w:r>
    </w:p>
    <w:p w14:paraId="4BB53B05" w14:textId="77777777" w:rsidR="00E151F3" w:rsidRDefault="00E151F3" w:rsidP="00B617F1">
      <w:pPr>
        <w:jc w:val="both"/>
        <w:rPr>
          <w:rFonts w:cstheme="minorHAnsi"/>
          <w:highlight w:val="magenta"/>
          <w:rtl/>
        </w:rPr>
      </w:pPr>
    </w:p>
    <w:p w14:paraId="02D1E31A" w14:textId="77777777" w:rsidR="00830BD7" w:rsidRPr="003475E9" w:rsidRDefault="00830BD7" w:rsidP="00B617F1">
      <w:pPr>
        <w:jc w:val="both"/>
        <w:rPr>
          <w:rFonts w:cstheme="minorHAnsi"/>
          <w:rtl/>
        </w:rPr>
      </w:pPr>
    </w:p>
    <w:p w14:paraId="57977C06" w14:textId="1A2311A1" w:rsidR="003475E9" w:rsidRDefault="003475E9" w:rsidP="00B617F1">
      <w:pPr>
        <w:shd w:val="clear" w:color="auto" w:fill="F7CAAC" w:themeFill="accent2" w:themeFillTint="66"/>
        <w:tabs>
          <w:tab w:val="left" w:pos="2518"/>
        </w:tabs>
        <w:jc w:val="both"/>
        <w:rPr>
          <w:rFonts w:cstheme="minorHAnsi"/>
          <w:b/>
          <w:bCs/>
          <w:rtl/>
        </w:rPr>
      </w:pPr>
      <w:r>
        <w:rPr>
          <w:rFonts w:cstheme="minorHAnsi" w:hint="cs"/>
          <w:b/>
          <w:bCs/>
          <w:rtl/>
        </w:rPr>
        <w:t>קוהרי נ׳ מדינת ישראל</w:t>
      </w:r>
    </w:p>
    <w:p w14:paraId="4E681365" w14:textId="31628947" w:rsidR="005539F6" w:rsidRPr="005539F6" w:rsidRDefault="005539F6" w:rsidP="00B617F1">
      <w:pPr>
        <w:shd w:val="clear" w:color="auto" w:fill="F7CAAC" w:themeFill="accent2" w:themeFillTint="66"/>
        <w:tabs>
          <w:tab w:val="left" w:pos="2518"/>
        </w:tabs>
        <w:jc w:val="both"/>
        <w:rPr>
          <w:rFonts w:cstheme="minorHAnsi"/>
          <w:rtl/>
        </w:rPr>
      </w:pPr>
      <w:r>
        <w:rPr>
          <w:rFonts w:cstheme="minorHAnsi" w:hint="cs"/>
          <w:rtl/>
        </w:rPr>
        <w:t>טיפול רפואי ללא הסכמת החולה, תקיפה</w:t>
      </w:r>
    </w:p>
    <w:p w14:paraId="487B0B2D" w14:textId="6638F170" w:rsidR="003475E9" w:rsidRPr="003475E9" w:rsidRDefault="003475E9" w:rsidP="00B617F1">
      <w:pPr>
        <w:jc w:val="both"/>
        <w:rPr>
          <w:rFonts w:cstheme="minorHAnsi"/>
          <w:rtl/>
        </w:rPr>
      </w:pPr>
      <w:r>
        <w:rPr>
          <w:rFonts w:ascii="David" w:hAnsi="David" w:cs="David" w:hint="cs"/>
          <w:b/>
          <w:bCs/>
          <w:noProof/>
          <w:rtl/>
        </w:rPr>
        <mc:AlternateContent>
          <mc:Choice Requires="wps">
            <w:drawing>
              <wp:anchor distT="0" distB="0" distL="114300" distR="114300" simplePos="0" relativeHeight="251729920" behindDoc="0" locked="0" layoutInCell="1" allowOverlap="1" wp14:anchorId="57E71A36" wp14:editId="4D882836">
                <wp:simplePos x="0" y="0"/>
                <wp:positionH relativeFrom="margin">
                  <wp:posOffset>-490904</wp:posOffset>
                </wp:positionH>
                <wp:positionV relativeFrom="paragraph">
                  <wp:posOffset>249799</wp:posOffset>
                </wp:positionV>
                <wp:extent cx="6038850" cy="1326173"/>
                <wp:effectExtent l="12700" t="12700" r="6350" b="0"/>
                <wp:wrapNone/>
                <wp:docPr id="278" name="תיבת טקסט 278"/>
                <wp:cNvGraphicFramePr/>
                <a:graphic xmlns:a="http://schemas.openxmlformats.org/drawingml/2006/main">
                  <a:graphicData uri="http://schemas.microsoft.com/office/word/2010/wordprocessingShape">
                    <wps:wsp>
                      <wps:cNvSpPr txBox="1"/>
                      <wps:spPr>
                        <a:xfrm>
                          <a:off x="0" y="0"/>
                          <a:ext cx="6038850" cy="1326173"/>
                        </a:xfrm>
                        <a:prstGeom prst="rect">
                          <a:avLst/>
                        </a:prstGeom>
                        <a:solidFill>
                          <a:schemeClr val="accent4">
                            <a:lumMod val="20000"/>
                            <a:lumOff val="80000"/>
                          </a:schemeClr>
                        </a:solidFill>
                        <a:ln w="28575">
                          <a:solidFill>
                            <a:schemeClr val="accent4">
                              <a:lumMod val="60000"/>
                              <a:lumOff val="40000"/>
                            </a:schemeClr>
                          </a:solidFill>
                        </a:ln>
                      </wps:spPr>
                      <wps:txbx>
                        <w:txbxContent>
                          <w:p w14:paraId="1D46726F" w14:textId="77777777" w:rsidR="003475E9" w:rsidRPr="00164C33" w:rsidRDefault="003475E9" w:rsidP="003475E9">
                            <w:pPr>
                              <w:rPr>
                                <w:rFonts w:ascii="David" w:hAnsi="David" w:cs="David"/>
                                <w:rtl/>
                              </w:rPr>
                            </w:pPr>
                            <w:r w:rsidRPr="00164C33">
                              <w:rPr>
                                <w:rFonts w:ascii="David" w:hAnsi="David" w:cs="David" w:hint="cs"/>
                                <w:rtl/>
                              </w:rPr>
                              <w:t>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חתמה על טופס הסכמה לכך. במהלך הניתוח התגלה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 נגרם למוחה נזק בלתי הפיך והיא נכנסה לקומה. מאז היא מאושפזת בביה"ח. המערערים טוענים כי הדבר נגרם כתוצאה מההתערבות הכירורגית המוגבלת שערכו הרופאים. בימ"ש קמא קבע כי המשיבה הוכיחה שההחלטה שהתקבלה הייתה מחויבת מהמציאות ודחה את התביעה. מכאן הערעור.</w:t>
                            </w:r>
                          </w:p>
                          <w:p w14:paraId="32A0C20D" w14:textId="77777777" w:rsidR="003475E9" w:rsidRDefault="003475E9" w:rsidP="003475E9">
                            <w:pPr>
                              <w:rPr>
                                <w:rtl/>
                              </w:rPr>
                            </w:pPr>
                          </w:p>
                          <w:p w14:paraId="5C412943" w14:textId="77777777" w:rsidR="003475E9" w:rsidRDefault="003475E9" w:rsidP="003475E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1A36" id="תיבת טקסט 278" o:spid="_x0000_s1061" type="#_x0000_t202" style="position:absolute;left:0;text-align:left;margin-left:-38.65pt;margin-top:19.65pt;width:475.5pt;height:104.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Y2XwIAAAQFAAAOAAAAZHJzL2Uyb0RvYy54bWysVFtv2jAUfp+0/2D5fYRwX0SoGBXTJNZW&#13;&#10;olOfjeOQSI6PZxsS9ut37BCg3dSHaS+Oz8Xn+n2Z3zWVJEdhbAkqpXGvT4lQHLJS7VP643n9aUaJ&#13;&#10;dUxlTIISKT0JS+8WHz/Ma52IARQgM2EIBlE2qXVKC+d0EkWWF6JitgdaKDTmYCrmUDT7KDOsxuiV&#13;&#10;jAb9/iSqwWTaABfWova+NdJFiJ/ngrvHPLfCEZlSrM2F04Rz589oMWfJ3jBdlPxcBvuHKipWKkx6&#13;&#10;CXXPHCMHU/4Rqiq5AQu563GoIsjzkovQA3YT9990sy2YFqEXHI7VlzHZ/xeWPxy3+skQ13yBBhfo&#13;&#10;B1Jrm1hU+n6a3FT+i5UStOMIT5exicYRjspJfzibjdHE0RYPB5N4OvRxoutzbaz7KqAi/pJSg3sJ&#13;&#10;42LHjXWta+fis1mQZbYupQyCx4JYSUOODLfIOBfKjcJzeai+Q9bqEQ398z5RjVtv1bNOjdUEVPlI&#13;&#10;obZXSaQidUoHs/F0HCK/Ml7evV/BpEvFktsKRp36vQrQJhWWdZ29v7lm15AyS+lw0i1mB9kJ92Wg&#13;&#10;hbLVfF3iTDfMuidmELu4B+Sje8Qjl4BNwflGSQHm19/03h8hhVZKauRCSu3PAzOCEvlNIdg+x6OR&#13;&#10;J08QRuPpAAVza9ndWtShWgEuKkbmax6u3t/JTpsbqF6QtkufFU1MccydUtddV65lKNKei+UyOCFd&#13;&#10;NHMbtdXch/bA8Ih5bl6Y0WdYOUTkA3SsYckbdLW+/qWC5cFBXgbo+UG3Uz3PH6kWAHL+LXgu38rB&#13;&#10;6/rzWvwGAAD//wMAUEsDBBQABgAIAAAAIQD+DguQ4wAAAA8BAAAPAAAAZHJzL2Rvd25yZXYueG1s&#13;&#10;TE9NT8MwDL0j8R8iI3Hb0q6wlq7pBIyedkAMkDh6TWjLGqdqsq38e8wJLras9/w+ivVke3Eyo+8c&#13;&#10;KYjnEQhDtdMdNQreXqtZBsIHJI29I6Pg23hYl5cXBebanenFnHahESxCPkcFbQhDLqWvW2PRz91g&#13;&#10;iLFPN1oMfI6N1COeWdz2chFFS2mxI3ZocTCPrakPu6NVsIw/ug1Vh1vEbT0+yYf3r2eqlLq+mjYr&#13;&#10;HvcrEMFM4e8Dfjtwfig52N4dSXvRK5ilacJUBckdbyZkaZKC2CtY3GQxyLKQ/3uUPwAAAP//AwBQ&#13;&#10;SwECLQAUAAYACAAAACEAtoM4kv4AAADhAQAAEwAAAAAAAAAAAAAAAAAAAAAAW0NvbnRlbnRfVHlw&#13;&#10;ZXNdLnhtbFBLAQItABQABgAIAAAAIQA4/SH/1gAAAJQBAAALAAAAAAAAAAAAAAAAAC8BAABfcmVs&#13;&#10;cy8ucmVsc1BLAQItABQABgAIAAAAIQC+VVY2XwIAAAQFAAAOAAAAAAAAAAAAAAAAAC4CAABkcnMv&#13;&#10;ZTJvRG9jLnhtbFBLAQItABQABgAIAAAAIQD+DguQ4wAAAA8BAAAPAAAAAAAAAAAAAAAAALkEAABk&#13;&#10;cnMvZG93bnJldi54bWxQSwUGAAAAAAQABADzAAAAyQUAAAAA&#13;&#10;" fillcolor="#fff2cc [663]" strokecolor="#ffd966 [1943]" strokeweight="2.25pt">
                <v:textbox>
                  <w:txbxContent>
                    <w:p w14:paraId="1D46726F" w14:textId="77777777" w:rsidR="003475E9" w:rsidRPr="00164C33" w:rsidRDefault="003475E9" w:rsidP="003475E9">
                      <w:pPr>
                        <w:rPr>
                          <w:rFonts w:ascii="David" w:hAnsi="David" w:cs="David"/>
                          <w:rtl/>
                        </w:rPr>
                      </w:pPr>
                      <w:r w:rsidRPr="00164C33">
                        <w:rPr>
                          <w:rFonts w:ascii="David" w:hAnsi="David" w:cs="David" w:hint="cs"/>
                          <w:rtl/>
                        </w:rPr>
                        <w:t>המערערת אושפזה ע"מ לוודא חשד שלקתה במחלת עור מסוימת. נערכו לה בדיקות ונקבע כי היא סובלת מהמחלה, אך לא נמצאה ראיה לכך שהיא סובלת מהצורה החמורה יותר של מחלה זו. באחת הבדיקות נתגלה גידול שפיר בכבד והרופאים החליטו להסיר את הגידול והמערערת חתמה על טופס הסכמה לכך. במהלך הניתוח התגלה כי יש גידול נוסף וקטן יותר, והחליטו לבצע התערבות כירורגית מוגבלת. המערערת התאוששה מהניתוח, וכ24 שעות לאחר מכן חלה התדרדרות במצבה, בוצעה בה החייאה אך בשל אי אספקת דם וחמצן למוח בזמן דום לב- נגרם למוחה נזק בלתי הפיך והיא נכנסה לקומה. מאז היא מאושפזת בביה"ח. המערערים טוענים כי הדבר נגרם כתוצאה מההתערבות הכירורגית המוגבלת שערכו הרופאים. בימ"ש קמא קבע כי המשיבה הוכיחה שההחלטה שהתקבלה הייתה מחויבת מהמציאות ודחה את התביעה. מכאן הערעור.</w:t>
                      </w:r>
                    </w:p>
                    <w:p w14:paraId="32A0C20D" w14:textId="77777777" w:rsidR="003475E9" w:rsidRDefault="003475E9" w:rsidP="003475E9">
                      <w:pPr>
                        <w:rPr>
                          <w:rtl/>
                        </w:rPr>
                      </w:pPr>
                    </w:p>
                    <w:p w14:paraId="5C412943" w14:textId="77777777" w:rsidR="003475E9" w:rsidRDefault="003475E9" w:rsidP="003475E9"/>
                  </w:txbxContent>
                </v:textbox>
                <w10:wrap anchorx="margin"/>
              </v:shape>
            </w:pict>
          </mc:Fallback>
        </mc:AlternateContent>
      </w:r>
    </w:p>
    <w:p w14:paraId="4DC4E663" w14:textId="0E3EDBC7" w:rsidR="003475E9" w:rsidRDefault="003475E9" w:rsidP="00B617F1">
      <w:pPr>
        <w:jc w:val="both"/>
        <w:rPr>
          <w:rFonts w:cstheme="minorHAnsi"/>
          <w:b/>
          <w:bCs/>
          <w:rtl/>
        </w:rPr>
      </w:pPr>
    </w:p>
    <w:p w14:paraId="7E1188AF" w14:textId="2DEA65AE" w:rsidR="003475E9" w:rsidRDefault="003475E9" w:rsidP="00B617F1">
      <w:pPr>
        <w:pStyle w:val="NormalWeb"/>
        <w:bidi/>
        <w:jc w:val="both"/>
        <w:rPr>
          <w:rFonts w:ascii="David" w:hAnsi="David" w:cs="David"/>
          <w:rtl/>
        </w:rPr>
      </w:pPr>
      <w:r>
        <w:rPr>
          <w:rFonts w:cstheme="minorHAnsi"/>
          <w:rtl/>
        </w:rPr>
        <w:tab/>
      </w:r>
    </w:p>
    <w:p w14:paraId="01B59D23" w14:textId="6EEBC6DD" w:rsidR="003475E9" w:rsidRDefault="003475E9" w:rsidP="00B617F1">
      <w:pPr>
        <w:pStyle w:val="NormalWeb"/>
        <w:bidi/>
        <w:jc w:val="both"/>
        <w:rPr>
          <w:rFonts w:ascii="David" w:hAnsi="David" w:cs="David"/>
          <w:rtl/>
        </w:rPr>
      </w:pPr>
    </w:p>
    <w:p w14:paraId="2F59E90F" w14:textId="77777777" w:rsidR="003475E9" w:rsidRDefault="003475E9" w:rsidP="00B617F1">
      <w:pPr>
        <w:pStyle w:val="NormalWeb"/>
        <w:bidi/>
        <w:jc w:val="both"/>
        <w:rPr>
          <w:rFonts w:ascii="David" w:hAnsi="David" w:cs="David"/>
          <w:rtl/>
        </w:rPr>
      </w:pPr>
    </w:p>
    <w:p w14:paraId="11ECF0D0" w14:textId="7B7B7422" w:rsidR="003475E9" w:rsidRPr="00164C33" w:rsidRDefault="003475E9" w:rsidP="00B617F1">
      <w:pPr>
        <w:pStyle w:val="NormalWeb"/>
        <w:bidi/>
        <w:jc w:val="both"/>
        <w:rPr>
          <w:rFonts w:ascii="David" w:hAnsi="David" w:cs="David"/>
          <w:rtl/>
        </w:rPr>
      </w:pPr>
    </w:p>
    <w:p w14:paraId="49DF12C9" w14:textId="77777777" w:rsidR="003475E9" w:rsidRPr="005838C7" w:rsidRDefault="003475E9" w:rsidP="00B617F1">
      <w:pPr>
        <w:pStyle w:val="NormalWeb"/>
        <w:bidi/>
        <w:jc w:val="both"/>
        <w:rPr>
          <w:rFonts w:asciiTheme="minorHAnsi" w:hAnsiTheme="minorHAnsi" w:cstheme="minorHAnsi"/>
          <w:rtl/>
        </w:rPr>
      </w:pPr>
      <w:r w:rsidRPr="005838C7">
        <w:rPr>
          <w:rFonts w:asciiTheme="minorHAnsi" w:hAnsiTheme="minorHAnsi" w:cstheme="minorHAnsi"/>
          <w:b/>
          <w:bCs/>
          <w:color w:val="4472C4" w:themeColor="accent1"/>
          <w:rtl/>
        </w:rPr>
        <w:t>דיון- השופט ד' לוין:</w:t>
      </w:r>
      <w:r w:rsidRPr="005838C7">
        <w:rPr>
          <w:rFonts w:asciiTheme="minorHAnsi" w:hAnsiTheme="minorHAnsi" w:cstheme="minorHAnsi"/>
          <w:rtl/>
        </w:rPr>
        <w:t xml:space="preserve"> במקרה זה, נטל ההוכחה עבר למשיבה, בשל ס' 41 לפקודת הנזיקין. מהמקרה עולות 4 שאלות:</w:t>
      </w:r>
    </w:p>
    <w:p w14:paraId="0DE07DD7" w14:textId="77777777" w:rsidR="003475E9" w:rsidRPr="00174EA4" w:rsidRDefault="003475E9" w:rsidP="00B617F1">
      <w:pPr>
        <w:pStyle w:val="NormalWeb"/>
        <w:numPr>
          <w:ilvl w:val="0"/>
          <w:numId w:val="50"/>
        </w:numPr>
        <w:bidi/>
        <w:jc w:val="both"/>
        <w:rPr>
          <w:rFonts w:asciiTheme="minorHAnsi" w:hAnsiTheme="minorHAnsi" w:cstheme="minorHAnsi"/>
          <w:highlight w:val="yellow"/>
        </w:rPr>
      </w:pPr>
      <w:r w:rsidRPr="005838C7">
        <w:rPr>
          <w:rFonts w:asciiTheme="minorHAnsi" w:hAnsiTheme="minorHAnsi" w:cstheme="minorHAnsi"/>
          <w:b/>
          <w:bCs/>
          <w:rtl/>
        </w:rPr>
        <w:t xml:space="preserve">האם היה צורך לנתח את המערערת? </w:t>
      </w:r>
      <w:r w:rsidRPr="005838C7">
        <w:rPr>
          <w:rFonts w:asciiTheme="minorHAnsi" w:hAnsiTheme="minorHAnsi" w:cstheme="minorHAnsi"/>
          <w:rtl/>
        </w:rPr>
        <w:t xml:space="preserve">מסכים עם עמדת השופטת בבימ"ש קמא, שקיבלה את עמדת הרופאים, לפיה בהתחשב בגודל הגידול, במיקומו ובסימפטומטיקה שלו- </w:t>
      </w:r>
      <w:r w:rsidRPr="00174EA4">
        <w:rPr>
          <w:rFonts w:asciiTheme="minorHAnsi" w:hAnsiTheme="minorHAnsi" w:cstheme="minorHAnsi"/>
          <w:highlight w:val="yellow"/>
          <w:rtl/>
        </w:rPr>
        <w:t>החלטתם הייתה המסתברת ביותר.</w:t>
      </w:r>
    </w:p>
    <w:p w14:paraId="78486C41" w14:textId="77777777" w:rsidR="003475E9" w:rsidRPr="005838C7" w:rsidRDefault="003475E9" w:rsidP="00B617F1">
      <w:pPr>
        <w:pStyle w:val="NormalWeb"/>
        <w:numPr>
          <w:ilvl w:val="0"/>
          <w:numId w:val="50"/>
        </w:numPr>
        <w:bidi/>
        <w:jc w:val="both"/>
        <w:rPr>
          <w:rFonts w:asciiTheme="minorHAnsi" w:hAnsiTheme="minorHAnsi" w:cstheme="minorHAnsi"/>
        </w:rPr>
      </w:pPr>
      <w:r w:rsidRPr="005838C7">
        <w:rPr>
          <w:rFonts w:asciiTheme="minorHAnsi" w:hAnsiTheme="minorHAnsi" w:cstheme="minorHAnsi"/>
          <w:b/>
          <w:bCs/>
          <w:rtl/>
        </w:rPr>
        <w:t>האם שיטת הניתוח שהרופאים החליטו עליה הייתה נאותה או שגויה ורשלנית?</w:t>
      </w:r>
      <w:r w:rsidRPr="005838C7">
        <w:rPr>
          <w:rFonts w:asciiTheme="minorHAnsi" w:hAnsiTheme="minorHAnsi" w:cstheme="minorHAnsi"/>
          <w:rtl/>
        </w:rPr>
        <w:t xml:space="preserve"> ישנן שתי אופציות לניתוח- כריתת האזור הנגוע/ קשירה של עורק הדם במטרה להביא להצטמקותו. במהלך הניתוח עצמו, ולאור הנתונים שהתגלו במהלכו (הגידול החדש) הגיעו הרופאים למסכנה כי דרך הקשירה טובה יותר ומסוכנת פחות. </w:t>
      </w:r>
      <w:r w:rsidRPr="00174EA4">
        <w:rPr>
          <w:rFonts w:asciiTheme="minorHAnsi" w:hAnsiTheme="minorHAnsi" w:cstheme="minorHAnsi"/>
          <w:highlight w:val="yellow"/>
          <w:rtl/>
        </w:rPr>
        <w:t>הם בחרו בשיטה זו בזהירות ובכובד ראש.</w:t>
      </w:r>
      <w:r w:rsidRPr="005838C7">
        <w:rPr>
          <w:rFonts w:asciiTheme="minorHAnsi" w:hAnsiTheme="minorHAnsi" w:cstheme="minorHAnsi"/>
          <w:rtl/>
        </w:rPr>
        <w:t xml:space="preserve"> על כן, אין פסול בדרך הטיפול בה בחרו. </w:t>
      </w:r>
    </w:p>
    <w:p w14:paraId="0D6E00F0" w14:textId="77777777" w:rsidR="003475E9" w:rsidRPr="005838C7" w:rsidRDefault="003475E9" w:rsidP="00B617F1">
      <w:pPr>
        <w:pStyle w:val="NormalWeb"/>
        <w:numPr>
          <w:ilvl w:val="0"/>
          <w:numId w:val="50"/>
        </w:numPr>
        <w:bidi/>
        <w:jc w:val="both"/>
        <w:rPr>
          <w:rFonts w:asciiTheme="minorHAnsi" w:hAnsiTheme="minorHAnsi" w:cstheme="minorHAnsi"/>
        </w:rPr>
      </w:pPr>
      <w:r w:rsidRPr="005838C7">
        <w:rPr>
          <w:rFonts w:asciiTheme="minorHAnsi" w:hAnsiTheme="minorHAnsi" w:cstheme="minorHAnsi"/>
          <w:b/>
          <w:bCs/>
          <w:rtl/>
        </w:rPr>
        <w:t>האם ההתדרדרות במצבה של המערערת היא תולדה של מחלת העור ממנה סבלה המערערת והסיכונים הטמונים בה</w:t>
      </w:r>
      <w:r w:rsidRPr="005838C7">
        <w:rPr>
          <w:rFonts w:asciiTheme="minorHAnsi" w:hAnsiTheme="minorHAnsi" w:cstheme="minorHAnsi"/>
          <w:rtl/>
        </w:rPr>
        <w:t xml:space="preserve">? האם הם ידעו או היו צריכים לדעת כי המערערת סובלת ממנה ונתנו את דעתם לסיכונים העלולים להיגרם עקב ביצוע הניתוח? </w:t>
      </w:r>
      <w:r w:rsidRPr="00174EA4">
        <w:rPr>
          <w:rFonts w:asciiTheme="minorHAnsi" w:hAnsiTheme="minorHAnsi" w:cstheme="minorHAnsi"/>
          <w:highlight w:val="yellow"/>
          <w:rtl/>
        </w:rPr>
        <w:t>הרופאים היו מודעים למחלת העור של המערערת.</w:t>
      </w:r>
      <w:r w:rsidRPr="005838C7">
        <w:rPr>
          <w:rFonts w:asciiTheme="minorHAnsi" w:hAnsiTheme="minorHAnsi" w:cstheme="minorHAnsi"/>
          <w:rtl/>
        </w:rPr>
        <w:t xml:space="preserve"> כ10%</w:t>
      </w:r>
      <w:r w:rsidRPr="005838C7">
        <w:rPr>
          <w:rFonts w:asciiTheme="minorHAnsi" w:hAnsiTheme="minorHAnsi" w:cstheme="minorHAnsi"/>
        </w:rPr>
        <w:t xml:space="preserve"> </w:t>
      </w:r>
      <w:r w:rsidRPr="005838C7">
        <w:rPr>
          <w:rFonts w:asciiTheme="minorHAnsi" w:hAnsiTheme="minorHAnsi" w:cstheme="minorHAnsi"/>
          <w:rtl/>
        </w:rPr>
        <w:t xml:space="preserve">מהלוקים במחלה לוקים גם במחלת "מאסטוציטוזיס </w:t>
      </w:r>
      <w:r w:rsidRPr="005838C7">
        <w:rPr>
          <w:rFonts w:asciiTheme="minorHAnsi" w:hAnsiTheme="minorHAnsi" w:cstheme="minorHAnsi"/>
          <w:rtl/>
        </w:rPr>
        <w:lastRenderedPageBreak/>
        <w:t>מערכתית", ה</w:t>
      </w:r>
      <w:r w:rsidRPr="00174EA4">
        <w:rPr>
          <w:rFonts w:asciiTheme="minorHAnsi" w:hAnsiTheme="minorHAnsi" w:cstheme="minorHAnsi"/>
          <w:highlight w:val="yellow"/>
          <w:rtl/>
        </w:rPr>
        <w:t>בדיקות שנעשו למערערת לא גילו כי היא לוקה במחלה זאת.</w:t>
      </w:r>
      <w:r w:rsidRPr="005838C7">
        <w:rPr>
          <w:rFonts w:asciiTheme="minorHAnsi" w:hAnsiTheme="minorHAnsi" w:cstheme="minorHAnsi"/>
          <w:rtl/>
        </w:rPr>
        <w:t xml:space="preserve"> לא היה ניתן לבחון זאת מחדש במהלך הניתוח, כי הדבר היה גורם לסיכון גבוה לחולה. לא ידוע כי קיים קשר בין מחלתה לבין סיכון גבוה יתר בביצוע קשירה מאשר כריתה. </w:t>
      </w:r>
    </w:p>
    <w:p w14:paraId="5026AC76" w14:textId="77777777" w:rsidR="003475E9" w:rsidRPr="005838C7" w:rsidRDefault="003475E9" w:rsidP="00B617F1">
      <w:pPr>
        <w:pStyle w:val="NormalWeb"/>
        <w:numPr>
          <w:ilvl w:val="0"/>
          <w:numId w:val="50"/>
        </w:numPr>
        <w:bidi/>
        <w:jc w:val="both"/>
        <w:rPr>
          <w:rFonts w:asciiTheme="minorHAnsi" w:hAnsiTheme="minorHAnsi" w:cstheme="minorHAnsi"/>
        </w:rPr>
      </w:pPr>
      <w:r w:rsidRPr="005838C7">
        <w:rPr>
          <w:rFonts w:asciiTheme="minorHAnsi" w:hAnsiTheme="minorHAnsi" w:cstheme="minorHAnsi"/>
          <w:b/>
          <w:bCs/>
          <w:rtl/>
        </w:rPr>
        <w:t>האם הסכמת המערערת לניתוח התקבלה כדין?</w:t>
      </w:r>
      <w:r w:rsidRPr="005838C7">
        <w:rPr>
          <w:rFonts w:asciiTheme="minorHAnsi" w:hAnsiTheme="minorHAnsi" w:cstheme="minorHAnsi"/>
          <w:rtl/>
        </w:rPr>
        <w:t xml:space="preserve"> מהעדויות נראה כי הרופאים עמדו בחובה המוטלת עליהם. ההסכמה התקבלה כדין. </w:t>
      </w:r>
    </w:p>
    <w:p w14:paraId="76B30A53" w14:textId="77777777" w:rsidR="003475E9" w:rsidRPr="005838C7" w:rsidRDefault="003475E9" w:rsidP="00B617F1">
      <w:pPr>
        <w:pStyle w:val="NormalWeb"/>
        <w:bidi/>
        <w:ind w:left="720"/>
        <w:jc w:val="both"/>
        <w:rPr>
          <w:rFonts w:asciiTheme="minorHAnsi" w:hAnsiTheme="minorHAnsi" w:cstheme="minorHAnsi"/>
          <w:rtl/>
        </w:rPr>
      </w:pPr>
      <w:r w:rsidRPr="00174EA4">
        <w:rPr>
          <w:rFonts w:asciiTheme="minorHAnsi" w:hAnsiTheme="minorHAnsi" w:cstheme="minorHAnsi"/>
          <w:highlight w:val="yellow"/>
          <w:rtl/>
        </w:rPr>
        <w:t>לכן, יש להשאיר את פסק הדין מבימ"ש קמא על כנו ולדחות את הערעור.</w:t>
      </w:r>
    </w:p>
    <w:p w14:paraId="7D2478A6" w14:textId="147B72B4" w:rsidR="005838C7" w:rsidRDefault="005838C7" w:rsidP="00B617F1">
      <w:pPr>
        <w:shd w:val="clear" w:color="auto" w:fill="F7CAAC" w:themeFill="accent2" w:themeFillTint="66"/>
        <w:tabs>
          <w:tab w:val="left" w:pos="2518"/>
        </w:tabs>
        <w:jc w:val="both"/>
        <w:rPr>
          <w:rFonts w:cstheme="minorHAnsi"/>
          <w:b/>
          <w:bCs/>
          <w:rtl/>
        </w:rPr>
      </w:pPr>
      <w:r>
        <w:rPr>
          <w:rFonts w:cstheme="minorHAnsi" w:hint="cs"/>
          <w:b/>
          <w:bCs/>
          <w:rtl/>
        </w:rPr>
        <w:t>רייבי נ׳ וייגל</w:t>
      </w:r>
      <w:r>
        <w:rPr>
          <w:rFonts w:ascii="David" w:hAnsi="David" w:cs="David"/>
          <w:rtl/>
        </w:rPr>
        <w:t xml:space="preserve"> </w:t>
      </w:r>
    </w:p>
    <w:p w14:paraId="5EEC1C09" w14:textId="48B0F1A2" w:rsidR="005539F6" w:rsidRPr="005539F6" w:rsidRDefault="005539F6" w:rsidP="00B617F1">
      <w:pPr>
        <w:shd w:val="clear" w:color="auto" w:fill="F7CAAC" w:themeFill="accent2" w:themeFillTint="66"/>
        <w:tabs>
          <w:tab w:val="left" w:pos="2518"/>
        </w:tabs>
        <w:jc w:val="both"/>
        <w:rPr>
          <w:rFonts w:cstheme="minorHAnsi"/>
          <w:rtl/>
        </w:rPr>
      </w:pPr>
      <w:r>
        <w:rPr>
          <w:rFonts w:cstheme="minorHAnsi" w:hint="cs"/>
          <w:rtl/>
        </w:rPr>
        <w:t>טיפול רפואי ללא הסכמת החולה, תקיפה</w:t>
      </w:r>
    </w:p>
    <w:p w14:paraId="7B357A27" w14:textId="0DDD263C" w:rsidR="005838C7" w:rsidRDefault="005838C7" w:rsidP="00B617F1">
      <w:pPr>
        <w:pStyle w:val="NormalWeb"/>
        <w:bidi/>
        <w:jc w:val="both"/>
        <w:rPr>
          <w:rFonts w:ascii="David" w:hAnsi="David" w:cs="David"/>
          <w:rtl/>
        </w:rPr>
      </w:pPr>
      <w:r>
        <w:rPr>
          <w:rFonts w:ascii="David" w:hAnsi="David" w:cs="David" w:hint="cs"/>
          <w:b/>
          <w:bCs/>
          <w:noProof/>
          <w:rtl/>
        </w:rPr>
        <mc:AlternateContent>
          <mc:Choice Requires="wps">
            <w:drawing>
              <wp:anchor distT="0" distB="0" distL="114300" distR="114300" simplePos="0" relativeHeight="251731968" behindDoc="0" locked="0" layoutInCell="1" allowOverlap="1" wp14:anchorId="011C1C6E" wp14:editId="2012D444">
                <wp:simplePos x="0" y="0"/>
                <wp:positionH relativeFrom="margin">
                  <wp:posOffset>-528320</wp:posOffset>
                </wp:positionH>
                <wp:positionV relativeFrom="paragraph">
                  <wp:posOffset>211041</wp:posOffset>
                </wp:positionV>
                <wp:extent cx="6038850" cy="833932"/>
                <wp:effectExtent l="19050" t="19050" r="19050" b="23495"/>
                <wp:wrapNone/>
                <wp:docPr id="279" name="תיבת טקסט 279"/>
                <wp:cNvGraphicFramePr/>
                <a:graphic xmlns:a="http://schemas.openxmlformats.org/drawingml/2006/main">
                  <a:graphicData uri="http://schemas.microsoft.com/office/word/2010/wordprocessingShape">
                    <wps:wsp>
                      <wps:cNvSpPr txBox="1"/>
                      <wps:spPr>
                        <a:xfrm>
                          <a:off x="0" y="0"/>
                          <a:ext cx="6038850" cy="833932"/>
                        </a:xfrm>
                        <a:prstGeom prst="rect">
                          <a:avLst/>
                        </a:prstGeom>
                        <a:solidFill>
                          <a:schemeClr val="accent4">
                            <a:lumMod val="20000"/>
                            <a:lumOff val="80000"/>
                          </a:schemeClr>
                        </a:solidFill>
                        <a:ln w="28575">
                          <a:solidFill>
                            <a:schemeClr val="accent4">
                              <a:lumMod val="60000"/>
                              <a:lumOff val="40000"/>
                            </a:schemeClr>
                          </a:solidFill>
                        </a:ln>
                      </wps:spPr>
                      <wps:txbx>
                        <w:txbxContent>
                          <w:p w14:paraId="4BE25D27" w14:textId="77777777" w:rsidR="005838C7" w:rsidRPr="00051259" w:rsidRDefault="005838C7" w:rsidP="005838C7">
                            <w:pPr>
                              <w:rPr>
                                <w:rFonts w:ascii="David" w:eastAsiaTheme="minorEastAsia" w:hAnsi="David" w:cs="David"/>
                              </w:rPr>
                            </w:pPr>
                            <w:r w:rsidRPr="00051259">
                              <w:rPr>
                                <w:rFonts w:ascii="David" w:eastAsiaTheme="minorEastAsia" w:hAnsi="David" w:cs="David"/>
                                <w:rtl/>
                              </w:rPr>
                              <w:t xml:space="preserve">המערער סבל מפגם מולד בגב  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 שהיה אמור להיעשות כבר בניתוח הראשון. במהלך הניתוח, החליט המשיב, המנתח בשני הניתוחים, להסיר צלקת עבה שחשב כי 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דרה. לאחר הניתוח, החל המערער להתלונן על תופעות של אי-שליטה בסודרים ופגיעה בכוח הגברא. תביעותיו במחוזי נדחו, מכאן הערעור.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C1C6E" id="תיבת טקסט 279" o:spid="_x0000_s1062" type="#_x0000_t202" style="position:absolute;left:0;text-align:left;margin-left:-41.6pt;margin-top:16.6pt;width:475.5pt;height:65.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QXZXwIAAAMFAAAOAAAAZHJzL2Uyb0RvYy54bWysVFtv2jAUfp+0/2D5fYR7aUSoGBXTJNZW&#13;&#10;olOfjeOQSI6PZxsS9ut37CRA26kP014cn4vP9fsyv6tLSY7C2AJUQge9PiVCcUgLtU/oz+f1lxkl&#13;&#10;1jGVMglKJPQkLL1bfP40r3QshpCDTIUhGETZuNIJzZ3TcRRZnouS2R5oodCYgSmZQ9Hso9SwCqOX&#13;&#10;Mhr2+9OoApNqA1xYi9r7xkgXIX6WCe4es8wKR2RCsTYXThPOnT+jxZzFe8N0XvC2DPYPVZSsUJj0&#13;&#10;HOqeOUYOpngXqiy4AQuZ63EoI8iygovQA3Yz6L/pZpszLUIvOByrz2Oy/y8sfzhu9ZMhrv4KNS7Q&#13;&#10;D6TSNrao9P3UmSn9FyslaMcRns5jE7UjHJXT/mg2m6CJo202Gt2Ohj5MdHmtjXXfBJTEXxJqcC1h&#13;&#10;Wuy4sa5x7Vx8MguySNeFlEHwUBAraciR4RIZ50K5cXguD+UPSBs9gqHfrhPVuPRGPevUWE0AlY8U&#13;&#10;anuVRCpSJXQ4m9xMQuRXxvO7jyuYdqlYfF3BuFN/VAHapMKyLqP3N1fvalKkCR3ddHvZQXrCdRlo&#13;&#10;kGw1Xxc40w2z7okZhC6uAenoHvHIJGBT0N4oycH8/pve+yOi0EpJhVRIqP11YEZQIr8rxNrtYDz2&#13;&#10;3AnCeHIzRMFcW3bXFnUoV4CLGiDxNQ9X7+9kp80MlC/I2qXPiiamOOZOqOuuK9cQFFnPxXIZnJAt&#13;&#10;mrmN2mruQ3tgeMQ81y/M6BZWDgH5AB1pWPwGXY2vf6lgeXCQFQF6ftDNVNv5I9MCQNq/gqfytRy8&#13;&#10;Lv+uxR8AAAD//wMAUEsDBBQABgAIAAAAIQA1OUVd4wAAAA8BAAAPAAAAZHJzL2Rvd25yZXYueG1s&#13;&#10;TI9BT8MwDIXvSPyHyEjctnQbK1XXdAJGTxwmBkgcvSa0ZY1TJdlW/j3eCS62LH9+fq9Yj7YXJ+ND&#13;&#10;50jBbJqAMFQ73VGj4P2tmmQgQkTS2DsyCn5MgHV5fVVgrt2ZXs1pFxvBIhRyVNDGOORShro1FsPU&#13;&#10;DYZ49+W8xcijb6T2eGZx28t5kqTSYkf8ocXBPLWmPuyOVkE6++w2VB2WiC+1f5aPH99bqpS6vRk3&#13;&#10;Ky4PKxDRjPHvAi4Z2D+UbGzvjqSD6BVMssWcUQWLS2cgS+850J7J9G4Jsizk/xzlLwAAAP//AwBQ&#13;&#10;SwECLQAUAAYACAAAACEAtoM4kv4AAADhAQAAEwAAAAAAAAAAAAAAAAAAAAAAW0NvbnRlbnRfVHlw&#13;&#10;ZXNdLnhtbFBLAQItABQABgAIAAAAIQA4/SH/1gAAAJQBAAALAAAAAAAAAAAAAAAAAC8BAABfcmVs&#13;&#10;cy8ucmVsc1BLAQItABQABgAIAAAAIQAkuQXZXwIAAAMFAAAOAAAAAAAAAAAAAAAAAC4CAABkcnMv&#13;&#10;ZTJvRG9jLnhtbFBLAQItABQABgAIAAAAIQA1OUVd4wAAAA8BAAAPAAAAAAAAAAAAAAAAALkEAABk&#13;&#10;cnMvZG93bnJldi54bWxQSwUGAAAAAAQABADzAAAAyQUAAAAA&#13;&#10;" fillcolor="#fff2cc [663]" strokecolor="#ffd966 [1943]" strokeweight="2.25pt">
                <v:textbox>
                  <w:txbxContent>
                    <w:p w14:paraId="4BE25D27" w14:textId="77777777" w:rsidR="005838C7" w:rsidRPr="00051259" w:rsidRDefault="005838C7" w:rsidP="005838C7">
                      <w:pPr>
                        <w:rPr>
                          <w:rFonts w:ascii="David" w:eastAsiaTheme="minorEastAsia" w:hAnsi="David" w:cs="David"/>
                        </w:rPr>
                      </w:pPr>
                      <w:r w:rsidRPr="00051259">
                        <w:rPr>
                          <w:rFonts w:ascii="David" w:eastAsiaTheme="minorEastAsia" w:hAnsi="David" w:cs="David"/>
                          <w:rtl/>
                        </w:rPr>
                        <w:t xml:space="preserve">המערער סבל מפגם מולד בגב  התחתון. לאחר שניתוח גב שבוצע בו לא הביא מזור לכאביו, הוחלט לבצע בו ניתוח </w:t>
                      </w:r>
                      <w:r>
                        <w:rPr>
                          <w:rFonts w:ascii="David" w:eastAsiaTheme="minorEastAsia" w:hAnsi="David" w:cs="David" w:hint="cs"/>
                          <w:rtl/>
                        </w:rPr>
                        <w:t xml:space="preserve">נוסף </w:t>
                      </w:r>
                      <w:r w:rsidRPr="00051259">
                        <w:rPr>
                          <w:rFonts w:ascii="David" w:eastAsiaTheme="minorEastAsia" w:hAnsi="David" w:cs="David"/>
                          <w:rtl/>
                        </w:rPr>
                        <w:t>של איחוי חוליות- שהיה אמור להיעשות כבר בניתוח הראשון. במהלך הניתוח, החליט המשיב, המנתח בשני הניתוחים, להסיר צלקת עבה שחשב כי היא הגורמת לכאבי המער</w:t>
                      </w:r>
                      <w:r>
                        <w:rPr>
                          <w:rFonts w:ascii="David" w:eastAsiaTheme="minorEastAsia" w:hAnsi="David" w:cs="David"/>
                          <w:rtl/>
                        </w:rPr>
                        <w:t>ער. בהחלטה זו פגע במעטפת חוט הש</w:t>
                      </w:r>
                      <w:r w:rsidRPr="00051259">
                        <w:rPr>
                          <w:rFonts w:ascii="David" w:eastAsiaTheme="minorEastAsia" w:hAnsi="David" w:cs="David"/>
                          <w:rtl/>
                        </w:rPr>
                        <w:t xml:space="preserve">דרה. לאחר הניתוח, החל המערער להתלונן על תופעות של אי-שליטה בסודרים ופגיעה בכוח </w:t>
                      </w:r>
                      <w:proofErr w:type="spellStart"/>
                      <w:r w:rsidRPr="00051259">
                        <w:rPr>
                          <w:rFonts w:ascii="David" w:eastAsiaTheme="minorEastAsia" w:hAnsi="David" w:cs="David"/>
                          <w:rtl/>
                        </w:rPr>
                        <w:t>הגברא</w:t>
                      </w:r>
                      <w:proofErr w:type="spellEnd"/>
                      <w:r w:rsidRPr="00051259">
                        <w:rPr>
                          <w:rFonts w:ascii="David" w:eastAsiaTheme="minorEastAsia" w:hAnsi="David" w:cs="David"/>
                          <w:rtl/>
                        </w:rPr>
                        <w:t>. תביעותיו במחוזי נדחו, מכאן הערעור.</w:t>
                      </w:r>
                    </w:p>
                  </w:txbxContent>
                </v:textbox>
                <w10:wrap anchorx="margin"/>
              </v:shape>
            </w:pict>
          </mc:Fallback>
        </mc:AlternateContent>
      </w:r>
    </w:p>
    <w:p w14:paraId="4D9C2221" w14:textId="77777777" w:rsidR="005838C7" w:rsidRPr="00051259" w:rsidRDefault="005838C7" w:rsidP="00B617F1">
      <w:pPr>
        <w:pStyle w:val="NormalWeb"/>
        <w:bidi/>
        <w:jc w:val="both"/>
        <w:rPr>
          <w:rFonts w:ascii="David" w:hAnsi="David" w:cs="David"/>
          <w:rtl/>
        </w:rPr>
      </w:pPr>
      <w:r>
        <w:rPr>
          <w:rFonts w:ascii="David" w:hAnsi="David" w:cs="David"/>
          <w:rtl/>
        </w:rPr>
        <w:br/>
      </w:r>
    </w:p>
    <w:p w14:paraId="5C0EF177" w14:textId="77777777" w:rsidR="00355969" w:rsidRDefault="005838C7" w:rsidP="00B617F1">
      <w:pPr>
        <w:tabs>
          <w:tab w:val="left" w:pos="288"/>
          <w:tab w:val="left" w:pos="720"/>
          <w:tab w:val="left" w:pos="864"/>
          <w:tab w:val="decimal" w:pos="3312"/>
          <w:tab w:val="left" w:pos="3888"/>
          <w:tab w:val="decimal" w:pos="4032"/>
          <w:tab w:val="decimal" w:pos="4176"/>
          <w:tab w:val="decimal" w:pos="4896"/>
        </w:tabs>
        <w:autoSpaceDE w:val="0"/>
        <w:autoSpaceDN w:val="0"/>
        <w:adjustRightInd w:val="0"/>
        <w:spacing w:after="80" w:line="260" w:lineRule="exact"/>
        <w:ind w:firstLine="283"/>
        <w:jc w:val="both"/>
        <w:rPr>
          <w:rFonts w:cstheme="minorHAnsi"/>
          <w:rtl/>
        </w:rPr>
      </w:pPr>
      <w:r>
        <w:rPr>
          <w:rFonts w:ascii="David" w:hAnsi="David" w:cs="David"/>
          <w:b/>
          <w:bCs/>
          <w:rtl/>
        </w:rPr>
        <w:br/>
      </w:r>
      <w:r w:rsidR="00355969">
        <w:rPr>
          <w:rFonts w:cstheme="minorHAnsi" w:hint="cs"/>
          <w:rtl/>
        </w:rPr>
        <w:t>טענות המערער:</w:t>
      </w:r>
    </w:p>
    <w:p w14:paraId="268E99E5" w14:textId="64963C0A" w:rsidR="00355969" w:rsidRDefault="00355969" w:rsidP="00B617F1">
      <w:pPr>
        <w:pStyle w:val="a3"/>
        <w:numPr>
          <w:ilvl w:val="1"/>
          <w:numId w:val="40"/>
        </w:numPr>
        <w:tabs>
          <w:tab w:val="left" w:pos="288"/>
          <w:tab w:val="left" w:pos="720"/>
          <w:tab w:val="left" w:pos="864"/>
          <w:tab w:val="decimal" w:pos="3312"/>
          <w:tab w:val="left" w:pos="3888"/>
          <w:tab w:val="decimal" w:pos="4032"/>
          <w:tab w:val="decimal" w:pos="4176"/>
          <w:tab w:val="decimal" w:pos="4896"/>
        </w:tabs>
        <w:autoSpaceDE w:val="0"/>
        <w:autoSpaceDN w:val="0"/>
        <w:adjustRightInd w:val="0"/>
        <w:spacing w:after="80" w:line="260" w:lineRule="exact"/>
        <w:jc w:val="both"/>
        <w:rPr>
          <w:rFonts w:cstheme="minorHAnsi"/>
        </w:rPr>
      </w:pPr>
      <w:r>
        <w:rPr>
          <w:rFonts w:cstheme="minorHAnsi" w:hint="cs"/>
          <w:rtl/>
        </w:rPr>
        <w:t xml:space="preserve">המערער לא הסכים לביצוע הפרוצדורה של הסרת הצלת ולא ניתנה ״הסכמה מדעת״ ולכן ביצוע הפעולה בנסיבות אלו מהווה מעשה תקיפה במערער או לחלופין רשלנות. למערער לא הוסברו הסיכונים והסיכויים הטמונים בכך. </w:t>
      </w:r>
    </w:p>
    <w:p w14:paraId="728A3B6C" w14:textId="57CBCB8D" w:rsidR="00355969" w:rsidRDefault="00355969" w:rsidP="00B617F1">
      <w:pPr>
        <w:pStyle w:val="a3"/>
        <w:numPr>
          <w:ilvl w:val="1"/>
          <w:numId w:val="40"/>
        </w:numPr>
        <w:tabs>
          <w:tab w:val="left" w:pos="288"/>
          <w:tab w:val="left" w:pos="720"/>
          <w:tab w:val="left" w:pos="864"/>
          <w:tab w:val="decimal" w:pos="3312"/>
          <w:tab w:val="left" w:pos="3888"/>
          <w:tab w:val="decimal" w:pos="4032"/>
          <w:tab w:val="decimal" w:pos="4176"/>
          <w:tab w:val="decimal" w:pos="4896"/>
        </w:tabs>
        <w:autoSpaceDE w:val="0"/>
        <w:autoSpaceDN w:val="0"/>
        <w:adjustRightInd w:val="0"/>
        <w:spacing w:after="80" w:line="260" w:lineRule="exact"/>
        <w:jc w:val="both"/>
        <w:rPr>
          <w:rFonts w:cstheme="minorHAnsi"/>
        </w:rPr>
      </w:pPr>
      <w:r>
        <w:rPr>
          <w:rFonts w:cstheme="minorHAnsi" w:hint="cs"/>
          <w:rtl/>
        </w:rPr>
        <w:t>ההחלטה לבצע את הניתוח של הסרת הצלקת הייתה רשלנית. (לאור הבעייתיות הכרוכה בניתוח, ממצאים תקינים שמעלים אפשרות כי הכאב פסיכוגני ועוד)</w:t>
      </w:r>
    </w:p>
    <w:p w14:paraId="404CBD5C" w14:textId="446932B3" w:rsidR="00355969" w:rsidRPr="00355969" w:rsidRDefault="00355969" w:rsidP="00B617F1">
      <w:pPr>
        <w:pStyle w:val="a3"/>
        <w:numPr>
          <w:ilvl w:val="1"/>
          <w:numId w:val="40"/>
        </w:numPr>
        <w:tabs>
          <w:tab w:val="left" w:pos="288"/>
          <w:tab w:val="left" w:pos="720"/>
          <w:tab w:val="left" w:pos="864"/>
          <w:tab w:val="decimal" w:pos="3312"/>
          <w:tab w:val="left" w:pos="3888"/>
          <w:tab w:val="decimal" w:pos="4032"/>
          <w:tab w:val="decimal" w:pos="4176"/>
          <w:tab w:val="decimal" w:pos="4896"/>
        </w:tabs>
        <w:autoSpaceDE w:val="0"/>
        <w:autoSpaceDN w:val="0"/>
        <w:adjustRightInd w:val="0"/>
        <w:spacing w:after="80" w:line="260" w:lineRule="exact"/>
        <w:jc w:val="both"/>
        <w:rPr>
          <w:rFonts w:cstheme="minorHAnsi"/>
          <w:rtl/>
        </w:rPr>
      </w:pPr>
      <w:r>
        <w:rPr>
          <w:rFonts w:cstheme="minorHAnsi" w:hint="cs"/>
          <w:rtl/>
        </w:rPr>
        <w:t>הטכניקה הרפואית בה השתמש ד״ר וייגל לשם הסדרת הצלקת הייתה רשלנית.</w:t>
      </w:r>
    </w:p>
    <w:p w14:paraId="79D61E7B" w14:textId="045835F4" w:rsidR="005838C7" w:rsidRPr="00355969" w:rsidRDefault="005838C7" w:rsidP="00B617F1">
      <w:pPr>
        <w:pStyle w:val="NormalWeb"/>
        <w:bidi/>
        <w:jc w:val="both"/>
        <w:rPr>
          <w:rFonts w:asciiTheme="minorHAnsi" w:hAnsiTheme="minorHAnsi" w:cstheme="minorHAnsi"/>
          <w:color w:val="4472C4" w:themeColor="accent1"/>
          <w:rtl/>
        </w:rPr>
      </w:pPr>
      <w:r w:rsidRPr="00355969">
        <w:rPr>
          <w:rFonts w:asciiTheme="minorHAnsi" w:hAnsiTheme="minorHAnsi" w:cstheme="minorHAnsi"/>
          <w:b/>
          <w:bCs/>
          <w:color w:val="4472C4" w:themeColor="accent1"/>
          <w:rtl/>
        </w:rPr>
        <w:t>דיון- הנשיא מ' שמגר:</w:t>
      </w:r>
    </w:p>
    <w:p w14:paraId="265C545D" w14:textId="77777777" w:rsidR="005838C7" w:rsidRPr="00355969" w:rsidRDefault="005838C7" w:rsidP="00B617F1">
      <w:pPr>
        <w:pStyle w:val="NormalWeb"/>
        <w:numPr>
          <w:ilvl w:val="0"/>
          <w:numId w:val="51"/>
        </w:numPr>
        <w:bidi/>
        <w:jc w:val="both"/>
        <w:rPr>
          <w:rFonts w:asciiTheme="minorHAnsi" w:hAnsiTheme="minorHAnsi" w:cstheme="minorHAnsi"/>
        </w:rPr>
      </w:pPr>
      <w:r w:rsidRPr="00355969">
        <w:rPr>
          <w:rFonts w:asciiTheme="minorHAnsi" w:hAnsiTheme="minorHAnsi" w:cstheme="minorHAnsi"/>
          <w:u w:val="single"/>
          <w:rtl/>
        </w:rPr>
        <w:t>האם המערער הסכים לביצוע הפרוצדורה של הסרת הצלקת או האם ניתן לומר כי הוא הסכים במשתמע לפרוצדורה?</w:t>
      </w:r>
      <w:r w:rsidRPr="00355969">
        <w:rPr>
          <w:rFonts w:asciiTheme="minorHAnsi" w:hAnsiTheme="minorHAnsi" w:cstheme="minorHAnsi"/>
          <w:rtl/>
        </w:rPr>
        <w:t xml:space="preserve"> </w:t>
      </w:r>
      <w:r w:rsidRPr="00355969">
        <w:rPr>
          <w:rFonts w:asciiTheme="minorHAnsi" w:hAnsiTheme="minorHAnsi" w:cstheme="minorHAnsi"/>
          <w:b/>
          <w:bCs/>
          <w:rtl/>
        </w:rPr>
        <w:t>ביצוע ניתוח שלא בהסכמת חולה מהווה את עוולת התקיפה</w:t>
      </w:r>
      <w:r w:rsidRPr="00355969">
        <w:rPr>
          <w:rFonts w:asciiTheme="minorHAnsi" w:hAnsiTheme="minorHAnsi" w:cstheme="minorHAnsi"/>
          <w:rtl/>
        </w:rPr>
        <w:t>. ההסכמה יכולה להיות מפורשת, אך אין לכך הכרח- ניתן ללמוד על הסכמת החולה לטיפול גם מכללא, לאור מכלול נסיבות המקרה. במקרה זה, המערער הסכים במפורש רק לאיחוי החוליות, ולא נתן הסכמה מפורשת להסרת הצלקת. הרופא ידע קודם לביצוע הניתוח על קיום הצלקת ועל הקשר בינה לבין הכאבים שהמערער סבל מהם. אף על פי כן, במהלך השיחה לפני הניתוח- לא אמר דבר על כך למערער.</w:t>
      </w:r>
    </w:p>
    <w:p w14:paraId="3F1D3B0B" w14:textId="77777777" w:rsidR="005838C7" w:rsidRPr="00355969" w:rsidRDefault="005838C7" w:rsidP="00B617F1">
      <w:pPr>
        <w:pStyle w:val="NormalWeb"/>
        <w:numPr>
          <w:ilvl w:val="0"/>
          <w:numId w:val="51"/>
        </w:numPr>
        <w:bidi/>
        <w:jc w:val="both"/>
        <w:rPr>
          <w:rFonts w:asciiTheme="minorHAnsi" w:hAnsiTheme="minorHAnsi" w:cstheme="minorHAnsi"/>
        </w:rPr>
      </w:pPr>
      <w:r w:rsidRPr="00355969">
        <w:rPr>
          <w:rFonts w:asciiTheme="minorHAnsi" w:hAnsiTheme="minorHAnsi" w:cstheme="minorHAnsi"/>
          <w:u w:val="single"/>
          <w:rtl/>
        </w:rPr>
        <w:t>מתי תוסק הסכמה מכללא לביצוע טיפול רפואי?</w:t>
      </w:r>
      <w:r w:rsidRPr="00355969">
        <w:rPr>
          <w:rFonts w:asciiTheme="minorHAnsi" w:hAnsiTheme="minorHAnsi" w:cstheme="minorHAnsi"/>
          <w:rtl/>
        </w:rPr>
        <w:t xml:space="preserve"> טרם נקבעה הלכה בנושא, אך יש להתחשב בשיקולים הבאים: טיבו המשתנה של מדע הרפואה, הערכים המתנגשים כולל זכות החולה לשליטה על גופו, הרצון המשותף לרופא ולחולה בהצלחת הטיפול, האינטרס במניעת מוות או נזק גופני חמור לחולה, ההקשר הטיפולי הכולל במסגרתו בוצע הטיפול, טיב הטיפול שבמחלוקת מבחינת הסיכויים והסיכונים הטמונים בו ומבחינת הפגיעה אשר ביצועו עשוי להסב לחולה, טיב הטיפולים להם ניתנה הסכמה מפורשת, קיומה של אפשרות מעשית לקבלת הסכמה מפורשת לטיפול ועוד.</w:t>
      </w:r>
    </w:p>
    <w:p w14:paraId="5F6EE4DE" w14:textId="77777777" w:rsidR="005838C7" w:rsidRPr="00355969" w:rsidRDefault="005838C7" w:rsidP="00B617F1">
      <w:pPr>
        <w:pStyle w:val="NormalWeb"/>
        <w:numPr>
          <w:ilvl w:val="0"/>
          <w:numId w:val="51"/>
        </w:numPr>
        <w:bidi/>
        <w:jc w:val="both"/>
        <w:rPr>
          <w:rFonts w:asciiTheme="minorHAnsi" w:hAnsiTheme="minorHAnsi" w:cstheme="minorHAnsi"/>
        </w:rPr>
      </w:pPr>
      <w:r w:rsidRPr="00355969">
        <w:rPr>
          <w:rFonts w:asciiTheme="minorHAnsi" w:hAnsiTheme="minorHAnsi" w:cstheme="minorHAnsi"/>
          <w:u w:val="single"/>
          <w:rtl/>
        </w:rPr>
        <w:t>ישנו כלל לפיו רשאי רופא מנתח, אשר גילה במהלך ניתוח מתוכנן דברים בלתי צפויים המצדיקים הרחבה של תוכנית הפעולה/ סטייה ממנה-</w:t>
      </w:r>
      <w:r w:rsidRPr="00355969">
        <w:rPr>
          <w:rFonts w:asciiTheme="minorHAnsi" w:hAnsiTheme="minorHAnsi" w:cstheme="minorHAnsi"/>
          <w:rtl/>
        </w:rPr>
        <w:t xml:space="preserve"> לסטות באופן המתחייב מהפעלת שק"ד רפואי סביר. תחולת כלל זה מותנית בכך שהחולה לא היה מסוגל לתת את הסכמתו לניתוח. במקרה זה לא כך הדבר- הרופא ידע קודם לניתוח על סיכון הצלקת והצורך בהסרתה, והיה יכול לקבל את הסכמת החולה מדעת.</w:t>
      </w:r>
    </w:p>
    <w:p w14:paraId="3C4F0A9D" w14:textId="77777777" w:rsidR="005838C7" w:rsidRPr="00966DE4" w:rsidRDefault="005838C7" w:rsidP="00B617F1">
      <w:pPr>
        <w:pStyle w:val="NormalWeb"/>
        <w:numPr>
          <w:ilvl w:val="0"/>
          <w:numId w:val="51"/>
        </w:numPr>
        <w:bidi/>
        <w:jc w:val="both"/>
        <w:rPr>
          <w:rFonts w:asciiTheme="minorHAnsi" w:hAnsiTheme="minorHAnsi" w:cstheme="minorHAnsi"/>
        </w:rPr>
      </w:pPr>
      <w:r w:rsidRPr="00355969">
        <w:rPr>
          <w:rFonts w:asciiTheme="minorHAnsi" w:hAnsiTheme="minorHAnsi" w:cstheme="minorHAnsi"/>
          <w:u w:val="single"/>
          <w:rtl/>
        </w:rPr>
        <w:t>יש לגלות לחולה את כל הסיכונים אשר אדם סביר היה מייחס להם חשיבות בהחלטתו לביצוע הטיפול.</w:t>
      </w:r>
      <w:r w:rsidRPr="00355969">
        <w:rPr>
          <w:rFonts w:asciiTheme="minorHAnsi" w:hAnsiTheme="minorHAnsi" w:cstheme="minorHAnsi"/>
          <w:rtl/>
        </w:rPr>
        <w:t xml:space="preserve"> האינטרסים של הפרט המקבל את הטיפול עומדים במרכז. נראה כי בין הניתוח </w:t>
      </w:r>
      <w:r w:rsidRPr="00355969">
        <w:rPr>
          <w:rFonts w:asciiTheme="minorHAnsi" w:hAnsiTheme="minorHAnsi" w:cstheme="minorHAnsi"/>
          <w:rtl/>
        </w:rPr>
        <w:lastRenderedPageBreak/>
        <w:t>שתוכנן להתבצע לבין ניתוח הסרת הצלקת שבוצע בפועל, יש הבדל של ממש,</w:t>
      </w:r>
      <w:r>
        <w:rPr>
          <w:rFonts w:ascii="David" w:hAnsi="David" w:cs="David" w:hint="cs"/>
          <w:rtl/>
        </w:rPr>
        <w:t xml:space="preserve"> </w:t>
      </w:r>
      <w:r w:rsidRPr="00966DE4">
        <w:rPr>
          <w:rFonts w:asciiTheme="minorHAnsi" w:hAnsiTheme="minorHAnsi" w:cstheme="minorHAnsi"/>
          <w:rtl/>
        </w:rPr>
        <w:t>המתבטא הן בשונות בסיכונים הכרוכים והן בסיכויי ההצלחה. בניתוח להסרת הצלקת היה סיכון ממשי לפגיעה באלמנטים עצביים ואילו בניתוח לאיחוי חוליות ישנם סיכונים כלליים הנלווים לכל התערבות כירורגית בעמוד השדרה. כמו כן, לניתוח הסרת הצלקת סיכויי הצלחה נמוכים.</w:t>
      </w:r>
    </w:p>
    <w:p w14:paraId="3F570D70" w14:textId="2F4653B0" w:rsidR="005838C7" w:rsidRPr="00966DE4" w:rsidRDefault="005838C7" w:rsidP="00B617F1">
      <w:pPr>
        <w:pStyle w:val="NormalWeb"/>
        <w:numPr>
          <w:ilvl w:val="0"/>
          <w:numId w:val="51"/>
        </w:numPr>
        <w:bidi/>
        <w:jc w:val="both"/>
        <w:rPr>
          <w:rFonts w:asciiTheme="minorHAnsi" w:hAnsiTheme="minorHAnsi" w:cstheme="minorHAnsi"/>
        </w:rPr>
      </w:pPr>
      <w:r w:rsidRPr="00966DE4">
        <w:rPr>
          <w:rFonts w:asciiTheme="minorHAnsi" w:hAnsiTheme="minorHAnsi" w:cstheme="minorHAnsi"/>
          <w:u w:val="single"/>
          <w:rtl/>
        </w:rPr>
        <w:t>המערער חתם על טופס הסכמה, בו הצהיר בין היתר כי הוא מסכים לכל ניתוח/ טיפול רפואי אחר או נוסף שהרופא ימצא לנחוץ לבצעו תוך כדי הניתוח.</w:t>
      </w:r>
      <w:r w:rsidRPr="00966DE4">
        <w:rPr>
          <w:rFonts w:asciiTheme="minorHAnsi" w:hAnsiTheme="minorHAnsi" w:cstheme="minorHAnsi"/>
          <w:rtl/>
        </w:rPr>
        <w:t xml:space="preserve"> עם זאת, לדעת שמגר זה </w:t>
      </w:r>
      <w:r w:rsidRPr="00966DE4">
        <w:rPr>
          <w:rFonts w:asciiTheme="minorHAnsi" w:hAnsiTheme="minorHAnsi" w:cstheme="minorHAnsi"/>
          <w:b/>
          <w:bCs/>
          <w:rtl/>
        </w:rPr>
        <w:t>נועד לכסות מקרים בהם התעורר צורך לא צפוי לבצע פעולות רפואיות נוספות בגוף החולה</w:t>
      </w:r>
      <w:r w:rsidRPr="00966DE4">
        <w:rPr>
          <w:rFonts w:asciiTheme="minorHAnsi" w:hAnsiTheme="minorHAnsi" w:cstheme="minorHAnsi"/>
          <w:rtl/>
        </w:rPr>
        <w:t>. הרי, במידה ויש צורך קודם בטיפול כירורגי נוסף וצפוי- המטופל יחתום על טופס הסכמה נפרד לטיפול הנוסף.</w:t>
      </w:r>
      <w:r w:rsidR="004B5609">
        <w:rPr>
          <w:rFonts w:asciiTheme="minorHAnsi" w:hAnsiTheme="minorHAnsi" w:cstheme="minorHAnsi" w:hint="cs"/>
          <w:rtl/>
        </w:rPr>
        <w:t xml:space="preserve"> גם מלשון הסעיף ״ימצא״ ניתן לומר כי  הוא חל רק על טיפולים שיוודעו לצוות בשלב שבו כבר לא יהיה ניתן לקבל את הסכמת החולה. </w:t>
      </w:r>
      <w:r w:rsidRPr="00966DE4">
        <w:rPr>
          <w:rFonts w:asciiTheme="minorHAnsi" w:hAnsiTheme="minorHAnsi" w:cstheme="minorHAnsi"/>
          <w:rtl/>
        </w:rPr>
        <w:t>בנוסף, יש לפרש את הטופס באופן המתיישב עם עקרון היסוד בדבר זכות החולה על גופו. הפרוצדורה של הסרת הצלקת אינה פרוצדורה חיונית שמטרתה הצלת חיים/ מניעת פגיעה חמורה בגוף</w:t>
      </w:r>
      <w:r w:rsidR="004B5609">
        <w:rPr>
          <w:rFonts w:asciiTheme="minorHAnsi" w:hAnsiTheme="minorHAnsi" w:cstheme="minorHAnsi" w:hint="cs"/>
          <w:rtl/>
        </w:rPr>
        <w:t xml:space="preserve"> ואין הפרוצדורות זהות</w:t>
      </w:r>
      <w:r w:rsidRPr="00966DE4">
        <w:rPr>
          <w:rFonts w:asciiTheme="minorHAnsi" w:hAnsiTheme="minorHAnsi" w:cstheme="minorHAnsi"/>
          <w:rtl/>
        </w:rPr>
        <w:t>- לכן לא ניתן לומר שבחתימת המערער על הטופס, הוא נתן את הסכמתו לפרוצדורה זו.</w:t>
      </w:r>
    </w:p>
    <w:p w14:paraId="09AB6AD1" w14:textId="77777777" w:rsidR="005838C7" w:rsidRPr="00966DE4" w:rsidRDefault="005838C7" w:rsidP="00B617F1">
      <w:pPr>
        <w:pStyle w:val="NormalWeb"/>
        <w:numPr>
          <w:ilvl w:val="0"/>
          <w:numId w:val="51"/>
        </w:numPr>
        <w:bidi/>
        <w:jc w:val="both"/>
        <w:rPr>
          <w:rFonts w:asciiTheme="minorHAnsi" w:hAnsiTheme="minorHAnsi" w:cstheme="minorHAnsi"/>
          <w:b/>
          <w:bCs/>
        </w:rPr>
      </w:pPr>
      <w:r w:rsidRPr="00966DE4">
        <w:rPr>
          <w:rFonts w:asciiTheme="minorHAnsi" w:hAnsiTheme="minorHAnsi" w:cstheme="minorHAnsi"/>
          <w:b/>
          <w:bCs/>
          <w:rtl/>
        </w:rPr>
        <w:t>בוצע במערער מעשה תקיפה לפי ס' 23(א) לפקנ"ז.</w:t>
      </w:r>
    </w:p>
    <w:p w14:paraId="3CC77691" w14:textId="4732BBED" w:rsidR="005838C7" w:rsidRDefault="00A87095" w:rsidP="00B617F1">
      <w:pPr>
        <w:shd w:val="clear" w:color="auto" w:fill="F7CAAC" w:themeFill="accent2" w:themeFillTint="66"/>
        <w:tabs>
          <w:tab w:val="left" w:pos="2518"/>
        </w:tabs>
        <w:jc w:val="both"/>
        <w:rPr>
          <w:rFonts w:cstheme="minorHAnsi"/>
          <w:b/>
          <w:bCs/>
          <w:rtl/>
        </w:rPr>
      </w:pPr>
      <w:hyperlink r:id="rId19" w:history="1">
        <w:r w:rsidR="005838C7" w:rsidRPr="00E86CFE">
          <w:rPr>
            <w:rFonts w:cstheme="minorHAnsi"/>
            <w:b/>
            <w:bCs/>
            <w:rtl/>
          </w:rPr>
          <w:t>קורטאם נ' מדינת ישראל</w:t>
        </w:r>
      </w:hyperlink>
      <w:r w:rsidR="005838C7" w:rsidRPr="00E86CFE">
        <w:rPr>
          <w:rFonts w:cstheme="minorHAnsi"/>
          <w:b/>
          <w:bCs/>
          <w:rtl/>
        </w:rPr>
        <w:t xml:space="preserve"> </w:t>
      </w:r>
    </w:p>
    <w:p w14:paraId="00605868" w14:textId="39636E96" w:rsidR="005539F6" w:rsidRPr="005539F6" w:rsidRDefault="005539F6" w:rsidP="00B617F1">
      <w:pPr>
        <w:shd w:val="clear" w:color="auto" w:fill="F7CAAC" w:themeFill="accent2" w:themeFillTint="66"/>
        <w:tabs>
          <w:tab w:val="left" w:pos="2518"/>
        </w:tabs>
        <w:jc w:val="both"/>
        <w:rPr>
          <w:rFonts w:cstheme="minorHAnsi"/>
          <w:rtl/>
        </w:rPr>
      </w:pPr>
      <w:r>
        <w:rPr>
          <w:rFonts w:cstheme="minorHAnsi" w:hint="cs"/>
          <w:rtl/>
        </w:rPr>
        <w:t>טיפול רפואי ללא הסכמת החולה, תקיפה</w:t>
      </w:r>
    </w:p>
    <w:p w14:paraId="4B1C669A" w14:textId="7778F04A" w:rsidR="005838C7" w:rsidRDefault="00E86CFE" w:rsidP="00B617F1">
      <w:pPr>
        <w:pStyle w:val="NormalWeb"/>
        <w:bidi/>
        <w:jc w:val="both"/>
        <w:rPr>
          <w:rFonts w:ascii="David" w:hAnsi="David" w:cs="David"/>
          <w:rtl/>
        </w:rPr>
      </w:pPr>
      <w:r w:rsidRPr="00E86CFE">
        <w:rPr>
          <w:rFonts w:asciiTheme="minorHAnsi" w:hAnsiTheme="minorHAnsi" w:cstheme="minorHAnsi" w:hint="cs"/>
          <w:noProof/>
          <w:rtl/>
        </w:rPr>
        <mc:AlternateContent>
          <mc:Choice Requires="wps">
            <w:drawing>
              <wp:anchor distT="0" distB="0" distL="114300" distR="114300" simplePos="0" relativeHeight="251732992" behindDoc="0" locked="0" layoutInCell="1" allowOverlap="1" wp14:anchorId="4E0AE260" wp14:editId="62D10B5D">
                <wp:simplePos x="0" y="0"/>
                <wp:positionH relativeFrom="margin">
                  <wp:posOffset>-528320</wp:posOffset>
                </wp:positionH>
                <wp:positionV relativeFrom="paragraph">
                  <wp:posOffset>178881</wp:posOffset>
                </wp:positionV>
                <wp:extent cx="6038850" cy="1017917"/>
                <wp:effectExtent l="19050" t="19050" r="19050" b="10795"/>
                <wp:wrapNone/>
                <wp:docPr id="280" name="תיבת טקסט 280"/>
                <wp:cNvGraphicFramePr/>
                <a:graphic xmlns:a="http://schemas.openxmlformats.org/drawingml/2006/main">
                  <a:graphicData uri="http://schemas.microsoft.com/office/word/2010/wordprocessingShape">
                    <wps:wsp>
                      <wps:cNvSpPr txBox="1"/>
                      <wps:spPr>
                        <a:xfrm>
                          <a:off x="0" y="0"/>
                          <a:ext cx="6038850" cy="1017917"/>
                        </a:xfrm>
                        <a:prstGeom prst="rect">
                          <a:avLst/>
                        </a:prstGeom>
                        <a:solidFill>
                          <a:schemeClr val="accent4">
                            <a:lumMod val="20000"/>
                            <a:lumOff val="80000"/>
                          </a:schemeClr>
                        </a:solidFill>
                        <a:ln w="28575">
                          <a:solidFill>
                            <a:schemeClr val="accent4">
                              <a:lumMod val="60000"/>
                              <a:lumOff val="40000"/>
                            </a:schemeClr>
                          </a:solidFill>
                        </a:ln>
                      </wps:spPr>
                      <wps:txbx>
                        <w:txbxContent>
                          <w:p w14:paraId="50652DD8" w14:textId="77777777" w:rsidR="005838C7" w:rsidRPr="00740637" w:rsidRDefault="005838C7" w:rsidP="005838C7">
                            <w:pPr>
                              <w:rPr>
                                <w:rFonts w:ascii="David" w:hAnsi="David" w:cs="David"/>
                                <w:rtl/>
                              </w:rPr>
                            </w:pPr>
                            <w:bookmarkStart w:id="16" w:name="_Hlk44155593"/>
                            <w:r w:rsidRPr="00740637">
                              <w:rPr>
                                <w:rFonts w:ascii="David" w:hAnsi="David" w:cs="David" w:hint="cs"/>
                                <w:rtl/>
                              </w:rPr>
                              <w:t>המערער הורשע בביהמ"ש המחוזי בהחזקת סמים שלא כדין. עיקר הדיון נוגע לשאלה- האם חפץ המתגלה עקב ניתוח שביצע רופא באדם ללא הסכמת המנותח ובניגוד לרצונו אך במטרה להציל את חייו, עשוי להיות ראיה קבילה במשפט, בהעדר הסכמה של אותו אדם? במקרה זה,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 והטרדה, על כן לא יכול הסם לשמש כראיה. </w:t>
                            </w:r>
                          </w:p>
                          <w:bookmarkEnd w:id="16"/>
                          <w:p w14:paraId="549C88C4" w14:textId="77777777" w:rsidR="005838C7" w:rsidRDefault="005838C7" w:rsidP="005838C7">
                            <w:pPr>
                              <w:rPr>
                                <w:rtl/>
                              </w:rPr>
                            </w:pPr>
                          </w:p>
                          <w:p w14:paraId="1437A41E" w14:textId="77777777" w:rsidR="005838C7" w:rsidRDefault="005838C7" w:rsidP="005838C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AE260" id="תיבת טקסט 280" o:spid="_x0000_s1063" type="#_x0000_t202" style="position:absolute;left:0;text-align:left;margin-left:-41.6pt;margin-top:14.1pt;width:475.5pt;height:80.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lsLYAIAAAQFAAAOAAAAZHJzL2Uyb0RvYy54bWysVFtv2jAUfp+0/2D5fSSh3BoRKkbFNIm1&#13;&#10;lejUZ+M4EMnx8WxDwn79jh0CtJ36MO3F8bn4XL8v07umkuQgjC1BZTTpxZQIxSEv1TajP5+XXyaU&#13;&#10;WMdUziQokdGjsPRu9vnTtNap6MMOZC4MwSDKprXO6M45nUaR5TtRMdsDLRQaCzAVcyiabZQbVmP0&#13;&#10;Skb9OB5FNZhcG+DCWtTet0Y6C/GLQnD3WBRWOCIzirW5cJpwbvwZzaYs3RqmdyU/lcH+oYqKlQqT&#13;&#10;nkPdM8fI3pTvQlUlN2ChcD0OVQRFUXIResBukvhNN+sd0yL0gsOx+jwm+//C8ofDWj8Z4pqv0OAC&#13;&#10;/UBqbVOLSt9PU5jKf7FSgnYc4fE8NtE4wlE5im8mkyGaONqSOBnfJmMfJ7o818a6bwIq4i8ZNbiX&#13;&#10;MC52WFnXunYuPpsFWebLUsogeCyIhTTkwHCLjHOh3CA8l/vqB+StHtEQn/aJatx6q550aqwmoMpH&#13;&#10;CrW9SiIVqTPanwzHwxD5lfH87uMKRl0qll5XMOjUH1WANqmwrMvs/c01m4aUeUZvJt1iNpAfcV8G&#13;&#10;WihbzZclznTFrHtiBrGLe0A+ukc8CgnYFJxulOzA/P6b3vsjpNBKSY1cyKj9tWdGUCK/KwTbbTIY&#13;&#10;ePIEYTAc91Ew15bNtUXtqwXgohJkvubh6v2d7LSFgeoFaTv3WdHEFMfcGXXddeFahiLtuZjPgxPS&#13;&#10;RTO3UmvNfWgPDI+Y5+aFGX2ClUNEPkDHGpa+QVfr618qmO8dFGWAnh90O9XT/JFqASCn34Ln8rUc&#13;&#10;vC4/r9kfAAAA//8DAFBLAwQUAAYACAAAACEANvm86eIAAAAPAQAADwAAAGRycy9kb3ducmV2Lnht&#13;&#10;bEyPQU/DMAyF70j8h8hI3LZ0RStR13QCRk8cEGOTOHptaMsap0qyrfx7zAkutix/fn6vWE92EGfj&#13;&#10;Q+9Iw2KegDBUu6anVsPuvZopECEiNTg4Mhq+TYB1eX1VYN64C72Z8za2gkUo5Kihi3HMpQx1ZyyG&#13;&#10;uRsN8e7TeYuRR9/KxuOFxe0g0yTJpMWe+EOHo3nqTH3cnqyGbPHRb6g6LhFfav8sH/dfr1RpfXsz&#13;&#10;bVZcHlYgopni3wX8ZmD/ULKxgztRE8SgYabuUkY1pIo7Ayq750AHJpVagiwL+T9H+QMAAP//AwBQ&#13;&#10;SwECLQAUAAYACAAAACEAtoM4kv4AAADhAQAAEwAAAAAAAAAAAAAAAAAAAAAAW0NvbnRlbnRfVHlw&#13;&#10;ZXNdLnhtbFBLAQItABQABgAIAAAAIQA4/SH/1gAAAJQBAAALAAAAAAAAAAAAAAAAAC8BAABfcmVs&#13;&#10;cy8ucmVsc1BLAQItABQABgAIAAAAIQCrclsLYAIAAAQFAAAOAAAAAAAAAAAAAAAAAC4CAABkcnMv&#13;&#10;ZTJvRG9jLnhtbFBLAQItABQABgAIAAAAIQA2+bzp4gAAAA8BAAAPAAAAAAAAAAAAAAAAALoEAABk&#13;&#10;cnMvZG93bnJldi54bWxQSwUGAAAAAAQABADzAAAAyQUAAAAA&#13;&#10;" fillcolor="#fff2cc [663]" strokecolor="#ffd966 [1943]" strokeweight="2.25pt">
                <v:textbox>
                  <w:txbxContent>
                    <w:p w14:paraId="50652DD8" w14:textId="77777777" w:rsidR="005838C7" w:rsidRPr="00740637" w:rsidRDefault="005838C7" w:rsidP="005838C7">
                      <w:pPr>
                        <w:rPr>
                          <w:rFonts w:ascii="David" w:hAnsi="David" w:cs="David"/>
                          <w:rtl/>
                        </w:rPr>
                      </w:pPr>
                      <w:bookmarkStart w:id="24" w:name="_Hlk44155593"/>
                      <w:r w:rsidRPr="00740637">
                        <w:rPr>
                          <w:rFonts w:ascii="David" w:hAnsi="David" w:cs="David" w:hint="cs"/>
                          <w:rtl/>
                        </w:rPr>
                        <w:t>המערער הורשע בביהמ"ש המחוזי בהחזקת סמים שלא כדין. עיקר הדיון נוגע לשאלה- האם חפץ המתגלה עקב ניתוח שביצע רופא באדם ללא הסכמת המנותח ובניגוד לרצונו אך במטרה להציל את חייו, עשוי להיות ראיה קבילה במשפט, בהעדר הסכמה של אותו אדם? במקרה זה, במהלך מרדף משטרתי, בלע המערער סמים והוחלט לנתחו בצו שיפוטי שכן הם היוו סכנה חמורה לחייו. שתי חבילות הסמים סולקו מקיבתו, אך הוגשו כראיה במשפטו ושימשו בסיס להרשעתו.</w:t>
                      </w:r>
                      <w:r>
                        <w:rPr>
                          <w:rFonts w:ascii="David" w:hAnsi="David" w:cs="David" w:hint="cs"/>
                          <w:rtl/>
                        </w:rPr>
                        <w:t xml:space="preserve"> המערער טוען כי מעת שנותח בניגוד לרצונו היה זה מעשה תקיפה והטרדה, על כן לא יכול הסם לשמש כראיה. </w:t>
                      </w:r>
                    </w:p>
                    <w:bookmarkEnd w:id="24"/>
                    <w:p w14:paraId="549C88C4" w14:textId="77777777" w:rsidR="005838C7" w:rsidRDefault="005838C7" w:rsidP="005838C7">
                      <w:pPr>
                        <w:rPr>
                          <w:rtl/>
                        </w:rPr>
                      </w:pPr>
                    </w:p>
                    <w:p w14:paraId="1437A41E" w14:textId="77777777" w:rsidR="005838C7" w:rsidRDefault="005838C7" w:rsidP="005838C7"/>
                  </w:txbxContent>
                </v:textbox>
                <w10:wrap anchorx="margin"/>
              </v:shape>
            </w:pict>
          </mc:Fallback>
        </mc:AlternateContent>
      </w:r>
    </w:p>
    <w:p w14:paraId="1B98F831" w14:textId="77777777" w:rsidR="005838C7" w:rsidRDefault="005838C7" w:rsidP="00B617F1">
      <w:pPr>
        <w:pStyle w:val="NormalWeb"/>
        <w:bidi/>
        <w:jc w:val="both"/>
        <w:rPr>
          <w:rFonts w:ascii="David" w:hAnsi="David" w:cs="David"/>
          <w:rtl/>
        </w:rPr>
      </w:pPr>
    </w:p>
    <w:p w14:paraId="70034247" w14:textId="77777777" w:rsidR="00E86CFE" w:rsidRPr="00E86CFE" w:rsidRDefault="00E86CFE" w:rsidP="00B617F1">
      <w:pPr>
        <w:pStyle w:val="NormalWeb"/>
        <w:bidi/>
        <w:jc w:val="both"/>
        <w:rPr>
          <w:rFonts w:asciiTheme="minorHAnsi" w:hAnsiTheme="minorHAnsi" w:cstheme="minorHAnsi"/>
          <w:b/>
          <w:bCs/>
          <w:rtl/>
        </w:rPr>
      </w:pPr>
    </w:p>
    <w:p w14:paraId="0D98C7F1" w14:textId="049555A5" w:rsidR="005838C7" w:rsidRPr="00E86CFE" w:rsidRDefault="005838C7" w:rsidP="00B617F1">
      <w:pPr>
        <w:pStyle w:val="NormalWeb"/>
        <w:bidi/>
        <w:jc w:val="both"/>
        <w:rPr>
          <w:rFonts w:asciiTheme="minorHAnsi" w:hAnsiTheme="minorHAnsi" w:cstheme="minorHAnsi"/>
          <w:rtl/>
        </w:rPr>
      </w:pPr>
      <w:r w:rsidRPr="00E86CFE">
        <w:rPr>
          <w:rFonts w:asciiTheme="minorHAnsi" w:hAnsiTheme="minorHAnsi" w:cstheme="minorHAnsi"/>
          <w:b/>
          <w:bCs/>
          <w:rtl/>
        </w:rPr>
        <w:t>השופט ג' בך:</w:t>
      </w:r>
      <w:r w:rsidRPr="00E86CFE">
        <w:rPr>
          <w:rFonts w:asciiTheme="minorHAnsi" w:hAnsiTheme="minorHAnsi" w:cstheme="minorHAnsi"/>
          <w:rtl/>
        </w:rPr>
        <w:t xml:space="preserve"> </w:t>
      </w:r>
    </w:p>
    <w:p w14:paraId="4E9E860E" w14:textId="7A46EA9E" w:rsidR="002804E2" w:rsidRPr="00E86CFE" w:rsidRDefault="005838C7" w:rsidP="00B617F1">
      <w:pPr>
        <w:pStyle w:val="NormalWeb"/>
        <w:numPr>
          <w:ilvl w:val="0"/>
          <w:numId w:val="52"/>
        </w:numPr>
        <w:bidi/>
        <w:jc w:val="both"/>
        <w:rPr>
          <w:rFonts w:asciiTheme="minorHAnsi" w:hAnsiTheme="minorHAnsi" w:cstheme="minorHAnsi"/>
        </w:rPr>
      </w:pPr>
      <w:r w:rsidRPr="00E86CFE">
        <w:rPr>
          <w:rFonts w:asciiTheme="minorHAnsi" w:hAnsiTheme="minorHAnsi" w:cstheme="minorHAnsi"/>
          <w:rtl/>
        </w:rPr>
        <w:t xml:space="preserve">במקרה זה, הניתוח בוצע רק לשם הצלת חיי המנותח, על כן זוהי אינה הטרדה. מתעוררת השאלה- </w:t>
      </w:r>
      <w:r w:rsidRPr="00E86CFE">
        <w:rPr>
          <w:rFonts w:asciiTheme="minorHAnsi" w:hAnsiTheme="minorHAnsi" w:cstheme="minorHAnsi"/>
          <w:b/>
          <w:bCs/>
          <w:rtl/>
        </w:rPr>
        <w:t>באילו מקרים מותר לרופא לבצע ניתוח לאדם בניגוד לרצונו כאשר הרופא משוכנע שהדבר חיוני להצלחת חייו?</w:t>
      </w:r>
      <w:r w:rsidRPr="00E86CFE">
        <w:rPr>
          <w:rFonts w:asciiTheme="minorHAnsi" w:hAnsiTheme="minorHAnsi" w:cstheme="minorHAnsi"/>
          <w:rtl/>
        </w:rPr>
        <w:t xml:space="preserve"> בפסיקה באנגליה וארה"ב, חל העיקרון בדבר זכותו של אדם שלא ינותח בלא הסכמתו, בך קובע כי עקרון זה חל גם בישראל</w:t>
      </w:r>
      <w:r w:rsidR="002804E2" w:rsidRPr="00E86CFE">
        <w:rPr>
          <w:rFonts w:asciiTheme="minorHAnsi" w:hAnsiTheme="minorHAnsi" w:cstheme="minorHAnsi"/>
          <w:rtl/>
        </w:rPr>
        <w:t xml:space="preserve">. </w:t>
      </w:r>
      <w:r w:rsidRPr="00E86CFE">
        <w:rPr>
          <w:rFonts w:asciiTheme="minorHAnsi" w:hAnsiTheme="minorHAnsi" w:cstheme="minorHAnsi"/>
          <w:rtl/>
        </w:rPr>
        <w:t xml:space="preserve">יש לכך </w:t>
      </w:r>
      <w:r w:rsidRPr="00E86CFE">
        <w:rPr>
          <w:rFonts w:asciiTheme="minorHAnsi" w:hAnsiTheme="minorHAnsi" w:cstheme="minorHAnsi"/>
          <w:b/>
          <w:bCs/>
          <w:rtl/>
        </w:rPr>
        <w:t>מס' חריגים</w:t>
      </w:r>
      <w:r w:rsidR="002804E2" w:rsidRPr="00E86CFE">
        <w:rPr>
          <w:rFonts w:asciiTheme="minorHAnsi" w:hAnsiTheme="minorHAnsi" w:cstheme="minorHAnsi"/>
          <w:rtl/>
        </w:rPr>
        <w:t xml:space="preserve">: </w:t>
      </w:r>
    </w:p>
    <w:p w14:paraId="0FF5493B" w14:textId="6F57A630" w:rsidR="002804E2" w:rsidRPr="00E86CFE" w:rsidRDefault="005838C7" w:rsidP="00B617F1">
      <w:pPr>
        <w:pStyle w:val="NormalWeb"/>
        <w:numPr>
          <w:ilvl w:val="0"/>
          <w:numId w:val="4"/>
        </w:numPr>
        <w:bidi/>
        <w:jc w:val="both"/>
        <w:rPr>
          <w:rFonts w:asciiTheme="minorHAnsi" w:hAnsiTheme="minorHAnsi" w:cstheme="minorHAnsi"/>
        </w:rPr>
      </w:pPr>
      <w:r w:rsidRPr="00E86CFE">
        <w:rPr>
          <w:rFonts w:asciiTheme="minorHAnsi" w:hAnsiTheme="minorHAnsi" w:cstheme="minorHAnsi"/>
          <w:rtl/>
        </w:rPr>
        <w:t>כאשר הפציינט לא בהכרה/ איננו מסוגל להחליט עצמאית לגבי הניתוח ואין גם אדם אחר שיכול לתת את ההסכמה</w:t>
      </w:r>
      <w:r w:rsidR="002804E2" w:rsidRPr="00E86CFE">
        <w:rPr>
          <w:rFonts w:asciiTheme="minorHAnsi" w:hAnsiTheme="minorHAnsi" w:cstheme="minorHAnsi"/>
          <w:rtl/>
        </w:rPr>
        <w:t>, במקרה זה תיוחס למנותח הסכמה מכללא לביצועו כאשר רופא סבור שהניתוח הכרחי להצלת חייו.</w:t>
      </w:r>
      <w:r w:rsidRPr="00E86CFE">
        <w:rPr>
          <w:rFonts w:asciiTheme="minorHAnsi" w:hAnsiTheme="minorHAnsi" w:cstheme="minorHAnsi"/>
          <w:rtl/>
        </w:rPr>
        <w:t xml:space="preserve"> </w:t>
      </w:r>
    </w:p>
    <w:p w14:paraId="68383554" w14:textId="1C4DF82F" w:rsidR="002804E2" w:rsidRPr="00E86CFE" w:rsidRDefault="005838C7" w:rsidP="00B617F1">
      <w:pPr>
        <w:pStyle w:val="NormalWeb"/>
        <w:numPr>
          <w:ilvl w:val="0"/>
          <w:numId w:val="4"/>
        </w:numPr>
        <w:bidi/>
        <w:jc w:val="both"/>
        <w:rPr>
          <w:rFonts w:asciiTheme="minorHAnsi" w:hAnsiTheme="minorHAnsi" w:cstheme="minorHAnsi"/>
        </w:rPr>
      </w:pPr>
      <w:r w:rsidRPr="00E86CFE">
        <w:rPr>
          <w:rFonts w:asciiTheme="minorHAnsi" w:hAnsiTheme="minorHAnsi" w:cstheme="minorHAnsi"/>
          <w:rtl/>
        </w:rPr>
        <w:t>במקרים הפציינט ניסה לבצע מעשה של איבוד עצמו לדעת</w:t>
      </w:r>
      <w:r w:rsidR="002804E2" w:rsidRPr="00E86CFE">
        <w:rPr>
          <w:rFonts w:asciiTheme="minorHAnsi" w:hAnsiTheme="minorHAnsi" w:cstheme="minorHAnsi"/>
          <w:rtl/>
        </w:rPr>
        <w:t>.</w:t>
      </w:r>
    </w:p>
    <w:p w14:paraId="571D63C7" w14:textId="2E86FD91" w:rsidR="002804E2" w:rsidRPr="00E86CFE" w:rsidRDefault="005838C7" w:rsidP="00B617F1">
      <w:pPr>
        <w:pStyle w:val="NormalWeb"/>
        <w:numPr>
          <w:ilvl w:val="0"/>
          <w:numId w:val="4"/>
        </w:numPr>
        <w:bidi/>
        <w:jc w:val="both"/>
        <w:rPr>
          <w:rFonts w:asciiTheme="minorHAnsi" w:hAnsiTheme="minorHAnsi" w:cstheme="minorHAnsi"/>
        </w:rPr>
      </w:pPr>
      <w:r w:rsidRPr="00E86CFE">
        <w:rPr>
          <w:rFonts w:asciiTheme="minorHAnsi" w:hAnsiTheme="minorHAnsi" w:cstheme="minorHAnsi"/>
          <w:rtl/>
        </w:rPr>
        <w:t xml:space="preserve">כאשר חייו של ילד קטין ניתנים להצלה רק באמצע' ניתוח, וההורים מסרבים להסכים לכך ללא </w:t>
      </w:r>
      <w:r w:rsidR="002804E2" w:rsidRPr="00E86CFE">
        <w:rPr>
          <w:rFonts w:asciiTheme="minorHAnsi" w:hAnsiTheme="minorHAnsi" w:cstheme="minorHAnsi"/>
          <w:rtl/>
        </w:rPr>
        <w:t>נימוק</w:t>
      </w:r>
      <w:r w:rsidRPr="00E86CFE">
        <w:rPr>
          <w:rFonts w:asciiTheme="minorHAnsi" w:hAnsiTheme="minorHAnsi" w:cstheme="minorHAnsi"/>
          <w:rtl/>
        </w:rPr>
        <w:t xml:space="preserve"> סביר. </w:t>
      </w:r>
    </w:p>
    <w:p w14:paraId="7384F01E" w14:textId="707C539C" w:rsidR="002804E2" w:rsidRPr="00E86CFE" w:rsidRDefault="005838C7" w:rsidP="00B617F1">
      <w:pPr>
        <w:pStyle w:val="NormalWeb"/>
        <w:numPr>
          <w:ilvl w:val="0"/>
          <w:numId w:val="4"/>
        </w:numPr>
        <w:bidi/>
        <w:jc w:val="both"/>
        <w:rPr>
          <w:rFonts w:asciiTheme="minorHAnsi" w:hAnsiTheme="minorHAnsi" w:cstheme="minorHAnsi"/>
        </w:rPr>
      </w:pPr>
      <w:r w:rsidRPr="00E86CFE">
        <w:rPr>
          <w:rFonts w:asciiTheme="minorHAnsi" w:hAnsiTheme="minorHAnsi" w:cstheme="minorHAnsi"/>
          <w:rtl/>
        </w:rPr>
        <w:t xml:space="preserve">בך סבור כי יש להבחין בין ניתוחים העלולים להשפיע בצורה משמעותית על אורח חייו ואיכות חייו של המנותח מההיבט הגופני, לגביהם יש להשאיר את ההכרעה בידי החולה, לבין ניתוחים שאינם נושאים בחובם סיכונים </w:t>
      </w:r>
      <w:r w:rsidR="002804E2" w:rsidRPr="00E86CFE">
        <w:rPr>
          <w:rFonts w:asciiTheme="minorHAnsi" w:hAnsiTheme="minorHAnsi" w:cstheme="minorHAnsi"/>
          <w:rtl/>
        </w:rPr>
        <w:t xml:space="preserve">והשלכות </w:t>
      </w:r>
      <w:r w:rsidRPr="00E86CFE">
        <w:rPr>
          <w:rFonts w:asciiTheme="minorHAnsi" w:hAnsiTheme="minorHAnsi" w:cstheme="minorHAnsi"/>
          <w:rtl/>
        </w:rPr>
        <w:t>לגבי מצבו הפיזי של החולה בעתיד, ויש לתת (לדעת בך) את הסמכות להחלטה לרופא.</w:t>
      </w:r>
    </w:p>
    <w:p w14:paraId="6CA07A76" w14:textId="3A7592AE" w:rsidR="00F739DA" w:rsidRPr="00E86CFE" w:rsidRDefault="00F739DA" w:rsidP="00B617F1">
      <w:pPr>
        <w:pStyle w:val="NormalWeb"/>
        <w:numPr>
          <w:ilvl w:val="0"/>
          <w:numId w:val="4"/>
        </w:numPr>
        <w:bidi/>
        <w:jc w:val="both"/>
        <w:rPr>
          <w:rFonts w:asciiTheme="minorHAnsi" w:hAnsiTheme="minorHAnsi" w:cstheme="minorHAnsi"/>
        </w:rPr>
      </w:pPr>
      <w:r w:rsidRPr="00E86CFE">
        <w:rPr>
          <w:rFonts w:asciiTheme="minorHAnsi" w:hAnsiTheme="minorHAnsi" w:cstheme="minorHAnsi"/>
          <w:rtl/>
        </w:rPr>
        <w:t xml:space="preserve">כמו כן, לדעת בך, כאשר הרופא שם לב כי לחולה אין נימוק סביר לסירובו להינתח ונראה כי זה נובע ממניעים חיצוניים- הוא יתייחס אליו כאל המנסה להתאבד, והוא רשאי לנקוט צעד הנחוץ להצלת חייו. מקרה זה נכנס אל החריג לכלל ואינו מהווה תקיפה. </w:t>
      </w:r>
    </w:p>
    <w:p w14:paraId="393B24CB" w14:textId="0DA395D4" w:rsidR="005838C7" w:rsidRPr="00E86CFE" w:rsidRDefault="005838C7" w:rsidP="00B617F1">
      <w:pPr>
        <w:pStyle w:val="NormalWeb"/>
        <w:bidi/>
        <w:jc w:val="both"/>
        <w:rPr>
          <w:rFonts w:asciiTheme="minorHAnsi" w:hAnsiTheme="minorHAnsi" w:cstheme="minorHAnsi"/>
          <w:rtl/>
        </w:rPr>
      </w:pPr>
      <w:r w:rsidRPr="00E86CFE">
        <w:rPr>
          <w:rFonts w:asciiTheme="minorHAnsi" w:hAnsiTheme="minorHAnsi" w:cstheme="minorHAnsi"/>
          <w:rtl/>
        </w:rPr>
        <w:t xml:space="preserve">זוהי עמדה כללית, אין לקבוע מסמרות בעניין </w:t>
      </w:r>
      <w:r w:rsidR="002804E2" w:rsidRPr="00E86CFE">
        <w:rPr>
          <w:rFonts w:asciiTheme="minorHAnsi" w:hAnsiTheme="minorHAnsi" w:cstheme="minorHAnsi"/>
          <w:rtl/>
        </w:rPr>
        <w:t xml:space="preserve">מאחר והחיים מגוונים מידי והמצבים השוני שעשויים להתעורר הם מרובי הכדי שניתן יהיה לקבוע כללים ממצים בעניין זה. </w:t>
      </w:r>
    </w:p>
    <w:p w14:paraId="57B7A52E" w14:textId="6CEBE19E" w:rsidR="00F739DA" w:rsidRPr="00E86CFE" w:rsidRDefault="00F739DA" w:rsidP="00B617F1">
      <w:pPr>
        <w:pStyle w:val="NormalWeb"/>
        <w:numPr>
          <w:ilvl w:val="0"/>
          <w:numId w:val="52"/>
        </w:numPr>
        <w:bidi/>
        <w:jc w:val="both"/>
        <w:rPr>
          <w:rFonts w:asciiTheme="minorHAnsi" w:hAnsiTheme="minorHAnsi" w:cstheme="minorHAnsi"/>
        </w:rPr>
      </w:pPr>
      <w:r w:rsidRPr="00E86CFE">
        <w:rPr>
          <w:rFonts w:asciiTheme="minorHAnsi" w:hAnsiTheme="minorHAnsi" w:cstheme="minorHAnsi"/>
          <w:rtl/>
        </w:rPr>
        <w:lastRenderedPageBreak/>
        <w:t xml:space="preserve">בעניין זה, החריג האחרון חל, המערער היה מונע מחששות אחרים, כלל הנראה מכך הוצאת הסם עלולה להפלילו ובשל כך אינו היה מסוגל לחשוב אופן רציונלי. </w:t>
      </w:r>
    </w:p>
    <w:p w14:paraId="11DFE777" w14:textId="77777777" w:rsidR="005838C7" w:rsidRPr="00E86CFE" w:rsidRDefault="005838C7" w:rsidP="00B617F1">
      <w:pPr>
        <w:pStyle w:val="NormalWeb"/>
        <w:bidi/>
        <w:jc w:val="both"/>
        <w:rPr>
          <w:rFonts w:asciiTheme="minorHAnsi" w:hAnsiTheme="minorHAnsi" w:cstheme="minorHAnsi"/>
          <w:b/>
          <w:bCs/>
          <w:rtl/>
        </w:rPr>
      </w:pPr>
      <w:r w:rsidRPr="00E86CFE">
        <w:rPr>
          <w:rFonts w:asciiTheme="minorHAnsi" w:hAnsiTheme="minorHAnsi" w:cstheme="minorHAnsi"/>
          <w:b/>
          <w:bCs/>
          <w:rtl/>
        </w:rPr>
        <w:t>השופט מ' בייסקי:</w:t>
      </w:r>
    </w:p>
    <w:p w14:paraId="55BF6F96" w14:textId="60579156" w:rsidR="005838C7" w:rsidRPr="00E86CFE" w:rsidRDefault="005838C7" w:rsidP="00B617F1">
      <w:pPr>
        <w:pStyle w:val="NormalWeb"/>
        <w:numPr>
          <w:ilvl w:val="0"/>
          <w:numId w:val="53"/>
        </w:numPr>
        <w:bidi/>
        <w:jc w:val="both"/>
        <w:rPr>
          <w:rFonts w:asciiTheme="minorHAnsi" w:hAnsiTheme="minorHAnsi" w:cstheme="minorHAnsi"/>
        </w:rPr>
      </w:pPr>
      <w:r w:rsidRPr="00E86CFE">
        <w:rPr>
          <w:rFonts w:asciiTheme="minorHAnsi" w:hAnsiTheme="minorHAnsi" w:cstheme="minorHAnsi"/>
          <w:rtl/>
        </w:rPr>
        <w:t xml:space="preserve">מסכים עם קביעת בך כי הניתוח </w:t>
      </w:r>
      <w:r w:rsidR="00C24A2F" w:rsidRPr="00E86CFE">
        <w:rPr>
          <w:rFonts w:asciiTheme="minorHAnsi" w:hAnsiTheme="minorHAnsi" w:cstheme="minorHAnsi"/>
          <w:rtl/>
        </w:rPr>
        <w:t xml:space="preserve">במקרה זה </w:t>
      </w:r>
      <w:r w:rsidRPr="00E86CFE">
        <w:rPr>
          <w:rFonts w:asciiTheme="minorHAnsi" w:hAnsiTheme="minorHAnsi" w:cstheme="minorHAnsi"/>
          <w:rtl/>
        </w:rPr>
        <w:t>בוצע משיקולים רפואיים בלבד. זו הייתה חובה מקצועית ומוסרית מצד הרופאים.</w:t>
      </w:r>
    </w:p>
    <w:p w14:paraId="1E9424C6" w14:textId="4F0405D8" w:rsidR="00D603B7" w:rsidRDefault="005838C7" w:rsidP="00B617F1">
      <w:pPr>
        <w:pStyle w:val="NormalWeb"/>
        <w:numPr>
          <w:ilvl w:val="0"/>
          <w:numId w:val="53"/>
        </w:numPr>
        <w:bidi/>
        <w:jc w:val="both"/>
        <w:rPr>
          <w:rFonts w:asciiTheme="minorHAnsi" w:hAnsiTheme="minorHAnsi" w:cstheme="minorHAnsi"/>
        </w:rPr>
      </w:pPr>
      <w:r w:rsidRPr="00E86CFE">
        <w:rPr>
          <w:rFonts w:asciiTheme="minorHAnsi" w:hAnsiTheme="minorHAnsi" w:cstheme="minorHAnsi"/>
          <w:rtl/>
        </w:rPr>
        <w:t>לא מקבל את עמדת בך על החלת העיקרון בדבר זכותו של אדם שלא ינותח בלא הסכמתו בישראל</w:t>
      </w:r>
      <w:r w:rsidR="00C24A2F" w:rsidRPr="00E86CFE">
        <w:rPr>
          <w:rFonts w:asciiTheme="minorHAnsi" w:hAnsiTheme="minorHAnsi" w:cstheme="minorHAnsi"/>
          <w:rtl/>
        </w:rPr>
        <w:t xml:space="preserve"> כ</w:t>
      </w:r>
      <w:r w:rsidR="00D603B7">
        <w:rPr>
          <w:rFonts w:asciiTheme="minorHAnsi" w:hAnsiTheme="minorHAnsi" w:cstheme="minorHAnsi" w:hint="cs"/>
          <w:rtl/>
        </w:rPr>
        <w:t>פ</w:t>
      </w:r>
      <w:r w:rsidR="00C24A2F" w:rsidRPr="00E86CFE">
        <w:rPr>
          <w:rFonts w:asciiTheme="minorHAnsi" w:hAnsiTheme="minorHAnsi" w:cstheme="minorHAnsi"/>
          <w:rtl/>
        </w:rPr>
        <w:t>י שנקבע באנגליה וארה״ב</w:t>
      </w:r>
      <w:r w:rsidR="00D603B7">
        <w:rPr>
          <w:rFonts w:asciiTheme="minorHAnsi" w:hAnsiTheme="minorHAnsi" w:cstheme="minorHAnsi" w:hint="cs"/>
          <w:rtl/>
        </w:rPr>
        <w:t xml:space="preserve"> וגם אין בעיניו שוני בין החריגים בפסיקה זו (מחוסר הכרה/התאבדות) לבין אדם שאין לו הסנה מספקת להבין את חומרת מצבו כפי שהרופאים מעריכם (למשל אדם בעל רתיעה סובייקטיבית להתערבות כירורגית)</w:t>
      </w:r>
    </w:p>
    <w:p w14:paraId="03713FCE" w14:textId="1871BABC" w:rsidR="00595B7A" w:rsidRPr="00D603B7" w:rsidRDefault="005838C7" w:rsidP="00B617F1">
      <w:pPr>
        <w:pStyle w:val="NormalWeb"/>
        <w:numPr>
          <w:ilvl w:val="0"/>
          <w:numId w:val="53"/>
        </w:numPr>
        <w:bidi/>
        <w:jc w:val="both"/>
        <w:rPr>
          <w:rFonts w:asciiTheme="minorHAnsi" w:hAnsiTheme="minorHAnsi" w:cstheme="minorHAnsi"/>
        </w:rPr>
      </w:pPr>
      <w:r w:rsidRPr="00E86CFE">
        <w:rPr>
          <w:rFonts w:asciiTheme="minorHAnsi" w:hAnsiTheme="minorHAnsi" w:cstheme="minorHAnsi"/>
          <w:rtl/>
        </w:rPr>
        <w:t>אין זה עומד בקנה אחד עם הפילוסופיה היהודית לקדושת החיים כערך עליון, ועם מסורת ישראל להציל במקום שניתן להציל.</w:t>
      </w:r>
      <w:r w:rsidR="00D603B7">
        <w:rPr>
          <w:rFonts w:asciiTheme="minorHAnsi" w:hAnsiTheme="minorHAnsi" w:cstheme="minorHAnsi" w:hint="cs"/>
          <w:rtl/>
        </w:rPr>
        <w:t xml:space="preserve"> </w:t>
      </w:r>
      <w:r w:rsidR="00595B7A" w:rsidRPr="00D603B7">
        <w:rPr>
          <w:rFonts w:asciiTheme="minorHAnsi" w:hAnsiTheme="minorHAnsi" w:cstheme="minorHAnsi"/>
          <w:rtl/>
        </w:rPr>
        <w:t>תפיסה זו המעמידה את הצלת החיים כערך עליון מקום שאדם מצוי בסכנה מיידית-ודאית אם לא תבוצע התערבות רפואית, כירוגית או אחרת, שקולה כנגד העיקרון כי האדם הוא אדון לגופו וכי לא תבוצע בו כל התערבות רפואית ללא הסמכתו.</w:t>
      </w:r>
    </w:p>
    <w:p w14:paraId="04852ABF" w14:textId="6861131F" w:rsidR="00E86CFE" w:rsidRPr="00E86CFE" w:rsidRDefault="00E86CFE" w:rsidP="00B617F1">
      <w:pPr>
        <w:pStyle w:val="NormalWeb"/>
        <w:numPr>
          <w:ilvl w:val="0"/>
          <w:numId w:val="53"/>
        </w:numPr>
        <w:bidi/>
        <w:jc w:val="both"/>
        <w:rPr>
          <w:rFonts w:asciiTheme="minorHAnsi" w:hAnsiTheme="minorHAnsi" w:cstheme="minorHAnsi"/>
        </w:rPr>
      </w:pPr>
      <w:r w:rsidRPr="00E86CFE">
        <w:rPr>
          <w:rFonts w:asciiTheme="minorHAnsi" w:hAnsiTheme="minorHAnsi" w:cstheme="minorHAnsi"/>
          <w:rtl/>
        </w:rPr>
        <w:t xml:space="preserve">מעדיף לא להרחיב בשאלה מתי חובה לקבל הסכמה מרופא לניתוח כשמדובר בהצלת חיים ומתי לא. </w:t>
      </w:r>
    </w:p>
    <w:p w14:paraId="5CD38B0B" w14:textId="19AC5D54" w:rsidR="00C24A2F" w:rsidRPr="00E86CFE" w:rsidRDefault="00C24A2F" w:rsidP="00B617F1">
      <w:pPr>
        <w:pStyle w:val="NormalWeb"/>
        <w:numPr>
          <w:ilvl w:val="0"/>
          <w:numId w:val="53"/>
        </w:numPr>
        <w:bidi/>
        <w:jc w:val="both"/>
        <w:rPr>
          <w:rFonts w:asciiTheme="minorHAnsi" w:hAnsiTheme="minorHAnsi" w:cstheme="minorHAnsi"/>
          <w:rtl/>
        </w:rPr>
      </w:pPr>
      <w:r w:rsidRPr="00E86CFE">
        <w:rPr>
          <w:rFonts w:asciiTheme="minorHAnsi" w:hAnsiTheme="minorHAnsi" w:cstheme="minorHAnsi"/>
          <w:rtl/>
        </w:rPr>
        <w:t>על-כן, כאשר נתון אדם בסכנת מוות ודאית מיידית או שצפוי הוא לנזק חמור וודאי לבריאותו, מותר ומותר לבצע ניתוח או התערבת אחרת בגופו אף שלא</w:t>
      </w:r>
      <w:r w:rsidRPr="00E86CFE">
        <w:rPr>
          <w:rFonts w:asciiTheme="minorHAnsi" w:hAnsiTheme="minorHAnsi" w:cstheme="minorHAnsi"/>
        </w:rPr>
        <w:t xml:space="preserve"> </w:t>
      </w:r>
      <w:r w:rsidRPr="00E86CFE">
        <w:rPr>
          <w:rFonts w:asciiTheme="minorHAnsi" w:hAnsiTheme="minorHAnsi" w:cstheme="minorHAnsi"/>
          <w:rtl/>
        </w:rPr>
        <w:t xml:space="preserve">בהסכמתו; מכל שכן מותר הדבר, ואף מחויב הוא, כאשר מההתערבות עצמה אין נשקפים סיכונים מיוחדים מעבר למקובל מניתוח או מהתערבות מאותו סוג וכאשר אין קיים חשש לנכות מהותית. </w:t>
      </w:r>
      <w:r w:rsidRPr="00E86CFE">
        <w:rPr>
          <w:rFonts w:asciiTheme="minorHAnsi" w:hAnsiTheme="minorHAnsi" w:cstheme="minorHAnsi"/>
          <w:b/>
          <w:bCs/>
          <w:rtl/>
        </w:rPr>
        <w:t>וזה אמנם היה המצב במקרהו של המערער.</w:t>
      </w:r>
    </w:p>
    <w:p w14:paraId="2D7D4701" w14:textId="369639B0" w:rsidR="005838C7" w:rsidRDefault="00A87095" w:rsidP="00B617F1">
      <w:pPr>
        <w:shd w:val="clear" w:color="auto" w:fill="F7CAAC" w:themeFill="accent2" w:themeFillTint="66"/>
        <w:tabs>
          <w:tab w:val="left" w:pos="2518"/>
        </w:tabs>
        <w:jc w:val="both"/>
        <w:rPr>
          <w:rFonts w:cstheme="minorHAnsi"/>
          <w:b/>
          <w:bCs/>
          <w:rtl/>
        </w:rPr>
      </w:pPr>
      <w:hyperlink r:id="rId20" w:history="1">
        <w:r w:rsidR="005838C7" w:rsidRPr="005539F6">
          <w:rPr>
            <w:rFonts w:cstheme="minorHAnsi"/>
            <w:b/>
            <w:bCs/>
            <w:rtl/>
          </w:rPr>
          <w:t>ד"ר בר חי נ' שטיינר</w:t>
        </w:r>
      </w:hyperlink>
      <w:r w:rsidR="005838C7" w:rsidRPr="005539F6">
        <w:rPr>
          <w:rFonts w:cstheme="minorHAnsi"/>
          <w:b/>
          <w:bCs/>
          <w:rtl/>
        </w:rPr>
        <w:t xml:space="preserve"> </w:t>
      </w:r>
    </w:p>
    <w:p w14:paraId="3C2FF140" w14:textId="1F83CEA2" w:rsidR="005539F6" w:rsidRPr="005539F6" w:rsidRDefault="005539F6" w:rsidP="00B617F1">
      <w:pPr>
        <w:shd w:val="clear" w:color="auto" w:fill="F7CAAC" w:themeFill="accent2" w:themeFillTint="66"/>
        <w:tabs>
          <w:tab w:val="left" w:pos="2518"/>
        </w:tabs>
        <w:jc w:val="both"/>
        <w:rPr>
          <w:rFonts w:cstheme="minorHAnsi"/>
          <w:rtl/>
        </w:rPr>
      </w:pPr>
      <w:r>
        <w:rPr>
          <w:rFonts w:cstheme="minorHAnsi" w:hint="cs"/>
          <w:rtl/>
        </w:rPr>
        <w:t>חובת הגילוי והסכמה מדעת לטיפול רפואי</w:t>
      </w:r>
    </w:p>
    <w:p w14:paraId="3A19AAFC" w14:textId="06947842" w:rsidR="005838C7" w:rsidRPr="00743FE4" w:rsidRDefault="005539F6" w:rsidP="00B617F1">
      <w:pPr>
        <w:pStyle w:val="NormalWeb"/>
        <w:bidi/>
        <w:jc w:val="both"/>
        <w:rPr>
          <w:rFonts w:ascii="David" w:hAnsi="David" w:cs="David"/>
          <w:rtl/>
        </w:rPr>
      </w:pPr>
      <w:r w:rsidRPr="005539F6">
        <w:rPr>
          <w:rFonts w:asciiTheme="minorHAnsi" w:hAnsiTheme="minorHAnsi" w:cstheme="minorHAnsi" w:hint="cs"/>
          <w:b/>
          <w:bCs/>
          <w:noProof/>
          <w:rtl/>
        </w:rPr>
        <mc:AlternateContent>
          <mc:Choice Requires="wps">
            <w:drawing>
              <wp:anchor distT="0" distB="0" distL="114300" distR="114300" simplePos="0" relativeHeight="251734016" behindDoc="0" locked="0" layoutInCell="1" allowOverlap="1" wp14:anchorId="6F27ABEC" wp14:editId="7777ADCF">
                <wp:simplePos x="0" y="0"/>
                <wp:positionH relativeFrom="margin">
                  <wp:posOffset>-465282</wp:posOffset>
                </wp:positionH>
                <wp:positionV relativeFrom="paragraph">
                  <wp:posOffset>133696</wp:posOffset>
                </wp:positionV>
                <wp:extent cx="6124575" cy="868449"/>
                <wp:effectExtent l="12700" t="12700" r="0" b="0"/>
                <wp:wrapNone/>
                <wp:docPr id="281" name="תיבת טקסט 281"/>
                <wp:cNvGraphicFramePr/>
                <a:graphic xmlns:a="http://schemas.openxmlformats.org/drawingml/2006/main">
                  <a:graphicData uri="http://schemas.microsoft.com/office/word/2010/wordprocessingShape">
                    <wps:wsp>
                      <wps:cNvSpPr txBox="1"/>
                      <wps:spPr>
                        <a:xfrm>
                          <a:off x="0" y="0"/>
                          <a:ext cx="6124575" cy="868449"/>
                        </a:xfrm>
                        <a:prstGeom prst="rect">
                          <a:avLst/>
                        </a:prstGeom>
                        <a:solidFill>
                          <a:schemeClr val="accent4">
                            <a:lumMod val="20000"/>
                            <a:lumOff val="80000"/>
                          </a:schemeClr>
                        </a:solidFill>
                        <a:ln w="28575">
                          <a:solidFill>
                            <a:schemeClr val="accent4">
                              <a:lumMod val="60000"/>
                              <a:lumOff val="40000"/>
                            </a:schemeClr>
                          </a:solidFill>
                        </a:ln>
                      </wps:spPr>
                      <wps:txbx>
                        <w:txbxContent>
                          <w:p w14:paraId="422CB3CF" w14:textId="4E10B393" w:rsidR="005838C7" w:rsidRPr="00E63610" w:rsidRDefault="005838C7" w:rsidP="00E63610">
                            <w:pPr>
                              <w:rPr>
                                <w:rFonts w:ascii="David" w:eastAsiaTheme="minorEastAsia" w:hAnsi="David" w:cs="David"/>
                              </w:rPr>
                            </w:pPr>
                            <w:bookmarkStart w:id="17" w:name="_Hlk44154494"/>
                            <w:r>
                              <w:rPr>
                                <w:rFonts w:ascii="David" w:eastAsiaTheme="minorEastAsia" w:hAnsi="David" w:cs="David" w:hint="cs"/>
                                <w:rtl/>
                              </w:rPr>
                              <w:t>במקרה זה, העותרים חוי</w:t>
                            </w:r>
                            <w:r w:rsidRPr="00BB1211">
                              <w:rPr>
                                <w:rFonts w:ascii="David" w:eastAsiaTheme="minorEastAsia" w:hAnsi="David" w:cs="David" w:hint="cs"/>
                                <w:rtl/>
                              </w:rPr>
                              <w:t>בו בתשלום פיצויים בעד הנזק שנגרם למשיבה השלישית</w:t>
                            </w:r>
                            <w:r w:rsidR="00E63610">
                              <w:rPr>
                                <w:rFonts w:ascii="David" w:eastAsiaTheme="minorEastAsia" w:hAnsi="David" w:cs="David" w:hint="cs"/>
                                <w:rtl/>
                              </w:rPr>
                              <w:t xml:space="preserve"> (ביתם של הקטנה של שני המשיבים האחרים)</w:t>
                            </w:r>
                            <w:r w:rsidRPr="00BB1211">
                              <w:rPr>
                                <w:rFonts w:ascii="David" w:eastAsiaTheme="minorEastAsia" w:hAnsi="David" w:cs="David" w:hint="cs"/>
                                <w:rtl/>
                              </w:rPr>
                              <w:t xml:space="preserve">,  כתוצאה מניתוח בשלפוחית השתן, שבוצע ע"י </w:t>
                            </w:r>
                            <w:r w:rsidR="00E63610">
                              <w:rPr>
                                <w:rFonts w:ascii="David" w:eastAsiaTheme="minorEastAsia" w:hAnsi="David" w:cs="David" w:hint="cs"/>
                                <w:rtl/>
                              </w:rPr>
                              <w:t>המערער</w:t>
                            </w:r>
                            <w:r w:rsidRPr="00BB1211">
                              <w:rPr>
                                <w:rFonts w:ascii="David" w:eastAsiaTheme="minorEastAsia" w:hAnsi="David" w:cs="David" w:hint="cs"/>
                                <w:rtl/>
                              </w:rPr>
                              <w:t xml:space="preserve"> בבי"ח ממשלתי.</w:t>
                            </w:r>
                            <w:r w:rsidR="00E63610">
                              <w:rPr>
                                <w:rFonts w:ascii="David" w:eastAsiaTheme="minorEastAsia" w:hAnsi="David" w:cs="David" w:hint="cs"/>
                                <w:rtl/>
                              </w:rPr>
                              <w:t xml:space="preserve"> חיוב העותרים מבוסס על עוולת התקיפה מפני שבשיחה לפני הניתוח המשיבה נענתה בשלילה כאשר שאלה אם קיימים סיכונים בניתוח.</w:t>
                            </w:r>
                            <w:r w:rsidRPr="00BB1211">
                              <w:rPr>
                                <w:rFonts w:ascii="David" w:eastAsiaTheme="minorEastAsia" w:hAnsi="David" w:cs="David" w:hint="cs"/>
                                <w:rtl/>
                              </w:rPr>
                              <w:t xml:space="preserve"> כמו כן,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bookmarkEnd w:id="17"/>
                            <w:r w:rsidR="00E63610">
                              <w:rPr>
                                <w:rFonts w:ascii="David" w:eastAsiaTheme="minorEastAsia" w:hAnsi="David" w:cs="David" w:hint="cs"/>
                                <w:rtl/>
                              </w:rPr>
                              <w:t xml:space="preserve"> העליון דחה את הערעור ומכאן הדיון הנוסף.</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ABEC" id="תיבת טקסט 281" o:spid="_x0000_s1064" type="#_x0000_t202" style="position:absolute;left:0;text-align:left;margin-left:-36.65pt;margin-top:10.55pt;width:482.25pt;height:68.4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wFLVwIAAAMFAAAOAAAAZHJzL2Uyb0RvYy54bWysVFtv2jAUfp+0/2D5fQRYymhEqBgV0yTW&#13;&#10;VqJTn43jgCXHx7MNCfv1O3YSYN20h2ovjs/F5/p9md01lSJHYZ0EndPRYEiJ0BwKqXc5/f68+jCl&#13;&#10;xHmmC6ZAi5yehKN38/fvZrXJxBj2oAphCQbRLqtNTvfemyxJHN+LirkBGKHRWIKtmEfR7pLCshqj&#13;&#10;VyoZD4eTpAZbGAtcOIfa+9ZI5zF+WQruH8vSCU9UTrE2H08bz204k/mMZTvLzF7yrgz2hioqJjUm&#13;&#10;PYe6Z56Rg5V/hKokt+Cg9AMOVQJlKbmIPWA3o+GrbjZ7ZkTsBYfjzHlM7v+F5Q/HjXmyxDefocEF&#13;&#10;hoHUxmUOlaGfprRV+GKlBO04wtN5bKLxhKNyMhqnN59uKOFom06maXobwiSX18Y6/0VARcIlpxbX&#13;&#10;EqfFjmvnW9feJSRzoGSxkkpFIUBBLJUlR4ZLZJwL7dP4XB2qb1C0egTDsFsnqnHprXraq7GaCKoQ&#13;&#10;Kdb2WxKlSZ3T8TS08dYKJn0qll1XkPbqf1WANqWxrMvow80324bIIqcf40CDagvFCddloUWyM3wl&#13;&#10;caZr5vwTswhd3BDS0T/iUSrApqC7UbIH+/Nv+uCPiEIrJTVSIafux4FZQYn6qhFrt6M0DdyJAm56&#13;&#10;jIK9tmyvLfpQLQEXNULiGx6vwd+rXltaqF6QtYuQFU1Mc8ydU99fl74lKLKei8UiOiFbDPNrvTE8&#13;&#10;hA47Coh5bl6YNR2sPALyAXrSsOwVulrf8FLD4uChlBF6l6l280emRYB0f4VA5Ws5el3+XfNfAAAA&#13;&#10;//8DAFBLAwQUAAYACAAAACEA2RPgNOQAAAAPAQAADwAAAGRycy9kb3ducmV2LnhtbEyPzU7DMBCE&#13;&#10;70i8g7VI3FrHqfqXxqmAkhMHRAGJ4zY2SWi8jmK3DW/PcoLLSqv9ZnYm346uE2c7hNaTBjVNQFiq&#13;&#10;vGmp1vD2Wk5WIEJEMth5shq+bYBtcX2VY2b8hV7seR9rwSYUMtTQxNhnUoaqsQ7D1PeW+PbpB4eR&#13;&#10;16GWZsALm7tOpkmykA5b4g8N9vahsdVxf3IaFuqj3VF5nCM+VcOjvH//eqZS69ubcbfhcbcBEe0Y&#13;&#10;/xTw24HzQ8HBDv5EJohOw2Q5mzGqIVUKBAOrtUpBHJicL9cgi1z+71H8AAAA//8DAFBLAQItABQA&#13;&#10;BgAIAAAAIQC2gziS/gAAAOEBAAATAAAAAAAAAAAAAAAAAAAAAABbQ29udGVudF9UeXBlc10ueG1s&#13;&#10;UEsBAi0AFAAGAAgAAAAhADj9If/WAAAAlAEAAAsAAAAAAAAAAAAAAAAALwEAAF9yZWxzLy5yZWxz&#13;&#10;UEsBAi0AFAAGAAgAAAAhAJ6rAUtXAgAAAwUAAA4AAAAAAAAAAAAAAAAALgIAAGRycy9lMm9Eb2Mu&#13;&#10;eG1sUEsBAi0AFAAGAAgAAAAhANkT4DTkAAAADwEAAA8AAAAAAAAAAAAAAAAAsQQAAGRycy9kb3du&#13;&#10;cmV2LnhtbFBLBQYAAAAABAAEAPMAAADCBQAAAAA=&#13;&#10;" fillcolor="#fff2cc [663]" strokecolor="#ffd966 [1943]" strokeweight="2.25pt">
                <v:textbox>
                  <w:txbxContent>
                    <w:p w14:paraId="422CB3CF" w14:textId="4E10B393" w:rsidR="005838C7" w:rsidRPr="00E63610" w:rsidRDefault="005838C7" w:rsidP="00E63610">
                      <w:pPr>
                        <w:rPr>
                          <w:rFonts w:ascii="David" w:eastAsiaTheme="minorEastAsia" w:hAnsi="David" w:cs="David"/>
                        </w:rPr>
                      </w:pPr>
                      <w:bookmarkStart w:id="26" w:name="_Hlk44154494"/>
                      <w:r>
                        <w:rPr>
                          <w:rFonts w:ascii="David" w:eastAsiaTheme="minorEastAsia" w:hAnsi="David" w:cs="David" w:hint="cs"/>
                          <w:rtl/>
                        </w:rPr>
                        <w:t>במקרה זה, העותרים חוי</w:t>
                      </w:r>
                      <w:r w:rsidRPr="00BB1211">
                        <w:rPr>
                          <w:rFonts w:ascii="David" w:eastAsiaTheme="minorEastAsia" w:hAnsi="David" w:cs="David" w:hint="cs"/>
                          <w:rtl/>
                        </w:rPr>
                        <w:t>בו בתשלום פיצויים בעד הנזק שנגרם למשיבה השלישית</w:t>
                      </w:r>
                      <w:r w:rsidR="00E63610">
                        <w:rPr>
                          <w:rFonts w:ascii="David" w:eastAsiaTheme="minorEastAsia" w:hAnsi="David" w:cs="David" w:hint="cs"/>
                          <w:rtl/>
                        </w:rPr>
                        <w:t xml:space="preserve"> (ביתם של הקטנה של שני המשיבים האחרים)</w:t>
                      </w:r>
                      <w:r w:rsidRPr="00BB1211">
                        <w:rPr>
                          <w:rFonts w:ascii="David" w:eastAsiaTheme="minorEastAsia" w:hAnsi="David" w:cs="David" w:hint="cs"/>
                          <w:rtl/>
                        </w:rPr>
                        <w:t xml:space="preserve">,  כתוצאה מניתוח בשלפוחית השתן, שבוצע ע"י </w:t>
                      </w:r>
                      <w:r w:rsidR="00E63610">
                        <w:rPr>
                          <w:rFonts w:ascii="David" w:eastAsiaTheme="minorEastAsia" w:hAnsi="David" w:cs="David" w:hint="cs"/>
                          <w:rtl/>
                        </w:rPr>
                        <w:t>המערער</w:t>
                      </w:r>
                      <w:r w:rsidRPr="00BB1211">
                        <w:rPr>
                          <w:rFonts w:ascii="David" w:eastAsiaTheme="minorEastAsia" w:hAnsi="David" w:cs="David" w:hint="cs"/>
                          <w:rtl/>
                        </w:rPr>
                        <w:t xml:space="preserve"> בבי"ח ממשלתי.</w:t>
                      </w:r>
                      <w:r w:rsidR="00E63610">
                        <w:rPr>
                          <w:rFonts w:ascii="David" w:eastAsiaTheme="minorEastAsia" w:hAnsi="David" w:cs="David" w:hint="cs"/>
                          <w:rtl/>
                        </w:rPr>
                        <w:t xml:space="preserve"> חיוב העותרים מבוסס על עוולת התקיפה מפני שבשיחה לפני הניתוח המשיבה נענתה בשלילה כאשר שאלה אם קיימים סיכונים בניתוח.</w:t>
                      </w:r>
                      <w:r w:rsidRPr="00BB1211">
                        <w:rPr>
                          <w:rFonts w:ascii="David" w:eastAsiaTheme="minorEastAsia" w:hAnsi="David" w:cs="David" w:hint="cs"/>
                          <w:rtl/>
                        </w:rPr>
                        <w:t xml:space="preserve"> כמו כן, התגלה כי ב</w:t>
                      </w:r>
                      <w:r>
                        <w:rPr>
                          <w:rFonts w:ascii="David" w:eastAsiaTheme="minorEastAsia" w:hAnsi="David" w:cs="David" w:hint="cs"/>
                          <w:rtl/>
                        </w:rPr>
                        <w:t xml:space="preserve">3/14 </w:t>
                      </w:r>
                      <w:r w:rsidRPr="00BB1211">
                        <w:rPr>
                          <w:rFonts w:ascii="David" w:eastAsiaTheme="minorEastAsia" w:hAnsi="David" w:cs="David" w:hint="cs"/>
                          <w:rtl/>
                        </w:rPr>
                        <w:t xml:space="preserve">ניתוחים קודמים </w:t>
                      </w:r>
                      <w:r>
                        <w:rPr>
                          <w:rFonts w:ascii="David" w:eastAsiaTheme="minorEastAsia" w:hAnsi="David" w:cs="David" w:hint="cs"/>
                          <w:rtl/>
                        </w:rPr>
                        <w:t xml:space="preserve">שביצע העותר ה2 </w:t>
                      </w:r>
                      <w:r w:rsidRPr="00BB1211">
                        <w:rPr>
                          <w:rFonts w:ascii="David" w:eastAsiaTheme="minorEastAsia" w:hAnsi="David" w:cs="David" w:hint="cs"/>
                          <w:rtl/>
                        </w:rPr>
                        <w:t>קרתה אותה תקלה.</w:t>
                      </w:r>
                      <w:bookmarkEnd w:id="26"/>
                      <w:r w:rsidR="00E63610">
                        <w:rPr>
                          <w:rFonts w:ascii="David" w:eastAsiaTheme="minorEastAsia" w:hAnsi="David" w:cs="David" w:hint="cs"/>
                          <w:rtl/>
                        </w:rPr>
                        <w:t xml:space="preserve"> העליון דחה את הערעור ומכאן הדיון הנוסף.</w:t>
                      </w:r>
                    </w:p>
                  </w:txbxContent>
                </v:textbox>
                <w10:wrap anchorx="margin"/>
              </v:shape>
            </w:pict>
          </mc:Fallback>
        </mc:AlternateContent>
      </w:r>
    </w:p>
    <w:p w14:paraId="05C1532D" w14:textId="77777777" w:rsidR="005838C7" w:rsidRDefault="005838C7" w:rsidP="00B617F1">
      <w:pPr>
        <w:pStyle w:val="NormalWeb"/>
        <w:bidi/>
        <w:jc w:val="both"/>
        <w:rPr>
          <w:rFonts w:ascii="David" w:hAnsi="David" w:cs="David"/>
          <w:b/>
          <w:bCs/>
          <w:rtl/>
        </w:rPr>
      </w:pPr>
    </w:p>
    <w:p w14:paraId="5813C467" w14:textId="77777777" w:rsidR="00E63610" w:rsidRDefault="00E63610" w:rsidP="00B617F1">
      <w:pPr>
        <w:pStyle w:val="NormalWeb"/>
        <w:bidi/>
        <w:jc w:val="both"/>
        <w:rPr>
          <w:rFonts w:ascii="David" w:hAnsi="David" w:cs="David"/>
          <w:b/>
          <w:bCs/>
          <w:rtl/>
        </w:rPr>
      </w:pPr>
    </w:p>
    <w:p w14:paraId="3AF884A7" w14:textId="561D7B67" w:rsidR="00E63610" w:rsidRPr="00EF3406" w:rsidRDefault="005838C7" w:rsidP="00B617F1">
      <w:pPr>
        <w:pStyle w:val="NormalWeb"/>
        <w:bidi/>
        <w:jc w:val="both"/>
        <w:rPr>
          <w:rFonts w:asciiTheme="minorHAnsi" w:hAnsiTheme="minorHAnsi" w:cstheme="minorHAnsi"/>
          <w:rtl/>
        </w:rPr>
      </w:pPr>
      <w:r w:rsidRPr="00EF3406">
        <w:rPr>
          <w:rFonts w:asciiTheme="minorHAnsi" w:hAnsiTheme="minorHAnsi" w:cstheme="minorHAnsi"/>
          <w:b/>
          <w:bCs/>
          <w:color w:val="4472C4" w:themeColor="accent1"/>
          <w:rtl/>
        </w:rPr>
        <w:t>השופט לנדוי-</w:t>
      </w:r>
      <w:r w:rsidRPr="00EF3406">
        <w:rPr>
          <w:rFonts w:asciiTheme="minorHAnsi" w:hAnsiTheme="minorHAnsi" w:cstheme="minorHAnsi"/>
          <w:b/>
          <w:bCs/>
          <w:rtl/>
        </w:rPr>
        <w:t xml:space="preserve"> </w:t>
      </w:r>
      <w:r w:rsidR="00E63610" w:rsidRPr="00EF3406">
        <w:rPr>
          <w:rFonts w:asciiTheme="minorHAnsi" w:hAnsiTheme="minorHAnsi" w:cstheme="minorHAnsi"/>
          <w:rtl/>
        </w:rPr>
        <w:t xml:space="preserve">ניתוח יש בו לכל הדעות ״תקיפה״ במובן המשפטי-טכני אלא אם נתקבלה הסמכתו של ״הנתקף״. חוסר ידיעת התוצאות כמוהו כחוסר ידיעת מהות המעשה. הסכמה הניתנת מחוסר ידיעה כזו אינה בהכרח הסכמה. </w:t>
      </w:r>
    </w:p>
    <w:p w14:paraId="7632AC34" w14:textId="1CBD8A82" w:rsidR="00EF3406" w:rsidRPr="00EF3406" w:rsidRDefault="00EF3406" w:rsidP="00B617F1">
      <w:pPr>
        <w:pStyle w:val="NormalWeb"/>
        <w:numPr>
          <w:ilvl w:val="0"/>
          <w:numId w:val="53"/>
        </w:numPr>
        <w:bidi/>
        <w:jc w:val="both"/>
        <w:rPr>
          <w:rFonts w:asciiTheme="minorHAnsi" w:hAnsiTheme="minorHAnsi" w:cstheme="minorHAnsi"/>
        </w:rPr>
      </w:pPr>
      <w:r w:rsidRPr="00EF3406">
        <w:rPr>
          <w:rFonts w:asciiTheme="minorHAnsi" w:hAnsiTheme="minorHAnsi" w:cstheme="minorHAnsi"/>
          <w:rtl/>
        </w:rPr>
        <w:t>מאחר ולא גילו לאם את הסכנה ולא נינתה לה הסברה מספקת על התוצאות האפשריות של הניתוח, הסכמתה לא הייתה הסכמה</w:t>
      </w:r>
    </w:p>
    <w:p w14:paraId="64A09FB7" w14:textId="263FE3EA" w:rsidR="005838C7" w:rsidRPr="00EF3406" w:rsidRDefault="005838C7" w:rsidP="00B617F1">
      <w:pPr>
        <w:pStyle w:val="NormalWeb"/>
        <w:numPr>
          <w:ilvl w:val="0"/>
          <w:numId w:val="53"/>
        </w:numPr>
        <w:bidi/>
        <w:jc w:val="both"/>
        <w:rPr>
          <w:rFonts w:asciiTheme="minorHAnsi" w:hAnsiTheme="minorHAnsi" w:cstheme="minorHAnsi"/>
          <w:rtl/>
        </w:rPr>
      </w:pPr>
      <w:r w:rsidRPr="00EF3406">
        <w:rPr>
          <w:rFonts w:asciiTheme="minorHAnsi" w:hAnsiTheme="minorHAnsi" w:cstheme="minorHAnsi"/>
          <w:rtl/>
        </w:rPr>
        <w:t>כ</w:t>
      </w:r>
      <w:r w:rsidR="00EF3406" w:rsidRPr="00EF3406">
        <w:rPr>
          <w:rFonts w:asciiTheme="minorHAnsi" w:hAnsiTheme="minorHAnsi" w:cstheme="minorHAnsi"/>
          <w:rtl/>
        </w:rPr>
        <w:t xml:space="preserve">ידוע </w:t>
      </w:r>
      <w:r w:rsidRPr="00EF3406">
        <w:rPr>
          <w:rFonts w:asciiTheme="minorHAnsi" w:hAnsiTheme="minorHAnsi" w:cstheme="minorHAnsi"/>
          <w:rtl/>
        </w:rPr>
        <w:t xml:space="preserve">אשר נשאל רופא על משמעותו של טיפול, חייב הוא בדר"כ לתת הסבר על הסיכונים </w:t>
      </w:r>
      <w:r w:rsidR="00EF3406" w:rsidRPr="00EF3406">
        <w:rPr>
          <w:rFonts w:asciiTheme="minorHAnsi" w:hAnsiTheme="minorHAnsi" w:cstheme="minorHAnsi"/>
          <w:rtl/>
        </w:rPr>
        <w:t xml:space="preserve">העיקריים מחד ועל </w:t>
      </w:r>
      <w:r w:rsidRPr="00EF3406">
        <w:rPr>
          <w:rFonts w:asciiTheme="minorHAnsi" w:hAnsiTheme="minorHAnsi" w:cstheme="minorHAnsi"/>
          <w:rtl/>
        </w:rPr>
        <w:t>והסיכויים העיקריים</w:t>
      </w:r>
      <w:r w:rsidR="00EF3406" w:rsidRPr="00EF3406">
        <w:rPr>
          <w:rFonts w:asciiTheme="minorHAnsi" w:hAnsiTheme="minorHAnsi" w:cstheme="minorHAnsi"/>
          <w:rtl/>
        </w:rPr>
        <w:t xml:space="preserve"> מאידך</w:t>
      </w:r>
      <w:r w:rsidRPr="00EF3406">
        <w:rPr>
          <w:rFonts w:asciiTheme="minorHAnsi" w:hAnsiTheme="minorHAnsi" w:cstheme="minorHAnsi"/>
          <w:rtl/>
        </w:rPr>
        <w:t xml:space="preserve">. </w:t>
      </w:r>
      <w:r w:rsidR="00EF3406" w:rsidRPr="00EF3406">
        <w:rPr>
          <w:rFonts w:asciiTheme="minorHAnsi" w:hAnsiTheme="minorHAnsi" w:cstheme="minorHAnsi"/>
          <w:rtl/>
        </w:rPr>
        <w:t xml:space="preserve">במקרה הנדון </w:t>
      </w:r>
      <w:r w:rsidRPr="00EF3406">
        <w:rPr>
          <w:rFonts w:asciiTheme="minorHAnsi" w:hAnsiTheme="minorHAnsi" w:cstheme="minorHAnsi"/>
          <w:rtl/>
        </w:rPr>
        <w:t xml:space="preserve">התוצאה שהתרחשה הייתה סיכון שגרתי ממשי </w:t>
      </w:r>
      <w:r w:rsidR="00EF3406" w:rsidRPr="00EF3406">
        <w:rPr>
          <w:rFonts w:asciiTheme="minorHAnsi" w:hAnsiTheme="minorHAnsi" w:cstheme="minorHAnsi"/>
          <w:rtl/>
        </w:rPr>
        <w:t xml:space="preserve">בניתוח קטן ושסיכון כזה כמעט אינו קיים בניתוח הגדול.  </w:t>
      </w:r>
      <w:r w:rsidRPr="00EF3406">
        <w:rPr>
          <w:rFonts w:asciiTheme="minorHAnsi" w:hAnsiTheme="minorHAnsi" w:cstheme="minorHAnsi"/>
          <w:rtl/>
        </w:rPr>
        <w:t xml:space="preserve">היה על העותרים להעמיד את אם הילדה בפני הברירה האם לעשות ניתוח קטן שיש בו סיכון, או ניתוח גדול שאין בו כמעט סיכון כזה. </w:t>
      </w:r>
      <w:r w:rsidRPr="00EF3406">
        <w:rPr>
          <w:rFonts w:asciiTheme="minorHAnsi" w:hAnsiTheme="minorHAnsi" w:cstheme="minorHAnsi"/>
          <w:b/>
          <w:bCs/>
          <w:rtl/>
        </w:rPr>
        <w:t xml:space="preserve">הערעור נדחה, נמצא כי בילדה בוצעה תקיפה ללא הסכמת אפוטרופוס. </w:t>
      </w:r>
    </w:p>
    <w:p w14:paraId="534C8675" w14:textId="5431031E" w:rsidR="005539F6" w:rsidRPr="00A95C6F" w:rsidRDefault="00A87095" w:rsidP="00B617F1">
      <w:pPr>
        <w:shd w:val="clear" w:color="auto" w:fill="F7CAAC" w:themeFill="accent2" w:themeFillTint="66"/>
        <w:tabs>
          <w:tab w:val="left" w:pos="2518"/>
        </w:tabs>
        <w:jc w:val="both"/>
        <w:rPr>
          <w:rFonts w:cstheme="minorHAnsi"/>
          <w:rtl/>
        </w:rPr>
      </w:pPr>
      <w:hyperlink r:id="rId21" w:history="1">
        <w:r w:rsidR="005539F6" w:rsidRPr="005539F6">
          <w:rPr>
            <w:rFonts w:cstheme="minorHAnsi"/>
            <w:b/>
            <w:bCs/>
            <w:rtl/>
          </w:rPr>
          <w:t>פאר נ' קופר</w:t>
        </w:r>
      </w:hyperlink>
      <w:r w:rsidR="005539F6">
        <w:rPr>
          <w:rFonts w:cstheme="minorHAnsi"/>
          <w:b/>
          <w:bCs/>
          <w:rtl/>
        </w:rPr>
        <w:br/>
      </w:r>
      <w:r w:rsidR="005539F6" w:rsidRPr="005539F6">
        <w:rPr>
          <w:rFonts w:cstheme="minorHAnsi"/>
          <w:rtl/>
        </w:rPr>
        <w:t>"כיפוף" רשלנות לכיוון אחריות חמורה</w:t>
      </w:r>
    </w:p>
    <w:p w14:paraId="3270D9AB" w14:textId="77777777" w:rsidR="00362246" w:rsidRDefault="00EF3406" w:rsidP="00B617F1">
      <w:pPr>
        <w:pStyle w:val="NormalWeb"/>
        <w:bidi/>
        <w:jc w:val="both"/>
        <w:rPr>
          <w:rFonts w:ascii="David" w:hAnsi="David" w:cs="David"/>
          <w:b/>
          <w:bCs/>
          <w:rtl/>
        </w:rPr>
      </w:pPr>
      <w:r>
        <w:rPr>
          <w:rFonts w:ascii="David" w:hAnsi="David" w:cs="David" w:hint="cs"/>
          <w:b/>
          <w:bCs/>
          <w:noProof/>
          <w:rtl/>
        </w:rPr>
        <mc:AlternateContent>
          <mc:Choice Requires="wps">
            <w:drawing>
              <wp:anchor distT="0" distB="0" distL="114300" distR="114300" simplePos="0" relativeHeight="251736064" behindDoc="0" locked="0" layoutInCell="1" allowOverlap="1" wp14:anchorId="27E0CAE1" wp14:editId="2479E2BD">
                <wp:simplePos x="0" y="0"/>
                <wp:positionH relativeFrom="margin">
                  <wp:posOffset>-543675</wp:posOffset>
                </wp:positionH>
                <wp:positionV relativeFrom="paragraph">
                  <wp:posOffset>99175</wp:posOffset>
                </wp:positionV>
                <wp:extent cx="6124575" cy="938079"/>
                <wp:effectExtent l="12700" t="12700" r="0" b="1905"/>
                <wp:wrapNone/>
                <wp:docPr id="282" name="תיבת טקסט 282"/>
                <wp:cNvGraphicFramePr/>
                <a:graphic xmlns:a="http://schemas.openxmlformats.org/drawingml/2006/main">
                  <a:graphicData uri="http://schemas.microsoft.com/office/word/2010/wordprocessingShape">
                    <wps:wsp>
                      <wps:cNvSpPr txBox="1"/>
                      <wps:spPr>
                        <a:xfrm>
                          <a:off x="0" y="0"/>
                          <a:ext cx="6124575" cy="938079"/>
                        </a:xfrm>
                        <a:prstGeom prst="rect">
                          <a:avLst/>
                        </a:prstGeom>
                        <a:solidFill>
                          <a:schemeClr val="accent4">
                            <a:lumMod val="20000"/>
                            <a:lumOff val="80000"/>
                          </a:schemeClr>
                        </a:solidFill>
                        <a:ln w="28575">
                          <a:solidFill>
                            <a:schemeClr val="accent4">
                              <a:lumMod val="60000"/>
                              <a:lumOff val="40000"/>
                            </a:schemeClr>
                          </a:solidFill>
                        </a:ln>
                      </wps:spPr>
                      <wps:txbx>
                        <w:txbxContent>
                          <w:p w14:paraId="695EBE1C" w14:textId="77777777" w:rsidR="005539F6" w:rsidRPr="00C91D29" w:rsidRDefault="005539F6" w:rsidP="005539F6">
                            <w:pPr>
                              <w:rPr>
                                <w:rFonts w:ascii="David" w:hAnsi="David" w:cs="David"/>
                                <w:rtl/>
                              </w:rPr>
                            </w:pPr>
                            <w:r w:rsidRPr="00C91D29">
                              <w:rPr>
                                <w:rFonts w:ascii="David" w:hAnsi="David" w:cs="David" w:hint="cs"/>
                                <w:rtl/>
                              </w:rPr>
                              <w:t xml:space="preserve">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והרגל נקטעה מתחת לברך. בדיעבד הסתבר כי סבר ממום מלידה שלא היה ניתן לגלותו באמצע' הבדיקה השגרתית המתבצעת לפני הניתוח. תביעתו למחוזי נדחתה, מכאן הערעור.</w:t>
                            </w:r>
                          </w:p>
                          <w:p w14:paraId="72B01A1A" w14:textId="77777777" w:rsidR="005539F6" w:rsidRPr="00BB1211" w:rsidRDefault="005539F6" w:rsidP="005539F6">
                            <w:pPr>
                              <w:rPr>
                                <w:rFonts w:ascii="David" w:eastAsiaTheme="minorEastAsia" w:hAnsi="David" w:cs="David"/>
                                <w:rtl/>
                              </w:rPr>
                            </w:pPr>
                          </w:p>
                          <w:p w14:paraId="68E640CB" w14:textId="77777777" w:rsidR="005539F6" w:rsidRDefault="005539F6" w:rsidP="005539F6">
                            <w:pPr>
                              <w:rPr>
                                <w:rtl/>
                              </w:rPr>
                            </w:pPr>
                          </w:p>
                          <w:p w14:paraId="64509492" w14:textId="70713260" w:rsidR="005539F6" w:rsidRDefault="005539F6" w:rsidP="005539F6">
                            <w:pPr>
                              <w:rPr>
                                <w:rtl/>
                              </w:rPr>
                            </w:pPr>
                          </w:p>
                          <w:p w14:paraId="41A686B5" w14:textId="2C8AB515" w:rsidR="00EF3406" w:rsidRDefault="00EF3406" w:rsidP="005539F6">
                            <w:pPr>
                              <w:rPr>
                                <w:rtl/>
                              </w:rPr>
                            </w:pPr>
                          </w:p>
                          <w:p w14:paraId="6051AC9C" w14:textId="3857CF8A" w:rsidR="00EF3406" w:rsidRDefault="00EF3406" w:rsidP="005539F6">
                            <w:pPr>
                              <w:rPr>
                                <w:rtl/>
                              </w:rPr>
                            </w:pPr>
                          </w:p>
                          <w:p w14:paraId="1BC1A612" w14:textId="77777777" w:rsidR="00EF3406" w:rsidRDefault="00EF3406" w:rsidP="005539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CAE1" id="תיבת טקסט 282" o:spid="_x0000_s1065" type="#_x0000_t202" style="position:absolute;left:0;text-align:left;margin-left:-42.8pt;margin-top:7.8pt;width:482.25pt;height:73.8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yTFWQIAAAMFAAAOAAAAZHJzL2Uyb0RvYy54bWysVN9v2jAQfp+0/8Hy+0hglEJEqBgV0yTW&#13;&#10;VqJTn43jkEiOz7MNCfvrd3YSoN20h2ovju+H7767+y7zu6aS5CiMLUGldDiIKRGKQ1aqfUp/PK8/&#13;&#10;TSmxjqmMSVAipSdh6d3i44d5rRMxggJkJgzBIMomtU5p4ZxOosjyQlTMDkALhcYcTMUcimYfZYbV&#13;&#10;GL2S0SiOJ1ENJtMGuLAWtfetkS5C/DwX3D3muRWOyJQiNhdOE86dP6PFnCV7w3RR8g4GeweKipUK&#13;&#10;k55D3TPHyMGUf4SqSm7AQu4GHKoI8rzkItSA1QzjN9VsC6ZFqAWbY/W5Tfb/heUPx61+MsQ1X6DB&#13;&#10;AfqG1NomFpW+niY3lf8iUoJ2bOHp3DbROMJRORmOxje3N5RwtM0+T+PbmQ8TXV5rY91XARXxl5Qa&#13;&#10;HEvoFjturGtdexefzIIss3UpZRA8FcRKGnJkOETGuVBuHJ7LQ/UdslaPZIi7caIah96qp70a0QRS&#13;&#10;+UgB26skUpE6paOpL+O9CCZ9KpZcIxj36n8hQJtUCOvSen9zza4hZZbScajMq3aQnXBcBlomW83X&#13;&#10;JfZ0w6x7YgapixPCdXSPeOQSsCjobpQUYH79Te/9kVFopaTGVUip/XlgRlAivynk2mw4RgDEBQEn&#13;&#10;PULBXFt21xZ1qFaAgxri4msert7fyV6bG6hecGuXPiuamOKYO6Wuv65cu6C49Vwsl8EJt0Uzt1Fb&#13;&#10;zX1oPyPPmOfmhRnd0cohIR+gXxqWvGFX6+tfKlgeHORloN6lq13/cdMCQbq/gl/lazl4Xf5di98A&#13;&#10;AAD//wMAUEsDBBQABgAIAAAAIQBE8ywQ4QAAAA8BAAAPAAAAZHJzL2Rvd25yZXYueG1sTE/BTsMw&#13;&#10;DL0j8Q+Rkbht6ZhWStd0AkZPHBBjkzh6TWjLGqdKsq38Pd4JLrbs9/z8XrEabS9OxofOkYLZNAFh&#13;&#10;qHa6o0bB9qOaZCBCRNLYOzIKfkyAVXl9VWCu3ZnezWkTG8EiFHJU0MY45FKGujUWw9QNhhj7ct5i&#13;&#10;5NE3Uns8s7jt5V2SpNJiR/yhxcE8t6Y+bI5WQTr77NZUHRaIr7V/kU+77zeqlLq9GddLLo9LENGM&#13;&#10;8e8CLhnYP5RsbO+OpIPoFUyyRcpUBi6dCdl99gBiz4t0PgdZFvJ/jvIXAAD//wMAUEsBAi0AFAAG&#13;&#10;AAgAAAAhALaDOJL+AAAA4QEAABMAAAAAAAAAAAAAAAAAAAAAAFtDb250ZW50X1R5cGVzXS54bWxQ&#13;&#10;SwECLQAUAAYACAAAACEAOP0h/9YAAACUAQAACwAAAAAAAAAAAAAAAAAvAQAAX3JlbHMvLnJlbHNQ&#13;&#10;SwECLQAUAAYACAAAACEAJYMkxVkCAAADBQAADgAAAAAAAAAAAAAAAAAuAgAAZHJzL2Uyb0RvYy54&#13;&#10;bWxQSwECLQAUAAYACAAAACEARPMsEOEAAAAPAQAADwAAAAAAAAAAAAAAAACzBAAAZHJzL2Rvd25y&#13;&#10;ZXYueG1sUEsFBgAAAAAEAAQA8wAAAMEFAAAAAA==&#13;&#10;" fillcolor="#fff2cc [663]" strokecolor="#ffd966 [1943]" strokeweight="2.25pt">
                <v:textbox>
                  <w:txbxContent>
                    <w:p w14:paraId="695EBE1C" w14:textId="77777777" w:rsidR="005539F6" w:rsidRPr="00C91D29" w:rsidRDefault="005539F6" w:rsidP="005539F6">
                      <w:pPr>
                        <w:rPr>
                          <w:rFonts w:ascii="David" w:hAnsi="David" w:cs="David"/>
                          <w:rtl/>
                        </w:rPr>
                      </w:pPr>
                      <w:r w:rsidRPr="00C91D29">
                        <w:rPr>
                          <w:rFonts w:ascii="David" w:hAnsi="David" w:cs="David" w:hint="cs"/>
                          <w:rtl/>
                        </w:rPr>
                        <w:t xml:space="preserve">המערער הוא חבר קופ"ח כללית, הייתה בליטה לא אסתטית בשוקו הימנית ורופאי הקופה ייעצו לו לנתח אותה, דבר שהיה כרוך בניסור העצם. המערער לא פחד מהניתוח, שכן ערך ניתוח </w:t>
                      </w:r>
                      <w:r>
                        <w:rPr>
                          <w:rFonts w:ascii="David" w:hAnsi="David" w:cs="David" w:hint="cs"/>
                          <w:rtl/>
                        </w:rPr>
                        <w:t>זהה</w:t>
                      </w:r>
                      <w:r w:rsidRPr="00C91D29">
                        <w:rPr>
                          <w:rFonts w:ascii="David" w:hAnsi="David" w:cs="David" w:hint="cs"/>
                          <w:rtl/>
                        </w:rPr>
                        <w:t xml:space="preserve"> ברגלו השני</w:t>
                      </w:r>
                      <w:r>
                        <w:rPr>
                          <w:rFonts w:ascii="David" w:hAnsi="David" w:cs="David" w:hint="cs"/>
                          <w:rtl/>
                        </w:rPr>
                        <w:t>י</w:t>
                      </w:r>
                      <w:r w:rsidRPr="00C91D29">
                        <w:rPr>
                          <w:rFonts w:ascii="David" w:hAnsi="David" w:cs="David" w:hint="cs"/>
                          <w:rtl/>
                        </w:rPr>
                        <w:t>ה שעבר בשלום. לאחר הניתוח, שמו גבס על רגלו, התפתח נמק</w:t>
                      </w:r>
                      <w:r>
                        <w:rPr>
                          <w:rFonts w:ascii="David" w:hAnsi="David" w:cs="David" w:hint="cs"/>
                          <w:rtl/>
                        </w:rPr>
                        <w:t xml:space="preserve"> (בשל פגם מול בעורקיו)</w:t>
                      </w:r>
                      <w:r w:rsidRPr="00C91D29">
                        <w:rPr>
                          <w:rFonts w:ascii="David" w:hAnsi="David" w:cs="David" w:hint="cs"/>
                          <w:rtl/>
                        </w:rPr>
                        <w:t>, והרגל נקטעה מתחת לברך. בדיעבד הסתבר כי סבר ממום מלידה שלא היה ניתן לגלותו באמצע' הבדיקה השגרתית המתבצעת לפני הניתוח. תביעתו למחוזי נדחתה, מכאן הערעור.</w:t>
                      </w:r>
                    </w:p>
                    <w:p w14:paraId="72B01A1A" w14:textId="77777777" w:rsidR="005539F6" w:rsidRPr="00BB1211" w:rsidRDefault="005539F6" w:rsidP="005539F6">
                      <w:pPr>
                        <w:rPr>
                          <w:rFonts w:ascii="David" w:eastAsiaTheme="minorEastAsia" w:hAnsi="David" w:cs="David"/>
                          <w:rtl/>
                        </w:rPr>
                      </w:pPr>
                    </w:p>
                    <w:p w14:paraId="68E640CB" w14:textId="77777777" w:rsidR="005539F6" w:rsidRDefault="005539F6" w:rsidP="005539F6">
                      <w:pPr>
                        <w:rPr>
                          <w:rtl/>
                        </w:rPr>
                      </w:pPr>
                    </w:p>
                    <w:p w14:paraId="64509492" w14:textId="70713260" w:rsidR="005539F6" w:rsidRDefault="005539F6" w:rsidP="005539F6">
                      <w:pPr>
                        <w:rPr>
                          <w:rtl/>
                        </w:rPr>
                      </w:pPr>
                    </w:p>
                    <w:p w14:paraId="41A686B5" w14:textId="2C8AB515" w:rsidR="00EF3406" w:rsidRDefault="00EF3406" w:rsidP="005539F6">
                      <w:pPr>
                        <w:rPr>
                          <w:rtl/>
                        </w:rPr>
                      </w:pPr>
                    </w:p>
                    <w:p w14:paraId="6051AC9C" w14:textId="3857CF8A" w:rsidR="00EF3406" w:rsidRDefault="00EF3406" w:rsidP="005539F6">
                      <w:pPr>
                        <w:rPr>
                          <w:rtl/>
                        </w:rPr>
                      </w:pPr>
                    </w:p>
                    <w:p w14:paraId="1BC1A612" w14:textId="77777777" w:rsidR="00EF3406" w:rsidRDefault="00EF3406" w:rsidP="005539F6"/>
                  </w:txbxContent>
                </v:textbox>
                <w10:wrap anchorx="margin"/>
              </v:shape>
            </w:pict>
          </mc:Fallback>
        </mc:AlternateContent>
      </w:r>
    </w:p>
    <w:p w14:paraId="5787B394" w14:textId="54328DA5" w:rsidR="005539F6" w:rsidRPr="00362246" w:rsidRDefault="005539F6" w:rsidP="00B617F1">
      <w:pPr>
        <w:pStyle w:val="NormalWeb"/>
        <w:bidi/>
        <w:jc w:val="both"/>
        <w:rPr>
          <w:rFonts w:ascii="David" w:hAnsi="David" w:cs="David"/>
          <w:b/>
          <w:bCs/>
        </w:rPr>
      </w:pPr>
      <w:r w:rsidRPr="005539F6">
        <w:rPr>
          <w:rFonts w:asciiTheme="minorHAnsi" w:hAnsiTheme="minorHAnsi" w:cstheme="minorHAnsi"/>
          <w:b/>
          <w:bCs/>
          <w:color w:val="4472C4" w:themeColor="accent1"/>
          <w:rtl/>
        </w:rPr>
        <w:lastRenderedPageBreak/>
        <w:t>השופט ש' לוין:</w:t>
      </w:r>
    </w:p>
    <w:p w14:paraId="0C01259C" w14:textId="77777777" w:rsidR="005539F6" w:rsidRPr="005539F6" w:rsidRDefault="005539F6" w:rsidP="00B617F1">
      <w:pPr>
        <w:pStyle w:val="NormalWeb"/>
        <w:numPr>
          <w:ilvl w:val="0"/>
          <w:numId w:val="54"/>
        </w:numPr>
        <w:bidi/>
        <w:jc w:val="both"/>
        <w:rPr>
          <w:rFonts w:asciiTheme="minorHAnsi" w:hAnsiTheme="minorHAnsi" w:cstheme="minorHAnsi"/>
        </w:rPr>
      </w:pPr>
      <w:r w:rsidRPr="005539F6">
        <w:rPr>
          <w:rFonts w:asciiTheme="minorHAnsi" w:hAnsiTheme="minorHAnsi" w:cstheme="minorHAnsi"/>
          <w:rtl/>
        </w:rPr>
        <w:t>במקרה זה חסר מידע על דופק המערער שכן לא התבצעו תרשומות על בדיקת הדופק שנטען שבוצעה לפני הניתוח, על כן, וכעולה מעדויות הרופא, לא הצליחו המשיבים להוכיח כי נעשתה הבדיקה כראוי. כמו כן, לאחר הניתוח הופיעו סימני אזהרה נוספים, הרופא הודה כי כאשר הוריד את חוסם העורקים מרגל המערער, היה איחור של דקה בזרימת הדם, בעוד שכרגיל מתחיל הדם לזרום ברגל לאחר 10 שניות. גם פרט זה לא מופיע בתרשומות, על אף שאמור להדליק "נורה אדומה" אצל המטפל. סדרי מנהל תקינים מחייבים ניהול תרשומת מפורטת ומדויקת של הטיפול בחולה.</w:t>
      </w:r>
    </w:p>
    <w:p w14:paraId="230C9A48" w14:textId="77777777" w:rsidR="005539F6" w:rsidRPr="005539F6" w:rsidRDefault="005539F6" w:rsidP="00B617F1">
      <w:pPr>
        <w:pStyle w:val="NormalWeb"/>
        <w:numPr>
          <w:ilvl w:val="0"/>
          <w:numId w:val="54"/>
        </w:numPr>
        <w:bidi/>
        <w:jc w:val="both"/>
        <w:rPr>
          <w:rFonts w:asciiTheme="minorHAnsi" w:hAnsiTheme="minorHAnsi" w:cstheme="minorHAnsi"/>
        </w:rPr>
      </w:pPr>
      <w:r w:rsidRPr="005539F6">
        <w:rPr>
          <w:rFonts w:asciiTheme="minorHAnsi" w:hAnsiTheme="minorHAnsi" w:cstheme="minorHAnsi"/>
          <w:rtl/>
        </w:rPr>
        <w:t>במקרה זה מאזן ההסתברויות מצביע יותר על קיום התרשלות מאשר על היעדרה.</w:t>
      </w:r>
    </w:p>
    <w:p w14:paraId="35877002" w14:textId="4F096B74" w:rsidR="005539F6" w:rsidRPr="005539F6" w:rsidRDefault="005539F6" w:rsidP="00B617F1">
      <w:pPr>
        <w:pStyle w:val="NormalWeb"/>
        <w:numPr>
          <w:ilvl w:val="0"/>
          <w:numId w:val="54"/>
        </w:numPr>
        <w:bidi/>
        <w:jc w:val="both"/>
        <w:rPr>
          <w:rFonts w:asciiTheme="minorHAnsi" w:hAnsiTheme="minorHAnsi" w:cstheme="minorHAnsi"/>
          <w:rtl/>
        </w:rPr>
      </w:pPr>
      <w:r w:rsidRPr="005539F6">
        <w:rPr>
          <w:rFonts w:asciiTheme="minorHAnsi" w:hAnsiTheme="minorHAnsi" w:cstheme="minorHAnsi"/>
          <w:rtl/>
        </w:rPr>
        <w:t>האם בנסיבות הללו המשיבים היו מחויבים משפטית לוודא לפני הניתוח אם המערער סובל ממום של הצרת עורקים מלידה? לדעת השופט לוין כן. כאשר נכנס המערער לניתוח חלה על ביה"ח חובה לבדוק את מצב עורקיו. עצם העובדה שהוא נותח ברגלו השנייה באופן מוצלח, לא מונע מהרופאים לבדוק קודם לכן האם יש לו הצרת עורקים.</w:t>
      </w:r>
      <w:r w:rsidR="00A95C6F">
        <w:rPr>
          <w:rFonts w:asciiTheme="minorHAnsi" w:hAnsiTheme="minorHAnsi" w:cstheme="minorHAnsi" w:hint="cs"/>
          <w:rtl/>
        </w:rPr>
        <w:t xml:space="preserve"> הבדיקה לא נעשתה למרות שהיה ידוע לרופאים שקיימים מקרים נדירים של היווצרות בעורקים שבגינם אן לבצע את הניתוח. המשיבים הפרו חוזה </w:t>
      </w:r>
      <w:r w:rsidR="00A95C6F">
        <w:rPr>
          <w:rFonts w:asciiTheme="minorHAnsi" w:hAnsiTheme="minorHAnsi" w:cstheme="minorHAnsi" w:hint="cs"/>
          <w:b/>
          <w:bCs/>
          <w:rtl/>
        </w:rPr>
        <w:t>ו</w:t>
      </w:r>
      <w:r w:rsidRPr="005539F6">
        <w:rPr>
          <w:rFonts w:asciiTheme="minorHAnsi" w:hAnsiTheme="minorHAnsi" w:cstheme="minorHAnsi"/>
          <w:b/>
          <w:bCs/>
          <w:rtl/>
        </w:rPr>
        <w:t>התרשלו כלפי המערער,</w:t>
      </w:r>
      <w:r w:rsidRPr="005539F6">
        <w:rPr>
          <w:rFonts w:asciiTheme="minorHAnsi" w:hAnsiTheme="minorHAnsi" w:cstheme="minorHAnsi"/>
          <w:rtl/>
        </w:rPr>
        <w:t xml:space="preserve"> </w:t>
      </w:r>
      <w:r w:rsidRPr="005539F6">
        <w:rPr>
          <w:rFonts w:asciiTheme="minorHAnsi" w:hAnsiTheme="minorHAnsi" w:cstheme="minorHAnsi"/>
          <w:b/>
          <w:bCs/>
          <w:rtl/>
        </w:rPr>
        <w:t>הערעור מתקבל.</w:t>
      </w:r>
    </w:p>
    <w:p w14:paraId="7F365F06" w14:textId="238018F9" w:rsidR="005838C7" w:rsidRDefault="005838C7" w:rsidP="00B617F1">
      <w:pPr>
        <w:jc w:val="both"/>
        <w:rPr>
          <w:rFonts w:cs="FrankRuehl"/>
          <w:rtl/>
        </w:rPr>
      </w:pPr>
    </w:p>
    <w:p w14:paraId="044AC800" w14:textId="4B928D3A" w:rsidR="00A95C6F" w:rsidRDefault="00830BD7" w:rsidP="00B617F1">
      <w:pPr>
        <w:jc w:val="both"/>
        <w:rPr>
          <w:rFonts w:cstheme="minorHAnsi"/>
          <w:b/>
          <w:bCs/>
          <w:rtl/>
        </w:rPr>
      </w:pPr>
      <w:r w:rsidRPr="00830BD7">
        <w:rPr>
          <w:rFonts w:cstheme="minorHAnsi" w:hint="cs"/>
          <w:b/>
          <w:bCs/>
          <w:rtl/>
        </w:rPr>
        <w:t xml:space="preserve">פס״ד רייבי נ׳ וייגל - </w:t>
      </w:r>
      <w:r w:rsidRPr="00830BD7">
        <w:rPr>
          <w:rFonts w:cstheme="minorHAnsi"/>
          <w:b/>
          <w:bCs/>
          <w:rtl/>
        </w:rPr>
        <w:t>"כיפוף" רשלנות לכיוון אחריות חמורה</w:t>
      </w:r>
    </w:p>
    <w:p w14:paraId="5040BC6A" w14:textId="5E89203F" w:rsidR="00830BD7" w:rsidRDefault="00830BD7" w:rsidP="00B617F1">
      <w:pPr>
        <w:jc w:val="both"/>
        <w:rPr>
          <w:rFonts w:cstheme="minorHAnsi"/>
          <w:b/>
          <w:bCs/>
          <w:rtl/>
        </w:rPr>
      </w:pPr>
    </w:p>
    <w:p w14:paraId="3AD8140D" w14:textId="46D4A5E4" w:rsidR="00830BD7" w:rsidRDefault="00A87095" w:rsidP="00B617F1">
      <w:pPr>
        <w:pStyle w:val="NormalWeb"/>
        <w:shd w:val="clear" w:color="auto" w:fill="F7CAAC" w:themeFill="accent2" w:themeFillTint="66"/>
        <w:bidi/>
        <w:contextualSpacing/>
        <w:jc w:val="both"/>
        <w:rPr>
          <w:rFonts w:ascii="David" w:hAnsi="David" w:cs="David"/>
          <w:b/>
          <w:bCs/>
          <w:rtl/>
        </w:rPr>
      </w:pPr>
      <w:hyperlink r:id="rId22" w:history="1">
        <w:r w:rsidR="00830BD7" w:rsidRPr="00830BD7">
          <w:rPr>
            <w:rFonts w:asciiTheme="minorHAnsi" w:eastAsiaTheme="minorHAnsi" w:hAnsiTheme="minorHAnsi" w:cstheme="minorHAnsi"/>
            <w:b/>
            <w:bCs/>
            <w:rtl/>
          </w:rPr>
          <w:t>משה נ' קליפורד</w:t>
        </w:r>
      </w:hyperlink>
    </w:p>
    <w:p w14:paraId="66ECFD62" w14:textId="197C0AF1" w:rsidR="00830BD7" w:rsidRPr="00830BD7" w:rsidRDefault="00830BD7" w:rsidP="00B617F1">
      <w:pPr>
        <w:pStyle w:val="NormalWeb"/>
        <w:shd w:val="clear" w:color="auto" w:fill="F7CAAC" w:themeFill="accent2" w:themeFillTint="66"/>
        <w:bidi/>
        <w:contextualSpacing/>
        <w:jc w:val="both"/>
        <w:rPr>
          <w:rFonts w:asciiTheme="minorHAnsi" w:hAnsiTheme="minorHAnsi" w:cstheme="minorHAnsi"/>
          <w:rtl/>
        </w:rPr>
      </w:pPr>
      <w:r w:rsidRPr="00830BD7">
        <w:rPr>
          <w:rFonts w:asciiTheme="minorHAnsi" w:hAnsiTheme="minorHAnsi" w:cstheme="minorHAnsi"/>
          <w:rtl/>
        </w:rPr>
        <w:t>הגנת האסכולות</w:t>
      </w:r>
    </w:p>
    <w:p w14:paraId="2BD5B41B" w14:textId="6F83C530" w:rsidR="00830BD7" w:rsidRDefault="00830BD7" w:rsidP="00B617F1">
      <w:pPr>
        <w:pStyle w:val="NormalWeb"/>
        <w:bidi/>
        <w:jc w:val="both"/>
        <w:rPr>
          <w:rFonts w:ascii="David" w:hAnsi="David" w:cs="David"/>
          <w:b/>
          <w:bCs/>
          <w:rtl/>
        </w:rPr>
      </w:pPr>
      <w:r w:rsidRPr="00830BD7">
        <w:rPr>
          <w:rFonts w:asciiTheme="minorHAnsi" w:eastAsiaTheme="minorHAnsi" w:hAnsiTheme="minorHAnsi" w:cstheme="minorHAnsi" w:hint="cs"/>
          <w:b/>
          <w:bCs/>
          <w:noProof/>
          <w:rtl/>
        </w:rPr>
        <mc:AlternateContent>
          <mc:Choice Requires="wps">
            <w:drawing>
              <wp:anchor distT="0" distB="0" distL="114300" distR="114300" simplePos="0" relativeHeight="251738112" behindDoc="0" locked="0" layoutInCell="1" allowOverlap="1" wp14:anchorId="58B39C22" wp14:editId="10BCEF19">
                <wp:simplePos x="0" y="0"/>
                <wp:positionH relativeFrom="margin">
                  <wp:posOffset>-542809</wp:posOffset>
                </wp:positionH>
                <wp:positionV relativeFrom="paragraph">
                  <wp:posOffset>231775</wp:posOffset>
                </wp:positionV>
                <wp:extent cx="6124575" cy="1304925"/>
                <wp:effectExtent l="19050" t="19050" r="28575" b="28575"/>
                <wp:wrapNone/>
                <wp:docPr id="283" name="תיבת טקסט 283"/>
                <wp:cNvGraphicFramePr/>
                <a:graphic xmlns:a="http://schemas.openxmlformats.org/drawingml/2006/main">
                  <a:graphicData uri="http://schemas.microsoft.com/office/word/2010/wordprocessingShape">
                    <wps:wsp>
                      <wps:cNvSpPr txBox="1"/>
                      <wps:spPr>
                        <a:xfrm>
                          <a:off x="0" y="0"/>
                          <a:ext cx="6124575" cy="1304925"/>
                        </a:xfrm>
                        <a:prstGeom prst="rect">
                          <a:avLst/>
                        </a:prstGeom>
                        <a:solidFill>
                          <a:schemeClr val="accent4">
                            <a:lumMod val="20000"/>
                            <a:lumOff val="80000"/>
                          </a:schemeClr>
                        </a:solidFill>
                        <a:ln w="28575">
                          <a:solidFill>
                            <a:schemeClr val="accent4">
                              <a:lumMod val="60000"/>
                              <a:lumOff val="40000"/>
                            </a:schemeClr>
                          </a:solidFill>
                        </a:ln>
                      </wps:spPr>
                      <wps:txbx>
                        <w:txbxContent>
                          <w:p w14:paraId="39C3891E" w14:textId="77777777" w:rsidR="00830BD7" w:rsidRPr="00340C0E" w:rsidRDefault="00830BD7" w:rsidP="00830BD7">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w:t>
                            </w:r>
                            <w:r w:rsidRPr="00340C0E">
                              <w:rPr>
                                <w:rFonts w:ascii="David" w:hAnsi="David" w:cs="David" w:hint="eastAsia"/>
                                <w:rtl/>
                              </w:rPr>
                              <w:t>ת</w:t>
                            </w:r>
                            <w:r w:rsidRPr="00340C0E">
                              <w:rPr>
                                <w:rFonts w:ascii="David" w:hAnsi="David" w:cs="David" w:hint="cs"/>
                                <w:rtl/>
                              </w:rPr>
                              <w:t xml:space="preserve">.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נדחתה התביעה והן בעליון- מכאן הדיון הנוסף. העותרת טוענת כי המשיב התרשל. </w:t>
                            </w:r>
                            <w:r w:rsidRPr="00340C0E">
                              <w:rPr>
                                <w:rFonts w:ascii="David" w:hAnsi="David" w:cs="David" w:hint="cs"/>
                                <w:b/>
                                <w:bCs/>
                                <w:rtl/>
                              </w:rPr>
                              <w:t>השאלה המרכזית בדיון זה- האם התרשל הרופא בטיפול שקיבלה העותרת? במידה והתשובה חיובית, האם מתקיים קש"ס משפטי בין ההתרשלות לבין הנזק שנגרם לה? במידה וכן, מהו היקף האחריות של הרופא?</w:t>
                            </w:r>
                          </w:p>
                          <w:p w14:paraId="1D701041" w14:textId="77777777" w:rsidR="00830BD7" w:rsidRPr="00BB1211" w:rsidRDefault="00830BD7" w:rsidP="00830BD7">
                            <w:pPr>
                              <w:rPr>
                                <w:rFonts w:ascii="David" w:eastAsiaTheme="minorEastAsia" w:hAnsi="David" w:cs="David"/>
                                <w:rtl/>
                              </w:rPr>
                            </w:pPr>
                          </w:p>
                          <w:p w14:paraId="6F2C449C" w14:textId="77777777" w:rsidR="00830BD7" w:rsidRDefault="00830BD7" w:rsidP="00830BD7">
                            <w:pPr>
                              <w:rPr>
                                <w:rtl/>
                              </w:rPr>
                            </w:pPr>
                          </w:p>
                          <w:p w14:paraId="1050FAF4" w14:textId="77777777" w:rsidR="00830BD7" w:rsidRDefault="00830BD7" w:rsidP="00830BD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39C22" id="תיבת טקסט 283" o:spid="_x0000_s1066" type="#_x0000_t202" style="position:absolute;left:0;text-align:left;margin-left:-42.75pt;margin-top:18.25pt;width:482.25pt;height:102.7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OGDWQIAAAQFAAAOAAAAZHJzL2Uyb0RvYy54bWysVFtv2jAUfp+0/2D5fYSwwGhEqBgV06Su&#13;&#10;rUSnPhvHIZEcH882JOzX79hJgHXTHqq9OD4Xn+v3ZXHb1pIchbEVqIzGozElQnHIK7XP6PfnzYc5&#13;&#10;JdYxlTMJSmT0JCy9Xb5/t2h0KiZQgsyFIRhE2bTRGS2d02kUWV6KmtkRaKHQWICpmUPR7KPcsAaj&#13;&#10;1zKajMezqAGTawNcWIvau85IlyF+UQjuHovCCkdkRrE2F04Tzp0/o+WCpXvDdFnxvgz2hipqVilM&#13;&#10;eg51xxwjB1P9EaquuAELhRtxqCMoioqL0AN2E49fdbMtmRahFxyO1ecx2f8Xlj8ct/rJENd+hhYX&#13;&#10;6AfSaJtaVPp+2sLU/ouVErTjCE/nsYnWEY7KWTxJpp+mlHC0xR/Hyc1k6uNEl+faWPdFQE38JaMG&#13;&#10;9xLGxY731nWug4vPZkFW+aaSMggeC2ItDTky3CLjXCiXhOfyUH+DvNMjGsb9PlGNW+/U80GN1QRU&#13;&#10;+Uihtt+SSEWajE7mvo+3VjAbUrH0uoJkUP+rArRJhWVdZu9vrt21pMozmpwXs4P8hPsy0EHZar6p&#13;&#10;cKb3zLonZhC7uCLko3vEo5CATUF/o6QE8/Nveu+PkEIrJQ1yIaP2x4EZQYn8qhBsN3GSePIEAVc9&#13;&#10;QcFcW3bXFnWo14CLipH5moer93dy0BYG6hek7cpnRRNTHHNn1A3XtesYirTnYrUKTkgXzdy92mru&#13;&#10;Q/sdecQ8ty/M6B5WDhH5AANrWPoKXZ2vf6lgdXBQVAF6ftDdVPv5I9UCQPrfgufytRy8Lj+v5S8A&#13;&#10;AAD//wMAUEsDBBQABgAIAAAAIQCHeOzR5AAAAA8BAAAPAAAAZHJzL2Rvd25yZXYueG1sTI9BT8Mw&#13;&#10;DIXvSPyHyEjctnSFltI1nYDREwfENiSOXhvassapkmwr/x5zgosty8/P7ytWkxnESTvfW1KwmEcg&#13;&#10;NNW26alVsNtWswyED0gNDpa0gm/tYVVeXhSYN/ZMb/q0Ca1gE/I5KuhCGHMpfd1pg35uR028+7TO&#13;&#10;YODRtbJxeGZzM8g4ilJpsCf+0OGonzpdHzZHoyBdfPRrqg4J4kvtnuXj+9crVUpdX03rJZeHJYig&#13;&#10;p/B3Ab8MnB9KDra3R2q8GBTMsiRhqYKblDsLsrt7JtwriG/jCGRZyP8c5Q8AAAD//wMAUEsBAi0A&#13;&#10;FAAGAAgAAAAhALaDOJL+AAAA4QEAABMAAAAAAAAAAAAAAAAAAAAAAFtDb250ZW50X1R5cGVzXS54&#13;&#10;bWxQSwECLQAUAAYACAAAACEAOP0h/9YAAACUAQAACwAAAAAAAAAAAAAAAAAvAQAAX3JlbHMvLnJl&#13;&#10;bHNQSwECLQAUAAYACAAAACEA+EDhg1kCAAAEBQAADgAAAAAAAAAAAAAAAAAuAgAAZHJzL2Uyb0Rv&#13;&#10;Yy54bWxQSwECLQAUAAYACAAAACEAh3js0eQAAAAPAQAADwAAAAAAAAAAAAAAAACzBAAAZHJzL2Rv&#13;&#10;d25yZXYueG1sUEsFBgAAAAAEAAQA8wAAAMQFAAAAAA==&#13;&#10;" fillcolor="#fff2cc [663]" strokecolor="#ffd966 [1943]" strokeweight="2.25pt">
                <v:textbox>
                  <w:txbxContent>
                    <w:p w14:paraId="39C3891E" w14:textId="77777777" w:rsidR="00830BD7" w:rsidRPr="00340C0E" w:rsidRDefault="00830BD7" w:rsidP="00830BD7">
                      <w:pPr>
                        <w:rPr>
                          <w:rFonts w:ascii="David" w:hAnsi="David" w:cs="David"/>
                          <w:b/>
                          <w:bCs/>
                          <w:rtl/>
                        </w:rPr>
                      </w:pPr>
                      <w:r w:rsidRPr="00340C0E">
                        <w:rPr>
                          <w:rFonts w:ascii="David" w:hAnsi="David" w:cs="David" w:hint="cs"/>
                          <w:rtl/>
                        </w:rPr>
                        <w:t>העותרת סבלה מנזק גוף שנגרם לה בהיותה בת 5, כתוצאה מזריקת הרדמה מקומית שהזיק לה המשיב, רופא שיניים, כהכנה לטיפול שיניים. הנזק נגרם עקב הזרקת חומר ההרדמה לתוך עורק וזרימתו לכיוון המוח. זהו אירוע מוכר המתרחש ב10%/-15% ממקרי ההזרקה. התופעות הן השפעות גופניות שונות- במקרה זה מגבלות בגפיים והפרעות נוירולוגיות וקוגניטיביו</w:t>
                      </w:r>
                      <w:r w:rsidRPr="00340C0E">
                        <w:rPr>
                          <w:rFonts w:ascii="David" w:hAnsi="David" w:cs="David" w:hint="eastAsia"/>
                          <w:rtl/>
                        </w:rPr>
                        <w:t>ת</w:t>
                      </w:r>
                      <w:r w:rsidRPr="00340C0E">
                        <w:rPr>
                          <w:rFonts w:ascii="David" w:hAnsi="David" w:cs="David" w:hint="cs"/>
                          <w:rtl/>
                        </w:rPr>
                        <w:t xml:space="preserve">. הפגיעות ניתנות למניעה ע"י שימוש במזרקים המאפשרים שאיבה מוקדמת (מזרקים שואבים), אך המשיב השתמש במזרק שאינו מאפשר שאיבה מוקדמת. בתקופה בה הדבר אירע, היה מקובל השימוש בשני סוגי המזרקים. במחוזי נדחתה התביעה והן בעליון- מכאן הדיון הנוסף. העותרת טוענת כי המשיב התרשל. </w:t>
                      </w:r>
                      <w:r w:rsidRPr="00340C0E">
                        <w:rPr>
                          <w:rFonts w:ascii="David" w:hAnsi="David" w:cs="David" w:hint="cs"/>
                          <w:b/>
                          <w:bCs/>
                          <w:rtl/>
                        </w:rPr>
                        <w:t xml:space="preserve">השאלה המרכזית בדיון זה- האם התרשל הרופא בטיפול שקיבלה העותרת? במידה והתשובה חיובית, האם מתקיים </w:t>
                      </w:r>
                      <w:proofErr w:type="spellStart"/>
                      <w:r w:rsidRPr="00340C0E">
                        <w:rPr>
                          <w:rFonts w:ascii="David" w:hAnsi="David" w:cs="David" w:hint="cs"/>
                          <w:b/>
                          <w:bCs/>
                          <w:rtl/>
                        </w:rPr>
                        <w:t>קש"ס</w:t>
                      </w:r>
                      <w:proofErr w:type="spellEnd"/>
                      <w:r w:rsidRPr="00340C0E">
                        <w:rPr>
                          <w:rFonts w:ascii="David" w:hAnsi="David" w:cs="David" w:hint="cs"/>
                          <w:b/>
                          <w:bCs/>
                          <w:rtl/>
                        </w:rPr>
                        <w:t xml:space="preserve"> משפטי בין ההתרשלות לבין הנזק שנגרם לה? במידה וכן, מהו היקף האחריות של הרופא?</w:t>
                      </w:r>
                    </w:p>
                    <w:p w14:paraId="1D701041" w14:textId="77777777" w:rsidR="00830BD7" w:rsidRPr="00BB1211" w:rsidRDefault="00830BD7" w:rsidP="00830BD7">
                      <w:pPr>
                        <w:rPr>
                          <w:rFonts w:ascii="David" w:eastAsiaTheme="minorEastAsia" w:hAnsi="David" w:cs="David"/>
                          <w:rtl/>
                        </w:rPr>
                      </w:pPr>
                    </w:p>
                    <w:p w14:paraId="6F2C449C" w14:textId="77777777" w:rsidR="00830BD7" w:rsidRDefault="00830BD7" w:rsidP="00830BD7">
                      <w:pPr>
                        <w:rPr>
                          <w:rtl/>
                        </w:rPr>
                      </w:pPr>
                    </w:p>
                    <w:p w14:paraId="1050FAF4" w14:textId="77777777" w:rsidR="00830BD7" w:rsidRDefault="00830BD7" w:rsidP="00830BD7"/>
                  </w:txbxContent>
                </v:textbox>
                <w10:wrap anchorx="margin"/>
              </v:shape>
            </w:pict>
          </mc:Fallback>
        </mc:AlternateContent>
      </w:r>
    </w:p>
    <w:p w14:paraId="406B321F" w14:textId="77777777" w:rsidR="00830BD7" w:rsidRDefault="00830BD7" w:rsidP="00B617F1">
      <w:pPr>
        <w:pStyle w:val="NormalWeb"/>
        <w:bidi/>
        <w:jc w:val="both"/>
        <w:rPr>
          <w:rFonts w:ascii="David" w:hAnsi="David" w:cs="David"/>
          <w:b/>
          <w:bCs/>
          <w:rtl/>
        </w:rPr>
      </w:pPr>
    </w:p>
    <w:p w14:paraId="6B6E9F95" w14:textId="77777777" w:rsidR="00830BD7" w:rsidRDefault="00830BD7" w:rsidP="00B617F1">
      <w:pPr>
        <w:pStyle w:val="NormalWeb"/>
        <w:bidi/>
        <w:jc w:val="both"/>
        <w:rPr>
          <w:rFonts w:ascii="David" w:hAnsi="David" w:cs="David"/>
          <w:b/>
          <w:bCs/>
          <w:rtl/>
        </w:rPr>
      </w:pPr>
    </w:p>
    <w:p w14:paraId="0DED0C8C" w14:textId="77777777" w:rsidR="00830BD7" w:rsidRPr="00A12EB4" w:rsidRDefault="00830BD7" w:rsidP="00B617F1">
      <w:pPr>
        <w:pStyle w:val="NormalWeb"/>
        <w:bidi/>
        <w:jc w:val="both"/>
        <w:rPr>
          <w:rFonts w:ascii="David" w:hAnsi="David" w:cs="David"/>
          <w:b/>
          <w:bCs/>
          <w:rtl/>
        </w:rPr>
      </w:pPr>
      <w:r>
        <w:rPr>
          <w:rFonts w:ascii="David" w:hAnsi="David" w:cs="David"/>
          <w:b/>
          <w:bCs/>
          <w:rtl/>
        </w:rPr>
        <w:br/>
      </w:r>
    </w:p>
    <w:p w14:paraId="3989720F" w14:textId="77777777" w:rsidR="00830BD7" w:rsidRDefault="00830BD7" w:rsidP="00B617F1">
      <w:pPr>
        <w:pStyle w:val="NormalWeb"/>
        <w:bidi/>
        <w:jc w:val="both"/>
        <w:rPr>
          <w:rFonts w:ascii="David" w:hAnsi="David" w:cs="David"/>
          <w:b/>
          <w:bCs/>
          <w:rtl/>
        </w:rPr>
      </w:pPr>
    </w:p>
    <w:p w14:paraId="5A06FC3F" w14:textId="58CE3ECE" w:rsidR="00830BD7" w:rsidRPr="002461D7" w:rsidRDefault="00830BD7" w:rsidP="00B617F1">
      <w:pPr>
        <w:pStyle w:val="NormalWeb"/>
        <w:bidi/>
        <w:jc w:val="both"/>
        <w:rPr>
          <w:rFonts w:asciiTheme="minorHAnsi" w:hAnsiTheme="minorHAnsi" w:cstheme="minorHAnsi"/>
          <w:b/>
          <w:bCs/>
          <w:color w:val="4472C4" w:themeColor="accent1"/>
          <w:rtl/>
        </w:rPr>
      </w:pPr>
      <w:r w:rsidRPr="002461D7">
        <w:rPr>
          <w:rFonts w:asciiTheme="minorHAnsi" w:hAnsiTheme="minorHAnsi" w:cstheme="minorHAnsi"/>
          <w:b/>
          <w:bCs/>
          <w:color w:val="4472C4" w:themeColor="accent1"/>
          <w:rtl/>
        </w:rPr>
        <w:t>השופט ת' אור:</w:t>
      </w:r>
    </w:p>
    <w:p w14:paraId="11A66AD7" w14:textId="19F40574" w:rsidR="004D02F8" w:rsidRPr="002461D7" w:rsidRDefault="00830BD7" w:rsidP="00B617F1">
      <w:pPr>
        <w:pStyle w:val="NormalWeb"/>
        <w:numPr>
          <w:ilvl w:val="0"/>
          <w:numId w:val="56"/>
        </w:numPr>
        <w:bidi/>
        <w:jc w:val="both"/>
        <w:rPr>
          <w:rFonts w:asciiTheme="minorHAnsi" w:hAnsiTheme="minorHAnsi" w:cstheme="minorHAnsi"/>
        </w:rPr>
      </w:pPr>
      <w:r w:rsidRPr="002461D7">
        <w:rPr>
          <w:rFonts w:asciiTheme="minorHAnsi" w:hAnsiTheme="minorHAnsi" w:cstheme="minorHAnsi"/>
          <w:b/>
          <w:bCs/>
          <w:rtl/>
        </w:rPr>
        <w:t>התרשלות הרופא:</w:t>
      </w:r>
      <w:r w:rsidRPr="002461D7">
        <w:rPr>
          <w:rFonts w:asciiTheme="minorHAnsi" w:hAnsiTheme="minorHAnsi" w:cstheme="minorHAnsi"/>
          <w:rtl/>
        </w:rPr>
        <w:t xml:space="preserve"> הרופא לא חרג מהנורמה באותה עת, שכן השימוש במזרק לא שואב היה </w:t>
      </w:r>
      <w:r w:rsidR="004D02F8" w:rsidRPr="002461D7">
        <w:rPr>
          <w:rFonts w:asciiTheme="minorHAnsi" w:hAnsiTheme="minorHAnsi" w:cstheme="minorHAnsi"/>
          <w:rtl/>
        </w:rPr>
        <w:t>הפרקטיקה המקובלת</w:t>
      </w:r>
      <w:r w:rsidRPr="002461D7">
        <w:rPr>
          <w:rFonts w:asciiTheme="minorHAnsi" w:hAnsiTheme="minorHAnsi" w:cstheme="minorHAnsi"/>
          <w:rtl/>
        </w:rPr>
        <w:t xml:space="preserve">. עם זאת, </w:t>
      </w:r>
      <w:r w:rsidR="004D02F8" w:rsidRPr="002461D7">
        <w:rPr>
          <w:rFonts w:asciiTheme="minorHAnsi" w:hAnsiTheme="minorHAnsi" w:cstheme="minorHAnsi"/>
          <w:rtl/>
        </w:rPr>
        <w:t>סבירותם של אמצעי זהירות נקבעת על פי אמות מידה אובייקטיביות-נורמטיביות ועל כן</w:t>
      </w:r>
      <w:r w:rsidR="004D02F8" w:rsidRPr="007611F5">
        <w:rPr>
          <w:rFonts w:asciiTheme="minorHAnsi" w:hAnsiTheme="minorHAnsi" w:cstheme="minorHAnsi"/>
          <w:highlight w:val="yellow"/>
          <w:rtl/>
        </w:rPr>
        <w:t>, יתכנו מקרים , אם כי לא שכיחים , בהם הפרקטיקה הנוהגת עלולה שלא לענות על סטנדרט ההתנהגות הנדרש.</w:t>
      </w:r>
    </w:p>
    <w:p w14:paraId="5907EF3A" w14:textId="3BEBAC22" w:rsidR="00830BD7" w:rsidRPr="002461D7" w:rsidRDefault="00830BD7" w:rsidP="00B617F1">
      <w:pPr>
        <w:pStyle w:val="NormalWeb"/>
        <w:numPr>
          <w:ilvl w:val="0"/>
          <w:numId w:val="56"/>
        </w:numPr>
        <w:bidi/>
        <w:jc w:val="both"/>
        <w:rPr>
          <w:rFonts w:asciiTheme="minorHAnsi" w:hAnsiTheme="minorHAnsi" w:cstheme="minorHAnsi"/>
        </w:rPr>
      </w:pPr>
      <w:r w:rsidRPr="002461D7">
        <w:rPr>
          <w:rFonts w:asciiTheme="minorHAnsi" w:hAnsiTheme="minorHAnsi" w:cstheme="minorHAnsi"/>
          <w:rtl/>
        </w:rPr>
        <w:t xml:space="preserve">קיומה של פרקטיקה רפואית מקובלת, </w:t>
      </w:r>
      <w:r w:rsidR="002461D7" w:rsidRPr="002461D7">
        <w:rPr>
          <w:rFonts w:asciiTheme="minorHAnsi" w:hAnsiTheme="minorHAnsi" w:cstheme="minorHAnsi"/>
          <w:rtl/>
        </w:rPr>
        <w:t>הינה חשובה אולם,</w:t>
      </w:r>
      <w:r w:rsidR="007611F5">
        <w:rPr>
          <w:rFonts w:asciiTheme="minorHAnsi" w:hAnsiTheme="minorHAnsi" w:cstheme="minorHAnsi" w:hint="cs"/>
          <w:rtl/>
        </w:rPr>
        <w:t xml:space="preserve"> </w:t>
      </w:r>
      <w:r w:rsidRPr="002461D7">
        <w:rPr>
          <w:rFonts w:asciiTheme="minorHAnsi" w:hAnsiTheme="minorHAnsi" w:cstheme="minorHAnsi"/>
          <w:rtl/>
        </w:rPr>
        <w:t xml:space="preserve">אינה יכולה לחרוץ כשלעצמה את גורל שאלת ההתרשלות.. </w:t>
      </w:r>
      <w:r w:rsidRPr="002461D7">
        <w:rPr>
          <w:rFonts w:asciiTheme="minorHAnsi" w:hAnsiTheme="minorHAnsi" w:cstheme="minorHAnsi"/>
          <w:b/>
          <w:bCs/>
          <w:rtl/>
        </w:rPr>
        <w:t>לדעת השופט אור, במקרה זה הנסיבות מצביעות על כך שהרופא התרשל בהשתמשותו במזרקים לא שואבים</w:t>
      </w:r>
      <w:r w:rsidRPr="002461D7">
        <w:rPr>
          <w:rFonts w:asciiTheme="minorHAnsi" w:hAnsiTheme="minorHAnsi" w:cstheme="minorHAnsi"/>
          <w:rtl/>
        </w:rPr>
        <w:t>. השיקולים המצביעים על כך הם:</w:t>
      </w:r>
    </w:p>
    <w:p w14:paraId="207164F4" w14:textId="77777777" w:rsidR="00830BD7" w:rsidRPr="002461D7" w:rsidRDefault="00830BD7" w:rsidP="00B617F1">
      <w:pPr>
        <w:pStyle w:val="NormalWeb"/>
        <w:numPr>
          <w:ilvl w:val="0"/>
          <w:numId w:val="55"/>
        </w:numPr>
        <w:bidi/>
        <w:jc w:val="both"/>
        <w:rPr>
          <w:rFonts w:asciiTheme="minorHAnsi" w:hAnsiTheme="minorHAnsi" w:cstheme="minorHAnsi"/>
        </w:rPr>
      </w:pPr>
      <w:r w:rsidRPr="002461D7">
        <w:rPr>
          <w:rFonts w:asciiTheme="minorHAnsi" w:hAnsiTheme="minorHAnsi" w:cstheme="minorHAnsi"/>
          <w:rtl/>
        </w:rPr>
        <w:t>הסיכון הידוע של חדירה לעורק כתוצאה משימוש במזרק לא שואב (10%-15%).</w:t>
      </w:r>
    </w:p>
    <w:p w14:paraId="393AB929" w14:textId="6189C822" w:rsidR="00830BD7" w:rsidRPr="002461D7" w:rsidRDefault="00830BD7" w:rsidP="00B617F1">
      <w:pPr>
        <w:pStyle w:val="NormalWeb"/>
        <w:numPr>
          <w:ilvl w:val="0"/>
          <w:numId w:val="55"/>
        </w:numPr>
        <w:bidi/>
        <w:jc w:val="both"/>
        <w:rPr>
          <w:rFonts w:asciiTheme="minorHAnsi" w:hAnsiTheme="minorHAnsi" w:cstheme="minorHAnsi"/>
        </w:rPr>
      </w:pPr>
      <w:r w:rsidRPr="002461D7">
        <w:rPr>
          <w:rFonts w:asciiTheme="minorHAnsi" w:hAnsiTheme="minorHAnsi" w:cstheme="minorHAnsi"/>
          <w:rtl/>
        </w:rPr>
        <w:t>תופעות הלוואי העלולות להיגרם כתוצאה מחדירת חומר האלחוש לתוך העורק</w:t>
      </w:r>
      <w:r w:rsidR="0076399C">
        <w:rPr>
          <w:rFonts w:asciiTheme="minorHAnsi" w:hAnsiTheme="minorHAnsi" w:cstheme="minorHAnsi" w:hint="cs"/>
          <w:rtl/>
        </w:rPr>
        <w:t xml:space="preserve">. </w:t>
      </w:r>
      <w:r w:rsidRPr="002461D7">
        <w:rPr>
          <w:rFonts w:asciiTheme="minorHAnsi" w:hAnsiTheme="minorHAnsi" w:cstheme="minorHAnsi"/>
          <w:rtl/>
        </w:rPr>
        <w:t>אומנם ע"פ הספרות תופעות חולפות אך אינן קלות ערך ומזעריות</w:t>
      </w:r>
      <w:r w:rsidR="0076399C">
        <w:rPr>
          <w:rFonts w:asciiTheme="minorHAnsi" w:hAnsiTheme="minorHAnsi" w:cstheme="minorHAnsi" w:hint="cs"/>
          <w:rtl/>
        </w:rPr>
        <w:t xml:space="preserve"> ויכולות להגיע לשיתוק זמני, עיוורון חולף ועוד. </w:t>
      </w:r>
    </w:p>
    <w:p w14:paraId="1CDE2F8A" w14:textId="77777777" w:rsidR="00830BD7" w:rsidRPr="002461D7" w:rsidRDefault="00830BD7" w:rsidP="00B617F1">
      <w:pPr>
        <w:pStyle w:val="NormalWeb"/>
        <w:numPr>
          <w:ilvl w:val="0"/>
          <w:numId w:val="55"/>
        </w:numPr>
        <w:bidi/>
        <w:jc w:val="both"/>
        <w:rPr>
          <w:rFonts w:asciiTheme="minorHAnsi" w:hAnsiTheme="minorHAnsi" w:cstheme="minorHAnsi"/>
        </w:rPr>
      </w:pPr>
      <w:r w:rsidRPr="002461D7">
        <w:rPr>
          <w:rFonts w:asciiTheme="minorHAnsi" w:hAnsiTheme="minorHAnsi" w:cstheme="minorHAnsi"/>
          <w:rtl/>
        </w:rPr>
        <w:t>במועד האירוע כבר היה ידוע שהשימוש במזרקים שואבים עדיף.</w:t>
      </w:r>
    </w:p>
    <w:p w14:paraId="12D28C37" w14:textId="77777777" w:rsidR="00830BD7" w:rsidRPr="002461D7" w:rsidRDefault="00830BD7" w:rsidP="00B617F1">
      <w:pPr>
        <w:pStyle w:val="NormalWeb"/>
        <w:numPr>
          <w:ilvl w:val="0"/>
          <w:numId w:val="55"/>
        </w:numPr>
        <w:bidi/>
        <w:jc w:val="both"/>
        <w:rPr>
          <w:rFonts w:asciiTheme="minorHAnsi" w:hAnsiTheme="minorHAnsi" w:cstheme="minorHAnsi"/>
        </w:rPr>
      </w:pPr>
      <w:r w:rsidRPr="002461D7">
        <w:rPr>
          <w:rFonts w:asciiTheme="minorHAnsi" w:hAnsiTheme="minorHAnsi" w:cstheme="minorHAnsi"/>
          <w:rtl/>
        </w:rPr>
        <w:lastRenderedPageBreak/>
        <w:t>בהוראות היצרן של חומר ההרדמה בו נעשה השימוש כתוב במפורש להימנע משימוש במזרק לא שואב (הייתה הפרה של הוראות היצרן בנוגע לאופן ההזרקה הראוי).</w:t>
      </w:r>
    </w:p>
    <w:p w14:paraId="3259CD9B" w14:textId="437EE6D1" w:rsidR="00830BD7" w:rsidRPr="002461D7" w:rsidRDefault="00830BD7" w:rsidP="00B617F1">
      <w:pPr>
        <w:pStyle w:val="NormalWeb"/>
        <w:numPr>
          <w:ilvl w:val="0"/>
          <w:numId w:val="55"/>
        </w:numPr>
        <w:bidi/>
        <w:jc w:val="both"/>
        <w:rPr>
          <w:rFonts w:asciiTheme="minorHAnsi" w:hAnsiTheme="minorHAnsi" w:cstheme="minorHAnsi"/>
        </w:rPr>
      </w:pPr>
      <w:r w:rsidRPr="002461D7">
        <w:rPr>
          <w:rFonts w:asciiTheme="minorHAnsi" w:hAnsiTheme="minorHAnsi" w:cstheme="minorHAnsi"/>
          <w:rtl/>
        </w:rPr>
        <w:t>באותה עת הייתה ידועה התופעה של זרימת חומר הרדמה למוח עלולה לגרם לנזקים נוירולוגים חולפים, עקב הזרקת החומר לתוך העורק</w:t>
      </w:r>
      <w:r w:rsidR="0076399C">
        <w:rPr>
          <w:rFonts w:asciiTheme="minorHAnsi" w:hAnsiTheme="minorHAnsi" w:cstheme="minorHAnsi" w:hint="cs"/>
          <w:rtl/>
        </w:rPr>
        <w:t xml:space="preserve"> ולכן, </w:t>
      </w:r>
      <w:r w:rsidR="00727C4C" w:rsidRPr="007611F5">
        <w:rPr>
          <w:rFonts w:asciiTheme="minorHAnsi" w:hAnsiTheme="minorHAnsi" w:cstheme="minorHAnsi" w:hint="cs"/>
          <w:highlight w:val="yellow"/>
          <w:rtl/>
        </w:rPr>
        <w:t>אין מנוס מהמסקנה כי רו</w:t>
      </w:r>
      <w:r w:rsidR="007611F5" w:rsidRPr="007611F5">
        <w:rPr>
          <w:rFonts w:asciiTheme="minorHAnsi" w:hAnsiTheme="minorHAnsi" w:cstheme="minorHAnsi" w:hint="cs"/>
          <w:highlight w:val="yellow"/>
          <w:rtl/>
        </w:rPr>
        <w:t>פ</w:t>
      </w:r>
      <w:r w:rsidR="00727C4C" w:rsidRPr="007611F5">
        <w:rPr>
          <w:rFonts w:asciiTheme="minorHAnsi" w:hAnsiTheme="minorHAnsi" w:cstheme="minorHAnsi" w:hint="cs"/>
          <w:highlight w:val="yellow"/>
          <w:rtl/>
        </w:rPr>
        <w:t>א ס</w:t>
      </w:r>
      <w:r w:rsidR="007611F5" w:rsidRPr="007611F5">
        <w:rPr>
          <w:rFonts w:asciiTheme="minorHAnsi" w:hAnsiTheme="minorHAnsi" w:cstheme="minorHAnsi" w:hint="cs"/>
          <w:highlight w:val="yellow"/>
          <w:rtl/>
        </w:rPr>
        <w:t>ב</w:t>
      </w:r>
      <w:r w:rsidR="00727C4C" w:rsidRPr="007611F5">
        <w:rPr>
          <w:rFonts w:asciiTheme="minorHAnsi" w:hAnsiTheme="minorHAnsi" w:cstheme="minorHAnsi" w:hint="cs"/>
          <w:highlight w:val="yellow"/>
          <w:rtl/>
        </w:rPr>
        <w:t>יר היה בוחר לנוע סיכון זה ע״י שימוש במזרקים שואבים.</w:t>
      </w:r>
      <w:r w:rsidR="00727C4C">
        <w:rPr>
          <w:rFonts w:asciiTheme="minorHAnsi" w:hAnsiTheme="minorHAnsi" w:cstheme="minorHAnsi" w:hint="cs"/>
          <w:rtl/>
        </w:rPr>
        <w:t xml:space="preserve"> </w:t>
      </w:r>
    </w:p>
    <w:p w14:paraId="3A3192EB" w14:textId="77777777" w:rsidR="00830BD7" w:rsidRPr="002461D7" w:rsidRDefault="00830BD7" w:rsidP="00B617F1">
      <w:pPr>
        <w:pStyle w:val="NormalWeb"/>
        <w:numPr>
          <w:ilvl w:val="0"/>
          <w:numId w:val="55"/>
        </w:numPr>
        <w:bidi/>
        <w:jc w:val="both"/>
        <w:rPr>
          <w:rFonts w:asciiTheme="minorHAnsi" w:hAnsiTheme="minorHAnsi" w:cstheme="minorHAnsi"/>
        </w:rPr>
      </w:pPr>
      <w:r w:rsidRPr="002461D7">
        <w:rPr>
          <w:rFonts w:asciiTheme="minorHAnsi" w:hAnsiTheme="minorHAnsi" w:cstheme="minorHAnsi"/>
          <w:rtl/>
        </w:rPr>
        <w:t>אין בעיה להשיג משאבים שואבים, עלותם לא עולה באופן משמעותי או בכלל על עלות מזרקים לא שואבים.</w:t>
      </w:r>
    </w:p>
    <w:p w14:paraId="1ADE1285" w14:textId="77777777" w:rsidR="00830BD7" w:rsidRPr="00727C4C" w:rsidRDefault="00830BD7" w:rsidP="00B617F1">
      <w:pPr>
        <w:pStyle w:val="NormalWeb"/>
        <w:numPr>
          <w:ilvl w:val="0"/>
          <w:numId w:val="56"/>
        </w:numPr>
        <w:bidi/>
        <w:jc w:val="both"/>
        <w:rPr>
          <w:rFonts w:asciiTheme="minorHAnsi" w:hAnsiTheme="minorHAnsi" w:cstheme="minorHAnsi"/>
        </w:rPr>
      </w:pPr>
      <w:r w:rsidRPr="00727C4C">
        <w:rPr>
          <w:rFonts w:asciiTheme="minorHAnsi" w:hAnsiTheme="minorHAnsi" w:cstheme="minorHAnsi"/>
          <w:b/>
          <w:bCs/>
          <w:rtl/>
        </w:rPr>
        <w:t>קש"ס משפטי בין ההתרשלות לנזק:</w:t>
      </w:r>
      <w:r w:rsidRPr="00727C4C">
        <w:rPr>
          <w:rFonts w:asciiTheme="minorHAnsi" w:hAnsiTheme="minorHAnsi" w:cstheme="minorHAnsi"/>
          <w:rtl/>
        </w:rPr>
        <w:t xml:space="preserve"> לדעת השופט אור, גם אם הנזק הראשוני שנגרם לרביד, המערערת, היה הנזק החמור והקבוע (שעליו לא דובר בספרות הרפואית) - די בכך שהרופא </w:t>
      </w:r>
      <w:r w:rsidRPr="007611F5">
        <w:rPr>
          <w:rFonts w:asciiTheme="minorHAnsi" w:hAnsiTheme="minorHAnsi" w:cstheme="minorHAnsi"/>
          <w:highlight w:val="yellow"/>
          <w:rtl/>
        </w:rPr>
        <w:t>צפה או שהיה עליו לצפות את סוג הנזק</w:t>
      </w:r>
      <w:r w:rsidRPr="00727C4C">
        <w:rPr>
          <w:rFonts w:asciiTheme="minorHAnsi" w:hAnsiTheme="minorHAnsi" w:cstheme="minorHAnsi"/>
          <w:rtl/>
        </w:rPr>
        <w:t xml:space="preserve">. משמע, את תהליך הגרימה </w:t>
      </w:r>
      <w:r w:rsidRPr="007611F5">
        <w:rPr>
          <w:rFonts w:asciiTheme="minorHAnsi" w:hAnsiTheme="minorHAnsi" w:cstheme="minorHAnsi"/>
          <w:highlight w:val="yellow"/>
          <w:rtl/>
        </w:rPr>
        <w:t>הספציפי של היצרות כלי הדם, על תוצאותיו האפשריות, ע"מ לייחס לו אחריות לגרימתו</w:t>
      </w:r>
      <w:r w:rsidRPr="00727C4C">
        <w:rPr>
          <w:rFonts w:asciiTheme="minorHAnsi" w:hAnsiTheme="minorHAnsi" w:cstheme="minorHAnsi"/>
          <w:rtl/>
        </w:rPr>
        <w:t>. במקרה זה, הנזק הראשוני היה נזק קל, תופעות הלוואי מוכרות וצפויות מהליך זה, ואז הגיע הנזק החמור. לכן, הרופא אחראי לנזק הראשוני ברשלנות.</w:t>
      </w:r>
    </w:p>
    <w:p w14:paraId="5479474A" w14:textId="7669BDA8" w:rsidR="00830BD7" w:rsidRPr="00B46C92" w:rsidRDefault="00830BD7" w:rsidP="00B617F1">
      <w:pPr>
        <w:pStyle w:val="NormalWeb"/>
        <w:numPr>
          <w:ilvl w:val="0"/>
          <w:numId w:val="56"/>
        </w:numPr>
        <w:bidi/>
        <w:jc w:val="both"/>
        <w:rPr>
          <w:rFonts w:asciiTheme="minorHAnsi" w:hAnsiTheme="minorHAnsi" w:cstheme="minorHAnsi"/>
        </w:rPr>
      </w:pPr>
      <w:r w:rsidRPr="00636A5F">
        <w:rPr>
          <w:rFonts w:asciiTheme="minorHAnsi" w:hAnsiTheme="minorHAnsi" w:cstheme="minorHAnsi"/>
          <w:b/>
          <w:bCs/>
          <w:rtl/>
        </w:rPr>
        <w:t>האם הרופא אחראי לנזק החמור?</w:t>
      </w:r>
      <w:r w:rsidRPr="00636A5F">
        <w:rPr>
          <w:rFonts w:asciiTheme="minorHAnsi" w:hAnsiTheme="minorHAnsi" w:cstheme="minorHAnsi"/>
          <w:rtl/>
        </w:rPr>
        <w:t xml:space="preserve"> </w:t>
      </w:r>
      <w:r w:rsidRPr="00636A5F">
        <w:rPr>
          <w:rFonts w:asciiTheme="minorHAnsi" w:hAnsiTheme="minorHAnsi" w:cstheme="minorHAnsi"/>
          <w:b/>
          <w:bCs/>
          <w:rtl/>
        </w:rPr>
        <w:t>היקף האחריות:</w:t>
      </w:r>
      <w:r w:rsidRPr="00636A5F">
        <w:rPr>
          <w:rFonts w:asciiTheme="minorHAnsi" w:hAnsiTheme="minorHAnsi" w:cstheme="minorHAnsi"/>
          <w:rtl/>
        </w:rPr>
        <w:t xml:space="preserve"> יש כאן דיון בשאלת </w:t>
      </w:r>
      <w:r w:rsidRPr="00636A5F">
        <w:rPr>
          <w:rFonts w:asciiTheme="minorHAnsi" w:hAnsiTheme="minorHAnsi" w:cstheme="minorHAnsi"/>
          <w:b/>
          <w:bCs/>
          <w:rtl/>
        </w:rPr>
        <w:t>ריחוק הנזק</w:t>
      </w:r>
      <w:r w:rsidRPr="00636A5F">
        <w:rPr>
          <w:rFonts w:asciiTheme="minorHAnsi" w:hAnsiTheme="minorHAnsi" w:cstheme="minorHAnsi"/>
          <w:rtl/>
        </w:rPr>
        <w:t xml:space="preserve">. </w:t>
      </w:r>
      <w:r w:rsidR="00636A5F" w:rsidRPr="007611F5">
        <w:rPr>
          <w:rFonts w:asciiTheme="minorHAnsi" w:hAnsiTheme="minorHAnsi" w:cstheme="minorHAnsi" w:hint="cs"/>
          <w:highlight w:val="yellow"/>
          <w:rtl/>
        </w:rPr>
        <w:t>אם קיים צפי של תהליך מסוים בגוף, לא יכול המזיק לטעון שידע על נזק צפוי מסוים מאותו תהליך אך לא היה ידוע לו על תוצאו</w:t>
      </w:r>
      <w:r w:rsidR="007611F5" w:rsidRPr="007611F5">
        <w:rPr>
          <w:rFonts w:asciiTheme="minorHAnsi" w:hAnsiTheme="minorHAnsi" w:cstheme="minorHAnsi" w:hint="cs"/>
          <w:highlight w:val="yellow"/>
          <w:rtl/>
        </w:rPr>
        <w:t>ת</w:t>
      </w:r>
      <w:r w:rsidR="00636A5F" w:rsidRPr="007611F5">
        <w:rPr>
          <w:rFonts w:asciiTheme="minorHAnsi" w:hAnsiTheme="minorHAnsi" w:cstheme="minorHAnsi" w:hint="cs"/>
          <w:highlight w:val="yellow"/>
          <w:rtl/>
        </w:rPr>
        <w:t xml:space="preserve"> חמורות יותר שלו,</w:t>
      </w:r>
      <w:r w:rsidR="00636A5F">
        <w:rPr>
          <w:rFonts w:asciiTheme="minorHAnsi" w:hAnsiTheme="minorHAnsi" w:cstheme="minorHAnsi" w:hint="cs"/>
          <w:rtl/>
        </w:rPr>
        <w:t xml:space="preserve"> אם ידע את המנגנון המזיק לגוף לא יכול להתגונן בכך שלא ידע ולא יכול היה לצפות את</w:t>
      </w:r>
      <w:r w:rsidR="00B46C92">
        <w:rPr>
          <w:rFonts w:asciiTheme="minorHAnsi" w:hAnsiTheme="minorHAnsi" w:cstheme="minorHAnsi" w:hint="cs"/>
          <w:rtl/>
        </w:rPr>
        <w:t xml:space="preserve"> </w:t>
      </w:r>
      <w:r w:rsidR="00636A5F" w:rsidRPr="00636A5F">
        <w:rPr>
          <w:rFonts w:asciiTheme="minorHAnsi" w:hAnsiTheme="minorHAnsi" w:cstheme="minorHAnsi" w:hint="cs"/>
          <w:rtl/>
        </w:rPr>
        <w:t>כ</w:t>
      </w:r>
      <w:r w:rsidR="00636A5F" w:rsidRPr="00636A5F">
        <w:rPr>
          <w:rFonts w:asciiTheme="minorHAnsi" w:hAnsiTheme="minorHAnsi" w:cstheme="minorHAnsi"/>
          <w:rtl/>
        </w:rPr>
        <w:t xml:space="preserve">ל השתלשלויותיו ואת כל תוצאותיו </w:t>
      </w:r>
      <w:r w:rsidR="00636A5F" w:rsidRPr="00636A5F">
        <w:rPr>
          <w:rFonts w:asciiTheme="minorHAnsi" w:hAnsiTheme="minorHAnsi" w:cstheme="minorHAnsi" w:hint="eastAsia"/>
          <w:rtl/>
        </w:rPr>
        <w:t>של</w:t>
      </w:r>
      <w:r w:rsidR="00636A5F" w:rsidRPr="00636A5F">
        <w:rPr>
          <w:rFonts w:asciiTheme="minorHAnsi" w:hAnsiTheme="minorHAnsi" w:cstheme="minorHAnsi"/>
          <w:rtl/>
        </w:rPr>
        <w:t xml:space="preserve"> אותו תהליך מזיק</w:t>
      </w:r>
      <w:r w:rsidR="00B46C92">
        <w:rPr>
          <w:rFonts w:cs="FrankRuehl" w:hint="cs"/>
          <w:sz w:val="28"/>
          <w:szCs w:val="28"/>
          <w:rtl/>
        </w:rPr>
        <w:t xml:space="preserve"> </w:t>
      </w:r>
      <w:r w:rsidRPr="00636A5F">
        <w:rPr>
          <w:rFonts w:asciiTheme="minorHAnsi" w:hAnsiTheme="minorHAnsi" w:cstheme="minorHAnsi"/>
          <w:rtl/>
        </w:rPr>
        <w:t>.</w:t>
      </w:r>
      <w:r w:rsidR="00B46C92" w:rsidRPr="00B46C92">
        <w:rPr>
          <w:rFonts w:asciiTheme="minorHAnsi" w:hAnsiTheme="minorHAnsi" w:cstheme="minorHAnsi"/>
          <w:rtl/>
        </w:rPr>
        <w:t xml:space="preserve"> </w:t>
      </w:r>
      <w:r w:rsidR="00B46C92" w:rsidRPr="00636A5F">
        <w:rPr>
          <w:rFonts w:asciiTheme="minorHAnsi" w:hAnsiTheme="minorHAnsi" w:cstheme="minorHAnsi"/>
          <w:rtl/>
        </w:rPr>
        <w:t>משנפצה התהליך גורם הנזק אשר בסופו של דבר גרם לנזקיה של רביד, אחראי הרופא לנזקים אלה. נזקים אלה שנגרמו לרביד, מהווים נזק שנגרם לה "באופן טבעי במהלכם הרגיל של הדברים ושבא במישרין מעוולת הנתבע"</w:t>
      </w:r>
      <w:r w:rsidRPr="00B46C92">
        <w:rPr>
          <w:rFonts w:asciiTheme="minorHAnsi" w:hAnsiTheme="minorHAnsi" w:cstheme="minorHAnsi"/>
          <w:rtl/>
        </w:rPr>
        <w:t xml:space="preserve">. על כן, </w:t>
      </w:r>
      <w:r w:rsidRPr="00B46C92">
        <w:rPr>
          <w:rFonts w:asciiTheme="minorHAnsi" w:hAnsiTheme="minorHAnsi" w:cstheme="minorHAnsi"/>
          <w:b/>
          <w:bCs/>
          <w:rtl/>
        </w:rPr>
        <w:t>הרופא אחראי לנזקיה של רביד.</w:t>
      </w:r>
    </w:p>
    <w:p w14:paraId="62048BFB" w14:textId="5D717FF3" w:rsidR="00830BD7" w:rsidRPr="00B46C92" w:rsidRDefault="00830BD7" w:rsidP="00B617F1">
      <w:pPr>
        <w:pStyle w:val="NormalWeb"/>
        <w:numPr>
          <w:ilvl w:val="0"/>
          <w:numId w:val="56"/>
        </w:numPr>
        <w:bidi/>
        <w:jc w:val="both"/>
        <w:rPr>
          <w:rFonts w:asciiTheme="minorHAnsi" w:hAnsiTheme="minorHAnsi" w:cstheme="minorHAnsi"/>
          <w:rtl/>
        </w:rPr>
      </w:pPr>
      <w:r w:rsidRPr="00B46C92">
        <w:rPr>
          <w:rFonts w:asciiTheme="minorHAnsi" w:hAnsiTheme="minorHAnsi" w:cstheme="minorHAnsi"/>
          <w:b/>
          <w:bCs/>
          <w:rtl/>
        </w:rPr>
        <w:t>ביניש:</w:t>
      </w:r>
      <w:r w:rsidRPr="00B46C92">
        <w:rPr>
          <w:rFonts w:asciiTheme="minorHAnsi" w:hAnsiTheme="minorHAnsi" w:cstheme="minorHAnsi"/>
          <w:rtl/>
        </w:rPr>
        <w:t xml:space="preserve"> בע"א ביניש הייתה בדעת מיעוט, שכעת השופטים אור, ברק, טירקל ושטרסברג כהן מצטרפים אליה. היא מבהירה כי במקרה זה, הטיפול הרפואי שניתן לעותרת לא עומד בקנה אחד עם ההתנהגות הנדרשת מרופא שיניים סביר, על אף ההוכחות שהובאו לעניין הפרקטיקה המקובלת באותה עת.</w:t>
      </w:r>
    </w:p>
    <w:p w14:paraId="00AA256E" w14:textId="1A6AADB4" w:rsidR="00830BD7" w:rsidRDefault="00830BD7" w:rsidP="00B617F1">
      <w:pPr>
        <w:jc w:val="both"/>
        <w:rPr>
          <w:rFonts w:cstheme="minorHAnsi"/>
          <w:b/>
          <w:bCs/>
          <w:rtl/>
        </w:rPr>
      </w:pPr>
    </w:p>
    <w:p w14:paraId="09968379" w14:textId="6E3E76F5" w:rsidR="00830BD7" w:rsidRDefault="00830BD7" w:rsidP="00B617F1">
      <w:pPr>
        <w:jc w:val="both"/>
        <w:rPr>
          <w:rFonts w:cstheme="minorHAnsi"/>
          <w:b/>
          <w:bCs/>
          <w:rtl/>
        </w:rPr>
      </w:pPr>
    </w:p>
    <w:p w14:paraId="03969039" w14:textId="42278E7C" w:rsidR="002461D7" w:rsidRPr="002461D7" w:rsidRDefault="002461D7" w:rsidP="00B617F1">
      <w:pPr>
        <w:jc w:val="both"/>
        <w:rPr>
          <w:rFonts w:cstheme="minorHAnsi"/>
          <w:rtl/>
        </w:rPr>
      </w:pPr>
    </w:p>
    <w:p w14:paraId="0291F23C" w14:textId="5042D42A" w:rsidR="002461D7" w:rsidRPr="002461D7" w:rsidRDefault="002461D7" w:rsidP="00B617F1">
      <w:pPr>
        <w:jc w:val="both"/>
        <w:rPr>
          <w:rFonts w:cstheme="minorHAnsi"/>
          <w:b/>
          <w:bCs/>
          <w:rtl/>
        </w:rPr>
      </w:pPr>
      <w:r w:rsidRPr="002461D7">
        <w:rPr>
          <w:rFonts w:cstheme="minorHAnsi" w:hint="cs"/>
          <w:b/>
          <w:bCs/>
          <w:rtl/>
        </w:rPr>
        <w:t>לקחתי מתוך פס״ד קליפורד:</w:t>
      </w:r>
    </w:p>
    <w:p w14:paraId="60629E96" w14:textId="491736B5" w:rsidR="002461D7" w:rsidRPr="002461D7" w:rsidRDefault="002461D7" w:rsidP="00B617F1">
      <w:pPr>
        <w:jc w:val="both"/>
        <w:rPr>
          <w:rFonts w:cstheme="minorHAnsi"/>
          <w:u w:val="single"/>
          <w:rtl/>
        </w:rPr>
      </w:pPr>
      <w:r w:rsidRPr="002461D7">
        <w:rPr>
          <w:rFonts w:cstheme="minorHAnsi"/>
          <w:sz w:val="28"/>
          <w:szCs w:val="28"/>
          <w:rtl/>
        </w:rPr>
        <w:t xml:space="preserve">דיני הרשלנות מבוססים על עקרון האשמה ולא על אחריות מוחלטת. ביסוד ההתרשלות מונח עקרון הסבירות. </w:t>
      </w:r>
      <w:r w:rsidRPr="002461D7">
        <w:rPr>
          <w:rFonts w:cstheme="minorHAnsi"/>
          <w:sz w:val="28"/>
          <w:szCs w:val="28"/>
          <w:highlight w:val="yellow"/>
          <w:rtl/>
        </w:rPr>
        <w:t>השאלה אשר דיני ההתרשלות באים להשיב עליה היא</w:t>
      </w:r>
      <w:r>
        <w:rPr>
          <w:rFonts w:cstheme="minorHAnsi" w:hint="cs"/>
          <w:sz w:val="28"/>
          <w:szCs w:val="28"/>
          <w:highlight w:val="yellow"/>
          <w:rtl/>
        </w:rPr>
        <w:t>:</w:t>
      </w:r>
      <w:r w:rsidRPr="002461D7">
        <w:rPr>
          <w:rFonts w:cstheme="minorHAnsi"/>
          <w:sz w:val="28"/>
          <w:szCs w:val="28"/>
          <w:highlight w:val="yellow"/>
          <w:rtl/>
        </w:rPr>
        <w:t xml:space="preserve"> באילו אמצעים צריך לנקוט כדי להבטיח את שלומו של הניזוק</w:t>
      </w:r>
      <w:r>
        <w:rPr>
          <w:rFonts w:cstheme="minorHAnsi" w:hint="cs"/>
          <w:sz w:val="28"/>
          <w:szCs w:val="28"/>
          <w:highlight w:val="yellow"/>
          <w:rtl/>
        </w:rPr>
        <w:t>?</w:t>
      </w:r>
      <w:r w:rsidRPr="002461D7">
        <w:rPr>
          <w:rFonts w:cstheme="minorHAnsi"/>
          <w:sz w:val="28"/>
          <w:szCs w:val="28"/>
          <w:highlight w:val="yellow"/>
          <w:rtl/>
        </w:rPr>
        <w:t>.</w:t>
      </w:r>
      <w:r w:rsidRPr="002461D7">
        <w:rPr>
          <w:rFonts w:cstheme="minorHAnsi"/>
          <w:sz w:val="28"/>
          <w:szCs w:val="28"/>
          <w:rtl/>
        </w:rPr>
        <w:t xml:space="preserve"> לעניין זה יש להתחשב </w:t>
      </w:r>
      <w:r w:rsidRPr="002461D7">
        <w:rPr>
          <w:rFonts w:cstheme="minorHAnsi"/>
          <w:sz w:val="28"/>
          <w:szCs w:val="28"/>
          <w:u w:val="single"/>
          <w:rtl/>
        </w:rPr>
        <w:t>בהסתברות שהנזק יתרחש</w:t>
      </w:r>
      <w:r w:rsidRPr="002461D7">
        <w:rPr>
          <w:rFonts w:cstheme="minorHAnsi"/>
          <w:sz w:val="28"/>
          <w:szCs w:val="28"/>
          <w:rtl/>
        </w:rPr>
        <w:t xml:space="preserve">, </w:t>
      </w:r>
      <w:r w:rsidRPr="002461D7">
        <w:rPr>
          <w:rFonts w:cstheme="minorHAnsi"/>
          <w:sz w:val="28"/>
          <w:szCs w:val="28"/>
          <w:u w:val="single"/>
          <w:rtl/>
        </w:rPr>
        <w:t>בהוצאות הנדרשות למנוע אותו,</w:t>
      </w:r>
      <w:r w:rsidRPr="002461D7">
        <w:rPr>
          <w:rFonts w:cstheme="minorHAnsi"/>
          <w:sz w:val="28"/>
          <w:szCs w:val="28"/>
          <w:rtl/>
        </w:rPr>
        <w:t xml:space="preserve"> </w:t>
      </w:r>
      <w:r w:rsidRPr="002461D7">
        <w:rPr>
          <w:rFonts w:cstheme="minorHAnsi"/>
          <w:sz w:val="28"/>
          <w:szCs w:val="28"/>
          <w:u w:val="single"/>
          <w:rtl/>
        </w:rPr>
        <w:t>בחומרת הנזק</w:t>
      </w:r>
      <w:r w:rsidRPr="002461D7">
        <w:rPr>
          <w:rFonts w:cstheme="minorHAnsi"/>
          <w:sz w:val="28"/>
          <w:szCs w:val="28"/>
          <w:rtl/>
        </w:rPr>
        <w:t xml:space="preserve">, </w:t>
      </w:r>
      <w:r w:rsidRPr="002461D7">
        <w:rPr>
          <w:rFonts w:cstheme="minorHAnsi"/>
          <w:sz w:val="28"/>
          <w:szCs w:val="28"/>
          <w:u w:val="single"/>
          <w:rtl/>
        </w:rPr>
        <w:t>בערך החברתי של ההתנהגות שגרמה לנזק</w:t>
      </w:r>
      <w:r w:rsidRPr="002461D7">
        <w:rPr>
          <w:rFonts w:cstheme="minorHAnsi"/>
          <w:sz w:val="28"/>
          <w:szCs w:val="28"/>
          <w:rtl/>
        </w:rPr>
        <w:t xml:space="preserve"> וכיוצא </w:t>
      </w:r>
      <w:r w:rsidRPr="002461D7">
        <w:rPr>
          <w:rFonts w:cstheme="minorHAnsi"/>
          <w:b/>
          <w:bCs/>
          <w:sz w:val="28"/>
          <w:szCs w:val="28"/>
          <w:rtl/>
        </w:rPr>
        <w:t>באלה שיקולים המבטאים את רעיון האשמה</w:t>
      </w:r>
      <w:r w:rsidRPr="002461D7">
        <w:rPr>
          <w:rFonts w:cstheme="minorHAnsi"/>
          <w:sz w:val="28"/>
          <w:szCs w:val="28"/>
          <w:rtl/>
        </w:rPr>
        <w:t xml:space="preserve">, והמבוססים על ההנחה שהאמצעים אשר המזיק צריך לנקוט בהם </w:t>
      </w:r>
      <w:r w:rsidRPr="002461D7">
        <w:rPr>
          <w:rFonts w:cstheme="minorHAnsi"/>
          <w:sz w:val="28"/>
          <w:szCs w:val="28"/>
          <w:u w:val="single"/>
          <w:rtl/>
        </w:rPr>
        <w:t>אינם חייבים להסיר את הסיכון</w:t>
      </w:r>
      <w:r w:rsidRPr="002461D7">
        <w:rPr>
          <w:rFonts w:cstheme="minorHAnsi"/>
          <w:sz w:val="28"/>
          <w:szCs w:val="28"/>
          <w:rtl/>
        </w:rPr>
        <w:t xml:space="preserve">, אלא אמצעים </w:t>
      </w:r>
      <w:r w:rsidRPr="002461D7">
        <w:rPr>
          <w:rFonts w:cstheme="minorHAnsi"/>
          <w:sz w:val="28"/>
          <w:szCs w:val="28"/>
          <w:u w:val="single"/>
          <w:rtl/>
        </w:rPr>
        <w:t>שסביר לנקוט בהם בנסיבות העניין"</w:t>
      </w:r>
    </w:p>
    <w:sectPr w:rsidR="002461D7" w:rsidRPr="002461D7" w:rsidSect="00AB69DA">
      <w:headerReference w:type="default" r:id="rId2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8DA7C" w14:textId="77777777" w:rsidR="009C5A7C" w:rsidRDefault="009C5A7C" w:rsidP="0035716F">
      <w:r>
        <w:separator/>
      </w:r>
    </w:p>
  </w:endnote>
  <w:endnote w:type="continuationSeparator" w:id="0">
    <w:p w14:paraId="035D2198" w14:textId="77777777" w:rsidR="009C5A7C" w:rsidRDefault="009C5A7C" w:rsidP="0035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Wingdings 3">
    <w:panose1 w:val="05040102010807070707"/>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DejaVu Sans">
    <w:altName w:val="Verdana"/>
    <w:panose1 w:val="020B0604020202020204"/>
    <w:charset w:val="01"/>
    <w:family w:val="swiss"/>
    <w:pitch w:val="variable"/>
  </w:font>
  <w:font w:name="Arial TUR">
    <w:altName w:val="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Miriam">
    <w:panose1 w:val="020B0502050101010101"/>
    <w:charset w:val="B1"/>
    <w:family w:val="swiss"/>
    <w:pitch w:val="variable"/>
    <w:sig w:usb0="00000803" w:usb1="00000000" w:usb2="00000000" w:usb3="00000000" w:csb0="00000021" w:csb1="00000000"/>
  </w:font>
  <w:font w:name="TimesNewRomanPSMT">
    <w:altName w:val="Times New Roman"/>
    <w:panose1 w:val="020B0604020202020204"/>
    <w:charset w:val="00"/>
    <w:family w:val="swiss"/>
    <w:notTrueType/>
    <w:pitch w:val="default"/>
    <w:sig w:usb0="00000003" w:usb1="00000000" w:usb2="00000000" w:usb3="00000000" w:csb0="00000001" w:csb1="00000000"/>
  </w:font>
  <w:font w:name="YuMincho +36p Kana Demibold">
    <w:panose1 w:val="02020600000000000000"/>
    <w:charset w:val="80"/>
    <w:family w:val="roman"/>
    <w:pitch w:val="variable"/>
    <w:sig w:usb0="000002D7" w:usb1="2AC73C11" w:usb2="00000012" w:usb3="00000000" w:csb0="0002009F" w:csb1="00000000"/>
  </w:font>
  <w:font w:name="Time New Roman">
    <w:altName w:val="Cambria"/>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7E008" w14:textId="77777777" w:rsidR="009C5A7C" w:rsidRDefault="009C5A7C" w:rsidP="0035716F">
      <w:r>
        <w:separator/>
      </w:r>
    </w:p>
  </w:footnote>
  <w:footnote w:type="continuationSeparator" w:id="0">
    <w:p w14:paraId="52097A23" w14:textId="77777777" w:rsidR="009C5A7C" w:rsidRDefault="009C5A7C" w:rsidP="0035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87BE" w14:textId="00759A54" w:rsidR="00F11714" w:rsidRPr="00F11714" w:rsidRDefault="00F11714" w:rsidP="007B20D0">
    <w:pPr>
      <w:pStyle w:val="ad"/>
      <w:jc w:val="right"/>
      <w:rPr>
        <w:rFonts w:cstheme="minorHAnsi"/>
      </w:rPr>
    </w:pPr>
    <w:r w:rsidRPr="00F11714">
      <w:rPr>
        <w:rFonts w:cstheme="minorHAnsi"/>
        <w:rtl/>
      </w:rPr>
      <w:t>רז רחמני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6E9"/>
    <w:multiLevelType w:val="hybridMultilevel"/>
    <w:tmpl w:val="915E6B56"/>
    <w:lvl w:ilvl="0" w:tplc="57EED216">
      <w:start w:val="1"/>
      <w:numFmt w:val="decimal"/>
      <w:lvlText w:val="%1."/>
      <w:lvlJc w:val="left"/>
      <w:pPr>
        <w:ind w:left="360" w:hanging="36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321AB6"/>
    <w:multiLevelType w:val="hybridMultilevel"/>
    <w:tmpl w:val="08FE381A"/>
    <w:lvl w:ilvl="0" w:tplc="7C846FD0">
      <w:start w:val="1"/>
      <w:numFmt w:val="hebrew1"/>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B83EC8"/>
    <w:multiLevelType w:val="hybridMultilevel"/>
    <w:tmpl w:val="820EC82C"/>
    <w:lvl w:ilvl="0" w:tplc="886862B8">
      <w:start w:val="1"/>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2518BA"/>
    <w:multiLevelType w:val="hybridMultilevel"/>
    <w:tmpl w:val="B01A6E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420509"/>
    <w:multiLevelType w:val="hybridMultilevel"/>
    <w:tmpl w:val="B3F2F136"/>
    <w:lvl w:ilvl="0" w:tplc="BDDAD478">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A762C0"/>
    <w:multiLevelType w:val="hybridMultilevel"/>
    <w:tmpl w:val="DA4628BA"/>
    <w:lvl w:ilvl="0" w:tplc="C6564D5A">
      <w:start w:val="1"/>
      <w:numFmt w:val="decimal"/>
      <w:lvlText w:val="%1."/>
      <w:lvlJc w:val="left"/>
      <w:pPr>
        <w:ind w:left="167" w:hanging="360"/>
      </w:pPr>
      <w:rPr>
        <w:rFonts w:hint="default"/>
        <w:b/>
        <w:bCs/>
      </w:rPr>
    </w:lvl>
    <w:lvl w:ilvl="1" w:tplc="04090019">
      <w:start w:val="1"/>
      <w:numFmt w:val="lowerLetter"/>
      <w:lvlText w:val="%2."/>
      <w:lvlJc w:val="left"/>
      <w:pPr>
        <w:ind w:left="887" w:hanging="360"/>
      </w:pPr>
    </w:lvl>
    <w:lvl w:ilvl="2" w:tplc="0409001B">
      <w:start w:val="1"/>
      <w:numFmt w:val="lowerRoman"/>
      <w:lvlText w:val="%3."/>
      <w:lvlJc w:val="right"/>
      <w:pPr>
        <w:ind w:left="322" w:hanging="180"/>
      </w:pPr>
    </w:lvl>
    <w:lvl w:ilvl="3" w:tplc="0409000F" w:tentative="1">
      <w:start w:val="1"/>
      <w:numFmt w:val="decimal"/>
      <w:lvlText w:val="%4."/>
      <w:lvlJc w:val="left"/>
      <w:pPr>
        <w:ind w:left="2327" w:hanging="360"/>
      </w:pPr>
    </w:lvl>
    <w:lvl w:ilvl="4" w:tplc="04090019" w:tentative="1">
      <w:start w:val="1"/>
      <w:numFmt w:val="lowerLetter"/>
      <w:lvlText w:val="%5."/>
      <w:lvlJc w:val="left"/>
      <w:pPr>
        <w:ind w:left="3047" w:hanging="360"/>
      </w:pPr>
    </w:lvl>
    <w:lvl w:ilvl="5" w:tplc="0409001B" w:tentative="1">
      <w:start w:val="1"/>
      <w:numFmt w:val="lowerRoman"/>
      <w:lvlText w:val="%6."/>
      <w:lvlJc w:val="right"/>
      <w:pPr>
        <w:ind w:left="3767" w:hanging="180"/>
      </w:pPr>
    </w:lvl>
    <w:lvl w:ilvl="6" w:tplc="0409000F" w:tentative="1">
      <w:start w:val="1"/>
      <w:numFmt w:val="decimal"/>
      <w:lvlText w:val="%7."/>
      <w:lvlJc w:val="left"/>
      <w:pPr>
        <w:ind w:left="4487" w:hanging="360"/>
      </w:pPr>
    </w:lvl>
    <w:lvl w:ilvl="7" w:tplc="04090019" w:tentative="1">
      <w:start w:val="1"/>
      <w:numFmt w:val="lowerLetter"/>
      <w:lvlText w:val="%8."/>
      <w:lvlJc w:val="left"/>
      <w:pPr>
        <w:ind w:left="5207" w:hanging="360"/>
      </w:pPr>
    </w:lvl>
    <w:lvl w:ilvl="8" w:tplc="0409001B" w:tentative="1">
      <w:start w:val="1"/>
      <w:numFmt w:val="lowerRoman"/>
      <w:lvlText w:val="%9."/>
      <w:lvlJc w:val="right"/>
      <w:pPr>
        <w:ind w:left="5927" w:hanging="180"/>
      </w:pPr>
    </w:lvl>
  </w:abstractNum>
  <w:abstractNum w:abstractNumId="6" w15:restartNumberingAfterBreak="0">
    <w:nsid w:val="0B7718DB"/>
    <w:multiLevelType w:val="hybridMultilevel"/>
    <w:tmpl w:val="1E12F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795361"/>
    <w:multiLevelType w:val="hybridMultilevel"/>
    <w:tmpl w:val="F2E26A18"/>
    <w:lvl w:ilvl="0" w:tplc="614E44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B962350"/>
    <w:multiLevelType w:val="hybridMultilevel"/>
    <w:tmpl w:val="17F43946"/>
    <w:lvl w:ilvl="0" w:tplc="6BE21F2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02DFE"/>
    <w:multiLevelType w:val="hybridMultilevel"/>
    <w:tmpl w:val="FF8EABA2"/>
    <w:lvl w:ilvl="0" w:tplc="D818AB2C">
      <w:start w:val="79"/>
      <w:numFmt w:val="bullet"/>
      <w:lvlText w:val="-"/>
      <w:lvlJc w:val="left"/>
      <w:pPr>
        <w:ind w:left="720" w:hanging="360"/>
      </w:pPr>
      <w:rPr>
        <w:rFonts w:ascii="Arial" w:eastAsiaTheme="minorHAnsi" w:hAnsi="Arial" w:cs="Arial" w:hint="default"/>
        <w:b w:val="0"/>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5B4786"/>
    <w:multiLevelType w:val="hybridMultilevel"/>
    <w:tmpl w:val="59FC9DE6"/>
    <w:lvl w:ilvl="0" w:tplc="31F0436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1D25D44"/>
    <w:multiLevelType w:val="multilevel"/>
    <w:tmpl w:val="643832F4"/>
    <w:lvl w:ilvl="0">
      <w:start w:val="1"/>
      <w:numFmt w:val="decimal"/>
      <w:lvlText w:val="%1."/>
      <w:lvlJc w:val="left"/>
      <w:pPr>
        <w:tabs>
          <w:tab w:val="num" w:pos="720"/>
        </w:tabs>
        <w:ind w:left="720" w:hanging="360"/>
      </w:pPr>
    </w:lvl>
    <w:lvl w:ilvl="1">
      <w:start w:val="1"/>
      <w:numFmt w:val="bullet"/>
      <w:lvlText w:val="-"/>
      <w:lvlJc w:val="left"/>
      <w:pPr>
        <w:ind w:left="360" w:hanging="360"/>
      </w:pPr>
      <w:rPr>
        <w:rFonts w:ascii="Calibri" w:eastAsiaTheme="minorHAnsi" w:hAnsi="Calibri" w:cs="Calibri" w:hint="default"/>
      </w:rPr>
    </w:lvl>
    <w:lvl w:ilvl="2">
      <w:start w:val="1"/>
      <w:numFmt w:val="hebrew1"/>
      <w:lvlText w:val="%3)"/>
      <w:lvlJc w:val="left"/>
      <w:pPr>
        <w:ind w:left="360" w:hanging="360"/>
      </w:pPr>
      <w:rPr>
        <w:rFonts w:hint="default"/>
        <w:b/>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12225ACB"/>
    <w:multiLevelType w:val="hybridMultilevel"/>
    <w:tmpl w:val="EA2E63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2422C39"/>
    <w:multiLevelType w:val="hybridMultilevel"/>
    <w:tmpl w:val="30B63016"/>
    <w:lvl w:ilvl="0" w:tplc="37D42210">
      <w:start w:val="1"/>
      <w:numFmt w:val="decimal"/>
      <w:lvlText w:val="%1)"/>
      <w:lvlJc w:val="left"/>
      <w:pPr>
        <w:ind w:left="36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683B06"/>
    <w:multiLevelType w:val="hybridMultilevel"/>
    <w:tmpl w:val="4ED80984"/>
    <w:lvl w:ilvl="0" w:tplc="50DEB7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7B7A6C"/>
    <w:multiLevelType w:val="hybridMultilevel"/>
    <w:tmpl w:val="E760D650"/>
    <w:lvl w:ilvl="0" w:tplc="26E8FA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7B26CA"/>
    <w:multiLevelType w:val="hybridMultilevel"/>
    <w:tmpl w:val="8C483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C86B68"/>
    <w:multiLevelType w:val="hybridMultilevel"/>
    <w:tmpl w:val="BAEC6F16"/>
    <w:lvl w:ilvl="0" w:tplc="0B96EF4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D00346E"/>
    <w:multiLevelType w:val="hybridMultilevel"/>
    <w:tmpl w:val="0FBC2544"/>
    <w:lvl w:ilvl="0" w:tplc="5EB001D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D22512C"/>
    <w:multiLevelType w:val="multilevel"/>
    <w:tmpl w:val="10F03D6E"/>
    <w:lvl w:ilvl="0">
      <w:start w:val="1"/>
      <w:numFmt w:val="bullet"/>
      <w:lvlText w:val=""/>
      <w:lvlJc w:val="left"/>
      <w:pPr>
        <w:tabs>
          <w:tab w:val="num" w:pos="720"/>
        </w:tabs>
        <w:ind w:left="720" w:hanging="360"/>
      </w:pPr>
      <w:rPr>
        <w:rFonts w:ascii="Wingdings 3" w:hAnsi="Wingdings 3" w:hint="default"/>
        <w:sz w:val="20"/>
      </w:rPr>
    </w:lvl>
    <w:lvl w:ilv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Wingdings 3" w:hAnsi="Wingdings 3" w:hint="default"/>
      </w:rPr>
    </w:lvl>
    <w:lvl w:ilvl="3">
      <w:start w:val="1"/>
      <w:numFmt w:val="decimal"/>
      <w:lvlText w:val="%4."/>
      <w:lvlJc w:val="left"/>
      <w:pPr>
        <w:ind w:left="2880" w:hanging="360"/>
      </w:pPr>
      <w:rPr>
        <w:rFonts w:ascii="David" w:hAnsi="David" w:cs="David" w:hint="default"/>
        <w:b w:val="0"/>
        <w:bCs w:val="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C37508"/>
    <w:multiLevelType w:val="hybridMultilevel"/>
    <w:tmpl w:val="F70ADAFC"/>
    <w:lvl w:ilvl="0" w:tplc="FFFFFFFF">
      <w:start w:val="1"/>
      <w:numFmt w:val="bullet"/>
      <w:lvlText w:val=""/>
      <w:lvlJc w:val="left"/>
      <w:pPr>
        <w:tabs>
          <w:tab w:val="num" w:pos="720"/>
        </w:tabs>
        <w:ind w:left="720" w:hanging="360"/>
      </w:pPr>
      <w:rPr>
        <w:rFonts w:ascii="Symbol" w:hAnsi="Symbol" w:hint="default"/>
        <w:sz w:val="20"/>
      </w:rPr>
    </w:lvl>
    <w:lvl w:ilvl="1" w:tplc="71F4167C">
      <w:start w:val="1"/>
      <w:numFmt w:val="decimal"/>
      <w:lvlText w:val="%2."/>
      <w:lvlJc w:val="left"/>
      <w:pPr>
        <w:ind w:left="360" w:hanging="360"/>
      </w:pPr>
      <w:rPr>
        <w:rFonts w:asciiTheme="minorHAnsi" w:eastAsia="Times New Roman" w:hAnsiTheme="minorHAnsi" w:cstheme="minorHAnsi" w:hint="default"/>
      </w:rPr>
    </w:lvl>
    <w:lvl w:ilvl="2" w:tplc="FFFFFFFF">
      <w:numFmt w:val="bullet"/>
      <w:lvlText w:val=""/>
      <w:lvlJc w:val="left"/>
      <w:pPr>
        <w:tabs>
          <w:tab w:val="num" w:pos="2160"/>
        </w:tabs>
        <w:ind w:left="2160" w:hanging="360"/>
      </w:pPr>
      <w:rPr>
        <w:rFonts w:ascii="Symbol" w:hAnsi="Symbol" w:hint="default"/>
        <w:sz w:val="20"/>
      </w:rPr>
    </w:lvl>
    <w:lvl w:ilvl="3" w:tplc="FFFFFFFF" w:tentative="1">
      <w:numFmt w:val="bullet"/>
      <w:lvlText w:val=""/>
      <w:lvlJc w:val="left"/>
      <w:pPr>
        <w:tabs>
          <w:tab w:val="num" w:pos="2880"/>
        </w:tabs>
        <w:ind w:left="2880" w:hanging="360"/>
      </w:pPr>
      <w:rPr>
        <w:rFonts w:ascii="Wingdings" w:hAnsi="Wingdings" w:hint="default"/>
        <w:sz w:val="20"/>
      </w:rPr>
    </w:lvl>
    <w:lvl w:ilvl="4" w:tplc="FFFFFFFF" w:tentative="1">
      <w:numFmt w:val="bullet"/>
      <w:lvlText w:val=""/>
      <w:lvlJc w:val="left"/>
      <w:pPr>
        <w:tabs>
          <w:tab w:val="num" w:pos="3600"/>
        </w:tabs>
        <w:ind w:left="3600" w:hanging="360"/>
      </w:pPr>
      <w:rPr>
        <w:rFonts w:ascii="Wingdings" w:hAnsi="Wingdings" w:hint="default"/>
        <w:sz w:val="20"/>
      </w:rPr>
    </w:lvl>
    <w:lvl w:ilvl="5" w:tplc="FFFFFFFF" w:tentative="1">
      <w:numFmt w:val="bullet"/>
      <w:lvlText w:val=""/>
      <w:lvlJc w:val="left"/>
      <w:pPr>
        <w:tabs>
          <w:tab w:val="num" w:pos="4320"/>
        </w:tabs>
        <w:ind w:left="4320" w:hanging="360"/>
      </w:pPr>
      <w:rPr>
        <w:rFonts w:ascii="Wingdings" w:hAnsi="Wingdings" w:hint="default"/>
        <w:sz w:val="20"/>
      </w:rPr>
    </w:lvl>
    <w:lvl w:ilvl="6" w:tplc="FFFFFFFF" w:tentative="1">
      <w:numFmt w:val="bullet"/>
      <w:lvlText w:val=""/>
      <w:lvlJc w:val="left"/>
      <w:pPr>
        <w:tabs>
          <w:tab w:val="num" w:pos="5040"/>
        </w:tabs>
        <w:ind w:left="5040" w:hanging="360"/>
      </w:pPr>
      <w:rPr>
        <w:rFonts w:ascii="Wingdings" w:hAnsi="Wingdings" w:hint="default"/>
        <w:sz w:val="20"/>
      </w:rPr>
    </w:lvl>
    <w:lvl w:ilvl="7" w:tplc="FFFFFFFF" w:tentative="1">
      <w:numFmt w:val="bullet"/>
      <w:lvlText w:val=""/>
      <w:lvlJc w:val="left"/>
      <w:pPr>
        <w:tabs>
          <w:tab w:val="num" w:pos="5760"/>
        </w:tabs>
        <w:ind w:left="5760" w:hanging="360"/>
      </w:pPr>
      <w:rPr>
        <w:rFonts w:ascii="Wingdings" w:hAnsi="Wingdings" w:hint="default"/>
        <w:sz w:val="20"/>
      </w:rPr>
    </w:lvl>
    <w:lvl w:ilvl="8" w:tplc="FFFFFFFF"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1610D1"/>
    <w:multiLevelType w:val="hybridMultilevel"/>
    <w:tmpl w:val="43E63A1C"/>
    <w:lvl w:ilvl="0" w:tplc="A15247A6">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29302F"/>
    <w:multiLevelType w:val="hybridMultilevel"/>
    <w:tmpl w:val="9E92EA82"/>
    <w:lvl w:ilvl="0" w:tplc="B052C54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2DC1228"/>
    <w:multiLevelType w:val="hybridMultilevel"/>
    <w:tmpl w:val="5874C416"/>
    <w:lvl w:ilvl="0" w:tplc="B66A706A">
      <w:start w:val="1"/>
      <w:numFmt w:val="bullet"/>
      <w:lvlText w:val="o"/>
      <w:lvlJc w:val="left"/>
      <w:pPr>
        <w:tabs>
          <w:tab w:val="num" w:pos="720"/>
        </w:tabs>
        <w:ind w:left="720" w:hanging="360"/>
      </w:pPr>
      <w:rPr>
        <w:rFonts w:ascii="Courier New" w:hAnsi="Courier New" w:hint="default"/>
      </w:rPr>
    </w:lvl>
    <w:lvl w:ilvl="1" w:tplc="EE6EA48A" w:tentative="1">
      <w:start w:val="1"/>
      <w:numFmt w:val="bullet"/>
      <w:lvlText w:val="o"/>
      <w:lvlJc w:val="left"/>
      <w:pPr>
        <w:tabs>
          <w:tab w:val="num" w:pos="1440"/>
        </w:tabs>
        <w:ind w:left="1440" w:hanging="360"/>
      </w:pPr>
      <w:rPr>
        <w:rFonts w:ascii="Courier New" w:hAnsi="Courier New" w:hint="default"/>
      </w:rPr>
    </w:lvl>
    <w:lvl w:ilvl="2" w:tplc="E332854C">
      <w:start w:val="1"/>
      <w:numFmt w:val="bullet"/>
      <w:lvlText w:val="o"/>
      <w:lvlJc w:val="left"/>
      <w:pPr>
        <w:tabs>
          <w:tab w:val="num" w:pos="2160"/>
        </w:tabs>
        <w:ind w:left="2160" w:hanging="360"/>
      </w:pPr>
      <w:rPr>
        <w:rFonts w:ascii="Courier New" w:hAnsi="Courier New" w:hint="default"/>
      </w:rPr>
    </w:lvl>
    <w:lvl w:ilvl="3" w:tplc="1E146D5A">
      <w:start w:val="1"/>
      <w:numFmt w:val="decimal"/>
      <w:lvlText w:val="%4)"/>
      <w:lvlJc w:val="left"/>
      <w:pPr>
        <w:tabs>
          <w:tab w:val="num" w:pos="360"/>
        </w:tabs>
        <w:ind w:left="360" w:hanging="360"/>
      </w:pPr>
      <w:rPr>
        <w:rFonts w:ascii="David" w:eastAsiaTheme="minorHAnsi" w:hAnsi="David" w:cs="David"/>
      </w:rPr>
    </w:lvl>
    <w:lvl w:ilvl="4" w:tplc="5F361B12" w:tentative="1">
      <w:start w:val="1"/>
      <w:numFmt w:val="bullet"/>
      <w:lvlText w:val="o"/>
      <w:lvlJc w:val="left"/>
      <w:pPr>
        <w:tabs>
          <w:tab w:val="num" w:pos="3600"/>
        </w:tabs>
        <w:ind w:left="3600" w:hanging="360"/>
      </w:pPr>
      <w:rPr>
        <w:rFonts w:ascii="Courier New" w:hAnsi="Courier New" w:hint="default"/>
      </w:rPr>
    </w:lvl>
    <w:lvl w:ilvl="5" w:tplc="C77EA2D6" w:tentative="1">
      <w:start w:val="1"/>
      <w:numFmt w:val="bullet"/>
      <w:lvlText w:val="o"/>
      <w:lvlJc w:val="left"/>
      <w:pPr>
        <w:tabs>
          <w:tab w:val="num" w:pos="4320"/>
        </w:tabs>
        <w:ind w:left="4320" w:hanging="360"/>
      </w:pPr>
      <w:rPr>
        <w:rFonts w:ascii="Courier New" w:hAnsi="Courier New" w:hint="default"/>
      </w:rPr>
    </w:lvl>
    <w:lvl w:ilvl="6" w:tplc="787EDB36" w:tentative="1">
      <w:start w:val="1"/>
      <w:numFmt w:val="bullet"/>
      <w:lvlText w:val="o"/>
      <w:lvlJc w:val="left"/>
      <w:pPr>
        <w:tabs>
          <w:tab w:val="num" w:pos="5040"/>
        </w:tabs>
        <w:ind w:left="5040" w:hanging="360"/>
      </w:pPr>
      <w:rPr>
        <w:rFonts w:ascii="Courier New" w:hAnsi="Courier New" w:hint="default"/>
      </w:rPr>
    </w:lvl>
    <w:lvl w:ilvl="7" w:tplc="461E4AF4" w:tentative="1">
      <w:start w:val="1"/>
      <w:numFmt w:val="bullet"/>
      <w:lvlText w:val="o"/>
      <w:lvlJc w:val="left"/>
      <w:pPr>
        <w:tabs>
          <w:tab w:val="num" w:pos="5760"/>
        </w:tabs>
        <w:ind w:left="5760" w:hanging="360"/>
      </w:pPr>
      <w:rPr>
        <w:rFonts w:ascii="Courier New" w:hAnsi="Courier New" w:hint="default"/>
      </w:rPr>
    </w:lvl>
    <w:lvl w:ilvl="8" w:tplc="E6FE4554" w:tentative="1">
      <w:start w:val="1"/>
      <w:numFmt w:val="bullet"/>
      <w:lvlText w:val="o"/>
      <w:lvlJc w:val="left"/>
      <w:pPr>
        <w:tabs>
          <w:tab w:val="num" w:pos="6480"/>
        </w:tabs>
        <w:ind w:left="6480" w:hanging="360"/>
      </w:pPr>
      <w:rPr>
        <w:rFonts w:ascii="Courier New" w:hAnsi="Courier New" w:hint="default"/>
      </w:rPr>
    </w:lvl>
  </w:abstractNum>
  <w:abstractNum w:abstractNumId="24" w15:restartNumberingAfterBreak="0">
    <w:nsid w:val="23122902"/>
    <w:multiLevelType w:val="hybridMultilevel"/>
    <w:tmpl w:val="8946B900"/>
    <w:lvl w:ilvl="0" w:tplc="24C638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DA0E43"/>
    <w:multiLevelType w:val="hybridMultilevel"/>
    <w:tmpl w:val="FBFEC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43428B3"/>
    <w:multiLevelType w:val="hybridMultilevel"/>
    <w:tmpl w:val="0F9AC90C"/>
    <w:lvl w:ilvl="0" w:tplc="591E6200">
      <w:start w:val="1"/>
      <w:numFmt w:val="hebrew1"/>
      <w:lvlText w:val="(%1)"/>
      <w:lvlJc w:val="left"/>
      <w:pPr>
        <w:ind w:left="1143" w:hanging="360"/>
      </w:pPr>
      <w:rPr>
        <w:rFonts w:asciiTheme="minorHAnsi" w:eastAsiaTheme="minorHAnsi" w:hAnsiTheme="minorHAnsi" w:cstheme="minorHAnsi" w:hint="default"/>
        <w:b/>
        <w:bCs/>
        <w:i w:val="0"/>
        <w:iCs w:val="0"/>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27" w15:restartNumberingAfterBreak="0">
    <w:nsid w:val="25AD1796"/>
    <w:multiLevelType w:val="hybridMultilevel"/>
    <w:tmpl w:val="158052F2"/>
    <w:lvl w:ilvl="0" w:tplc="3A1E20C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6595651"/>
    <w:multiLevelType w:val="hybridMultilevel"/>
    <w:tmpl w:val="D826A8CA"/>
    <w:lvl w:ilvl="0" w:tplc="731EBA26">
      <w:start w:val="4"/>
      <w:numFmt w:val="bullet"/>
      <w:lvlText w:val="-"/>
      <w:lvlJc w:val="left"/>
      <w:pPr>
        <w:ind w:left="360" w:hanging="360"/>
      </w:pPr>
      <w:rPr>
        <w:rFonts w:ascii="David" w:eastAsiaTheme="minorHAnsi" w:hAnsi="David"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80E5D24"/>
    <w:multiLevelType w:val="hybridMultilevel"/>
    <w:tmpl w:val="AD80721E"/>
    <w:lvl w:ilvl="0" w:tplc="5C98BCAE">
      <w:start w:val="1"/>
      <w:numFmt w:val="hebrew1"/>
      <w:lvlText w:val="%1)"/>
      <w:lvlJc w:val="center"/>
      <w:pPr>
        <w:ind w:left="360" w:hanging="360"/>
      </w:pPr>
      <w:rPr>
        <w:rFonts w:asciiTheme="minorHAnsi" w:eastAsiaTheme="minorHAnsi" w:hAnsiTheme="minorHAnsi" w:cstheme="minorHAnsi"/>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8F27385"/>
    <w:multiLevelType w:val="hybridMultilevel"/>
    <w:tmpl w:val="ACA480EC"/>
    <w:lvl w:ilvl="0" w:tplc="5DDAF51C">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F326A9"/>
    <w:multiLevelType w:val="hybridMultilevel"/>
    <w:tmpl w:val="5E60FA72"/>
    <w:lvl w:ilvl="0" w:tplc="689A4D4C">
      <w:start w:val="1"/>
      <w:numFmt w:val="decimal"/>
      <w:lvlText w:val="%1."/>
      <w:lvlJc w:val="left"/>
      <w:pPr>
        <w:ind w:left="379" w:hanging="360"/>
      </w:pPr>
      <w:rPr>
        <w:b/>
        <w:bCs/>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32" w15:restartNumberingAfterBreak="0">
    <w:nsid w:val="2A703889"/>
    <w:multiLevelType w:val="hybridMultilevel"/>
    <w:tmpl w:val="35D6B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E05227C"/>
    <w:multiLevelType w:val="hybridMultilevel"/>
    <w:tmpl w:val="5E60FA72"/>
    <w:lvl w:ilvl="0" w:tplc="FFFFFFFF">
      <w:start w:val="1"/>
      <w:numFmt w:val="decimal"/>
      <w:lvlText w:val="%1."/>
      <w:lvlJc w:val="left"/>
      <w:pPr>
        <w:ind w:left="379" w:hanging="360"/>
      </w:pPr>
      <w:rPr>
        <w:b/>
        <w:bCs/>
      </w:rPr>
    </w:lvl>
    <w:lvl w:ilvl="1" w:tplc="FFFFFFFF" w:tentative="1">
      <w:start w:val="1"/>
      <w:numFmt w:val="lowerLetter"/>
      <w:lvlText w:val="%2."/>
      <w:lvlJc w:val="left"/>
      <w:pPr>
        <w:ind w:left="1099" w:hanging="360"/>
      </w:pPr>
    </w:lvl>
    <w:lvl w:ilvl="2" w:tplc="FFFFFFFF" w:tentative="1">
      <w:start w:val="1"/>
      <w:numFmt w:val="lowerRoman"/>
      <w:lvlText w:val="%3."/>
      <w:lvlJc w:val="right"/>
      <w:pPr>
        <w:ind w:left="1819" w:hanging="180"/>
      </w:pPr>
    </w:lvl>
    <w:lvl w:ilvl="3" w:tplc="FFFFFFFF" w:tentative="1">
      <w:start w:val="1"/>
      <w:numFmt w:val="decimal"/>
      <w:lvlText w:val="%4."/>
      <w:lvlJc w:val="left"/>
      <w:pPr>
        <w:ind w:left="2539" w:hanging="360"/>
      </w:pPr>
    </w:lvl>
    <w:lvl w:ilvl="4" w:tplc="FFFFFFFF" w:tentative="1">
      <w:start w:val="1"/>
      <w:numFmt w:val="lowerLetter"/>
      <w:lvlText w:val="%5."/>
      <w:lvlJc w:val="left"/>
      <w:pPr>
        <w:ind w:left="3259" w:hanging="360"/>
      </w:pPr>
    </w:lvl>
    <w:lvl w:ilvl="5" w:tplc="FFFFFFFF" w:tentative="1">
      <w:start w:val="1"/>
      <w:numFmt w:val="lowerRoman"/>
      <w:lvlText w:val="%6."/>
      <w:lvlJc w:val="right"/>
      <w:pPr>
        <w:ind w:left="3979" w:hanging="180"/>
      </w:pPr>
    </w:lvl>
    <w:lvl w:ilvl="6" w:tplc="FFFFFFFF" w:tentative="1">
      <w:start w:val="1"/>
      <w:numFmt w:val="decimal"/>
      <w:lvlText w:val="%7."/>
      <w:lvlJc w:val="left"/>
      <w:pPr>
        <w:ind w:left="4699" w:hanging="360"/>
      </w:pPr>
    </w:lvl>
    <w:lvl w:ilvl="7" w:tplc="FFFFFFFF" w:tentative="1">
      <w:start w:val="1"/>
      <w:numFmt w:val="lowerLetter"/>
      <w:lvlText w:val="%8."/>
      <w:lvlJc w:val="left"/>
      <w:pPr>
        <w:ind w:left="5419" w:hanging="360"/>
      </w:pPr>
    </w:lvl>
    <w:lvl w:ilvl="8" w:tplc="FFFFFFFF" w:tentative="1">
      <w:start w:val="1"/>
      <w:numFmt w:val="lowerRoman"/>
      <w:lvlText w:val="%9."/>
      <w:lvlJc w:val="right"/>
      <w:pPr>
        <w:ind w:left="6139" w:hanging="180"/>
      </w:pPr>
    </w:lvl>
  </w:abstractNum>
  <w:abstractNum w:abstractNumId="34" w15:restartNumberingAfterBreak="0">
    <w:nsid w:val="2E9F5534"/>
    <w:multiLevelType w:val="hybridMultilevel"/>
    <w:tmpl w:val="99E216DA"/>
    <w:lvl w:ilvl="0" w:tplc="661A6676">
      <w:start w:val="1"/>
      <w:numFmt w:val="bullet"/>
      <w:lvlText w:val=""/>
      <w:lvlJc w:val="left"/>
      <w:pPr>
        <w:ind w:left="1568" w:hanging="360"/>
      </w:pPr>
      <w:rPr>
        <w:rFonts w:ascii="Symbol" w:hAnsi="Symbol" w:hint="default"/>
      </w:rPr>
    </w:lvl>
    <w:lvl w:ilvl="1" w:tplc="069CF56C">
      <w:start w:val="1"/>
      <w:numFmt w:val="bullet"/>
      <w:lvlText w:val=""/>
      <w:lvlJc w:val="left"/>
      <w:pPr>
        <w:ind w:left="360" w:hanging="360"/>
      </w:pPr>
      <w:rPr>
        <w:rFonts w:ascii="Symbol" w:hAnsi="Symbol" w:hint="default"/>
        <w:b/>
        <w:bCs/>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B71D5B"/>
    <w:multiLevelType w:val="hybridMultilevel"/>
    <w:tmpl w:val="52E802A8"/>
    <w:lvl w:ilvl="0" w:tplc="66C406DC">
      <w:start w:val="1"/>
      <w:numFmt w:val="bullet"/>
      <w:lvlText w:val=""/>
      <w:lvlJc w:val="left"/>
      <w:pPr>
        <w:ind w:left="360" w:hanging="360"/>
      </w:pPr>
      <w:rPr>
        <w:rFonts w:ascii="Symbol" w:hAnsi="Symbol" w:hint="default"/>
        <w:color w:val="000000" w:themeColor="text1"/>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F63E53"/>
    <w:multiLevelType w:val="hybridMultilevel"/>
    <w:tmpl w:val="1188D45E"/>
    <w:lvl w:ilvl="0" w:tplc="0712A2EE">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3FC1446"/>
    <w:multiLevelType w:val="hybridMultilevel"/>
    <w:tmpl w:val="CF6282F6"/>
    <w:lvl w:ilvl="0" w:tplc="91BC7DDA">
      <w:start w:val="1"/>
      <w:numFmt w:val="decimal"/>
      <w:lvlText w:val="%1."/>
      <w:lvlJc w:val="left"/>
      <w:pPr>
        <w:ind w:left="360" w:hanging="360"/>
      </w:pPr>
      <w:rPr>
        <w:rFonts w:asciiTheme="minorHAnsi" w:eastAsiaTheme="minorHAnsi" w:hAnsiTheme="minorHAnsi" w:cstheme="minorHAnsi"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4D934BF"/>
    <w:multiLevelType w:val="hybridMultilevel"/>
    <w:tmpl w:val="28D49C6E"/>
    <w:lvl w:ilvl="0" w:tplc="B776B5A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DB54E3"/>
    <w:multiLevelType w:val="hybridMultilevel"/>
    <w:tmpl w:val="08F620C0"/>
    <w:lvl w:ilvl="0" w:tplc="B84A9044">
      <w:start w:val="1"/>
      <w:numFmt w:val="decimal"/>
      <w:lvlText w:val="%1."/>
      <w:lvlJc w:val="left"/>
      <w:pPr>
        <w:ind w:left="360" w:hanging="360"/>
      </w:pPr>
      <w:rPr>
        <w:rFonts w:asciiTheme="minorHAnsi" w:hAnsiTheme="minorHAnsi" w:cs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6A470E8"/>
    <w:multiLevelType w:val="hybridMultilevel"/>
    <w:tmpl w:val="6FA4774A"/>
    <w:lvl w:ilvl="0" w:tplc="514A16B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B02A82"/>
    <w:multiLevelType w:val="hybridMultilevel"/>
    <w:tmpl w:val="F51E48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8CC2B52"/>
    <w:multiLevelType w:val="hybridMultilevel"/>
    <w:tmpl w:val="5F40A828"/>
    <w:lvl w:ilvl="0" w:tplc="0409000F">
      <w:start w:val="1"/>
      <w:numFmt w:val="decimal"/>
      <w:lvlText w:val="%1."/>
      <w:lvlJc w:val="left"/>
      <w:pPr>
        <w:ind w:left="243" w:hanging="360"/>
      </w:pPr>
    </w:lvl>
    <w:lvl w:ilvl="1" w:tplc="04090019" w:tentative="1">
      <w:start w:val="1"/>
      <w:numFmt w:val="lowerLetter"/>
      <w:lvlText w:val="%2."/>
      <w:lvlJc w:val="left"/>
      <w:pPr>
        <w:ind w:left="963" w:hanging="360"/>
      </w:pPr>
    </w:lvl>
    <w:lvl w:ilvl="2" w:tplc="0409001B" w:tentative="1">
      <w:start w:val="1"/>
      <w:numFmt w:val="lowerRoman"/>
      <w:lvlText w:val="%3."/>
      <w:lvlJc w:val="right"/>
      <w:pPr>
        <w:ind w:left="1683" w:hanging="180"/>
      </w:pPr>
    </w:lvl>
    <w:lvl w:ilvl="3" w:tplc="0409000F" w:tentative="1">
      <w:start w:val="1"/>
      <w:numFmt w:val="decimal"/>
      <w:lvlText w:val="%4."/>
      <w:lvlJc w:val="left"/>
      <w:pPr>
        <w:ind w:left="2403" w:hanging="360"/>
      </w:pPr>
    </w:lvl>
    <w:lvl w:ilvl="4" w:tplc="04090019" w:tentative="1">
      <w:start w:val="1"/>
      <w:numFmt w:val="lowerLetter"/>
      <w:lvlText w:val="%5."/>
      <w:lvlJc w:val="left"/>
      <w:pPr>
        <w:ind w:left="3123" w:hanging="360"/>
      </w:pPr>
    </w:lvl>
    <w:lvl w:ilvl="5" w:tplc="0409001B" w:tentative="1">
      <w:start w:val="1"/>
      <w:numFmt w:val="lowerRoman"/>
      <w:lvlText w:val="%6."/>
      <w:lvlJc w:val="right"/>
      <w:pPr>
        <w:ind w:left="3843" w:hanging="180"/>
      </w:pPr>
    </w:lvl>
    <w:lvl w:ilvl="6" w:tplc="0409000F" w:tentative="1">
      <w:start w:val="1"/>
      <w:numFmt w:val="decimal"/>
      <w:lvlText w:val="%7."/>
      <w:lvlJc w:val="left"/>
      <w:pPr>
        <w:ind w:left="4563" w:hanging="360"/>
      </w:pPr>
    </w:lvl>
    <w:lvl w:ilvl="7" w:tplc="04090019" w:tentative="1">
      <w:start w:val="1"/>
      <w:numFmt w:val="lowerLetter"/>
      <w:lvlText w:val="%8."/>
      <w:lvlJc w:val="left"/>
      <w:pPr>
        <w:ind w:left="5283" w:hanging="360"/>
      </w:pPr>
    </w:lvl>
    <w:lvl w:ilvl="8" w:tplc="0409001B" w:tentative="1">
      <w:start w:val="1"/>
      <w:numFmt w:val="lowerRoman"/>
      <w:lvlText w:val="%9."/>
      <w:lvlJc w:val="right"/>
      <w:pPr>
        <w:ind w:left="6003" w:hanging="180"/>
      </w:pPr>
    </w:lvl>
  </w:abstractNum>
  <w:abstractNum w:abstractNumId="43" w15:restartNumberingAfterBreak="0">
    <w:nsid w:val="38D44986"/>
    <w:multiLevelType w:val="hybridMultilevel"/>
    <w:tmpl w:val="00B47908"/>
    <w:lvl w:ilvl="0" w:tplc="013E1E90">
      <w:numFmt w:val="bullet"/>
      <w:lvlText w:val="-"/>
      <w:lvlJc w:val="left"/>
      <w:pPr>
        <w:ind w:left="643" w:hanging="360"/>
      </w:pPr>
      <w:rPr>
        <w:rFonts w:ascii="David" w:eastAsiaTheme="minorHAnsi" w:hAnsi="David" w:cs="David"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44" w15:restartNumberingAfterBreak="0">
    <w:nsid w:val="39221F9B"/>
    <w:multiLevelType w:val="hybridMultilevel"/>
    <w:tmpl w:val="66E6E22C"/>
    <w:lvl w:ilvl="0" w:tplc="D0E68D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96B1032"/>
    <w:multiLevelType w:val="hybridMultilevel"/>
    <w:tmpl w:val="A72850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C1C3D7C"/>
    <w:multiLevelType w:val="hybridMultilevel"/>
    <w:tmpl w:val="F574EAE4"/>
    <w:lvl w:ilvl="0" w:tplc="04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3C9C63BB"/>
    <w:multiLevelType w:val="hybridMultilevel"/>
    <w:tmpl w:val="071C057E"/>
    <w:lvl w:ilvl="0" w:tplc="043239B2">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CC16C91"/>
    <w:multiLevelType w:val="multilevel"/>
    <w:tmpl w:val="C02278A6"/>
    <w:lvl w:ilvl="0">
      <w:start w:val="1"/>
      <w:numFmt w:val="decimal"/>
      <w:lvlText w:val="%1."/>
      <w:lvlJc w:val="left"/>
      <w:pPr>
        <w:tabs>
          <w:tab w:val="num" w:pos="720"/>
        </w:tabs>
        <w:ind w:left="720" w:hanging="360"/>
      </w:pPr>
    </w:lvl>
    <w:lvl w:ilvl="1">
      <w:start w:val="1"/>
      <w:numFmt w:val="bullet"/>
      <w:lvlText w:val=""/>
      <w:lvlJc w:val="left"/>
      <w:pPr>
        <w:ind w:left="360" w:hanging="360"/>
      </w:pPr>
      <w:rPr>
        <w:rFonts w:ascii="Symbol" w:eastAsiaTheme="minorHAnsi" w:hAnsi="Symbol" w:cs="David" w:hint="default"/>
        <w:color w:val="auto"/>
      </w:rPr>
    </w:lvl>
    <w:lvl w:ilvl="2">
      <w:start w:val="1"/>
      <w:numFmt w:val="hebrew1"/>
      <w:lvlText w:val="%3)"/>
      <w:lvlJc w:val="left"/>
      <w:pPr>
        <w:ind w:left="360" w:hanging="360"/>
      </w:pPr>
      <w:rPr>
        <w:rFonts w:hint="default"/>
        <w:b/>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9" w15:restartNumberingAfterBreak="0">
    <w:nsid w:val="3D5065EA"/>
    <w:multiLevelType w:val="hybridMultilevel"/>
    <w:tmpl w:val="E8B2A716"/>
    <w:lvl w:ilvl="0" w:tplc="E09C7370">
      <w:start w:val="1"/>
      <w:numFmt w:val="hebrew1"/>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F1541FB"/>
    <w:multiLevelType w:val="hybridMultilevel"/>
    <w:tmpl w:val="18A83EB0"/>
    <w:lvl w:ilvl="0" w:tplc="38D0E69A">
      <w:start w:val="1"/>
      <w:numFmt w:val="bullet"/>
      <w:lvlText w:val="v"/>
      <w:lvlJc w:val="left"/>
      <w:pPr>
        <w:tabs>
          <w:tab w:val="num" w:pos="720"/>
        </w:tabs>
        <w:ind w:left="720" w:hanging="360"/>
      </w:pPr>
      <w:rPr>
        <w:rFonts w:ascii="Wingdings" w:hAnsi="Wingdings" w:hint="default"/>
      </w:rPr>
    </w:lvl>
    <w:lvl w:ilvl="1" w:tplc="4BFA0ED2">
      <w:start w:val="1"/>
      <w:numFmt w:val="bullet"/>
      <w:lvlText w:val="v"/>
      <w:lvlJc w:val="left"/>
      <w:pPr>
        <w:tabs>
          <w:tab w:val="num" w:pos="360"/>
        </w:tabs>
        <w:ind w:left="360" w:hanging="360"/>
      </w:pPr>
      <w:rPr>
        <w:rFonts w:ascii="Wingdings" w:hAnsi="Wingdings" w:hint="default"/>
      </w:rPr>
    </w:lvl>
    <w:lvl w:ilvl="2" w:tplc="DA2421C2">
      <w:start w:val="1"/>
      <w:numFmt w:val="decimal"/>
      <w:lvlText w:val="%3."/>
      <w:lvlJc w:val="left"/>
      <w:pPr>
        <w:tabs>
          <w:tab w:val="num" w:pos="360"/>
        </w:tabs>
        <w:ind w:left="360" w:hanging="360"/>
      </w:pPr>
    </w:lvl>
    <w:lvl w:ilvl="3" w:tplc="522E07AC" w:tentative="1">
      <w:start w:val="1"/>
      <w:numFmt w:val="bullet"/>
      <w:lvlText w:val="v"/>
      <w:lvlJc w:val="left"/>
      <w:pPr>
        <w:tabs>
          <w:tab w:val="num" w:pos="2880"/>
        </w:tabs>
        <w:ind w:left="2880" w:hanging="360"/>
      </w:pPr>
      <w:rPr>
        <w:rFonts w:ascii="Wingdings" w:hAnsi="Wingdings" w:hint="default"/>
      </w:rPr>
    </w:lvl>
    <w:lvl w:ilvl="4" w:tplc="8B48CD02" w:tentative="1">
      <w:start w:val="1"/>
      <w:numFmt w:val="bullet"/>
      <w:lvlText w:val="v"/>
      <w:lvlJc w:val="left"/>
      <w:pPr>
        <w:tabs>
          <w:tab w:val="num" w:pos="3600"/>
        </w:tabs>
        <w:ind w:left="3600" w:hanging="360"/>
      </w:pPr>
      <w:rPr>
        <w:rFonts w:ascii="Wingdings" w:hAnsi="Wingdings" w:hint="default"/>
      </w:rPr>
    </w:lvl>
    <w:lvl w:ilvl="5" w:tplc="6C72B578" w:tentative="1">
      <w:start w:val="1"/>
      <w:numFmt w:val="bullet"/>
      <w:lvlText w:val="v"/>
      <w:lvlJc w:val="left"/>
      <w:pPr>
        <w:tabs>
          <w:tab w:val="num" w:pos="4320"/>
        </w:tabs>
        <w:ind w:left="4320" w:hanging="360"/>
      </w:pPr>
      <w:rPr>
        <w:rFonts w:ascii="Wingdings" w:hAnsi="Wingdings" w:hint="default"/>
      </w:rPr>
    </w:lvl>
    <w:lvl w:ilvl="6" w:tplc="4796B6F2" w:tentative="1">
      <w:start w:val="1"/>
      <w:numFmt w:val="bullet"/>
      <w:lvlText w:val="v"/>
      <w:lvlJc w:val="left"/>
      <w:pPr>
        <w:tabs>
          <w:tab w:val="num" w:pos="5040"/>
        </w:tabs>
        <w:ind w:left="5040" w:hanging="360"/>
      </w:pPr>
      <w:rPr>
        <w:rFonts w:ascii="Wingdings" w:hAnsi="Wingdings" w:hint="default"/>
      </w:rPr>
    </w:lvl>
    <w:lvl w:ilvl="7" w:tplc="ED5C8658" w:tentative="1">
      <w:start w:val="1"/>
      <w:numFmt w:val="bullet"/>
      <w:lvlText w:val="v"/>
      <w:lvlJc w:val="left"/>
      <w:pPr>
        <w:tabs>
          <w:tab w:val="num" w:pos="5760"/>
        </w:tabs>
        <w:ind w:left="5760" w:hanging="360"/>
      </w:pPr>
      <w:rPr>
        <w:rFonts w:ascii="Wingdings" w:hAnsi="Wingdings" w:hint="default"/>
      </w:rPr>
    </w:lvl>
    <w:lvl w:ilvl="8" w:tplc="4398A8E6" w:tentative="1">
      <w:start w:val="1"/>
      <w:numFmt w:val="bullet"/>
      <w:lvlText w:val="v"/>
      <w:lvlJc w:val="left"/>
      <w:pPr>
        <w:tabs>
          <w:tab w:val="num" w:pos="6480"/>
        </w:tabs>
        <w:ind w:left="6480" w:hanging="360"/>
      </w:pPr>
      <w:rPr>
        <w:rFonts w:ascii="Wingdings" w:hAnsi="Wingdings" w:hint="default"/>
      </w:rPr>
    </w:lvl>
  </w:abstractNum>
  <w:abstractNum w:abstractNumId="51" w15:restartNumberingAfterBreak="0">
    <w:nsid w:val="3F58547E"/>
    <w:multiLevelType w:val="hybridMultilevel"/>
    <w:tmpl w:val="99781D98"/>
    <w:lvl w:ilvl="0" w:tplc="C5D290F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35E1FC1"/>
    <w:multiLevelType w:val="hybridMultilevel"/>
    <w:tmpl w:val="9E360E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5841137"/>
    <w:multiLevelType w:val="hybridMultilevel"/>
    <w:tmpl w:val="4F9CA7C6"/>
    <w:lvl w:ilvl="0" w:tplc="360237A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A57579"/>
    <w:multiLevelType w:val="hybridMultilevel"/>
    <w:tmpl w:val="6532BA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8070A9F"/>
    <w:multiLevelType w:val="hybridMultilevel"/>
    <w:tmpl w:val="AEC42DAA"/>
    <w:lvl w:ilvl="0" w:tplc="58C87FA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8645E61"/>
    <w:multiLevelType w:val="hybridMultilevel"/>
    <w:tmpl w:val="B4800660"/>
    <w:lvl w:ilvl="0" w:tplc="64F6B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49120AA7"/>
    <w:multiLevelType w:val="hybridMultilevel"/>
    <w:tmpl w:val="C846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7013D9"/>
    <w:multiLevelType w:val="hybridMultilevel"/>
    <w:tmpl w:val="BF20D924"/>
    <w:lvl w:ilvl="0" w:tplc="D7D47DAE">
      <w:start w:val="1"/>
      <w:numFmt w:val="bullet"/>
      <w:lvlText w:val="-"/>
      <w:lvlJc w:val="left"/>
      <w:pPr>
        <w:ind w:left="360" w:hanging="360"/>
      </w:pPr>
      <w:rPr>
        <w:rFonts w:ascii="Calibri" w:eastAsiaTheme="minorHAnsi" w:hAnsi="Calibri" w:cs="Calibri"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ABB2645"/>
    <w:multiLevelType w:val="hybridMultilevel"/>
    <w:tmpl w:val="E8BAE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B3868DD"/>
    <w:multiLevelType w:val="hybridMultilevel"/>
    <w:tmpl w:val="44C0C88E"/>
    <w:lvl w:ilvl="0" w:tplc="A0CC34A2">
      <w:start w:val="1"/>
      <w:numFmt w:val="decimal"/>
      <w:lvlText w:val="%1."/>
      <w:lvlJc w:val="left"/>
      <w:pPr>
        <w:ind w:left="360" w:hanging="360"/>
      </w:pPr>
      <w:rPr>
        <w:rFonts w:hint="default"/>
        <w:b/>
        <w:bCs/>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D2C540F"/>
    <w:multiLevelType w:val="hybridMultilevel"/>
    <w:tmpl w:val="31168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062188A"/>
    <w:multiLevelType w:val="hybridMultilevel"/>
    <w:tmpl w:val="63E48F58"/>
    <w:lvl w:ilvl="0" w:tplc="9C3E658C">
      <w:start w:val="1"/>
      <w:numFmt w:val="decimal"/>
      <w:lvlText w:val="%1."/>
      <w:lvlJc w:val="left"/>
      <w:pPr>
        <w:ind w:left="360" w:hanging="360"/>
      </w:pPr>
      <w:rPr>
        <w:rFonts w:hint="default"/>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25A1A2A"/>
    <w:multiLevelType w:val="hybridMultilevel"/>
    <w:tmpl w:val="0A8260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53831DD3"/>
    <w:multiLevelType w:val="hybridMultilevel"/>
    <w:tmpl w:val="D9763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3A17E3F"/>
    <w:multiLevelType w:val="hybridMultilevel"/>
    <w:tmpl w:val="F3E65B78"/>
    <w:lvl w:ilvl="0" w:tplc="091E0AEA">
      <w:start w:val="3"/>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18458E"/>
    <w:multiLevelType w:val="hybridMultilevel"/>
    <w:tmpl w:val="B0E011B0"/>
    <w:lvl w:ilvl="0" w:tplc="E39A25BA">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5D63781"/>
    <w:multiLevelType w:val="hybridMultilevel"/>
    <w:tmpl w:val="7C0C5918"/>
    <w:lvl w:ilvl="0" w:tplc="F4642EAA">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9A429E1"/>
    <w:multiLevelType w:val="hybridMultilevel"/>
    <w:tmpl w:val="BAFAC2E8"/>
    <w:lvl w:ilvl="0" w:tplc="14DECCE0">
      <w:start w:val="1"/>
      <w:numFmt w:val="bullet"/>
      <w:lvlText w:val=""/>
      <w:lvlJc w:val="left"/>
      <w:pPr>
        <w:ind w:left="360" w:hanging="360"/>
      </w:pPr>
      <w:rPr>
        <w:rFonts w:ascii="Symbol" w:eastAsiaTheme="minorHAnsi" w:hAnsi="Symbol" w:cs="David"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A621A6E"/>
    <w:multiLevelType w:val="hybridMultilevel"/>
    <w:tmpl w:val="E3B8B322"/>
    <w:lvl w:ilvl="0" w:tplc="94CE224A">
      <w:start w:val="1"/>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CDF116C"/>
    <w:multiLevelType w:val="hybridMultilevel"/>
    <w:tmpl w:val="39549F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DCE60B4"/>
    <w:multiLevelType w:val="hybridMultilevel"/>
    <w:tmpl w:val="92EAAD44"/>
    <w:lvl w:ilvl="0" w:tplc="76E24174">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DDE6814"/>
    <w:multiLevelType w:val="hybridMultilevel"/>
    <w:tmpl w:val="1E422C1A"/>
    <w:lvl w:ilvl="0" w:tplc="832EEFEE">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3" w15:restartNumberingAfterBreak="0">
    <w:nsid w:val="624F2F9F"/>
    <w:multiLevelType w:val="hybridMultilevel"/>
    <w:tmpl w:val="67CC847E"/>
    <w:lvl w:ilvl="0" w:tplc="3D4A8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24F324C"/>
    <w:multiLevelType w:val="hybridMultilevel"/>
    <w:tmpl w:val="A03CBCF2"/>
    <w:lvl w:ilvl="0" w:tplc="322C2D8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2DA195C"/>
    <w:multiLevelType w:val="hybridMultilevel"/>
    <w:tmpl w:val="03063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3377038"/>
    <w:multiLevelType w:val="hybridMultilevel"/>
    <w:tmpl w:val="C9E6F864"/>
    <w:lvl w:ilvl="0" w:tplc="0409000F">
      <w:start w:val="1"/>
      <w:numFmt w:val="decimal"/>
      <w:lvlText w:val="%1."/>
      <w:lvlJc w:val="left"/>
      <w:pPr>
        <w:ind w:left="1001" w:hanging="360"/>
      </w:p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77" w15:restartNumberingAfterBreak="0">
    <w:nsid w:val="63853852"/>
    <w:multiLevelType w:val="hybridMultilevel"/>
    <w:tmpl w:val="D83E5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460317"/>
    <w:multiLevelType w:val="hybridMultilevel"/>
    <w:tmpl w:val="911C6C28"/>
    <w:lvl w:ilvl="0" w:tplc="360237A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59A00D3"/>
    <w:multiLevelType w:val="hybridMultilevel"/>
    <w:tmpl w:val="AE22C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0" w15:restartNumberingAfterBreak="0">
    <w:nsid w:val="6BE33401"/>
    <w:multiLevelType w:val="hybridMultilevel"/>
    <w:tmpl w:val="BEE85FC0"/>
    <w:lvl w:ilvl="0" w:tplc="9EF6D2E4">
      <w:start w:val="1"/>
      <w:numFmt w:val="decimal"/>
      <w:lvlText w:val="%1."/>
      <w:lvlJc w:val="left"/>
      <w:pPr>
        <w:ind w:left="360" w:hanging="360"/>
      </w:pPr>
      <w:rPr>
        <w:rFonts w:hint="default"/>
        <w:sz w:val="24"/>
        <w:szCs w:val="24"/>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6CDC1392"/>
    <w:multiLevelType w:val="hybridMultilevel"/>
    <w:tmpl w:val="4A60C638"/>
    <w:lvl w:ilvl="0" w:tplc="A588F34C">
      <w:start w:val="1"/>
      <w:numFmt w:val="hebrew1"/>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82" w15:restartNumberingAfterBreak="0">
    <w:nsid w:val="6FED1F85"/>
    <w:multiLevelType w:val="hybridMultilevel"/>
    <w:tmpl w:val="2E90BCA6"/>
    <w:lvl w:ilvl="0" w:tplc="5F466092">
      <w:start w:val="1"/>
      <w:numFmt w:val="hebrew1"/>
      <w:lvlText w:val="%1)"/>
      <w:lvlJc w:val="left"/>
      <w:pPr>
        <w:ind w:left="360" w:hanging="360"/>
      </w:pPr>
      <w:rPr>
        <w:rFonts w:cstheme="minorHAns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0512D50"/>
    <w:multiLevelType w:val="multilevel"/>
    <w:tmpl w:val="42AA06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0680E6E"/>
    <w:multiLevelType w:val="hybridMultilevel"/>
    <w:tmpl w:val="21B46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070551F"/>
    <w:multiLevelType w:val="multilevel"/>
    <w:tmpl w:val="2014E6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bCs w:val="0"/>
      </w:rPr>
    </w:lvl>
    <w:lvl w:ilvl="2">
      <w:start w:val="1"/>
      <w:numFmt w:val="hebrew1"/>
      <w:lvlText w:val="%3)"/>
      <w:lvlJc w:val="left"/>
      <w:pPr>
        <w:ind w:left="360" w:hanging="360"/>
      </w:pPr>
      <w:rPr>
        <w:rFont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19F2C25"/>
    <w:multiLevelType w:val="multilevel"/>
    <w:tmpl w:val="CC9048B8"/>
    <w:lvl w:ilvl="0">
      <w:start w:val="1"/>
      <w:numFmt w:val="bullet"/>
      <w:lvlText w:val=""/>
      <w:lvlJc w:val="left"/>
      <w:pPr>
        <w:tabs>
          <w:tab w:val="num" w:pos="360"/>
        </w:tabs>
        <w:ind w:left="360" w:hanging="360"/>
      </w:pPr>
      <w:rPr>
        <w:rFonts w:ascii="Symbol" w:hAnsi="Symbol" w:hint="default"/>
        <w:color w:val="000000" w:themeColor="text1"/>
        <w:sz w:val="20"/>
        <w:lang w:bidi="he-IL"/>
      </w:rPr>
    </w:lvl>
    <w:lvl w:ilvl="1">
      <w:start w:val="1"/>
      <w:numFmt w:val="decimal"/>
      <w:lvlText w:val="%2."/>
      <w:lvlJc w:val="left"/>
      <w:pPr>
        <w:tabs>
          <w:tab w:val="num" w:pos="360"/>
        </w:tabs>
        <w:ind w:left="360" w:hanging="360"/>
      </w:pPr>
      <w:rPr>
        <w:rFonts w:ascii="Calibri" w:eastAsia="Times New Roman" w:hAnsi="Calibri" w:cs="Calibri"/>
        <w:b/>
        <w:bCs/>
      </w:rPr>
    </w:lvl>
    <w:lvl w:ilvl="2">
      <w:numFmt w:val="bullet"/>
      <w:lvlText w:val=""/>
      <w:lvlJc w:val="left"/>
      <w:pPr>
        <w:tabs>
          <w:tab w:val="num" w:pos="360"/>
        </w:tabs>
        <w:ind w:left="360" w:hanging="360"/>
      </w:pPr>
      <w:rPr>
        <w:rFonts w:ascii="Symbol" w:hAnsi="Symbol"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682204E"/>
    <w:multiLevelType w:val="hybridMultilevel"/>
    <w:tmpl w:val="02561B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74618C9"/>
    <w:multiLevelType w:val="hybridMultilevel"/>
    <w:tmpl w:val="0DC6A29A"/>
    <w:lvl w:ilvl="0" w:tplc="D5BE6B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CB923E9"/>
    <w:multiLevelType w:val="hybridMultilevel"/>
    <w:tmpl w:val="C30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EC697E"/>
    <w:multiLevelType w:val="hybridMultilevel"/>
    <w:tmpl w:val="3162C37A"/>
    <w:lvl w:ilvl="0" w:tplc="CFE64D56">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FFE02C7"/>
    <w:multiLevelType w:val="hybridMultilevel"/>
    <w:tmpl w:val="9AE23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81131858">
    <w:abstractNumId w:val="2"/>
  </w:num>
  <w:num w:numId="2" w16cid:durableId="1526938575">
    <w:abstractNumId w:val="45"/>
  </w:num>
  <w:num w:numId="3" w16cid:durableId="424958006">
    <w:abstractNumId w:val="39"/>
  </w:num>
  <w:num w:numId="4" w16cid:durableId="351956167">
    <w:abstractNumId w:val="58"/>
  </w:num>
  <w:num w:numId="5" w16cid:durableId="6369444">
    <w:abstractNumId w:val="25"/>
  </w:num>
  <w:num w:numId="6" w16cid:durableId="258679809">
    <w:abstractNumId w:val="41"/>
  </w:num>
  <w:num w:numId="7" w16cid:durableId="851380771">
    <w:abstractNumId w:val="55"/>
  </w:num>
  <w:num w:numId="8" w16cid:durableId="1521428669">
    <w:abstractNumId w:val="17"/>
  </w:num>
  <w:num w:numId="9" w16cid:durableId="919874119">
    <w:abstractNumId w:val="75"/>
  </w:num>
  <w:num w:numId="10" w16cid:durableId="1619530056">
    <w:abstractNumId w:val="74"/>
  </w:num>
  <w:num w:numId="11" w16cid:durableId="176042020">
    <w:abstractNumId w:val="37"/>
  </w:num>
  <w:num w:numId="12" w16cid:durableId="28385805">
    <w:abstractNumId w:val="36"/>
  </w:num>
  <w:num w:numId="13" w16cid:durableId="603996866">
    <w:abstractNumId w:val="69"/>
  </w:num>
  <w:num w:numId="14" w16cid:durableId="659308355">
    <w:abstractNumId w:val="30"/>
  </w:num>
  <w:num w:numId="15" w16cid:durableId="315846060">
    <w:abstractNumId w:val="49"/>
  </w:num>
  <w:num w:numId="16" w16cid:durableId="1044133067">
    <w:abstractNumId w:val="59"/>
  </w:num>
  <w:num w:numId="17" w16cid:durableId="1723821006">
    <w:abstractNumId w:val="77"/>
  </w:num>
  <w:num w:numId="18" w16cid:durableId="961810443">
    <w:abstractNumId w:val="6"/>
  </w:num>
  <w:num w:numId="19" w16cid:durableId="683245238">
    <w:abstractNumId w:val="90"/>
  </w:num>
  <w:num w:numId="20" w16cid:durableId="1333794664">
    <w:abstractNumId w:val="24"/>
  </w:num>
  <w:num w:numId="21" w16cid:durableId="1399934565">
    <w:abstractNumId w:val="56"/>
  </w:num>
  <w:num w:numId="22" w16cid:durableId="259027921">
    <w:abstractNumId w:val="67"/>
  </w:num>
  <w:num w:numId="23" w16cid:durableId="1519272151">
    <w:abstractNumId w:val="88"/>
  </w:num>
  <w:num w:numId="24" w16cid:durableId="855659782">
    <w:abstractNumId w:val="65"/>
  </w:num>
  <w:num w:numId="25" w16cid:durableId="1865243682">
    <w:abstractNumId w:val="35"/>
  </w:num>
  <w:num w:numId="26" w16cid:durableId="1101994306">
    <w:abstractNumId w:val="66"/>
  </w:num>
  <w:num w:numId="27" w16cid:durableId="976183620">
    <w:abstractNumId w:val="87"/>
  </w:num>
  <w:num w:numId="28" w16cid:durableId="712538288">
    <w:abstractNumId w:val="1"/>
  </w:num>
  <w:num w:numId="29" w16cid:durableId="2050176660">
    <w:abstractNumId w:val="27"/>
  </w:num>
  <w:num w:numId="30" w16cid:durableId="1922056247">
    <w:abstractNumId w:val="3"/>
  </w:num>
  <w:num w:numId="31" w16cid:durableId="1888644596">
    <w:abstractNumId w:val="42"/>
  </w:num>
  <w:num w:numId="32" w16cid:durableId="267664068">
    <w:abstractNumId w:val="73"/>
  </w:num>
  <w:num w:numId="33" w16cid:durableId="231431298">
    <w:abstractNumId w:val="83"/>
  </w:num>
  <w:num w:numId="34" w16cid:durableId="1756778877">
    <w:abstractNumId w:val="11"/>
  </w:num>
  <w:num w:numId="35" w16cid:durableId="873423121">
    <w:abstractNumId w:val="15"/>
  </w:num>
  <w:num w:numId="36" w16cid:durableId="96605447">
    <w:abstractNumId w:val="29"/>
  </w:num>
  <w:num w:numId="37" w16cid:durableId="732315740">
    <w:abstractNumId w:val="84"/>
  </w:num>
  <w:num w:numId="38" w16cid:durableId="1230337216">
    <w:abstractNumId w:val="31"/>
  </w:num>
  <w:num w:numId="39" w16cid:durableId="439691874">
    <w:abstractNumId w:val="33"/>
  </w:num>
  <w:num w:numId="40" w16cid:durableId="1926766632">
    <w:abstractNumId w:val="86"/>
  </w:num>
  <w:num w:numId="41" w16cid:durableId="1783497334">
    <w:abstractNumId w:val="26"/>
  </w:num>
  <w:num w:numId="42" w16cid:durableId="1496189456">
    <w:abstractNumId w:val="50"/>
  </w:num>
  <w:num w:numId="43" w16cid:durableId="575241929">
    <w:abstractNumId w:val="82"/>
  </w:num>
  <w:num w:numId="44" w16cid:durableId="170338197">
    <w:abstractNumId w:val="51"/>
  </w:num>
  <w:num w:numId="45" w16cid:durableId="1160777029">
    <w:abstractNumId w:val="23"/>
  </w:num>
  <w:num w:numId="46" w16cid:durableId="866212748">
    <w:abstractNumId w:val="85"/>
  </w:num>
  <w:num w:numId="47" w16cid:durableId="709838738">
    <w:abstractNumId w:val="46"/>
  </w:num>
  <w:num w:numId="48" w16cid:durableId="935871377">
    <w:abstractNumId w:val="48"/>
  </w:num>
  <w:num w:numId="49" w16cid:durableId="1648826926">
    <w:abstractNumId w:val="71"/>
  </w:num>
  <w:num w:numId="50" w16cid:durableId="1071539102">
    <w:abstractNumId w:val="44"/>
  </w:num>
  <w:num w:numId="51" w16cid:durableId="1234579669">
    <w:abstractNumId w:val="64"/>
  </w:num>
  <w:num w:numId="52" w16cid:durableId="232937880">
    <w:abstractNumId w:val="91"/>
  </w:num>
  <w:num w:numId="53" w16cid:durableId="1948806522">
    <w:abstractNumId w:val="70"/>
  </w:num>
  <w:num w:numId="54" w16cid:durableId="657466148">
    <w:abstractNumId w:val="32"/>
  </w:num>
  <w:num w:numId="55" w16cid:durableId="1751543924">
    <w:abstractNumId w:val="43"/>
  </w:num>
  <w:num w:numId="56" w16cid:durableId="1634557559">
    <w:abstractNumId w:val="63"/>
  </w:num>
  <w:num w:numId="57" w16cid:durableId="15861139">
    <w:abstractNumId w:val="80"/>
  </w:num>
  <w:num w:numId="58" w16cid:durableId="1919434374">
    <w:abstractNumId w:val="52"/>
  </w:num>
  <w:num w:numId="59" w16cid:durableId="677394097">
    <w:abstractNumId w:val="38"/>
  </w:num>
  <w:num w:numId="60" w16cid:durableId="683896283">
    <w:abstractNumId w:val="5"/>
  </w:num>
  <w:num w:numId="61" w16cid:durableId="659381810">
    <w:abstractNumId w:val="34"/>
  </w:num>
  <w:num w:numId="62" w16cid:durableId="2036038024">
    <w:abstractNumId w:val="0"/>
  </w:num>
  <w:num w:numId="63" w16cid:durableId="1495292678">
    <w:abstractNumId w:val="60"/>
  </w:num>
  <w:num w:numId="64" w16cid:durableId="1370303737">
    <w:abstractNumId w:val="20"/>
  </w:num>
  <w:num w:numId="65" w16cid:durableId="117261050">
    <w:abstractNumId w:val="19"/>
  </w:num>
  <w:num w:numId="66" w16cid:durableId="1490124772">
    <w:abstractNumId w:val="4"/>
  </w:num>
  <w:num w:numId="67" w16cid:durableId="596061190">
    <w:abstractNumId w:val="14"/>
  </w:num>
  <w:num w:numId="68" w16cid:durableId="1019163606">
    <w:abstractNumId w:val="40"/>
  </w:num>
  <w:num w:numId="69" w16cid:durableId="1151141026">
    <w:abstractNumId w:val="7"/>
  </w:num>
  <w:num w:numId="70" w16cid:durableId="1944460876">
    <w:abstractNumId w:val="16"/>
  </w:num>
  <w:num w:numId="71" w16cid:durableId="1942684231">
    <w:abstractNumId w:val="21"/>
  </w:num>
  <w:num w:numId="72" w16cid:durableId="1409039673">
    <w:abstractNumId w:val="79"/>
  </w:num>
  <w:num w:numId="73" w16cid:durableId="1822692514">
    <w:abstractNumId w:val="57"/>
  </w:num>
  <w:num w:numId="74" w16cid:durableId="1243179824">
    <w:abstractNumId w:val="28"/>
  </w:num>
  <w:num w:numId="75" w16cid:durableId="1441602341">
    <w:abstractNumId w:val="76"/>
  </w:num>
  <w:num w:numId="76" w16cid:durableId="49304818">
    <w:abstractNumId w:val="62"/>
  </w:num>
  <w:num w:numId="77" w16cid:durableId="1302270565">
    <w:abstractNumId w:val="12"/>
  </w:num>
  <w:num w:numId="78" w16cid:durableId="1602030856">
    <w:abstractNumId w:val="54"/>
  </w:num>
  <w:num w:numId="79" w16cid:durableId="1364792351">
    <w:abstractNumId w:val="72"/>
  </w:num>
  <w:num w:numId="80" w16cid:durableId="541552785">
    <w:abstractNumId w:val="81"/>
  </w:num>
  <w:num w:numId="81" w16cid:durableId="845753548">
    <w:abstractNumId w:val="47"/>
  </w:num>
  <w:num w:numId="82" w16cid:durableId="1006520467">
    <w:abstractNumId w:val="18"/>
  </w:num>
  <w:num w:numId="83" w16cid:durableId="1978533052">
    <w:abstractNumId w:val="13"/>
  </w:num>
  <w:num w:numId="84" w16cid:durableId="1549415334">
    <w:abstractNumId w:val="8"/>
  </w:num>
  <w:num w:numId="85" w16cid:durableId="376242195">
    <w:abstractNumId w:val="89"/>
  </w:num>
  <w:num w:numId="86" w16cid:durableId="64884217">
    <w:abstractNumId w:val="22"/>
  </w:num>
  <w:num w:numId="87" w16cid:durableId="844707274">
    <w:abstractNumId w:val="68"/>
  </w:num>
  <w:num w:numId="88" w16cid:durableId="1368867490">
    <w:abstractNumId w:val="61"/>
  </w:num>
  <w:num w:numId="89" w16cid:durableId="152183529">
    <w:abstractNumId w:val="10"/>
  </w:num>
  <w:num w:numId="90" w16cid:durableId="1640190144">
    <w:abstractNumId w:val="9"/>
  </w:num>
  <w:num w:numId="91" w16cid:durableId="479423341">
    <w:abstractNumId w:val="78"/>
  </w:num>
  <w:num w:numId="92" w16cid:durableId="971209116">
    <w:abstractNumId w:val="5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C8A"/>
    <w:rsid w:val="00001D35"/>
    <w:rsid w:val="00001FB7"/>
    <w:rsid w:val="00004DBC"/>
    <w:rsid w:val="000060D5"/>
    <w:rsid w:val="000140C4"/>
    <w:rsid w:val="0002009F"/>
    <w:rsid w:val="000201C4"/>
    <w:rsid w:val="00022DEA"/>
    <w:rsid w:val="000236E7"/>
    <w:rsid w:val="000268F7"/>
    <w:rsid w:val="00032405"/>
    <w:rsid w:val="00032D62"/>
    <w:rsid w:val="00033C43"/>
    <w:rsid w:val="00034F52"/>
    <w:rsid w:val="00037542"/>
    <w:rsid w:val="00043505"/>
    <w:rsid w:val="000440FF"/>
    <w:rsid w:val="00046B38"/>
    <w:rsid w:val="00050DD7"/>
    <w:rsid w:val="0005101F"/>
    <w:rsid w:val="00051E5A"/>
    <w:rsid w:val="00052A95"/>
    <w:rsid w:val="00052D13"/>
    <w:rsid w:val="00057AFE"/>
    <w:rsid w:val="00060A1E"/>
    <w:rsid w:val="00060A4F"/>
    <w:rsid w:val="00061371"/>
    <w:rsid w:val="00061E9D"/>
    <w:rsid w:val="0006267D"/>
    <w:rsid w:val="000638E2"/>
    <w:rsid w:val="00064DDC"/>
    <w:rsid w:val="00065D70"/>
    <w:rsid w:val="00070ADF"/>
    <w:rsid w:val="00071B1C"/>
    <w:rsid w:val="0007208D"/>
    <w:rsid w:val="00085257"/>
    <w:rsid w:val="00090B60"/>
    <w:rsid w:val="00091F4B"/>
    <w:rsid w:val="000951A9"/>
    <w:rsid w:val="000A6671"/>
    <w:rsid w:val="000B04FD"/>
    <w:rsid w:val="000B0D2D"/>
    <w:rsid w:val="000B10BD"/>
    <w:rsid w:val="000B1C50"/>
    <w:rsid w:val="000B1F11"/>
    <w:rsid w:val="000B2066"/>
    <w:rsid w:val="000B2377"/>
    <w:rsid w:val="000B5062"/>
    <w:rsid w:val="000B6E89"/>
    <w:rsid w:val="000B6EFC"/>
    <w:rsid w:val="000B785B"/>
    <w:rsid w:val="000C13AD"/>
    <w:rsid w:val="000C174F"/>
    <w:rsid w:val="000C3743"/>
    <w:rsid w:val="000C4EA3"/>
    <w:rsid w:val="000C5BAA"/>
    <w:rsid w:val="000D1DB8"/>
    <w:rsid w:val="000D2A36"/>
    <w:rsid w:val="000D600E"/>
    <w:rsid w:val="000D612A"/>
    <w:rsid w:val="000D67F1"/>
    <w:rsid w:val="000D71B6"/>
    <w:rsid w:val="000D7D56"/>
    <w:rsid w:val="000E2A68"/>
    <w:rsid w:val="000E502F"/>
    <w:rsid w:val="000E6E94"/>
    <w:rsid w:val="000E7673"/>
    <w:rsid w:val="000E7C6C"/>
    <w:rsid w:val="000F2F23"/>
    <w:rsid w:val="000F3191"/>
    <w:rsid w:val="000F31BE"/>
    <w:rsid w:val="000F4482"/>
    <w:rsid w:val="000F575D"/>
    <w:rsid w:val="000F5C08"/>
    <w:rsid w:val="001001C2"/>
    <w:rsid w:val="001028CB"/>
    <w:rsid w:val="00102ABB"/>
    <w:rsid w:val="001030B2"/>
    <w:rsid w:val="001036B2"/>
    <w:rsid w:val="001059C7"/>
    <w:rsid w:val="00105A86"/>
    <w:rsid w:val="00106BAC"/>
    <w:rsid w:val="00110113"/>
    <w:rsid w:val="00110CC8"/>
    <w:rsid w:val="001119CF"/>
    <w:rsid w:val="001268E1"/>
    <w:rsid w:val="00131DD4"/>
    <w:rsid w:val="00132614"/>
    <w:rsid w:val="00134C97"/>
    <w:rsid w:val="00135E9C"/>
    <w:rsid w:val="001360A3"/>
    <w:rsid w:val="00140C31"/>
    <w:rsid w:val="00140E5B"/>
    <w:rsid w:val="00143517"/>
    <w:rsid w:val="001445AD"/>
    <w:rsid w:val="001454D3"/>
    <w:rsid w:val="00150C1E"/>
    <w:rsid w:val="00154ED9"/>
    <w:rsid w:val="001559C0"/>
    <w:rsid w:val="001560FF"/>
    <w:rsid w:val="00160744"/>
    <w:rsid w:val="00161762"/>
    <w:rsid w:val="001622A7"/>
    <w:rsid w:val="00165BD6"/>
    <w:rsid w:val="00171C9A"/>
    <w:rsid w:val="001731FE"/>
    <w:rsid w:val="00174EA4"/>
    <w:rsid w:val="00177762"/>
    <w:rsid w:val="00177840"/>
    <w:rsid w:val="00177C19"/>
    <w:rsid w:val="00180ADB"/>
    <w:rsid w:val="001822CC"/>
    <w:rsid w:val="00183C91"/>
    <w:rsid w:val="001854A0"/>
    <w:rsid w:val="00185C40"/>
    <w:rsid w:val="00190AFB"/>
    <w:rsid w:val="00193F91"/>
    <w:rsid w:val="001942B9"/>
    <w:rsid w:val="00197A2D"/>
    <w:rsid w:val="001A1270"/>
    <w:rsid w:val="001A297B"/>
    <w:rsid w:val="001A4981"/>
    <w:rsid w:val="001A5967"/>
    <w:rsid w:val="001B124F"/>
    <w:rsid w:val="001B1E53"/>
    <w:rsid w:val="001B6FF4"/>
    <w:rsid w:val="001C38E4"/>
    <w:rsid w:val="001D3945"/>
    <w:rsid w:val="001D4CF8"/>
    <w:rsid w:val="001D4F6F"/>
    <w:rsid w:val="001E02D6"/>
    <w:rsid w:val="001E07DC"/>
    <w:rsid w:val="001E176B"/>
    <w:rsid w:val="001E7079"/>
    <w:rsid w:val="001F1E7F"/>
    <w:rsid w:val="001F3E61"/>
    <w:rsid w:val="001F766B"/>
    <w:rsid w:val="001F784F"/>
    <w:rsid w:val="00203649"/>
    <w:rsid w:val="00203C7B"/>
    <w:rsid w:val="00211180"/>
    <w:rsid w:val="00216DE5"/>
    <w:rsid w:val="002178DC"/>
    <w:rsid w:val="00220061"/>
    <w:rsid w:val="002243C7"/>
    <w:rsid w:val="0022569A"/>
    <w:rsid w:val="002256BC"/>
    <w:rsid w:val="00227825"/>
    <w:rsid w:val="00230938"/>
    <w:rsid w:val="002316AF"/>
    <w:rsid w:val="00232528"/>
    <w:rsid w:val="002329A0"/>
    <w:rsid w:val="00234AA5"/>
    <w:rsid w:val="00237172"/>
    <w:rsid w:val="00237A70"/>
    <w:rsid w:val="00237B6F"/>
    <w:rsid w:val="00241D9A"/>
    <w:rsid w:val="0024478B"/>
    <w:rsid w:val="002456CA"/>
    <w:rsid w:val="002458BD"/>
    <w:rsid w:val="002461D7"/>
    <w:rsid w:val="0024665E"/>
    <w:rsid w:val="00255083"/>
    <w:rsid w:val="002565D7"/>
    <w:rsid w:val="00257DE0"/>
    <w:rsid w:val="00267107"/>
    <w:rsid w:val="002706F8"/>
    <w:rsid w:val="0027072E"/>
    <w:rsid w:val="00271AAF"/>
    <w:rsid w:val="002739AA"/>
    <w:rsid w:val="002804E2"/>
    <w:rsid w:val="002817AD"/>
    <w:rsid w:val="00282066"/>
    <w:rsid w:val="0028246B"/>
    <w:rsid w:val="00282CB0"/>
    <w:rsid w:val="0028539F"/>
    <w:rsid w:val="00285FFD"/>
    <w:rsid w:val="00286BBF"/>
    <w:rsid w:val="0029027E"/>
    <w:rsid w:val="00292351"/>
    <w:rsid w:val="00292672"/>
    <w:rsid w:val="002935C8"/>
    <w:rsid w:val="002A009C"/>
    <w:rsid w:val="002A28B2"/>
    <w:rsid w:val="002A2DC1"/>
    <w:rsid w:val="002A517C"/>
    <w:rsid w:val="002A6F2D"/>
    <w:rsid w:val="002B0363"/>
    <w:rsid w:val="002B0DEF"/>
    <w:rsid w:val="002B5749"/>
    <w:rsid w:val="002B5BCF"/>
    <w:rsid w:val="002B6593"/>
    <w:rsid w:val="002C0D11"/>
    <w:rsid w:val="002C3C64"/>
    <w:rsid w:val="002D1FB9"/>
    <w:rsid w:val="002D2506"/>
    <w:rsid w:val="002D5F6B"/>
    <w:rsid w:val="002D71E3"/>
    <w:rsid w:val="002E081E"/>
    <w:rsid w:val="002E1B20"/>
    <w:rsid w:val="002E65ED"/>
    <w:rsid w:val="002E7F39"/>
    <w:rsid w:val="00302B50"/>
    <w:rsid w:val="00310A39"/>
    <w:rsid w:val="0031400C"/>
    <w:rsid w:val="003145CC"/>
    <w:rsid w:val="003154A2"/>
    <w:rsid w:val="00320995"/>
    <w:rsid w:val="0032305D"/>
    <w:rsid w:val="0033107D"/>
    <w:rsid w:val="0033384D"/>
    <w:rsid w:val="00336028"/>
    <w:rsid w:val="003371EA"/>
    <w:rsid w:val="003376E7"/>
    <w:rsid w:val="003457CF"/>
    <w:rsid w:val="003465DC"/>
    <w:rsid w:val="00347446"/>
    <w:rsid w:val="003475E9"/>
    <w:rsid w:val="00352C0A"/>
    <w:rsid w:val="00352C10"/>
    <w:rsid w:val="00353DB0"/>
    <w:rsid w:val="00355796"/>
    <w:rsid w:val="00355969"/>
    <w:rsid w:val="0035716F"/>
    <w:rsid w:val="003603BC"/>
    <w:rsid w:val="00362246"/>
    <w:rsid w:val="00364E71"/>
    <w:rsid w:val="0036519F"/>
    <w:rsid w:val="00366FF2"/>
    <w:rsid w:val="00370BD0"/>
    <w:rsid w:val="0037201C"/>
    <w:rsid w:val="00372038"/>
    <w:rsid w:val="003755A0"/>
    <w:rsid w:val="003771CA"/>
    <w:rsid w:val="00377BBB"/>
    <w:rsid w:val="003810F0"/>
    <w:rsid w:val="00381641"/>
    <w:rsid w:val="00382BE2"/>
    <w:rsid w:val="003840E9"/>
    <w:rsid w:val="00391400"/>
    <w:rsid w:val="00391AAE"/>
    <w:rsid w:val="00393ACB"/>
    <w:rsid w:val="00393F77"/>
    <w:rsid w:val="00394172"/>
    <w:rsid w:val="003948A3"/>
    <w:rsid w:val="003978D9"/>
    <w:rsid w:val="003A3409"/>
    <w:rsid w:val="003A3D50"/>
    <w:rsid w:val="003A40F5"/>
    <w:rsid w:val="003B2DF0"/>
    <w:rsid w:val="003B3824"/>
    <w:rsid w:val="003B4513"/>
    <w:rsid w:val="003B5845"/>
    <w:rsid w:val="003B6D2A"/>
    <w:rsid w:val="003C30E4"/>
    <w:rsid w:val="003C3EA9"/>
    <w:rsid w:val="003C4476"/>
    <w:rsid w:val="003C5121"/>
    <w:rsid w:val="003C6E18"/>
    <w:rsid w:val="003C7AC2"/>
    <w:rsid w:val="003D0AD7"/>
    <w:rsid w:val="003D2CEC"/>
    <w:rsid w:val="003D466F"/>
    <w:rsid w:val="003E123E"/>
    <w:rsid w:val="003E32AE"/>
    <w:rsid w:val="003E33B9"/>
    <w:rsid w:val="003E4AF4"/>
    <w:rsid w:val="003E4B93"/>
    <w:rsid w:val="003E5332"/>
    <w:rsid w:val="003F03B8"/>
    <w:rsid w:val="003F0D12"/>
    <w:rsid w:val="003F1547"/>
    <w:rsid w:val="003F1621"/>
    <w:rsid w:val="003F55E1"/>
    <w:rsid w:val="003F64A9"/>
    <w:rsid w:val="00401714"/>
    <w:rsid w:val="004043DB"/>
    <w:rsid w:val="00405230"/>
    <w:rsid w:val="00405E80"/>
    <w:rsid w:val="00410F5C"/>
    <w:rsid w:val="004123E5"/>
    <w:rsid w:val="00412D82"/>
    <w:rsid w:val="004143F4"/>
    <w:rsid w:val="00416088"/>
    <w:rsid w:val="00420B55"/>
    <w:rsid w:val="00421969"/>
    <w:rsid w:val="00421AE2"/>
    <w:rsid w:val="00422BA9"/>
    <w:rsid w:val="00432B9E"/>
    <w:rsid w:val="0043301E"/>
    <w:rsid w:val="0043395F"/>
    <w:rsid w:val="00433CD1"/>
    <w:rsid w:val="00434240"/>
    <w:rsid w:val="00434DE5"/>
    <w:rsid w:val="0044266B"/>
    <w:rsid w:val="00443C93"/>
    <w:rsid w:val="00444637"/>
    <w:rsid w:val="004449AF"/>
    <w:rsid w:val="00446F94"/>
    <w:rsid w:val="00453AA1"/>
    <w:rsid w:val="00454DBD"/>
    <w:rsid w:val="00454EB8"/>
    <w:rsid w:val="004553F4"/>
    <w:rsid w:val="0045632E"/>
    <w:rsid w:val="00456C2A"/>
    <w:rsid w:val="0046080F"/>
    <w:rsid w:val="00471C34"/>
    <w:rsid w:val="0047258D"/>
    <w:rsid w:val="004726D3"/>
    <w:rsid w:val="004733DD"/>
    <w:rsid w:val="004752F5"/>
    <w:rsid w:val="0048183F"/>
    <w:rsid w:val="00482EB3"/>
    <w:rsid w:val="00483F2E"/>
    <w:rsid w:val="00490632"/>
    <w:rsid w:val="00496B5B"/>
    <w:rsid w:val="00496DD8"/>
    <w:rsid w:val="00497852"/>
    <w:rsid w:val="004A0F78"/>
    <w:rsid w:val="004A2299"/>
    <w:rsid w:val="004A2531"/>
    <w:rsid w:val="004A34A6"/>
    <w:rsid w:val="004A5971"/>
    <w:rsid w:val="004A65A4"/>
    <w:rsid w:val="004B29D4"/>
    <w:rsid w:val="004B2F5C"/>
    <w:rsid w:val="004B341E"/>
    <w:rsid w:val="004B3F10"/>
    <w:rsid w:val="004B4034"/>
    <w:rsid w:val="004B5609"/>
    <w:rsid w:val="004C07A6"/>
    <w:rsid w:val="004C10D9"/>
    <w:rsid w:val="004C4E0D"/>
    <w:rsid w:val="004C76F3"/>
    <w:rsid w:val="004D02F8"/>
    <w:rsid w:val="004D2890"/>
    <w:rsid w:val="004E06B3"/>
    <w:rsid w:val="004E0994"/>
    <w:rsid w:val="004E261E"/>
    <w:rsid w:val="004E3D16"/>
    <w:rsid w:val="004E5F77"/>
    <w:rsid w:val="004E6078"/>
    <w:rsid w:val="004F3F74"/>
    <w:rsid w:val="004F5B56"/>
    <w:rsid w:val="004F6D05"/>
    <w:rsid w:val="00501D2E"/>
    <w:rsid w:val="005027C9"/>
    <w:rsid w:val="00505C76"/>
    <w:rsid w:val="005107FB"/>
    <w:rsid w:val="00512830"/>
    <w:rsid w:val="0051314A"/>
    <w:rsid w:val="00513B59"/>
    <w:rsid w:val="00523142"/>
    <w:rsid w:val="0052427F"/>
    <w:rsid w:val="005245F5"/>
    <w:rsid w:val="00526F52"/>
    <w:rsid w:val="00527674"/>
    <w:rsid w:val="00534BCA"/>
    <w:rsid w:val="00535584"/>
    <w:rsid w:val="005355D3"/>
    <w:rsid w:val="00535B80"/>
    <w:rsid w:val="00544C11"/>
    <w:rsid w:val="00544C31"/>
    <w:rsid w:val="005457C5"/>
    <w:rsid w:val="0054702D"/>
    <w:rsid w:val="00551CAA"/>
    <w:rsid w:val="005539F6"/>
    <w:rsid w:val="00555704"/>
    <w:rsid w:val="00556629"/>
    <w:rsid w:val="00557A9D"/>
    <w:rsid w:val="00562E6E"/>
    <w:rsid w:val="00563CB7"/>
    <w:rsid w:val="00566F8A"/>
    <w:rsid w:val="00567410"/>
    <w:rsid w:val="00567B5D"/>
    <w:rsid w:val="00572EC0"/>
    <w:rsid w:val="005730D0"/>
    <w:rsid w:val="00576594"/>
    <w:rsid w:val="00577B79"/>
    <w:rsid w:val="005824E3"/>
    <w:rsid w:val="005838C7"/>
    <w:rsid w:val="005840CC"/>
    <w:rsid w:val="00584462"/>
    <w:rsid w:val="00595B7A"/>
    <w:rsid w:val="00596A35"/>
    <w:rsid w:val="00597C0D"/>
    <w:rsid w:val="00597F28"/>
    <w:rsid w:val="005A0AB8"/>
    <w:rsid w:val="005A16E7"/>
    <w:rsid w:val="005A170D"/>
    <w:rsid w:val="005A1B33"/>
    <w:rsid w:val="005A291A"/>
    <w:rsid w:val="005A2D44"/>
    <w:rsid w:val="005A4543"/>
    <w:rsid w:val="005A7E4D"/>
    <w:rsid w:val="005B15BA"/>
    <w:rsid w:val="005B2EED"/>
    <w:rsid w:val="005B4233"/>
    <w:rsid w:val="005B4CB0"/>
    <w:rsid w:val="005B5C9C"/>
    <w:rsid w:val="005B663A"/>
    <w:rsid w:val="005B6885"/>
    <w:rsid w:val="005B6FB4"/>
    <w:rsid w:val="005B7263"/>
    <w:rsid w:val="005B742E"/>
    <w:rsid w:val="005B7A18"/>
    <w:rsid w:val="005C4970"/>
    <w:rsid w:val="005D3361"/>
    <w:rsid w:val="005D5532"/>
    <w:rsid w:val="005D555F"/>
    <w:rsid w:val="005D57DD"/>
    <w:rsid w:val="005D6ECA"/>
    <w:rsid w:val="005E264D"/>
    <w:rsid w:val="005E2979"/>
    <w:rsid w:val="005E2A23"/>
    <w:rsid w:val="005E559F"/>
    <w:rsid w:val="005F0017"/>
    <w:rsid w:val="005F1AE2"/>
    <w:rsid w:val="005F3D8F"/>
    <w:rsid w:val="005F5185"/>
    <w:rsid w:val="005F6EBD"/>
    <w:rsid w:val="005F7609"/>
    <w:rsid w:val="00600C88"/>
    <w:rsid w:val="006107DE"/>
    <w:rsid w:val="00615CAF"/>
    <w:rsid w:val="00620417"/>
    <w:rsid w:val="00622025"/>
    <w:rsid w:val="006308E0"/>
    <w:rsid w:val="0063233E"/>
    <w:rsid w:val="00633112"/>
    <w:rsid w:val="0063541C"/>
    <w:rsid w:val="0063591C"/>
    <w:rsid w:val="00636A5F"/>
    <w:rsid w:val="006412D0"/>
    <w:rsid w:val="00646D60"/>
    <w:rsid w:val="00651CEC"/>
    <w:rsid w:val="006550B3"/>
    <w:rsid w:val="00655896"/>
    <w:rsid w:val="00656DD0"/>
    <w:rsid w:val="00657EAF"/>
    <w:rsid w:val="00661896"/>
    <w:rsid w:val="00661969"/>
    <w:rsid w:val="00663031"/>
    <w:rsid w:val="00666100"/>
    <w:rsid w:val="00667BAB"/>
    <w:rsid w:val="00671F9F"/>
    <w:rsid w:val="006753F3"/>
    <w:rsid w:val="00676746"/>
    <w:rsid w:val="006779DB"/>
    <w:rsid w:val="00680A2A"/>
    <w:rsid w:val="006824D1"/>
    <w:rsid w:val="00683D7C"/>
    <w:rsid w:val="006904DA"/>
    <w:rsid w:val="0069390F"/>
    <w:rsid w:val="0069609C"/>
    <w:rsid w:val="006A03A7"/>
    <w:rsid w:val="006A1033"/>
    <w:rsid w:val="006A27BB"/>
    <w:rsid w:val="006A7981"/>
    <w:rsid w:val="006B2975"/>
    <w:rsid w:val="006B3F5B"/>
    <w:rsid w:val="006B5DF3"/>
    <w:rsid w:val="006C0C7E"/>
    <w:rsid w:val="006C1F79"/>
    <w:rsid w:val="006C2F4D"/>
    <w:rsid w:val="006C56B8"/>
    <w:rsid w:val="006C63FF"/>
    <w:rsid w:val="006C7F2D"/>
    <w:rsid w:val="006D2053"/>
    <w:rsid w:val="006D3D47"/>
    <w:rsid w:val="006D4A23"/>
    <w:rsid w:val="006D5D52"/>
    <w:rsid w:val="006D65F6"/>
    <w:rsid w:val="006D7F89"/>
    <w:rsid w:val="006E062E"/>
    <w:rsid w:val="006F0004"/>
    <w:rsid w:val="006F1DBC"/>
    <w:rsid w:val="006F1EFF"/>
    <w:rsid w:val="006F380E"/>
    <w:rsid w:val="006F3CEB"/>
    <w:rsid w:val="006F637A"/>
    <w:rsid w:val="00700C8A"/>
    <w:rsid w:val="007047AF"/>
    <w:rsid w:val="00704AC2"/>
    <w:rsid w:val="007070A4"/>
    <w:rsid w:val="00707358"/>
    <w:rsid w:val="00711521"/>
    <w:rsid w:val="0071199C"/>
    <w:rsid w:val="00714C4A"/>
    <w:rsid w:val="00715FA9"/>
    <w:rsid w:val="00717496"/>
    <w:rsid w:val="0071768B"/>
    <w:rsid w:val="007201F8"/>
    <w:rsid w:val="00720BBC"/>
    <w:rsid w:val="00723A8B"/>
    <w:rsid w:val="00725C1C"/>
    <w:rsid w:val="007273AE"/>
    <w:rsid w:val="00727C4C"/>
    <w:rsid w:val="007340AC"/>
    <w:rsid w:val="007341ED"/>
    <w:rsid w:val="00734D88"/>
    <w:rsid w:val="00735C3C"/>
    <w:rsid w:val="00736E76"/>
    <w:rsid w:val="00742DD9"/>
    <w:rsid w:val="0074394A"/>
    <w:rsid w:val="00745572"/>
    <w:rsid w:val="00745C17"/>
    <w:rsid w:val="0074734B"/>
    <w:rsid w:val="00747C80"/>
    <w:rsid w:val="007549B0"/>
    <w:rsid w:val="00754EC0"/>
    <w:rsid w:val="00756D64"/>
    <w:rsid w:val="007611F5"/>
    <w:rsid w:val="00761AEE"/>
    <w:rsid w:val="0076399C"/>
    <w:rsid w:val="007643DA"/>
    <w:rsid w:val="00764BB9"/>
    <w:rsid w:val="00772412"/>
    <w:rsid w:val="0077297D"/>
    <w:rsid w:val="00776533"/>
    <w:rsid w:val="0077718A"/>
    <w:rsid w:val="0079011E"/>
    <w:rsid w:val="0079221C"/>
    <w:rsid w:val="007939BD"/>
    <w:rsid w:val="00794C15"/>
    <w:rsid w:val="00795CCB"/>
    <w:rsid w:val="007A25D6"/>
    <w:rsid w:val="007A48CE"/>
    <w:rsid w:val="007A5126"/>
    <w:rsid w:val="007B20D0"/>
    <w:rsid w:val="007B357D"/>
    <w:rsid w:val="007B4683"/>
    <w:rsid w:val="007C21C2"/>
    <w:rsid w:val="007C627D"/>
    <w:rsid w:val="007C733E"/>
    <w:rsid w:val="007D28BE"/>
    <w:rsid w:val="007D3888"/>
    <w:rsid w:val="007D4388"/>
    <w:rsid w:val="007D5B7A"/>
    <w:rsid w:val="007D638E"/>
    <w:rsid w:val="007D6398"/>
    <w:rsid w:val="007E3BDA"/>
    <w:rsid w:val="007E4DFF"/>
    <w:rsid w:val="007E79E0"/>
    <w:rsid w:val="007F3BC9"/>
    <w:rsid w:val="007F51D6"/>
    <w:rsid w:val="007F5DAF"/>
    <w:rsid w:val="00800044"/>
    <w:rsid w:val="00811F7B"/>
    <w:rsid w:val="00813488"/>
    <w:rsid w:val="008138FA"/>
    <w:rsid w:val="008145F3"/>
    <w:rsid w:val="00814F53"/>
    <w:rsid w:val="00815722"/>
    <w:rsid w:val="00821FFD"/>
    <w:rsid w:val="00824D5B"/>
    <w:rsid w:val="008258BF"/>
    <w:rsid w:val="00826C60"/>
    <w:rsid w:val="00830BD7"/>
    <w:rsid w:val="00831976"/>
    <w:rsid w:val="00836F77"/>
    <w:rsid w:val="008401D0"/>
    <w:rsid w:val="008431C2"/>
    <w:rsid w:val="008440E7"/>
    <w:rsid w:val="0084591B"/>
    <w:rsid w:val="00850C5B"/>
    <w:rsid w:val="00852760"/>
    <w:rsid w:val="008540C0"/>
    <w:rsid w:val="008540D9"/>
    <w:rsid w:val="00857A4E"/>
    <w:rsid w:val="008606DE"/>
    <w:rsid w:val="008628BB"/>
    <w:rsid w:val="0086336C"/>
    <w:rsid w:val="0086393D"/>
    <w:rsid w:val="00866EDB"/>
    <w:rsid w:val="00867328"/>
    <w:rsid w:val="00867C40"/>
    <w:rsid w:val="008730DB"/>
    <w:rsid w:val="00876E87"/>
    <w:rsid w:val="008773A6"/>
    <w:rsid w:val="00881812"/>
    <w:rsid w:val="008829D4"/>
    <w:rsid w:val="008829F0"/>
    <w:rsid w:val="00884C0F"/>
    <w:rsid w:val="00886C47"/>
    <w:rsid w:val="00886EB6"/>
    <w:rsid w:val="00890D72"/>
    <w:rsid w:val="008942E0"/>
    <w:rsid w:val="008952FD"/>
    <w:rsid w:val="00897C87"/>
    <w:rsid w:val="008A13DE"/>
    <w:rsid w:val="008A1DBD"/>
    <w:rsid w:val="008A2C04"/>
    <w:rsid w:val="008A2FF9"/>
    <w:rsid w:val="008A4A9C"/>
    <w:rsid w:val="008B02A8"/>
    <w:rsid w:val="008B3F8B"/>
    <w:rsid w:val="008B5813"/>
    <w:rsid w:val="008C77F0"/>
    <w:rsid w:val="008D1DE4"/>
    <w:rsid w:val="008D2822"/>
    <w:rsid w:val="008D2BD1"/>
    <w:rsid w:val="008D2C0D"/>
    <w:rsid w:val="008E1230"/>
    <w:rsid w:val="008E244E"/>
    <w:rsid w:val="008E3EB1"/>
    <w:rsid w:val="008E5D71"/>
    <w:rsid w:val="008E6D6F"/>
    <w:rsid w:val="008F29A1"/>
    <w:rsid w:val="008F2A00"/>
    <w:rsid w:val="008F3320"/>
    <w:rsid w:val="008F4B59"/>
    <w:rsid w:val="008F6131"/>
    <w:rsid w:val="008F6C6D"/>
    <w:rsid w:val="009007D8"/>
    <w:rsid w:val="00903035"/>
    <w:rsid w:val="00905056"/>
    <w:rsid w:val="00907A86"/>
    <w:rsid w:val="00910905"/>
    <w:rsid w:val="00910C2E"/>
    <w:rsid w:val="009116F9"/>
    <w:rsid w:val="00912D41"/>
    <w:rsid w:val="00913877"/>
    <w:rsid w:val="00913DFC"/>
    <w:rsid w:val="00920D87"/>
    <w:rsid w:val="009237F3"/>
    <w:rsid w:val="00923A3C"/>
    <w:rsid w:val="00925EE5"/>
    <w:rsid w:val="00926742"/>
    <w:rsid w:val="00926859"/>
    <w:rsid w:val="00926E20"/>
    <w:rsid w:val="009271B5"/>
    <w:rsid w:val="0092739A"/>
    <w:rsid w:val="0092760D"/>
    <w:rsid w:val="0093164C"/>
    <w:rsid w:val="009403A8"/>
    <w:rsid w:val="009438B0"/>
    <w:rsid w:val="00951516"/>
    <w:rsid w:val="00951ACF"/>
    <w:rsid w:val="00951D4A"/>
    <w:rsid w:val="0095327D"/>
    <w:rsid w:val="00954E04"/>
    <w:rsid w:val="00956791"/>
    <w:rsid w:val="00962363"/>
    <w:rsid w:val="009623CB"/>
    <w:rsid w:val="00962E66"/>
    <w:rsid w:val="009643C8"/>
    <w:rsid w:val="00965EF2"/>
    <w:rsid w:val="00966DE4"/>
    <w:rsid w:val="00966EE3"/>
    <w:rsid w:val="00973FC1"/>
    <w:rsid w:val="00974E6F"/>
    <w:rsid w:val="009753EA"/>
    <w:rsid w:val="00977D4D"/>
    <w:rsid w:val="00980F4A"/>
    <w:rsid w:val="00982F4A"/>
    <w:rsid w:val="00983040"/>
    <w:rsid w:val="009903BA"/>
    <w:rsid w:val="0099217E"/>
    <w:rsid w:val="00993747"/>
    <w:rsid w:val="00995438"/>
    <w:rsid w:val="0099602C"/>
    <w:rsid w:val="00997079"/>
    <w:rsid w:val="009A0DB6"/>
    <w:rsid w:val="009A3524"/>
    <w:rsid w:val="009A4F74"/>
    <w:rsid w:val="009A6B72"/>
    <w:rsid w:val="009A6FF9"/>
    <w:rsid w:val="009A7490"/>
    <w:rsid w:val="009A75E2"/>
    <w:rsid w:val="009A78FF"/>
    <w:rsid w:val="009A7A11"/>
    <w:rsid w:val="009B2F5B"/>
    <w:rsid w:val="009B41A0"/>
    <w:rsid w:val="009B4272"/>
    <w:rsid w:val="009B4CF7"/>
    <w:rsid w:val="009C083F"/>
    <w:rsid w:val="009C0B19"/>
    <w:rsid w:val="009C32BA"/>
    <w:rsid w:val="009C37DD"/>
    <w:rsid w:val="009C396F"/>
    <w:rsid w:val="009C3D94"/>
    <w:rsid w:val="009C5A7C"/>
    <w:rsid w:val="009C5E3F"/>
    <w:rsid w:val="009E0386"/>
    <w:rsid w:val="009E3CCF"/>
    <w:rsid w:val="009E4485"/>
    <w:rsid w:val="009E59CD"/>
    <w:rsid w:val="009E6B36"/>
    <w:rsid w:val="009E6E78"/>
    <w:rsid w:val="009F24E6"/>
    <w:rsid w:val="009F2F6D"/>
    <w:rsid w:val="009F3CB2"/>
    <w:rsid w:val="009F3EDF"/>
    <w:rsid w:val="009F6828"/>
    <w:rsid w:val="009F78E1"/>
    <w:rsid w:val="00A00064"/>
    <w:rsid w:val="00A01F76"/>
    <w:rsid w:val="00A12D5D"/>
    <w:rsid w:val="00A12E4E"/>
    <w:rsid w:val="00A21AF4"/>
    <w:rsid w:val="00A21FEC"/>
    <w:rsid w:val="00A23414"/>
    <w:rsid w:val="00A25751"/>
    <w:rsid w:val="00A27329"/>
    <w:rsid w:val="00A27D01"/>
    <w:rsid w:val="00A311BE"/>
    <w:rsid w:val="00A36487"/>
    <w:rsid w:val="00A374A6"/>
    <w:rsid w:val="00A410B2"/>
    <w:rsid w:val="00A45AD5"/>
    <w:rsid w:val="00A46168"/>
    <w:rsid w:val="00A47077"/>
    <w:rsid w:val="00A50D28"/>
    <w:rsid w:val="00A519FA"/>
    <w:rsid w:val="00A5354F"/>
    <w:rsid w:val="00A53BDF"/>
    <w:rsid w:val="00A5433E"/>
    <w:rsid w:val="00A5707C"/>
    <w:rsid w:val="00A57C36"/>
    <w:rsid w:val="00A61102"/>
    <w:rsid w:val="00A746B2"/>
    <w:rsid w:val="00A752B6"/>
    <w:rsid w:val="00A76203"/>
    <w:rsid w:val="00A773D9"/>
    <w:rsid w:val="00A7776D"/>
    <w:rsid w:val="00A77893"/>
    <w:rsid w:val="00A80E2C"/>
    <w:rsid w:val="00A8307B"/>
    <w:rsid w:val="00A865ED"/>
    <w:rsid w:val="00A87095"/>
    <w:rsid w:val="00A92464"/>
    <w:rsid w:val="00A94529"/>
    <w:rsid w:val="00A95C6F"/>
    <w:rsid w:val="00A95E9D"/>
    <w:rsid w:val="00A97F39"/>
    <w:rsid w:val="00AA4292"/>
    <w:rsid w:val="00AA6C88"/>
    <w:rsid w:val="00AA7A6F"/>
    <w:rsid w:val="00AB09AD"/>
    <w:rsid w:val="00AB0AAA"/>
    <w:rsid w:val="00AB418B"/>
    <w:rsid w:val="00AB4657"/>
    <w:rsid w:val="00AB4855"/>
    <w:rsid w:val="00AB69DA"/>
    <w:rsid w:val="00AC3A35"/>
    <w:rsid w:val="00AC70EC"/>
    <w:rsid w:val="00AD0E49"/>
    <w:rsid w:val="00AD12D0"/>
    <w:rsid w:val="00AD2912"/>
    <w:rsid w:val="00AD2CC9"/>
    <w:rsid w:val="00AD3958"/>
    <w:rsid w:val="00AD3FD9"/>
    <w:rsid w:val="00AD6B75"/>
    <w:rsid w:val="00AE1BFF"/>
    <w:rsid w:val="00AE40AB"/>
    <w:rsid w:val="00AE4191"/>
    <w:rsid w:val="00AE4E75"/>
    <w:rsid w:val="00AE5B5F"/>
    <w:rsid w:val="00AE7E82"/>
    <w:rsid w:val="00AF1C91"/>
    <w:rsid w:val="00AF2E94"/>
    <w:rsid w:val="00AF51E0"/>
    <w:rsid w:val="00AF65E2"/>
    <w:rsid w:val="00B01CC9"/>
    <w:rsid w:val="00B02CA5"/>
    <w:rsid w:val="00B04AC8"/>
    <w:rsid w:val="00B07E97"/>
    <w:rsid w:val="00B07ED2"/>
    <w:rsid w:val="00B1072E"/>
    <w:rsid w:val="00B12CDC"/>
    <w:rsid w:val="00B13BF9"/>
    <w:rsid w:val="00B13E49"/>
    <w:rsid w:val="00B1630A"/>
    <w:rsid w:val="00B2197C"/>
    <w:rsid w:val="00B27CC3"/>
    <w:rsid w:val="00B320BA"/>
    <w:rsid w:val="00B36199"/>
    <w:rsid w:val="00B375DE"/>
    <w:rsid w:val="00B37D7E"/>
    <w:rsid w:val="00B46C92"/>
    <w:rsid w:val="00B50562"/>
    <w:rsid w:val="00B519FA"/>
    <w:rsid w:val="00B51BBE"/>
    <w:rsid w:val="00B55018"/>
    <w:rsid w:val="00B56EB3"/>
    <w:rsid w:val="00B57AB1"/>
    <w:rsid w:val="00B617F1"/>
    <w:rsid w:val="00B62F17"/>
    <w:rsid w:val="00B658E5"/>
    <w:rsid w:val="00B665B3"/>
    <w:rsid w:val="00B70D9C"/>
    <w:rsid w:val="00B72316"/>
    <w:rsid w:val="00B76149"/>
    <w:rsid w:val="00B7704D"/>
    <w:rsid w:val="00B82A2D"/>
    <w:rsid w:val="00B84320"/>
    <w:rsid w:val="00B87B16"/>
    <w:rsid w:val="00B91275"/>
    <w:rsid w:val="00B91B02"/>
    <w:rsid w:val="00B93573"/>
    <w:rsid w:val="00B95719"/>
    <w:rsid w:val="00BA1AE0"/>
    <w:rsid w:val="00BA5B29"/>
    <w:rsid w:val="00BA76F5"/>
    <w:rsid w:val="00BA7821"/>
    <w:rsid w:val="00BB4F8C"/>
    <w:rsid w:val="00BB7B77"/>
    <w:rsid w:val="00BD16FD"/>
    <w:rsid w:val="00BD22BD"/>
    <w:rsid w:val="00BD7405"/>
    <w:rsid w:val="00BD799C"/>
    <w:rsid w:val="00BE17B1"/>
    <w:rsid w:val="00BE3314"/>
    <w:rsid w:val="00BE45E2"/>
    <w:rsid w:val="00BE7829"/>
    <w:rsid w:val="00BF0502"/>
    <w:rsid w:val="00BF2B40"/>
    <w:rsid w:val="00BF3A8D"/>
    <w:rsid w:val="00C002BD"/>
    <w:rsid w:val="00C0058F"/>
    <w:rsid w:val="00C032C2"/>
    <w:rsid w:val="00C07880"/>
    <w:rsid w:val="00C154E0"/>
    <w:rsid w:val="00C20023"/>
    <w:rsid w:val="00C20D06"/>
    <w:rsid w:val="00C24A2F"/>
    <w:rsid w:val="00C27FFA"/>
    <w:rsid w:val="00C306F4"/>
    <w:rsid w:val="00C31A7D"/>
    <w:rsid w:val="00C31C41"/>
    <w:rsid w:val="00C328F2"/>
    <w:rsid w:val="00C3317C"/>
    <w:rsid w:val="00C34675"/>
    <w:rsid w:val="00C419A0"/>
    <w:rsid w:val="00C44437"/>
    <w:rsid w:val="00C47BE1"/>
    <w:rsid w:val="00C517D6"/>
    <w:rsid w:val="00C51D28"/>
    <w:rsid w:val="00C57250"/>
    <w:rsid w:val="00C57D92"/>
    <w:rsid w:val="00C6175C"/>
    <w:rsid w:val="00C6283B"/>
    <w:rsid w:val="00C62D68"/>
    <w:rsid w:val="00C636D6"/>
    <w:rsid w:val="00C645DF"/>
    <w:rsid w:val="00C666CE"/>
    <w:rsid w:val="00C6672D"/>
    <w:rsid w:val="00C72798"/>
    <w:rsid w:val="00C732B8"/>
    <w:rsid w:val="00C7549B"/>
    <w:rsid w:val="00C75627"/>
    <w:rsid w:val="00C75CB0"/>
    <w:rsid w:val="00C77DAE"/>
    <w:rsid w:val="00C80FA9"/>
    <w:rsid w:val="00C82AE7"/>
    <w:rsid w:val="00C85400"/>
    <w:rsid w:val="00C90449"/>
    <w:rsid w:val="00C9169E"/>
    <w:rsid w:val="00C93848"/>
    <w:rsid w:val="00C93B5C"/>
    <w:rsid w:val="00CA053A"/>
    <w:rsid w:val="00CA22A5"/>
    <w:rsid w:val="00CA2E41"/>
    <w:rsid w:val="00CA32C4"/>
    <w:rsid w:val="00CA32DC"/>
    <w:rsid w:val="00CA4C65"/>
    <w:rsid w:val="00CB019B"/>
    <w:rsid w:val="00CB1459"/>
    <w:rsid w:val="00CB3DC0"/>
    <w:rsid w:val="00CB4402"/>
    <w:rsid w:val="00CB6898"/>
    <w:rsid w:val="00CC014D"/>
    <w:rsid w:val="00CC0E78"/>
    <w:rsid w:val="00CC1591"/>
    <w:rsid w:val="00CC297E"/>
    <w:rsid w:val="00CC5083"/>
    <w:rsid w:val="00CC6253"/>
    <w:rsid w:val="00CC7639"/>
    <w:rsid w:val="00CD24B2"/>
    <w:rsid w:val="00CD3C00"/>
    <w:rsid w:val="00CE1B04"/>
    <w:rsid w:val="00CE4B4A"/>
    <w:rsid w:val="00CE70EA"/>
    <w:rsid w:val="00CE73E4"/>
    <w:rsid w:val="00CE7A3E"/>
    <w:rsid w:val="00CE7C0D"/>
    <w:rsid w:val="00CF40F1"/>
    <w:rsid w:val="00CF6388"/>
    <w:rsid w:val="00CF73B3"/>
    <w:rsid w:val="00D01CC3"/>
    <w:rsid w:val="00D05BCB"/>
    <w:rsid w:val="00D06CFA"/>
    <w:rsid w:val="00D06F50"/>
    <w:rsid w:val="00D07BF3"/>
    <w:rsid w:val="00D07D53"/>
    <w:rsid w:val="00D10894"/>
    <w:rsid w:val="00D177B9"/>
    <w:rsid w:val="00D31AD3"/>
    <w:rsid w:val="00D33BB7"/>
    <w:rsid w:val="00D33D39"/>
    <w:rsid w:val="00D347BC"/>
    <w:rsid w:val="00D37ED7"/>
    <w:rsid w:val="00D41113"/>
    <w:rsid w:val="00D4296E"/>
    <w:rsid w:val="00D43004"/>
    <w:rsid w:val="00D43DF2"/>
    <w:rsid w:val="00D4517E"/>
    <w:rsid w:val="00D47F24"/>
    <w:rsid w:val="00D50C44"/>
    <w:rsid w:val="00D51137"/>
    <w:rsid w:val="00D52747"/>
    <w:rsid w:val="00D538DC"/>
    <w:rsid w:val="00D546C4"/>
    <w:rsid w:val="00D603B7"/>
    <w:rsid w:val="00D61732"/>
    <w:rsid w:val="00D618BD"/>
    <w:rsid w:val="00D636EC"/>
    <w:rsid w:val="00D63B27"/>
    <w:rsid w:val="00D63D74"/>
    <w:rsid w:val="00D6428D"/>
    <w:rsid w:val="00D66BAC"/>
    <w:rsid w:val="00D6733B"/>
    <w:rsid w:val="00D678DD"/>
    <w:rsid w:val="00D67E5A"/>
    <w:rsid w:val="00D718E6"/>
    <w:rsid w:val="00D73A49"/>
    <w:rsid w:val="00D7505B"/>
    <w:rsid w:val="00D82BEE"/>
    <w:rsid w:val="00D82D0B"/>
    <w:rsid w:val="00D831A9"/>
    <w:rsid w:val="00D87B50"/>
    <w:rsid w:val="00DA17D0"/>
    <w:rsid w:val="00DA26C2"/>
    <w:rsid w:val="00DA5FB2"/>
    <w:rsid w:val="00DA73F0"/>
    <w:rsid w:val="00DB1024"/>
    <w:rsid w:val="00DB1C6C"/>
    <w:rsid w:val="00DB295F"/>
    <w:rsid w:val="00DB7FFD"/>
    <w:rsid w:val="00DC12BC"/>
    <w:rsid w:val="00DC49FD"/>
    <w:rsid w:val="00DC62C0"/>
    <w:rsid w:val="00DC6AD8"/>
    <w:rsid w:val="00DD0377"/>
    <w:rsid w:val="00DD224F"/>
    <w:rsid w:val="00DD3A1E"/>
    <w:rsid w:val="00DD3E71"/>
    <w:rsid w:val="00DD3F70"/>
    <w:rsid w:val="00DD4EB1"/>
    <w:rsid w:val="00DD5466"/>
    <w:rsid w:val="00DD6174"/>
    <w:rsid w:val="00DE2AC5"/>
    <w:rsid w:val="00DE53AD"/>
    <w:rsid w:val="00DE7F6C"/>
    <w:rsid w:val="00DF1866"/>
    <w:rsid w:val="00DF7B73"/>
    <w:rsid w:val="00E00114"/>
    <w:rsid w:val="00E00288"/>
    <w:rsid w:val="00E0190E"/>
    <w:rsid w:val="00E020F6"/>
    <w:rsid w:val="00E035CE"/>
    <w:rsid w:val="00E04562"/>
    <w:rsid w:val="00E046EE"/>
    <w:rsid w:val="00E04D0D"/>
    <w:rsid w:val="00E051E0"/>
    <w:rsid w:val="00E0707E"/>
    <w:rsid w:val="00E117E6"/>
    <w:rsid w:val="00E11D95"/>
    <w:rsid w:val="00E138EF"/>
    <w:rsid w:val="00E151F3"/>
    <w:rsid w:val="00E15E1D"/>
    <w:rsid w:val="00E16A08"/>
    <w:rsid w:val="00E207B0"/>
    <w:rsid w:val="00E25555"/>
    <w:rsid w:val="00E2677E"/>
    <w:rsid w:val="00E3353A"/>
    <w:rsid w:val="00E35865"/>
    <w:rsid w:val="00E369D0"/>
    <w:rsid w:val="00E36AB0"/>
    <w:rsid w:val="00E418EB"/>
    <w:rsid w:val="00E454A0"/>
    <w:rsid w:val="00E542A1"/>
    <w:rsid w:val="00E54F43"/>
    <w:rsid w:val="00E552A8"/>
    <w:rsid w:val="00E55BB9"/>
    <w:rsid w:val="00E5786D"/>
    <w:rsid w:val="00E61209"/>
    <w:rsid w:val="00E62A34"/>
    <w:rsid w:val="00E63610"/>
    <w:rsid w:val="00E722F0"/>
    <w:rsid w:val="00E74BEB"/>
    <w:rsid w:val="00E76223"/>
    <w:rsid w:val="00E81550"/>
    <w:rsid w:val="00E820A5"/>
    <w:rsid w:val="00E83FC2"/>
    <w:rsid w:val="00E8484E"/>
    <w:rsid w:val="00E8653F"/>
    <w:rsid w:val="00E86CFE"/>
    <w:rsid w:val="00E94B3F"/>
    <w:rsid w:val="00E95038"/>
    <w:rsid w:val="00EA46B4"/>
    <w:rsid w:val="00EA4A8B"/>
    <w:rsid w:val="00EA4D17"/>
    <w:rsid w:val="00EA7C14"/>
    <w:rsid w:val="00EB2B3E"/>
    <w:rsid w:val="00EB3193"/>
    <w:rsid w:val="00EB3A7F"/>
    <w:rsid w:val="00EB4DA9"/>
    <w:rsid w:val="00EB6E8F"/>
    <w:rsid w:val="00EC26ED"/>
    <w:rsid w:val="00EC3792"/>
    <w:rsid w:val="00EC66A4"/>
    <w:rsid w:val="00EC7F4B"/>
    <w:rsid w:val="00ED1DA2"/>
    <w:rsid w:val="00ED5913"/>
    <w:rsid w:val="00ED7824"/>
    <w:rsid w:val="00EE20C4"/>
    <w:rsid w:val="00EE288A"/>
    <w:rsid w:val="00EE5AD3"/>
    <w:rsid w:val="00EE7EBF"/>
    <w:rsid w:val="00EF0288"/>
    <w:rsid w:val="00EF0D70"/>
    <w:rsid w:val="00EF1573"/>
    <w:rsid w:val="00EF3406"/>
    <w:rsid w:val="00EF7BBF"/>
    <w:rsid w:val="00F01986"/>
    <w:rsid w:val="00F05F80"/>
    <w:rsid w:val="00F06C85"/>
    <w:rsid w:val="00F0781B"/>
    <w:rsid w:val="00F07CD9"/>
    <w:rsid w:val="00F11714"/>
    <w:rsid w:val="00F1239D"/>
    <w:rsid w:val="00F12C4A"/>
    <w:rsid w:val="00F12FCC"/>
    <w:rsid w:val="00F145FC"/>
    <w:rsid w:val="00F2454A"/>
    <w:rsid w:val="00F25206"/>
    <w:rsid w:val="00F44110"/>
    <w:rsid w:val="00F447BA"/>
    <w:rsid w:val="00F51036"/>
    <w:rsid w:val="00F51DD3"/>
    <w:rsid w:val="00F523EF"/>
    <w:rsid w:val="00F52C03"/>
    <w:rsid w:val="00F55807"/>
    <w:rsid w:val="00F63C00"/>
    <w:rsid w:val="00F67403"/>
    <w:rsid w:val="00F710FC"/>
    <w:rsid w:val="00F7311B"/>
    <w:rsid w:val="00F739DA"/>
    <w:rsid w:val="00F745EC"/>
    <w:rsid w:val="00F75F7B"/>
    <w:rsid w:val="00F809B0"/>
    <w:rsid w:val="00F82409"/>
    <w:rsid w:val="00F82C4B"/>
    <w:rsid w:val="00F83766"/>
    <w:rsid w:val="00F83CDA"/>
    <w:rsid w:val="00F83E8B"/>
    <w:rsid w:val="00F97F8A"/>
    <w:rsid w:val="00FA049C"/>
    <w:rsid w:val="00FA0EA5"/>
    <w:rsid w:val="00FA32FC"/>
    <w:rsid w:val="00FA399F"/>
    <w:rsid w:val="00FA62A1"/>
    <w:rsid w:val="00FB0298"/>
    <w:rsid w:val="00FB79B3"/>
    <w:rsid w:val="00FC0109"/>
    <w:rsid w:val="00FC01C0"/>
    <w:rsid w:val="00FC3717"/>
    <w:rsid w:val="00FC3E8B"/>
    <w:rsid w:val="00FC51CE"/>
    <w:rsid w:val="00FC6164"/>
    <w:rsid w:val="00FC6D5F"/>
    <w:rsid w:val="00FD0D12"/>
    <w:rsid w:val="00FD6610"/>
    <w:rsid w:val="00FD661F"/>
    <w:rsid w:val="00FE2B29"/>
    <w:rsid w:val="00FE386B"/>
    <w:rsid w:val="00FE51B8"/>
    <w:rsid w:val="00FE77FE"/>
    <w:rsid w:val="00FF327F"/>
    <w:rsid w:val="00FF3361"/>
    <w:rsid w:val="00FF3415"/>
    <w:rsid w:val="00FF75B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73F021"/>
  <w15:docId w15:val="{A422E04C-B392-CB4C-A264-832E9E925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E151F3"/>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link w:val="40"/>
    <w:uiPriority w:val="9"/>
    <w:unhideWhenUsed/>
    <w:qFormat/>
    <w:rsid w:val="006753F3"/>
    <w:pPr>
      <w:widowControl w:val="0"/>
      <w:autoSpaceDE w:val="0"/>
      <w:autoSpaceDN w:val="0"/>
      <w:bidi w:val="0"/>
      <w:ind w:left="108"/>
      <w:jc w:val="right"/>
      <w:outlineLvl w:val="3"/>
    </w:pPr>
    <w:rPr>
      <w:rFonts w:ascii="DejaVu Sans" w:eastAsia="DejaVu Sans" w:hAnsi="DejaVu Sans" w:cs="DejaVu Sans"/>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C8A"/>
    <w:pPr>
      <w:ind w:left="720"/>
      <w:contextualSpacing/>
    </w:pPr>
  </w:style>
  <w:style w:type="paragraph" w:styleId="a4">
    <w:name w:val="Body Text"/>
    <w:basedOn w:val="a"/>
    <w:link w:val="a5"/>
    <w:uiPriority w:val="1"/>
    <w:qFormat/>
    <w:rsid w:val="00B37D7E"/>
    <w:pPr>
      <w:widowControl w:val="0"/>
      <w:autoSpaceDE w:val="0"/>
      <w:autoSpaceDN w:val="0"/>
      <w:bidi w:val="0"/>
      <w:ind w:left="108"/>
      <w:jc w:val="right"/>
    </w:pPr>
    <w:rPr>
      <w:rFonts w:ascii="DejaVu Sans" w:eastAsia="DejaVu Sans" w:hAnsi="DejaVu Sans" w:cs="DejaVu Sans"/>
      <w:sz w:val="22"/>
      <w:szCs w:val="22"/>
    </w:rPr>
  </w:style>
  <w:style w:type="character" w:customStyle="1" w:styleId="a5">
    <w:name w:val="גוף טקסט תו"/>
    <w:basedOn w:val="a0"/>
    <w:link w:val="a4"/>
    <w:uiPriority w:val="1"/>
    <w:rsid w:val="00B37D7E"/>
    <w:rPr>
      <w:rFonts w:ascii="DejaVu Sans" w:eastAsia="DejaVu Sans" w:hAnsi="DejaVu Sans" w:cs="DejaVu Sans"/>
      <w:sz w:val="22"/>
      <w:szCs w:val="22"/>
    </w:rPr>
  </w:style>
  <w:style w:type="paragraph" w:styleId="NormalWeb">
    <w:name w:val="Normal (Web)"/>
    <w:basedOn w:val="a"/>
    <w:uiPriority w:val="99"/>
    <w:unhideWhenUsed/>
    <w:rsid w:val="00867328"/>
    <w:pPr>
      <w:bidi w:val="0"/>
      <w:spacing w:before="100" w:beforeAutospacing="1" w:after="100" w:afterAutospacing="1"/>
    </w:pPr>
    <w:rPr>
      <w:rFonts w:ascii="Times New Roman" w:eastAsia="Times New Roman" w:hAnsi="Times New Roman" w:cs="Times New Roman"/>
    </w:rPr>
  </w:style>
  <w:style w:type="table" w:styleId="a6">
    <w:name w:val="Table Grid"/>
    <w:basedOn w:val="a1"/>
    <w:uiPriority w:val="59"/>
    <w:rsid w:val="004C07A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uiPriority w:val="1"/>
    <w:qFormat/>
    <w:rsid w:val="008431C2"/>
    <w:pPr>
      <w:bidi/>
    </w:pPr>
    <w:rPr>
      <w:sz w:val="22"/>
      <w:szCs w:val="22"/>
    </w:rPr>
  </w:style>
  <w:style w:type="paragraph" w:customStyle="1" w:styleId="a8">
    <w:name w:val="דיוויד"/>
    <w:basedOn w:val="a"/>
    <w:link w:val="a9"/>
    <w:qFormat/>
    <w:rsid w:val="0063591C"/>
    <w:pPr>
      <w:spacing w:after="160" w:line="360" w:lineRule="auto"/>
      <w:jc w:val="both"/>
    </w:pPr>
    <w:rPr>
      <w:rFonts w:ascii="David" w:hAnsi="David" w:cs="David"/>
      <w:sz w:val="22"/>
      <w:szCs w:val="22"/>
    </w:rPr>
  </w:style>
  <w:style w:type="character" w:customStyle="1" w:styleId="a9">
    <w:name w:val="דיוויד תו"/>
    <w:basedOn w:val="a0"/>
    <w:link w:val="a8"/>
    <w:rsid w:val="0063591C"/>
    <w:rPr>
      <w:rFonts w:ascii="David" w:hAnsi="David" w:cs="David"/>
      <w:sz w:val="22"/>
      <w:szCs w:val="22"/>
    </w:rPr>
  </w:style>
  <w:style w:type="character" w:customStyle="1" w:styleId="Ruller4">
    <w:name w:val="Ruller4 תו"/>
    <w:link w:val="Ruller40"/>
    <w:locked/>
    <w:rsid w:val="00881812"/>
    <w:rPr>
      <w:rFonts w:ascii="Arial TUR" w:hAnsi="Arial TUR" w:cs="FrankRuehl"/>
      <w:spacing w:val="10"/>
      <w:sz w:val="22"/>
      <w:szCs w:val="28"/>
    </w:rPr>
  </w:style>
  <w:style w:type="paragraph" w:customStyle="1" w:styleId="Ruller40">
    <w:name w:val="Ruller4"/>
    <w:basedOn w:val="a"/>
    <w:link w:val="Ruller4"/>
    <w:rsid w:val="00881812"/>
    <w:pPr>
      <w:tabs>
        <w:tab w:val="left" w:pos="800"/>
      </w:tabs>
      <w:overflowPunct w:val="0"/>
      <w:autoSpaceDE w:val="0"/>
      <w:autoSpaceDN w:val="0"/>
      <w:adjustRightInd w:val="0"/>
      <w:spacing w:line="360" w:lineRule="auto"/>
      <w:jc w:val="both"/>
    </w:pPr>
    <w:rPr>
      <w:rFonts w:ascii="Arial TUR" w:hAnsi="Arial TUR" w:cs="FrankRuehl"/>
      <w:spacing w:val="10"/>
      <w:sz w:val="22"/>
      <w:szCs w:val="28"/>
    </w:rPr>
  </w:style>
  <w:style w:type="paragraph" w:customStyle="1" w:styleId="ruller41">
    <w:name w:val="ruller4"/>
    <w:basedOn w:val="a"/>
    <w:rsid w:val="00D6733B"/>
    <w:pPr>
      <w:overflowPunct w:val="0"/>
      <w:autoSpaceDE w:val="0"/>
      <w:autoSpaceDN w:val="0"/>
      <w:spacing w:line="360" w:lineRule="auto"/>
      <w:jc w:val="both"/>
    </w:pPr>
    <w:rPr>
      <w:rFonts w:ascii="Arial TUR" w:eastAsia="Times New Roman" w:hAnsi="Arial TUR" w:cs="Arial TUR"/>
      <w:spacing w:val="10"/>
      <w:sz w:val="22"/>
      <w:szCs w:val="22"/>
      <w:lang w:eastAsia="he-IL"/>
    </w:rPr>
  </w:style>
  <w:style w:type="character" w:styleId="Hyperlink">
    <w:name w:val="Hyperlink"/>
    <w:rsid w:val="00A311BE"/>
    <w:rPr>
      <w:color w:val="0000FF"/>
      <w:u w:val="single"/>
    </w:rPr>
  </w:style>
  <w:style w:type="character" w:customStyle="1" w:styleId="aa">
    <w:name w:val="מודגש תו"/>
    <w:link w:val="ab"/>
    <w:locked/>
    <w:rsid w:val="008773A6"/>
    <w:rPr>
      <w:rFonts w:ascii="Arial TUR" w:hAnsi="Arial TUR" w:cs="Miriam"/>
      <w:spacing w:val="10"/>
    </w:rPr>
  </w:style>
  <w:style w:type="paragraph" w:customStyle="1" w:styleId="ab">
    <w:name w:val="מודגש"/>
    <w:basedOn w:val="a"/>
    <w:link w:val="aa"/>
    <w:rsid w:val="008773A6"/>
    <w:pPr>
      <w:tabs>
        <w:tab w:val="left" w:pos="800"/>
      </w:tabs>
      <w:overflowPunct w:val="0"/>
      <w:autoSpaceDE w:val="0"/>
      <w:autoSpaceDN w:val="0"/>
      <w:adjustRightInd w:val="0"/>
      <w:spacing w:line="360" w:lineRule="auto"/>
      <w:jc w:val="both"/>
    </w:pPr>
    <w:rPr>
      <w:rFonts w:ascii="Arial TUR" w:hAnsi="Arial TUR" w:cs="Miriam"/>
      <w:spacing w:val="10"/>
    </w:rPr>
  </w:style>
  <w:style w:type="character" w:customStyle="1" w:styleId="40">
    <w:name w:val="כותרת 4 תו"/>
    <w:basedOn w:val="a0"/>
    <w:link w:val="4"/>
    <w:uiPriority w:val="9"/>
    <w:rsid w:val="006753F3"/>
    <w:rPr>
      <w:rFonts w:ascii="DejaVu Sans" w:eastAsia="DejaVu Sans" w:hAnsi="DejaVu Sans" w:cs="DejaVu Sans"/>
      <w:b/>
      <w:bCs/>
      <w:sz w:val="22"/>
      <w:szCs w:val="22"/>
    </w:rPr>
  </w:style>
  <w:style w:type="paragraph" w:customStyle="1" w:styleId="P00">
    <w:name w:val="P00"/>
    <w:rsid w:val="00C62D68"/>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 w:val="20"/>
      <w:szCs w:val="26"/>
      <w:lang w:eastAsia="he-IL"/>
    </w:rPr>
  </w:style>
  <w:style w:type="character" w:customStyle="1" w:styleId="default">
    <w:name w:val="default"/>
    <w:basedOn w:val="a0"/>
    <w:rsid w:val="00C62D68"/>
    <w:rPr>
      <w:rFonts w:ascii="Times New Roman" w:hAnsi="Times New Roman" w:cs="Times New Roman"/>
      <w:sz w:val="26"/>
      <w:szCs w:val="26"/>
    </w:rPr>
  </w:style>
  <w:style w:type="character" w:customStyle="1" w:styleId="big-number">
    <w:name w:val="big-number"/>
    <w:basedOn w:val="default"/>
    <w:rsid w:val="00C62D68"/>
    <w:rPr>
      <w:rFonts w:ascii="Times New Roman" w:hAnsi="Times New Roman" w:cs="Times New Roman"/>
      <w:sz w:val="32"/>
      <w:szCs w:val="32"/>
    </w:rPr>
  </w:style>
  <w:style w:type="paragraph" w:customStyle="1" w:styleId="p000">
    <w:name w:val="p00"/>
    <w:basedOn w:val="a"/>
    <w:rsid w:val="00D43DF2"/>
    <w:pPr>
      <w:bidi w:val="0"/>
      <w:spacing w:before="100" w:beforeAutospacing="1" w:after="100" w:afterAutospacing="1"/>
    </w:pPr>
    <w:rPr>
      <w:rFonts w:ascii="Times New Roman" w:eastAsia="Times New Roman" w:hAnsi="Times New Roman" w:cs="Times New Roman"/>
    </w:rPr>
  </w:style>
  <w:style w:type="paragraph" w:customStyle="1" w:styleId="p22">
    <w:name w:val="p22"/>
    <w:basedOn w:val="a"/>
    <w:rsid w:val="00D43DF2"/>
    <w:pPr>
      <w:bidi w:val="0"/>
      <w:spacing w:before="100" w:beforeAutospacing="1" w:after="100" w:afterAutospacing="1"/>
    </w:pPr>
    <w:rPr>
      <w:rFonts w:ascii="Times New Roman" w:eastAsia="Times New Roman" w:hAnsi="Times New Roman" w:cs="Times New Roman"/>
    </w:rPr>
  </w:style>
  <w:style w:type="paragraph" w:customStyle="1" w:styleId="ac">
    <w:name w:val="תקציר"/>
    <w:basedOn w:val="a"/>
    <w:rsid w:val="00190AFB"/>
    <w:pPr>
      <w:tabs>
        <w:tab w:val="left" w:pos="340"/>
        <w:tab w:val="left" w:pos="680"/>
      </w:tabs>
      <w:overflowPunct w:val="0"/>
      <w:autoSpaceDE w:val="0"/>
      <w:autoSpaceDN w:val="0"/>
      <w:adjustRightInd w:val="0"/>
      <w:spacing w:line="250" w:lineRule="exact"/>
      <w:ind w:firstLine="284"/>
      <w:jc w:val="both"/>
      <w:textAlignment w:val="baseline"/>
    </w:pPr>
    <w:rPr>
      <w:rFonts w:ascii="Times New Roman" w:eastAsia="Times New Roman" w:hAnsi="Times New Roman" w:cs="FrankRuehl"/>
      <w:sz w:val="18"/>
      <w:szCs w:val="22"/>
      <w:lang w:eastAsia="he-IL"/>
    </w:rPr>
  </w:style>
  <w:style w:type="paragraph" w:customStyle="1" w:styleId="2">
    <w:name w:val="תוכן2"/>
    <w:basedOn w:val="a"/>
    <w:rsid w:val="007201F8"/>
    <w:pPr>
      <w:tabs>
        <w:tab w:val="right" w:pos="6577"/>
      </w:tabs>
      <w:overflowPunct w:val="0"/>
      <w:autoSpaceDE w:val="0"/>
      <w:autoSpaceDN w:val="0"/>
      <w:adjustRightInd w:val="0"/>
      <w:spacing w:before="60" w:after="60" w:line="230" w:lineRule="exact"/>
      <w:ind w:left="568" w:right="170" w:hanging="284"/>
      <w:jc w:val="both"/>
      <w:textAlignment w:val="baseline"/>
    </w:pPr>
    <w:rPr>
      <w:rFonts w:ascii="Times New Roman" w:eastAsia="Times New Roman" w:hAnsi="Times New Roman" w:cs="FrankRuehl"/>
      <w:sz w:val="20"/>
      <w:szCs w:val="22"/>
      <w:lang w:eastAsia="he-IL"/>
    </w:rPr>
  </w:style>
  <w:style w:type="paragraph" w:styleId="ad">
    <w:name w:val="header"/>
    <w:basedOn w:val="a"/>
    <w:link w:val="ae"/>
    <w:uiPriority w:val="99"/>
    <w:unhideWhenUsed/>
    <w:rsid w:val="0035716F"/>
    <w:pPr>
      <w:tabs>
        <w:tab w:val="center" w:pos="4153"/>
        <w:tab w:val="right" w:pos="8306"/>
      </w:tabs>
    </w:pPr>
  </w:style>
  <w:style w:type="character" w:customStyle="1" w:styleId="ae">
    <w:name w:val="כותרת עליונה תו"/>
    <w:basedOn w:val="a0"/>
    <w:link w:val="ad"/>
    <w:uiPriority w:val="99"/>
    <w:rsid w:val="0035716F"/>
  </w:style>
  <w:style w:type="paragraph" w:styleId="af">
    <w:name w:val="footer"/>
    <w:basedOn w:val="a"/>
    <w:link w:val="af0"/>
    <w:uiPriority w:val="99"/>
    <w:unhideWhenUsed/>
    <w:rsid w:val="0035716F"/>
    <w:pPr>
      <w:tabs>
        <w:tab w:val="center" w:pos="4153"/>
        <w:tab w:val="right" w:pos="8306"/>
      </w:tabs>
    </w:pPr>
  </w:style>
  <w:style w:type="character" w:customStyle="1" w:styleId="af0">
    <w:name w:val="כותרת תחתונה תו"/>
    <w:basedOn w:val="a0"/>
    <w:link w:val="af"/>
    <w:uiPriority w:val="99"/>
    <w:rsid w:val="0035716F"/>
  </w:style>
  <w:style w:type="character" w:customStyle="1" w:styleId="10">
    <w:name w:val="כותרת 1 תו"/>
    <w:basedOn w:val="a0"/>
    <w:link w:val="1"/>
    <w:uiPriority w:val="9"/>
    <w:rsid w:val="00E151F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6717">
      <w:bodyDiv w:val="1"/>
      <w:marLeft w:val="0"/>
      <w:marRight w:val="0"/>
      <w:marTop w:val="0"/>
      <w:marBottom w:val="0"/>
      <w:divBdr>
        <w:top w:val="none" w:sz="0" w:space="0" w:color="auto"/>
        <w:left w:val="none" w:sz="0" w:space="0" w:color="auto"/>
        <w:bottom w:val="none" w:sz="0" w:space="0" w:color="auto"/>
        <w:right w:val="none" w:sz="0" w:space="0" w:color="auto"/>
      </w:divBdr>
      <w:divsChild>
        <w:div w:id="717047853">
          <w:marLeft w:val="0"/>
          <w:marRight w:val="0"/>
          <w:marTop w:val="0"/>
          <w:marBottom w:val="0"/>
          <w:divBdr>
            <w:top w:val="none" w:sz="0" w:space="0" w:color="auto"/>
            <w:left w:val="none" w:sz="0" w:space="0" w:color="auto"/>
            <w:bottom w:val="none" w:sz="0" w:space="0" w:color="auto"/>
            <w:right w:val="none" w:sz="0" w:space="0" w:color="auto"/>
          </w:divBdr>
          <w:divsChild>
            <w:div w:id="1145466362">
              <w:marLeft w:val="0"/>
              <w:marRight w:val="0"/>
              <w:marTop w:val="0"/>
              <w:marBottom w:val="0"/>
              <w:divBdr>
                <w:top w:val="none" w:sz="0" w:space="0" w:color="auto"/>
                <w:left w:val="none" w:sz="0" w:space="0" w:color="auto"/>
                <w:bottom w:val="none" w:sz="0" w:space="0" w:color="auto"/>
                <w:right w:val="none" w:sz="0" w:space="0" w:color="auto"/>
              </w:divBdr>
              <w:divsChild>
                <w:div w:id="1348094289">
                  <w:marLeft w:val="0"/>
                  <w:marRight w:val="0"/>
                  <w:marTop w:val="0"/>
                  <w:marBottom w:val="0"/>
                  <w:divBdr>
                    <w:top w:val="none" w:sz="0" w:space="0" w:color="auto"/>
                    <w:left w:val="none" w:sz="0" w:space="0" w:color="auto"/>
                    <w:bottom w:val="none" w:sz="0" w:space="0" w:color="auto"/>
                    <w:right w:val="none" w:sz="0" w:space="0" w:color="auto"/>
                  </w:divBdr>
                </w:div>
              </w:divsChild>
            </w:div>
            <w:div w:id="724186241">
              <w:marLeft w:val="0"/>
              <w:marRight w:val="0"/>
              <w:marTop w:val="0"/>
              <w:marBottom w:val="0"/>
              <w:divBdr>
                <w:top w:val="none" w:sz="0" w:space="0" w:color="auto"/>
                <w:left w:val="none" w:sz="0" w:space="0" w:color="auto"/>
                <w:bottom w:val="none" w:sz="0" w:space="0" w:color="auto"/>
                <w:right w:val="none" w:sz="0" w:space="0" w:color="auto"/>
              </w:divBdr>
              <w:divsChild>
                <w:div w:id="8014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2321">
      <w:bodyDiv w:val="1"/>
      <w:marLeft w:val="0"/>
      <w:marRight w:val="0"/>
      <w:marTop w:val="0"/>
      <w:marBottom w:val="0"/>
      <w:divBdr>
        <w:top w:val="none" w:sz="0" w:space="0" w:color="auto"/>
        <w:left w:val="none" w:sz="0" w:space="0" w:color="auto"/>
        <w:bottom w:val="none" w:sz="0" w:space="0" w:color="auto"/>
        <w:right w:val="none" w:sz="0" w:space="0" w:color="auto"/>
      </w:divBdr>
    </w:div>
    <w:div w:id="38163825">
      <w:bodyDiv w:val="1"/>
      <w:marLeft w:val="0"/>
      <w:marRight w:val="0"/>
      <w:marTop w:val="0"/>
      <w:marBottom w:val="0"/>
      <w:divBdr>
        <w:top w:val="none" w:sz="0" w:space="0" w:color="auto"/>
        <w:left w:val="none" w:sz="0" w:space="0" w:color="auto"/>
        <w:bottom w:val="none" w:sz="0" w:space="0" w:color="auto"/>
        <w:right w:val="none" w:sz="0" w:space="0" w:color="auto"/>
      </w:divBdr>
      <w:divsChild>
        <w:div w:id="1620719693">
          <w:marLeft w:val="0"/>
          <w:marRight w:val="0"/>
          <w:marTop w:val="0"/>
          <w:marBottom w:val="0"/>
          <w:divBdr>
            <w:top w:val="none" w:sz="0" w:space="0" w:color="auto"/>
            <w:left w:val="none" w:sz="0" w:space="0" w:color="auto"/>
            <w:bottom w:val="none" w:sz="0" w:space="0" w:color="auto"/>
            <w:right w:val="none" w:sz="0" w:space="0" w:color="auto"/>
          </w:divBdr>
          <w:divsChild>
            <w:div w:id="371925295">
              <w:marLeft w:val="0"/>
              <w:marRight w:val="0"/>
              <w:marTop w:val="0"/>
              <w:marBottom w:val="0"/>
              <w:divBdr>
                <w:top w:val="none" w:sz="0" w:space="0" w:color="auto"/>
                <w:left w:val="none" w:sz="0" w:space="0" w:color="auto"/>
                <w:bottom w:val="none" w:sz="0" w:space="0" w:color="auto"/>
                <w:right w:val="none" w:sz="0" w:space="0" w:color="auto"/>
              </w:divBdr>
              <w:divsChild>
                <w:div w:id="591474258">
                  <w:marLeft w:val="0"/>
                  <w:marRight w:val="0"/>
                  <w:marTop w:val="0"/>
                  <w:marBottom w:val="0"/>
                  <w:divBdr>
                    <w:top w:val="none" w:sz="0" w:space="0" w:color="auto"/>
                    <w:left w:val="none" w:sz="0" w:space="0" w:color="auto"/>
                    <w:bottom w:val="none" w:sz="0" w:space="0" w:color="auto"/>
                    <w:right w:val="none" w:sz="0" w:space="0" w:color="auto"/>
                  </w:divBdr>
                </w:div>
              </w:divsChild>
            </w:div>
            <w:div w:id="603656469">
              <w:marLeft w:val="0"/>
              <w:marRight w:val="0"/>
              <w:marTop w:val="0"/>
              <w:marBottom w:val="0"/>
              <w:divBdr>
                <w:top w:val="none" w:sz="0" w:space="0" w:color="auto"/>
                <w:left w:val="none" w:sz="0" w:space="0" w:color="auto"/>
                <w:bottom w:val="none" w:sz="0" w:space="0" w:color="auto"/>
                <w:right w:val="none" w:sz="0" w:space="0" w:color="auto"/>
              </w:divBdr>
              <w:divsChild>
                <w:div w:id="19701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1118">
      <w:bodyDiv w:val="1"/>
      <w:marLeft w:val="0"/>
      <w:marRight w:val="0"/>
      <w:marTop w:val="0"/>
      <w:marBottom w:val="0"/>
      <w:divBdr>
        <w:top w:val="none" w:sz="0" w:space="0" w:color="auto"/>
        <w:left w:val="none" w:sz="0" w:space="0" w:color="auto"/>
        <w:bottom w:val="none" w:sz="0" w:space="0" w:color="auto"/>
        <w:right w:val="none" w:sz="0" w:space="0" w:color="auto"/>
      </w:divBdr>
      <w:divsChild>
        <w:div w:id="904297384">
          <w:marLeft w:val="0"/>
          <w:marRight w:val="0"/>
          <w:marTop w:val="0"/>
          <w:marBottom w:val="0"/>
          <w:divBdr>
            <w:top w:val="none" w:sz="0" w:space="0" w:color="auto"/>
            <w:left w:val="none" w:sz="0" w:space="0" w:color="auto"/>
            <w:bottom w:val="none" w:sz="0" w:space="0" w:color="auto"/>
            <w:right w:val="none" w:sz="0" w:space="0" w:color="auto"/>
          </w:divBdr>
          <w:divsChild>
            <w:div w:id="879125949">
              <w:marLeft w:val="0"/>
              <w:marRight w:val="0"/>
              <w:marTop w:val="0"/>
              <w:marBottom w:val="0"/>
              <w:divBdr>
                <w:top w:val="none" w:sz="0" w:space="0" w:color="auto"/>
                <w:left w:val="none" w:sz="0" w:space="0" w:color="auto"/>
                <w:bottom w:val="none" w:sz="0" w:space="0" w:color="auto"/>
                <w:right w:val="none" w:sz="0" w:space="0" w:color="auto"/>
              </w:divBdr>
              <w:divsChild>
                <w:div w:id="698049154">
                  <w:marLeft w:val="0"/>
                  <w:marRight w:val="0"/>
                  <w:marTop w:val="0"/>
                  <w:marBottom w:val="0"/>
                  <w:divBdr>
                    <w:top w:val="none" w:sz="0" w:space="0" w:color="auto"/>
                    <w:left w:val="none" w:sz="0" w:space="0" w:color="auto"/>
                    <w:bottom w:val="none" w:sz="0" w:space="0" w:color="auto"/>
                    <w:right w:val="none" w:sz="0" w:space="0" w:color="auto"/>
                  </w:divBdr>
                  <w:divsChild>
                    <w:div w:id="205280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82355">
      <w:bodyDiv w:val="1"/>
      <w:marLeft w:val="0"/>
      <w:marRight w:val="0"/>
      <w:marTop w:val="0"/>
      <w:marBottom w:val="0"/>
      <w:divBdr>
        <w:top w:val="none" w:sz="0" w:space="0" w:color="auto"/>
        <w:left w:val="none" w:sz="0" w:space="0" w:color="auto"/>
        <w:bottom w:val="none" w:sz="0" w:space="0" w:color="auto"/>
        <w:right w:val="none" w:sz="0" w:space="0" w:color="auto"/>
      </w:divBdr>
      <w:divsChild>
        <w:div w:id="1940600195">
          <w:marLeft w:val="0"/>
          <w:marRight w:val="0"/>
          <w:marTop w:val="0"/>
          <w:marBottom w:val="0"/>
          <w:divBdr>
            <w:top w:val="none" w:sz="0" w:space="0" w:color="auto"/>
            <w:left w:val="none" w:sz="0" w:space="0" w:color="auto"/>
            <w:bottom w:val="none" w:sz="0" w:space="0" w:color="auto"/>
            <w:right w:val="none" w:sz="0" w:space="0" w:color="auto"/>
          </w:divBdr>
          <w:divsChild>
            <w:div w:id="1513908951">
              <w:marLeft w:val="0"/>
              <w:marRight w:val="0"/>
              <w:marTop w:val="0"/>
              <w:marBottom w:val="0"/>
              <w:divBdr>
                <w:top w:val="none" w:sz="0" w:space="0" w:color="auto"/>
                <w:left w:val="none" w:sz="0" w:space="0" w:color="auto"/>
                <w:bottom w:val="none" w:sz="0" w:space="0" w:color="auto"/>
                <w:right w:val="none" w:sz="0" w:space="0" w:color="auto"/>
              </w:divBdr>
              <w:divsChild>
                <w:div w:id="2137680986">
                  <w:marLeft w:val="0"/>
                  <w:marRight w:val="0"/>
                  <w:marTop w:val="0"/>
                  <w:marBottom w:val="0"/>
                  <w:divBdr>
                    <w:top w:val="none" w:sz="0" w:space="0" w:color="auto"/>
                    <w:left w:val="none" w:sz="0" w:space="0" w:color="auto"/>
                    <w:bottom w:val="none" w:sz="0" w:space="0" w:color="auto"/>
                    <w:right w:val="none" w:sz="0" w:space="0" w:color="auto"/>
                  </w:divBdr>
                  <w:divsChild>
                    <w:div w:id="4461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95135">
      <w:bodyDiv w:val="1"/>
      <w:marLeft w:val="0"/>
      <w:marRight w:val="0"/>
      <w:marTop w:val="0"/>
      <w:marBottom w:val="0"/>
      <w:divBdr>
        <w:top w:val="none" w:sz="0" w:space="0" w:color="auto"/>
        <w:left w:val="none" w:sz="0" w:space="0" w:color="auto"/>
        <w:bottom w:val="none" w:sz="0" w:space="0" w:color="auto"/>
        <w:right w:val="none" w:sz="0" w:space="0" w:color="auto"/>
      </w:divBdr>
      <w:divsChild>
        <w:div w:id="976111968">
          <w:marLeft w:val="0"/>
          <w:marRight w:val="0"/>
          <w:marTop w:val="0"/>
          <w:marBottom w:val="0"/>
          <w:divBdr>
            <w:top w:val="none" w:sz="0" w:space="0" w:color="auto"/>
            <w:left w:val="none" w:sz="0" w:space="0" w:color="auto"/>
            <w:bottom w:val="none" w:sz="0" w:space="0" w:color="auto"/>
            <w:right w:val="none" w:sz="0" w:space="0" w:color="auto"/>
          </w:divBdr>
          <w:divsChild>
            <w:div w:id="1449546159">
              <w:marLeft w:val="0"/>
              <w:marRight w:val="0"/>
              <w:marTop w:val="0"/>
              <w:marBottom w:val="0"/>
              <w:divBdr>
                <w:top w:val="none" w:sz="0" w:space="0" w:color="auto"/>
                <w:left w:val="none" w:sz="0" w:space="0" w:color="auto"/>
                <w:bottom w:val="none" w:sz="0" w:space="0" w:color="auto"/>
                <w:right w:val="none" w:sz="0" w:space="0" w:color="auto"/>
              </w:divBdr>
              <w:divsChild>
                <w:div w:id="1956986243">
                  <w:marLeft w:val="0"/>
                  <w:marRight w:val="0"/>
                  <w:marTop w:val="0"/>
                  <w:marBottom w:val="0"/>
                  <w:divBdr>
                    <w:top w:val="none" w:sz="0" w:space="0" w:color="auto"/>
                    <w:left w:val="none" w:sz="0" w:space="0" w:color="auto"/>
                    <w:bottom w:val="none" w:sz="0" w:space="0" w:color="auto"/>
                    <w:right w:val="none" w:sz="0" w:space="0" w:color="auto"/>
                  </w:divBdr>
                  <w:divsChild>
                    <w:div w:id="20546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80871">
      <w:bodyDiv w:val="1"/>
      <w:marLeft w:val="0"/>
      <w:marRight w:val="0"/>
      <w:marTop w:val="0"/>
      <w:marBottom w:val="0"/>
      <w:divBdr>
        <w:top w:val="none" w:sz="0" w:space="0" w:color="auto"/>
        <w:left w:val="none" w:sz="0" w:space="0" w:color="auto"/>
        <w:bottom w:val="none" w:sz="0" w:space="0" w:color="auto"/>
        <w:right w:val="none" w:sz="0" w:space="0" w:color="auto"/>
      </w:divBdr>
      <w:divsChild>
        <w:div w:id="1339312824">
          <w:marLeft w:val="0"/>
          <w:marRight w:val="0"/>
          <w:marTop w:val="0"/>
          <w:marBottom w:val="0"/>
          <w:divBdr>
            <w:top w:val="none" w:sz="0" w:space="0" w:color="auto"/>
            <w:left w:val="none" w:sz="0" w:space="0" w:color="auto"/>
            <w:bottom w:val="none" w:sz="0" w:space="0" w:color="auto"/>
            <w:right w:val="none" w:sz="0" w:space="0" w:color="auto"/>
          </w:divBdr>
          <w:divsChild>
            <w:div w:id="1893612900">
              <w:marLeft w:val="0"/>
              <w:marRight w:val="0"/>
              <w:marTop w:val="0"/>
              <w:marBottom w:val="0"/>
              <w:divBdr>
                <w:top w:val="none" w:sz="0" w:space="0" w:color="auto"/>
                <w:left w:val="none" w:sz="0" w:space="0" w:color="auto"/>
                <w:bottom w:val="none" w:sz="0" w:space="0" w:color="auto"/>
                <w:right w:val="none" w:sz="0" w:space="0" w:color="auto"/>
              </w:divBdr>
              <w:divsChild>
                <w:div w:id="17837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16545">
      <w:bodyDiv w:val="1"/>
      <w:marLeft w:val="0"/>
      <w:marRight w:val="0"/>
      <w:marTop w:val="0"/>
      <w:marBottom w:val="0"/>
      <w:divBdr>
        <w:top w:val="none" w:sz="0" w:space="0" w:color="auto"/>
        <w:left w:val="none" w:sz="0" w:space="0" w:color="auto"/>
        <w:bottom w:val="none" w:sz="0" w:space="0" w:color="auto"/>
        <w:right w:val="none" w:sz="0" w:space="0" w:color="auto"/>
      </w:divBdr>
      <w:divsChild>
        <w:div w:id="333925215">
          <w:marLeft w:val="0"/>
          <w:marRight w:val="0"/>
          <w:marTop w:val="0"/>
          <w:marBottom w:val="0"/>
          <w:divBdr>
            <w:top w:val="none" w:sz="0" w:space="0" w:color="auto"/>
            <w:left w:val="none" w:sz="0" w:space="0" w:color="auto"/>
            <w:bottom w:val="none" w:sz="0" w:space="0" w:color="auto"/>
            <w:right w:val="none" w:sz="0" w:space="0" w:color="auto"/>
          </w:divBdr>
          <w:divsChild>
            <w:div w:id="502358363">
              <w:marLeft w:val="0"/>
              <w:marRight w:val="0"/>
              <w:marTop w:val="0"/>
              <w:marBottom w:val="0"/>
              <w:divBdr>
                <w:top w:val="none" w:sz="0" w:space="0" w:color="auto"/>
                <w:left w:val="none" w:sz="0" w:space="0" w:color="auto"/>
                <w:bottom w:val="none" w:sz="0" w:space="0" w:color="auto"/>
                <w:right w:val="none" w:sz="0" w:space="0" w:color="auto"/>
              </w:divBdr>
              <w:divsChild>
                <w:div w:id="1249925761">
                  <w:marLeft w:val="0"/>
                  <w:marRight w:val="0"/>
                  <w:marTop w:val="0"/>
                  <w:marBottom w:val="0"/>
                  <w:divBdr>
                    <w:top w:val="none" w:sz="0" w:space="0" w:color="auto"/>
                    <w:left w:val="none" w:sz="0" w:space="0" w:color="auto"/>
                    <w:bottom w:val="none" w:sz="0" w:space="0" w:color="auto"/>
                    <w:right w:val="none" w:sz="0" w:space="0" w:color="auto"/>
                  </w:divBdr>
                  <w:divsChild>
                    <w:div w:id="492062193">
                      <w:marLeft w:val="0"/>
                      <w:marRight w:val="0"/>
                      <w:marTop w:val="0"/>
                      <w:marBottom w:val="0"/>
                      <w:divBdr>
                        <w:top w:val="none" w:sz="0" w:space="0" w:color="auto"/>
                        <w:left w:val="none" w:sz="0" w:space="0" w:color="auto"/>
                        <w:bottom w:val="none" w:sz="0" w:space="0" w:color="auto"/>
                        <w:right w:val="none" w:sz="0" w:space="0" w:color="auto"/>
                      </w:divBdr>
                      <w:divsChild>
                        <w:div w:id="158560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48678">
                  <w:marLeft w:val="0"/>
                  <w:marRight w:val="0"/>
                  <w:marTop w:val="0"/>
                  <w:marBottom w:val="0"/>
                  <w:divBdr>
                    <w:top w:val="none" w:sz="0" w:space="0" w:color="auto"/>
                    <w:left w:val="none" w:sz="0" w:space="0" w:color="auto"/>
                    <w:bottom w:val="none" w:sz="0" w:space="0" w:color="auto"/>
                    <w:right w:val="none" w:sz="0" w:space="0" w:color="auto"/>
                  </w:divBdr>
                  <w:divsChild>
                    <w:div w:id="487552347">
                      <w:marLeft w:val="0"/>
                      <w:marRight w:val="0"/>
                      <w:marTop w:val="0"/>
                      <w:marBottom w:val="0"/>
                      <w:divBdr>
                        <w:top w:val="none" w:sz="0" w:space="0" w:color="auto"/>
                        <w:left w:val="none" w:sz="0" w:space="0" w:color="auto"/>
                        <w:bottom w:val="none" w:sz="0" w:space="0" w:color="auto"/>
                        <w:right w:val="none" w:sz="0" w:space="0" w:color="auto"/>
                      </w:divBdr>
                      <w:divsChild>
                        <w:div w:id="9872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98566">
                  <w:marLeft w:val="0"/>
                  <w:marRight w:val="0"/>
                  <w:marTop w:val="0"/>
                  <w:marBottom w:val="0"/>
                  <w:divBdr>
                    <w:top w:val="none" w:sz="0" w:space="0" w:color="auto"/>
                    <w:left w:val="none" w:sz="0" w:space="0" w:color="auto"/>
                    <w:bottom w:val="none" w:sz="0" w:space="0" w:color="auto"/>
                    <w:right w:val="none" w:sz="0" w:space="0" w:color="auto"/>
                  </w:divBdr>
                  <w:divsChild>
                    <w:div w:id="2008898369">
                      <w:marLeft w:val="0"/>
                      <w:marRight w:val="0"/>
                      <w:marTop w:val="0"/>
                      <w:marBottom w:val="0"/>
                      <w:divBdr>
                        <w:top w:val="none" w:sz="0" w:space="0" w:color="auto"/>
                        <w:left w:val="none" w:sz="0" w:space="0" w:color="auto"/>
                        <w:bottom w:val="none" w:sz="0" w:space="0" w:color="auto"/>
                        <w:right w:val="none" w:sz="0" w:space="0" w:color="auto"/>
                      </w:divBdr>
                      <w:divsChild>
                        <w:div w:id="7376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09565">
              <w:marLeft w:val="0"/>
              <w:marRight w:val="0"/>
              <w:marTop w:val="0"/>
              <w:marBottom w:val="0"/>
              <w:divBdr>
                <w:top w:val="none" w:sz="0" w:space="0" w:color="auto"/>
                <w:left w:val="none" w:sz="0" w:space="0" w:color="auto"/>
                <w:bottom w:val="none" w:sz="0" w:space="0" w:color="auto"/>
                <w:right w:val="none" w:sz="0" w:space="0" w:color="auto"/>
              </w:divBdr>
              <w:divsChild>
                <w:div w:id="11605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167">
      <w:bodyDiv w:val="1"/>
      <w:marLeft w:val="0"/>
      <w:marRight w:val="0"/>
      <w:marTop w:val="0"/>
      <w:marBottom w:val="0"/>
      <w:divBdr>
        <w:top w:val="none" w:sz="0" w:space="0" w:color="auto"/>
        <w:left w:val="none" w:sz="0" w:space="0" w:color="auto"/>
        <w:bottom w:val="none" w:sz="0" w:space="0" w:color="auto"/>
        <w:right w:val="none" w:sz="0" w:space="0" w:color="auto"/>
      </w:divBdr>
    </w:div>
    <w:div w:id="183591402">
      <w:bodyDiv w:val="1"/>
      <w:marLeft w:val="0"/>
      <w:marRight w:val="0"/>
      <w:marTop w:val="0"/>
      <w:marBottom w:val="0"/>
      <w:divBdr>
        <w:top w:val="none" w:sz="0" w:space="0" w:color="auto"/>
        <w:left w:val="none" w:sz="0" w:space="0" w:color="auto"/>
        <w:bottom w:val="none" w:sz="0" w:space="0" w:color="auto"/>
        <w:right w:val="none" w:sz="0" w:space="0" w:color="auto"/>
      </w:divBdr>
      <w:divsChild>
        <w:div w:id="1912155002">
          <w:marLeft w:val="0"/>
          <w:marRight w:val="0"/>
          <w:marTop w:val="0"/>
          <w:marBottom w:val="0"/>
          <w:divBdr>
            <w:top w:val="none" w:sz="0" w:space="0" w:color="auto"/>
            <w:left w:val="none" w:sz="0" w:space="0" w:color="auto"/>
            <w:bottom w:val="none" w:sz="0" w:space="0" w:color="auto"/>
            <w:right w:val="none" w:sz="0" w:space="0" w:color="auto"/>
          </w:divBdr>
          <w:divsChild>
            <w:div w:id="1226067378">
              <w:marLeft w:val="0"/>
              <w:marRight w:val="0"/>
              <w:marTop w:val="0"/>
              <w:marBottom w:val="0"/>
              <w:divBdr>
                <w:top w:val="none" w:sz="0" w:space="0" w:color="auto"/>
                <w:left w:val="none" w:sz="0" w:space="0" w:color="auto"/>
                <w:bottom w:val="none" w:sz="0" w:space="0" w:color="auto"/>
                <w:right w:val="none" w:sz="0" w:space="0" w:color="auto"/>
              </w:divBdr>
              <w:divsChild>
                <w:div w:id="711731865">
                  <w:marLeft w:val="0"/>
                  <w:marRight w:val="0"/>
                  <w:marTop w:val="0"/>
                  <w:marBottom w:val="0"/>
                  <w:divBdr>
                    <w:top w:val="none" w:sz="0" w:space="0" w:color="auto"/>
                    <w:left w:val="none" w:sz="0" w:space="0" w:color="auto"/>
                    <w:bottom w:val="none" w:sz="0" w:space="0" w:color="auto"/>
                    <w:right w:val="none" w:sz="0" w:space="0" w:color="auto"/>
                  </w:divBdr>
                </w:div>
              </w:divsChild>
            </w:div>
            <w:div w:id="1487547251">
              <w:marLeft w:val="0"/>
              <w:marRight w:val="0"/>
              <w:marTop w:val="0"/>
              <w:marBottom w:val="0"/>
              <w:divBdr>
                <w:top w:val="none" w:sz="0" w:space="0" w:color="auto"/>
                <w:left w:val="none" w:sz="0" w:space="0" w:color="auto"/>
                <w:bottom w:val="none" w:sz="0" w:space="0" w:color="auto"/>
                <w:right w:val="none" w:sz="0" w:space="0" w:color="auto"/>
              </w:divBdr>
              <w:divsChild>
                <w:div w:id="1309244180">
                  <w:marLeft w:val="0"/>
                  <w:marRight w:val="0"/>
                  <w:marTop w:val="0"/>
                  <w:marBottom w:val="0"/>
                  <w:divBdr>
                    <w:top w:val="none" w:sz="0" w:space="0" w:color="auto"/>
                    <w:left w:val="none" w:sz="0" w:space="0" w:color="auto"/>
                    <w:bottom w:val="none" w:sz="0" w:space="0" w:color="auto"/>
                    <w:right w:val="none" w:sz="0" w:space="0" w:color="auto"/>
                  </w:divBdr>
                </w:div>
              </w:divsChild>
            </w:div>
            <w:div w:id="1433210057">
              <w:marLeft w:val="0"/>
              <w:marRight w:val="0"/>
              <w:marTop w:val="0"/>
              <w:marBottom w:val="0"/>
              <w:divBdr>
                <w:top w:val="none" w:sz="0" w:space="0" w:color="auto"/>
                <w:left w:val="none" w:sz="0" w:space="0" w:color="auto"/>
                <w:bottom w:val="none" w:sz="0" w:space="0" w:color="auto"/>
                <w:right w:val="none" w:sz="0" w:space="0" w:color="auto"/>
              </w:divBdr>
              <w:divsChild>
                <w:div w:id="20885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316262">
      <w:bodyDiv w:val="1"/>
      <w:marLeft w:val="0"/>
      <w:marRight w:val="0"/>
      <w:marTop w:val="0"/>
      <w:marBottom w:val="0"/>
      <w:divBdr>
        <w:top w:val="none" w:sz="0" w:space="0" w:color="auto"/>
        <w:left w:val="none" w:sz="0" w:space="0" w:color="auto"/>
        <w:bottom w:val="none" w:sz="0" w:space="0" w:color="auto"/>
        <w:right w:val="none" w:sz="0" w:space="0" w:color="auto"/>
      </w:divBdr>
      <w:divsChild>
        <w:div w:id="2098284196">
          <w:marLeft w:val="0"/>
          <w:marRight w:val="0"/>
          <w:marTop w:val="0"/>
          <w:marBottom w:val="0"/>
          <w:divBdr>
            <w:top w:val="none" w:sz="0" w:space="0" w:color="auto"/>
            <w:left w:val="none" w:sz="0" w:space="0" w:color="auto"/>
            <w:bottom w:val="none" w:sz="0" w:space="0" w:color="auto"/>
            <w:right w:val="none" w:sz="0" w:space="0" w:color="auto"/>
          </w:divBdr>
          <w:divsChild>
            <w:div w:id="29696716">
              <w:marLeft w:val="0"/>
              <w:marRight w:val="0"/>
              <w:marTop w:val="0"/>
              <w:marBottom w:val="0"/>
              <w:divBdr>
                <w:top w:val="none" w:sz="0" w:space="0" w:color="auto"/>
                <w:left w:val="none" w:sz="0" w:space="0" w:color="auto"/>
                <w:bottom w:val="none" w:sz="0" w:space="0" w:color="auto"/>
                <w:right w:val="none" w:sz="0" w:space="0" w:color="auto"/>
              </w:divBdr>
              <w:divsChild>
                <w:div w:id="10749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434">
      <w:bodyDiv w:val="1"/>
      <w:marLeft w:val="0"/>
      <w:marRight w:val="0"/>
      <w:marTop w:val="0"/>
      <w:marBottom w:val="0"/>
      <w:divBdr>
        <w:top w:val="none" w:sz="0" w:space="0" w:color="auto"/>
        <w:left w:val="none" w:sz="0" w:space="0" w:color="auto"/>
        <w:bottom w:val="none" w:sz="0" w:space="0" w:color="auto"/>
        <w:right w:val="none" w:sz="0" w:space="0" w:color="auto"/>
      </w:divBdr>
      <w:divsChild>
        <w:div w:id="1312445518">
          <w:marLeft w:val="0"/>
          <w:marRight w:val="547"/>
          <w:marTop w:val="240"/>
          <w:marBottom w:val="0"/>
          <w:divBdr>
            <w:top w:val="none" w:sz="0" w:space="0" w:color="auto"/>
            <w:left w:val="none" w:sz="0" w:space="0" w:color="auto"/>
            <w:bottom w:val="none" w:sz="0" w:space="0" w:color="auto"/>
            <w:right w:val="none" w:sz="0" w:space="0" w:color="auto"/>
          </w:divBdr>
        </w:div>
        <w:div w:id="1366250682">
          <w:marLeft w:val="0"/>
          <w:marRight w:val="1440"/>
          <w:marTop w:val="240"/>
          <w:marBottom w:val="0"/>
          <w:divBdr>
            <w:top w:val="none" w:sz="0" w:space="0" w:color="auto"/>
            <w:left w:val="none" w:sz="0" w:space="0" w:color="auto"/>
            <w:bottom w:val="none" w:sz="0" w:space="0" w:color="auto"/>
            <w:right w:val="none" w:sz="0" w:space="0" w:color="auto"/>
          </w:divBdr>
        </w:div>
        <w:div w:id="401290408">
          <w:marLeft w:val="0"/>
          <w:marRight w:val="2160"/>
          <w:marTop w:val="240"/>
          <w:marBottom w:val="0"/>
          <w:divBdr>
            <w:top w:val="none" w:sz="0" w:space="0" w:color="auto"/>
            <w:left w:val="none" w:sz="0" w:space="0" w:color="auto"/>
            <w:bottom w:val="none" w:sz="0" w:space="0" w:color="auto"/>
            <w:right w:val="none" w:sz="0" w:space="0" w:color="auto"/>
          </w:divBdr>
        </w:div>
        <w:div w:id="237835209">
          <w:marLeft w:val="0"/>
          <w:marRight w:val="2160"/>
          <w:marTop w:val="240"/>
          <w:marBottom w:val="0"/>
          <w:divBdr>
            <w:top w:val="none" w:sz="0" w:space="0" w:color="auto"/>
            <w:left w:val="none" w:sz="0" w:space="0" w:color="auto"/>
            <w:bottom w:val="none" w:sz="0" w:space="0" w:color="auto"/>
            <w:right w:val="none" w:sz="0" w:space="0" w:color="auto"/>
          </w:divBdr>
        </w:div>
        <w:div w:id="1973056733">
          <w:marLeft w:val="0"/>
          <w:marRight w:val="2160"/>
          <w:marTop w:val="240"/>
          <w:marBottom w:val="0"/>
          <w:divBdr>
            <w:top w:val="none" w:sz="0" w:space="0" w:color="auto"/>
            <w:left w:val="none" w:sz="0" w:space="0" w:color="auto"/>
            <w:bottom w:val="none" w:sz="0" w:space="0" w:color="auto"/>
            <w:right w:val="none" w:sz="0" w:space="0" w:color="auto"/>
          </w:divBdr>
        </w:div>
        <w:div w:id="943684707">
          <w:marLeft w:val="0"/>
          <w:marRight w:val="2160"/>
          <w:marTop w:val="240"/>
          <w:marBottom w:val="0"/>
          <w:divBdr>
            <w:top w:val="none" w:sz="0" w:space="0" w:color="auto"/>
            <w:left w:val="none" w:sz="0" w:space="0" w:color="auto"/>
            <w:bottom w:val="none" w:sz="0" w:space="0" w:color="auto"/>
            <w:right w:val="none" w:sz="0" w:space="0" w:color="auto"/>
          </w:divBdr>
        </w:div>
      </w:divsChild>
    </w:div>
    <w:div w:id="311715203">
      <w:bodyDiv w:val="1"/>
      <w:marLeft w:val="0"/>
      <w:marRight w:val="0"/>
      <w:marTop w:val="0"/>
      <w:marBottom w:val="0"/>
      <w:divBdr>
        <w:top w:val="none" w:sz="0" w:space="0" w:color="auto"/>
        <w:left w:val="none" w:sz="0" w:space="0" w:color="auto"/>
        <w:bottom w:val="none" w:sz="0" w:space="0" w:color="auto"/>
        <w:right w:val="none" w:sz="0" w:space="0" w:color="auto"/>
      </w:divBdr>
      <w:divsChild>
        <w:div w:id="1408111488">
          <w:marLeft w:val="0"/>
          <w:marRight w:val="1440"/>
          <w:marTop w:val="240"/>
          <w:marBottom w:val="0"/>
          <w:divBdr>
            <w:top w:val="none" w:sz="0" w:space="0" w:color="auto"/>
            <w:left w:val="none" w:sz="0" w:space="0" w:color="auto"/>
            <w:bottom w:val="none" w:sz="0" w:space="0" w:color="auto"/>
            <w:right w:val="none" w:sz="0" w:space="0" w:color="auto"/>
          </w:divBdr>
        </w:div>
        <w:div w:id="1858032368">
          <w:marLeft w:val="0"/>
          <w:marRight w:val="1440"/>
          <w:marTop w:val="240"/>
          <w:marBottom w:val="0"/>
          <w:divBdr>
            <w:top w:val="none" w:sz="0" w:space="0" w:color="auto"/>
            <w:left w:val="none" w:sz="0" w:space="0" w:color="auto"/>
            <w:bottom w:val="none" w:sz="0" w:space="0" w:color="auto"/>
            <w:right w:val="none" w:sz="0" w:space="0" w:color="auto"/>
          </w:divBdr>
        </w:div>
        <w:div w:id="625813280">
          <w:marLeft w:val="0"/>
          <w:marRight w:val="1440"/>
          <w:marTop w:val="240"/>
          <w:marBottom w:val="0"/>
          <w:divBdr>
            <w:top w:val="none" w:sz="0" w:space="0" w:color="auto"/>
            <w:left w:val="none" w:sz="0" w:space="0" w:color="auto"/>
            <w:bottom w:val="none" w:sz="0" w:space="0" w:color="auto"/>
            <w:right w:val="none" w:sz="0" w:space="0" w:color="auto"/>
          </w:divBdr>
        </w:div>
        <w:div w:id="1118182102">
          <w:marLeft w:val="0"/>
          <w:marRight w:val="1440"/>
          <w:marTop w:val="240"/>
          <w:marBottom w:val="0"/>
          <w:divBdr>
            <w:top w:val="none" w:sz="0" w:space="0" w:color="auto"/>
            <w:left w:val="none" w:sz="0" w:space="0" w:color="auto"/>
            <w:bottom w:val="none" w:sz="0" w:space="0" w:color="auto"/>
            <w:right w:val="none" w:sz="0" w:space="0" w:color="auto"/>
          </w:divBdr>
        </w:div>
      </w:divsChild>
    </w:div>
    <w:div w:id="499348894">
      <w:bodyDiv w:val="1"/>
      <w:marLeft w:val="0"/>
      <w:marRight w:val="0"/>
      <w:marTop w:val="0"/>
      <w:marBottom w:val="0"/>
      <w:divBdr>
        <w:top w:val="none" w:sz="0" w:space="0" w:color="auto"/>
        <w:left w:val="none" w:sz="0" w:space="0" w:color="auto"/>
        <w:bottom w:val="none" w:sz="0" w:space="0" w:color="auto"/>
        <w:right w:val="none" w:sz="0" w:space="0" w:color="auto"/>
      </w:divBdr>
      <w:divsChild>
        <w:div w:id="1584994450">
          <w:marLeft w:val="0"/>
          <w:marRight w:val="0"/>
          <w:marTop w:val="0"/>
          <w:marBottom w:val="0"/>
          <w:divBdr>
            <w:top w:val="none" w:sz="0" w:space="0" w:color="auto"/>
            <w:left w:val="none" w:sz="0" w:space="0" w:color="auto"/>
            <w:bottom w:val="none" w:sz="0" w:space="0" w:color="auto"/>
            <w:right w:val="none" w:sz="0" w:space="0" w:color="auto"/>
          </w:divBdr>
          <w:divsChild>
            <w:div w:id="238953807">
              <w:marLeft w:val="0"/>
              <w:marRight w:val="0"/>
              <w:marTop w:val="0"/>
              <w:marBottom w:val="0"/>
              <w:divBdr>
                <w:top w:val="none" w:sz="0" w:space="0" w:color="auto"/>
                <w:left w:val="none" w:sz="0" w:space="0" w:color="auto"/>
                <w:bottom w:val="none" w:sz="0" w:space="0" w:color="auto"/>
                <w:right w:val="none" w:sz="0" w:space="0" w:color="auto"/>
              </w:divBdr>
              <w:divsChild>
                <w:div w:id="1821921960">
                  <w:marLeft w:val="0"/>
                  <w:marRight w:val="0"/>
                  <w:marTop w:val="0"/>
                  <w:marBottom w:val="0"/>
                  <w:divBdr>
                    <w:top w:val="none" w:sz="0" w:space="0" w:color="auto"/>
                    <w:left w:val="none" w:sz="0" w:space="0" w:color="auto"/>
                    <w:bottom w:val="none" w:sz="0" w:space="0" w:color="auto"/>
                    <w:right w:val="none" w:sz="0" w:space="0" w:color="auto"/>
                  </w:divBdr>
                  <w:divsChild>
                    <w:div w:id="13277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675867">
      <w:bodyDiv w:val="1"/>
      <w:marLeft w:val="0"/>
      <w:marRight w:val="0"/>
      <w:marTop w:val="0"/>
      <w:marBottom w:val="0"/>
      <w:divBdr>
        <w:top w:val="none" w:sz="0" w:space="0" w:color="auto"/>
        <w:left w:val="none" w:sz="0" w:space="0" w:color="auto"/>
        <w:bottom w:val="none" w:sz="0" w:space="0" w:color="auto"/>
        <w:right w:val="none" w:sz="0" w:space="0" w:color="auto"/>
      </w:divBdr>
      <w:divsChild>
        <w:div w:id="1890068920">
          <w:marLeft w:val="0"/>
          <w:marRight w:val="0"/>
          <w:marTop w:val="0"/>
          <w:marBottom w:val="0"/>
          <w:divBdr>
            <w:top w:val="none" w:sz="0" w:space="0" w:color="auto"/>
            <w:left w:val="none" w:sz="0" w:space="0" w:color="auto"/>
            <w:bottom w:val="none" w:sz="0" w:space="0" w:color="auto"/>
            <w:right w:val="none" w:sz="0" w:space="0" w:color="auto"/>
          </w:divBdr>
          <w:divsChild>
            <w:div w:id="366032062">
              <w:marLeft w:val="0"/>
              <w:marRight w:val="0"/>
              <w:marTop w:val="0"/>
              <w:marBottom w:val="0"/>
              <w:divBdr>
                <w:top w:val="none" w:sz="0" w:space="0" w:color="auto"/>
                <w:left w:val="none" w:sz="0" w:space="0" w:color="auto"/>
                <w:bottom w:val="none" w:sz="0" w:space="0" w:color="auto"/>
                <w:right w:val="none" w:sz="0" w:space="0" w:color="auto"/>
              </w:divBdr>
              <w:divsChild>
                <w:div w:id="20389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7005">
      <w:bodyDiv w:val="1"/>
      <w:marLeft w:val="0"/>
      <w:marRight w:val="0"/>
      <w:marTop w:val="0"/>
      <w:marBottom w:val="0"/>
      <w:divBdr>
        <w:top w:val="none" w:sz="0" w:space="0" w:color="auto"/>
        <w:left w:val="none" w:sz="0" w:space="0" w:color="auto"/>
        <w:bottom w:val="none" w:sz="0" w:space="0" w:color="auto"/>
        <w:right w:val="none" w:sz="0" w:space="0" w:color="auto"/>
      </w:divBdr>
      <w:divsChild>
        <w:div w:id="2051373182">
          <w:marLeft w:val="0"/>
          <w:marRight w:val="0"/>
          <w:marTop w:val="0"/>
          <w:marBottom w:val="0"/>
          <w:divBdr>
            <w:top w:val="none" w:sz="0" w:space="0" w:color="auto"/>
            <w:left w:val="none" w:sz="0" w:space="0" w:color="auto"/>
            <w:bottom w:val="none" w:sz="0" w:space="0" w:color="auto"/>
            <w:right w:val="none" w:sz="0" w:space="0" w:color="auto"/>
          </w:divBdr>
          <w:divsChild>
            <w:div w:id="1149446437">
              <w:marLeft w:val="0"/>
              <w:marRight w:val="0"/>
              <w:marTop w:val="0"/>
              <w:marBottom w:val="0"/>
              <w:divBdr>
                <w:top w:val="none" w:sz="0" w:space="0" w:color="auto"/>
                <w:left w:val="none" w:sz="0" w:space="0" w:color="auto"/>
                <w:bottom w:val="none" w:sz="0" w:space="0" w:color="auto"/>
                <w:right w:val="none" w:sz="0" w:space="0" w:color="auto"/>
              </w:divBdr>
              <w:divsChild>
                <w:div w:id="150539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3578">
      <w:bodyDiv w:val="1"/>
      <w:marLeft w:val="0"/>
      <w:marRight w:val="0"/>
      <w:marTop w:val="0"/>
      <w:marBottom w:val="0"/>
      <w:divBdr>
        <w:top w:val="none" w:sz="0" w:space="0" w:color="auto"/>
        <w:left w:val="none" w:sz="0" w:space="0" w:color="auto"/>
        <w:bottom w:val="none" w:sz="0" w:space="0" w:color="auto"/>
        <w:right w:val="none" w:sz="0" w:space="0" w:color="auto"/>
      </w:divBdr>
      <w:divsChild>
        <w:div w:id="1298220423">
          <w:marLeft w:val="0"/>
          <w:marRight w:val="2160"/>
          <w:marTop w:val="240"/>
          <w:marBottom w:val="0"/>
          <w:divBdr>
            <w:top w:val="none" w:sz="0" w:space="0" w:color="auto"/>
            <w:left w:val="none" w:sz="0" w:space="0" w:color="auto"/>
            <w:bottom w:val="none" w:sz="0" w:space="0" w:color="auto"/>
            <w:right w:val="none" w:sz="0" w:space="0" w:color="auto"/>
          </w:divBdr>
        </w:div>
        <w:div w:id="1870097765">
          <w:marLeft w:val="0"/>
          <w:marRight w:val="2880"/>
          <w:marTop w:val="240"/>
          <w:marBottom w:val="0"/>
          <w:divBdr>
            <w:top w:val="none" w:sz="0" w:space="0" w:color="auto"/>
            <w:left w:val="none" w:sz="0" w:space="0" w:color="auto"/>
            <w:bottom w:val="none" w:sz="0" w:space="0" w:color="auto"/>
            <w:right w:val="none" w:sz="0" w:space="0" w:color="auto"/>
          </w:divBdr>
        </w:div>
        <w:div w:id="875002188">
          <w:marLeft w:val="0"/>
          <w:marRight w:val="2880"/>
          <w:marTop w:val="240"/>
          <w:marBottom w:val="0"/>
          <w:divBdr>
            <w:top w:val="none" w:sz="0" w:space="0" w:color="auto"/>
            <w:left w:val="none" w:sz="0" w:space="0" w:color="auto"/>
            <w:bottom w:val="none" w:sz="0" w:space="0" w:color="auto"/>
            <w:right w:val="none" w:sz="0" w:space="0" w:color="auto"/>
          </w:divBdr>
        </w:div>
        <w:div w:id="1603755175">
          <w:marLeft w:val="0"/>
          <w:marRight w:val="2880"/>
          <w:marTop w:val="240"/>
          <w:marBottom w:val="0"/>
          <w:divBdr>
            <w:top w:val="none" w:sz="0" w:space="0" w:color="auto"/>
            <w:left w:val="none" w:sz="0" w:space="0" w:color="auto"/>
            <w:bottom w:val="none" w:sz="0" w:space="0" w:color="auto"/>
            <w:right w:val="none" w:sz="0" w:space="0" w:color="auto"/>
          </w:divBdr>
        </w:div>
      </w:divsChild>
    </w:div>
    <w:div w:id="622925221">
      <w:bodyDiv w:val="1"/>
      <w:marLeft w:val="0"/>
      <w:marRight w:val="0"/>
      <w:marTop w:val="0"/>
      <w:marBottom w:val="0"/>
      <w:divBdr>
        <w:top w:val="none" w:sz="0" w:space="0" w:color="auto"/>
        <w:left w:val="none" w:sz="0" w:space="0" w:color="auto"/>
        <w:bottom w:val="none" w:sz="0" w:space="0" w:color="auto"/>
        <w:right w:val="none" w:sz="0" w:space="0" w:color="auto"/>
      </w:divBdr>
      <w:divsChild>
        <w:div w:id="485319504">
          <w:marLeft w:val="0"/>
          <w:marRight w:val="0"/>
          <w:marTop w:val="0"/>
          <w:marBottom w:val="0"/>
          <w:divBdr>
            <w:top w:val="none" w:sz="0" w:space="0" w:color="auto"/>
            <w:left w:val="none" w:sz="0" w:space="0" w:color="auto"/>
            <w:bottom w:val="none" w:sz="0" w:space="0" w:color="auto"/>
            <w:right w:val="none" w:sz="0" w:space="0" w:color="auto"/>
          </w:divBdr>
          <w:divsChild>
            <w:div w:id="1194348503">
              <w:marLeft w:val="0"/>
              <w:marRight w:val="0"/>
              <w:marTop w:val="0"/>
              <w:marBottom w:val="0"/>
              <w:divBdr>
                <w:top w:val="none" w:sz="0" w:space="0" w:color="auto"/>
                <w:left w:val="none" w:sz="0" w:space="0" w:color="auto"/>
                <w:bottom w:val="none" w:sz="0" w:space="0" w:color="auto"/>
                <w:right w:val="none" w:sz="0" w:space="0" w:color="auto"/>
              </w:divBdr>
              <w:divsChild>
                <w:div w:id="5695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0507">
      <w:bodyDiv w:val="1"/>
      <w:marLeft w:val="0"/>
      <w:marRight w:val="0"/>
      <w:marTop w:val="0"/>
      <w:marBottom w:val="0"/>
      <w:divBdr>
        <w:top w:val="none" w:sz="0" w:space="0" w:color="auto"/>
        <w:left w:val="none" w:sz="0" w:space="0" w:color="auto"/>
        <w:bottom w:val="none" w:sz="0" w:space="0" w:color="auto"/>
        <w:right w:val="none" w:sz="0" w:space="0" w:color="auto"/>
      </w:divBdr>
      <w:divsChild>
        <w:div w:id="285815622">
          <w:marLeft w:val="0"/>
          <w:marRight w:val="0"/>
          <w:marTop w:val="0"/>
          <w:marBottom w:val="0"/>
          <w:divBdr>
            <w:top w:val="none" w:sz="0" w:space="0" w:color="auto"/>
            <w:left w:val="none" w:sz="0" w:space="0" w:color="auto"/>
            <w:bottom w:val="none" w:sz="0" w:space="0" w:color="auto"/>
            <w:right w:val="none" w:sz="0" w:space="0" w:color="auto"/>
          </w:divBdr>
          <w:divsChild>
            <w:div w:id="1930693406">
              <w:marLeft w:val="0"/>
              <w:marRight w:val="0"/>
              <w:marTop w:val="0"/>
              <w:marBottom w:val="0"/>
              <w:divBdr>
                <w:top w:val="none" w:sz="0" w:space="0" w:color="auto"/>
                <w:left w:val="none" w:sz="0" w:space="0" w:color="auto"/>
                <w:bottom w:val="none" w:sz="0" w:space="0" w:color="auto"/>
                <w:right w:val="none" w:sz="0" w:space="0" w:color="auto"/>
              </w:divBdr>
              <w:divsChild>
                <w:div w:id="81953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88624">
      <w:bodyDiv w:val="1"/>
      <w:marLeft w:val="0"/>
      <w:marRight w:val="0"/>
      <w:marTop w:val="0"/>
      <w:marBottom w:val="0"/>
      <w:divBdr>
        <w:top w:val="none" w:sz="0" w:space="0" w:color="auto"/>
        <w:left w:val="none" w:sz="0" w:space="0" w:color="auto"/>
        <w:bottom w:val="none" w:sz="0" w:space="0" w:color="auto"/>
        <w:right w:val="none" w:sz="0" w:space="0" w:color="auto"/>
      </w:divBdr>
      <w:divsChild>
        <w:div w:id="2020308284">
          <w:marLeft w:val="0"/>
          <w:marRight w:val="0"/>
          <w:marTop w:val="0"/>
          <w:marBottom w:val="0"/>
          <w:divBdr>
            <w:top w:val="none" w:sz="0" w:space="0" w:color="auto"/>
            <w:left w:val="none" w:sz="0" w:space="0" w:color="auto"/>
            <w:bottom w:val="none" w:sz="0" w:space="0" w:color="auto"/>
            <w:right w:val="none" w:sz="0" w:space="0" w:color="auto"/>
          </w:divBdr>
          <w:divsChild>
            <w:div w:id="1663315851">
              <w:marLeft w:val="0"/>
              <w:marRight w:val="0"/>
              <w:marTop w:val="0"/>
              <w:marBottom w:val="0"/>
              <w:divBdr>
                <w:top w:val="none" w:sz="0" w:space="0" w:color="auto"/>
                <w:left w:val="none" w:sz="0" w:space="0" w:color="auto"/>
                <w:bottom w:val="none" w:sz="0" w:space="0" w:color="auto"/>
                <w:right w:val="none" w:sz="0" w:space="0" w:color="auto"/>
              </w:divBdr>
              <w:divsChild>
                <w:div w:id="933127908">
                  <w:marLeft w:val="0"/>
                  <w:marRight w:val="0"/>
                  <w:marTop w:val="0"/>
                  <w:marBottom w:val="0"/>
                  <w:divBdr>
                    <w:top w:val="none" w:sz="0" w:space="0" w:color="auto"/>
                    <w:left w:val="none" w:sz="0" w:space="0" w:color="auto"/>
                    <w:bottom w:val="none" w:sz="0" w:space="0" w:color="auto"/>
                    <w:right w:val="none" w:sz="0" w:space="0" w:color="auto"/>
                  </w:divBdr>
                  <w:divsChild>
                    <w:div w:id="149267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3911">
      <w:bodyDiv w:val="1"/>
      <w:marLeft w:val="0"/>
      <w:marRight w:val="0"/>
      <w:marTop w:val="0"/>
      <w:marBottom w:val="0"/>
      <w:divBdr>
        <w:top w:val="none" w:sz="0" w:space="0" w:color="auto"/>
        <w:left w:val="none" w:sz="0" w:space="0" w:color="auto"/>
        <w:bottom w:val="none" w:sz="0" w:space="0" w:color="auto"/>
        <w:right w:val="none" w:sz="0" w:space="0" w:color="auto"/>
      </w:divBdr>
      <w:divsChild>
        <w:div w:id="96798264">
          <w:marLeft w:val="0"/>
          <w:marRight w:val="0"/>
          <w:marTop w:val="0"/>
          <w:marBottom w:val="0"/>
          <w:divBdr>
            <w:top w:val="none" w:sz="0" w:space="0" w:color="auto"/>
            <w:left w:val="none" w:sz="0" w:space="0" w:color="auto"/>
            <w:bottom w:val="none" w:sz="0" w:space="0" w:color="auto"/>
            <w:right w:val="none" w:sz="0" w:space="0" w:color="auto"/>
          </w:divBdr>
          <w:divsChild>
            <w:div w:id="2066372124">
              <w:marLeft w:val="0"/>
              <w:marRight w:val="0"/>
              <w:marTop w:val="0"/>
              <w:marBottom w:val="0"/>
              <w:divBdr>
                <w:top w:val="none" w:sz="0" w:space="0" w:color="auto"/>
                <w:left w:val="none" w:sz="0" w:space="0" w:color="auto"/>
                <w:bottom w:val="none" w:sz="0" w:space="0" w:color="auto"/>
                <w:right w:val="none" w:sz="0" w:space="0" w:color="auto"/>
              </w:divBdr>
              <w:divsChild>
                <w:div w:id="1050542640">
                  <w:marLeft w:val="0"/>
                  <w:marRight w:val="0"/>
                  <w:marTop w:val="0"/>
                  <w:marBottom w:val="0"/>
                  <w:divBdr>
                    <w:top w:val="none" w:sz="0" w:space="0" w:color="auto"/>
                    <w:left w:val="none" w:sz="0" w:space="0" w:color="auto"/>
                    <w:bottom w:val="none" w:sz="0" w:space="0" w:color="auto"/>
                    <w:right w:val="none" w:sz="0" w:space="0" w:color="auto"/>
                  </w:divBdr>
                  <w:divsChild>
                    <w:div w:id="105527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28928">
      <w:bodyDiv w:val="1"/>
      <w:marLeft w:val="0"/>
      <w:marRight w:val="0"/>
      <w:marTop w:val="0"/>
      <w:marBottom w:val="0"/>
      <w:divBdr>
        <w:top w:val="none" w:sz="0" w:space="0" w:color="auto"/>
        <w:left w:val="none" w:sz="0" w:space="0" w:color="auto"/>
        <w:bottom w:val="none" w:sz="0" w:space="0" w:color="auto"/>
        <w:right w:val="none" w:sz="0" w:space="0" w:color="auto"/>
      </w:divBdr>
      <w:divsChild>
        <w:div w:id="45951474">
          <w:marLeft w:val="0"/>
          <w:marRight w:val="0"/>
          <w:marTop w:val="0"/>
          <w:marBottom w:val="0"/>
          <w:divBdr>
            <w:top w:val="none" w:sz="0" w:space="0" w:color="auto"/>
            <w:left w:val="none" w:sz="0" w:space="0" w:color="auto"/>
            <w:bottom w:val="none" w:sz="0" w:space="0" w:color="auto"/>
            <w:right w:val="none" w:sz="0" w:space="0" w:color="auto"/>
          </w:divBdr>
          <w:divsChild>
            <w:div w:id="1168445681">
              <w:marLeft w:val="0"/>
              <w:marRight w:val="0"/>
              <w:marTop w:val="0"/>
              <w:marBottom w:val="0"/>
              <w:divBdr>
                <w:top w:val="none" w:sz="0" w:space="0" w:color="auto"/>
                <w:left w:val="none" w:sz="0" w:space="0" w:color="auto"/>
                <w:bottom w:val="none" w:sz="0" w:space="0" w:color="auto"/>
                <w:right w:val="none" w:sz="0" w:space="0" w:color="auto"/>
              </w:divBdr>
              <w:divsChild>
                <w:div w:id="326594273">
                  <w:marLeft w:val="0"/>
                  <w:marRight w:val="0"/>
                  <w:marTop w:val="0"/>
                  <w:marBottom w:val="0"/>
                  <w:divBdr>
                    <w:top w:val="none" w:sz="0" w:space="0" w:color="auto"/>
                    <w:left w:val="none" w:sz="0" w:space="0" w:color="auto"/>
                    <w:bottom w:val="none" w:sz="0" w:space="0" w:color="auto"/>
                    <w:right w:val="none" w:sz="0" w:space="0" w:color="auto"/>
                  </w:divBdr>
                  <w:divsChild>
                    <w:div w:id="1997613990">
                      <w:marLeft w:val="0"/>
                      <w:marRight w:val="0"/>
                      <w:marTop w:val="0"/>
                      <w:marBottom w:val="0"/>
                      <w:divBdr>
                        <w:top w:val="none" w:sz="0" w:space="0" w:color="auto"/>
                        <w:left w:val="none" w:sz="0" w:space="0" w:color="auto"/>
                        <w:bottom w:val="none" w:sz="0" w:space="0" w:color="auto"/>
                        <w:right w:val="none" w:sz="0" w:space="0" w:color="auto"/>
                      </w:divBdr>
                      <w:divsChild>
                        <w:div w:id="15050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0910">
                  <w:marLeft w:val="0"/>
                  <w:marRight w:val="0"/>
                  <w:marTop w:val="0"/>
                  <w:marBottom w:val="0"/>
                  <w:divBdr>
                    <w:top w:val="none" w:sz="0" w:space="0" w:color="auto"/>
                    <w:left w:val="none" w:sz="0" w:space="0" w:color="auto"/>
                    <w:bottom w:val="none" w:sz="0" w:space="0" w:color="auto"/>
                    <w:right w:val="none" w:sz="0" w:space="0" w:color="auto"/>
                  </w:divBdr>
                  <w:divsChild>
                    <w:div w:id="421880506">
                      <w:marLeft w:val="0"/>
                      <w:marRight w:val="0"/>
                      <w:marTop w:val="0"/>
                      <w:marBottom w:val="0"/>
                      <w:divBdr>
                        <w:top w:val="none" w:sz="0" w:space="0" w:color="auto"/>
                        <w:left w:val="none" w:sz="0" w:space="0" w:color="auto"/>
                        <w:bottom w:val="none" w:sz="0" w:space="0" w:color="auto"/>
                        <w:right w:val="none" w:sz="0" w:space="0" w:color="auto"/>
                      </w:divBdr>
                      <w:divsChild>
                        <w:div w:id="135430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910792">
      <w:bodyDiv w:val="1"/>
      <w:marLeft w:val="0"/>
      <w:marRight w:val="0"/>
      <w:marTop w:val="0"/>
      <w:marBottom w:val="0"/>
      <w:divBdr>
        <w:top w:val="none" w:sz="0" w:space="0" w:color="auto"/>
        <w:left w:val="none" w:sz="0" w:space="0" w:color="auto"/>
        <w:bottom w:val="none" w:sz="0" w:space="0" w:color="auto"/>
        <w:right w:val="none" w:sz="0" w:space="0" w:color="auto"/>
      </w:divBdr>
      <w:divsChild>
        <w:div w:id="1298491263">
          <w:marLeft w:val="0"/>
          <w:marRight w:val="0"/>
          <w:marTop w:val="0"/>
          <w:marBottom w:val="0"/>
          <w:divBdr>
            <w:top w:val="none" w:sz="0" w:space="0" w:color="auto"/>
            <w:left w:val="none" w:sz="0" w:space="0" w:color="auto"/>
            <w:bottom w:val="none" w:sz="0" w:space="0" w:color="auto"/>
            <w:right w:val="none" w:sz="0" w:space="0" w:color="auto"/>
          </w:divBdr>
          <w:divsChild>
            <w:div w:id="884176402">
              <w:marLeft w:val="0"/>
              <w:marRight w:val="0"/>
              <w:marTop w:val="0"/>
              <w:marBottom w:val="0"/>
              <w:divBdr>
                <w:top w:val="none" w:sz="0" w:space="0" w:color="auto"/>
                <w:left w:val="none" w:sz="0" w:space="0" w:color="auto"/>
                <w:bottom w:val="none" w:sz="0" w:space="0" w:color="auto"/>
                <w:right w:val="none" w:sz="0" w:space="0" w:color="auto"/>
              </w:divBdr>
              <w:divsChild>
                <w:div w:id="5380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9687">
      <w:bodyDiv w:val="1"/>
      <w:marLeft w:val="0"/>
      <w:marRight w:val="0"/>
      <w:marTop w:val="0"/>
      <w:marBottom w:val="0"/>
      <w:divBdr>
        <w:top w:val="none" w:sz="0" w:space="0" w:color="auto"/>
        <w:left w:val="none" w:sz="0" w:space="0" w:color="auto"/>
        <w:bottom w:val="none" w:sz="0" w:space="0" w:color="auto"/>
        <w:right w:val="none" w:sz="0" w:space="0" w:color="auto"/>
      </w:divBdr>
      <w:divsChild>
        <w:div w:id="1184829086">
          <w:marLeft w:val="0"/>
          <w:marRight w:val="547"/>
          <w:marTop w:val="0"/>
          <w:marBottom w:val="0"/>
          <w:divBdr>
            <w:top w:val="none" w:sz="0" w:space="0" w:color="auto"/>
            <w:left w:val="none" w:sz="0" w:space="0" w:color="auto"/>
            <w:bottom w:val="none" w:sz="0" w:space="0" w:color="auto"/>
            <w:right w:val="none" w:sz="0" w:space="0" w:color="auto"/>
          </w:divBdr>
        </w:div>
        <w:div w:id="349264290">
          <w:marLeft w:val="0"/>
          <w:marRight w:val="547"/>
          <w:marTop w:val="0"/>
          <w:marBottom w:val="0"/>
          <w:divBdr>
            <w:top w:val="none" w:sz="0" w:space="0" w:color="auto"/>
            <w:left w:val="none" w:sz="0" w:space="0" w:color="auto"/>
            <w:bottom w:val="none" w:sz="0" w:space="0" w:color="auto"/>
            <w:right w:val="none" w:sz="0" w:space="0" w:color="auto"/>
          </w:divBdr>
        </w:div>
        <w:div w:id="641155373">
          <w:marLeft w:val="0"/>
          <w:marRight w:val="547"/>
          <w:marTop w:val="0"/>
          <w:marBottom w:val="0"/>
          <w:divBdr>
            <w:top w:val="none" w:sz="0" w:space="0" w:color="auto"/>
            <w:left w:val="none" w:sz="0" w:space="0" w:color="auto"/>
            <w:bottom w:val="none" w:sz="0" w:space="0" w:color="auto"/>
            <w:right w:val="none" w:sz="0" w:space="0" w:color="auto"/>
          </w:divBdr>
        </w:div>
        <w:div w:id="2130539986">
          <w:marLeft w:val="0"/>
          <w:marRight w:val="547"/>
          <w:marTop w:val="0"/>
          <w:marBottom w:val="0"/>
          <w:divBdr>
            <w:top w:val="none" w:sz="0" w:space="0" w:color="auto"/>
            <w:left w:val="none" w:sz="0" w:space="0" w:color="auto"/>
            <w:bottom w:val="none" w:sz="0" w:space="0" w:color="auto"/>
            <w:right w:val="none" w:sz="0" w:space="0" w:color="auto"/>
          </w:divBdr>
        </w:div>
      </w:divsChild>
    </w:div>
    <w:div w:id="845442142">
      <w:bodyDiv w:val="1"/>
      <w:marLeft w:val="0"/>
      <w:marRight w:val="0"/>
      <w:marTop w:val="0"/>
      <w:marBottom w:val="0"/>
      <w:divBdr>
        <w:top w:val="none" w:sz="0" w:space="0" w:color="auto"/>
        <w:left w:val="none" w:sz="0" w:space="0" w:color="auto"/>
        <w:bottom w:val="none" w:sz="0" w:space="0" w:color="auto"/>
        <w:right w:val="none" w:sz="0" w:space="0" w:color="auto"/>
      </w:divBdr>
      <w:divsChild>
        <w:div w:id="806973743">
          <w:marLeft w:val="0"/>
          <w:marRight w:val="0"/>
          <w:marTop w:val="0"/>
          <w:marBottom w:val="0"/>
          <w:divBdr>
            <w:top w:val="none" w:sz="0" w:space="0" w:color="auto"/>
            <w:left w:val="none" w:sz="0" w:space="0" w:color="auto"/>
            <w:bottom w:val="none" w:sz="0" w:space="0" w:color="auto"/>
            <w:right w:val="none" w:sz="0" w:space="0" w:color="auto"/>
          </w:divBdr>
          <w:divsChild>
            <w:div w:id="865868880">
              <w:marLeft w:val="0"/>
              <w:marRight w:val="0"/>
              <w:marTop w:val="0"/>
              <w:marBottom w:val="0"/>
              <w:divBdr>
                <w:top w:val="none" w:sz="0" w:space="0" w:color="auto"/>
                <w:left w:val="none" w:sz="0" w:space="0" w:color="auto"/>
                <w:bottom w:val="none" w:sz="0" w:space="0" w:color="auto"/>
                <w:right w:val="none" w:sz="0" w:space="0" w:color="auto"/>
              </w:divBdr>
              <w:divsChild>
                <w:div w:id="1564632069">
                  <w:marLeft w:val="0"/>
                  <w:marRight w:val="0"/>
                  <w:marTop w:val="0"/>
                  <w:marBottom w:val="0"/>
                  <w:divBdr>
                    <w:top w:val="none" w:sz="0" w:space="0" w:color="auto"/>
                    <w:left w:val="none" w:sz="0" w:space="0" w:color="auto"/>
                    <w:bottom w:val="none" w:sz="0" w:space="0" w:color="auto"/>
                    <w:right w:val="none" w:sz="0" w:space="0" w:color="auto"/>
                  </w:divBdr>
                  <w:divsChild>
                    <w:div w:id="14536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43383">
      <w:bodyDiv w:val="1"/>
      <w:marLeft w:val="0"/>
      <w:marRight w:val="0"/>
      <w:marTop w:val="0"/>
      <w:marBottom w:val="0"/>
      <w:divBdr>
        <w:top w:val="none" w:sz="0" w:space="0" w:color="auto"/>
        <w:left w:val="none" w:sz="0" w:space="0" w:color="auto"/>
        <w:bottom w:val="none" w:sz="0" w:space="0" w:color="auto"/>
        <w:right w:val="none" w:sz="0" w:space="0" w:color="auto"/>
      </w:divBdr>
      <w:divsChild>
        <w:div w:id="105659294">
          <w:marLeft w:val="0"/>
          <w:marRight w:val="547"/>
          <w:marTop w:val="0"/>
          <w:marBottom w:val="0"/>
          <w:divBdr>
            <w:top w:val="none" w:sz="0" w:space="0" w:color="auto"/>
            <w:left w:val="none" w:sz="0" w:space="0" w:color="auto"/>
            <w:bottom w:val="none" w:sz="0" w:space="0" w:color="auto"/>
            <w:right w:val="none" w:sz="0" w:space="0" w:color="auto"/>
          </w:divBdr>
        </w:div>
        <w:div w:id="499734322">
          <w:marLeft w:val="0"/>
          <w:marRight w:val="547"/>
          <w:marTop w:val="0"/>
          <w:marBottom w:val="0"/>
          <w:divBdr>
            <w:top w:val="none" w:sz="0" w:space="0" w:color="auto"/>
            <w:left w:val="none" w:sz="0" w:space="0" w:color="auto"/>
            <w:bottom w:val="none" w:sz="0" w:space="0" w:color="auto"/>
            <w:right w:val="none" w:sz="0" w:space="0" w:color="auto"/>
          </w:divBdr>
        </w:div>
      </w:divsChild>
    </w:div>
    <w:div w:id="891698893">
      <w:bodyDiv w:val="1"/>
      <w:marLeft w:val="0"/>
      <w:marRight w:val="0"/>
      <w:marTop w:val="0"/>
      <w:marBottom w:val="0"/>
      <w:divBdr>
        <w:top w:val="none" w:sz="0" w:space="0" w:color="auto"/>
        <w:left w:val="none" w:sz="0" w:space="0" w:color="auto"/>
        <w:bottom w:val="none" w:sz="0" w:space="0" w:color="auto"/>
        <w:right w:val="none" w:sz="0" w:space="0" w:color="auto"/>
      </w:divBdr>
    </w:div>
    <w:div w:id="925576695">
      <w:bodyDiv w:val="1"/>
      <w:marLeft w:val="0"/>
      <w:marRight w:val="0"/>
      <w:marTop w:val="0"/>
      <w:marBottom w:val="0"/>
      <w:divBdr>
        <w:top w:val="none" w:sz="0" w:space="0" w:color="auto"/>
        <w:left w:val="none" w:sz="0" w:space="0" w:color="auto"/>
        <w:bottom w:val="none" w:sz="0" w:space="0" w:color="auto"/>
        <w:right w:val="none" w:sz="0" w:space="0" w:color="auto"/>
      </w:divBdr>
      <w:divsChild>
        <w:div w:id="1815948663">
          <w:marLeft w:val="0"/>
          <w:marRight w:val="0"/>
          <w:marTop w:val="0"/>
          <w:marBottom w:val="0"/>
          <w:divBdr>
            <w:top w:val="none" w:sz="0" w:space="0" w:color="auto"/>
            <w:left w:val="none" w:sz="0" w:space="0" w:color="auto"/>
            <w:bottom w:val="none" w:sz="0" w:space="0" w:color="auto"/>
            <w:right w:val="none" w:sz="0" w:space="0" w:color="auto"/>
          </w:divBdr>
          <w:divsChild>
            <w:div w:id="1908178058">
              <w:marLeft w:val="0"/>
              <w:marRight w:val="0"/>
              <w:marTop w:val="0"/>
              <w:marBottom w:val="0"/>
              <w:divBdr>
                <w:top w:val="none" w:sz="0" w:space="0" w:color="auto"/>
                <w:left w:val="none" w:sz="0" w:space="0" w:color="auto"/>
                <w:bottom w:val="none" w:sz="0" w:space="0" w:color="auto"/>
                <w:right w:val="none" w:sz="0" w:space="0" w:color="auto"/>
              </w:divBdr>
              <w:divsChild>
                <w:div w:id="254439998">
                  <w:marLeft w:val="0"/>
                  <w:marRight w:val="0"/>
                  <w:marTop w:val="0"/>
                  <w:marBottom w:val="0"/>
                  <w:divBdr>
                    <w:top w:val="none" w:sz="0" w:space="0" w:color="auto"/>
                    <w:left w:val="none" w:sz="0" w:space="0" w:color="auto"/>
                    <w:bottom w:val="none" w:sz="0" w:space="0" w:color="auto"/>
                    <w:right w:val="none" w:sz="0" w:space="0" w:color="auto"/>
                  </w:divBdr>
                  <w:divsChild>
                    <w:div w:id="14163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021908">
      <w:bodyDiv w:val="1"/>
      <w:marLeft w:val="0"/>
      <w:marRight w:val="0"/>
      <w:marTop w:val="0"/>
      <w:marBottom w:val="0"/>
      <w:divBdr>
        <w:top w:val="none" w:sz="0" w:space="0" w:color="auto"/>
        <w:left w:val="none" w:sz="0" w:space="0" w:color="auto"/>
        <w:bottom w:val="none" w:sz="0" w:space="0" w:color="auto"/>
        <w:right w:val="none" w:sz="0" w:space="0" w:color="auto"/>
      </w:divBdr>
      <w:divsChild>
        <w:div w:id="786851658">
          <w:marLeft w:val="0"/>
          <w:marRight w:val="0"/>
          <w:marTop w:val="0"/>
          <w:marBottom w:val="0"/>
          <w:divBdr>
            <w:top w:val="none" w:sz="0" w:space="0" w:color="auto"/>
            <w:left w:val="none" w:sz="0" w:space="0" w:color="auto"/>
            <w:bottom w:val="none" w:sz="0" w:space="0" w:color="auto"/>
            <w:right w:val="none" w:sz="0" w:space="0" w:color="auto"/>
          </w:divBdr>
          <w:divsChild>
            <w:div w:id="822039556">
              <w:marLeft w:val="0"/>
              <w:marRight w:val="0"/>
              <w:marTop w:val="0"/>
              <w:marBottom w:val="0"/>
              <w:divBdr>
                <w:top w:val="none" w:sz="0" w:space="0" w:color="auto"/>
                <w:left w:val="none" w:sz="0" w:space="0" w:color="auto"/>
                <w:bottom w:val="none" w:sz="0" w:space="0" w:color="auto"/>
                <w:right w:val="none" w:sz="0" w:space="0" w:color="auto"/>
              </w:divBdr>
              <w:divsChild>
                <w:div w:id="2144879465">
                  <w:marLeft w:val="0"/>
                  <w:marRight w:val="0"/>
                  <w:marTop w:val="0"/>
                  <w:marBottom w:val="0"/>
                  <w:divBdr>
                    <w:top w:val="none" w:sz="0" w:space="0" w:color="auto"/>
                    <w:left w:val="none" w:sz="0" w:space="0" w:color="auto"/>
                    <w:bottom w:val="none" w:sz="0" w:space="0" w:color="auto"/>
                    <w:right w:val="none" w:sz="0" w:space="0" w:color="auto"/>
                  </w:divBdr>
                  <w:divsChild>
                    <w:div w:id="17496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08017">
      <w:bodyDiv w:val="1"/>
      <w:marLeft w:val="0"/>
      <w:marRight w:val="0"/>
      <w:marTop w:val="0"/>
      <w:marBottom w:val="0"/>
      <w:divBdr>
        <w:top w:val="none" w:sz="0" w:space="0" w:color="auto"/>
        <w:left w:val="none" w:sz="0" w:space="0" w:color="auto"/>
        <w:bottom w:val="none" w:sz="0" w:space="0" w:color="auto"/>
        <w:right w:val="none" w:sz="0" w:space="0" w:color="auto"/>
      </w:divBdr>
      <w:divsChild>
        <w:div w:id="1022630371">
          <w:marLeft w:val="0"/>
          <w:marRight w:val="0"/>
          <w:marTop w:val="0"/>
          <w:marBottom w:val="0"/>
          <w:divBdr>
            <w:top w:val="none" w:sz="0" w:space="0" w:color="auto"/>
            <w:left w:val="none" w:sz="0" w:space="0" w:color="auto"/>
            <w:bottom w:val="none" w:sz="0" w:space="0" w:color="auto"/>
            <w:right w:val="none" w:sz="0" w:space="0" w:color="auto"/>
          </w:divBdr>
          <w:divsChild>
            <w:div w:id="2066441044">
              <w:marLeft w:val="0"/>
              <w:marRight w:val="0"/>
              <w:marTop w:val="0"/>
              <w:marBottom w:val="0"/>
              <w:divBdr>
                <w:top w:val="none" w:sz="0" w:space="0" w:color="auto"/>
                <w:left w:val="none" w:sz="0" w:space="0" w:color="auto"/>
                <w:bottom w:val="none" w:sz="0" w:space="0" w:color="auto"/>
                <w:right w:val="none" w:sz="0" w:space="0" w:color="auto"/>
              </w:divBdr>
              <w:divsChild>
                <w:div w:id="1702974983">
                  <w:marLeft w:val="0"/>
                  <w:marRight w:val="0"/>
                  <w:marTop w:val="0"/>
                  <w:marBottom w:val="0"/>
                  <w:divBdr>
                    <w:top w:val="none" w:sz="0" w:space="0" w:color="auto"/>
                    <w:left w:val="none" w:sz="0" w:space="0" w:color="auto"/>
                    <w:bottom w:val="none" w:sz="0" w:space="0" w:color="auto"/>
                    <w:right w:val="none" w:sz="0" w:space="0" w:color="auto"/>
                  </w:divBdr>
                  <w:divsChild>
                    <w:div w:id="8078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887324">
      <w:bodyDiv w:val="1"/>
      <w:marLeft w:val="0"/>
      <w:marRight w:val="0"/>
      <w:marTop w:val="0"/>
      <w:marBottom w:val="0"/>
      <w:divBdr>
        <w:top w:val="none" w:sz="0" w:space="0" w:color="auto"/>
        <w:left w:val="none" w:sz="0" w:space="0" w:color="auto"/>
        <w:bottom w:val="none" w:sz="0" w:space="0" w:color="auto"/>
        <w:right w:val="none" w:sz="0" w:space="0" w:color="auto"/>
      </w:divBdr>
      <w:divsChild>
        <w:div w:id="1120144156">
          <w:marLeft w:val="0"/>
          <w:marRight w:val="0"/>
          <w:marTop w:val="0"/>
          <w:marBottom w:val="0"/>
          <w:divBdr>
            <w:top w:val="none" w:sz="0" w:space="0" w:color="auto"/>
            <w:left w:val="none" w:sz="0" w:space="0" w:color="auto"/>
            <w:bottom w:val="none" w:sz="0" w:space="0" w:color="auto"/>
            <w:right w:val="none" w:sz="0" w:space="0" w:color="auto"/>
          </w:divBdr>
          <w:divsChild>
            <w:div w:id="260452043">
              <w:marLeft w:val="0"/>
              <w:marRight w:val="0"/>
              <w:marTop w:val="0"/>
              <w:marBottom w:val="0"/>
              <w:divBdr>
                <w:top w:val="none" w:sz="0" w:space="0" w:color="auto"/>
                <w:left w:val="none" w:sz="0" w:space="0" w:color="auto"/>
                <w:bottom w:val="none" w:sz="0" w:space="0" w:color="auto"/>
                <w:right w:val="none" w:sz="0" w:space="0" w:color="auto"/>
              </w:divBdr>
              <w:divsChild>
                <w:div w:id="1476028840">
                  <w:marLeft w:val="0"/>
                  <w:marRight w:val="0"/>
                  <w:marTop w:val="0"/>
                  <w:marBottom w:val="0"/>
                  <w:divBdr>
                    <w:top w:val="none" w:sz="0" w:space="0" w:color="auto"/>
                    <w:left w:val="none" w:sz="0" w:space="0" w:color="auto"/>
                    <w:bottom w:val="none" w:sz="0" w:space="0" w:color="auto"/>
                    <w:right w:val="none" w:sz="0" w:space="0" w:color="auto"/>
                  </w:divBdr>
                  <w:divsChild>
                    <w:div w:id="1486777387">
                      <w:marLeft w:val="0"/>
                      <w:marRight w:val="0"/>
                      <w:marTop w:val="0"/>
                      <w:marBottom w:val="0"/>
                      <w:divBdr>
                        <w:top w:val="none" w:sz="0" w:space="0" w:color="auto"/>
                        <w:left w:val="none" w:sz="0" w:space="0" w:color="auto"/>
                        <w:bottom w:val="none" w:sz="0" w:space="0" w:color="auto"/>
                        <w:right w:val="none" w:sz="0" w:space="0" w:color="auto"/>
                      </w:divBdr>
                    </w:div>
                  </w:divsChild>
                </w:div>
                <w:div w:id="1617055997">
                  <w:marLeft w:val="0"/>
                  <w:marRight w:val="0"/>
                  <w:marTop w:val="0"/>
                  <w:marBottom w:val="0"/>
                  <w:divBdr>
                    <w:top w:val="none" w:sz="0" w:space="0" w:color="auto"/>
                    <w:left w:val="none" w:sz="0" w:space="0" w:color="auto"/>
                    <w:bottom w:val="none" w:sz="0" w:space="0" w:color="auto"/>
                    <w:right w:val="none" w:sz="0" w:space="0" w:color="auto"/>
                  </w:divBdr>
                  <w:divsChild>
                    <w:div w:id="186478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255364">
      <w:bodyDiv w:val="1"/>
      <w:marLeft w:val="0"/>
      <w:marRight w:val="0"/>
      <w:marTop w:val="0"/>
      <w:marBottom w:val="0"/>
      <w:divBdr>
        <w:top w:val="none" w:sz="0" w:space="0" w:color="auto"/>
        <w:left w:val="none" w:sz="0" w:space="0" w:color="auto"/>
        <w:bottom w:val="none" w:sz="0" w:space="0" w:color="auto"/>
        <w:right w:val="none" w:sz="0" w:space="0" w:color="auto"/>
      </w:divBdr>
      <w:divsChild>
        <w:div w:id="1615598621">
          <w:marLeft w:val="0"/>
          <w:marRight w:val="0"/>
          <w:marTop w:val="0"/>
          <w:marBottom w:val="0"/>
          <w:divBdr>
            <w:top w:val="none" w:sz="0" w:space="0" w:color="auto"/>
            <w:left w:val="none" w:sz="0" w:space="0" w:color="auto"/>
            <w:bottom w:val="none" w:sz="0" w:space="0" w:color="auto"/>
            <w:right w:val="none" w:sz="0" w:space="0" w:color="auto"/>
          </w:divBdr>
          <w:divsChild>
            <w:div w:id="696278065">
              <w:marLeft w:val="0"/>
              <w:marRight w:val="0"/>
              <w:marTop w:val="0"/>
              <w:marBottom w:val="0"/>
              <w:divBdr>
                <w:top w:val="none" w:sz="0" w:space="0" w:color="auto"/>
                <w:left w:val="none" w:sz="0" w:space="0" w:color="auto"/>
                <w:bottom w:val="none" w:sz="0" w:space="0" w:color="auto"/>
                <w:right w:val="none" w:sz="0" w:space="0" w:color="auto"/>
              </w:divBdr>
              <w:divsChild>
                <w:div w:id="110029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51192">
      <w:bodyDiv w:val="1"/>
      <w:marLeft w:val="0"/>
      <w:marRight w:val="0"/>
      <w:marTop w:val="0"/>
      <w:marBottom w:val="0"/>
      <w:divBdr>
        <w:top w:val="none" w:sz="0" w:space="0" w:color="auto"/>
        <w:left w:val="none" w:sz="0" w:space="0" w:color="auto"/>
        <w:bottom w:val="none" w:sz="0" w:space="0" w:color="auto"/>
        <w:right w:val="none" w:sz="0" w:space="0" w:color="auto"/>
      </w:divBdr>
      <w:divsChild>
        <w:div w:id="725957641">
          <w:marLeft w:val="0"/>
          <w:marRight w:val="0"/>
          <w:marTop w:val="0"/>
          <w:marBottom w:val="0"/>
          <w:divBdr>
            <w:top w:val="none" w:sz="0" w:space="0" w:color="auto"/>
            <w:left w:val="none" w:sz="0" w:space="0" w:color="auto"/>
            <w:bottom w:val="none" w:sz="0" w:space="0" w:color="auto"/>
            <w:right w:val="none" w:sz="0" w:space="0" w:color="auto"/>
          </w:divBdr>
          <w:divsChild>
            <w:div w:id="1288119333">
              <w:marLeft w:val="0"/>
              <w:marRight w:val="0"/>
              <w:marTop w:val="0"/>
              <w:marBottom w:val="0"/>
              <w:divBdr>
                <w:top w:val="none" w:sz="0" w:space="0" w:color="auto"/>
                <w:left w:val="none" w:sz="0" w:space="0" w:color="auto"/>
                <w:bottom w:val="none" w:sz="0" w:space="0" w:color="auto"/>
                <w:right w:val="none" w:sz="0" w:space="0" w:color="auto"/>
              </w:divBdr>
              <w:divsChild>
                <w:div w:id="609169607">
                  <w:marLeft w:val="0"/>
                  <w:marRight w:val="0"/>
                  <w:marTop w:val="0"/>
                  <w:marBottom w:val="0"/>
                  <w:divBdr>
                    <w:top w:val="none" w:sz="0" w:space="0" w:color="auto"/>
                    <w:left w:val="none" w:sz="0" w:space="0" w:color="auto"/>
                    <w:bottom w:val="none" w:sz="0" w:space="0" w:color="auto"/>
                    <w:right w:val="none" w:sz="0" w:space="0" w:color="auto"/>
                  </w:divBdr>
                  <w:divsChild>
                    <w:div w:id="11830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379570">
      <w:bodyDiv w:val="1"/>
      <w:marLeft w:val="0"/>
      <w:marRight w:val="0"/>
      <w:marTop w:val="0"/>
      <w:marBottom w:val="0"/>
      <w:divBdr>
        <w:top w:val="none" w:sz="0" w:space="0" w:color="auto"/>
        <w:left w:val="none" w:sz="0" w:space="0" w:color="auto"/>
        <w:bottom w:val="none" w:sz="0" w:space="0" w:color="auto"/>
        <w:right w:val="none" w:sz="0" w:space="0" w:color="auto"/>
      </w:divBdr>
      <w:divsChild>
        <w:div w:id="1528446178">
          <w:marLeft w:val="0"/>
          <w:marRight w:val="0"/>
          <w:marTop w:val="0"/>
          <w:marBottom w:val="0"/>
          <w:divBdr>
            <w:top w:val="none" w:sz="0" w:space="0" w:color="auto"/>
            <w:left w:val="none" w:sz="0" w:space="0" w:color="auto"/>
            <w:bottom w:val="none" w:sz="0" w:space="0" w:color="auto"/>
            <w:right w:val="none" w:sz="0" w:space="0" w:color="auto"/>
          </w:divBdr>
          <w:divsChild>
            <w:div w:id="1656497027">
              <w:marLeft w:val="0"/>
              <w:marRight w:val="0"/>
              <w:marTop w:val="0"/>
              <w:marBottom w:val="0"/>
              <w:divBdr>
                <w:top w:val="none" w:sz="0" w:space="0" w:color="auto"/>
                <w:left w:val="none" w:sz="0" w:space="0" w:color="auto"/>
                <w:bottom w:val="none" w:sz="0" w:space="0" w:color="auto"/>
                <w:right w:val="none" w:sz="0" w:space="0" w:color="auto"/>
              </w:divBdr>
              <w:divsChild>
                <w:div w:id="1901092713">
                  <w:marLeft w:val="0"/>
                  <w:marRight w:val="0"/>
                  <w:marTop w:val="0"/>
                  <w:marBottom w:val="0"/>
                  <w:divBdr>
                    <w:top w:val="none" w:sz="0" w:space="0" w:color="auto"/>
                    <w:left w:val="none" w:sz="0" w:space="0" w:color="auto"/>
                    <w:bottom w:val="none" w:sz="0" w:space="0" w:color="auto"/>
                    <w:right w:val="none" w:sz="0" w:space="0" w:color="auto"/>
                  </w:divBdr>
                  <w:divsChild>
                    <w:div w:id="34598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142304">
      <w:bodyDiv w:val="1"/>
      <w:marLeft w:val="0"/>
      <w:marRight w:val="0"/>
      <w:marTop w:val="0"/>
      <w:marBottom w:val="0"/>
      <w:divBdr>
        <w:top w:val="none" w:sz="0" w:space="0" w:color="auto"/>
        <w:left w:val="none" w:sz="0" w:space="0" w:color="auto"/>
        <w:bottom w:val="none" w:sz="0" w:space="0" w:color="auto"/>
        <w:right w:val="none" w:sz="0" w:space="0" w:color="auto"/>
      </w:divBdr>
    </w:div>
    <w:div w:id="1039210966">
      <w:bodyDiv w:val="1"/>
      <w:marLeft w:val="0"/>
      <w:marRight w:val="0"/>
      <w:marTop w:val="0"/>
      <w:marBottom w:val="0"/>
      <w:divBdr>
        <w:top w:val="none" w:sz="0" w:space="0" w:color="auto"/>
        <w:left w:val="none" w:sz="0" w:space="0" w:color="auto"/>
        <w:bottom w:val="none" w:sz="0" w:space="0" w:color="auto"/>
        <w:right w:val="none" w:sz="0" w:space="0" w:color="auto"/>
      </w:divBdr>
      <w:divsChild>
        <w:div w:id="555777154">
          <w:marLeft w:val="0"/>
          <w:marRight w:val="0"/>
          <w:marTop w:val="0"/>
          <w:marBottom w:val="0"/>
          <w:divBdr>
            <w:top w:val="none" w:sz="0" w:space="0" w:color="auto"/>
            <w:left w:val="none" w:sz="0" w:space="0" w:color="auto"/>
            <w:bottom w:val="none" w:sz="0" w:space="0" w:color="auto"/>
            <w:right w:val="none" w:sz="0" w:space="0" w:color="auto"/>
          </w:divBdr>
          <w:divsChild>
            <w:div w:id="405685620">
              <w:marLeft w:val="0"/>
              <w:marRight w:val="0"/>
              <w:marTop w:val="0"/>
              <w:marBottom w:val="0"/>
              <w:divBdr>
                <w:top w:val="none" w:sz="0" w:space="0" w:color="auto"/>
                <w:left w:val="none" w:sz="0" w:space="0" w:color="auto"/>
                <w:bottom w:val="none" w:sz="0" w:space="0" w:color="auto"/>
                <w:right w:val="none" w:sz="0" w:space="0" w:color="auto"/>
              </w:divBdr>
              <w:divsChild>
                <w:div w:id="439451541">
                  <w:marLeft w:val="0"/>
                  <w:marRight w:val="0"/>
                  <w:marTop w:val="0"/>
                  <w:marBottom w:val="0"/>
                  <w:divBdr>
                    <w:top w:val="none" w:sz="0" w:space="0" w:color="auto"/>
                    <w:left w:val="none" w:sz="0" w:space="0" w:color="auto"/>
                    <w:bottom w:val="none" w:sz="0" w:space="0" w:color="auto"/>
                    <w:right w:val="none" w:sz="0" w:space="0" w:color="auto"/>
                  </w:divBdr>
                  <w:divsChild>
                    <w:div w:id="14255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9655">
      <w:bodyDiv w:val="1"/>
      <w:marLeft w:val="0"/>
      <w:marRight w:val="0"/>
      <w:marTop w:val="0"/>
      <w:marBottom w:val="0"/>
      <w:divBdr>
        <w:top w:val="none" w:sz="0" w:space="0" w:color="auto"/>
        <w:left w:val="none" w:sz="0" w:space="0" w:color="auto"/>
        <w:bottom w:val="none" w:sz="0" w:space="0" w:color="auto"/>
        <w:right w:val="none" w:sz="0" w:space="0" w:color="auto"/>
      </w:divBdr>
      <w:divsChild>
        <w:div w:id="227376308">
          <w:marLeft w:val="0"/>
          <w:marRight w:val="0"/>
          <w:marTop w:val="0"/>
          <w:marBottom w:val="0"/>
          <w:divBdr>
            <w:top w:val="none" w:sz="0" w:space="0" w:color="auto"/>
            <w:left w:val="none" w:sz="0" w:space="0" w:color="auto"/>
            <w:bottom w:val="none" w:sz="0" w:space="0" w:color="auto"/>
            <w:right w:val="none" w:sz="0" w:space="0" w:color="auto"/>
          </w:divBdr>
          <w:divsChild>
            <w:div w:id="538013220">
              <w:marLeft w:val="0"/>
              <w:marRight w:val="0"/>
              <w:marTop w:val="0"/>
              <w:marBottom w:val="0"/>
              <w:divBdr>
                <w:top w:val="none" w:sz="0" w:space="0" w:color="auto"/>
                <w:left w:val="none" w:sz="0" w:space="0" w:color="auto"/>
                <w:bottom w:val="none" w:sz="0" w:space="0" w:color="auto"/>
                <w:right w:val="none" w:sz="0" w:space="0" w:color="auto"/>
              </w:divBdr>
              <w:divsChild>
                <w:div w:id="130805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3305">
      <w:bodyDiv w:val="1"/>
      <w:marLeft w:val="0"/>
      <w:marRight w:val="0"/>
      <w:marTop w:val="0"/>
      <w:marBottom w:val="0"/>
      <w:divBdr>
        <w:top w:val="none" w:sz="0" w:space="0" w:color="auto"/>
        <w:left w:val="none" w:sz="0" w:space="0" w:color="auto"/>
        <w:bottom w:val="none" w:sz="0" w:space="0" w:color="auto"/>
        <w:right w:val="none" w:sz="0" w:space="0" w:color="auto"/>
      </w:divBdr>
      <w:divsChild>
        <w:div w:id="1365398362">
          <w:marLeft w:val="0"/>
          <w:marRight w:val="1440"/>
          <w:marTop w:val="0"/>
          <w:marBottom w:val="120"/>
          <w:divBdr>
            <w:top w:val="none" w:sz="0" w:space="0" w:color="auto"/>
            <w:left w:val="none" w:sz="0" w:space="0" w:color="auto"/>
            <w:bottom w:val="none" w:sz="0" w:space="0" w:color="auto"/>
            <w:right w:val="none" w:sz="0" w:space="0" w:color="auto"/>
          </w:divBdr>
        </w:div>
        <w:div w:id="266960326">
          <w:marLeft w:val="0"/>
          <w:marRight w:val="2160"/>
          <w:marTop w:val="0"/>
          <w:marBottom w:val="120"/>
          <w:divBdr>
            <w:top w:val="none" w:sz="0" w:space="0" w:color="auto"/>
            <w:left w:val="none" w:sz="0" w:space="0" w:color="auto"/>
            <w:bottom w:val="none" w:sz="0" w:space="0" w:color="auto"/>
            <w:right w:val="none" w:sz="0" w:space="0" w:color="auto"/>
          </w:divBdr>
        </w:div>
        <w:div w:id="1013069308">
          <w:marLeft w:val="0"/>
          <w:marRight w:val="2160"/>
          <w:marTop w:val="0"/>
          <w:marBottom w:val="120"/>
          <w:divBdr>
            <w:top w:val="none" w:sz="0" w:space="0" w:color="auto"/>
            <w:left w:val="none" w:sz="0" w:space="0" w:color="auto"/>
            <w:bottom w:val="none" w:sz="0" w:space="0" w:color="auto"/>
            <w:right w:val="none" w:sz="0" w:space="0" w:color="auto"/>
          </w:divBdr>
        </w:div>
        <w:div w:id="1409841596">
          <w:marLeft w:val="0"/>
          <w:marRight w:val="1267"/>
          <w:marTop w:val="0"/>
          <w:marBottom w:val="120"/>
          <w:divBdr>
            <w:top w:val="none" w:sz="0" w:space="0" w:color="auto"/>
            <w:left w:val="none" w:sz="0" w:space="0" w:color="auto"/>
            <w:bottom w:val="none" w:sz="0" w:space="0" w:color="auto"/>
            <w:right w:val="none" w:sz="0" w:space="0" w:color="auto"/>
          </w:divBdr>
        </w:div>
        <w:div w:id="1407461972">
          <w:marLeft w:val="0"/>
          <w:marRight w:val="1267"/>
          <w:marTop w:val="0"/>
          <w:marBottom w:val="120"/>
          <w:divBdr>
            <w:top w:val="none" w:sz="0" w:space="0" w:color="auto"/>
            <w:left w:val="none" w:sz="0" w:space="0" w:color="auto"/>
            <w:bottom w:val="none" w:sz="0" w:space="0" w:color="auto"/>
            <w:right w:val="none" w:sz="0" w:space="0" w:color="auto"/>
          </w:divBdr>
        </w:div>
        <w:div w:id="1079332955">
          <w:marLeft w:val="0"/>
          <w:marRight w:val="1267"/>
          <w:marTop w:val="0"/>
          <w:marBottom w:val="120"/>
          <w:divBdr>
            <w:top w:val="none" w:sz="0" w:space="0" w:color="auto"/>
            <w:left w:val="none" w:sz="0" w:space="0" w:color="auto"/>
            <w:bottom w:val="none" w:sz="0" w:space="0" w:color="auto"/>
            <w:right w:val="none" w:sz="0" w:space="0" w:color="auto"/>
          </w:divBdr>
        </w:div>
      </w:divsChild>
    </w:div>
    <w:div w:id="1177504479">
      <w:bodyDiv w:val="1"/>
      <w:marLeft w:val="0"/>
      <w:marRight w:val="0"/>
      <w:marTop w:val="0"/>
      <w:marBottom w:val="0"/>
      <w:divBdr>
        <w:top w:val="none" w:sz="0" w:space="0" w:color="auto"/>
        <w:left w:val="none" w:sz="0" w:space="0" w:color="auto"/>
        <w:bottom w:val="none" w:sz="0" w:space="0" w:color="auto"/>
        <w:right w:val="none" w:sz="0" w:space="0" w:color="auto"/>
      </w:divBdr>
      <w:divsChild>
        <w:div w:id="598681544">
          <w:marLeft w:val="0"/>
          <w:marRight w:val="0"/>
          <w:marTop w:val="0"/>
          <w:marBottom w:val="0"/>
          <w:divBdr>
            <w:top w:val="none" w:sz="0" w:space="0" w:color="auto"/>
            <w:left w:val="none" w:sz="0" w:space="0" w:color="auto"/>
            <w:bottom w:val="none" w:sz="0" w:space="0" w:color="auto"/>
            <w:right w:val="none" w:sz="0" w:space="0" w:color="auto"/>
          </w:divBdr>
          <w:divsChild>
            <w:div w:id="718551813">
              <w:marLeft w:val="0"/>
              <w:marRight w:val="0"/>
              <w:marTop w:val="0"/>
              <w:marBottom w:val="0"/>
              <w:divBdr>
                <w:top w:val="none" w:sz="0" w:space="0" w:color="auto"/>
                <w:left w:val="none" w:sz="0" w:space="0" w:color="auto"/>
                <w:bottom w:val="none" w:sz="0" w:space="0" w:color="auto"/>
                <w:right w:val="none" w:sz="0" w:space="0" w:color="auto"/>
              </w:divBdr>
              <w:divsChild>
                <w:div w:id="1147279846">
                  <w:marLeft w:val="0"/>
                  <w:marRight w:val="0"/>
                  <w:marTop w:val="0"/>
                  <w:marBottom w:val="0"/>
                  <w:divBdr>
                    <w:top w:val="none" w:sz="0" w:space="0" w:color="auto"/>
                    <w:left w:val="none" w:sz="0" w:space="0" w:color="auto"/>
                    <w:bottom w:val="none" w:sz="0" w:space="0" w:color="auto"/>
                    <w:right w:val="none" w:sz="0" w:space="0" w:color="auto"/>
                  </w:divBdr>
                </w:div>
              </w:divsChild>
            </w:div>
            <w:div w:id="1000161683">
              <w:marLeft w:val="0"/>
              <w:marRight w:val="0"/>
              <w:marTop w:val="0"/>
              <w:marBottom w:val="0"/>
              <w:divBdr>
                <w:top w:val="none" w:sz="0" w:space="0" w:color="auto"/>
                <w:left w:val="none" w:sz="0" w:space="0" w:color="auto"/>
                <w:bottom w:val="none" w:sz="0" w:space="0" w:color="auto"/>
                <w:right w:val="none" w:sz="0" w:space="0" w:color="auto"/>
              </w:divBdr>
              <w:divsChild>
                <w:div w:id="13480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85596">
      <w:bodyDiv w:val="1"/>
      <w:marLeft w:val="0"/>
      <w:marRight w:val="0"/>
      <w:marTop w:val="0"/>
      <w:marBottom w:val="0"/>
      <w:divBdr>
        <w:top w:val="none" w:sz="0" w:space="0" w:color="auto"/>
        <w:left w:val="none" w:sz="0" w:space="0" w:color="auto"/>
        <w:bottom w:val="none" w:sz="0" w:space="0" w:color="auto"/>
        <w:right w:val="none" w:sz="0" w:space="0" w:color="auto"/>
      </w:divBdr>
      <w:divsChild>
        <w:div w:id="87969709">
          <w:marLeft w:val="0"/>
          <w:marRight w:val="0"/>
          <w:marTop w:val="0"/>
          <w:marBottom w:val="0"/>
          <w:divBdr>
            <w:top w:val="none" w:sz="0" w:space="0" w:color="auto"/>
            <w:left w:val="none" w:sz="0" w:space="0" w:color="auto"/>
            <w:bottom w:val="none" w:sz="0" w:space="0" w:color="auto"/>
            <w:right w:val="none" w:sz="0" w:space="0" w:color="auto"/>
          </w:divBdr>
          <w:divsChild>
            <w:div w:id="36777537">
              <w:marLeft w:val="0"/>
              <w:marRight w:val="0"/>
              <w:marTop w:val="0"/>
              <w:marBottom w:val="0"/>
              <w:divBdr>
                <w:top w:val="none" w:sz="0" w:space="0" w:color="auto"/>
                <w:left w:val="none" w:sz="0" w:space="0" w:color="auto"/>
                <w:bottom w:val="none" w:sz="0" w:space="0" w:color="auto"/>
                <w:right w:val="none" w:sz="0" w:space="0" w:color="auto"/>
              </w:divBdr>
              <w:divsChild>
                <w:div w:id="1280842467">
                  <w:marLeft w:val="0"/>
                  <w:marRight w:val="0"/>
                  <w:marTop w:val="0"/>
                  <w:marBottom w:val="0"/>
                  <w:divBdr>
                    <w:top w:val="none" w:sz="0" w:space="0" w:color="auto"/>
                    <w:left w:val="none" w:sz="0" w:space="0" w:color="auto"/>
                    <w:bottom w:val="none" w:sz="0" w:space="0" w:color="auto"/>
                    <w:right w:val="none" w:sz="0" w:space="0" w:color="auto"/>
                  </w:divBdr>
                </w:div>
              </w:divsChild>
            </w:div>
            <w:div w:id="371151399">
              <w:marLeft w:val="0"/>
              <w:marRight w:val="0"/>
              <w:marTop w:val="0"/>
              <w:marBottom w:val="0"/>
              <w:divBdr>
                <w:top w:val="none" w:sz="0" w:space="0" w:color="auto"/>
                <w:left w:val="none" w:sz="0" w:space="0" w:color="auto"/>
                <w:bottom w:val="none" w:sz="0" w:space="0" w:color="auto"/>
                <w:right w:val="none" w:sz="0" w:space="0" w:color="auto"/>
              </w:divBdr>
              <w:divsChild>
                <w:div w:id="1454785628">
                  <w:marLeft w:val="0"/>
                  <w:marRight w:val="0"/>
                  <w:marTop w:val="0"/>
                  <w:marBottom w:val="0"/>
                  <w:divBdr>
                    <w:top w:val="none" w:sz="0" w:space="0" w:color="auto"/>
                    <w:left w:val="none" w:sz="0" w:space="0" w:color="auto"/>
                    <w:bottom w:val="none" w:sz="0" w:space="0" w:color="auto"/>
                    <w:right w:val="none" w:sz="0" w:space="0" w:color="auto"/>
                  </w:divBdr>
                </w:div>
              </w:divsChild>
            </w:div>
            <w:div w:id="2086300548">
              <w:marLeft w:val="0"/>
              <w:marRight w:val="0"/>
              <w:marTop w:val="0"/>
              <w:marBottom w:val="0"/>
              <w:divBdr>
                <w:top w:val="none" w:sz="0" w:space="0" w:color="auto"/>
                <w:left w:val="none" w:sz="0" w:space="0" w:color="auto"/>
                <w:bottom w:val="none" w:sz="0" w:space="0" w:color="auto"/>
                <w:right w:val="none" w:sz="0" w:space="0" w:color="auto"/>
              </w:divBdr>
              <w:divsChild>
                <w:div w:id="1495994942">
                  <w:marLeft w:val="0"/>
                  <w:marRight w:val="0"/>
                  <w:marTop w:val="0"/>
                  <w:marBottom w:val="0"/>
                  <w:divBdr>
                    <w:top w:val="none" w:sz="0" w:space="0" w:color="auto"/>
                    <w:left w:val="none" w:sz="0" w:space="0" w:color="auto"/>
                    <w:bottom w:val="none" w:sz="0" w:space="0" w:color="auto"/>
                    <w:right w:val="none" w:sz="0" w:space="0" w:color="auto"/>
                  </w:divBdr>
                </w:div>
                <w:div w:id="16619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31287">
          <w:marLeft w:val="0"/>
          <w:marRight w:val="0"/>
          <w:marTop w:val="0"/>
          <w:marBottom w:val="0"/>
          <w:divBdr>
            <w:top w:val="none" w:sz="0" w:space="0" w:color="auto"/>
            <w:left w:val="none" w:sz="0" w:space="0" w:color="auto"/>
            <w:bottom w:val="none" w:sz="0" w:space="0" w:color="auto"/>
            <w:right w:val="none" w:sz="0" w:space="0" w:color="auto"/>
          </w:divBdr>
          <w:divsChild>
            <w:div w:id="244151873">
              <w:marLeft w:val="0"/>
              <w:marRight w:val="0"/>
              <w:marTop w:val="0"/>
              <w:marBottom w:val="0"/>
              <w:divBdr>
                <w:top w:val="none" w:sz="0" w:space="0" w:color="auto"/>
                <w:left w:val="none" w:sz="0" w:space="0" w:color="auto"/>
                <w:bottom w:val="none" w:sz="0" w:space="0" w:color="auto"/>
                <w:right w:val="none" w:sz="0" w:space="0" w:color="auto"/>
              </w:divBdr>
              <w:divsChild>
                <w:div w:id="134146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47331">
      <w:bodyDiv w:val="1"/>
      <w:marLeft w:val="0"/>
      <w:marRight w:val="0"/>
      <w:marTop w:val="0"/>
      <w:marBottom w:val="0"/>
      <w:divBdr>
        <w:top w:val="none" w:sz="0" w:space="0" w:color="auto"/>
        <w:left w:val="none" w:sz="0" w:space="0" w:color="auto"/>
        <w:bottom w:val="none" w:sz="0" w:space="0" w:color="auto"/>
        <w:right w:val="none" w:sz="0" w:space="0" w:color="auto"/>
      </w:divBdr>
    </w:div>
    <w:div w:id="1327437349">
      <w:bodyDiv w:val="1"/>
      <w:marLeft w:val="0"/>
      <w:marRight w:val="0"/>
      <w:marTop w:val="0"/>
      <w:marBottom w:val="0"/>
      <w:divBdr>
        <w:top w:val="none" w:sz="0" w:space="0" w:color="auto"/>
        <w:left w:val="none" w:sz="0" w:space="0" w:color="auto"/>
        <w:bottom w:val="none" w:sz="0" w:space="0" w:color="auto"/>
        <w:right w:val="none" w:sz="0" w:space="0" w:color="auto"/>
      </w:divBdr>
      <w:divsChild>
        <w:div w:id="1279482308">
          <w:marLeft w:val="0"/>
          <w:marRight w:val="0"/>
          <w:marTop w:val="0"/>
          <w:marBottom w:val="0"/>
          <w:divBdr>
            <w:top w:val="none" w:sz="0" w:space="0" w:color="auto"/>
            <w:left w:val="none" w:sz="0" w:space="0" w:color="auto"/>
            <w:bottom w:val="none" w:sz="0" w:space="0" w:color="auto"/>
            <w:right w:val="none" w:sz="0" w:space="0" w:color="auto"/>
          </w:divBdr>
          <w:divsChild>
            <w:div w:id="1380327048">
              <w:marLeft w:val="0"/>
              <w:marRight w:val="0"/>
              <w:marTop w:val="0"/>
              <w:marBottom w:val="0"/>
              <w:divBdr>
                <w:top w:val="none" w:sz="0" w:space="0" w:color="auto"/>
                <w:left w:val="none" w:sz="0" w:space="0" w:color="auto"/>
                <w:bottom w:val="none" w:sz="0" w:space="0" w:color="auto"/>
                <w:right w:val="none" w:sz="0" w:space="0" w:color="auto"/>
              </w:divBdr>
              <w:divsChild>
                <w:div w:id="9211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765">
      <w:bodyDiv w:val="1"/>
      <w:marLeft w:val="0"/>
      <w:marRight w:val="0"/>
      <w:marTop w:val="0"/>
      <w:marBottom w:val="0"/>
      <w:divBdr>
        <w:top w:val="none" w:sz="0" w:space="0" w:color="auto"/>
        <w:left w:val="none" w:sz="0" w:space="0" w:color="auto"/>
        <w:bottom w:val="none" w:sz="0" w:space="0" w:color="auto"/>
        <w:right w:val="none" w:sz="0" w:space="0" w:color="auto"/>
      </w:divBdr>
      <w:divsChild>
        <w:div w:id="1099637868">
          <w:marLeft w:val="0"/>
          <w:marRight w:val="0"/>
          <w:marTop w:val="0"/>
          <w:marBottom w:val="0"/>
          <w:divBdr>
            <w:top w:val="none" w:sz="0" w:space="0" w:color="auto"/>
            <w:left w:val="none" w:sz="0" w:space="0" w:color="auto"/>
            <w:bottom w:val="none" w:sz="0" w:space="0" w:color="auto"/>
            <w:right w:val="none" w:sz="0" w:space="0" w:color="auto"/>
          </w:divBdr>
          <w:divsChild>
            <w:div w:id="574242832">
              <w:marLeft w:val="0"/>
              <w:marRight w:val="0"/>
              <w:marTop w:val="0"/>
              <w:marBottom w:val="0"/>
              <w:divBdr>
                <w:top w:val="none" w:sz="0" w:space="0" w:color="auto"/>
                <w:left w:val="none" w:sz="0" w:space="0" w:color="auto"/>
                <w:bottom w:val="none" w:sz="0" w:space="0" w:color="auto"/>
                <w:right w:val="none" w:sz="0" w:space="0" w:color="auto"/>
              </w:divBdr>
              <w:divsChild>
                <w:div w:id="202525111">
                  <w:marLeft w:val="0"/>
                  <w:marRight w:val="0"/>
                  <w:marTop w:val="0"/>
                  <w:marBottom w:val="0"/>
                  <w:divBdr>
                    <w:top w:val="none" w:sz="0" w:space="0" w:color="auto"/>
                    <w:left w:val="none" w:sz="0" w:space="0" w:color="auto"/>
                    <w:bottom w:val="none" w:sz="0" w:space="0" w:color="auto"/>
                    <w:right w:val="none" w:sz="0" w:space="0" w:color="auto"/>
                  </w:divBdr>
                  <w:divsChild>
                    <w:div w:id="20506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10519">
      <w:bodyDiv w:val="1"/>
      <w:marLeft w:val="0"/>
      <w:marRight w:val="0"/>
      <w:marTop w:val="0"/>
      <w:marBottom w:val="0"/>
      <w:divBdr>
        <w:top w:val="none" w:sz="0" w:space="0" w:color="auto"/>
        <w:left w:val="none" w:sz="0" w:space="0" w:color="auto"/>
        <w:bottom w:val="none" w:sz="0" w:space="0" w:color="auto"/>
        <w:right w:val="none" w:sz="0" w:space="0" w:color="auto"/>
      </w:divBdr>
      <w:divsChild>
        <w:div w:id="647364950">
          <w:marLeft w:val="0"/>
          <w:marRight w:val="0"/>
          <w:marTop w:val="0"/>
          <w:marBottom w:val="0"/>
          <w:divBdr>
            <w:top w:val="none" w:sz="0" w:space="0" w:color="auto"/>
            <w:left w:val="none" w:sz="0" w:space="0" w:color="auto"/>
            <w:bottom w:val="none" w:sz="0" w:space="0" w:color="auto"/>
            <w:right w:val="none" w:sz="0" w:space="0" w:color="auto"/>
          </w:divBdr>
          <w:divsChild>
            <w:div w:id="587806745">
              <w:marLeft w:val="0"/>
              <w:marRight w:val="0"/>
              <w:marTop w:val="0"/>
              <w:marBottom w:val="0"/>
              <w:divBdr>
                <w:top w:val="none" w:sz="0" w:space="0" w:color="auto"/>
                <w:left w:val="none" w:sz="0" w:space="0" w:color="auto"/>
                <w:bottom w:val="none" w:sz="0" w:space="0" w:color="auto"/>
                <w:right w:val="none" w:sz="0" w:space="0" w:color="auto"/>
              </w:divBdr>
              <w:divsChild>
                <w:div w:id="174838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9607">
      <w:bodyDiv w:val="1"/>
      <w:marLeft w:val="0"/>
      <w:marRight w:val="0"/>
      <w:marTop w:val="0"/>
      <w:marBottom w:val="0"/>
      <w:divBdr>
        <w:top w:val="none" w:sz="0" w:space="0" w:color="auto"/>
        <w:left w:val="none" w:sz="0" w:space="0" w:color="auto"/>
        <w:bottom w:val="none" w:sz="0" w:space="0" w:color="auto"/>
        <w:right w:val="none" w:sz="0" w:space="0" w:color="auto"/>
      </w:divBdr>
      <w:divsChild>
        <w:div w:id="19011251">
          <w:marLeft w:val="0"/>
          <w:marRight w:val="0"/>
          <w:marTop w:val="0"/>
          <w:marBottom w:val="0"/>
          <w:divBdr>
            <w:top w:val="none" w:sz="0" w:space="0" w:color="auto"/>
            <w:left w:val="none" w:sz="0" w:space="0" w:color="auto"/>
            <w:bottom w:val="none" w:sz="0" w:space="0" w:color="auto"/>
            <w:right w:val="none" w:sz="0" w:space="0" w:color="auto"/>
          </w:divBdr>
          <w:divsChild>
            <w:div w:id="948665102">
              <w:marLeft w:val="0"/>
              <w:marRight w:val="0"/>
              <w:marTop w:val="0"/>
              <w:marBottom w:val="0"/>
              <w:divBdr>
                <w:top w:val="none" w:sz="0" w:space="0" w:color="auto"/>
                <w:left w:val="none" w:sz="0" w:space="0" w:color="auto"/>
                <w:bottom w:val="none" w:sz="0" w:space="0" w:color="auto"/>
                <w:right w:val="none" w:sz="0" w:space="0" w:color="auto"/>
              </w:divBdr>
              <w:divsChild>
                <w:div w:id="4883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74743">
      <w:bodyDiv w:val="1"/>
      <w:marLeft w:val="0"/>
      <w:marRight w:val="0"/>
      <w:marTop w:val="0"/>
      <w:marBottom w:val="0"/>
      <w:divBdr>
        <w:top w:val="none" w:sz="0" w:space="0" w:color="auto"/>
        <w:left w:val="none" w:sz="0" w:space="0" w:color="auto"/>
        <w:bottom w:val="none" w:sz="0" w:space="0" w:color="auto"/>
        <w:right w:val="none" w:sz="0" w:space="0" w:color="auto"/>
      </w:divBdr>
      <w:divsChild>
        <w:div w:id="668556143">
          <w:marLeft w:val="0"/>
          <w:marRight w:val="0"/>
          <w:marTop w:val="0"/>
          <w:marBottom w:val="0"/>
          <w:divBdr>
            <w:top w:val="none" w:sz="0" w:space="0" w:color="auto"/>
            <w:left w:val="none" w:sz="0" w:space="0" w:color="auto"/>
            <w:bottom w:val="none" w:sz="0" w:space="0" w:color="auto"/>
            <w:right w:val="none" w:sz="0" w:space="0" w:color="auto"/>
          </w:divBdr>
          <w:divsChild>
            <w:div w:id="1784029804">
              <w:marLeft w:val="0"/>
              <w:marRight w:val="0"/>
              <w:marTop w:val="0"/>
              <w:marBottom w:val="0"/>
              <w:divBdr>
                <w:top w:val="none" w:sz="0" w:space="0" w:color="auto"/>
                <w:left w:val="none" w:sz="0" w:space="0" w:color="auto"/>
                <w:bottom w:val="none" w:sz="0" w:space="0" w:color="auto"/>
                <w:right w:val="none" w:sz="0" w:space="0" w:color="auto"/>
              </w:divBdr>
              <w:divsChild>
                <w:div w:id="9875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8270">
      <w:bodyDiv w:val="1"/>
      <w:marLeft w:val="0"/>
      <w:marRight w:val="0"/>
      <w:marTop w:val="0"/>
      <w:marBottom w:val="0"/>
      <w:divBdr>
        <w:top w:val="none" w:sz="0" w:space="0" w:color="auto"/>
        <w:left w:val="none" w:sz="0" w:space="0" w:color="auto"/>
        <w:bottom w:val="none" w:sz="0" w:space="0" w:color="auto"/>
        <w:right w:val="none" w:sz="0" w:space="0" w:color="auto"/>
      </w:divBdr>
      <w:divsChild>
        <w:div w:id="1079788544">
          <w:marLeft w:val="0"/>
          <w:marRight w:val="0"/>
          <w:marTop w:val="0"/>
          <w:marBottom w:val="0"/>
          <w:divBdr>
            <w:top w:val="none" w:sz="0" w:space="0" w:color="auto"/>
            <w:left w:val="none" w:sz="0" w:space="0" w:color="auto"/>
            <w:bottom w:val="none" w:sz="0" w:space="0" w:color="auto"/>
            <w:right w:val="none" w:sz="0" w:space="0" w:color="auto"/>
          </w:divBdr>
          <w:divsChild>
            <w:div w:id="538711263">
              <w:marLeft w:val="0"/>
              <w:marRight w:val="0"/>
              <w:marTop w:val="0"/>
              <w:marBottom w:val="0"/>
              <w:divBdr>
                <w:top w:val="none" w:sz="0" w:space="0" w:color="auto"/>
                <w:left w:val="none" w:sz="0" w:space="0" w:color="auto"/>
                <w:bottom w:val="none" w:sz="0" w:space="0" w:color="auto"/>
                <w:right w:val="none" w:sz="0" w:space="0" w:color="auto"/>
              </w:divBdr>
              <w:divsChild>
                <w:div w:id="649868144">
                  <w:marLeft w:val="0"/>
                  <w:marRight w:val="0"/>
                  <w:marTop w:val="0"/>
                  <w:marBottom w:val="0"/>
                  <w:divBdr>
                    <w:top w:val="none" w:sz="0" w:space="0" w:color="auto"/>
                    <w:left w:val="none" w:sz="0" w:space="0" w:color="auto"/>
                    <w:bottom w:val="none" w:sz="0" w:space="0" w:color="auto"/>
                    <w:right w:val="none" w:sz="0" w:space="0" w:color="auto"/>
                  </w:divBdr>
                  <w:divsChild>
                    <w:div w:id="1527476533">
                      <w:marLeft w:val="0"/>
                      <w:marRight w:val="0"/>
                      <w:marTop w:val="0"/>
                      <w:marBottom w:val="0"/>
                      <w:divBdr>
                        <w:top w:val="none" w:sz="0" w:space="0" w:color="auto"/>
                        <w:left w:val="none" w:sz="0" w:space="0" w:color="auto"/>
                        <w:bottom w:val="none" w:sz="0" w:space="0" w:color="auto"/>
                        <w:right w:val="none" w:sz="0" w:space="0" w:color="auto"/>
                      </w:divBdr>
                      <w:divsChild>
                        <w:div w:id="161023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787">
                  <w:marLeft w:val="0"/>
                  <w:marRight w:val="0"/>
                  <w:marTop w:val="0"/>
                  <w:marBottom w:val="0"/>
                  <w:divBdr>
                    <w:top w:val="none" w:sz="0" w:space="0" w:color="auto"/>
                    <w:left w:val="none" w:sz="0" w:space="0" w:color="auto"/>
                    <w:bottom w:val="none" w:sz="0" w:space="0" w:color="auto"/>
                    <w:right w:val="none" w:sz="0" w:space="0" w:color="auto"/>
                  </w:divBdr>
                  <w:divsChild>
                    <w:div w:id="1894658705">
                      <w:marLeft w:val="0"/>
                      <w:marRight w:val="0"/>
                      <w:marTop w:val="0"/>
                      <w:marBottom w:val="0"/>
                      <w:divBdr>
                        <w:top w:val="none" w:sz="0" w:space="0" w:color="auto"/>
                        <w:left w:val="none" w:sz="0" w:space="0" w:color="auto"/>
                        <w:bottom w:val="none" w:sz="0" w:space="0" w:color="auto"/>
                        <w:right w:val="none" w:sz="0" w:space="0" w:color="auto"/>
                      </w:divBdr>
                      <w:divsChild>
                        <w:div w:id="15733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913073">
      <w:bodyDiv w:val="1"/>
      <w:marLeft w:val="0"/>
      <w:marRight w:val="0"/>
      <w:marTop w:val="0"/>
      <w:marBottom w:val="0"/>
      <w:divBdr>
        <w:top w:val="none" w:sz="0" w:space="0" w:color="auto"/>
        <w:left w:val="none" w:sz="0" w:space="0" w:color="auto"/>
        <w:bottom w:val="none" w:sz="0" w:space="0" w:color="auto"/>
        <w:right w:val="none" w:sz="0" w:space="0" w:color="auto"/>
      </w:divBdr>
      <w:divsChild>
        <w:div w:id="1937783804">
          <w:marLeft w:val="0"/>
          <w:marRight w:val="0"/>
          <w:marTop w:val="0"/>
          <w:marBottom w:val="0"/>
          <w:divBdr>
            <w:top w:val="none" w:sz="0" w:space="0" w:color="auto"/>
            <w:left w:val="none" w:sz="0" w:space="0" w:color="auto"/>
            <w:bottom w:val="none" w:sz="0" w:space="0" w:color="auto"/>
            <w:right w:val="none" w:sz="0" w:space="0" w:color="auto"/>
          </w:divBdr>
          <w:divsChild>
            <w:div w:id="1672489917">
              <w:marLeft w:val="0"/>
              <w:marRight w:val="0"/>
              <w:marTop w:val="0"/>
              <w:marBottom w:val="0"/>
              <w:divBdr>
                <w:top w:val="none" w:sz="0" w:space="0" w:color="auto"/>
                <w:left w:val="none" w:sz="0" w:space="0" w:color="auto"/>
                <w:bottom w:val="none" w:sz="0" w:space="0" w:color="auto"/>
                <w:right w:val="none" w:sz="0" w:space="0" w:color="auto"/>
              </w:divBdr>
              <w:divsChild>
                <w:div w:id="1827159512">
                  <w:marLeft w:val="0"/>
                  <w:marRight w:val="0"/>
                  <w:marTop w:val="0"/>
                  <w:marBottom w:val="0"/>
                  <w:divBdr>
                    <w:top w:val="none" w:sz="0" w:space="0" w:color="auto"/>
                    <w:left w:val="none" w:sz="0" w:space="0" w:color="auto"/>
                    <w:bottom w:val="none" w:sz="0" w:space="0" w:color="auto"/>
                    <w:right w:val="none" w:sz="0" w:space="0" w:color="auto"/>
                  </w:divBdr>
                  <w:divsChild>
                    <w:div w:id="1860436358">
                      <w:marLeft w:val="0"/>
                      <w:marRight w:val="0"/>
                      <w:marTop w:val="0"/>
                      <w:marBottom w:val="0"/>
                      <w:divBdr>
                        <w:top w:val="none" w:sz="0" w:space="0" w:color="auto"/>
                        <w:left w:val="none" w:sz="0" w:space="0" w:color="auto"/>
                        <w:bottom w:val="none" w:sz="0" w:space="0" w:color="auto"/>
                        <w:right w:val="none" w:sz="0" w:space="0" w:color="auto"/>
                      </w:divBdr>
                    </w:div>
                  </w:divsChild>
                </w:div>
                <w:div w:id="1393498769">
                  <w:marLeft w:val="0"/>
                  <w:marRight w:val="0"/>
                  <w:marTop w:val="0"/>
                  <w:marBottom w:val="0"/>
                  <w:divBdr>
                    <w:top w:val="none" w:sz="0" w:space="0" w:color="auto"/>
                    <w:left w:val="none" w:sz="0" w:space="0" w:color="auto"/>
                    <w:bottom w:val="none" w:sz="0" w:space="0" w:color="auto"/>
                    <w:right w:val="none" w:sz="0" w:space="0" w:color="auto"/>
                  </w:divBdr>
                  <w:divsChild>
                    <w:div w:id="736131379">
                      <w:marLeft w:val="0"/>
                      <w:marRight w:val="0"/>
                      <w:marTop w:val="0"/>
                      <w:marBottom w:val="0"/>
                      <w:divBdr>
                        <w:top w:val="none" w:sz="0" w:space="0" w:color="auto"/>
                        <w:left w:val="none" w:sz="0" w:space="0" w:color="auto"/>
                        <w:bottom w:val="none" w:sz="0" w:space="0" w:color="auto"/>
                        <w:right w:val="none" w:sz="0" w:space="0" w:color="auto"/>
                      </w:divBdr>
                    </w:div>
                  </w:divsChild>
                </w:div>
                <w:div w:id="1236357498">
                  <w:marLeft w:val="0"/>
                  <w:marRight w:val="0"/>
                  <w:marTop w:val="0"/>
                  <w:marBottom w:val="0"/>
                  <w:divBdr>
                    <w:top w:val="none" w:sz="0" w:space="0" w:color="auto"/>
                    <w:left w:val="none" w:sz="0" w:space="0" w:color="auto"/>
                    <w:bottom w:val="none" w:sz="0" w:space="0" w:color="auto"/>
                    <w:right w:val="none" w:sz="0" w:space="0" w:color="auto"/>
                  </w:divBdr>
                  <w:divsChild>
                    <w:div w:id="749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067794">
      <w:bodyDiv w:val="1"/>
      <w:marLeft w:val="0"/>
      <w:marRight w:val="0"/>
      <w:marTop w:val="0"/>
      <w:marBottom w:val="0"/>
      <w:divBdr>
        <w:top w:val="none" w:sz="0" w:space="0" w:color="auto"/>
        <w:left w:val="none" w:sz="0" w:space="0" w:color="auto"/>
        <w:bottom w:val="none" w:sz="0" w:space="0" w:color="auto"/>
        <w:right w:val="none" w:sz="0" w:space="0" w:color="auto"/>
      </w:divBdr>
      <w:divsChild>
        <w:div w:id="266158270">
          <w:marLeft w:val="0"/>
          <w:marRight w:val="0"/>
          <w:marTop w:val="0"/>
          <w:marBottom w:val="0"/>
          <w:divBdr>
            <w:top w:val="none" w:sz="0" w:space="0" w:color="auto"/>
            <w:left w:val="none" w:sz="0" w:space="0" w:color="auto"/>
            <w:bottom w:val="none" w:sz="0" w:space="0" w:color="auto"/>
            <w:right w:val="none" w:sz="0" w:space="0" w:color="auto"/>
          </w:divBdr>
          <w:divsChild>
            <w:div w:id="2044942593">
              <w:marLeft w:val="0"/>
              <w:marRight w:val="0"/>
              <w:marTop w:val="0"/>
              <w:marBottom w:val="0"/>
              <w:divBdr>
                <w:top w:val="none" w:sz="0" w:space="0" w:color="auto"/>
                <w:left w:val="none" w:sz="0" w:space="0" w:color="auto"/>
                <w:bottom w:val="none" w:sz="0" w:space="0" w:color="auto"/>
                <w:right w:val="none" w:sz="0" w:space="0" w:color="auto"/>
              </w:divBdr>
              <w:divsChild>
                <w:div w:id="11441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075738">
      <w:bodyDiv w:val="1"/>
      <w:marLeft w:val="0"/>
      <w:marRight w:val="0"/>
      <w:marTop w:val="0"/>
      <w:marBottom w:val="0"/>
      <w:divBdr>
        <w:top w:val="none" w:sz="0" w:space="0" w:color="auto"/>
        <w:left w:val="none" w:sz="0" w:space="0" w:color="auto"/>
        <w:bottom w:val="none" w:sz="0" w:space="0" w:color="auto"/>
        <w:right w:val="none" w:sz="0" w:space="0" w:color="auto"/>
      </w:divBdr>
      <w:divsChild>
        <w:div w:id="83380391">
          <w:marLeft w:val="0"/>
          <w:marRight w:val="0"/>
          <w:marTop w:val="0"/>
          <w:marBottom w:val="0"/>
          <w:divBdr>
            <w:top w:val="none" w:sz="0" w:space="0" w:color="auto"/>
            <w:left w:val="none" w:sz="0" w:space="0" w:color="auto"/>
            <w:bottom w:val="none" w:sz="0" w:space="0" w:color="auto"/>
            <w:right w:val="none" w:sz="0" w:space="0" w:color="auto"/>
          </w:divBdr>
          <w:divsChild>
            <w:div w:id="72045981">
              <w:marLeft w:val="0"/>
              <w:marRight w:val="0"/>
              <w:marTop w:val="0"/>
              <w:marBottom w:val="0"/>
              <w:divBdr>
                <w:top w:val="none" w:sz="0" w:space="0" w:color="auto"/>
                <w:left w:val="none" w:sz="0" w:space="0" w:color="auto"/>
                <w:bottom w:val="none" w:sz="0" w:space="0" w:color="auto"/>
                <w:right w:val="none" w:sz="0" w:space="0" w:color="auto"/>
              </w:divBdr>
              <w:divsChild>
                <w:div w:id="524441669">
                  <w:marLeft w:val="0"/>
                  <w:marRight w:val="0"/>
                  <w:marTop w:val="0"/>
                  <w:marBottom w:val="0"/>
                  <w:divBdr>
                    <w:top w:val="none" w:sz="0" w:space="0" w:color="auto"/>
                    <w:left w:val="none" w:sz="0" w:space="0" w:color="auto"/>
                    <w:bottom w:val="none" w:sz="0" w:space="0" w:color="auto"/>
                    <w:right w:val="none" w:sz="0" w:space="0" w:color="auto"/>
                  </w:divBdr>
                  <w:divsChild>
                    <w:div w:id="15328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7477">
      <w:bodyDiv w:val="1"/>
      <w:marLeft w:val="0"/>
      <w:marRight w:val="0"/>
      <w:marTop w:val="0"/>
      <w:marBottom w:val="0"/>
      <w:divBdr>
        <w:top w:val="none" w:sz="0" w:space="0" w:color="auto"/>
        <w:left w:val="none" w:sz="0" w:space="0" w:color="auto"/>
        <w:bottom w:val="none" w:sz="0" w:space="0" w:color="auto"/>
        <w:right w:val="none" w:sz="0" w:space="0" w:color="auto"/>
      </w:divBdr>
      <w:divsChild>
        <w:div w:id="1898198916">
          <w:marLeft w:val="0"/>
          <w:marRight w:val="0"/>
          <w:marTop w:val="0"/>
          <w:marBottom w:val="0"/>
          <w:divBdr>
            <w:top w:val="none" w:sz="0" w:space="0" w:color="auto"/>
            <w:left w:val="none" w:sz="0" w:space="0" w:color="auto"/>
            <w:bottom w:val="none" w:sz="0" w:space="0" w:color="auto"/>
            <w:right w:val="none" w:sz="0" w:space="0" w:color="auto"/>
          </w:divBdr>
          <w:divsChild>
            <w:div w:id="1992053101">
              <w:marLeft w:val="0"/>
              <w:marRight w:val="0"/>
              <w:marTop w:val="0"/>
              <w:marBottom w:val="0"/>
              <w:divBdr>
                <w:top w:val="none" w:sz="0" w:space="0" w:color="auto"/>
                <w:left w:val="none" w:sz="0" w:space="0" w:color="auto"/>
                <w:bottom w:val="none" w:sz="0" w:space="0" w:color="auto"/>
                <w:right w:val="none" w:sz="0" w:space="0" w:color="auto"/>
              </w:divBdr>
              <w:divsChild>
                <w:div w:id="1351253768">
                  <w:marLeft w:val="0"/>
                  <w:marRight w:val="0"/>
                  <w:marTop w:val="0"/>
                  <w:marBottom w:val="0"/>
                  <w:divBdr>
                    <w:top w:val="none" w:sz="0" w:space="0" w:color="auto"/>
                    <w:left w:val="none" w:sz="0" w:space="0" w:color="auto"/>
                    <w:bottom w:val="none" w:sz="0" w:space="0" w:color="auto"/>
                    <w:right w:val="none" w:sz="0" w:space="0" w:color="auto"/>
                  </w:divBdr>
                </w:div>
              </w:divsChild>
            </w:div>
            <w:div w:id="1992753741">
              <w:marLeft w:val="0"/>
              <w:marRight w:val="0"/>
              <w:marTop w:val="0"/>
              <w:marBottom w:val="0"/>
              <w:divBdr>
                <w:top w:val="none" w:sz="0" w:space="0" w:color="auto"/>
                <w:left w:val="none" w:sz="0" w:space="0" w:color="auto"/>
                <w:bottom w:val="none" w:sz="0" w:space="0" w:color="auto"/>
                <w:right w:val="none" w:sz="0" w:space="0" w:color="auto"/>
              </w:divBdr>
              <w:divsChild>
                <w:div w:id="783041117">
                  <w:marLeft w:val="0"/>
                  <w:marRight w:val="0"/>
                  <w:marTop w:val="0"/>
                  <w:marBottom w:val="0"/>
                  <w:divBdr>
                    <w:top w:val="none" w:sz="0" w:space="0" w:color="auto"/>
                    <w:left w:val="none" w:sz="0" w:space="0" w:color="auto"/>
                    <w:bottom w:val="none" w:sz="0" w:space="0" w:color="auto"/>
                    <w:right w:val="none" w:sz="0" w:space="0" w:color="auto"/>
                  </w:divBdr>
                </w:div>
                <w:div w:id="17260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9464">
      <w:bodyDiv w:val="1"/>
      <w:marLeft w:val="0"/>
      <w:marRight w:val="0"/>
      <w:marTop w:val="0"/>
      <w:marBottom w:val="0"/>
      <w:divBdr>
        <w:top w:val="none" w:sz="0" w:space="0" w:color="auto"/>
        <w:left w:val="none" w:sz="0" w:space="0" w:color="auto"/>
        <w:bottom w:val="none" w:sz="0" w:space="0" w:color="auto"/>
        <w:right w:val="none" w:sz="0" w:space="0" w:color="auto"/>
      </w:divBdr>
    </w:div>
    <w:div w:id="1605191850">
      <w:bodyDiv w:val="1"/>
      <w:marLeft w:val="0"/>
      <w:marRight w:val="0"/>
      <w:marTop w:val="0"/>
      <w:marBottom w:val="0"/>
      <w:divBdr>
        <w:top w:val="none" w:sz="0" w:space="0" w:color="auto"/>
        <w:left w:val="none" w:sz="0" w:space="0" w:color="auto"/>
        <w:bottom w:val="none" w:sz="0" w:space="0" w:color="auto"/>
        <w:right w:val="none" w:sz="0" w:space="0" w:color="auto"/>
      </w:divBdr>
      <w:divsChild>
        <w:div w:id="1287196512">
          <w:marLeft w:val="0"/>
          <w:marRight w:val="0"/>
          <w:marTop w:val="0"/>
          <w:marBottom w:val="0"/>
          <w:divBdr>
            <w:top w:val="none" w:sz="0" w:space="0" w:color="auto"/>
            <w:left w:val="none" w:sz="0" w:space="0" w:color="auto"/>
            <w:bottom w:val="none" w:sz="0" w:space="0" w:color="auto"/>
            <w:right w:val="none" w:sz="0" w:space="0" w:color="auto"/>
          </w:divBdr>
          <w:divsChild>
            <w:div w:id="788208937">
              <w:marLeft w:val="0"/>
              <w:marRight w:val="0"/>
              <w:marTop w:val="0"/>
              <w:marBottom w:val="0"/>
              <w:divBdr>
                <w:top w:val="none" w:sz="0" w:space="0" w:color="auto"/>
                <w:left w:val="none" w:sz="0" w:space="0" w:color="auto"/>
                <w:bottom w:val="none" w:sz="0" w:space="0" w:color="auto"/>
                <w:right w:val="none" w:sz="0" w:space="0" w:color="auto"/>
              </w:divBdr>
              <w:divsChild>
                <w:div w:id="1197888379">
                  <w:marLeft w:val="0"/>
                  <w:marRight w:val="0"/>
                  <w:marTop w:val="0"/>
                  <w:marBottom w:val="0"/>
                  <w:divBdr>
                    <w:top w:val="none" w:sz="0" w:space="0" w:color="auto"/>
                    <w:left w:val="none" w:sz="0" w:space="0" w:color="auto"/>
                    <w:bottom w:val="none" w:sz="0" w:space="0" w:color="auto"/>
                    <w:right w:val="none" w:sz="0" w:space="0" w:color="auto"/>
                  </w:divBdr>
                  <w:divsChild>
                    <w:div w:id="4444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4806">
      <w:bodyDiv w:val="1"/>
      <w:marLeft w:val="0"/>
      <w:marRight w:val="0"/>
      <w:marTop w:val="0"/>
      <w:marBottom w:val="0"/>
      <w:divBdr>
        <w:top w:val="none" w:sz="0" w:space="0" w:color="auto"/>
        <w:left w:val="none" w:sz="0" w:space="0" w:color="auto"/>
        <w:bottom w:val="none" w:sz="0" w:space="0" w:color="auto"/>
        <w:right w:val="none" w:sz="0" w:space="0" w:color="auto"/>
      </w:divBdr>
    </w:div>
    <w:div w:id="1680623561">
      <w:bodyDiv w:val="1"/>
      <w:marLeft w:val="0"/>
      <w:marRight w:val="0"/>
      <w:marTop w:val="0"/>
      <w:marBottom w:val="0"/>
      <w:divBdr>
        <w:top w:val="none" w:sz="0" w:space="0" w:color="auto"/>
        <w:left w:val="none" w:sz="0" w:space="0" w:color="auto"/>
        <w:bottom w:val="none" w:sz="0" w:space="0" w:color="auto"/>
        <w:right w:val="none" w:sz="0" w:space="0" w:color="auto"/>
      </w:divBdr>
      <w:divsChild>
        <w:div w:id="559488451">
          <w:marLeft w:val="0"/>
          <w:marRight w:val="0"/>
          <w:marTop w:val="0"/>
          <w:marBottom w:val="0"/>
          <w:divBdr>
            <w:top w:val="none" w:sz="0" w:space="0" w:color="auto"/>
            <w:left w:val="none" w:sz="0" w:space="0" w:color="auto"/>
            <w:bottom w:val="none" w:sz="0" w:space="0" w:color="auto"/>
            <w:right w:val="none" w:sz="0" w:space="0" w:color="auto"/>
          </w:divBdr>
          <w:divsChild>
            <w:div w:id="955480707">
              <w:marLeft w:val="0"/>
              <w:marRight w:val="0"/>
              <w:marTop w:val="0"/>
              <w:marBottom w:val="0"/>
              <w:divBdr>
                <w:top w:val="none" w:sz="0" w:space="0" w:color="auto"/>
                <w:left w:val="none" w:sz="0" w:space="0" w:color="auto"/>
                <w:bottom w:val="none" w:sz="0" w:space="0" w:color="auto"/>
                <w:right w:val="none" w:sz="0" w:space="0" w:color="auto"/>
              </w:divBdr>
              <w:divsChild>
                <w:div w:id="1540701844">
                  <w:marLeft w:val="0"/>
                  <w:marRight w:val="0"/>
                  <w:marTop w:val="0"/>
                  <w:marBottom w:val="0"/>
                  <w:divBdr>
                    <w:top w:val="none" w:sz="0" w:space="0" w:color="auto"/>
                    <w:left w:val="none" w:sz="0" w:space="0" w:color="auto"/>
                    <w:bottom w:val="none" w:sz="0" w:space="0" w:color="auto"/>
                    <w:right w:val="none" w:sz="0" w:space="0" w:color="auto"/>
                  </w:divBdr>
                  <w:divsChild>
                    <w:div w:id="1950158314">
                      <w:marLeft w:val="0"/>
                      <w:marRight w:val="0"/>
                      <w:marTop w:val="0"/>
                      <w:marBottom w:val="0"/>
                      <w:divBdr>
                        <w:top w:val="none" w:sz="0" w:space="0" w:color="auto"/>
                        <w:left w:val="none" w:sz="0" w:space="0" w:color="auto"/>
                        <w:bottom w:val="none" w:sz="0" w:space="0" w:color="auto"/>
                        <w:right w:val="none" w:sz="0" w:space="0" w:color="auto"/>
                      </w:divBdr>
                    </w:div>
                  </w:divsChild>
                </w:div>
                <w:div w:id="1534348591">
                  <w:marLeft w:val="0"/>
                  <w:marRight w:val="0"/>
                  <w:marTop w:val="0"/>
                  <w:marBottom w:val="0"/>
                  <w:divBdr>
                    <w:top w:val="none" w:sz="0" w:space="0" w:color="auto"/>
                    <w:left w:val="none" w:sz="0" w:space="0" w:color="auto"/>
                    <w:bottom w:val="none" w:sz="0" w:space="0" w:color="auto"/>
                    <w:right w:val="none" w:sz="0" w:space="0" w:color="auto"/>
                  </w:divBdr>
                  <w:divsChild>
                    <w:div w:id="1362511322">
                      <w:marLeft w:val="0"/>
                      <w:marRight w:val="0"/>
                      <w:marTop w:val="0"/>
                      <w:marBottom w:val="0"/>
                      <w:divBdr>
                        <w:top w:val="none" w:sz="0" w:space="0" w:color="auto"/>
                        <w:left w:val="none" w:sz="0" w:space="0" w:color="auto"/>
                        <w:bottom w:val="none" w:sz="0" w:space="0" w:color="auto"/>
                        <w:right w:val="none" w:sz="0" w:space="0" w:color="auto"/>
                      </w:divBdr>
                    </w:div>
                  </w:divsChild>
                </w:div>
                <w:div w:id="1254439877">
                  <w:marLeft w:val="0"/>
                  <w:marRight w:val="0"/>
                  <w:marTop w:val="0"/>
                  <w:marBottom w:val="0"/>
                  <w:divBdr>
                    <w:top w:val="none" w:sz="0" w:space="0" w:color="auto"/>
                    <w:left w:val="none" w:sz="0" w:space="0" w:color="auto"/>
                    <w:bottom w:val="none" w:sz="0" w:space="0" w:color="auto"/>
                    <w:right w:val="none" w:sz="0" w:space="0" w:color="auto"/>
                  </w:divBdr>
                  <w:divsChild>
                    <w:div w:id="388263375">
                      <w:marLeft w:val="0"/>
                      <w:marRight w:val="0"/>
                      <w:marTop w:val="0"/>
                      <w:marBottom w:val="0"/>
                      <w:divBdr>
                        <w:top w:val="none" w:sz="0" w:space="0" w:color="auto"/>
                        <w:left w:val="none" w:sz="0" w:space="0" w:color="auto"/>
                        <w:bottom w:val="none" w:sz="0" w:space="0" w:color="auto"/>
                        <w:right w:val="none" w:sz="0" w:space="0" w:color="auto"/>
                      </w:divBdr>
                    </w:div>
                  </w:divsChild>
                </w:div>
                <w:div w:id="1085146616">
                  <w:marLeft w:val="0"/>
                  <w:marRight w:val="0"/>
                  <w:marTop w:val="0"/>
                  <w:marBottom w:val="0"/>
                  <w:divBdr>
                    <w:top w:val="none" w:sz="0" w:space="0" w:color="auto"/>
                    <w:left w:val="none" w:sz="0" w:space="0" w:color="auto"/>
                    <w:bottom w:val="none" w:sz="0" w:space="0" w:color="auto"/>
                    <w:right w:val="none" w:sz="0" w:space="0" w:color="auto"/>
                  </w:divBdr>
                  <w:divsChild>
                    <w:div w:id="553393422">
                      <w:marLeft w:val="0"/>
                      <w:marRight w:val="0"/>
                      <w:marTop w:val="0"/>
                      <w:marBottom w:val="0"/>
                      <w:divBdr>
                        <w:top w:val="none" w:sz="0" w:space="0" w:color="auto"/>
                        <w:left w:val="none" w:sz="0" w:space="0" w:color="auto"/>
                        <w:bottom w:val="none" w:sz="0" w:space="0" w:color="auto"/>
                        <w:right w:val="none" w:sz="0" w:space="0" w:color="auto"/>
                      </w:divBdr>
                    </w:div>
                  </w:divsChild>
                </w:div>
                <w:div w:id="54009039">
                  <w:marLeft w:val="0"/>
                  <w:marRight w:val="0"/>
                  <w:marTop w:val="0"/>
                  <w:marBottom w:val="0"/>
                  <w:divBdr>
                    <w:top w:val="none" w:sz="0" w:space="0" w:color="auto"/>
                    <w:left w:val="none" w:sz="0" w:space="0" w:color="auto"/>
                    <w:bottom w:val="none" w:sz="0" w:space="0" w:color="auto"/>
                    <w:right w:val="none" w:sz="0" w:space="0" w:color="auto"/>
                  </w:divBdr>
                  <w:divsChild>
                    <w:div w:id="13456336">
                      <w:marLeft w:val="0"/>
                      <w:marRight w:val="0"/>
                      <w:marTop w:val="0"/>
                      <w:marBottom w:val="0"/>
                      <w:divBdr>
                        <w:top w:val="none" w:sz="0" w:space="0" w:color="auto"/>
                        <w:left w:val="none" w:sz="0" w:space="0" w:color="auto"/>
                        <w:bottom w:val="none" w:sz="0" w:space="0" w:color="auto"/>
                        <w:right w:val="none" w:sz="0" w:space="0" w:color="auto"/>
                      </w:divBdr>
                    </w:div>
                  </w:divsChild>
                </w:div>
                <w:div w:id="1576863474">
                  <w:marLeft w:val="0"/>
                  <w:marRight w:val="0"/>
                  <w:marTop w:val="0"/>
                  <w:marBottom w:val="0"/>
                  <w:divBdr>
                    <w:top w:val="none" w:sz="0" w:space="0" w:color="auto"/>
                    <w:left w:val="none" w:sz="0" w:space="0" w:color="auto"/>
                    <w:bottom w:val="none" w:sz="0" w:space="0" w:color="auto"/>
                    <w:right w:val="none" w:sz="0" w:space="0" w:color="auto"/>
                  </w:divBdr>
                  <w:divsChild>
                    <w:div w:id="1127354195">
                      <w:marLeft w:val="0"/>
                      <w:marRight w:val="0"/>
                      <w:marTop w:val="0"/>
                      <w:marBottom w:val="0"/>
                      <w:divBdr>
                        <w:top w:val="none" w:sz="0" w:space="0" w:color="auto"/>
                        <w:left w:val="none" w:sz="0" w:space="0" w:color="auto"/>
                        <w:bottom w:val="none" w:sz="0" w:space="0" w:color="auto"/>
                        <w:right w:val="none" w:sz="0" w:space="0" w:color="auto"/>
                      </w:divBdr>
                    </w:div>
                  </w:divsChild>
                </w:div>
                <w:div w:id="1919250443">
                  <w:marLeft w:val="0"/>
                  <w:marRight w:val="0"/>
                  <w:marTop w:val="0"/>
                  <w:marBottom w:val="0"/>
                  <w:divBdr>
                    <w:top w:val="none" w:sz="0" w:space="0" w:color="auto"/>
                    <w:left w:val="none" w:sz="0" w:space="0" w:color="auto"/>
                    <w:bottom w:val="none" w:sz="0" w:space="0" w:color="auto"/>
                    <w:right w:val="none" w:sz="0" w:space="0" w:color="auto"/>
                  </w:divBdr>
                  <w:divsChild>
                    <w:div w:id="1854951910">
                      <w:marLeft w:val="0"/>
                      <w:marRight w:val="0"/>
                      <w:marTop w:val="0"/>
                      <w:marBottom w:val="0"/>
                      <w:divBdr>
                        <w:top w:val="none" w:sz="0" w:space="0" w:color="auto"/>
                        <w:left w:val="none" w:sz="0" w:space="0" w:color="auto"/>
                        <w:bottom w:val="none" w:sz="0" w:space="0" w:color="auto"/>
                        <w:right w:val="none" w:sz="0" w:space="0" w:color="auto"/>
                      </w:divBdr>
                    </w:div>
                  </w:divsChild>
                </w:div>
                <w:div w:id="934555079">
                  <w:marLeft w:val="0"/>
                  <w:marRight w:val="0"/>
                  <w:marTop w:val="0"/>
                  <w:marBottom w:val="0"/>
                  <w:divBdr>
                    <w:top w:val="none" w:sz="0" w:space="0" w:color="auto"/>
                    <w:left w:val="none" w:sz="0" w:space="0" w:color="auto"/>
                    <w:bottom w:val="none" w:sz="0" w:space="0" w:color="auto"/>
                    <w:right w:val="none" w:sz="0" w:space="0" w:color="auto"/>
                  </w:divBdr>
                  <w:divsChild>
                    <w:div w:id="18490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165109">
      <w:bodyDiv w:val="1"/>
      <w:marLeft w:val="0"/>
      <w:marRight w:val="0"/>
      <w:marTop w:val="0"/>
      <w:marBottom w:val="0"/>
      <w:divBdr>
        <w:top w:val="none" w:sz="0" w:space="0" w:color="auto"/>
        <w:left w:val="none" w:sz="0" w:space="0" w:color="auto"/>
        <w:bottom w:val="none" w:sz="0" w:space="0" w:color="auto"/>
        <w:right w:val="none" w:sz="0" w:space="0" w:color="auto"/>
      </w:divBdr>
      <w:divsChild>
        <w:div w:id="681057321">
          <w:marLeft w:val="0"/>
          <w:marRight w:val="0"/>
          <w:marTop w:val="0"/>
          <w:marBottom w:val="0"/>
          <w:divBdr>
            <w:top w:val="none" w:sz="0" w:space="0" w:color="auto"/>
            <w:left w:val="none" w:sz="0" w:space="0" w:color="auto"/>
            <w:bottom w:val="none" w:sz="0" w:space="0" w:color="auto"/>
            <w:right w:val="none" w:sz="0" w:space="0" w:color="auto"/>
          </w:divBdr>
          <w:divsChild>
            <w:div w:id="1418936602">
              <w:marLeft w:val="0"/>
              <w:marRight w:val="0"/>
              <w:marTop w:val="0"/>
              <w:marBottom w:val="0"/>
              <w:divBdr>
                <w:top w:val="none" w:sz="0" w:space="0" w:color="auto"/>
                <w:left w:val="none" w:sz="0" w:space="0" w:color="auto"/>
                <w:bottom w:val="none" w:sz="0" w:space="0" w:color="auto"/>
                <w:right w:val="none" w:sz="0" w:space="0" w:color="auto"/>
              </w:divBdr>
              <w:divsChild>
                <w:div w:id="4719578">
                  <w:marLeft w:val="0"/>
                  <w:marRight w:val="0"/>
                  <w:marTop w:val="0"/>
                  <w:marBottom w:val="0"/>
                  <w:divBdr>
                    <w:top w:val="none" w:sz="0" w:space="0" w:color="auto"/>
                    <w:left w:val="none" w:sz="0" w:space="0" w:color="auto"/>
                    <w:bottom w:val="none" w:sz="0" w:space="0" w:color="auto"/>
                    <w:right w:val="none" w:sz="0" w:space="0" w:color="auto"/>
                  </w:divBdr>
                </w:div>
              </w:divsChild>
            </w:div>
            <w:div w:id="1574856395">
              <w:marLeft w:val="0"/>
              <w:marRight w:val="0"/>
              <w:marTop w:val="0"/>
              <w:marBottom w:val="0"/>
              <w:divBdr>
                <w:top w:val="none" w:sz="0" w:space="0" w:color="auto"/>
                <w:left w:val="none" w:sz="0" w:space="0" w:color="auto"/>
                <w:bottom w:val="none" w:sz="0" w:space="0" w:color="auto"/>
                <w:right w:val="none" w:sz="0" w:space="0" w:color="auto"/>
              </w:divBdr>
              <w:divsChild>
                <w:div w:id="77139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04722">
          <w:marLeft w:val="0"/>
          <w:marRight w:val="0"/>
          <w:marTop w:val="0"/>
          <w:marBottom w:val="0"/>
          <w:divBdr>
            <w:top w:val="none" w:sz="0" w:space="0" w:color="auto"/>
            <w:left w:val="none" w:sz="0" w:space="0" w:color="auto"/>
            <w:bottom w:val="none" w:sz="0" w:space="0" w:color="auto"/>
            <w:right w:val="none" w:sz="0" w:space="0" w:color="auto"/>
          </w:divBdr>
          <w:divsChild>
            <w:div w:id="1069964779">
              <w:marLeft w:val="0"/>
              <w:marRight w:val="0"/>
              <w:marTop w:val="0"/>
              <w:marBottom w:val="0"/>
              <w:divBdr>
                <w:top w:val="none" w:sz="0" w:space="0" w:color="auto"/>
                <w:left w:val="none" w:sz="0" w:space="0" w:color="auto"/>
                <w:bottom w:val="none" w:sz="0" w:space="0" w:color="auto"/>
                <w:right w:val="none" w:sz="0" w:space="0" w:color="auto"/>
              </w:divBdr>
              <w:divsChild>
                <w:div w:id="1585071380">
                  <w:marLeft w:val="0"/>
                  <w:marRight w:val="0"/>
                  <w:marTop w:val="0"/>
                  <w:marBottom w:val="0"/>
                  <w:divBdr>
                    <w:top w:val="none" w:sz="0" w:space="0" w:color="auto"/>
                    <w:left w:val="none" w:sz="0" w:space="0" w:color="auto"/>
                    <w:bottom w:val="none" w:sz="0" w:space="0" w:color="auto"/>
                    <w:right w:val="none" w:sz="0" w:space="0" w:color="auto"/>
                  </w:divBdr>
                </w:div>
              </w:divsChild>
            </w:div>
            <w:div w:id="1744258415">
              <w:marLeft w:val="0"/>
              <w:marRight w:val="0"/>
              <w:marTop w:val="0"/>
              <w:marBottom w:val="0"/>
              <w:divBdr>
                <w:top w:val="none" w:sz="0" w:space="0" w:color="auto"/>
                <w:left w:val="none" w:sz="0" w:space="0" w:color="auto"/>
                <w:bottom w:val="none" w:sz="0" w:space="0" w:color="auto"/>
                <w:right w:val="none" w:sz="0" w:space="0" w:color="auto"/>
              </w:divBdr>
              <w:divsChild>
                <w:div w:id="6941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10592">
      <w:bodyDiv w:val="1"/>
      <w:marLeft w:val="0"/>
      <w:marRight w:val="0"/>
      <w:marTop w:val="0"/>
      <w:marBottom w:val="0"/>
      <w:divBdr>
        <w:top w:val="none" w:sz="0" w:space="0" w:color="auto"/>
        <w:left w:val="none" w:sz="0" w:space="0" w:color="auto"/>
        <w:bottom w:val="none" w:sz="0" w:space="0" w:color="auto"/>
        <w:right w:val="none" w:sz="0" w:space="0" w:color="auto"/>
      </w:divBdr>
      <w:divsChild>
        <w:div w:id="1059288358">
          <w:marLeft w:val="0"/>
          <w:marRight w:val="0"/>
          <w:marTop w:val="0"/>
          <w:marBottom w:val="0"/>
          <w:divBdr>
            <w:top w:val="none" w:sz="0" w:space="0" w:color="auto"/>
            <w:left w:val="none" w:sz="0" w:space="0" w:color="auto"/>
            <w:bottom w:val="none" w:sz="0" w:space="0" w:color="auto"/>
            <w:right w:val="none" w:sz="0" w:space="0" w:color="auto"/>
          </w:divBdr>
          <w:divsChild>
            <w:div w:id="530995768">
              <w:marLeft w:val="0"/>
              <w:marRight w:val="0"/>
              <w:marTop w:val="0"/>
              <w:marBottom w:val="0"/>
              <w:divBdr>
                <w:top w:val="none" w:sz="0" w:space="0" w:color="auto"/>
                <w:left w:val="none" w:sz="0" w:space="0" w:color="auto"/>
                <w:bottom w:val="none" w:sz="0" w:space="0" w:color="auto"/>
                <w:right w:val="none" w:sz="0" w:space="0" w:color="auto"/>
              </w:divBdr>
              <w:divsChild>
                <w:div w:id="1789422330">
                  <w:marLeft w:val="0"/>
                  <w:marRight w:val="0"/>
                  <w:marTop w:val="0"/>
                  <w:marBottom w:val="0"/>
                  <w:divBdr>
                    <w:top w:val="none" w:sz="0" w:space="0" w:color="auto"/>
                    <w:left w:val="none" w:sz="0" w:space="0" w:color="auto"/>
                    <w:bottom w:val="none" w:sz="0" w:space="0" w:color="auto"/>
                    <w:right w:val="none" w:sz="0" w:space="0" w:color="auto"/>
                  </w:divBdr>
                  <w:divsChild>
                    <w:div w:id="5395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994366">
      <w:bodyDiv w:val="1"/>
      <w:marLeft w:val="0"/>
      <w:marRight w:val="0"/>
      <w:marTop w:val="0"/>
      <w:marBottom w:val="0"/>
      <w:divBdr>
        <w:top w:val="none" w:sz="0" w:space="0" w:color="auto"/>
        <w:left w:val="none" w:sz="0" w:space="0" w:color="auto"/>
        <w:bottom w:val="none" w:sz="0" w:space="0" w:color="auto"/>
        <w:right w:val="none" w:sz="0" w:space="0" w:color="auto"/>
      </w:divBdr>
      <w:divsChild>
        <w:div w:id="912541770">
          <w:marLeft w:val="0"/>
          <w:marRight w:val="0"/>
          <w:marTop w:val="0"/>
          <w:marBottom w:val="0"/>
          <w:divBdr>
            <w:top w:val="none" w:sz="0" w:space="0" w:color="auto"/>
            <w:left w:val="none" w:sz="0" w:space="0" w:color="auto"/>
            <w:bottom w:val="none" w:sz="0" w:space="0" w:color="auto"/>
            <w:right w:val="none" w:sz="0" w:space="0" w:color="auto"/>
          </w:divBdr>
          <w:divsChild>
            <w:div w:id="602305642">
              <w:marLeft w:val="0"/>
              <w:marRight w:val="0"/>
              <w:marTop w:val="0"/>
              <w:marBottom w:val="0"/>
              <w:divBdr>
                <w:top w:val="none" w:sz="0" w:space="0" w:color="auto"/>
                <w:left w:val="none" w:sz="0" w:space="0" w:color="auto"/>
                <w:bottom w:val="none" w:sz="0" w:space="0" w:color="auto"/>
                <w:right w:val="none" w:sz="0" w:space="0" w:color="auto"/>
              </w:divBdr>
              <w:divsChild>
                <w:div w:id="1280911654">
                  <w:marLeft w:val="0"/>
                  <w:marRight w:val="0"/>
                  <w:marTop w:val="0"/>
                  <w:marBottom w:val="0"/>
                  <w:divBdr>
                    <w:top w:val="none" w:sz="0" w:space="0" w:color="auto"/>
                    <w:left w:val="none" w:sz="0" w:space="0" w:color="auto"/>
                    <w:bottom w:val="none" w:sz="0" w:space="0" w:color="auto"/>
                    <w:right w:val="none" w:sz="0" w:space="0" w:color="auto"/>
                  </w:divBdr>
                  <w:divsChild>
                    <w:div w:id="5360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2875">
          <w:marLeft w:val="0"/>
          <w:marRight w:val="0"/>
          <w:marTop w:val="0"/>
          <w:marBottom w:val="0"/>
          <w:divBdr>
            <w:top w:val="none" w:sz="0" w:space="0" w:color="auto"/>
            <w:left w:val="none" w:sz="0" w:space="0" w:color="auto"/>
            <w:bottom w:val="none" w:sz="0" w:space="0" w:color="auto"/>
            <w:right w:val="none" w:sz="0" w:space="0" w:color="auto"/>
          </w:divBdr>
          <w:divsChild>
            <w:div w:id="1891191302">
              <w:marLeft w:val="0"/>
              <w:marRight w:val="0"/>
              <w:marTop w:val="0"/>
              <w:marBottom w:val="0"/>
              <w:divBdr>
                <w:top w:val="none" w:sz="0" w:space="0" w:color="auto"/>
                <w:left w:val="none" w:sz="0" w:space="0" w:color="auto"/>
                <w:bottom w:val="none" w:sz="0" w:space="0" w:color="auto"/>
                <w:right w:val="none" w:sz="0" w:space="0" w:color="auto"/>
              </w:divBdr>
              <w:divsChild>
                <w:div w:id="316958424">
                  <w:marLeft w:val="0"/>
                  <w:marRight w:val="0"/>
                  <w:marTop w:val="0"/>
                  <w:marBottom w:val="0"/>
                  <w:divBdr>
                    <w:top w:val="none" w:sz="0" w:space="0" w:color="auto"/>
                    <w:left w:val="none" w:sz="0" w:space="0" w:color="auto"/>
                    <w:bottom w:val="none" w:sz="0" w:space="0" w:color="auto"/>
                    <w:right w:val="none" w:sz="0" w:space="0" w:color="auto"/>
                  </w:divBdr>
                  <w:divsChild>
                    <w:div w:id="1286544727">
                      <w:marLeft w:val="0"/>
                      <w:marRight w:val="0"/>
                      <w:marTop w:val="0"/>
                      <w:marBottom w:val="0"/>
                      <w:divBdr>
                        <w:top w:val="none" w:sz="0" w:space="0" w:color="auto"/>
                        <w:left w:val="none" w:sz="0" w:space="0" w:color="auto"/>
                        <w:bottom w:val="none" w:sz="0" w:space="0" w:color="auto"/>
                        <w:right w:val="none" w:sz="0" w:space="0" w:color="auto"/>
                      </w:divBdr>
                    </w:div>
                  </w:divsChild>
                </w:div>
                <w:div w:id="201793015">
                  <w:marLeft w:val="0"/>
                  <w:marRight w:val="0"/>
                  <w:marTop w:val="0"/>
                  <w:marBottom w:val="0"/>
                  <w:divBdr>
                    <w:top w:val="none" w:sz="0" w:space="0" w:color="auto"/>
                    <w:left w:val="none" w:sz="0" w:space="0" w:color="auto"/>
                    <w:bottom w:val="none" w:sz="0" w:space="0" w:color="auto"/>
                    <w:right w:val="none" w:sz="0" w:space="0" w:color="auto"/>
                  </w:divBdr>
                  <w:divsChild>
                    <w:div w:id="109785572">
                      <w:marLeft w:val="0"/>
                      <w:marRight w:val="0"/>
                      <w:marTop w:val="0"/>
                      <w:marBottom w:val="0"/>
                      <w:divBdr>
                        <w:top w:val="none" w:sz="0" w:space="0" w:color="auto"/>
                        <w:left w:val="none" w:sz="0" w:space="0" w:color="auto"/>
                        <w:bottom w:val="none" w:sz="0" w:space="0" w:color="auto"/>
                        <w:right w:val="none" w:sz="0" w:space="0" w:color="auto"/>
                      </w:divBdr>
                    </w:div>
                  </w:divsChild>
                </w:div>
                <w:div w:id="1807698706">
                  <w:marLeft w:val="0"/>
                  <w:marRight w:val="0"/>
                  <w:marTop w:val="0"/>
                  <w:marBottom w:val="0"/>
                  <w:divBdr>
                    <w:top w:val="none" w:sz="0" w:space="0" w:color="auto"/>
                    <w:left w:val="none" w:sz="0" w:space="0" w:color="auto"/>
                    <w:bottom w:val="none" w:sz="0" w:space="0" w:color="auto"/>
                    <w:right w:val="none" w:sz="0" w:space="0" w:color="auto"/>
                  </w:divBdr>
                  <w:divsChild>
                    <w:div w:id="794326067">
                      <w:marLeft w:val="0"/>
                      <w:marRight w:val="0"/>
                      <w:marTop w:val="0"/>
                      <w:marBottom w:val="0"/>
                      <w:divBdr>
                        <w:top w:val="none" w:sz="0" w:space="0" w:color="auto"/>
                        <w:left w:val="none" w:sz="0" w:space="0" w:color="auto"/>
                        <w:bottom w:val="none" w:sz="0" w:space="0" w:color="auto"/>
                        <w:right w:val="none" w:sz="0" w:space="0" w:color="auto"/>
                      </w:divBdr>
                    </w:div>
                  </w:divsChild>
                </w:div>
                <w:div w:id="1201820724">
                  <w:marLeft w:val="0"/>
                  <w:marRight w:val="0"/>
                  <w:marTop w:val="0"/>
                  <w:marBottom w:val="0"/>
                  <w:divBdr>
                    <w:top w:val="none" w:sz="0" w:space="0" w:color="auto"/>
                    <w:left w:val="none" w:sz="0" w:space="0" w:color="auto"/>
                    <w:bottom w:val="none" w:sz="0" w:space="0" w:color="auto"/>
                    <w:right w:val="none" w:sz="0" w:space="0" w:color="auto"/>
                  </w:divBdr>
                  <w:divsChild>
                    <w:div w:id="3390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49893">
      <w:bodyDiv w:val="1"/>
      <w:marLeft w:val="0"/>
      <w:marRight w:val="0"/>
      <w:marTop w:val="0"/>
      <w:marBottom w:val="0"/>
      <w:divBdr>
        <w:top w:val="none" w:sz="0" w:space="0" w:color="auto"/>
        <w:left w:val="none" w:sz="0" w:space="0" w:color="auto"/>
        <w:bottom w:val="none" w:sz="0" w:space="0" w:color="auto"/>
        <w:right w:val="none" w:sz="0" w:space="0" w:color="auto"/>
      </w:divBdr>
      <w:divsChild>
        <w:div w:id="1812555289">
          <w:marLeft w:val="0"/>
          <w:marRight w:val="0"/>
          <w:marTop w:val="0"/>
          <w:marBottom w:val="0"/>
          <w:divBdr>
            <w:top w:val="none" w:sz="0" w:space="0" w:color="auto"/>
            <w:left w:val="none" w:sz="0" w:space="0" w:color="auto"/>
            <w:bottom w:val="none" w:sz="0" w:space="0" w:color="auto"/>
            <w:right w:val="none" w:sz="0" w:space="0" w:color="auto"/>
          </w:divBdr>
          <w:divsChild>
            <w:div w:id="102388961">
              <w:marLeft w:val="0"/>
              <w:marRight w:val="0"/>
              <w:marTop w:val="0"/>
              <w:marBottom w:val="0"/>
              <w:divBdr>
                <w:top w:val="none" w:sz="0" w:space="0" w:color="auto"/>
                <w:left w:val="none" w:sz="0" w:space="0" w:color="auto"/>
                <w:bottom w:val="none" w:sz="0" w:space="0" w:color="auto"/>
                <w:right w:val="none" w:sz="0" w:space="0" w:color="auto"/>
              </w:divBdr>
              <w:divsChild>
                <w:div w:id="178214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08321">
      <w:bodyDiv w:val="1"/>
      <w:marLeft w:val="0"/>
      <w:marRight w:val="0"/>
      <w:marTop w:val="0"/>
      <w:marBottom w:val="0"/>
      <w:divBdr>
        <w:top w:val="none" w:sz="0" w:space="0" w:color="auto"/>
        <w:left w:val="none" w:sz="0" w:space="0" w:color="auto"/>
        <w:bottom w:val="none" w:sz="0" w:space="0" w:color="auto"/>
        <w:right w:val="none" w:sz="0" w:space="0" w:color="auto"/>
      </w:divBdr>
      <w:divsChild>
        <w:div w:id="848132517">
          <w:marLeft w:val="0"/>
          <w:marRight w:val="0"/>
          <w:marTop w:val="0"/>
          <w:marBottom w:val="0"/>
          <w:divBdr>
            <w:top w:val="none" w:sz="0" w:space="0" w:color="auto"/>
            <w:left w:val="none" w:sz="0" w:space="0" w:color="auto"/>
            <w:bottom w:val="none" w:sz="0" w:space="0" w:color="auto"/>
            <w:right w:val="none" w:sz="0" w:space="0" w:color="auto"/>
          </w:divBdr>
          <w:divsChild>
            <w:div w:id="1597517952">
              <w:marLeft w:val="0"/>
              <w:marRight w:val="0"/>
              <w:marTop w:val="0"/>
              <w:marBottom w:val="0"/>
              <w:divBdr>
                <w:top w:val="none" w:sz="0" w:space="0" w:color="auto"/>
                <w:left w:val="none" w:sz="0" w:space="0" w:color="auto"/>
                <w:bottom w:val="none" w:sz="0" w:space="0" w:color="auto"/>
                <w:right w:val="none" w:sz="0" w:space="0" w:color="auto"/>
              </w:divBdr>
              <w:divsChild>
                <w:div w:id="619074555">
                  <w:marLeft w:val="0"/>
                  <w:marRight w:val="0"/>
                  <w:marTop w:val="0"/>
                  <w:marBottom w:val="0"/>
                  <w:divBdr>
                    <w:top w:val="none" w:sz="0" w:space="0" w:color="auto"/>
                    <w:left w:val="none" w:sz="0" w:space="0" w:color="auto"/>
                    <w:bottom w:val="none" w:sz="0" w:space="0" w:color="auto"/>
                    <w:right w:val="none" w:sz="0" w:space="0" w:color="auto"/>
                  </w:divBdr>
                  <w:divsChild>
                    <w:div w:id="15834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857307">
      <w:bodyDiv w:val="1"/>
      <w:marLeft w:val="0"/>
      <w:marRight w:val="0"/>
      <w:marTop w:val="0"/>
      <w:marBottom w:val="0"/>
      <w:divBdr>
        <w:top w:val="none" w:sz="0" w:space="0" w:color="auto"/>
        <w:left w:val="none" w:sz="0" w:space="0" w:color="auto"/>
        <w:bottom w:val="none" w:sz="0" w:space="0" w:color="auto"/>
        <w:right w:val="none" w:sz="0" w:space="0" w:color="auto"/>
      </w:divBdr>
    </w:div>
    <w:div w:id="1871644594">
      <w:bodyDiv w:val="1"/>
      <w:marLeft w:val="0"/>
      <w:marRight w:val="0"/>
      <w:marTop w:val="0"/>
      <w:marBottom w:val="0"/>
      <w:divBdr>
        <w:top w:val="none" w:sz="0" w:space="0" w:color="auto"/>
        <w:left w:val="none" w:sz="0" w:space="0" w:color="auto"/>
        <w:bottom w:val="none" w:sz="0" w:space="0" w:color="auto"/>
        <w:right w:val="none" w:sz="0" w:space="0" w:color="auto"/>
      </w:divBdr>
      <w:divsChild>
        <w:div w:id="980115812">
          <w:marLeft w:val="0"/>
          <w:marRight w:val="0"/>
          <w:marTop w:val="0"/>
          <w:marBottom w:val="0"/>
          <w:divBdr>
            <w:top w:val="none" w:sz="0" w:space="0" w:color="auto"/>
            <w:left w:val="none" w:sz="0" w:space="0" w:color="auto"/>
            <w:bottom w:val="none" w:sz="0" w:space="0" w:color="auto"/>
            <w:right w:val="none" w:sz="0" w:space="0" w:color="auto"/>
          </w:divBdr>
          <w:divsChild>
            <w:div w:id="1291936493">
              <w:marLeft w:val="0"/>
              <w:marRight w:val="0"/>
              <w:marTop w:val="0"/>
              <w:marBottom w:val="0"/>
              <w:divBdr>
                <w:top w:val="none" w:sz="0" w:space="0" w:color="auto"/>
                <w:left w:val="none" w:sz="0" w:space="0" w:color="auto"/>
                <w:bottom w:val="none" w:sz="0" w:space="0" w:color="auto"/>
                <w:right w:val="none" w:sz="0" w:space="0" w:color="auto"/>
              </w:divBdr>
              <w:divsChild>
                <w:div w:id="1499543368">
                  <w:marLeft w:val="0"/>
                  <w:marRight w:val="0"/>
                  <w:marTop w:val="0"/>
                  <w:marBottom w:val="0"/>
                  <w:divBdr>
                    <w:top w:val="none" w:sz="0" w:space="0" w:color="auto"/>
                    <w:left w:val="none" w:sz="0" w:space="0" w:color="auto"/>
                    <w:bottom w:val="none" w:sz="0" w:space="0" w:color="auto"/>
                    <w:right w:val="none" w:sz="0" w:space="0" w:color="auto"/>
                  </w:divBdr>
                  <w:divsChild>
                    <w:div w:id="6005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16677">
      <w:bodyDiv w:val="1"/>
      <w:marLeft w:val="0"/>
      <w:marRight w:val="0"/>
      <w:marTop w:val="0"/>
      <w:marBottom w:val="0"/>
      <w:divBdr>
        <w:top w:val="none" w:sz="0" w:space="0" w:color="auto"/>
        <w:left w:val="none" w:sz="0" w:space="0" w:color="auto"/>
        <w:bottom w:val="none" w:sz="0" w:space="0" w:color="auto"/>
        <w:right w:val="none" w:sz="0" w:space="0" w:color="auto"/>
      </w:divBdr>
      <w:divsChild>
        <w:div w:id="1855343184">
          <w:marLeft w:val="0"/>
          <w:marRight w:val="0"/>
          <w:marTop w:val="0"/>
          <w:marBottom w:val="0"/>
          <w:divBdr>
            <w:top w:val="none" w:sz="0" w:space="0" w:color="auto"/>
            <w:left w:val="none" w:sz="0" w:space="0" w:color="auto"/>
            <w:bottom w:val="none" w:sz="0" w:space="0" w:color="auto"/>
            <w:right w:val="none" w:sz="0" w:space="0" w:color="auto"/>
          </w:divBdr>
          <w:divsChild>
            <w:div w:id="180046095">
              <w:marLeft w:val="0"/>
              <w:marRight w:val="0"/>
              <w:marTop w:val="0"/>
              <w:marBottom w:val="0"/>
              <w:divBdr>
                <w:top w:val="none" w:sz="0" w:space="0" w:color="auto"/>
                <w:left w:val="none" w:sz="0" w:space="0" w:color="auto"/>
                <w:bottom w:val="none" w:sz="0" w:space="0" w:color="auto"/>
                <w:right w:val="none" w:sz="0" w:space="0" w:color="auto"/>
              </w:divBdr>
              <w:divsChild>
                <w:div w:id="185718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4462">
      <w:bodyDiv w:val="1"/>
      <w:marLeft w:val="0"/>
      <w:marRight w:val="0"/>
      <w:marTop w:val="0"/>
      <w:marBottom w:val="0"/>
      <w:divBdr>
        <w:top w:val="none" w:sz="0" w:space="0" w:color="auto"/>
        <w:left w:val="none" w:sz="0" w:space="0" w:color="auto"/>
        <w:bottom w:val="none" w:sz="0" w:space="0" w:color="auto"/>
        <w:right w:val="none" w:sz="0" w:space="0" w:color="auto"/>
      </w:divBdr>
      <w:divsChild>
        <w:div w:id="1580939951">
          <w:marLeft w:val="0"/>
          <w:marRight w:val="0"/>
          <w:marTop w:val="0"/>
          <w:marBottom w:val="0"/>
          <w:divBdr>
            <w:top w:val="none" w:sz="0" w:space="0" w:color="auto"/>
            <w:left w:val="none" w:sz="0" w:space="0" w:color="auto"/>
            <w:bottom w:val="none" w:sz="0" w:space="0" w:color="auto"/>
            <w:right w:val="none" w:sz="0" w:space="0" w:color="auto"/>
          </w:divBdr>
          <w:divsChild>
            <w:div w:id="798961736">
              <w:marLeft w:val="0"/>
              <w:marRight w:val="0"/>
              <w:marTop w:val="0"/>
              <w:marBottom w:val="0"/>
              <w:divBdr>
                <w:top w:val="none" w:sz="0" w:space="0" w:color="auto"/>
                <w:left w:val="none" w:sz="0" w:space="0" w:color="auto"/>
                <w:bottom w:val="none" w:sz="0" w:space="0" w:color="auto"/>
                <w:right w:val="none" w:sz="0" w:space="0" w:color="auto"/>
              </w:divBdr>
              <w:divsChild>
                <w:div w:id="93841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746431">
      <w:bodyDiv w:val="1"/>
      <w:marLeft w:val="0"/>
      <w:marRight w:val="0"/>
      <w:marTop w:val="0"/>
      <w:marBottom w:val="0"/>
      <w:divBdr>
        <w:top w:val="none" w:sz="0" w:space="0" w:color="auto"/>
        <w:left w:val="none" w:sz="0" w:space="0" w:color="auto"/>
        <w:bottom w:val="none" w:sz="0" w:space="0" w:color="auto"/>
        <w:right w:val="none" w:sz="0" w:space="0" w:color="auto"/>
      </w:divBdr>
      <w:divsChild>
        <w:div w:id="1656177401">
          <w:marLeft w:val="0"/>
          <w:marRight w:val="0"/>
          <w:marTop w:val="0"/>
          <w:marBottom w:val="0"/>
          <w:divBdr>
            <w:top w:val="none" w:sz="0" w:space="0" w:color="auto"/>
            <w:left w:val="none" w:sz="0" w:space="0" w:color="auto"/>
            <w:bottom w:val="none" w:sz="0" w:space="0" w:color="auto"/>
            <w:right w:val="none" w:sz="0" w:space="0" w:color="auto"/>
          </w:divBdr>
          <w:divsChild>
            <w:div w:id="1168403980">
              <w:marLeft w:val="0"/>
              <w:marRight w:val="0"/>
              <w:marTop w:val="0"/>
              <w:marBottom w:val="0"/>
              <w:divBdr>
                <w:top w:val="none" w:sz="0" w:space="0" w:color="auto"/>
                <w:left w:val="none" w:sz="0" w:space="0" w:color="auto"/>
                <w:bottom w:val="none" w:sz="0" w:space="0" w:color="auto"/>
                <w:right w:val="none" w:sz="0" w:space="0" w:color="auto"/>
              </w:divBdr>
              <w:divsChild>
                <w:div w:id="9933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83093">
      <w:bodyDiv w:val="1"/>
      <w:marLeft w:val="0"/>
      <w:marRight w:val="0"/>
      <w:marTop w:val="0"/>
      <w:marBottom w:val="0"/>
      <w:divBdr>
        <w:top w:val="none" w:sz="0" w:space="0" w:color="auto"/>
        <w:left w:val="none" w:sz="0" w:space="0" w:color="auto"/>
        <w:bottom w:val="none" w:sz="0" w:space="0" w:color="auto"/>
        <w:right w:val="none" w:sz="0" w:space="0" w:color="auto"/>
      </w:divBdr>
      <w:divsChild>
        <w:div w:id="167411304">
          <w:marLeft w:val="0"/>
          <w:marRight w:val="0"/>
          <w:marTop w:val="0"/>
          <w:marBottom w:val="0"/>
          <w:divBdr>
            <w:top w:val="none" w:sz="0" w:space="0" w:color="auto"/>
            <w:left w:val="none" w:sz="0" w:space="0" w:color="auto"/>
            <w:bottom w:val="none" w:sz="0" w:space="0" w:color="auto"/>
            <w:right w:val="none" w:sz="0" w:space="0" w:color="auto"/>
          </w:divBdr>
          <w:divsChild>
            <w:div w:id="135876857">
              <w:marLeft w:val="0"/>
              <w:marRight w:val="0"/>
              <w:marTop w:val="0"/>
              <w:marBottom w:val="0"/>
              <w:divBdr>
                <w:top w:val="none" w:sz="0" w:space="0" w:color="auto"/>
                <w:left w:val="none" w:sz="0" w:space="0" w:color="auto"/>
                <w:bottom w:val="none" w:sz="0" w:space="0" w:color="auto"/>
                <w:right w:val="none" w:sz="0" w:space="0" w:color="auto"/>
              </w:divBdr>
              <w:divsChild>
                <w:div w:id="157897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8351">
      <w:bodyDiv w:val="1"/>
      <w:marLeft w:val="0"/>
      <w:marRight w:val="0"/>
      <w:marTop w:val="0"/>
      <w:marBottom w:val="0"/>
      <w:divBdr>
        <w:top w:val="none" w:sz="0" w:space="0" w:color="auto"/>
        <w:left w:val="none" w:sz="0" w:space="0" w:color="auto"/>
        <w:bottom w:val="none" w:sz="0" w:space="0" w:color="auto"/>
        <w:right w:val="none" w:sz="0" w:space="0" w:color="auto"/>
      </w:divBdr>
      <w:divsChild>
        <w:div w:id="1355762339">
          <w:marLeft w:val="0"/>
          <w:marRight w:val="0"/>
          <w:marTop w:val="0"/>
          <w:marBottom w:val="0"/>
          <w:divBdr>
            <w:top w:val="none" w:sz="0" w:space="0" w:color="auto"/>
            <w:left w:val="none" w:sz="0" w:space="0" w:color="auto"/>
            <w:bottom w:val="none" w:sz="0" w:space="0" w:color="auto"/>
            <w:right w:val="none" w:sz="0" w:space="0" w:color="auto"/>
          </w:divBdr>
          <w:divsChild>
            <w:div w:id="1291278177">
              <w:marLeft w:val="0"/>
              <w:marRight w:val="0"/>
              <w:marTop w:val="0"/>
              <w:marBottom w:val="0"/>
              <w:divBdr>
                <w:top w:val="none" w:sz="0" w:space="0" w:color="auto"/>
                <w:left w:val="none" w:sz="0" w:space="0" w:color="auto"/>
                <w:bottom w:val="none" w:sz="0" w:space="0" w:color="auto"/>
                <w:right w:val="none" w:sz="0" w:space="0" w:color="auto"/>
              </w:divBdr>
              <w:divsChild>
                <w:div w:id="14202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466655">
      <w:bodyDiv w:val="1"/>
      <w:marLeft w:val="0"/>
      <w:marRight w:val="0"/>
      <w:marTop w:val="0"/>
      <w:marBottom w:val="0"/>
      <w:divBdr>
        <w:top w:val="none" w:sz="0" w:space="0" w:color="auto"/>
        <w:left w:val="none" w:sz="0" w:space="0" w:color="auto"/>
        <w:bottom w:val="none" w:sz="0" w:space="0" w:color="auto"/>
        <w:right w:val="none" w:sz="0" w:space="0" w:color="auto"/>
      </w:divBdr>
      <w:divsChild>
        <w:div w:id="952713034">
          <w:marLeft w:val="0"/>
          <w:marRight w:val="0"/>
          <w:marTop w:val="0"/>
          <w:marBottom w:val="0"/>
          <w:divBdr>
            <w:top w:val="none" w:sz="0" w:space="0" w:color="auto"/>
            <w:left w:val="none" w:sz="0" w:space="0" w:color="auto"/>
            <w:bottom w:val="none" w:sz="0" w:space="0" w:color="auto"/>
            <w:right w:val="none" w:sz="0" w:space="0" w:color="auto"/>
          </w:divBdr>
          <w:divsChild>
            <w:div w:id="633485585">
              <w:marLeft w:val="0"/>
              <w:marRight w:val="0"/>
              <w:marTop w:val="0"/>
              <w:marBottom w:val="0"/>
              <w:divBdr>
                <w:top w:val="none" w:sz="0" w:space="0" w:color="auto"/>
                <w:left w:val="none" w:sz="0" w:space="0" w:color="auto"/>
                <w:bottom w:val="none" w:sz="0" w:space="0" w:color="auto"/>
                <w:right w:val="none" w:sz="0" w:space="0" w:color="auto"/>
              </w:divBdr>
              <w:divsChild>
                <w:div w:id="322860064">
                  <w:marLeft w:val="0"/>
                  <w:marRight w:val="0"/>
                  <w:marTop w:val="0"/>
                  <w:marBottom w:val="0"/>
                  <w:divBdr>
                    <w:top w:val="none" w:sz="0" w:space="0" w:color="auto"/>
                    <w:left w:val="none" w:sz="0" w:space="0" w:color="auto"/>
                    <w:bottom w:val="none" w:sz="0" w:space="0" w:color="auto"/>
                    <w:right w:val="none" w:sz="0" w:space="0" w:color="auto"/>
                  </w:divBdr>
                </w:div>
              </w:divsChild>
            </w:div>
            <w:div w:id="1446346399">
              <w:marLeft w:val="0"/>
              <w:marRight w:val="0"/>
              <w:marTop w:val="0"/>
              <w:marBottom w:val="0"/>
              <w:divBdr>
                <w:top w:val="none" w:sz="0" w:space="0" w:color="auto"/>
                <w:left w:val="none" w:sz="0" w:space="0" w:color="auto"/>
                <w:bottom w:val="none" w:sz="0" w:space="0" w:color="auto"/>
                <w:right w:val="none" w:sz="0" w:space="0" w:color="auto"/>
              </w:divBdr>
              <w:divsChild>
                <w:div w:id="13663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56415">
          <w:marLeft w:val="0"/>
          <w:marRight w:val="0"/>
          <w:marTop w:val="0"/>
          <w:marBottom w:val="0"/>
          <w:divBdr>
            <w:top w:val="none" w:sz="0" w:space="0" w:color="auto"/>
            <w:left w:val="none" w:sz="0" w:space="0" w:color="auto"/>
            <w:bottom w:val="none" w:sz="0" w:space="0" w:color="auto"/>
            <w:right w:val="none" w:sz="0" w:space="0" w:color="auto"/>
          </w:divBdr>
          <w:divsChild>
            <w:div w:id="1059741041">
              <w:marLeft w:val="0"/>
              <w:marRight w:val="0"/>
              <w:marTop w:val="0"/>
              <w:marBottom w:val="0"/>
              <w:divBdr>
                <w:top w:val="none" w:sz="0" w:space="0" w:color="auto"/>
                <w:left w:val="none" w:sz="0" w:space="0" w:color="auto"/>
                <w:bottom w:val="none" w:sz="0" w:space="0" w:color="auto"/>
                <w:right w:val="none" w:sz="0" w:space="0" w:color="auto"/>
              </w:divBdr>
              <w:divsChild>
                <w:div w:id="2654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054051">
      <w:bodyDiv w:val="1"/>
      <w:marLeft w:val="0"/>
      <w:marRight w:val="0"/>
      <w:marTop w:val="0"/>
      <w:marBottom w:val="0"/>
      <w:divBdr>
        <w:top w:val="none" w:sz="0" w:space="0" w:color="auto"/>
        <w:left w:val="none" w:sz="0" w:space="0" w:color="auto"/>
        <w:bottom w:val="none" w:sz="0" w:space="0" w:color="auto"/>
        <w:right w:val="none" w:sz="0" w:space="0" w:color="auto"/>
      </w:divBdr>
      <w:divsChild>
        <w:div w:id="1927225373">
          <w:marLeft w:val="0"/>
          <w:marRight w:val="0"/>
          <w:marTop w:val="0"/>
          <w:marBottom w:val="0"/>
          <w:divBdr>
            <w:top w:val="none" w:sz="0" w:space="0" w:color="auto"/>
            <w:left w:val="none" w:sz="0" w:space="0" w:color="auto"/>
            <w:bottom w:val="none" w:sz="0" w:space="0" w:color="auto"/>
            <w:right w:val="none" w:sz="0" w:space="0" w:color="auto"/>
          </w:divBdr>
          <w:divsChild>
            <w:div w:id="821846586">
              <w:marLeft w:val="0"/>
              <w:marRight w:val="0"/>
              <w:marTop w:val="0"/>
              <w:marBottom w:val="0"/>
              <w:divBdr>
                <w:top w:val="none" w:sz="0" w:space="0" w:color="auto"/>
                <w:left w:val="none" w:sz="0" w:space="0" w:color="auto"/>
                <w:bottom w:val="none" w:sz="0" w:space="0" w:color="auto"/>
                <w:right w:val="none" w:sz="0" w:space="0" w:color="auto"/>
              </w:divBdr>
              <w:divsChild>
                <w:div w:id="13492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49016">
      <w:bodyDiv w:val="1"/>
      <w:marLeft w:val="0"/>
      <w:marRight w:val="0"/>
      <w:marTop w:val="0"/>
      <w:marBottom w:val="0"/>
      <w:divBdr>
        <w:top w:val="none" w:sz="0" w:space="0" w:color="auto"/>
        <w:left w:val="none" w:sz="0" w:space="0" w:color="auto"/>
        <w:bottom w:val="none" w:sz="0" w:space="0" w:color="auto"/>
        <w:right w:val="none" w:sz="0" w:space="0" w:color="auto"/>
      </w:divBdr>
      <w:divsChild>
        <w:div w:id="2004771777">
          <w:marLeft w:val="0"/>
          <w:marRight w:val="0"/>
          <w:marTop w:val="0"/>
          <w:marBottom w:val="0"/>
          <w:divBdr>
            <w:top w:val="none" w:sz="0" w:space="0" w:color="auto"/>
            <w:left w:val="none" w:sz="0" w:space="0" w:color="auto"/>
            <w:bottom w:val="none" w:sz="0" w:space="0" w:color="auto"/>
            <w:right w:val="none" w:sz="0" w:space="0" w:color="auto"/>
          </w:divBdr>
          <w:divsChild>
            <w:div w:id="2101945506">
              <w:marLeft w:val="0"/>
              <w:marRight w:val="0"/>
              <w:marTop w:val="0"/>
              <w:marBottom w:val="0"/>
              <w:divBdr>
                <w:top w:val="none" w:sz="0" w:space="0" w:color="auto"/>
                <w:left w:val="none" w:sz="0" w:space="0" w:color="auto"/>
                <w:bottom w:val="none" w:sz="0" w:space="0" w:color="auto"/>
                <w:right w:val="none" w:sz="0" w:space="0" w:color="auto"/>
              </w:divBdr>
              <w:divsChild>
                <w:div w:id="273292707">
                  <w:marLeft w:val="0"/>
                  <w:marRight w:val="0"/>
                  <w:marTop w:val="0"/>
                  <w:marBottom w:val="0"/>
                  <w:divBdr>
                    <w:top w:val="none" w:sz="0" w:space="0" w:color="auto"/>
                    <w:left w:val="none" w:sz="0" w:space="0" w:color="auto"/>
                    <w:bottom w:val="none" w:sz="0" w:space="0" w:color="auto"/>
                    <w:right w:val="none" w:sz="0" w:space="0" w:color="auto"/>
                  </w:divBdr>
                  <w:divsChild>
                    <w:div w:id="15779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07171">
      <w:bodyDiv w:val="1"/>
      <w:marLeft w:val="0"/>
      <w:marRight w:val="0"/>
      <w:marTop w:val="0"/>
      <w:marBottom w:val="0"/>
      <w:divBdr>
        <w:top w:val="none" w:sz="0" w:space="0" w:color="auto"/>
        <w:left w:val="none" w:sz="0" w:space="0" w:color="auto"/>
        <w:bottom w:val="none" w:sz="0" w:space="0" w:color="auto"/>
        <w:right w:val="none" w:sz="0" w:space="0" w:color="auto"/>
      </w:divBdr>
      <w:divsChild>
        <w:div w:id="826745338">
          <w:marLeft w:val="0"/>
          <w:marRight w:val="0"/>
          <w:marTop w:val="0"/>
          <w:marBottom w:val="0"/>
          <w:divBdr>
            <w:top w:val="none" w:sz="0" w:space="0" w:color="auto"/>
            <w:left w:val="none" w:sz="0" w:space="0" w:color="auto"/>
            <w:bottom w:val="none" w:sz="0" w:space="0" w:color="auto"/>
            <w:right w:val="none" w:sz="0" w:space="0" w:color="auto"/>
          </w:divBdr>
          <w:divsChild>
            <w:div w:id="298220821">
              <w:marLeft w:val="0"/>
              <w:marRight w:val="0"/>
              <w:marTop w:val="0"/>
              <w:marBottom w:val="0"/>
              <w:divBdr>
                <w:top w:val="none" w:sz="0" w:space="0" w:color="auto"/>
                <w:left w:val="none" w:sz="0" w:space="0" w:color="auto"/>
                <w:bottom w:val="none" w:sz="0" w:space="0" w:color="auto"/>
                <w:right w:val="none" w:sz="0" w:space="0" w:color="auto"/>
              </w:divBdr>
              <w:divsChild>
                <w:div w:id="1913805594">
                  <w:marLeft w:val="0"/>
                  <w:marRight w:val="0"/>
                  <w:marTop w:val="0"/>
                  <w:marBottom w:val="0"/>
                  <w:divBdr>
                    <w:top w:val="none" w:sz="0" w:space="0" w:color="auto"/>
                    <w:left w:val="none" w:sz="0" w:space="0" w:color="auto"/>
                    <w:bottom w:val="none" w:sz="0" w:space="0" w:color="auto"/>
                    <w:right w:val="none" w:sz="0" w:space="0" w:color="auto"/>
                  </w:divBdr>
                  <w:divsChild>
                    <w:div w:id="14128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663803">
      <w:bodyDiv w:val="1"/>
      <w:marLeft w:val="0"/>
      <w:marRight w:val="0"/>
      <w:marTop w:val="0"/>
      <w:marBottom w:val="0"/>
      <w:divBdr>
        <w:top w:val="none" w:sz="0" w:space="0" w:color="auto"/>
        <w:left w:val="none" w:sz="0" w:space="0" w:color="auto"/>
        <w:bottom w:val="none" w:sz="0" w:space="0" w:color="auto"/>
        <w:right w:val="none" w:sz="0" w:space="0" w:color="auto"/>
      </w:divBdr>
      <w:divsChild>
        <w:div w:id="507211547">
          <w:marLeft w:val="0"/>
          <w:marRight w:val="0"/>
          <w:marTop w:val="0"/>
          <w:marBottom w:val="0"/>
          <w:divBdr>
            <w:top w:val="none" w:sz="0" w:space="0" w:color="auto"/>
            <w:left w:val="none" w:sz="0" w:space="0" w:color="auto"/>
            <w:bottom w:val="none" w:sz="0" w:space="0" w:color="auto"/>
            <w:right w:val="none" w:sz="0" w:space="0" w:color="auto"/>
          </w:divBdr>
          <w:divsChild>
            <w:div w:id="1971546177">
              <w:marLeft w:val="0"/>
              <w:marRight w:val="0"/>
              <w:marTop w:val="0"/>
              <w:marBottom w:val="0"/>
              <w:divBdr>
                <w:top w:val="none" w:sz="0" w:space="0" w:color="auto"/>
                <w:left w:val="none" w:sz="0" w:space="0" w:color="auto"/>
                <w:bottom w:val="none" w:sz="0" w:space="0" w:color="auto"/>
                <w:right w:val="none" w:sz="0" w:space="0" w:color="auto"/>
              </w:divBdr>
              <w:divsChild>
                <w:div w:id="1709454443">
                  <w:marLeft w:val="0"/>
                  <w:marRight w:val="0"/>
                  <w:marTop w:val="0"/>
                  <w:marBottom w:val="0"/>
                  <w:divBdr>
                    <w:top w:val="none" w:sz="0" w:space="0" w:color="auto"/>
                    <w:left w:val="none" w:sz="0" w:space="0" w:color="auto"/>
                    <w:bottom w:val="none" w:sz="0" w:space="0" w:color="auto"/>
                    <w:right w:val="none" w:sz="0" w:space="0" w:color="auto"/>
                  </w:divBdr>
                  <w:divsChild>
                    <w:div w:id="152544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nevo.co.il/law_word/law01/324_001.doc" TargetMode="External"/><Relationship Id="rId3" Type="http://schemas.openxmlformats.org/officeDocument/2006/relationships/settings" Target="settings.xml"/><Relationship Id="rId21" Type="http://schemas.openxmlformats.org/officeDocument/2006/relationships/hyperlink" Target="https://www.nevo.co.il/psika_word/elyon/PADI-LD-1-720-L.doc"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nevo.co.il/law_word/law01/P188K1_001.do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nevo.co.il/Psika_word/elyon/K-4-327-L.do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www.nevo.co.il/Psika_word/elyon/PADI-N-3-673-L.do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nevo.co.il/psika_word/elyon/9807794.doc"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222</TotalTime>
  <Pages>102</Pages>
  <Words>42661</Words>
  <Characters>191553</Characters>
  <Application>Microsoft Office Word</Application>
  <DocSecurity>0</DocSecurity>
  <Lines>3831</Lines>
  <Paragraphs>772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233442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 Gal</dc:creator>
  <cp:keywords/>
  <dc:description/>
  <cp:lastModifiedBy>Raz Rahmany</cp:lastModifiedBy>
  <cp:revision>10</cp:revision>
  <dcterms:created xsi:type="dcterms:W3CDTF">2022-08-24T09:17:00Z</dcterms:created>
  <dcterms:modified xsi:type="dcterms:W3CDTF">2023-01-06T11:49:00Z</dcterms:modified>
</cp:coreProperties>
</file>