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1990" w14:textId="25D89A1C" w:rsidR="00FF60AC" w:rsidRPr="00FF60AC" w:rsidRDefault="00FF60AC" w:rsidP="00FF60AC">
      <w:pPr>
        <w:spacing w:line="360" w:lineRule="auto"/>
        <w:jc w:val="both"/>
        <w:rPr>
          <w:rFonts w:asciiTheme="majorBidi" w:hAnsiTheme="majorBidi" w:cstheme="majorBidi"/>
          <w:b/>
          <w:bCs/>
          <w:u w:val="single"/>
          <w:rtl/>
        </w:rPr>
      </w:pPr>
      <w:r w:rsidRPr="00FF60AC">
        <w:rPr>
          <w:rFonts w:asciiTheme="majorBidi" w:hAnsiTheme="majorBidi" w:cstheme="majorBidi" w:hint="cs"/>
          <w:b/>
          <w:bCs/>
          <w:u w:val="single"/>
          <w:rtl/>
        </w:rPr>
        <w:t>המדינה</w:t>
      </w:r>
      <w:r>
        <w:rPr>
          <w:rFonts w:asciiTheme="majorBidi" w:hAnsiTheme="majorBidi" w:cstheme="majorBidi" w:hint="cs"/>
          <w:b/>
          <w:bCs/>
          <w:u w:val="single"/>
          <w:rtl/>
        </w:rPr>
        <w:t>-</w:t>
      </w:r>
      <w:r w:rsidRPr="00FF60AC">
        <w:rPr>
          <w:rFonts w:asciiTheme="majorBidi" w:hAnsiTheme="majorBidi" w:cstheme="majorBidi" w:hint="cs"/>
          <w:b/>
          <w:bCs/>
          <w:u w:val="single"/>
          <w:rtl/>
        </w:rPr>
        <w:t>הערוץ הראשון</w:t>
      </w:r>
    </w:p>
    <w:p w14:paraId="619812B8" w14:textId="0EE7C655" w:rsidR="006954D0" w:rsidRPr="00FF369A" w:rsidRDefault="00F9628D" w:rsidP="00FF369A">
      <w:pPr>
        <w:spacing w:line="360" w:lineRule="auto"/>
        <w:jc w:val="both"/>
        <w:rPr>
          <w:rFonts w:asciiTheme="majorBidi" w:hAnsiTheme="majorBidi" w:cstheme="majorBidi"/>
        </w:rPr>
      </w:pPr>
      <w:r>
        <w:rPr>
          <w:rFonts w:asciiTheme="majorBidi" w:hAnsiTheme="majorBidi" w:cstheme="majorBidi" w:hint="cs"/>
          <w:rtl/>
        </w:rPr>
        <w:t>העותרת תדרוש</w:t>
      </w:r>
      <w:r w:rsidR="00FB1282" w:rsidRPr="00FF369A">
        <w:rPr>
          <w:rFonts w:asciiTheme="majorBidi" w:hAnsiTheme="majorBidi" w:cstheme="majorBidi" w:hint="cs"/>
          <w:rtl/>
        </w:rPr>
        <w:t xml:space="preserve"> הוצאת צו</w:t>
      </w:r>
      <w:r w:rsidR="00F61329">
        <w:rPr>
          <w:rFonts w:asciiTheme="majorBidi" w:hAnsiTheme="majorBidi" w:cstheme="majorBidi" w:hint="cs"/>
          <w:rtl/>
        </w:rPr>
        <w:t>-</w:t>
      </w:r>
      <w:r w:rsidR="00FB1282" w:rsidRPr="00FF369A">
        <w:rPr>
          <w:rFonts w:asciiTheme="majorBidi" w:hAnsiTheme="majorBidi" w:cstheme="majorBidi" w:hint="cs"/>
          <w:rtl/>
        </w:rPr>
        <w:t xml:space="preserve">מניעה </w:t>
      </w:r>
      <w:r w:rsidR="00966EC4">
        <w:rPr>
          <w:rFonts w:asciiTheme="majorBidi" w:hAnsiTheme="majorBidi" w:cstheme="majorBidi" w:hint="cs"/>
          <w:rtl/>
        </w:rPr>
        <w:t>ל</w:t>
      </w:r>
      <w:r w:rsidR="00FB1282" w:rsidRPr="00FF369A">
        <w:rPr>
          <w:rFonts w:asciiTheme="majorBidi" w:hAnsiTheme="majorBidi" w:cstheme="majorBidi" w:hint="cs"/>
          <w:rtl/>
        </w:rPr>
        <w:t xml:space="preserve">פרסום התחקיר בערוץ הראשון, </w:t>
      </w:r>
      <w:r w:rsidR="00311A65">
        <w:rPr>
          <w:rFonts w:asciiTheme="majorBidi" w:hAnsiTheme="majorBidi" w:cstheme="majorBidi" w:hint="cs"/>
          <w:rtl/>
        </w:rPr>
        <w:t>ב</w:t>
      </w:r>
      <w:r w:rsidR="00FB1282" w:rsidRPr="00FF369A">
        <w:rPr>
          <w:rFonts w:asciiTheme="majorBidi" w:hAnsiTheme="majorBidi" w:cstheme="majorBidi" w:hint="cs"/>
          <w:rtl/>
        </w:rPr>
        <w:t xml:space="preserve">טענה </w:t>
      </w:r>
      <w:r w:rsidR="00311A65">
        <w:rPr>
          <w:rFonts w:asciiTheme="majorBidi" w:hAnsiTheme="majorBidi" w:cstheme="majorBidi" w:hint="cs"/>
          <w:rtl/>
        </w:rPr>
        <w:t>ש</w:t>
      </w:r>
      <w:r w:rsidR="00FB1282" w:rsidRPr="00FF369A">
        <w:rPr>
          <w:rFonts w:asciiTheme="majorBidi" w:hAnsiTheme="majorBidi" w:cstheme="majorBidi" w:hint="cs"/>
          <w:rtl/>
        </w:rPr>
        <w:t>פרסו</w:t>
      </w:r>
      <w:r w:rsidR="00311A65">
        <w:rPr>
          <w:rFonts w:asciiTheme="majorBidi" w:hAnsiTheme="majorBidi" w:cstheme="majorBidi" w:hint="cs"/>
          <w:rtl/>
        </w:rPr>
        <w:t xml:space="preserve">מו </w:t>
      </w:r>
      <w:r w:rsidR="00FB1282" w:rsidRPr="00FF369A">
        <w:rPr>
          <w:rFonts w:asciiTheme="majorBidi" w:hAnsiTheme="majorBidi" w:cstheme="majorBidi" w:hint="cs"/>
          <w:rtl/>
        </w:rPr>
        <w:t xml:space="preserve">יהווה עבירה על </w:t>
      </w:r>
      <w:r w:rsidR="00FB1282" w:rsidRPr="00FF369A">
        <w:rPr>
          <w:rFonts w:asciiTheme="majorBidi" w:hAnsiTheme="majorBidi" w:cstheme="majorBidi"/>
          <w:rtl/>
        </w:rPr>
        <w:t xml:space="preserve">תקנות סמכויות מיוחדות להתמודדות עם נגיף הקורונה החדש </w:t>
      </w:r>
      <w:r w:rsidR="00FB1282" w:rsidRPr="00FF369A">
        <w:rPr>
          <w:rFonts w:asciiTheme="majorBidi" w:hAnsiTheme="majorBidi" w:cstheme="majorBidi" w:hint="cs"/>
          <w:rtl/>
        </w:rPr>
        <w:t>(</w:t>
      </w:r>
      <w:r w:rsidR="00FB1282" w:rsidRPr="00FF369A">
        <w:rPr>
          <w:rFonts w:asciiTheme="majorBidi" w:hAnsiTheme="majorBidi" w:cstheme="majorBidi"/>
          <w:rtl/>
        </w:rPr>
        <w:t>הוראת שעה</w:t>
      </w:r>
      <w:r w:rsidR="00FB1282" w:rsidRPr="00FF369A">
        <w:rPr>
          <w:rFonts w:asciiTheme="majorBidi" w:hAnsiTheme="majorBidi" w:cstheme="majorBidi" w:hint="cs"/>
          <w:rtl/>
        </w:rPr>
        <w:t>)</w:t>
      </w:r>
      <w:r w:rsidR="00FB1282" w:rsidRPr="00FF369A">
        <w:rPr>
          <w:rFonts w:asciiTheme="majorBidi" w:hAnsiTheme="majorBidi" w:cstheme="majorBidi"/>
          <w:rtl/>
        </w:rPr>
        <w:t>, התשפ"א-2021</w:t>
      </w:r>
      <w:r w:rsidR="00FB1282" w:rsidRPr="00FF369A">
        <w:rPr>
          <w:rFonts w:asciiTheme="majorBidi" w:hAnsiTheme="majorBidi" w:cstheme="majorBidi" w:hint="cs"/>
          <w:rtl/>
        </w:rPr>
        <w:t xml:space="preserve"> (</w:t>
      </w:r>
      <w:r w:rsidR="00FB1282" w:rsidRPr="00FF369A">
        <w:rPr>
          <w:rFonts w:asciiTheme="majorBidi" w:hAnsiTheme="majorBidi" w:cstheme="majorBidi"/>
          <w:rtl/>
        </w:rPr>
        <w:t>להלן: "</w:t>
      </w:r>
      <w:r w:rsidR="00FB1282" w:rsidRPr="00FF369A">
        <w:rPr>
          <w:rFonts w:asciiTheme="majorBidi" w:hAnsiTheme="majorBidi" w:cstheme="majorBidi"/>
          <w:b/>
          <w:bCs/>
          <w:rtl/>
        </w:rPr>
        <w:t>התקנות</w:t>
      </w:r>
      <w:r w:rsidR="00FB1282" w:rsidRPr="00FF369A">
        <w:rPr>
          <w:rFonts w:asciiTheme="majorBidi" w:hAnsiTheme="majorBidi" w:cstheme="majorBidi" w:hint="cs"/>
          <w:rtl/>
        </w:rPr>
        <w:t>״)</w:t>
      </w:r>
      <w:r w:rsidR="00D007B4" w:rsidRPr="00FF369A">
        <w:rPr>
          <w:rFonts w:asciiTheme="majorBidi" w:hAnsiTheme="majorBidi" w:cstheme="majorBidi" w:hint="cs"/>
          <w:rtl/>
        </w:rPr>
        <w:t xml:space="preserve">, היות ולפיהן אין להעביר ביקורת בפומבי על הממשלה </w:t>
      </w:r>
      <w:r w:rsidR="002E0546" w:rsidRPr="00FF369A">
        <w:rPr>
          <w:rFonts w:asciiTheme="majorBidi" w:hAnsiTheme="majorBidi" w:cstheme="majorBidi" w:hint="cs"/>
          <w:rtl/>
        </w:rPr>
        <w:t>בכדי</w:t>
      </w:r>
      <w:r w:rsidR="00D007B4" w:rsidRPr="00FF369A">
        <w:rPr>
          <w:rFonts w:asciiTheme="majorBidi" w:hAnsiTheme="majorBidi" w:cstheme="majorBidi" w:hint="cs"/>
          <w:rtl/>
        </w:rPr>
        <w:t xml:space="preserve"> למנוע הסתה שתוביל להפרת הנחיות הקורונה. </w:t>
      </w:r>
    </w:p>
    <w:p w14:paraId="7A67EC1D" w14:textId="7FDA1ABA" w:rsidR="00FF369A" w:rsidRDefault="00FF369A" w:rsidP="00FF369A">
      <w:pPr>
        <w:spacing w:line="360" w:lineRule="auto"/>
        <w:jc w:val="both"/>
        <w:rPr>
          <w:rFonts w:asciiTheme="majorBidi" w:hAnsiTheme="majorBidi" w:cstheme="majorBidi"/>
          <w:rtl/>
        </w:rPr>
      </w:pPr>
    </w:p>
    <w:p w14:paraId="6D405E0F" w14:textId="3BFBB58C" w:rsidR="00FF369A" w:rsidRDefault="00FF369A" w:rsidP="00FF369A">
      <w:pPr>
        <w:spacing w:line="360" w:lineRule="auto"/>
        <w:jc w:val="both"/>
        <w:rPr>
          <w:rFonts w:asciiTheme="majorBidi" w:hAnsiTheme="majorBidi" w:cstheme="majorBidi"/>
          <w:rtl/>
        </w:rPr>
      </w:pPr>
      <w:r>
        <w:rPr>
          <w:rFonts w:asciiTheme="majorBidi" w:hAnsiTheme="majorBidi" w:cstheme="majorBidi" w:hint="cs"/>
          <w:rtl/>
        </w:rPr>
        <w:t>בתגובה, יטענו</w:t>
      </w:r>
      <w:r w:rsidR="00BB27BF">
        <w:rPr>
          <w:rFonts w:asciiTheme="majorBidi" w:hAnsiTheme="majorBidi" w:cstheme="majorBidi" w:hint="cs"/>
          <w:rtl/>
        </w:rPr>
        <w:t xml:space="preserve"> המשיבים</w:t>
      </w:r>
      <w:r>
        <w:rPr>
          <w:rFonts w:asciiTheme="majorBidi" w:hAnsiTheme="majorBidi" w:cstheme="majorBidi" w:hint="cs"/>
          <w:rtl/>
        </w:rPr>
        <w:t xml:space="preserve"> כי התקנות </w:t>
      </w:r>
      <w:r w:rsidR="00E86684">
        <w:rPr>
          <w:rFonts w:asciiTheme="majorBidi" w:hAnsiTheme="majorBidi" w:cstheme="majorBidi" w:hint="cs"/>
          <w:rtl/>
        </w:rPr>
        <w:t xml:space="preserve">אינן חוקתיות. </w:t>
      </w:r>
      <w:r w:rsidR="0006320F">
        <w:rPr>
          <w:rFonts w:asciiTheme="majorBidi" w:hAnsiTheme="majorBidi" w:cstheme="majorBidi" w:hint="cs"/>
          <w:rtl/>
        </w:rPr>
        <w:t>ה</w:t>
      </w:r>
      <w:r w:rsidR="009356D7">
        <w:rPr>
          <w:rFonts w:asciiTheme="majorBidi" w:hAnsiTheme="majorBidi" w:cstheme="majorBidi" w:hint="cs"/>
          <w:rtl/>
        </w:rPr>
        <w:t xml:space="preserve">איסור על העברת ביקורת </w:t>
      </w:r>
      <w:r w:rsidR="0006320F">
        <w:rPr>
          <w:rFonts w:asciiTheme="majorBidi" w:hAnsiTheme="majorBidi" w:cstheme="majorBidi" w:hint="cs"/>
          <w:rtl/>
        </w:rPr>
        <w:t>פוגע ומגביל את חופש הביטוי</w:t>
      </w:r>
      <w:r w:rsidR="009356D7">
        <w:rPr>
          <w:rFonts w:asciiTheme="majorBidi" w:hAnsiTheme="majorBidi" w:cstheme="majorBidi" w:hint="cs"/>
          <w:rtl/>
        </w:rPr>
        <w:t xml:space="preserve">- </w:t>
      </w:r>
      <w:r w:rsidR="0006320F">
        <w:rPr>
          <w:rFonts w:asciiTheme="majorBidi" w:hAnsiTheme="majorBidi" w:cstheme="majorBidi" w:hint="cs"/>
          <w:rtl/>
        </w:rPr>
        <w:t xml:space="preserve">זכות בלתי מנויה הנגזרת מחו״י: כהאו״ח, </w:t>
      </w:r>
      <w:r w:rsidR="006321BD">
        <w:rPr>
          <w:rFonts w:asciiTheme="majorBidi" w:hAnsiTheme="majorBidi" w:cstheme="majorBidi" w:hint="cs"/>
          <w:rtl/>
        </w:rPr>
        <w:t>ה</w:t>
      </w:r>
      <w:r w:rsidR="0006320F">
        <w:rPr>
          <w:rFonts w:asciiTheme="majorBidi" w:hAnsiTheme="majorBidi" w:cstheme="majorBidi" w:hint="cs"/>
          <w:rtl/>
        </w:rPr>
        <w:t>נמנית עם חירויות היסוד של האדם במדינה (גולן,מצא,14).</w:t>
      </w:r>
    </w:p>
    <w:p w14:paraId="3A0EA04B" w14:textId="35D34B32" w:rsidR="00BF598C" w:rsidRDefault="00BF598C" w:rsidP="00FF369A">
      <w:pPr>
        <w:spacing w:line="360" w:lineRule="auto"/>
        <w:jc w:val="both"/>
        <w:rPr>
          <w:rFonts w:asciiTheme="majorBidi" w:hAnsiTheme="majorBidi" w:cstheme="majorBidi"/>
          <w:rtl/>
        </w:rPr>
      </w:pPr>
      <w:r>
        <w:rPr>
          <w:rFonts w:asciiTheme="majorBidi" w:hAnsiTheme="majorBidi" w:cstheme="majorBidi" w:hint="cs"/>
          <w:rtl/>
        </w:rPr>
        <w:t xml:space="preserve">כחלק מחופש הביטוי, רשאי כל אדם להביע ולפרסם את דעותיו (אלבה,מצא,24), וכל עוד הפגיעה בו אינה הכרחית, יש להימנע </w:t>
      </w:r>
      <w:r w:rsidR="00391996">
        <w:rPr>
          <w:rFonts w:asciiTheme="majorBidi" w:hAnsiTheme="majorBidi" w:cstheme="majorBidi" w:hint="cs"/>
          <w:rtl/>
        </w:rPr>
        <w:t xml:space="preserve">ממנה </w:t>
      </w:r>
      <w:r>
        <w:rPr>
          <w:rFonts w:asciiTheme="majorBidi" w:hAnsiTheme="majorBidi" w:cstheme="majorBidi" w:hint="cs"/>
          <w:rtl/>
        </w:rPr>
        <w:t xml:space="preserve">(אלבה,ברק,4). </w:t>
      </w:r>
    </w:p>
    <w:p w14:paraId="2DA04935" w14:textId="2FAE5608" w:rsidR="00F9628D" w:rsidRDefault="00F9628D" w:rsidP="00F9628D">
      <w:pPr>
        <w:spacing w:line="360" w:lineRule="auto"/>
        <w:jc w:val="both"/>
        <w:rPr>
          <w:rFonts w:asciiTheme="majorBidi" w:hAnsiTheme="majorBidi" w:cstheme="majorBidi"/>
          <w:rtl/>
        </w:rPr>
      </w:pPr>
      <w:r>
        <w:rPr>
          <w:rFonts w:asciiTheme="majorBidi" w:hAnsiTheme="majorBidi" w:cstheme="majorBidi" w:hint="cs"/>
          <w:rtl/>
        </w:rPr>
        <w:t xml:space="preserve">לחופש הביטוי שלושה </w:t>
      </w:r>
      <w:proofErr w:type="spellStart"/>
      <w:r>
        <w:rPr>
          <w:rFonts w:asciiTheme="majorBidi" w:hAnsiTheme="majorBidi" w:cstheme="majorBidi" w:hint="cs"/>
          <w:rtl/>
        </w:rPr>
        <w:t>רציונלים</w:t>
      </w:r>
      <w:proofErr w:type="spellEnd"/>
      <w:r>
        <w:rPr>
          <w:rFonts w:asciiTheme="majorBidi" w:hAnsiTheme="majorBidi" w:cstheme="majorBidi" w:hint="cs"/>
          <w:rtl/>
        </w:rPr>
        <w:t xml:space="preserve"> אשר מצדיקים את ההגנה החוקתית לה ראוי (דיין,379): </w:t>
      </w:r>
      <w:r w:rsidRPr="00604444">
        <w:rPr>
          <w:rFonts w:asciiTheme="majorBidi" w:hAnsiTheme="majorBidi" w:cstheme="majorBidi" w:hint="cs"/>
          <w:u w:val="single"/>
          <w:rtl/>
        </w:rPr>
        <w:t>כלי לבירור האמת</w:t>
      </w:r>
      <w:r>
        <w:rPr>
          <w:rFonts w:asciiTheme="majorBidi" w:hAnsiTheme="majorBidi" w:cstheme="majorBidi" w:hint="cs"/>
          <w:rtl/>
        </w:rPr>
        <w:t xml:space="preserve"> (דיין,379+קול העם,אגרנט,877)- </w:t>
      </w:r>
      <w:r w:rsidR="003420AB">
        <w:rPr>
          <w:rFonts w:asciiTheme="majorBidi" w:hAnsiTheme="majorBidi" w:cstheme="majorBidi" w:hint="cs"/>
          <w:rtl/>
        </w:rPr>
        <w:t xml:space="preserve">בתחקיר נחשף כי המניעים </w:t>
      </w:r>
      <w:r w:rsidR="008426D2">
        <w:rPr>
          <w:rFonts w:asciiTheme="majorBidi" w:hAnsiTheme="majorBidi" w:cstheme="majorBidi" w:hint="cs"/>
          <w:rtl/>
        </w:rPr>
        <w:t>ל</w:t>
      </w:r>
      <w:r w:rsidR="0097057C">
        <w:rPr>
          <w:rFonts w:asciiTheme="majorBidi" w:hAnsiTheme="majorBidi" w:cstheme="majorBidi" w:hint="cs"/>
          <w:rtl/>
        </w:rPr>
        <w:t>התקנת התקנות הינם מניעת כפייה דתית ולא שמירה על ביטחון ושלום הציבור כפי שהציגה המדינה</w:t>
      </w:r>
      <w:r w:rsidR="00F97F5F">
        <w:rPr>
          <w:rFonts w:asciiTheme="majorBidi" w:hAnsiTheme="majorBidi" w:cstheme="majorBidi" w:hint="cs"/>
          <w:rtl/>
        </w:rPr>
        <w:t>, דבר שראוי להוציא לאור</w:t>
      </w:r>
      <w:r w:rsidR="0097057C">
        <w:rPr>
          <w:rFonts w:asciiTheme="majorBidi" w:hAnsiTheme="majorBidi" w:cstheme="majorBidi" w:hint="cs"/>
          <w:rtl/>
        </w:rPr>
        <w:t xml:space="preserve">; </w:t>
      </w:r>
      <w:r w:rsidR="0093616A" w:rsidRPr="00604444">
        <w:rPr>
          <w:rFonts w:asciiTheme="majorBidi" w:hAnsiTheme="majorBidi" w:cstheme="majorBidi" w:hint="cs"/>
          <w:u w:val="single"/>
          <w:rtl/>
        </w:rPr>
        <w:t>הגנה על האוטונומיה של הפרט</w:t>
      </w:r>
      <w:r w:rsidR="0093616A">
        <w:rPr>
          <w:rFonts w:asciiTheme="majorBidi" w:hAnsiTheme="majorBidi" w:cstheme="majorBidi" w:hint="cs"/>
          <w:rtl/>
        </w:rPr>
        <w:t xml:space="preserve"> מפני התערבות שלטונית</w:t>
      </w:r>
      <w:r w:rsidR="00604444">
        <w:rPr>
          <w:rFonts w:asciiTheme="majorBidi" w:hAnsiTheme="majorBidi" w:cstheme="majorBidi" w:hint="cs"/>
          <w:rtl/>
        </w:rPr>
        <w:t xml:space="preserve">, </w:t>
      </w:r>
      <w:r w:rsidR="0093616A">
        <w:rPr>
          <w:rFonts w:asciiTheme="majorBidi" w:hAnsiTheme="majorBidi" w:cstheme="majorBidi" w:hint="cs"/>
          <w:rtl/>
        </w:rPr>
        <w:t>מתן חירות לאדם להתבטא ללא צנזורה</w:t>
      </w:r>
      <w:r w:rsidR="009522C1">
        <w:rPr>
          <w:rFonts w:asciiTheme="majorBidi" w:hAnsiTheme="majorBidi" w:cstheme="majorBidi" w:hint="cs"/>
          <w:rtl/>
        </w:rPr>
        <w:t>, ולהגיד את אשר על ליבו</w:t>
      </w:r>
      <w:r w:rsidR="0093616A">
        <w:rPr>
          <w:rFonts w:asciiTheme="majorBidi" w:hAnsiTheme="majorBidi" w:cstheme="majorBidi" w:hint="cs"/>
          <w:rtl/>
        </w:rPr>
        <w:t xml:space="preserve"> (דיין,380+</w:t>
      </w:r>
      <w:r w:rsidR="009522C1">
        <w:rPr>
          <w:rFonts w:asciiTheme="majorBidi" w:hAnsiTheme="majorBidi" w:cstheme="majorBidi" w:hint="cs"/>
          <w:rtl/>
        </w:rPr>
        <w:t>קול העם,אגרנט,878)</w:t>
      </w:r>
      <w:r w:rsidR="00604444">
        <w:rPr>
          <w:rFonts w:asciiTheme="majorBidi" w:hAnsiTheme="majorBidi" w:cstheme="majorBidi" w:hint="cs"/>
          <w:rtl/>
        </w:rPr>
        <w:t xml:space="preserve">; </w:t>
      </w:r>
      <w:r w:rsidR="00737140" w:rsidRPr="00737140">
        <w:rPr>
          <w:rFonts w:asciiTheme="majorBidi" w:hAnsiTheme="majorBidi" w:cstheme="majorBidi" w:hint="cs"/>
          <w:u w:val="single"/>
          <w:rtl/>
        </w:rPr>
        <w:t>צורך דמוקרטי</w:t>
      </w:r>
      <w:r w:rsidR="00737140">
        <w:rPr>
          <w:rFonts w:asciiTheme="majorBidi" w:hAnsiTheme="majorBidi" w:cstheme="majorBidi" w:hint="cs"/>
          <w:rtl/>
        </w:rPr>
        <w:t xml:space="preserve"> כחלק מערכיה של המדינה לאפשר ולהצדיק את חופש הביטוי (דיין,381)</w:t>
      </w:r>
      <w:r w:rsidR="00E30838">
        <w:rPr>
          <w:rFonts w:asciiTheme="majorBidi" w:hAnsiTheme="majorBidi" w:cstheme="majorBidi" w:hint="cs"/>
          <w:rtl/>
        </w:rPr>
        <w:t xml:space="preserve"> </w:t>
      </w:r>
      <w:r w:rsidR="00F4047B">
        <w:rPr>
          <w:rFonts w:asciiTheme="majorBidi" w:hAnsiTheme="majorBidi" w:cstheme="majorBidi" w:hint="cs"/>
          <w:rtl/>
        </w:rPr>
        <w:t xml:space="preserve">שהינו תנאי </w:t>
      </w:r>
      <w:r w:rsidR="00E30838">
        <w:rPr>
          <w:rFonts w:asciiTheme="majorBidi" w:hAnsiTheme="majorBidi" w:cstheme="majorBidi" w:hint="cs"/>
          <w:rtl/>
        </w:rPr>
        <w:t>חיוני במשטר דמוקרטי (אבנרי,ברק,</w:t>
      </w:r>
      <w:r w:rsidR="00F4047B">
        <w:rPr>
          <w:rFonts w:asciiTheme="majorBidi" w:hAnsiTheme="majorBidi" w:cstheme="majorBidi" w:hint="cs"/>
          <w:rtl/>
        </w:rPr>
        <w:t>25</w:t>
      </w:r>
      <w:r w:rsidR="00E30838">
        <w:rPr>
          <w:rFonts w:asciiTheme="majorBidi" w:hAnsiTheme="majorBidi" w:cstheme="majorBidi" w:hint="cs"/>
          <w:rtl/>
        </w:rPr>
        <w:t>)</w:t>
      </w:r>
      <w:r w:rsidR="003704AD">
        <w:rPr>
          <w:rFonts w:asciiTheme="majorBidi" w:hAnsiTheme="majorBidi" w:cstheme="majorBidi" w:hint="cs"/>
          <w:rtl/>
        </w:rPr>
        <w:t>.</w:t>
      </w:r>
    </w:p>
    <w:p w14:paraId="1F8CA55A" w14:textId="77777777" w:rsidR="00FF369A" w:rsidRDefault="00FF369A" w:rsidP="00FF369A">
      <w:pPr>
        <w:spacing w:line="360" w:lineRule="auto"/>
        <w:jc w:val="both"/>
        <w:rPr>
          <w:rFonts w:asciiTheme="majorBidi" w:hAnsiTheme="majorBidi" w:cstheme="majorBidi"/>
          <w:rtl/>
        </w:rPr>
      </w:pPr>
    </w:p>
    <w:p w14:paraId="7B29A18E" w14:textId="153C180A" w:rsidR="00D17438" w:rsidRDefault="00F9628D" w:rsidP="00EF6118">
      <w:pPr>
        <w:spacing w:line="360" w:lineRule="auto"/>
        <w:jc w:val="both"/>
        <w:rPr>
          <w:rFonts w:asciiTheme="majorBidi" w:hAnsiTheme="majorBidi" w:cstheme="majorBidi"/>
          <w:rtl/>
        </w:rPr>
      </w:pPr>
      <w:r>
        <w:rPr>
          <w:rFonts w:asciiTheme="majorBidi" w:hAnsiTheme="majorBidi" w:cstheme="majorBidi" w:hint="cs"/>
          <w:rtl/>
        </w:rPr>
        <w:t xml:space="preserve">מנגד, העותרת תטען כי </w:t>
      </w:r>
      <w:r w:rsidR="008E2E98">
        <w:rPr>
          <w:rFonts w:asciiTheme="majorBidi" w:hAnsiTheme="majorBidi" w:cstheme="majorBidi" w:hint="cs"/>
          <w:rtl/>
        </w:rPr>
        <w:t xml:space="preserve">בכדי </w:t>
      </w:r>
      <w:r w:rsidR="002E0546" w:rsidRPr="00FF369A">
        <w:rPr>
          <w:rFonts w:asciiTheme="majorBidi" w:hAnsiTheme="majorBidi" w:cstheme="majorBidi" w:hint="cs"/>
          <w:rtl/>
        </w:rPr>
        <w:t xml:space="preserve">להגביל את חופש </w:t>
      </w:r>
      <w:r w:rsidR="006954D0" w:rsidRPr="00FF369A">
        <w:rPr>
          <w:rFonts w:asciiTheme="majorBidi" w:hAnsiTheme="majorBidi" w:cstheme="majorBidi" w:hint="cs"/>
          <w:rtl/>
        </w:rPr>
        <w:t xml:space="preserve">הביטוי, </w:t>
      </w:r>
      <w:r w:rsidR="006211CF">
        <w:rPr>
          <w:rFonts w:asciiTheme="majorBidi" w:hAnsiTheme="majorBidi" w:cstheme="majorBidi" w:hint="cs"/>
          <w:rtl/>
        </w:rPr>
        <w:t>נדרשים</w:t>
      </w:r>
      <w:r w:rsidR="006954D0" w:rsidRPr="00FF369A">
        <w:rPr>
          <w:rFonts w:asciiTheme="majorBidi" w:hAnsiTheme="majorBidi" w:cstheme="majorBidi" w:hint="cs"/>
          <w:rtl/>
        </w:rPr>
        <w:t xml:space="preserve"> שלושה תנאים מצטברים (ישראל ביתנו,סולברג,45+קידום,דורנר,7) אשר מתקיימים </w:t>
      </w:r>
      <w:r w:rsidR="00081F6D" w:rsidRPr="00FF369A">
        <w:rPr>
          <w:rFonts w:asciiTheme="majorBidi" w:hAnsiTheme="majorBidi" w:cstheme="majorBidi" w:hint="cs"/>
          <w:rtl/>
        </w:rPr>
        <w:t>בענייננו: הסמכה מפורשת של המחוקק הראשי</w:t>
      </w:r>
      <w:r w:rsidR="00655E75">
        <w:rPr>
          <w:rFonts w:asciiTheme="majorBidi" w:hAnsiTheme="majorBidi" w:cstheme="majorBidi" w:hint="cs"/>
          <w:rtl/>
        </w:rPr>
        <w:t xml:space="preserve">- </w:t>
      </w:r>
      <w:r w:rsidR="00081F6D" w:rsidRPr="00FF369A">
        <w:rPr>
          <w:rFonts w:asciiTheme="majorBidi" w:hAnsiTheme="majorBidi" w:cstheme="majorBidi" w:hint="cs"/>
          <w:rtl/>
        </w:rPr>
        <w:t>התקנות תוקנו מתוך סמכות המעוגנת ב</w:t>
      </w:r>
      <w:r w:rsidR="000473F4">
        <w:rPr>
          <w:rFonts w:asciiTheme="majorBidi" w:hAnsiTheme="majorBidi" w:cstheme="majorBidi" w:hint="cs"/>
          <w:rtl/>
        </w:rPr>
        <w:t>ס׳ 4א ו-7א ל</w:t>
      </w:r>
      <w:r w:rsidR="00081F6D" w:rsidRPr="00FF369A">
        <w:rPr>
          <w:rFonts w:asciiTheme="majorBidi" w:hAnsiTheme="majorBidi" w:cstheme="majorBidi"/>
          <w:rtl/>
        </w:rPr>
        <w:t xml:space="preserve">חוק סמכויות מיוחדות להתמודדות עם נגיף הקורונה החדש </w:t>
      </w:r>
      <w:r w:rsidR="00081F6D" w:rsidRPr="00FF369A">
        <w:rPr>
          <w:rFonts w:asciiTheme="majorBidi" w:hAnsiTheme="majorBidi" w:cstheme="majorBidi" w:hint="cs"/>
          <w:rtl/>
        </w:rPr>
        <w:t>(</w:t>
      </w:r>
      <w:r w:rsidR="00081F6D" w:rsidRPr="00FF369A">
        <w:rPr>
          <w:rFonts w:asciiTheme="majorBidi" w:hAnsiTheme="majorBidi" w:cstheme="majorBidi"/>
          <w:rtl/>
        </w:rPr>
        <w:t>הוראת שעה</w:t>
      </w:r>
      <w:r w:rsidR="00081F6D" w:rsidRPr="00FF369A">
        <w:rPr>
          <w:rFonts w:asciiTheme="majorBidi" w:hAnsiTheme="majorBidi" w:cstheme="majorBidi" w:hint="cs"/>
          <w:rtl/>
        </w:rPr>
        <w:t>)</w:t>
      </w:r>
      <w:r w:rsidR="00081F6D" w:rsidRPr="00FF369A">
        <w:rPr>
          <w:rFonts w:asciiTheme="majorBidi" w:hAnsiTheme="majorBidi" w:cstheme="majorBidi"/>
          <w:rtl/>
        </w:rPr>
        <w:t>, התש"ף-2020</w:t>
      </w:r>
      <w:r w:rsidR="00081F6D" w:rsidRPr="00FF369A">
        <w:rPr>
          <w:rFonts w:asciiTheme="majorBidi" w:hAnsiTheme="majorBidi" w:cstheme="majorBidi" w:hint="cs"/>
          <w:rtl/>
        </w:rPr>
        <w:t xml:space="preserve"> (</w:t>
      </w:r>
      <w:r w:rsidR="00081F6D" w:rsidRPr="00FF369A">
        <w:rPr>
          <w:rFonts w:asciiTheme="majorBidi" w:hAnsiTheme="majorBidi" w:cstheme="majorBidi"/>
          <w:rtl/>
        </w:rPr>
        <w:t>להלן</w:t>
      </w:r>
      <w:r w:rsidR="00081F6D" w:rsidRPr="00FF369A">
        <w:rPr>
          <w:rFonts w:asciiTheme="majorBidi" w:hAnsiTheme="majorBidi" w:cstheme="majorBidi"/>
        </w:rPr>
        <w:t>:</w:t>
      </w:r>
      <w:r w:rsidR="00081F6D" w:rsidRPr="00FF369A">
        <w:rPr>
          <w:rFonts w:asciiTheme="majorBidi" w:hAnsiTheme="majorBidi" w:cstheme="majorBidi" w:hint="cs"/>
          <w:rtl/>
        </w:rPr>
        <w:t xml:space="preserve"> ״</w:t>
      </w:r>
      <w:r w:rsidR="00081F6D" w:rsidRPr="00FF369A">
        <w:rPr>
          <w:rFonts w:asciiTheme="majorBidi" w:hAnsiTheme="majorBidi" w:cstheme="majorBidi" w:hint="cs"/>
          <w:b/>
          <w:bCs/>
          <w:rtl/>
        </w:rPr>
        <w:t>החוק</w:t>
      </w:r>
      <w:r w:rsidR="00081F6D" w:rsidRPr="00FF369A">
        <w:rPr>
          <w:rFonts w:asciiTheme="majorBidi" w:hAnsiTheme="majorBidi" w:cstheme="majorBidi" w:hint="cs"/>
          <w:rtl/>
        </w:rPr>
        <w:t xml:space="preserve">״); </w:t>
      </w:r>
      <w:r w:rsidR="000C26F0">
        <w:rPr>
          <w:rFonts w:asciiTheme="majorBidi" w:hAnsiTheme="majorBidi" w:cstheme="majorBidi" w:hint="cs"/>
          <w:rtl/>
        </w:rPr>
        <w:t>עמידה</w:t>
      </w:r>
      <w:r w:rsidR="00081F6D" w:rsidRPr="00FF369A">
        <w:rPr>
          <w:rFonts w:asciiTheme="majorBidi" w:hAnsiTheme="majorBidi" w:cstheme="majorBidi" w:hint="cs"/>
          <w:rtl/>
        </w:rPr>
        <w:t xml:space="preserve"> בתנאי ״ה</w:t>
      </w:r>
      <w:r w:rsidR="00F45020">
        <w:rPr>
          <w:rFonts w:asciiTheme="majorBidi" w:hAnsiTheme="majorBidi" w:cstheme="majorBidi" w:hint="cs"/>
          <w:rtl/>
        </w:rPr>
        <w:t>ו</w:t>
      </w:r>
      <w:r w:rsidR="00081F6D" w:rsidRPr="00FF369A">
        <w:rPr>
          <w:rFonts w:asciiTheme="majorBidi" w:hAnsiTheme="majorBidi" w:cstheme="majorBidi" w:hint="cs"/>
          <w:rtl/>
        </w:rPr>
        <w:t>ודאות הקרובה״</w:t>
      </w:r>
      <w:r w:rsidR="00E30838">
        <w:rPr>
          <w:rFonts w:asciiTheme="majorBidi" w:hAnsiTheme="majorBidi" w:cstheme="majorBidi" w:hint="cs"/>
          <w:rtl/>
        </w:rPr>
        <w:t xml:space="preserve"> (קול העם,אגרנט,889)</w:t>
      </w:r>
      <w:r w:rsidR="00081F6D" w:rsidRPr="00FF369A">
        <w:rPr>
          <w:rFonts w:asciiTheme="majorBidi" w:hAnsiTheme="majorBidi" w:cstheme="majorBidi" w:hint="cs"/>
          <w:rtl/>
        </w:rPr>
        <w:t xml:space="preserve">- קיימת ודאות קרובה לפגיעה בשלום </w:t>
      </w:r>
      <w:r w:rsidR="002B6213">
        <w:rPr>
          <w:rFonts w:asciiTheme="majorBidi" w:hAnsiTheme="majorBidi" w:cstheme="majorBidi" w:hint="cs"/>
          <w:rtl/>
        </w:rPr>
        <w:t>ובריאות</w:t>
      </w:r>
      <w:r w:rsidR="00081F6D" w:rsidRPr="00FF369A">
        <w:rPr>
          <w:rFonts w:asciiTheme="majorBidi" w:hAnsiTheme="majorBidi" w:cstheme="majorBidi" w:hint="cs"/>
          <w:rtl/>
        </w:rPr>
        <w:t xml:space="preserve"> הציבור </w:t>
      </w:r>
      <w:r w:rsidR="002B6213">
        <w:rPr>
          <w:rFonts w:asciiTheme="majorBidi" w:hAnsiTheme="majorBidi" w:cstheme="majorBidi" w:hint="cs"/>
          <w:rtl/>
        </w:rPr>
        <w:t>ללא הגבלת</w:t>
      </w:r>
      <w:r w:rsidR="00081F6D" w:rsidRPr="00FF369A">
        <w:rPr>
          <w:rFonts w:asciiTheme="majorBidi" w:hAnsiTheme="majorBidi" w:cstheme="majorBidi" w:hint="cs"/>
          <w:rtl/>
        </w:rPr>
        <w:t xml:space="preserve"> חופש הביטוי; </w:t>
      </w:r>
      <w:r w:rsidR="00F61329">
        <w:rPr>
          <w:rFonts w:asciiTheme="majorBidi" w:hAnsiTheme="majorBidi" w:cstheme="majorBidi" w:hint="cs"/>
          <w:rtl/>
        </w:rPr>
        <w:t xml:space="preserve">פגיעה קשה וממשית </w:t>
      </w:r>
      <w:r w:rsidR="00081F6D" w:rsidRPr="00FF369A">
        <w:rPr>
          <w:rFonts w:asciiTheme="majorBidi" w:hAnsiTheme="majorBidi" w:cstheme="majorBidi" w:hint="cs"/>
          <w:rtl/>
        </w:rPr>
        <w:t>באינטרס הציבורי</w:t>
      </w:r>
      <w:r w:rsidR="00F61329">
        <w:rPr>
          <w:rFonts w:asciiTheme="majorBidi" w:hAnsiTheme="majorBidi" w:cstheme="majorBidi" w:hint="cs"/>
          <w:rtl/>
        </w:rPr>
        <w:t xml:space="preserve">. </w:t>
      </w:r>
    </w:p>
    <w:p w14:paraId="183D132B" w14:textId="234D7995" w:rsidR="00D17438" w:rsidRDefault="002B6213" w:rsidP="00EF6118">
      <w:pPr>
        <w:spacing w:line="360" w:lineRule="auto"/>
        <w:jc w:val="both"/>
        <w:rPr>
          <w:rFonts w:asciiTheme="majorBidi" w:hAnsiTheme="majorBidi" w:cstheme="majorBidi"/>
          <w:rtl/>
        </w:rPr>
      </w:pPr>
      <w:r>
        <w:rPr>
          <w:rFonts w:asciiTheme="majorBidi" w:hAnsiTheme="majorBidi" w:cstheme="majorBidi" w:hint="cs"/>
          <w:rtl/>
        </w:rPr>
        <w:t>לעניין</w:t>
      </w:r>
      <w:r w:rsidR="00A90706">
        <w:rPr>
          <w:rFonts w:asciiTheme="majorBidi" w:hAnsiTheme="majorBidi" w:cstheme="majorBidi" w:hint="cs"/>
          <w:rtl/>
        </w:rPr>
        <w:t xml:space="preserve"> בירור האמת, בהתבסס על ״מקורות יודעי דבר״ אשר אין לדעת את מהימנותם </w:t>
      </w:r>
      <w:r w:rsidR="0056234A">
        <w:rPr>
          <w:rFonts w:asciiTheme="majorBidi" w:hAnsiTheme="majorBidi" w:cstheme="majorBidi" w:hint="cs"/>
          <w:rtl/>
        </w:rPr>
        <w:t>(ס׳ 4 סיפא לחוק רשות השידור, תשכ״א-1965)</w:t>
      </w:r>
      <w:r w:rsidR="00A90706">
        <w:rPr>
          <w:rFonts w:asciiTheme="majorBidi" w:hAnsiTheme="majorBidi" w:cstheme="majorBidi" w:hint="cs"/>
          <w:rtl/>
        </w:rPr>
        <w:t xml:space="preserve">, רחוקה הקביעה כי מדובר בהוצאת ״האמת״ לאור. </w:t>
      </w:r>
    </w:p>
    <w:p w14:paraId="5999212A" w14:textId="652AB183" w:rsidR="00071920" w:rsidRDefault="00071920" w:rsidP="00FF369A">
      <w:pPr>
        <w:spacing w:line="360" w:lineRule="auto"/>
        <w:jc w:val="both"/>
        <w:rPr>
          <w:rFonts w:asciiTheme="majorBidi" w:hAnsiTheme="majorBidi" w:cstheme="majorBidi"/>
          <w:rtl/>
        </w:rPr>
      </w:pPr>
      <w:r>
        <w:rPr>
          <w:rFonts w:asciiTheme="majorBidi" w:hAnsiTheme="majorBidi" w:cstheme="majorBidi" w:hint="cs"/>
          <w:rtl/>
        </w:rPr>
        <w:t xml:space="preserve">יתרה מכך, גם באם </w:t>
      </w:r>
      <w:r w:rsidR="00CB1C71">
        <w:rPr>
          <w:rFonts w:asciiTheme="majorBidi" w:hAnsiTheme="majorBidi" w:cstheme="majorBidi" w:hint="cs"/>
          <w:rtl/>
        </w:rPr>
        <w:t>ת</w:t>
      </w:r>
      <w:r>
        <w:rPr>
          <w:rFonts w:asciiTheme="majorBidi" w:hAnsiTheme="majorBidi" w:cstheme="majorBidi" w:hint="cs"/>
          <w:rtl/>
        </w:rPr>
        <w:t xml:space="preserve">תברר </w:t>
      </w:r>
      <w:r w:rsidR="00CB1C71">
        <w:rPr>
          <w:rFonts w:asciiTheme="majorBidi" w:hAnsiTheme="majorBidi" w:cstheme="majorBidi" w:hint="cs"/>
          <w:rtl/>
        </w:rPr>
        <w:t>אמינות התחקיר</w:t>
      </w:r>
      <w:r>
        <w:rPr>
          <w:rFonts w:asciiTheme="majorBidi" w:hAnsiTheme="majorBidi" w:cstheme="majorBidi" w:hint="cs"/>
          <w:rtl/>
        </w:rPr>
        <w:t xml:space="preserve">, אין </w:t>
      </w:r>
      <w:r w:rsidR="00923F58">
        <w:rPr>
          <w:rFonts w:asciiTheme="majorBidi" w:hAnsiTheme="majorBidi" w:cstheme="majorBidi" w:hint="cs"/>
          <w:rtl/>
        </w:rPr>
        <w:t>לפרסמו</w:t>
      </w:r>
      <w:r>
        <w:rPr>
          <w:rFonts w:asciiTheme="majorBidi" w:hAnsiTheme="majorBidi" w:cstheme="majorBidi" w:hint="cs"/>
          <w:rtl/>
        </w:rPr>
        <w:t xml:space="preserve"> </w:t>
      </w:r>
      <w:r w:rsidR="00662CC3">
        <w:rPr>
          <w:rFonts w:asciiTheme="majorBidi" w:hAnsiTheme="majorBidi" w:cstheme="majorBidi" w:hint="cs"/>
          <w:rtl/>
        </w:rPr>
        <w:t>בטענת</w:t>
      </w:r>
      <w:r>
        <w:rPr>
          <w:rFonts w:asciiTheme="majorBidi" w:hAnsiTheme="majorBidi" w:cstheme="majorBidi" w:hint="cs"/>
          <w:rtl/>
        </w:rPr>
        <w:t xml:space="preserve"> שמירה על הדמוקרטיה, היות וגם בחברה דמוקרטית ונאורה, אין לחשוף תמיד את האמת בכל מחיר. המשטר הדמוקרטי יגן על חופש הביטוי כל עוד חופש הביטוי יגן על הדמוקרטיה, ומשלא כך הדבר, ופרסום התחקיר עלול דווקא לפגוע </w:t>
      </w:r>
      <w:r w:rsidR="00365CE6">
        <w:rPr>
          <w:rFonts w:asciiTheme="majorBidi" w:hAnsiTheme="majorBidi" w:cstheme="majorBidi" w:hint="cs"/>
          <w:rtl/>
        </w:rPr>
        <w:t xml:space="preserve">באמון הציבור בשלטון, ניתן להגביל את חופש הביטוי בהתאם (כהנא,ברק,28). </w:t>
      </w:r>
    </w:p>
    <w:p w14:paraId="3F83FC17" w14:textId="456AE622" w:rsidR="00737140" w:rsidRDefault="00737140" w:rsidP="00FF369A">
      <w:pPr>
        <w:spacing w:line="360" w:lineRule="auto"/>
        <w:jc w:val="both"/>
        <w:rPr>
          <w:rFonts w:asciiTheme="majorBidi" w:hAnsiTheme="majorBidi" w:cstheme="majorBidi"/>
          <w:rtl/>
        </w:rPr>
      </w:pPr>
    </w:p>
    <w:p w14:paraId="2D023A8C" w14:textId="2B9724BE" w:rsidR="00A6600C" w:rsidRPr="00092E53" w:rsidRDefault="00737140" w:rsidP="00092E53">
      <w:pPr>
        <w:spacing w:line="360" w:lineRule="auto"/>
        <w:jc w:val="both"/>
        <w:rPr>
          <w:rFonts w:asciiTheme="majorBidi" w:hAnsiTheme="majorBidi" w:cstheme="majorBidi"/>
        </w:rPr>
      </w:pPr>
      <w:r>
        <w:rPr>
          <w:rFonts w:asciiTheme="majorBidi" w:hAnsiTheme="majorBidi" w:cstheme="majorBidi" w:hint="cs"/>
          <w:rtl/>
        </w:rPr>
        <w:t xml:space="preserve">בתגובה, יטענו </w:t>
      </w:r>
      <w:r w:rsidR="00BB27BF">
        <w:rPr>
          <w:rFonts w:asciiTheme="majorBidi" w:hAnsiTheme="majorBidi" w:cstheme="majorBidi" w:hint="cs"/>
          <w:rtl/>
        </w:rPr>
        <w:t xml:space="preserve">המשיבים </w:t>
      </w:r>
      <w:r>
        <w:rPr>
          <w:rFonts w:asciiTheme="majorBidi" w:hAnsiTheme="majorBidi" w:cstheme="majorBidi" w:hint="cs"/>
          <w:rtl/>
        </w:rPr>
        <w:t xml:space="preserve">כי </w:t>
      </w:r>
      <w:r w:rsidR="004A3ACC">
        <w:rPr>
          <w:rFonts w:asciiTheme="majorBidi" w:hAnsiTheme="majorBidi" w:cstheme="majorBidi" w:hint="cs"/>
          <w:rtl/>
        </w:rPr>
        <w:t>הגבלת חופש הביטוי אינה עומדת באותם תנאים מצטברים. תחילה, אינה נעשית מכוח הסמכה מפורשת בחוק- החוק מעניק הסמכה לממשלה להתקין תקנות</w:t>
      </w:r>
      <w:r w:rsidR="000D5311">
        <w:rPr>
          <w:rFonts w:asciiTheme="majorBidi" w:hAnsiTheme="majorBidi" w:cstheme="majorBidi" w:hint="cs"/>
          <w:rtl/>
        </w:rPr>
        <w:t xml:space="preserve"> לעניין הגבלת פעילות במרחב </w:t>
      </w:r>
      <w:r w:rsidR="000D5311">
        <w:rPr>
          <w:rFonts w:asciiTheme="majorBidi" w:hAnsiTheme="majorBidi" w:cstheme="majorBidi" w:hint="cs"/>
          <w:rtl/>
        </w:rPr>
        <w:lastRenderedPageBreak/>
        <w:t>הציבורי</w:t>
      </w:r>
      <w:r w:rsidR="00E03FDD">
        <w:rPr>
          <w:rFonts w:asciiTheme="majorBidi" w:hAnsiTheme="majorBidi" w:cstheme="majorBidi" w:hint="cs"/>
          <w:rtl/>
        </w:rPr>
        <w:t>,</w:t>
      </w:r>
      <w:r w:rsidR="004A3ACC">
        <w:rPr>
          <w:rFonts w:asciiTheme="majorBidi" w:hAnsiTheme="majorBidi" w:cstheme="majorBidi" w:hint="cs"/>
          <w:rtl/>
        </w:rPr>
        <w:t xml:space="preserve"> אך אי</w:t>
      </w:r>
      <w:r w:rsidR="000D5311">
        <w:rPr>
          <w:rFonts w:asciiTheme="majorBidi" w:hAnsiTheme="majorBidi" w:cstheme="majorBidi" w:hint="cs"/>
          <w:rtl/>
        </w:rPr>
        <w:t>נו</w:t>
      </w:r>
      <w:r w:rsidR="004A3ACC">
        <w:rPr>
          <w:rFonts w:asciiTheme="majorBidi" w:hAnsiTheme="majorBidi" w:cstheme="majorBidi" w:hint="cs"/>
          <w:rtl/>
        </w:rPr>
        <w:t xml:space="preserve"> </w:t>
      </w:r>
      <w:r w:rsidR="00E30838">
        <w:rPr>
          <w:rFonts w:asciiTheme="majorBidi" w:hAnsiTheme="majorBidi" w:cstheme="majorBidi" w:hint="cs"/>
          <w:rtl/>
        </w:rPr>
        <w:t xml:space="preserve">מקנה </w:t>
      </w:r>
      <w:r w:rsidR="000D5311">
        <w:rPr>
          <w:rFonts w:asciiTheme="majorBidi" w:hAnsiTheme="majorBidi" w:cstheme="majorBidi" w:hint="cs"/>
          <w:rtl/>
        </w:rPr>
        <w:t>סמכות</w:t>
      </w:r>
      <w:r w:rsidR="00E30838">
        <w:rPr>
          <w:rFonts w:asciiTheme="majorBidi" w:hAnsiTheme="majorBidi" w:cstheme="majorBidi" w:hint="cs"/>
          <w:rtl/>
        </w:rPr>
        <w:t xml:space="preserve"> להגביל את חופש הביטוי. יתרה מכך, </w:t>
      </w:r>
      <w:r w:rsidR="00A6600C" w:rsidRPr="00092E53">
        <w:rPr>
          <w:rFonts w:asciiTheme="majorBidi" w:hAnsiTheme="majorBidi" w:cstheme="majorBidi"/>
          <w:rtl/>
        </w:rPr>
        <w:t>תכלית של מניעת כפייה דתית ולא של שמירה על בריאות הציבור, אינה עולה בקנה אחד עם כוונת המחוקק</w:t>
      </w:r>
      <w:r w:rsidR="00A6600C" w:rsidRPr="00092E53">
        <w:rPr>
          <w:rFonts w:asciiTheme="majorBidi" w:hAnsiTheme="majorBidi" w:cstheme="majorBidi"/>
          <w:rtl/>
        </w:rPr>
        <w:t>,</w:t>
      </w:r>
      <w:r w:rsidR="00A6600C" w:rsidRPr="00092E53">
        <w:rPr>
          <w:rFonts w:asciiTheme="majorBidi" w:hAnsiTheme="majorBidi" w:cstheme="majorBidi" w:hint="cs"/>
          <w:rtl/>
        </w:rPr>
        <w:t xml:space="preserve"> </w:t>
      </w:r>
      <w:r w:rsidR="00A6600C" w:rsidRPr="00092E53">
        <w:rPr>
          <w:rFonts w:asciiTheme="majorBidi" w:hAnsiTheme="majorBidi" w:cstheme="majorBidi"/>
          <w:rtl/>
        </w:rPr>
        <w:t xml:space="preserve">ומכאן שלא </w:t>
      </w:r>
      <w:r w:rsidR="00A6600C" w:rsidRPr="00092E53">
        <w:rPr>
          <w:rFonts w:asciiTheme="majorBidi" w:hAnsiTheme="majorBidi" w:cstheme="majorBidi"/>
          <w:rtl/>
        </w:rPr>
        <w:t>מגשימה</w:t>
      </w:r>
      <w:r w:rsidR="00A6600C" w:rsidRPr="00092E53">
        <w:rPr>
          <w:rFonts w:asciiTheme="majorBidi" w:hAnsiTheme="majorBidi" w:cstheme="majorBidi"/>
          <w:rtl/>
        </w:rPr>
        <w:t xml:space="preserve"> את </w:t>
      </w:r>
      <w:r w:rsidR="00092E53">
        <w:rPr>
          <w:rFonts w:asciiTheme="majorBidi" w:hAnsiTheme="majorBidi" w:cstheme="majorBidi" w:hint="cs"/>
          <w:rtl/>
        </w:rPr>
        <w:t>מטרת</w:t>
      </w:r>
      <w:r w:rsidR="00A6600C" w:rsidRPr="00092E53">
        <w:rPr>
          <w:rFonts w:asciiTheme="majorBidi" w:hAnsiTheme="majorBidi" w:cstheme="majorBidi"/>
          <w:rtl/>
        </w:rPr>
        <w:t xml:space="preserve"> החוק</w:t>
      </w:r>
      <w:r w:rsidR="00A6600C" w:rsidRPr="00092E53">
        <w:rPr>
          <w:rFonts w:asciiTheme="majorBidi" w:hAnsiTheme="majorBidi" w:cstheme="majorBidi"/>
          <w:rtl/>
        </w:rPr>
        <w:t xml:space="preserve"> ואת מהות </w:t>
      </w:r>
      <w:r w:rsidR="00092E53" w:rsidRPr="00092E53">
        <w:rPr>
          <w:rFonts w:asciiTheme="majorBidi" w:hAnsiTheme="majorBidi" w:cstheme="majorBidi" w:hint="cs"/>
          <w:rtl/>
        </w:rPr>
        <w:t xml:space="preserve">ההסמכה מכוחו. </w:t>
      </w:r>
    </w:p>
    <w:p w14:paraId="0DFADE41" w14:textId="2AEA6C30" w:rsidR="00A90706" w:rsidRDefault="00A90706" w:rsidP="004A3ACC">
      <w:pPr>
        <w:spacing w:line="360" w:lineRule="auto"/>
        <w:jc w:val="both"/>
        <w:rPr>
          <w:rFonts w:asciiTheme="majorBidi" w:hAnsiTheme="majorBidi" w:cstheme="majorBidi"/>
          <w:rtl/>
        </w:rPr>
      </w:pPr>
      <w:r>
        <w:rPr>
          <w:rFonts w:asciiTheme="majorBidi" w:hAnsiTheme="majorBidi" w:cstheme="majorBidi" w:hint="cs"/>
          <w:rtl/>
        </w:rPr>
        <w:t>בנוסף, לעניין הו</w:t>
      </w:r>
      <w:r w:rsidR="00777A0D">
        <w:rPr>
          <w:rFonts w:asciiTheme="majorBidi" w:hAnsiTheme="majorBidi" w:cstheme="majorBidi" w:hint="cs"/>
          <w:rtl/>
        </w:rPr>
        <w:t>ו</w:t>
      </w:r>
      <w:r>
        <w:rPr>
          <w:rFonts w:asciiTheme="majorBidi" w:hAnsiTheme="majorBidi" w:cstheme="majorBidi" w:hint="cs"/>
          <w:rtl/>
        </w:rPr>
        <w:t>דאות הקרובה והפגיעה באינטרס הציבורי</w:t>
      </w:r>
      <w:r w:rsidR="009555F7">
        <w:rPr>
          <w:rFonts w:asciiTheme="majorBidi" w:hAnsiTheme="majorBidi" w:cstheme="majorBidi" w:hint="cs"/>
          <w:rtl/>
        </w:rPr>
        <w:t>-</w:t>
      </w:r>
      <w:r>
        <w:rPr>
          <w:rFonts w:asciiTheme="majorBidi" w:hAnsiTheme="majorBidi" w:cstheme="majorBidi" w:hint="cs"/>
          <w:rtl/>
        </w:rPr>
        <w:t xml:space="preserve"> אין הוכחה חד משמעית לפגיעה קשה וממשית </w:t>
      </w:r>
      <w:r w:rsidR="00F4047B">
        <w:rPr>
          <w:rFonts w:asciiTheme="majorBidi" w:hAnsiTheme="majorBidi" w:cstheme="majorBidi" w:hint="cs"/>
          <w:rtl/>
        </w:rPr>
        <w:t>בשלום הציבור באם חופש הביטוי אינו יוגבל</w:t>
      </w:r>
      <w:r w:rsidR="007509F8">
        <w:rPr>
          <w:rFonts w:asciiTheme="majorBidi" w:hAnsiTheme="majorBidi" w:cstheme="majorBidi" w:hint="cs"/>
          <w:rtl/>
        </w:rPr>
        <w:t>.</w:t>
      </w:r>
      <w:r w:rsidR="00F4047B">
        <w:rPr>
          <w:rFonts w:asciiTheme="majorBidi" w:hAnsiTheme="majorBidi" w:cstheme="majorBidi" w:hint="cs"/>
          <w:rtl/>
        </w:rPr>
        <w:t xml:space="preserve"> לכן</w:t>
      </w:r>
      <w:r w:rsidR="007509F8">
        <w:rPr>
          <w:rFonts w:asciiTheme="majorBidi" w:hAnsiTheme="majorBidi" w:cstheme="majorBidi" w:hint="cs"/>
          <w:rtl/>
        </w:rPr>
        <w:t>,</w:t>
      </w:r>
      <w:r w:rsidR="00F4047B">
        <w:rPr>
          <w:rFonts w:asciiTheme="majorBidi" w:hAnsiTheme="majorBidi" w:cstheme="majorBidi" w:hint="cs"/>
          <w:rtl/>
        </w:rPr>
        <w:t xml:space="preserve"> באיזון בין האינטרסים המתנגשים, אין הצדקה להגבלת חופש הביטוי באופן כה נרחב</w:t>
      </w:r>
      <w:r w:rsidR="00136C0F">
        <w:rPr>
          <w:rFonts w:asciiTheme="majorBidi" w:hAnsiTheme="majorBidi" w:cstheme="majorBidi" w:hint="cs"/>
          <w:rtl/>
        </w:rPr>
        <w:t>,</w:t>
      </w:r>
      <w:r w:rsidR="007509F8">
        <w:rPr>
          <w:rFonts w:asciiTheme="majorBidi" w:hAnsiTheme="majorBidi" w:cstheme="majorBidi" w:hint="cs"/>
          <w:rtl/>
        </w:rPr>
        <w:t xml:space="preserve"> </w:t>
      </w:r>
      <w:r w:rsidR="00136C0F">
        <w:rPr>
          <w:rFonts w:asciiTheme="majorBidi" w:hAnsiTheme="majorBidi" w:cstheme="majorBidi" w:hint="cs"/>
          <w:rtl/>
        </w:rPr>
        <w:t xml:space="preserve">ולפי </w:t>
      </w:r>
      <w:r w:rsidR="007509F8">
        <w:rPr>
          <w:rFonts w:asciiTheme="majorBidi" w:hAnsiTheme="majorBidi" w:cstheme="majorBidi" w:hint="cs"/>
          <w:rtl/>
        </w:rPr>
        <w:t>איזון אנכי</w:t>
      </w:r>
      <w:r w:rsidR="000B1AC3">
        <w:rPr>
          <w:rFonts w:asciiTheme="majorBidi" w:hAnsiTheme="majorBidi" w:cstheme="majorBidi" w:hint="cs"/>
          <w:rtl/>
        </w:rPr>
        <w:t>, על אינטרס שלום הציבור</w:t>
      </w:r>
      <w:r w:rsidR="00136C0F">
        <w:rPr>
          <w:rFonts w:asciiTheme="majorBidi" w:hAnsiTheme="majorBidi" w:cstheme="majorBidi" w:hint="cs"/>
          <w:rtl/>
        </w:rPr>
        <w:t xml:space="preserve"> </w:t>
      </w:r>
      <w:r w:rsidR="000B1AC3">
        <w:rPr>
          <w:rFonts w:asciiTheme="majorBidi" w:hAnsiTheme="majorBidi" w:cstheme="majorBidi" w:hint="cs"/>
          <w:rtl/>
        </w:rPr>
        <w:t xml:space="preserve">לסגת מפני אינטרס </w:t>
      </w:r>
      <w:r w:rsidR="007509F8">
        <w:rPr>
          <w:rFonts w:asciiTheme="majorBidi" w:hAnsiTheme="majorBidi" w:cstheme="majorBidi" w:hint="cs"/>
          <w:rtl/>
        </w:rPr>
        <w:t>חופש הביטוי</w:t>
      </w:r>
      <w:r w:rsidR="000B1AC3">
        <w:rPr>
          <w:rFonts w:asciiTheme="majorBidi" w:hAnsiTheme="majorBidi" w:cstheme="majorBidi" w:hint="cs"/>
          <w:rtl/>
        </w:rPr>
        <w:t>, כל עוד אינם יכולים להתקיים יחדיו</w:t>
      </w:r>
      <w:r w:rsidR="007509F8">
        <w:rPr>
          <w:rFonts w:asciiTheme="majorBidi" w:hAnsiTheme="majorBidi" w:cstheme="majorBidi" w:hint="cs"/>
          <w:rtl/>
        </w:rPr>
        <w:t xml:space="preserve"> (גור אריה,דורנר,4). </w:t>
      </w:r>
    </w:p>
    <w:p w14:paraId="58D5FE7D" w14:textId="28E724C0" w:rsidR="00A90706" w:rsidRDefault="003F706E" w:rsidP="004A3ACC">
      <w:pPr>
        <w:spacing w:line="360" w:lineRule="auto"/>
        <w:jc w:val="both"/>
        <w:rPr>
          <w:rFonts w:asciiTheme="majorBidi" w:hAnsiTheme="majorBidi" w:cstheme="majorBidi"/>
          <w:rtl/>
        </w:rPr>
      </w:pPr>
      <w:r>
        <w:rPr>
          <w:rFonts w:asciiTheme="majorBidi" w:hAnsiTheme="majorBidi" w:cstheme="majorBidi" w:hint="cs"/>
          <w:rtl/>
        </w:rPr>
        <w:t>ל</w:t>
      </w:r>
      <w:r w:rsidR="00A90706">
        <w:rPr>
          <w:rFonts w:asciiTheme="majorBidi" w:hAnsiTheme="majorBidi" w:cstheme="majorBidi" w:hint="cs"/>
          <w:rtl/>
        </w:rPr>
        <w:t xml:space="preserve">עניין </w:t>
      </w:r>
      <w:r w:rsidR="009555F7">
        <w:rPr>
          <w:rFonts w:asciiTheme="majorBidi" w:hAnsiTheme="majorBidi" w:cstheme="majorBidi" w:hint="cs"/>
          <w:rtl/>
        </w:rPr>
        <w:t xml:space="preserve">רציונל </w:t>
      </w:r>
      <w:r w:rsidR="00A90706">
        <w:rPr>
          <w:rFonts w:asciiTheme="majorBidi" w:hAnsiTheme="majorBidi" w:cstheme="majorBidi" w:hint="cs"/>
          <w:rtl/>
        </w:rPr>
        <w:t xml:space="preserve">בירור האמת, והאם האמור בתחקיר הינו ״אמת״, יטענו כי אין לבחון האם הביטוי </w:t>
      </w:r>
      <w:r w:rsidR="009555F7">
        <w:rPr>
          <w:rFonts w:asciiTheme="majorBidi" w:hAnsiTheme="majorBidi" w:cstheme="majorBidi" w:hint="cs"/>
          <w:rtl/>
        </w:rPr>
        <w:t>הוא</w:t>
      </w:r>
      <w:r w:rsidR="00A90706">
        <w:rPr>
          <w:rFonts w:asciiTheme="majorBidi" w:hAnsiTheme="majorBidi" w:cstheme="majorBidi" w:hint="cs"/>
          <w:rtl/>
        </w:rPr>
        <w:t xml:space="preserve"> אמת או שקר (אבנרי,ברק,18)</w:t>
      </w:r>
      <w:r w:rsidR="00DE3A9E">
        <w:rPr>
          <w:rFonts w:asciiTheme="majorBidi" w:hAnsiTheme="majorBidi" w:cstheme="majorBidi" w:hint="cs"/>
          <w:rtl/>
        </w:rPr>
        <w:t xml:space="preserve"> ויש לאפשר את חופש הביטוי במלואו. </w:t>
      </w:r>
    </w:p>
    <w:p w14:paraId="40CA540D" w14:textId="2D074F4A" w:rsidR="00365CE6" w:rsidRDefault="00365CE6" w:rsidP="004A3ACC">
      <w:pPr>
        <w:spacing w:line="360" w:lineRule="auto"/>
        <w:jc w:val="both"/>
        <w:rPr>
          <w:rFonts w:asciiTheme="majorBidi" w:hAnsiTheme="majorBidi" w:cstheme="majorBidi"/>
          <w:rtl/>
        </w:rPr>
      </w:pPr>
    </w:p>
    <w:p w14:paraId="0C799830" w14:textId="6FF41499" w:rsidR="00365CE6" w:rsidRPr="00365CE6" w:rsidRDefault="00365CE6" w:rsidP="004A3ACC">
      <w:pPr>
        <w:spacing w:line="360" w:lineRule="auto"/>
        <w:jc w:val="both"/>
        <w:rPr>
          <w:rFonts w:asciiTheme="majorBidi" w:hAnsiTheme="majorBidi" w:cstheme="majorBidi"/>
          <w:b/>
          <w:bCs/>
          <w:u w:val="single"/>
          <w:rtl/>
        </w:rPr>
      </w:pPr>
      <w:r w:rsidRPr="00365CE6">
        <w:rPr>
          <w:rFonts w:asciiTheme="majorBidi" w:hAnsiTheme="majorBidi" w:cstheme="majorBidi" w:hint="cs"/>
          <w:b/>
          <w:bCs/>
          <w:u w:val="single"/>
          <w:rtl/>
        </w:rPr>
        <w:t>הרב-המדינה</w:t>
      </w:r>
    </w:p>
    <w:p w14:paraId="01C714F1" w14:textId="3545CD34" w:rsidR="00365CE6" w:rsidRDefault="00365CE6" w:rsidP="004A3ACC">
      <w:pPr>
        <w:spacing w:line="360" w:lineRule="auto"/>
        <w:jc w:val="both"/>
        <w:rPr>
          <w:rFonts w:asciiTheme="majorBidi" w:hAnsiTheme="majorBidi" w:cstheme="majorBidi"/>
          <w:rtl/>
        </w:rPr>
      </w:pPr>
      <w:r>
        <w:rPr>
          <w:rFonts w:asciiTheme="majorBidi" w:hAnsiTheme="majorBidi" w:cstheme="majorBidi" w:hint="cs"/>
          <w:rtl/>
        </w:rPr>
        <w:t xml:space="preserve">העותר יטען כי </w:t>
      </w:r>
      <w:r w:rsidR="000473F4">
        <w:rPr>
          <w:rFonts w:asciiTheme="majorBidi" w:hAnsiTheme="majorBidi" w:cstheme="majorBidi" w:hint="cs"/>
          <w:rtl/>
        </w:rPr>
        <w:t xml:space="preserve">התקנות </w:t>
      </w:r>
      <w:r w:rsidR="00C5062B">
        <w:rPr>
          <w:rFonts w:asciiTheme="majorBidi" w:hAnsiTheme="majorBidi" w:cstheme="majorBidi" w:hint="cs"/>
          <w:rtl/>
        </w:rPr>
        <w:t>אינן חוקתיות.</w:t>
      </w:r>
      <w:r w:rsidR="000473F4">
        <w:rPr>
          <w:rFonts w:asciiTheme="majorBidi" w:hAnsiTheme="majorBidi" w:cstheme="majorBidi" w:hint="cs"/>
          <w:rtl/>
        </w:rPr>
        <w:t xml:space="preserve"> תחילה, מניעת </w:t>
      </w:r>
      <w:r w:rsidR="00605E70">
        <w:rPr>
          <w:rFonts w:asciiTheme="majorBidi" w:hAnsiTheme="majorBidi" w:cstheme="majorBidi" w:hint="cs"/>
          <w:rtl/>
        </w:rPr>
        <w:t>העברת ביקורת בפומבי על החלטות הממשלה פוגעת קשות בחופש הביטוי (כפי שפורט לעיל)</w:t>
      </w:r>
      <w:r w:rsidR="00836A2E">
        <w:rPr>
          <w:rFonts w:asciiTheme="majorBidi" w:hAnsiTheme="majorBidi" w:cstheme="majorBidi" w:hint="cs"/>
          <w:rtl/>
        </w:rPr>
        <w:t>, ואף שלילת מענקי</w:t>
      </w:r>
      <w:r w:rsidR="00507E5D">
        <w:rPr>
          <w:rFonts w:asciiTheme="majorBidi" w:hAnsiTheme="majorBidi" w:cstheme="majorBidi" w:hint="cs"/>
          <w:rtl/>
        </w:rPr>
        <w:t>ם</w:t>
      </w:r>
      <w:r w:rsidR="00836A2E">
        <w:rPr>
          <w:rFonts w:asciiTheme="majorBidi" w:hAnsiTheme="majorBidi" w:cstheme="majorBidi" w:hint="cs"/>
          <w:rtl/>
        </w:rPr>
        <w:t xml:space="preserve"> </w:t>
      </w:r>
      <w:r w:rsidR="00507E5D">
        <w:rPr>
          <w:rFonts w:asciiTheme="majorBidi" w:hAnsiTheme="majorBidi" w:cstheme="majorBidi" w:hint="cs"/>
          <w:rtl/>
        </w:rPr>
        <w:t>מ</w:t>
      </w:r>
      <w:r w:rsidR="00836A2E">
        <w:rPr>
          <w:rFonts w:asciiTheme="majorBidi" w:hAnsiTheme="majorBidi" w:cstheme="majorBidi" w:hint="cs"/>
          <w:rtl/>
        </w:rPr>
        <w:t xml:space="preserve">עמותתו מגבירה פגיעה זו. </w:t>
      </w:r>
    </w:p>
    <w:p w14:paraId="43D63ABA" w14:textId="0C97CB43" w:rsidR="00605E70" w:rsidRDefault="00605E70" w:rsidP="004A3ACC">
      <w:pPr>
        <w:spacing w:line="360" w:lineRule="auto"/>
        <w:jc w:val="both"/>
        <w:rPr>
          <w:rFonts w:asciiTheme="majorBidi" w:hAnsiTheme="majorBidi" w:cstheme="majorBidi"/>
          <w:rtl/>
        </w:rPr>
      </w:pPr>
    </w:p>
    <w:p w14:paraId="365D8D13" w14:textId="620D5448" w:rsidR="00605E70" w:rsidRDefault="00605E70" w:rsidP="004A3ACC">
      <w:pPr>
        <w:spacing w:line="360" w:lineRule="auto"/>
        <w:jc w:val="both"/>
        <w:rPr>
          <w:rFonts w:asciiTheme="majorBidi" w:hAnsiTheme="majorBidi" w:cstheme="majorBidi"/>
          <w:rtl/>
        </w:rPr>
      </w:pPr>
      <w:r>
        <w:rPr>
          <w:rFonts w:asciiTheme="majorBidi" w:hAnsiTheme="majorBidi" w:cstheme="majorBidi" w:hint="cs"/>
          <w:rtl/>
        </w:rPr>
        <w:t xml:space="preserve">בתגובה, המשיבה תטען כי ניתן להגביל במקרים </w:t>
      </w:r>
      <w:proofErr w:type="spellStart"/>
      <w:r>
        <w:rPr>
          <w:rFonts w:asciiTheme="majorBidi" w:hAnsiTheme="majorBidi" w:cstheme="majorBidi" w:hint="cs"/>
          <w:rtl/>
        </w:rPr>
        <w:t>מסויימים</w:t>
      </w:r>
      <w:proofErr w:type="spellEnd"/>
      <w:r>
        <w:rPr>
          <w:rFonts w:asciiTheme="majorBidi" w:hAnsiTheme="majorBidi" w:cstheme="majorBidi" w:hint="cs"/>
          <w:rtl/>
        </w:rPr>
        <w:t xml:space="preserve"> את חופש הביטוי (כפי שפורט לעיל), וכן שלילת מענקי העמותה מטעם המדינה הינה ה</w:t>
      </w:r>
      <w:r w:rsidR="00836A2E">
        <w:rPr>
          <w:rFonts w:asciiTheme="majorBidi" w:hAnsiTheme="majorBidi" w:cstheme="majorBidi" w:hint="cs"/>
          <w:rtl/>
        </w:rPr>
        <w:t xml:space="preserve">קנס </w:t>
      </w:r>
      <w:r w:rsidR="00226E6E">
        <w:rPr>
          <w:rFonts w:asciiTheme="majorBidi" w:hAnsiTheme="majorBidi" w:cstheme="majorBidi" w:hint="cs"/>
          <w:rtl/>
        </w:rPr>
        <w:t>ל</w:t>
      </w:r>
      <w:r w:rsidR="00836A2E">
        <w:rPr>
          <w:rFonts w:asciiTheme="majorBidi" w:hAnsiTheme="majorBidi" w:cstheme="majorBidi" w:hint="cs"/>
          <w:rtl/>
        </w:rPr>
        <w:t xml:space="preserve">עובר על התקנות - בענייננו, העותר - כמצוין בהן. בנוסף, </w:t>
      </w:r>
      <w:r w:rsidR="00E90E2F">
        <w:rPr>
          <w:rFonts w:asciiTheme="majorBidi" w:hAnsiTheme="majorBidi" w:cstheme="majorBidi" w:hint="cs"/>
          <w:rtl/>
        </w:rPr>
        <w:t xml:space="preserve">אי-מימון אינו </w:t>
      </w:r>
      <w:r w:rsidR="00073CEC">
        <w:rPr>
          <w:rFonts w:asciiTheme="majorBidi" w:hAnsiTheme="majorBidi" w:cstheme="majorBidi" w:hint="cs"/>
          <w:rtl/>
        </w:rPr>
        <w:t xml:space="preserve">מהווה </w:t>
      </w:r>
      <w:r w:rsidR="00E90E2F">
        <w:rPr>
          <w:rFonts w:asciiTheme="majorBidi" w:hAnsiTheme="majorBidi" w:cstheme="majorBidi" w:hint="cs"/>
          <w:rtl/>
        </w:rPr>
        <w:t>פגיעה בחופש הביטוי (אבו-גוש,קיסנר,839-</w:t>
      </w:r>
      <w:r w:rsidR="00412367">
        <w:rPr>
          <w:rFonts w:asciiTheme="majorBidi" w:hAnsiTheme="majorBidi" w:cstheme="majorBidi" w:hint="cs"/>
          <w:rtl/>
        </w:rPr>
        <w:t>840</w:t>
      </w:r>
      <w:r w:rsidR="00E90E2F">
        <w:rPr>
          <w:rFonts w:asciiTheme="majorBidi" w:hAnsiTheme="majorBidi" w:cstheme="majorBidi" w:hint="cs"/>
          <w:rtl/>
        </w:rPr>
        <w:t xml:space="preserve">), וכן </w:t>
      </w:r>
      <w:r w:rsidR="00836A2E">
        <w:rPr>
          <w:rFonts w:asciiTheme="majorBidi" w:hAnsiTheme="majorBidi" w:cstheme="majorBidi" w:hint="cs"/>
          <w:rtl/>
        </w:rPr>
        <w:t xml:space="preserve">אין לעמותה זכות קנויה לקבלת מענקים מהמדינה (אבנרי,מלצר,44), וכפי שרשאית </w:t>
      </w:r>
      <w:proofErr w:type="spellStart"/>
      <w:r w:rsidR="00836A2E">
        <w:rPr>
          <w:rFonts w:asciiTheme="majorBidi" w:hAnsiTheme="majorBidi" w:cstheme="majorBidi" w:hint="cs"/>
          <w:rtl/>
        </w:rPr>
        <w:t>להעניקם</w:t>
      </w:r>
      <w:proofErr w:type="spellEnd"/>
      <w:r w:rsidR="00836A2E">
        <w:rPr>
          <w:rFonts w:asciiTheme="majorBidi" w:hAnsiTheme="majorBidi" w:cstheme="majorBidi" w:hint="cs"/>
          <w:rtl/>
        </w:rPr>
        <w:t xml:space="preserve">, רשאית </w:t>
      </w:r>
      <w:r w:rsidR="00755B90">
        <w:rPr>
          <w:rFonts w:asciiTheme="majorBidi" w:hAnsiTheme="majorBidi" w:cstheme="majorBidi" w:hint="cs"/>
          <w:rtl/>
        </w:rPr>
        <w:t xml:space="preserve">גם </w:t>
      </w:r>
      <w:r w:rsidR="00836A2E">
        <w:rPr>
          <w:rFonts w:asciiTheme="majorBidi" w:hAnsiTheme="majorBidi" w:cstheme="majorBidi" w:hint="cs"/>
          <w:rtl/>
        </w:rPr>
        <w:t xml:space="preserve">להפסיקם. </w:t>
      </w:r>
    </w:p>
    <w:p w14:paraId="1A05ED24" w14:textId="70674A0E" w:rsidR="00836A2E" w:rsidRDefault="00836A2E" w:rsidP="004A3ACC">
      <w:pPr>
        <w:spacing w:line="360" w:lineRule="auto"/>
        <w:jc w:val="both"/>
        <w:rPr>
          <w:rFonts w:asciiTheme="majorBidi" w:hAnsiTheme="majorBidi" w:cstheme="majorBidi"/>
          <w:rtl/>
        </w:rPr>
      </w:pPr>
    </w:p>
    <w:p w14:paraId="7F8EFEF9" w14:textId="5020FF8F" w:rsidR="00EE3C12" w:rsidRDefault="00226E6E" w:rsidP="004A3ACC">
      <w:pPr>
        <w:spacing w:line="360" w:lineRule="auto"/>
        <w:jc w:val="both"/>
        <w:rPr>
          <w:rFonts w:asciiTheme="majorBidi" w:hAnsiTheme="majorBidi" w:cstheme="majorBidi"/>
          <w:rtl/>
        </w:rPr>
      </w:pPr>
      <w:r>
        <w:rPr>
          <w:rFonts w:asciiTheme="majorBidi" w:hAnsiTheme="majorBidi" w:cstheme="majorBidi" w:hint="cs"/>
          <w:rtl/>
        </w:rPr>
        <w:t xml:space="preserve">עוד </w:t>
      </w:r>
      <w:r w:rsidR="00836A2E">
        <w:rPr>
          <w:rFonts w:asciiTheme="majorBidi" w:hAnsiTheme="majorBidi" w:cstheme="majorBidi" w:hint="cs"/>
          <w:rtl/>
        </w:rPr>
        <w:t>יטען העותר</w:t>
      </w:r>
      <w:r>
        <w:rPr>
          <w:rFonts w:asciiTheme="majorBidi" w:hAnsiTheme="majorBidi" w:cstheme="majorBidi" w:hint="cs"/>
          <w:rtl/>
        </w:rPr>
        <w:t>,</w:t>
      </w:r>
      <w:r w:rsidR="00836A2E">
        <w:rPr>
          <w:rFonts w:asciiTheme="majorBidi" w:hAnsiTheme="majorBidi" w:cstheme="majorBidi" w:hint="cs"/>
          <w:rtl/>
        </w:rPr>
        <w:t xml:space="preserve"> כי בנו</w:t>
      </w:r>
      <w:r w:rsidR="00FC302F">
        <w:rPr>
          <w:rFonts w:asciiTheme="majorBidi" w:hAnsiTheme="majorBidi" w:cstheme="majorBidi" w:hint="cs"/>
          <w:rtl/>
        </w:rPr>
        <w:t>סף</w:t>
      </w:r>
      <w:r w:rsidR="00836A2E">
        <w:rPr>
          <w:rFonts w:asciiTheme="majorBidi" w:hAnsiTheme="majorBidi" w:cstheme="majorBidi" w:hint="cs"/>
          <w:rtl/>
        </w:rPr>
        <w:t xml:space="preserve"> לפגיעה בחופש הביטוי, התקנות </w:t>
      </w:r>
      <w:r w:rsidR="00EE3C12">
        <w:rPr>
          <w:rFonts w:asciiTheme="majorBidi" w:hAnsiTheme="majorBidi" w:cstheme="majorBidi" w:hint="cs"/>
          <w:rtl/>
        </w:rPr>
        <w:t>פוגעות</w:t>
      </w:r>
      <w:r w:rsidR="00836A2E">
        <w:rPr>
          <w:rFonts w:asciiTheme="majorBidi" w:hAnsiTheme="majorBidi" w:cstheme="majorBidi" w:hint="cs"/>
          <w:rtl/>
        </w:rPr>
        <w:t xml:space="preserve"> גם בחופש הדת </w:t>
      </w:r>
      <w:r w:rsidR="00006E55">
        <w:rPr>
          <w:rFonts w:asciiTheme="majorBidi" w:hAnsiTheme="majorBidi" w:cstheme="majorBidi" w:hint="cs"/>
          <w:rtl/>
        </w:rPr>
        <w:t xml:space="preserve">באיסור על </w:t>
      </w:r>
      <w:r w:rsidR="00836A2E">
        <w:rPr>
          <w:rFonts w:asciiTheme="majorBidi" w:hAnsiTheme="majorBidi" w:cstheme="majorBidi" w:hint="cs"/>
          <w:rtl/>
        </w:rPr>
        <w:t>הצבת דוכני תפילה.</w:t>
      </w:r>
      <w:r w:rsidR="00006E55">
        <w:rPr>
          <w:rFonts w:asciiTheme="majorBidi" w:hAnsiTheme="majorBidi" w:cstheme="majorBidi" w:hint="cs"/>
          <w:rtl/>
        </w:rPr>
        <w:t xml:space="preserve"> חופש הדת הינו עקרון יסוד במדינה (פסרו,שמגר,20)</w:t>
      </w:r>
      <w:r w:rsidR="00FC302F">
        <w:rPr>
          <w:rFonts w:asciiTheme="majorBidi" w:hAnsiTheme="majorBidi" w:cstheme="majorBidi" w:hint="cs"/>
          <w:rtl/>
        </w:rPr>
        <w:t xml:space="preserve"> והפגיעה הינה פגיעה במצפו</w:t>
      </w:r>
      <w:r w:rsidR="00874716">
        <w:rPr>
          <w:rFonts w:asciiTheme="majorBidi" w:hAnsiTheme="majorBidi" w:cstheme="majorBidi" w:hint="cs"/>
          <w:rtl/>
        </w:rPr>
        <w:t>ן</w:t>
      </w:r>
      <w:r w:rsidR="00FC302F">
        <w:rPr>
          <w:rFonts w:asciiTheme="majorBidi" w:hAnsiTheme="majorBidi" w:cstheme="majorBidi" w:hint="cs"/>
          <w:rtl/>
        </w:rPr>
        <w:t xml:space="preserve"> הציבור הדתי</w:t>
      </w:r>
      <w:r w:rsidR="00AC47FC">
        <w:rPr>
          <w:rFonts w:asciiTheme="majorBidi" w:hAnsiTheme="majorBidi" w:cstheme="majorBidi" w:hint="cs"/>
          <w:rtl/>
        </w:rPr>
        <w:t xml:space="preserve">, היות ונכפה עליהם לפעול בניגוד </w:t>
      </w:r>
      <w:r w:rsidR="007232FC">
        <w:rPr>
          <w:rFonts w:asciiTheme="majorBidi" w:hAnsiTheme="majorBidi" w:cstheme="majorBidi" w:hint="cs"/>
          <w:rtl/>
        </w:rPr>
        <w:t>לעקרונותיהם העמוקים (</w:t>
      </w:r>
      <w:proofErr w:type="spellStart"/>
      <w:r w:rsidR="007232FC">
        <w:rPr>
          <w:rFonts w:asciiTheme="majorBidi" w:hAnsiTheme="majorBidi" w:cstheme="majorBidi" w:hint="cs"/>
          <w:rtl/>
        </w:rPr>
        <w:t>סטטמן</w:t>
      </w:r>
      <w:proofErr w:type="spellEnd"/>
      <w:r w:rsidR="007232FC">
        <w:rPr>
          <w:rFonts w:asciiTheme="majorBidi" w:hAnsiTheme="majorBidi" w:cstheme="majorBidi" w:hint="cs"/>
          <w:rtl/>
        </w:rPr>
        <w:t xml:space="preserve"> וספיר,14).</w:t>
      </w:r>
    </w:p>
    <w:p w14:paraId="66049E8A" w14:textId="58AFB565" w:rsidR="007232FC" w:rsidRDefault="007232FC" w:rsidP="004A3ACC">
      <w:pPr>
        <w:spacing w:line="360" w:lineRule="auto"/>
        <w:jc w:val="both"/>
        <w:rPr>
          <w:rFonts w:asciiTheme="majorBidi" w:hAnsiTheme="majorBidi" w:cstheme="majorBidi"/>
          <w:rtl/>
        </w:rPr>
      </w:pPr>
      <w:r>
        <w:rPr>
          <w:rFonts w:asciiTheme="majorBidi" w:hAnsiTheme="majorBidi" w:cstheme="majorBidi" w:hint="cs"/>
          <w:rtl/>
        </w:rPr>
        <w:t xml:space="preserve">לחילופין, </w:t>
      </w:r>
      <w:r w:rsidR="00073CEC">
        <w:rPr>
          <w:rFonts w:asciiTheme="majorBidi" w:hAnsiTheme="majorBidi" w:cstheme="majorBidi" w:hint="cs"/>
          <w:rtl/>
        </w:rPr>
        <w:t>י</w:t>
      </w:r>
      <w:r>
        <w:rPr>
          <w:rFonts w:asciiTheme="majorBidi" w:hAnsiTheme="majorBidi" w:cstheme="majorBidi" w:hint="cs"/>
          <w:rtl/>
        </w:rPr>
        <w:t xml:space="preserve">טען לפגיעה בדת מכוח פגיעה בתרבות, שכן </w:t>
      </w:r>
      <w:r w:rsidR="00874716">
        <w:rPr>
          <w:rFonts w:asciiTheme="majorBidi" w:hAnsiTheme="majorBidi" w:cstheme="majorBidi" w:hint="cs"/>
          <w:rtl/>
        </w:rPr>
        <w:t>ל</w:t>
      </w:r>
      <w:r>
        <w:rPr>
          <w:rFonts w:asciiTheme="majorBidi" w:hAnsiTheme="majorBidi" w:cstheme="majorBidi" w:hint="cs"/>
          <w:rtl/>
        </w:rPr>
        <w:t xml:space="preserve">מיעוט תרבותי במדינה, יש </w:t>
      </w:r>
      <w:r w:rsidR="00073CEC">
        <w:rPr>
          <w:rFonts w:asciiTheme="majorBidi" w:hAnsiTheme="majorBidi" w:cstheme="majorBidi" w:hint="cs"/>
          <w:rtl/>
        </w:rPr>
        <w:t>להעניק</w:t>
      </w:r>
      <w:r>
        <w:rPr>
          <w:rFonts w:asciiTheme="majorBidi" w:hAnsiTheme="majorBidi" w:cstheme="majorBidi" w:hint="cs"/>
          <w:rtl/>
        </w:rPr>
        <w:t xml:space="preserve"> הגנה מיוחדת לחופש הדת אל מול תרבות הרוב (</w:t>
      </w:r>
      <w:proofErr w:type="spellStart"/>
      <w:r>
        <w:rPr>
          <w:rFonts w:asciiTheme="majorBidi" w:hAnsiTheme="majorBidi" w:cstheme="majorBidi" w:hint="cs"/>
          <w:rtl/>
        </w:rPr>
        <w:t>סטטמן</w:t>
      </w:r>
      <w:proofErr w:type="spellEnd"/>
      <w:r>
        <w:rPr>
          <w:rFonts w:asciiTheme="majorBidi" w:hAnsiTheme="majorBidi" w:cstheme="majorBidi" w:hint="cs"/>
          <w:rtl/>
        </w:rPr>
        <w:t xml:space="preserve"> וספיר,16). </w:t>
      </w:r>
    </w:p>
    <w:p w14:paraId="31298B59" w14:textId="77777777" w:rsidR="00EE3C12" w:rsidRDefault="00EE3C12" w:rsidP="004A3ACC">
      <w:pPr>
        <w:spacing w:line="360" w:lineRule="auto"/>
        <w:jc w:val="both"/>
        <w:rPr>
          <w:rFonts w:asciiTheme="majorBidi" w:hAnsiTheme="majorBidi" w:cstheme="majorBidi"/>
          <w:rtl/>
        </w:rPr>
      </w:pPr>
    </w:p>
    <w:p w14:paraId="4590DBF8" w14:textId="4B34FE65" w:rsidR="00836A2E" w:rsidRDefault="00EE3C12" w:rsidP="004A3ACC">
      <w:pPr>
        <w:spacing w:line="360" w:lineRule="auto"/>
        <w:jc w:val="both"/>
        <w:rPr>
          <w:rFonts w:asciiTheme="majorBidi" w:hAnsiTheme="majorBidi" w:cstheme="majorBidi"/>
          <w:rtl/>
        </w:rPr>
      </w:pPr>
      <w:r>
        <w:rPr>
          <w:rFonts w:asciiTheme="majorBidi" w:hAnsiTheme="majorBidi" w:cstheme="majorBidi" w:hint="cs"/>
          <w:rtl/>
        </w:rPr>
        <w:t>בתגובה, תטען המשיבה כי אין מקום לטענ</w:t>
      </w:r>
      <w:r w:rsidR="001819FA">
        <w:rPr>
          <w:rFonts w:asciiTheme="majorBidi" w:hAnsiTheme="majorBidi" w:cstheme="majorBidi" w:hint="cs"/>
          <w:rtl/>
        </w:rPr>
        <w:t xml:space="preserve">ת </w:t>
      </w:r>
      <w:r>
        <w:rPr>
          <w:rFonts w:asciiTheme="majorBidi" w:hAnsiTheme="majorBidi" w:cstheme="majorBidi" w:hint="cs"/>
          <w:rtl/>
        </w:rPr>
        <w:t xml:space="preserve">פגיעה בחופש הדת מתוך פגיעה במצפון, </w:t>
      </w:r>
      <w:r w:rsidR="00874716">
        <w:rPr>
          <w:rFonts w:asciiTheme="majorBidi" w:hAnsiTheme="majorBidi" w:cstheme="majorBidi" w:hint="cs"/>
          <w:rtl/>
        </w:rPr>
        <w:t>ו</w:t>
      </w:r>
      <w:r w:rsidR="005D4C24">
        <w:rPr>
          <w:rFonts w:asciiTheme="majorBidi" w:hAnsiTheme="majorBidi" w:cstheme="majorBidi" w:hint="cs"/>
          <w:rtl/>
        </w:rPr>
        <w:t xml:space="preserve">זו אינה </w:t>
      </w:r>
      <w:r w:rsidR="001631C7">
        <w:rPr>
          <w:rFonts w:asciiTheme="majorBidi" w:hAnsiTheme="majorBidi" w:cstheme="majorBidi" w:hint="cs"/>
          <w:rtl/>
        </w:rPr>
        <w:t>אלא</w:t>
      </w:r>
      <w:r w:rsidR="005D4C24">
        <w:rPr>
          <w:rFonts w:asciiTheme="majorBidi" w:hAnsiTheme="majorBidi" w:cstheme="majorBidi" w:hint="cs"/>
          <w:rtl/>
        </w:rPr>
        <w:t xml:space="preserve"> פגיעה ברגשות </w:t>
      </w:r>
      <w:r w:rsidR="003611D6">
        <w:rPr>
          <w:rFonts w:asciiTheme="majorBidi" w:hAnsiTheme="majorBidi" w:cstheme="majorBidi" w:hint="cs"/>
          <w:rtl/>
        </w:rPr>
        <w:t>ה</w:t>
      </w:r>
      <w:r w:rsidR="005D4C24">
        <w:rPr>
          <w:rFonts w:asciiTheme="majorBidi" w:hAnsiTheme="majorBidi" w:cstheme="majorBidi" w:hint="cs"/>
          <w:rtl/>
        </w:rPr>
        <w:t>ציבור הדתי</w:t>
      </w:r>
      <w:r w:rsidR="003611D6">
        <w:rPr>
          <w:rFonts w:asciiTheme="majorBidi" w:hAnsiTheme="majorBidi" w:cstheme="majorBidi" w:hint="cs"/>
          <w:rtl/>
        </w:rPr>
        <w:t>, ולא פגיעה ממשית בחופש הדת שלהם</w:t>
      </w:r>
      <w:r w:rsidR="001819FA">
        <w:rPr>
          <w:rFonts w:asciiTheme="majorBidi" w:hAnsiTheme="majorBidi" w:cstheme="majorBidi" w:hint="cs"/>
          <w:rtl/>
        </w:rPr>
        <w:t>-</w:t>
      </w:r>
      <w:r w:rsidR="003611D6">
        <w:rPr>
          <w:rFonts w:asciiTheme="majorBidi" w:hAnsiTheme="majorBidi" w:cstheme="majorBidi" w:hint="cs"/>
          <w:rtl/>
        </w:rPr>
        <w:t xml:space="preserve"> שכן אין כופים עליהם לעבור על מצוות הדת ואורח חייהם (גור אריה,ברק,11</w:t>
      </w:r>
      <w:r w:rsidR="00FC2A91">
        <w:rPr>
          <w:rFonts w:asciiTheme="majorBidi" w:hAnsiTheme="majorBidi" w:cstheme="majorBidi" w:hint="cs"/>
          <w:rtl/>
        </w:rPr>
        <w:t>+חורב,ברק,73)</w:t>
      </w:r>
      <w:r w:rsidR="003611D6">
        <w:rPr>
          <w:rFonts w:asciiTheme="majorBidi" w:hAnsiTheme="majorBidi" w:cstheme="majorBidi" w:hint="cs"/>
          <w:rtl/>
        </w:rPr>
        <w:t xml:space="preserve">, ולפגיעה ברגשות </w:t>
      </w:r>
      <w:r w:rsidR="00FC2A91">
        <w:rPr>
          <w:rFonts w:asciiTheme="majorBidi" w:hAnsiTheme="majorBidi" w:cstheme="majorBidi" w:hint="cs"/>
          <w:rtl/>
        </w:rPr>
        <w:t xml:space="preserve">בלבד </w:t>
      </w:r>
      <w:r w:rsidR="003611D6">
        <w:rPr>
          <w:rFonts w:asciiTheme="majorBidi" w:hAnsiTheme="majorBidi" w:cstheme="majorBidi" w:hint="cs"/>
          <w:rtl/>
        </w:rPr>
        <w:t>לא תעמוד הגנה חוקתית</w:t>
      </w:r>
      <w:r w:rsidR="00FC2A91">
        <w:rPr>
          <w:rFonts w:asciiTheme="majorBidi" w:hAnsiTheme="majorBidi" w:cstheme="majorBidi" w:hint="cs"/>
          <w:rtl/>
        </w:rPr>
        <w:t xml:space="preserve"> (גור אריה,דורנר,3).</w:t>
      </w:r>
    </w:p>
    <w:p w14:paraId="556211D7" w14:textId="77777777" w:rsidR="00ED2BD3" w:rsidRDefault="00ED2BD3" w:rsidP="004A3ACC">
      <w:pPr>
        <w:spacing w:line="360" w:lineRule="auto"/>
        <w:jc w:val="both"/>
        <w:rPr>
          <w:rFonts w:asciiTheme="majorBidi" w:hAnsiTheme="majorBidi" w:cstheme="majorBidi"/>
          <w:rtl/>
        </w:rPr>
      </w:pPr>
    </w:p>
    <w:p w14:paraId="020D2846" w14:textId="78AD438E" w:rsidR="00235A8B" w:rsidRDefault="00AC47FC" w:rsidP="000E046A">
      <w:pPr>
        <w:spacing w:line="360" w:lineRule="auto"/>
        <w:jc w:val="both"/>
        <w:rPr>
          <w:rFonts w:asciiTheme="majorBidi" w:hAnsiTheme="majorBidi" w:cstheme="majorBidi"/>
          <w:rtl/>
        </w:rPr>
      </w:pPr>
      <w:r>
        <w:rPr>
          <w:rFonts w:asciiTheme="majorBidi" w:hAnsiTheme="majorBidi" w:cstheme="majorBidi" w:hint="cs"/>
          <w:rtl/>
        </w:rPr>
        <w:t xml:space="preserve">על כל מקרה, יטען העותר כי </w:t>
      </w:r>
      <w:r w:rsidR="00ED2BD3">
        <w:rPr>
          <w:rFonts w:asciiTheme="majorBidi" w:hAnsiTheme="majorBidi" w:cstheme="majorBidi" w:hint="cs"/>
          <w:rtl/>
        </w:rPr>
        <w:t>מתוקף היותו</w:t>
      </w:r>
      <w:r w:rsidR="00B93202">
        <w:rPr>
          <w:rFonts w:asciiTheme="majorBidi" w:hAnsiTheme="majorBidi" w:cstheme="majorBidi" w:hint="cs"/>
          <w:rtl/>
        </w:rPr>
        <w:t xml:space="preserve"> של חופש הדת</w:t>
      </w:r>
      <w:r w:rsidR="00ED2BD3">
        <w:rPr>
          <w:rFonts w:asciiTheme="majorBidi" w:hAnsiTheme="majorBidi" w:cstheme="majorBidi" w:hint="cs"/>
          <w:rtl/>
        </w:rPr>
        <w:t xml:space="preserve"> זכות בלתי מנויה הנגזרת מחו״י: כהאו״ח (שביט,ברק,6), פגיעה </w:t>
      </w:r>
      <w:r w:rsidR="00B93202">
        <w:rPr>
          <w:rFonts w:asciiTheme="majorBidi" w:hAnsiTheme="majorBidi" w:cstheme="majorBidi" w:hint="cs"/>
          <w:rtl/>
        </w:rPr>
        <w:t>בו</w:t>
      </w:r>
      <w:r w:rsidR="00ED2BD3">
        <w:rPr>
          <w:rFonts w:asciiTheme="majorBidi" w:hAnsiTheme="majorBidi" w:cstheme="majorBidi" w:hint="cs"/>
          <w:rtl/>
        </w:rPr>
        <w:t xml:space="preserve"> יש שתעמוד בתנאי פסקת ההגבלה לפי ס׳ 8 לחו״י. תחילה, על הפגיעה להיות בחוק או מכוח הסמכה מפורשת</w:t>
      </w:r>
      <w:r w:rsidR="006C2D77">
        <w:rPr>
          <w:rFonts w:asciiTheme="majorBidi" w:hAnsiTheme="majorBidi" w:cstheme="majorBidi" w:hint="cs"/>
          <w:rtl/>
        </w:rPr>
        <w:t xml:space="preserve">, </w:t>
      </w:r>
      <w:r w:rsidR="00AA1D5D">
        <w:rPr>
          <w:rFonts w:asciiTheme="majorBidi" w:hAnsiTheme="majorBidi" w:cstheme="majorBidi" w:hint="cs"/>
          <w:rtl/>
        </w:rPr>
        <w:t xml:space="preserve">אך למחוקק המשנה אין סמכות להתקין תקנות הנוגעות לענייני דת </w:t>
      </w:r>
      <w:r w:rsidR="00AA1D5D">
        <w:rPr>
          <w:rFonts w:asciiTheme="majorBidi" w:hAnsiTheme="majorBidi" w:cstheme="majorBidi" w:hint="cs"/>
          <w:rtl/>
        </w:rPr>
        <w:lastRenderedPageBreak/>
        <w:t>(קפלן,פרוקצ׳יה,4)</w:t>
      </w:r>
      <w:r w:rsidR="006C2D77">
        <w:rPr>
          <w:rFonts w:asciiTheme="majorBidi" w:hAnsiTheme="majorBidi" w:cstheme="majorBidi" w:hint="cs"/>
          <w:rtl/>
        </w:rPr>
        <w:t>; בנוסף, על הפגיעה להלום את ערכי</w:t>
      </w:r>
      <w:r w:rsidR="00874716">
        <w:rPr>
          <w:rFonts w:asciiTheme="majorBidi" w:hAnsiTheme="majorBidi" w:cstheme="majorBidi" w:hint="cs"/>
          <w:rtl/>
        </w:rPr>
        <w:t xml:space="preserve"> המדינה </w:t>
      </w:r>
      <w:r w:rsidR="006C2D77">
        <w:rPr>
          <w:rFonts w:asciiTheme="majorBidi" w:hAnsiTheme="majorBidi" w:cstheme="majorBidi" w:hint="cs"/>
          <w:rtl/>
        </w:rPr>
        <w:t>כיהודית ודמוקרטית</w:t>
      </w:r>
      <w:r w:rsidR="00D10A4D">
        <w:rPr>
          <w:rFonts w:asciiTheme="majorBidi" w:hAnsiTheme="majorBidi" w:cstheme="majorBidi" w:hint="cs"/>
          <w:rtl/>
        </w:rPr>
        <w:t xml:space="preserve">, ואילו הגבלת חופש הדת אינה עולה עם ערכי מדינת ישראל בקנה אחד, שכן </w:t>
      </w:r>
      <w:r w:rsidR="006C2D77">
        <w:rPr>
          <w:rFonts w:asciiTheme="majorBidi" w:hAnsiTheme="majorBidi" w:cstheme="majorBidi" w:hint="cs"/>
          <w:rtl/>
        </w:rPr>
        <w:t xml:space="preserve">חופש הדת </w:t>
      </w:r>
      <w:r w:rsidR="00D10A4D">
        <w:rPr>
          <w:rFonts w:asciiTheme="majorBidi" w:hAnsiTheme="majorBidi" w:cstheme="majorBidi" w:hint="cs"/>
          <w:rtl/>
        </w:rPr>
        <w:t xml:space="preserve">מהווה אחת מאותן חירויות ועקרונות עליהן מושתת המשטר היהודי והדמוקרטי בישראל כפי שהובטח בהכרזת העצמאות (גור אריה,דורנר,3); יתרה מכך, על הפגיעה להיות לשם תכלית ראויה, אך תכלית מניעת כפייה דתית ולא </w:t>
      </w:r>
      <w:r w:rsidR="00B93202">
        <w:rPr>
          <w:rFonts w:asciiTheme="majorBidi" w:hAnsiTheme="majorBidi" w:cstheme="majorBidi" w:hint="cs"/>
          <w:rtl/>
        </w:rPr>
        <w:t>שלום</w:t>
      </w:r>
      <w:r w:rsidR="00D10A4D">
        <w:rPr>
          <w:rFonts w:asciiTheme="majorBidi" w:hAnsiTheme="majorBidi" w:cstheme="majorBidi" w:hint="cs"/>
          <w:rtl/>
        </w:rPr>
        <w:t xml:space="preserve"> הציבור</w:t>
      </w:r>
      <w:r w:rsidR="00874716">
        <w:rPr>
          <w:rFonts w:asciiTheme="majorBidi" w:hAnsiTheme="majorBidi" w:cstheme="majorBidi" w:hint="cs"/>
          <w:rtl/>
        </w:rPr>
        <w:t>, אינה ראויה</w:t>
      </w:r>
      <w:r w:rsidR="00D10A4D">
        <w:rPr>
          <w:rFonts w:asciiTheme="majorBidi" w:hAnsiTheme="majorBidi" w:cstheme="majorBidi" w:hint="cs"/>
          <w:rtl/>
        </w:rPr>
        <w:t xml:space="preserve">; </w:t>
      </w:r>
      <w:r w:rsidR="00090317">
        <w:rPr>
          <w:rFonts w:asciiTheme="majorBidi" w:hAnsiTheme="majorBidi" w:cstheme="majorBidi" w:hint="cs"/>
          <w:rtl/>
        </w:rPr>
        <w:t>כמו כן,</w:t>
      </w:r>
      <w:r w:rsidR="00D10A4D">
        <w:rPr>
          <w:rFonts w:asciiTheme="majorBidi" w:hAnsiTheme="majorBidi" w:cstheme="majorBidi" w:hint="cs"/>
          <w:rtl/>
        </w:rPr>
        <w:t xml:space="preserve"> על הפגיעה להיות מידתית </w:t>
      </w:r>
      <w:r w:rsidR="00215FEB">
        <w:rPr>
          <w:rFonts w:asciiTheme="majorBidi" w:hAnsiTheme="majorBidi" w:cstheme="majorBidi" w:hint="cs"/>
          <w:rtl/>
        </w:rPr>
        <w:t xml:space="preserve">במטרה להגן על זכויות אדם ולמזער את הפגיעה בהן (גור אריה,דורנר,5) וזאת נבחן </w:t>
      </w:r>
      <w:r w:rsidR="00D10A4D">
        <w:rPr>
          <w:rFonts w:asciiTheme="majorBidi" w:hAnsiTheme="majorBidi" w:cstheme="majorBidi" w:hint="cs"/>
          <w:rtl/>
        </w:rPr>
        <w:t>לפי שלושה מבחני</w:t>
      </w:r>
      <w:r w:rsidR="00B93202">
        <w:rPr>
          <w:rFonts w:asciiTheme="majorBidi" w:hAnsiTheme="majorBidi" w:cstheme="majorBidi" w:hint="cs"/>
          <w:rtl/>
        </w:rPr>
        <w:t xml:space="preserve"> </w:t>
      </w:r>
      <w:r w:rsidR="00D10A4D">
        <w:rPr>
          <w:rFonts w:asciiTheme="majorBidi" w:hAnsiTheme="majorBidi" w:cstheme="majorBidi" w:hint="cs"/>
          <w:rtl/>
        </w:rPr>
        <w:t xml:space="preserve">משנה: </w:t>
      </w:r>
      <w:r w:rsidR="00FA7BD3">
        <w:rPr>
          <w:rFonts w:asciiTheme="majorBidi" w:hAnsiTheme="majorBidi" w:cstheme="majorBidi" w:hint="cs"/>
          <w:rtl/>
        </w:rPr>
        <w:t>(1)</w:t>
      </w:r>
      <w:r w:rsidR="000153E9" w:rsidRPr="00215FEB">
        <w:rPr>
          <w:rFonts w:asciiTheme="majorBidi" w:hAnsiTheme="majorBidi" w:cstheme="majorBidi" w:hint="cs"/>
          <w:u w:val="single"/>
          <w:rtl/>
        </w:rPr>
        <w:t>האמצעי הרציונלי</w:t>
      </w:r>
      <w:r w:rsidR="00FA7BD3">
        <w:rPr>
          <w:rFonts w:asciiTheme="majorBidi" w:hAnsiTheme="majorBidi" w:cstheme="majorBidi" w:hint="cs"/>
          <w:rtl/>
        </w:rPr>
        <w:t>-</w:t>
      </w:r>
      <w:r w:rsidR="007509F8">
        <w:rPr>
          <w:rFonts w:asciiTheme="majorBidi" w:hAnsiTheme="majorBidi" w:cstheme="majorBidi" w:hint="cs"/>
          <w:rtl/>
        </w:rPr>
        <w:t xml:space="preserve"> </w:t>
      </w:r>
      <w:r w:rsidR="0050710B">
        <w:rPr>
          <w:rFonts w:asciiTheme="majorBidi" w:hAnsiTheme="majorBidi" w:cstheme="majorBidi" w:hint="cs"/>
          <w:rtl/>
        </w:rPr>
        <w:t xml:space="preserve">כאמור, </w:t>
      </w:r>
      <w:r w:rsidR="00215FEB">
        <w:rPr>
          <w:rFonts w:asciiTheme="majorBidi" w:hAnsiTheme="majorBidi" w:cstheme="majorBidi" w:hint="cs"/>
          <w:rtl/>
        </w:rPr>
        <w:t>מטרת החוק לצמצם את התפשטות המגיפה, ואילו התקנות אוסרות הצבת דוכני תפילה</w:t>
      </w:r>
      <w:r w:rsidR="00046A4A">
        <w:rPr>
          <w:rFonts w:asciiTheme="majorBidi" w:hAnsiTheme="majorBidi" w:cstheme="majorBidi" w:hint="cs"/>
          <w:rtl/>
        </w:rPr>
        <w:t xml:space="preserve"> מחוץ למוסדות חינוך</w:t>
      </w:r>
      <w:r w:rsidR="00215FEB">
        <w:rPr>
          <w:rFonts w:asciiTheme="majorBidi" w:hAnsiTheme="majorBidi" w:cstheme="majorBidi" w:hint="cs"/>
          <w:rtl/>
        </w:rPr>
        <w:t xml:space="preserve">. לא ברור מהו הקשר הרציונלי </w:t>
      </w:r>
      <w:r w:rsidR="00046A4A">
        <w:rPr>
          <w:rFonts w:asciiTheme="majorBidi" w:hAnsiTheme="majorBidi" w:cstheme="majorBidi" w:hint="cs"/>
          <w:rtl/>
        </w:rPr>
        <w:t>ו</w:t>
      </w:r>
      <w:r w:rsidR="00847671">
        <w:rPr>
          <w:rFonts w:asciiTheme="majorBidi" w:hAnsiTheme="majorBidi" w:cstheme="majorBidi" w:hint="cs"/>
          <w:rtl/>
        </w:rPr>
        <w:t>נראה כי ההחלטה שרירותית</w:t>
      </w:r>
      <w:r w:rsidR="00042B31">
        <w:rPr>
          <w:rFonts w:asciiTheme="majorBidi" w:hAnsiTheme="majorBidi" w:cstheme="majorBidi" w:hint="cs"/>
          <w:rtl/>
        </w:rPr>
        <w:t>.</w:t>
      </w:r>
      <w:r w:rsidR="00215FEB">
        <w:rPr>
          <w:rFonts w:asciiTheme="majorBidi" w:hAnsiTheme="majorBidi" w:cstheme="majorBidi" w:hint="cs"/>
          <w:rtl/>
        </w:rPr>
        <w:t xml:space="preserve"> </w:t>
      </w:r>
      <w:r w:rsidR="000153E9">
        <w:rPr>
          <w:rFonts w:asciiTheme="majorBidi" w:hAnsiTheme="majorBidi" w:cstheme="majorBidi" w:hint="cs"/>
          <w:rtl/>
        </w:rPr>
        <w:t>(2)</w:t>
      </w:r>
      <w:r w:rsidR="000153E9" w:rsidRPr="00215FEB">
        <w:rPr>
          <w:rFonts w:asciiTheme="majorBidi" w:hAnsiTheme="majorBidi" w:cstheme="majorBidi" w:hint="cs"/>
          <w:u w:val="single"/>
          <w:rtl/>
        </w:rPr>
        <w:t>האמצעי שפגיעתו פחותה</w:t>
      </w:r>
      <w:r w:rsidR="000153E9">
        <w:rPr>
          <w:rFonts w:asciiTheme="majorBidi" w:hAnsiTheme="majorBidi" w:cstheme="majorBidi" w:hint="cs"/>
          <w:rtl/>
        </w:rPr>
        <w:t>-</w:t>
      </w:r>
      <w:r w:rsidR="00215FEB">
        <w:rPr>
          <w:rFonts w:asciiTheme="majorBidi" w:hAnsiTheme="majorBidi" w:cstheme="majorBidi" w:hint="cs"/>
          <w:rtl/>
        </w:rPr>
        <w:t xml:space="preserve"> </w:t>
      </w:r>
      <w:r w:rsidR="00847671">
        <w:rPr>
          <w:rFonts w:asciiTheme="majorBidi" w:hAnsiTheme="majorBidi" w:cstheme="majorBidi" w:hint="cs"/>
          <w:rtl/>
        </w:rPr>
        <w:t xml:space="preserve">לשם השגת מטרת החוק, </w:t>
      </w:r>
      <w:r w:rsidR="00042B31">
        <w:rPr>
          <w:rFonts w:asciiTheme="majorBidi" w:hAnsiTheme="majorBidi" w:cstheme="majorBidi" w:hint="cs"/>
          <w:rtl/>
        </w:rPr>
        <w:t>קיימים</w:t>
      </w:r>
      <w:r w:rsidR="00847671">
        <w:rPr>
          <w:rFonts w:asciiTheme="majorBidi" w:hAnsiTheme="majorBidi" w:cstheme="majorBidi" w:hint="cs"/>
          <w:rtl/>
        </w:rPr>
        <w:t xml:space="preserve"> אמצעים </w:t>
      </w:r>
      <w:r w:rsidR="00B7216D">
        <w:rPr>
          <w:rFonts w:asciiTheme="majorBidi" w:hAnsiTheme="majorBidi" w:cstheme="majorBidi" w:hint="cs"/>
          <w:rtl/>
        </w:rPr>
        <w:t xml:space="preserve">המצמצמים את הפגיעה </w:t>
      </w:r>
      <w:r w:rsidR="00847671">
        <w:rPr>
          <w:rFonts w:asciiTheme="majorBidi" w:hAnsiTheme="majorBidi" w:cstheme="majorBidi" w:hint="cs"/>
          <w:rtl/>
        </w:rPr>
        <w:t>בזכות אדם בסיסית</w:t>
      </w:r>
      <w:r w:rsidR="00042B31">
        <w:rPr>
          <w:rFonts w:asciiTheme="majorBidi" w:hAnsiTheme="majorBidi" w:cstheme="majorBidi" w:hint="cs"/>
          <w:rtl/>
        </w:rPr>
        <w:t xml:space="preserve"> זו,</w:t>
      </w:r>
      <w:r w:rsidR="00847671">
        <w:rPr>
          <w:rFonts w:asciiTheme="majorBidi" w:hAnsiTheme="majorBidi" w:cstheme="majorBidi" w:hint="cs"/>
          <w:rtl/>
        </w:rPr>
        <w:t xml:space="preserve"> כ</w:t>
      </w:r>
      <w:r w:rsidR="00B7216D">
        <w:rPr>
          <w:rFonts w:asciiTheme="majorBidi" w:hAnsiTheme="majorBidi" w:cstheme="majorBidi" w:hint="cs"/>
          <w:rtl/>
        </w:rPr>
        <w:t xml:space="preserve">דוגמת </w:t>
      </w:r>
      <w:r w:rsidR="00232FA7">
        <w:rPr>
          <w:rFonts w:asciiTheme="majorBidi" w:hAnsiTheme="majorBidi" w:cstheme="majorBidi" w:hint="cs"/>
          <w:rtl/>
        </w:rPr>
        <w:t>הגבלת מספר אנשים/שמירת מרחק במקום ביטול לחלוטין.</w:t>
      </w:r>
      <w:r w:rsidR="000153E9">
        <w:rPr>
          <w:rFonts w:asciiTheme="majorBidi" w:hAnsiTheme="majorBidi" w:cstheme="majorBidi" w:hint="cs"/>
          <w:rtl/>
        </w:rPr>
        <w:t xml:space="preserve"> (3)</w:t>
      </w:r>
      <w:r w:rsidR="004E00B4" w:rsidRPr="00215FEB">
        <w:rPr>
          <w:rFonts w:asciiTheme="majorBidi" w:hAnsiTheme="majorBidi" w:cstheme="majorBidi" w:hint="cs"/>
          <w:u w:val="single"/>
          <w:rtl/>
        </w:rPr>
        <w:t>האמצעי המידתי במובן הצר</w:t>
      </w:r>
      <w:r w:rsidR="004E00B4">
        <w:rPr>
          <w:rFonts w:asciiTheme="majorBidi" w:hAnsiTheme="majorBidi" w:cstheme="majorBidi" w:hint="cs"/>
          <w:rtl/>
        </w:rPr>
        <w:t xml:space="preserve">- </w:t>
      </w:r>
      <w:r w:rsidR="00215FEB">
        <w:rPr>
          <w:rFonts w:asciiTheme="majorBidi" w:hAnsiTheme="majorBidi" w:cstheme="majorBidi" w:hint="cs"/>
          <w:rtl/>
        </w:rPr>
        <w:t xml:space="preserve">אין ערובה או וודאות לצמיחת תועלת </w:t>
      </w:r>
      <w:r w:rsidR="00B93202">
        <w:rPr>
          <w:rFonts w:asciiTheme="majorBidi" w:hAnsiTheme="majorBidi" w:cstheme="majorBidi" w:hint="cs"/>
          <w:rtl/>
        </w:rPr>
        <w:t>מה</w:t>
      </w:r>
      <w:r w:rsidR="00215FEB">
        <w:rPr>
          <w:rFonts w:asciiTheme="majorBidi" w:hAnsiTheme="majorBidi" w:cstheme="majorBidi" w:hint="cs"/>
          <w:rtl/>
        </w:rPr>
        <w:t xml:space="preserve">אמצעי שנקבע בתקנות, ונראה כי הפגיעה בזכות גוברת על אותה תועלת אי-ודאית. </w:t>
      </w:r>
    </w:p>
    <w:p w14:paraId="44973CEF" w14:textId="77777777" w:rsidR="00232FA7" w:rsidRDefault="00232FA7" w:rsidP="000E046A">
      <w:pPr>
        <w:spacing w:line="360" w:lineRule="auto"/>
        <w:jc w:val="both"/>
        <w:rPr>
          <w:rFonts w:asciiTheme="majorBidi" w:hAnsiTheme="majorBidi" w:cstheme="majorBidi"/>
          <w:rtl/>
        </w:rPr>
      </w:pPr>
    </w:p>
    <w:p w14:paraId="20C87588" w14:textId="65747957" w:rsidR="000E046A" w:rsidRDefault="006C2D77" w:rsidP="000153E9">
      <w:pPr>
        <w:spacing w:line="360" w:lineRule="auto"/>
        <w:jc w:val="both"/>
        <w:rPr>
          <w:rFonts w:asciiTheme="majorBidi" w:hAnsiTheme="majorBidi" w:cstheme="majorBidi"/>
          <w:rtl/>
        </w:rPr>
      </w:pPr>
      <w:r>
        <w:rPr>
          <w:rFonts w:asciiTheme="majorBidi" w:hAnsiTheme="majorBidi" w:cstheme="majorBidi" w:hint="cs"/>
          <w:rtl/>
        </w:rPr>
        <w:t xml:space="preserve">בתגובה, תטען המשיבה כי הפגיעה אכן עומדת </w:t>
      </w:r>
      <w:r w:rsidR="001122D8">
        <w:rPr>
          <w:rFonts w:asciiTheme="majorBidi" w:hAnsiTheme="majorBidi" w:cstheme="majorBidi" w:hint="cs"/>
          <w:rtl/>
        </w:rPr>
        <w:t>בתנאי</w:t>
      </w:r>
      <w:r>
        <w:rPr>
          <w:rFonts w:asciiTheme="majorBidi" w:hAnsiTheme="majorBidi" w:cstheme="majorBidi" w:hint="cs"/>
          <w:rtl/>
        </w:rPr>
        <w:t xml:space="preserve"> פסקת ההגבלה</w:t>
      </w:r>
      <w:r w:rsidR="00246600">
        <w:rPr>
          <w:rFonts w:asciiTheme="majorBidi" w:hAnsiTheme="majorBidi" w:cstheme="majorBidi" w:hint="cs"/>
          <w:rtl/>
        </w:rPr>
        <w:t>.</w:t>
      </w:r>
      <w:r>
        <w:rPr>
          <w:rFonts w:asciiTheme="majorBidi" w:hAnsiTheme="majorBidi" w:cstheme="majorBidi" w:hint="cs"/>
          <w:rtl/>
        </w:rPr>
        <w:t xml:space="preserve"> תחילה, </w:t>
      </w:r>
      <w:r w:rsidR="00AF1DA4">
        <w:rPr>
          <w:rFonts w:asciiTheme="majorBidi" w:hAnsiTheme="majorBidi" w:cstheme="majorBidi" w:hint="cs"/>
          <w:rtl/>
        </w:rPr>
        <w:t>קיימת</w:t>
      </w:r>
      <w:r>
        <w:rPr>
          <w:rFonts w:asciiTheme="majorBidi" w:hAnsiTheme="majorBidi" w:cstheme="majorBidi" w:hint="cs"/>
          <w:rtl/>
        </w:rPr>
        <w:t xml:space="preserve"> הסמכה מפורשת בס׳ 7א לחוק, המקנה לממשלה </w:t>
      </w:r>
      <w:r w:rsidR="001122D8">
        <w:rPr>
          <w:rFonts w:asciiTheme="majorBidi" w:hAnsiTheme="majorBidi" w:cstheme="majorBidi" w:hint="cs"/>
          <w:rtl/>
        </w:rPr>
        <w:t xml:space="preserve">סמכות </w:t>
      </w:r>
      <w:r>
        <w:rPr>
          <w:rFonts w:asciiTheme="majorBidi" w:hAnsiTheme="majorBidi" w:cstheme="majorBidi" w:hint="cs"/>
          <w:rtl/>
        </w:rPr>
        <w:t xml:space="preserve">להגבלת פעילות במרחב הציבורי במטרה לצמצם את התפשטות </w:t>
      </w:r>
      <w:r w:rsidR="001122D8">
        <w:rPr>
          <w:rFonts w:asciiTheme="majorBidi" w:hAnsiTheme="majorBidi" w:cstheme="majorBidi" w:hint="cs"/>
          <w:rtl/>
        </w:rPr>
        <w:t>המגיפה</w:t>
      </w:r>
      <w:r>
        <w:rPr>
          <w:rFonts w:asciiTheme="majorBidi" w:hAnsiTheme="majorBidi" w:cstheme="majorBidi" w:hint="cs"/>
          <w:rtl/>
        </w:rPr>
        <w:t>; בנוסף</w:t>
      </w:r>
      <w:r w:rsidR="00B7216D">
        <w:rPr>
          <w:rFonts w:asciiTheme="majorBidi" w:hAnsiTheme="majorBidi" w:cstheme="majorBidi" w:hint="cs"/>
          <w:rtl/>
        </w:rPr>
        <w:t xml:space="preserve">, </w:t>
      </w:r>
      <w:r w:rsidR="007C307D">
        <w:rPr>
          <w:rFonts w:asciiTheme="majorBidi" w:hAnsiTheme="majorBidi" w:cstheme="majorBidi" w:hint="cs"/>
          <w:rtl/>
        </w:rPr>
        <w:t>לצד עקרון חופש הדת, ואף כחלק ממנו, קיים עקרון החופש מדת כעקרון חוקתי בישראל (חורב,חשין,24) ועל כן הפגיעה אכן הולמת את ערכיה של המדינה; תכלית</w:t>
      </w:r>
      <w:r w:rsidR="00F550F6">
        <w:rPr>
          <w:rFonts w:asciiTheme="majorBidi" w:hAnsiTheme="majorBidi" w:cstheme="majorBidi" w:hint="cs"/>
          <w:rtl/>
        </w:rPr>
        <w:t xml:space="preserve"> התקנות</w:t>
      </w:r>
      <w:r w:rsidR="007C307D">
        <w:rPr>
          <w:rFonts w:asciiTheme="majorBidi" w:hAnsiTheme="majorBidi" w:cstheme="majorBidi" w:hint="cs"/>
          <w:rtl/>
        </w:rPr>
        <w:t xml:space="preserve"> הינה שמירה על בריאות ושלום הציבור, המהווה אינטרס ציבורי חשוב מהמעלה הראשונה</w:t>
      </w:r>
      <w:r w:rsidR="00AF1DA4">
        <w:rPr>
          <w:rFonts w:asciiTheme="majorBidi" w:hAnsiTheme="majorBidi" w:cstheme="majorBidi" w:hint="cs"/>
          <w:rtl/>
        </w:rPr>
        <w:t>, כחלק מחו״י: כהאו״ח,</w:t>
      </w:r>
      <w:r w:rsidR="00F550F6">
        <w:rPr>
          <w:rFonts w:asciiTheme="majorBidi" w:hAnsiTheme="majorBidi" w:cstheme="majorBidi" w:hint="cs"/>
          <w:rtl/>
        </w:rPr>
        <w:t xml:space="preserve"> ועל כן ראויה</w:t>
      </w:r>
      <w:r w:rsidR="007C307D">
        <w:rPr>
          <w:rFonts w:asciiTheme="majorBidi" w:hAnsiTheme="majorBidi" w:cstheme="majorBidi" w:hint="cs"/>
          <w:rtl/>
        </w:rPr>
        <w:t xml:space="preserve">; לעניין המידתיות, </w:t>
      </w:r>
      <w:r w:rsidR="00246600">
        <w:rPr>
          <w:rFonts w:asciiTheme="majorBidi" w:hAnsiTheme="majorBidi" w:cstheme="majorBidi" w:hint="cs"/>
          <w:rtl/>
        </w:rPr>
        <w:t>יש לאזן בין חופש הדת לבין האינטרס המתנגש ב</w:t>
      </w:r>
      <w:r w:rsidR="00E95B10">
        <w:rPr>
          <w:rFonts w:asciiTheme="majorBidi" w:hAnsiTheme="majorBidi" w:cstheme="majorBidi" w:hint="cs"/>
          <w:rtl/>
        </w:rPr>
        <w:t>ו</w:t>
      </w:r>
      <w:r w:rsidR="00246600">
        <w:rPr>
          <w:rFonts w:asciiTheme="majorBidi" w:hAnsiTheme="majorBidi" w:cstheme="majorBidi" w:hint="cs"/>
          <w:rtl/>
        </w:rPr>
        <w:t>, היות וחופש הדת אינ</w:t>
      </w:r>
      <w:r w:rsidR="00E95B10">
        <w:rPr>
          <w:rFonts w:asciiTheme="majorBidi" w:hAnsiTheme="majorBidi" w:cstheme="majorBidi" w:hint="cs"/>
          <w:rtl/>
        </w:rPr>
        <w:t>ו</w:t>
      </w:r>
      <w:r w:rsidR="00246600">
        <w:rPr>
          <w:rFonts w:asciiTheme="majorBidi" w:hAnsiTheme="majorBidi" w:cstheme="majorBidi" w:hint="cs"/>
          <w:rtl/>
        </w:rPr>
        <w:t xml:space="preserve"> זכות מוחלטת (גור אריה,דורנר,3), ונראה כי אכן קיימת ודאות קרובה לפגיעה באינטרס שלום הציבור </w:t>
      </w:r>
      <w:r w:rsidR="00B84A00">
        <w:rPr>
          <w:rFonts w:asciiTheme="majorBidi" w:hAnsiTheme="majorBidi" w:cstheme="majorBidi" w:hint="cs"/>
          <w:rtl/>
        </w:rPr>
        <w:t>ללא הגבלת</w:t>
      </w:r>
      <w:r w:rsidR="00246600">
        <w:rPr>
          <w:rFonts w:asciiTheme="majorBidi" w:hAnsiTheme="majorBidi" w:cstheme="majorBidi" w:hint="cs"/>
          <w:rtl/>
        </w:rPr>
        <w:t xml:space="preserve"> חופש הדת</w:t>
      </w:r>
      <w:r w:rsidR="00EE6388">
        <w:rPr>
          <w:rFonts w:asciiTheme="majorBidi" w:hAnsiTheme="majorBidi" w:cstheme="majorBidi" w:hint="cs"/>
          <w:rtl/>
        </w:rPr>
        <w:t xml:space="preserve">, היות </w:t>
      </w:r>
      <w:r w:rsidR="00B84A00">
        <w:rPr>
          <w:rFonts w:asciiTheme="majorBidi" w:hAnsiTheme="majorBidi" w:cstheme="majorBidi" w:hint="cs"/>
          <w:rtl/>
        </w:rPr>
        <w:t>ובמצב חירום-</w:t>
      </w:r>
      <w:r w:rsidR="00EE6388">
        <w:rPr>
          <w:rFonts w:asciiTheme="majorBidi" w:hAnsiTheme="majorBidi" w:cstheme="majorBidi" w:hint="cs"/>
          <w:rtl/>
        </w:rPr>
        <w:t xml:space="preserve">בריאותי זה, יש למנוע התקהלויות ככל הניתן. </w:t>
      </w:r>
    </w:p>
    <w:p w14:paraId="622C88F9" w14:textId="6A14CA30" w:rsidR="00C30630" w:rsidRDefault="00EE6388" w:rsidP="00966954">
      <w:pPr>
        <w:spacing w:line="360" w:lineRule="auto"/>
        <w:jc w:val="both"/>
        <w:rPr>
          <w:rFonts w:asciiTheme="majorBidi" w:hAnsiTheme="majorBidi" w:cstheme="majorBidi"/>
          <w:rtl/>
        </w:rPr>
      </w:pPr>
      <w:r>
        <w:rPr>
          <w:rFonts w:asciiTheme="majorBidi" w:hAnsiTheme="majorBidi" w:cstheme="majorBidi" w:hint="cs"/>
          <w:rtl/>
        </w:rPr>
        <w:t>לאור האמור, נראה כי התקנות חוקתיות ויש לפעול לפיהן</w:t>
      </w:r>
      <w:r w:rsidR="00A15C9A">
        <w:rPr>
          <w:rFonts w:asciiTheme="majorBidi" w:hAnsiTheme="majorBidi" w:cstheme="majorBidi" w:hint="cs"/>
          <w:rtl/>
        </w:rPr>
        <w:t xml:space="preserve">, גם במחיר של הגבלת חופש הדת וחופש הביטוי. </w:t>
      </w:r>
    </w:p>
    <w:sectPr w:rsidR="00C30630" w:rsidSect="004D328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6A61" w14:textId="77777777" w:rsidR="00015B49" w:rsidRDefault="00015B49" w:rsidP="006472E0">
      <w:r>
        <w:separator/>
      </w:r>
    </w:p>
  </w:endnote>
  <w:endnote w:type="continuationSeparator" w:id="0">
    <w:p w14:paraId="1BB30700" w14:textId="77777777" w:rsidR="00015B49" w:rsidRDefault="00015B49" w:rsidP="0064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Hebrew">
    <w:panose1 w:val="00000000000000000000"/>
    <w:charset w:val="B1"/>
    <w:family w:val="auto"/>
    <w:pitch w:val="variable"/>
    <w:sig w:usb0="80000843" w:usb1="40000002" w:usb2="00000000" w:usb3="00000000" w:csb0="00000021" w:csb1="00000000"/>
  </w:font>
  <w:font w:name="UICTFontTextStyle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15CD" w14:textId="77777777" w:rsidR="00015B49" w:rsidRDefault="00015B49" w:rsidP="006472E0">
      <w:r>
        <w:separator/>
      </w:r>
    </w:p>
  </w:footnote>
  <w:footnote w:type="continuationSeparator" w:id="0">
    <w:p w14:paraId="252AA277" w14:textId="77777777" w:rsidR="00015B49" w:rsidRDefault="00015B49" w:rsidP="0064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3BA" w14:textId="7776DB2B" w:rsidR="006472E0" w:rsidRPr="006472E0" w:rsidRDefault="006472E0">
    <w:pPr>
      <w:pStyle w:val="a4"/>
      <w:rPr>
        <w:rFonts w:asciiTheme="majorBidi" w:hAnsiTheme="majorBidi" w:cstheme="majorBidi"/>
        <w:sz w:val="21"/>
        <w:szCs w:val="21"/>
        <w:rtl/>
      </w:rPr>
    </w:pPr>
    <w:proofErr w:type="spellStart"/>
    <w:r w:rsidRPr="006472E0">
      <w:rPr>
        <w:rFonts w:asciiTheme="majorBidi" w:hAnsiTheme="majorBidi" w:cstheme="majorBidi"/>
        <w:sz w:val="21"/>
        <w:szCs w:val="21"/>
        <w:rtl/>
      </w:rPr>
      <w:t>אירועון</w:t>
    </w:r>
    <w:proofErr w:type="spellEnd"/>
    <w:r w:rsidRPr="006472E0">
      <w:rPr>
        <w:rFonts w:asciiTheme="majorBidi" w:hAnsiTheme="majorBidi" w:cstheme="majorBidi"/>
        <w:sz w:val="21"/>
        <w:szCs w:val="21"/>
        <w:rtl/>
      </w:rPr>
      <w:t xml:space="preserve"> 4 </w:t>
    </w:r>
    <w:r>
      <w:rPr>
        <w:rFonts w:asciiTheme="majorBidi" w:hAnsiTheme="majorBidi" w:cstheme="majorBidi" w:hint="cs"/>
        <w:sz w:val="21"/>
        <w:szCs w:val="21"/>
        <w:rtl/>
      </w:rPr>
      <w:t xml:space="preserve">                                                                                                                 </w:t>
    </w:r>
    <w:r w:rsidRPr="006472E0">
      <w:rPr>
        <w:rFonts w:asciiTheme="majorBidi" w:hAnsiTheme="majorBidi" w:cstheme="majorBidi"/>
        <w:sz w:val="21"/>
        <w:szCs w:val="21"/>
        <w:rtl/>
      </w:rPr>
      <w:t xml:space="preserve"> גל בניאן 318780806</w:t>
    </w:r>
  </w:p>
  <w:p w14:paraId="68235889" w14:textId="2140A753" w:rsidR="006472E0" w:rsidRDefault="006472E0" w:rsidP="00FF60AC">
    <w:pPr>
      <w:pStyle w:val="a4"/>
      <w:rPr>
        <w:rFonts w:asciiTheme="majorBidi" w:hAnsiTheme="majorBidi" w:cstheme="majorBidi"/>
        <w:sz w:val="21"/>
        <w:szCs w:val="21"/>
        <w:rtl/>
      </w:rPr>
    </w:pPr>
    <w:r w:rsidRPr="006472E0">
      <w:rPr>
        <w:rFonts w:asciiTheme="majorBidi" w:hAnsiTheme="majorBidi" w:cstheme="majorBidi"/>
        <w:sz w:val="21"/>
        <w:szCs w:val="21"/>
        <w:rtl/>
      </w:rPr>
      <w:t xml:space="preserve">משפט חוקתי </w:t>
    </w:r>
    <w:r>
      <w:rPr>
        <w:rFonts w:asciiTheme="majorBidi" w:hAnsiTheme="majorBidi" w:cstheme="majorBidi" w:hint="cs"/>
        <w:sz w:val="21"/>
        <w:szCs w:val="21"/>
        <w:rtl/>
      </w:rPr>
      <w:t xml:space="preserve">                                                                                                                                    </w:t>
    </w:r>
    <w:r w:rsidRPr="006472E0">
      <w:rPr>
        <w:rFonts w:asciiTheme="majorBidi" w:hAnsiTheme="majorBidi" w:cstheme="majorBidi"/>
        <w:sz w:val="21"/>
        <w:szCs w:val="21"/>
        <w:rtl/>
      </w:rPr>
      <w:t>א׳ 02</w:t>
    </w:r>
  </w:p>
  <w:p w14:paraId="485FED93" w14:textId="2329F2C0" w:rsidR="00FF60AC" w:rsidRDefault="00FF60AC" w:rsidP="00FF60AC">
    <w:pPr>
      <w:pStyle w:val="a4"/>
      <w:rPr>
        <w:rFonts w:asciiTheme="majorBidi" w:hAnsiTheme="majorBidi" w:cstheme="majorBidi"/>
        <w:sz w:val="21"/>
        <w:szCs w:val="21"/>
        <w:rtl/>
      </w:rPr>
    </w:pPr>
  </w:p>
  <w:p w14:paraId="1B527B21" w14:textId="77777777" w:rsidR="00FF60AC" w:rsidRPr="006472E0" w:rsidRDefault="00FF60AC" w:rsidP="00FF60AC">
    <w:pPr>
      <w:pStyle w:val="a4"/>
      <w:rPr>
        <w:rFonts w:asciiTheme="majorBidi" w:hAnsiTheme="majorBidi" w:cstheme="majorBid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728AA"/>
    <w:multiLevelType w:val="hybridMultilevel"/>
    <w:tmpl w:val="C7D4A33A"/>
    <w:lvl w:ilvl="0" w:tplc="5B3098F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6E33"/>
    <w:multiLevelType w:val="hybridMultilevel"/>
    <w:tmpl w:val="43162422"/>
    <w:lvl w:ilvl="0" w:tplc="C5142D90">
      <w:start w:val="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52"/>
    <w:rsid w:val="00006E55"/>
    <w:rsid w:val="00011B3D"/>
    <w:rsid w:val="000153E9"/>
    <w:rsid w:val="00015B49"/>
    <w:rsid w:val="0001606F"/>
    <w:rsid w:val="00042B31"/>
    <w:rsid w:val="00046A4A"/>
    <w:rsid w:val="000473F4"/>
    <w:rsid w:val="0006165B"/>
    <w:rsid w:val="0006320F"/>
    <w:rsid w:val="00071920"/>
    <w:rsid w:val="00073CEC"/>
    <w:rsid w:val="00081F6D"/>
    <w:rsid w:val="00082873"/>
    <w:rsid w:val="00090317"/>
    <w:rsid w:val="00092E53"/>
    <w:rsid w:val="000B1AC3"/>
    <w:rsid w:val="000C26F0"/>
    <w:rsid w:val="000D5311"/>
    <w:rsid w:val="000E046A"/>
    <w:rsid w:val="000F04BE"/>
    <w:rsid w:val="001122D8"/>
    <w:rsid w:val="00136C0F"/>
    <w:rsid w:val="00157B84"/>
    <w:rsid w:val="001603D4"/>
    <w:rsid w:val="001631C7"/>
    <w:rsid w:val="00165AC7"/>
    <w:rsid w:val="001819FA"/>
    <w:rsid w:val="00215FEB"/>
    <w:rsid w:val="00226E6E"/>
    <w:rsid w:val="00232FA7"/>
    <w:rsid w:val="002352B9"/>
    <w:rsid w:val="00235A8B"/>
    <w:rsid w:val="00236753"/>
    <w:rsid w:val="00246600"/>
    <w:rsid w:val="002B6213"/>
    <w:rsid w:val="002E0546"/>
    <w:rsid w:val="00306DD9"/>
    <w:rsid w:val="0031080C"/>
    <w:rsid w:val="00311A65"/>
    <w:rsid w:val="00321870"/>
    <w:rsid w:val="003420AB"/>
    <w:rsid w:val="003611D6"/>
    <w:rsid w:val="00365CE6"/>
    <w:rsid w:val="003704AD"/>
    <w:rsid w:val="00373368"/>
    <w:rsid w:val="0037338A"/>
    <w:rsid w:val="0037440F"/>
    <w:rsid w:val="00391996"/>
    <w:rsid w:val="003A38D7"/>
    <w:rsid w:val="003F706E"/>
    <w:rsid w:val="00412367"/>
    <w:rsid w:val="00432C39"/>
    <w:rsid w:val="004404C6"/>
    <w:rsid w:val="004628FC"/>
    <w:rsid w:val="00476D26"/>
    <w:rsid w:val="004A3ACC"/>
    <w:rsid w:val="004D3288"/>
    <w:rsid w:val="004E00B4"/>
    <w:rsid w:val="004E6597"/>
    <w:rsid w:val="004E79B4"/>
    <w:rsid w:val="004F1DF2"/>
    <w:rsid w:val="0050068B"/>
    <w:rsid w:val="0050710B"/>
    <w:rsid w:val="00507E5D"/>
    <w:rsid w:val="0056234A"/>
    <w:rsid w:val="00587DF2"/>
    <w:rsid w:val="00595821"/>
    <w:rsid w:val="005B734B"/>
    <w:rsid w:val="005D4C24"/>
    <w:rsid w:val="005D6289"/>
    <w:rsid w:val="00604444"/>
    <w:rsid w:val="00605E70"/>
    <w:rsid w:val="006211CF"/>
    <w:rsid w:val="00630B66"/>
    <w:rsid w:val="006321BD"/>
    <w:rsid w:val="006472E0"/>
    <w:rsid w:val="0065553B"/>
    <w:rsid w:val="00655E75"/>
    <w:rsid w:val="00662CC3"/>
    <w:rsid w:val="006954D0"/>
    <w:rsid w:val="006A46C7"/>
    <w:rsid w:val="006B376D"/>
    <w:rsid w:val="006C2D77"/>
    <w:rsid w:val="006F42FE"/>
    <w:rsid w:val="007107AB"/>
    <w:rsid w:val="007232FC"/>
    <w:rsid w:val="00735EBD"/>
    <w:rsid w:val="00737140"/>
    <w:rsid w:val="007509F8"/>
    <w:rsid w:val="00755B90"/>
    <w:rsid w:val="00777A0D"/>
    <w:rsid w:val="00787FA9"/>
    <w:rsid w:val="00796F5A"/>
    <w:rsid w:val="007C307D"/>
    <w:rsid w:val="007C47DF"/>
    <w:rsid w:val="007D47DD"/>
    <w:rsid w:val="00836A2E"/>
    <w:rsid w:val="008426D2"/>
    <w:rsid w:val="00847671"/>
    <w:rsid w:val="00874716"/>
    <w:rsid w:val="00880630"/>
    <w:rsid w:val="008E2E98"/>
    <w:rsid w:val="00904AC7"/>
    <w:rsid w:val="00923F58"/>
    <w:rsid w:val="00927CEE"/>
    <w:rsid w:val="009356D7"/>
    <w:rsid w:val="0093616A"/>
    <w:rsid w:val="009522C1"/>
    <w:rsid w:val="009555F7"/>
    <w:rsid w:val="00960C61"/>
    <w:rsid w:val="00966954"/>
    <w:rsid w:val="00966EC4"/>
    <w:rsid w:val="0097057C"/>
    <w:rsid w:val="009850AB"/>
    <w:rsid w:val="009E0ED4"/>
    <w:rsid w:val="00A15C9A"/>
    <w:rsid w:val="00A6600C"/>
    <w:rsid w:val="00A90706"/>
    <w:rsid w:val="00AA1D5D"/>
    <w:rsid w:val="00AC47FC"/>
    <w:rsid w:val="00AD2DC3"/>
    <w:rsid w:val="00AE02C6"/>
    <w:rsid w:val="00AF1DA4"/>
    <w:rsid w:val="00B40F5B"/>
    <w:rsid w:val="00B7216D"/>
    <w:rsid w:val="00B84A00"/>
    <w:rsid w:val="00B93202"/>
    <w:rsid w:val="00BA1E9F"/>
    <w:rsid w:val="00BB27BF"/>
    <w:rsid w:val="00BD5D0F"/>
    <w:rsid w:val="00BE4A07"/>
    <w:rsid w:val="00BF598C"/>
    <w:rsid w:val="00C13A8A"/>
    <w:rsid w:val="00C177B1"/>
    <w:rsid w:val="00C30630"/>
    <w:rsid w:val="00C5062B"/>
    <w:rsid w:val="00C55D52"/>
    <w:rsid w:val="00C72A79"/>
    <w:rsid w:val="00CB1C71"/>
    <w:rsid w:val="00CC40E5"/>
    <w:rsid w:val="00CE7524"/>
    <w:rsid w:val="00CF1577"/>
    <w:rsid w:val="00D007B4"/>
    <w:rsid w:val="00D10A4D"/>
    <w:rsid w:val="00D17438"/>
    <w:rsid w:val="00DC2420"/>
    <w:rsid w:val="00DC2CE6"/>
    <w:rsid w:val="00DE3A9E"/>
    <w:rsid w:val="00E03FDD"/>
    <w:rsid w:val="00E17844"/>
    <w:rsid w:val="00E30838"/>
    <w:rsid w:val="00E52078"/>
    <w:rsid w:val="00E86684"/>
    <w:rsid w:val="00E90E2F"/>
    <w:rsid w:val="00E9117C"/>
    <w:rsid w:val="00E95B10"/>
    <w:rsid w:val="00ED2BD3"/>
    <w:rsid w:val="00EE3C12"/>
    <w:rsid w:val="00EE6388"/>
    <w:rsid w:val="00EF6118"/>
    <w:rsid w:val="00F4047B"/>
    <w:rsid w:val="00F45020"/>
    <w:rsid w:val="00F550F6"/>
    <w:rsid w:val="00F61329"/>
    <w:rsid w:val="00F660AC"/>
    <w:rsid w:val="00F67A00"/>
    <w:rsid w:val="00F86244"/>
    <w:rsid w:val="00F9277A"/>
    <w:rsid w:val="00F9628D"/>
    <w:rsid w:val="00F97F5F"/>
    <w:rsid w:val="00FA7BD3"/>
    <w:rsid w:val="00FB1282"/>
    <w:rsid w:val="00FC2A91"/>
    <w:rsid w:val="00FC302F"/>
    <w:rsid w:val="00FC3C17"/>
    <w:rsid w:val="00FF369A"/>
    <w:rsid w:val="00FF6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285E10"/>
  <w15:chartTrackingRefBased/>
  <w15:docId w15:val="{E1630B42-6A8E-584F-ACD5-54AE0E9A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D52"/>
    <w:pPr>
      <w:ind w:left="720"/>
      <w:contextualSpacing/>
    </w:pPr>
  </w:style>
  <w:style w:type="paragraph" w:styleId="a4">
    <w:name w:val="header"/>
    <w:basedOn w:val="a"/>
    <w:link w:val="a5"/>
    <w:uiPriority w:val="99"/>
    <w:unhideWhenUsed/>
    <w:rsid w:val="006472E0"/>
    <w:pPr>
      <w:tabs>
        <w:tab w:val="center" w:pos="4153"/>
        <w:tab w:val="right" w:pos="8306"/>
      </w:tabs>
    </w:pPr>
  </w:style>
  <w:style w:type="character" w:customStyle="1" w:styleId="a5">
    <w:name w:val="כותרת עליונה תו"/>
    <w:basedOn w:val="a0"/>
    <w:link w:val="a4"/>
    <w:uiPriority w:val="99"/>
    <w:rsid w:val="006472E0"/>
  </w:style>
  <w:style w:type="paragraph" w:styleId="a6">
    <w:name w:val="footer"/>
    <w:basedOn w:val="a"/>
    <w:link w:val="a7"/>
    <w:uiPriority w:val="99"/>
    <w:unhideWhenUsed/>
    <w:rsid w:val="006472E0"/>
    <w:pPr>
      <w:tabs>
        <w:tab w:val="center" w:pos="4153"/>
        <w:tab w:val="right" w:pos="8306"/>
      </w:tabs>
    </w:pPr>
  </w:style>
  <w:style w:type="character" w:customStyle="1" w:styleId="a7">
    <w:name w:val="כותרת תחתונה תו"/>
    <w:basedOn w:val="a0"/>
    <w:link w:val="a6"/>
    <w:uiPriority w:val="99"/>
    <w:rsid w:val="006472E0"/>
  </w:style>
  <w:style w:type="paragraph" w:customStyle="1" w:styleId="p1">
    <w:name w:val="p1"/>
    <w:basedOn w:val="a"/>
    <w:rsid w:val="00A6600C"/>
    <w:pPr>
      <w:bidi w:val="0"/>
    </w:pPr>
    <w:rPr>
      <w:rFonts w:ascii="Arial Hebrew" w:eastAsia="Times New Roman" w:hAnsi="Arial Hebrew" w:cs="Arial Hebrew"/>
      <w:sz w:val="23"/>
      <w:szCs w:val="23"/>
    </w:rPr>
  </w:style>
  <w:style w:type="character" w:customStyle="1" w:styleId="s1">
    <w:name w:val="s1"/>
    <w:basedOn w:val="a0"/>
    <w:rsid w:val="00A6600C"/>
    <w:rPr>
      <w:rFonts w:ascii="Arial Hebrew" w:hAnsi="Arial Hebrew" w:cs="Arial Hebrew" w:hint="cs"/>
      <w:b w:val="0"/>
      <w:bCs w:val="0"/>
      <w:i w:val="0"/>
      <w:iCs w:val="0"/>
      <w:sz w:val="23"/>
      <w:szCs w:val="23"/>
    </w:rPr>
  </w:style>
  <w:style w:type="character" w:customStyle="1" w:styleId="s2">
    <w:name w:val="s2"/>
    <w:basedOn w:val="a0"/>
    <w:rsid w:val="00A6600C"/>
    <w:rPr>
      <w:rFonts w:ascii="UICTFontTextStyleBody" w:hAnsi="UICTFontTextStyleBody" w:hint="default"/>
      <w:b w:val="0"/>
      <w:bCs w:val="0"/>
      <w:i w:val="0"/>
      <w:iCs w:val="0"/>
      <w:sz w:val="23"/>
      <w:szCs w:val="23"/>
    </w:rPr>
  </w:style>
  <w:style w:type="character" w:customStyle="1" w:styleId="apple-converted-space">
    <w:name w:val="apple-converted-space"/>
    <w:basedOn w:val="a0"/>
    <w:rsid w:val="00A6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923">
      <w:bodyDiv w:val="1"/>
      <w:marLeft w:val="0"/>
      <w:marRight w:val="0"/>
      <w:marTop w:val="0"/>
      <w:marBottom w:val="0"/>
      <w:divBdr>
        <w:top w:val="none" w:sz="0" w:space="0" w:color="auto"/>
        <w:left w:val="none" w:sz="0" w:space="0" w:color="auto"/>
        <w:bottom w:val="none" w:sz="0" w:space="0" w:color="auto"/>
        <w:right w:val="none" w:sz="0" w:space="0" w:color="auto"/>
      </w:divBdr>
    </w:div>
    <w:div w:id="171146306">
      <w:bodyDiv w:val="1"/>
      <w:marLeft w:val="0"/>
      <w:marRight w:val="0"/>
      <w:marTop w:val="0"/>
      <w:marBottom w:val="0"/>
      <w:divBdr>
        <w:top w:val="none" w:sz="0" w:space="0" w:color="auto"/>
        <w:left w:val="none" w:sz="0" w:space="0" w:color="auto"/>
        <w:bottom w:val="none" w:sz="0" w:space="0" w:color="auto"/>
        <w:right w:val="none" w:sz="0" w:space="0" w:color="auto"/>
      </w:divBdr>
    </w:div>
    <w:div w:id="804354445">
      <w:bodyDiv w:val="1"/>
      <w:marLeft w:val="0"/>
      <w:marRight w:val="0"/>
      <w:marTop w:val="0"/>
      <w:marBottom w:val="0"/>
      <w:divBdr>
        <w:top w:val="none" w:sz="0" w:space="0" w:color="auto"/>
        <w:left w:val="none" w:sz="0" w:space="0" w:color="auto"/>
        <w:bottom w:val="none" w:sz="0" w:space="0" w:color="auto"/>
        <w:right w:val="none" w:sz="0" w:space="0" w:color="auto"/>
      </w:divBdr>
    </w:div>
    <w:div w:id="828248400">
      <w:bodyDiv w:val="1"/>
      <w:marLeft w:val="0"/>
      <w:marRight w:val="0"/>
      <w:marTop w:val="0"/>
      <w:marBottom w:val="0"/>
      <w:divBdr>
        <w:top w:val="none" w:sz="0" w:space="0" w:color="auto"/>
        <w:left w:val="none" w:sz="0" w:space="0" w:color="auto"/>
        <w:bottom w:val="none" w:sz="0" w:space="0" w:color="auto"/>
        <w:right w:val="none" w:sz="0" w:space="0" w:color="auto"/>
      </w:divBdr>
    </w:div>
    <w:div w:id="10161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1029</Words>
  <Characters>5147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הילי בניאן</dc:creator>
  <cp:keywords/>
  <dc:description/>
  <cp:lastModifiedBy>הילי בניאן</cp:lastModifiedBy>
  <cp:revision>93</cp:revision>
  <dcterms:created xsi:type="dcterms:W3CDTF">2021-12-27T10:24:00Z</dcterms:created>
  <dcterms:modified xsi:type="dcterms:W3CDTF">2022-01-03T00:07:00Z</dcterms:modified>
</cp:coreProperties>
</file>