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bidi w:val="1"/>
        <w:jc w:val="both"/>
        <w:rPr/>
      </w:pPr>
      <w:bookmarkStart w:colFirst="0" w:colLast="0" w:name="_voe93k3kgmxy" w:id="0"/>
      <w:bookmarkEnd w:id="0"/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הנפגעת</w:t>
      </w:r>
    </w:p>
    <w:p w:rsidR="00000000" w:rsidDel="00000000" w:rsidP="00000000" w:rsidRDefault="00000000" w:rsidRPr="00000000" w14:paraId="00000002">
      <w:pPr>
        <w:pStyle w:val="Heading3"/>
        <w:bidi w:val="1"/>
        <w:jc w:val="both"/>
        <w:rPr/>
      </w:pPr>
      <w:bookmarkStart w:colFirst="0" w:colLast="0" w:name="_jfkxgqebbji7" w:id="1"/>
      <w:bookmarkEnd w:id="1"/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</w:p>
    <w:p w:rsidR="00000000" w:rsidDel="00000000" w:rsidP="00000000" w:rsidRDefault="00000000" w:rsidRPr="00000000" w14:paraId="00000003">
      <w:pPr>
        <w:pStyle w:val="Heading5"/>
        <w:bidi w:val="1"/>
        <w:jc w:val="both"/>
        <w:rPr/>
      </w:pPr>
      <w:bookmarkStart w:colFirst="0" w:colLast="0" w:name="_pur2qcfc28z6" w:id="2"/>
      <w:bookmarkEnd w:id="2"/>
      <w:r w:rsidDel="00000000" w:rsidR="00000000" w:rsidRPr="00000000">
        <w:rPr>
          <w:rtl w:val="1"/>
        </w:rPr>
        <w:t xml:space="preserve">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השפלה</w:t>
      </w:r>
    </w:p>
    <w:p w:rsidR="00000000" w:rsidDel="00000000" w:rsidP="00000000" w:rsidRDefault="00000000" w:rsidRPr="00000000" w14:paraId="00000004">
      <w:pPr>
        <w:numPr>
          <w:ilvl w:val="0"/>
          <w:numId w:val="19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קטלן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05">
      <w:pPr>
        <w:numPr>
          <w:ilvl w:val="0"/>
          <w:numId w:val="19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מועדף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סטטמן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pStyle w:val="Heading5"/>
        <w:bidi w:val="1"/>
        <w:jc w:val="both"/>
        <w:rPr/>
      </w:pPr>
      <w:bookmarkStart w:colFirst="0" w:colLast="0" w:name="_bgdpp6aadw6n" w:id="3"/>
      <w:bookmarkEnd w:id="3"/>
      <w:r w:rsidDel="00000000" w:rsidR="00000000" w:rsidRPr="00000000">
        <w:rPr>
          <w:rtl w:val="1"/>
        </w:rPr>
        <w:t xml:space="preserve">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האוטונומיה</w:t>
      </w:r>
    </w:p>
    <w:p w:rsidR="00000000" w:rsidDel="00000000" w:rsidP="00000000" w:rsidRDefault="00000000" w:rsidRPr="00000000" w14:paraId="00000007">
      <w:pPr>
        <w:numPr>
          <w:ilvl w:val="0"/>
          <w:numId w:val="33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בדעקה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אוביטר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השלטון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33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בגרעין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09">
      <w:pPr>
        <w:numPr>
          <w:ilvl w:val="0"/>
          <w:numId w:val="33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צמצום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ארבל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בעדאלה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33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צמצום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וסולברג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נכללת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באוטונומיה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33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ביקורת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=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קונקרטי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ספיר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0C">
      <w:pPr>
        <w:pStyle w:val="Heading3"/>
        <w:bidi w:val="1"/>
        <w:jc w:val="both"/>
        <w:rPr/>
      </w:pPr>
      <w:bookmarkStart w:colFirst="0" w:colLast="0" w:name="_gkvsu1irvjof" w:id="4"/>
      <w:bookmarkEnd w:id="4"/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חברתיות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המבצעת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בעמותת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גילת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bidi w:val="1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1"/>
        </w:rPr>
        <w:t xml:space="preserve">היסטוריה</w:t>
      </w:r>
      <w:r w:rsidDel="00000000" w:rsidR="00000000" w:rsidRPr="00000000">
        <w:rPr>
          <w:sz w:val="18"/>
          <w:szCs w:val="18"/>
          <w:rtl w:val="1"/>
        </w:rPr>
        <w:t xml:space="preserve">: </w:t>
      </w:r>
      <w:r w:rsidDel="00000000" w:rsidR="00000000" w:rsidRPr="00000000">
        <w:rPr>
          <w:sz w:val="18"/>
          <w:szCs w:val="18"/>
          <w:rtl w:val="1"/>
        </w:rPr>
        <w:t xml:space="preserve">עמדת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ביניים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ברק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שהזכות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לכבוד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כוללת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זכויות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חברתיות</w:t>
      </w:r>
      <w:r w:rsidDel="00000000" w:rsidR="00000000" w:rsidRPr="00000000">
        <w:rPr>
          <w:sz w:val="18"/>
          <w:szCs w:val="18"/>
          <w:rtl w:val="1"/>
        </w:rPr>
        <w:t xml:space="preserve"> (</w:t>
      </w:r>
      <w:r w:rsidDel="00000000" w:rsidR="00000000" w:rsidRPr="00000000">
        <w:rPr>
          <w:sz w:val="18"/>
          <w:szCs w:val="18"/>
          <w:rtl w:val="1"/>
        </w:rPr>
        <w:t xml:space="preserve">מובאת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בעמותת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שוחרי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גילת</w:t>
      </w:r>
      <w:r w:rsidDel="00000000" w:rsidR="00000000" w:rsidRPr="00000000">
        <w:rPr>
          <w:sz w:val="18"/>
          <w:szCs w:val="18"/>
          <w:rtl w:val="1"/>
        </w:rPr>
        <w:t xml:space="preserve">).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שיניים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מינימאליים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בגמזו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1"/>
          <w:numId w:val="8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ביקורת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ובילדים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צמצום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13">
      <w:pPr>
        <w:numPr>
          <w:ilvl w:val="1"/>
          <w:numId w:val="8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עמותת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2"/>
          <w:numId w:val="8"/>
        </w:numPr>
        <w:bidi w:val="1"/>
        <w:ind w:left="216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ביקורת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גרוניס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ברובינשטיין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הרחבה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17">
      <w:pPr>
        <w:numPr>
          <w:ilvl w:val="1"/>
          <w:numId w:val="8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ביניש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בחסן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במבחני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המידתיות</w:t>
      </w:r>
      <w:r w:rsidDel="00000000" w:rsidR="00000000" w:rsidRPr="00000000">
        <w:rPr>
          <w:rtl w:val="1"/>
        </w:rPr>
        <w:t xml:space="preserve">. =&gt; </w:t>
      </w:r>
      <w:r w:rsidDel="00000000" w:rsidR="00000000" w:rsidRPr="00000000">
        <w:rPr>
          <w:rtl w:val="1"/>
        </w:rPr>
        <w:t xml:space="preserve">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מוצלחת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9">
      <w:pPr>
        <w:pStyle w:val="Heading3"/>
        <w:bidi w:val="1"/>
        <w:jc w:val="both"/>
        <w:rPr/>
      </w:pPr>
      <w:bookmarkStart w:colFirst="0" w:colLast="0" w:name="_mrema64klsmj" w:id="5"/>
      <w:bookmarkEnd w:id="5"/>
      <w:r w:rsidDel="00000000" w:rsidR="00000000" w:rsidRPr="00000000">
        <w:rPr>
          <w:rtl w:val="1"/>
        </w:rPr>
        <w:t xml:space="preserve">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העיסוק</w:t>
      </w:r>
    </w:p>
    <w:p w:rsidR="00000000" w:rsidDel="00000000" w:rsidP="00000000" w:rsidRDefault="00000000" w:rsidRPr="00000000" w14:paraId="0000001A">
      <w:pPr>
        <w:numPr>
          <w:ilvl w:val="0"/>
          <w:numId w:val="15"/>
        </w:numPr>
        <w:bidi w:val="1"/>
        <w:ind w:left="720" w:hanging="360"/>
        <w:jc w:val="both"/>
        <w:rPr/>
      </w:pP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15"/>
        </w:numPr>
        <w:bidi w:val="1"/>
        <w:ind w:left="720" w:hanging="360"/>
        <w:jc w:val="both"/>
      </w:pP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ואזרח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pStyle w:val="Heading5"/>
        <w:bidi w:val="1"/>
        <w:jc w:val="both"/>
        <w:rPr/>
      </w:pPr>
      <w:bookmarkStart w:colFirst="0" w:colLast="0" w:name="_zp1kdou277c" w:id="6"/>
      <w:bookmarkEnd w:id="6"/>
      <w:r w:rsidDel="00000000" w:rsidR="00000000" w:rsidRPr="00000000">
        <w:rPr>
          <w:rtl w:val="1"/>
        </w:rPr>
        <w:t xml:space="preserve">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הפרנסה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בז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רנו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דורנר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באיגלו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בהתנגשות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דורנר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באיגלו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1F">
      <w:pPr>
        <w:pStyle w:val="Heading5"/>
        <w:bidi w:val="1"/>
        <w:jc w:val="both"/>
        <w:rPr/>
      </w:pPr>
      <w:bookmarkStart w:colFirst="0" w:colLast="0" w:name="_op95kxs5jn4" w:id="7"/>
      <w:bookmarkEnd w:id="7"/>
      <w:r w:rsidDel="00000000" w:rsidR="00000000" w:rsidRPr="00000000">
        <w:rPr>
          <w:rtl w:val="1"/>
        </w:rPr>
        <w:t xml:space="preserve">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העצמי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יועצי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ההשקעות</w:t>
      </w:r>
    </w:p>
    <w:p w:rsidR="00000000" w:rsidDel="00000000" w:rsidP="00000000" w:rsidRDefault="00000000" w:rsidRPr="00000000" w14:paraId="00000020">
      <w:pPr>
        <w:numPr>
          <w:ilvl w:val="0"/>
          <w:numId w:val="46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התנדבות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התעסוקה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ספיר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1">
      <w:pPr>
        <w:pStyle w:val="Heading5"/>
        <w:bidi w:val="1"/>
        <w:jc w:val="both"/>
        <w:rPr/>
      </w:pPr>
      <w:bookmarkStart w:colFirst="0" w:colLast="0" w:name="_wncx9iboks80" w:id="8"/>
      <w:bookmarkEnd w:id="8"/>
      <w:r w:rsidDel="00000000" w:rsidR="00000000" w:rsidRPr="00000000">
        <w:rPr>
          <w:rtl w:val="1"/>
        </w:rPr>
        <w:t xml:space="preserve">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החופשית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מגדל</w:t>
      </w:r>
    </w:p>
    <w:p w:rsidR="00000000" w:rsidDel="00000000" w:rsidP="00000000" w:rsidRDefault="00000000" w:rsidRPr="00000000" w14:paraId="00000022">
      <w:pPr>
        <w:pStyle w:val="Heading5"/>
        <w:bidi w:val="1"/>
        <w:jc w:val="both"/>
        <w:rPr/>
      </w:pPr>
      <w:bookmarkStart w:colFirst="0" w:colLast="0" w:name="_l7bl1oiu29rf" w:id="9"/>
      <w:bookmarkEnd w:id="9"/>
      <w:r w:rsidDel="00000000" w:rsidR="00000000" w:rsidRPr="00000000">
        <w:rPr>
          <w:rtl w:val="1"/>
        </w:rPr>
        <w:t xml:space="preserve">הרציונל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הסוציאלי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לתעסוקה</w:t>
      </w:r>
    </w:p>
    <w:p w:rsidR="00000000" w:rsidDel="00000000" w:rsidP="00000000" w:rsidRDefault="00000000" w:rsidRPr="00000000" w14:paraId="00000023">
      <w:pPr>
        <w:numPr>
          <w:ilvl w:val="0"/>
          <w:numId w:val="11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עמדתו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pStyle w:val="Heading5"/>
        <w:bidi w:val="1"/>
        <w:jc w:val="both"/>
        <w:rPr/>
      </w:pPr>
      <w:bookmarkStart w:colFirst="0" w:colLast="0" w:name="_m4w34nwupdqb" w:id="10"/>
      <w:bookmarkEnd w:id="10"/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ההיקף</w:t>
      </w:r>
    </w:p>
    <w:p w:rsidR="00000000" w:rsidDel="00000000" w:rsidP="00000000" w:rsidRDefault="00000000" w:rsidRPr="00000000" w14:paraId="00000025">
      <w:pPr>
        <w:numPr>
          <w:ilvl w:val="0"/>
          <w:numId w:val="30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כתיבת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6">
      <w:pPr>
        <w:pStyle w:val="Heading3"/>
        <w:bidi w:val="1"/>
        <w:jc w:val="both"/>
        <w:rPr/>
      </w:pPr>
      <w:bookmarkStart w:colFirst="0" w:colLast="0" w:name="_e871nqyjviza" w:id="11"/>
      <w:bookmarkEnd w:id="11"/>
      <w:r w:rsidDel="00000000" w:rsidR="00000000" w:rsidRPr="00000000">
        <w:rPr>
          <w:rtl w:val="1"/>
        </w:rPr>
        <w:t xml:space="preserve">שוויון</w:t>
      </w:r>
    </w:p>
    <w:p w:rsidR="00000000" w:rsidDel="00000000" w:rsidP="00000000" w:rsidRDefault="00000000" w:rsidRPr="00000000" w14:paraId="00000027">
      <w:pPr>
        <w:pStyle w:val="Heading5"/>
        <w:bidi w:val="1"/>
        <w:jc w:val="both"/>
        <w:rPr/>
      </w:pPr>
      <w:bookmarkStart w:colFirst="0" w:colLast="0" w:name="_c5nf0bt9qqil" w:id="12"/>
      <w:bookmarkEnd w:id="12"/>
      <w:r w:rsidDel="00000000" w:rsidR="00000000" w:rsidRPr="00000000">
        <w:rPr>
          <w:rtl w:val="1"/>
        </w:rPr>
        <w:t xml:space="preserve">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האוטונומיה</w:t>
      </w:r>
    </w:p>
    <w:p w:rsidR="00000000" w:rsidDel="00000000" w:rsidP="00000000" w:rsidRDefault="00000000" w:rsidRPr="00000000" w14:paraId="00000028">
      <w:pPr>
        <w:numPr>
          <w:ilvl w:val="0"/>
          <w:numId w:val="12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השלטון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12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צמצום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וסולברג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12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ביקורת</w:t>
      </w:r>
      <w:r w:rsidDel="00000000" w:rsidR="00000000" w:rsidRPr="00000000">
        <w:rPr>
          <w:rtl w:val="1"/>
        </w:rPr>
        <w:t xml:space="preserve">: 1)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=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. 2)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בשוויון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עצמאית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pStyle w:val="Heading5"/>
        <w:bidi w:val="1"/>
        <w:jc w:val="both"/>
        <w:rPr/>
      </w:pPr>
      <w:bookmarkStart w:colFirst="0" w:colLast="0" w:name="_3cul92wzkkc4" w:id="13"/>
      <w:bookmarkEnd w:id="13"/>
      <w:r w:rsidDel="00000000" w:rsidR="00000000" w:rsidRPr="00000000">
        <w:rPr>
          <w:rtl w:val="1"/>
        </w:rPr>
        <w:t xml:space="preserve">הרציונל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האריסטוטלי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שוני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בינארית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מיותרת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pStyle w:val="Heading5"/>
        <w:bidi w:val="1"/>
        <w:jc w:val="both"/>
        <w:rPr/>
      </w:pPr>
      <w:bookmarkStart w:colFirst="0" w:colLast="0" w:name="_qenkfnayqx8t" w:id="14"/>
      <w:bookmarkEnd w:id="14"/>
      <w:r w:rsidDel="00000000" w:rsidR="00000000" w:rsidRPr="00000000">
        <w:rPr>
          <w:rtl w:val="1"/>
        </w:rPr>
        <w:t xml:space="preserve">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ההזדמנויות</w:t>
      </w:r>
    </w:p>
    <w:p w:rsidR="00000000" w:rsidDel="00000000" w:rsidP="00000000" w:rsidRDefault="00000000" w:rsidRPr="00000000" w14:paraId="0000002F">
      <w:pPr>
        <w:numPr>
          <w:ilvl w:val="0"/>
          <w:numId w:val="26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שטרסברג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26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pStyle w:val="Heading5"/>
        <w:bidi w:val="1"/>
        <w:jc w:val="both"/>
        <w:rPr/>
      </w:pPr>
      <w:bookmarkStart w:colFirst="0" w:colLast="0" w:name="_s1ihi2sw0f82" w:id="15"/>
      <w:bookmarkEnd w:id="15"/>
      <w:r w:rsidDel="00000000" w:rsidR="00000000" w:rsidRPr="00000000">
        <w:rPr>
          <w:rtl w:val="1"/>
        </w:rPr>
        <w:t xml:space="preserve">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סיווגים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חשודים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bidi w:val="1"/>
        <w:ind w:left="720" w:hanging="360"/>
        <w:jc w:val="both"/>
        <w:rPr/>
      </w:pPr>
      <w:r w:rsidDel="00000000" w:rsidR="00000000" w:rsidRPr="00000000">
        <w:rPr>
          <w:rtl w:val="1"/>
        </w:rPr>
        <w:t xml:space="preserve">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אמפירית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bidi w:val="1"/>
        <w:ind w:left="720" w:hanging="360"/>
        <w:jc w:val="both"/>
        <w:rPr/>
      </w:pPr>
      <w:r w:rsidDel="00000000" w:rsidR="00000000" w:rsidRPr="00000000">
        <w:rPr>
          <w:rtl w:val="1"/>
        </w:rPr>
        <w:t xml:space="preserve">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הסטריאוטיפ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דורנר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סולברג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ההסדרה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bidi w:val="1"/>
        <w:ind w:left="720" w:hanging="360"/>
        <w:jc w:val="both"/>
      </w:pP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היסטורית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דנציגר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בפרוז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אנסקי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bidi w:val="1"/>
        <w:ind w:left="720" w:hanging="360"/>
        <w:jc w:val="both"/>
      </w:pP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סטטמן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36">
      <w:pPr>
        <w:pStyle w:val="Heading3"/>
        <w:bidi w:val="1"/>
        <w:jc w:val="both"/>
        <w:rPr/>
      </w:pPr>
      <w:bookmarkStart w:colFirst="0" w:colLast="0" w:name="_uwiiq0yginkd" w:id="16"/>
      <w:bookmarkEnd w:id="16"/>
      <w:r w:rsidDel="00000000" w:rsidR="00000000" w:rsidRPr="00000000">
        <w:rPr>
          <w:rtl w:val="1"/>
        </w:rPr>
        <w:t xml:space="preserve">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</w:t>
      </w:r>
    </w:p>
    <w:p w:rsidR="00000000" w:rsidDel="00000000" w:rsidP="00000000" w:rsidRDefault="00000000" w:rsidRPr="00000000" w14:paraId="00000037">
      <w:pPr>
        <w:pStyle w:val="Heading5"/>
        <w:bidi w:val="1"/>
        <w:jc w:val="both"/>
        <w:rPr/>
      </w:pPr>
      <w:bookmarkStart w:colFirst="0" w:colLast="0" w:name="_3e0x0rtwe4q4" w:id="17"/>
      <w:bookmarkEnd w:id="17"/>
      <w:r w:rsidDel="00000000" w:rsidR="00000000" w:rsidRPr="00000000">
        <w:rPr>
          <w:rtl w:val="1"/>
        </w:rPr>
        <w:t xml:space="preserve">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המצפון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פרוקצ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בסולדוך</w:t>
      </w:r>
      <w:r w:rsidDel="00000000" w:rsidR="00000000" w:rsidRPr="00000000">
        <w:rPr>
          <w:rtl w:val="1"/>
        </w:rPr>
        <w:t xml:space="preserve">. =&gt; </w:t>
      </w:r>
      <w:r w:rsidDel="00000000" w:rsidR="00000000" w:rsidRPr="00000000">
        <w:rPr>
          <w:rtl w:val="1"/>
        </w:rPr>
        <w:t xml:space="preserve">אוביטר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bidi w:val="1"/>
        <w:ind w:left="720" w:hanging="360"/>
        <w:jc w:val="both"/>
      </w:pPr>
      <w:r w:rsidDel="00000000" w:rsidR="00000000" w:rsidRPr="00000000">
        <w:rPr>
          <w:rtl w:val="1"/>
        </w:rPr>
        <w:t xml:space="preserve">התערבות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שביט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דורנר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מרוסנת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מתערב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אקטיבית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וחורב</w:t>
      </w:r>
    </w:p>
    <w:p w:rsidR="00000000" w:rsidDel="00000000" w:rsidP="00000000" w:rsidRDefault="00000000" w:rsidRPr="00000000" w14:paraId="0000003C">
      <w:pPr>
        <w:pStyle w:val="Heading5"/>
        <w:bidi w:val="1"/>
        <w:jc w:val="both"/>
        <w:rPr/>
      </w:pPr>
      <w:bookmarkStart w:colFirst="0" w:colLast="0" w:name="_q9nfxfpmyewk" w:id="18"/>
      <w:bookmarkEnd w:id="18"/>
      <w:r w:rsidDel="00000000" w:rsidR="00000000" w:rsidRPr="00000000">
        <w:rPr>
          <w:rtl w:val="1"/>
        </w:rPr>
        <w:t xml:space="preserve">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התרבות</w:t>
      </w:r>
    </w:p>
    <w:p w:rsidR="00000000" w:rsidDel="00000000" w:rsidP="00000000" w:rsidRDefault="00000000" w:rsidRPr="00000000" w14:paraId="0000003D">
      <w:pPr>
        <w:numPr>
          <w:ilvl w:val="0"/>
          <w:numId w:val="34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numPr>
          <w:ilvl w:val="0"/>
          <w:numId w:val="34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בסכנה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F">
      <w:pPr>
        <w:numPr>
          <w:ilvl w:val="0"/>
          <w:numId w:val="34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הרפורמים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לתרבות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שמגר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גולדשטיין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numPr>
          <w:ilvl w:val="0"/>
          <w:numId w:val="34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האורתודוקסי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שביט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חורב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pStyle w:val="Heading3"/>
        <w:bidi w:val="1"/>
        <w:jc w:val="both"/>
        <w:rPr/>
      </w:pPr>
      <w:bookmarkStart w:colFirst="0" w:colLast="0" w:name="_hmlu0054bkqf" w:id="19"/>
      <w:bookmarkEnd w:id="19"/>
      <w:r w:rsidDel="00000000" w:rsidR="00000000" w:rsidRPr="00000000">
        <w:rPr>
          <w:rtl w:val="1"/>
        </w:rPr>
        <w:t xml:space="preserve">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מדת</w:t>
      </w:r>
    </w:p>
    <w:p w:rsidR="00000000" w:rsidDel="00000000" w:rsidP="00000000" w:rsidRDefault="00000000" w:rsidRPr="00000000" w14:paraId="00000042">
      <w:pPr>
        <w:pStyle w:val="Heading5"/>
        <w:bidi w:val="1"/>
        <w:jc w:val="both"/>
        <w:rPr/>
      </w:pPr>
      <w:bookmarkStart w:colFirst="0" w:colLast="0" w:name="_62gyfvwq1jbi" w:id="20"/>
      <w:bookmarkEnd w:id="20"/>
      <w:r w:rsidDel="00000000" w:rsidR="00000000" w:rsidRPr="00000000">
        <w:rPr>
          <w:rtl w:val="1"/>
        </w:rPr>
        <w:t xml:space="preserve">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המצפון</w:t>
      </w:r>
    </w:p>
    <w:p w:rsidR="00000000" w:rsidDel="00000000" w:rsidP="00000000" w:rsidRDefault="00000000" w:rsidRPr="00000000" w14:paraId="00000043">
      <w:pPr>
        <w:numPr>
          <w:ilvl w:val="0"/>
          <w:numId w:val="31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השתתפות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בריטואל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גידי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44">
      <w:pPr>
        <w:pStyle w:val="Heading5"/>
        <w:bidi w:val="1"/>
        <w:jc w:val="both"/>
        <w:rPr/>
      </w:pPr>
      <w:bookmarkStart w:colFirst="0" w:colLast="0" w:name="_ex7i74588c4z" w:id="21"/>
      <w:bookmarkEnd w:id="21"/>
      <w:r w:rsidDel="00000000" w:rsidR="00000000" w:rsidRPr="00000000">
        <w:rPr>
          <w:rtl w:val="1"/>
        </w:rPr>
        <w:t xml:space="preserve">חקיקה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יזראמקס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קפלן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46">
      <w:pPr>
        <w:pStyle w:val="Heading3"/>
        <w:bidi w:val="1"/>
        <w:jc w:val="both"/>
        <w:rPr/>
      </w:pPr>
      <w:bookmarkStart w:colFirst="0" w:colLast="0" w:name="_g91em6kw36mx" w:id="22"/>
      <w:bookmarkEnd w:id="22"/>
      <w:r w:rsidDel="00000000" w:rsidR="00000000" w:rsidRPr="00000000">
        <w:rPr>
          <w:rtl w:val="1"/>
        </w:rPr>
        <w:t xml:space="preserve">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דיין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אורבך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7">
      <w:pPr>
        <w:pStyle w:val="Heading5"/>
        <w:bidi w:val="1"/>
        <w:jc w:val="both"/>
        <w:rPr/>
      </w:pPr>
      <w:bookmarkStart w:colFirst="0" w:colLast="0" w:name="_dju1hazc9xrx" w:id="23"/>
      <w:bookmarkEnd w:id="23"/>
      <w:r w:rsidDel="00000000" w:rsidR="00000000" w:rsidRPr="00000000">
        <w:rPr>
          <w:rtl w:val="1"/>
        </w:rPr>
        <w:t xml:space="preserve">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</w:p>
    <w:p w:rsidR="00000000" w:rsidDel="00000000" w:rsidP="00000000" w:rsidRDefault="00000000" w:rsidRPr="00000000" w14:paraId="00000048">
      <w:pPr>
        <w:pStyle w:val="Heading5"/>
        <w:bidi w:val="1"/>
        <w:jc w:val="both"/>
        <w:rPr/>
      </w:pPr>
      <w:bookmarkStart w:colFirst="0" w:colLast="0" w:name="_3vslub5354k8" w:id="24"/>
      <w:bookmarkEnd w:id="24"/>
      <w:r w:rsidDel="00000000" w:rsidR="00000000" w:rsidRPr="00000000">
        <w:rPr>
          <w:rtl w:val="1"/>
        </w:rPr>
        <w:t xml:space="preserve">הרציונל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הדמוקרטי</w:t>
      </w:r>
    </w:p>
    <w:p w:rsidR="00000000" w:rsidDel="00000000" w:rsidP="00000000" w:rsidRDefault="00000000" w:rsidRPr="00000000" w14:paraId="00000049">
      <w:pPr>
        <w:pStyle w:val="Heading5"/>
        <w:bidi w:val="1"/>
        <w:jc w:val="both"/>
        <w:rPr/>
      </w:pPr>
      <w:bookmarkStart w:colFirst="0" w:colLast="0" w:name="_2urad9uiiudd" w:id="25"/>
      <w:bookmarkEnd w:id="25"/>
      <w:r w:rsidDel="00000000" w:rsidR="00000000" w:rsidRPr="00000000">
        <w:rPr>
          <w:rtl w:val="1"/>
        </w:rPr>
        <w:t xml:space="preserve">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העצמי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A">
      <w:pPr>
        <w:pStyle w:val="Heading5"/>
        <w:bidi w:val="1"/>
        <w:jc w:val="both"/>
        <w:rPr/>
      </w:pPr>
      <w:bookmarkStart w:colFirst="0" w:colLast="0" w:name="_vdsd568j2o13" w:id="26"/>
      <w:bookmarkEnd w:id="26"/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ההיקף</w:t>
      </w:r>
    </w:p>
    <w:p w:rsidR="00000000" w:rsidDel="00000000" w:rsidP="00000000" w:rsidRDefault="00000000" w:rsidRPr="00000000" w14:paraId="0000004B">
      <w:pPr>
        <w:numPr>
          <w:ilvl w:val="0"/>
          <w:numId w:val="30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C">
      <w:pPr>
        <w:numPr>
          <w:ilvl w:val="0"/>
          <w:numId w:val="30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גולן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כאוטונומיה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דורנר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D">
      <w:pPr>
        <w:numPr>
          <w:ilvl w:val="0"/>
          <w:numId w:val="30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דמוקרטיה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מתגוננת</w:t>
      </w:r>
      <w:r w:rsidDel="00000000" w:rsidR="00000000" w:rsidRPr="00000000">
        <w:rPr>
          <w:rtl w:val="1"/>
        </w:rPr>
        <w:t xml:space="preserve"> = </w:t>
      </w: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חלשה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מלצר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באבנרי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4E">
      <w:pPr>
        <w:numPr>
          <w:ilvl w:val="0"/>
          <w:numId w:val="30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גזענות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באלבה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דמוקרטי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ובאלבה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F">
      <w:pPr>
        <w:numPr>
          <w:ilvl w:val="0"/>
          <w:numId w:val="30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סולברג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ביתנו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50">
      <w:pPr>
        <w:numPr>
          <w:ilvl w:val="0"/>
          <w:numId w:val="30"/>
        </w:numPr>
        <w:bidi w:val="1"/>
        <w:ind w:left="720" w:hanging="360"/>
        <w:jc w:val="both"/>
      </w:pPr>
      <w:r w:rsidDel="00000000" w:rsidR="00000000" w:rsidRPr="00000000">
        <w:rPr>
          <w:rtl w:val="1"/>
        </w:rPr>
        <w:t xml:space="preserve">כתיבת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51">
      <w:pPr>
        <w:pStyle w:val="Heading3"/>
        <w:bidi w:val="1"/>
        <w:jc w:val="both"/>
        <w:rPr/>
      </w:pPr>
      <w:bookmarkStart w:colFirst="0" w:colLast="0" w:name="_v4ei27jy12c3" w:id="27"/>
      <w:bookmarkEnd w:id="27"/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</w:p>
    <w:p w:rsidR="00000000" w:rsidDel="00000000" w:rsidP="00000000" w:rsidRDefault="00000000" w:rsidRPr="00000000" w14:paraId="00000052">
      <w:pPr>
        <w:pStyle w:val="Heading5"/>
        <w:bidi w:val="1"/>
        <w:jc w:val="both"/>
        <w:rPr/>
      </w:pPr>
      <w:bookmarkStart w:colFirst="0" w:colLast="0" w:name="_vilnwgx52jie" w:id="28"/>
      <w:bookmarkEnd w:id="28"/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והגוף</w:t>
      </w:r>
    </w:p>
    <w:p w:rsidR="00000000" w:rsidDel="00000000" w:rsidP="00000000" w:rsidRDefault="00000000" w:rsidRPr="00000000" w14:paraId="00000053">
      <w:pPr>
        <w:numPr>
          <w:ilvl w:val="0"/>
          <w:numId w:val="21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2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4).</w:t>
      </w:r>
    </w:p>
    <w:p w:rsidR="00000000" w:rsidDel="00000000" w:rsidP="00000000" w:rsidRDefault="00000000" w:rsidRPr="00000000" w14:paraId="00000054">
      <w:pPr>
        <w:pStyle w:val="Heading5"/>
        <w:bidi w:val="1"/>
        <w:jc w:val="both"/>
        <w:rPr/>
      </w:pPr>
      <w:bookmarkStart w:colFirst="0" w:colLast="0" w:name="_lhs2fj5wqdz9" w:id="29"/>
      <w:bookmarkEnd w:id="29"/>
      <w:r w:rsidDel="00000000" w:rsidR="00000000" w:rsidRPr="00000000">
        <w:rPr>
          <w:rtl w:val="1"/>
        </w:rPr>
        <w:t xml:space="preserve">קניין</w:t>
      </w:r>
    </w:p>
    <w:p w:rsidR="00000000" w:rsidDel="00000000" w:rsidP="00000000" w:rsidRDefault="00000000" w:rsidRPr="00000000" w14:paraId="00000055">
      <w:pPr>
        <w:numPr>
          <w:ilvl w:val="0"/>
          <w:numId w:val="39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3).</w:t>
      </w:r>
    </w:p>
    <w:p w:rsidR="00000000" w:rsidDel="00000000" w:rsidP="00000000" w:rsidRDefault="00000000" w:rsidRPr="00000000" w14:paraId="00000056">
      <w:pPr>
        <w:pStyle w:val="Heading5"/>
        <w:bidi w:val="1"/>
        <w:jc w:val="both"/>
        <w:rPr/>
      </w:pPr>
      <w:bookmarkStart w:colFirst="0" w:colLast="0" w:name="_of63dewy1ttk" w:id="30"/>
      <w:bookmarkEnd w:id="30"/>
      <w:r w:rsidDel="00000000" w:rsidR="00000000" w:rsidRPr="00000000">
        <w:rPr>
          <w:rtl w:val="1"/>
        </w:rPr>
        <w:t xml:space="preserve">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5)</w:t>
      </w:r>
    </w:p>
    <w:p w:rsidR="00000000" w:rsidDel="00000000" w:rsidP="00000000" w:rsidRDefault="00000000" w:rsidRPr="00000000" w14:paraId="00000058">
      <w:pPr>
        <w:pStyle w:val="Heading5"/>
        <w:bidi w:val="1"/>
        <w:jc w:val="both"/>
        <w:rPr/>
      </w:pPr>
      <w:bookmarkStart w:colFirst="0" w:colLast="0" w:name="_14pd8e68ewg2" w:id="31"/>
      <w:bookmarkEnd w:id="31"/>
      <w:r w:rsidDel="00000000" w:rsidR="00000000" w:rsidRPr="00000000">
        <w:rPr>
          <w:rtl w:val="1"/>
        </w:rPr>
        <w:t xml:space="preserve">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התנועה</w:t>
      </w:r>
    </w:p>
    <w:p w:rsidR="00000000" w:rsidDel="00000000" w:rsidP="00000000" w:rsidRDefault="00000000" w:rsidRPr="00000000" w14:paraId="00000059">
      <w:pPr>
        <w:numPr>
          <w:ilvl w:val="0"/>
          <w:numId w:val="32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חורב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5A">
      <w:pPr>
        <w:pStyle w:val="Heading5"/>
        <w:bidi w:val="1"/>
        <w:jc w:val="both"/>
        <w:rPr/>
      </w:pPr>
      <w:bookmarkStart w:colFirst="0" w:colLast="0" w:name="_9te4w9ymw9z8" w:id="32"/>
      <w:bookmarkEnd w:id="32"/>
      <w:r w:rsidDel="00000000" w:rsidR="00000000" w:rsidRPr="00000000">
        <w:rPr>
          <w:rtl w:val="1"/>
        </w:rPr>
        <w:t xml:space="preserve">פרטיות</w:t>
      </w:r>
    </w:p>
    <w:p w:rsidR="00000000" w:rsidDel="00000000" w:rsidP="00000000" w:rsidRDefault="00000000" w:rsidRPr="00000000" w14:paraId="0000005B">
      <w:pPr>
        <w:numPr>
          <w:ilvl w:val="0"/>
          <w:numId w:val="40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7).</w:t>
      </w:r>
    </w:p>
    <w:p w:rsidR="00000000" w:rsidDel="00000000" w:rsidP="00000000" w:rsidRDefault="00000000" w:rsidRPr="00000000" w14:paraId="0000005C">
      <w:pPr>
        <w:numPr>
          <w:ilvl w:val="0"/>
          <w:numId w:val="40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רשת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5D">
      <w:pPr>
        <w:pStyle w:val="Heading5"/>
        <w:bidi w:val="1"/>
        <w:jc w:val="both"/>
        <w:rPr/>
      </w:pPr>
      <w:bookmarkStart w:colFirst="0" w:colLast="0" w:name="_99gc70ajq1zf" w:id="33"/>
      <w:bookmarkEnd w:id="33"/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למשפחה</w:t>
      </w:r>
    </w:p>
    <w:p w:rsidR="00000000" w:rsidDel="00000000" w:rsidP="00000000" w:rsidRDefault="00000000" w:rsidRPr="00000000" w14:paraId="0000005E">
      <w:pPr>
        <w:numPr>
          <w:ilvl w:val="0"/>
          <w:numId w:val="1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ופרוקצ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בעדאלה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F">
      <w:pPr>
        <w:pStyle w:val="Heading2"/>
        <w:bidi w:val="1"/>
        <w:jc w:val="both"/>
        <w:rPr/>
      </w:pPr>
      <w:bookmarkStart w:colFirst="0" w:colLast="0" w:name="_f4op3fgcxxsw" w:id="34"/>
      <w:bookmarkEnd w:id="34"/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פוגע</w:t>
      </w:r>
    </w:p>
    <w:p w:rsidR="00000000" w:rsidDel="00000000" w:rsidP="00000000" w:rsidRDefault="00000000" w:rsidRPr="00000000" w14:paraId="00000060">
      <w:pPr>
        <w:pStyle w:val="Heading3"/>
        <w:bidi w:val="1"/>
        <w:jc w:val="both"/>
        <w:rPr/>
      </w:pPr>
      <w:bookmarkStart w:colFirst="0" w:colLast="0" w:name="_jeqa0zy67gxr" w:id="35"/>
      <w:bookmarkEnd w:id="35"/>
      <w:r w:rsidDel="00000000" w:rsidR="00000000" w:rsidRPr="00000000">
        <w:rPr>
          <w:rtl w:val="1"/>
        </w:rPr>
        <w:t xml:space="preserve">חקיקה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ראשית</w:t>
      </w:r>
    </w:p>
    <w:p w:rsidR="00000000" w:rsidDel="00000000" w:rsidP="00000000" w:rsidRDefault="00000000" w:rsidRPr="00000000" w14:paraId="00000061">
      <w:pPr>
        <w:numPr>
          <w:ilvl w:val="0"/>
          <w:numId w:val="14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2">
      <w:pPr>
        <w:numPr>
          <w:ilvl w:val="0"/>
          <w:numId w:val="14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היסטוריה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המהמפכה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החוקתית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נורמטיבית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קרמצ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פורמאלית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ברגמן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קניאל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נגב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לפגיעה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ברגמן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63">
      <w:pPr>
        <w:numPr>
          <w:ilvl w:val="0"/>
          <w:numId w:val="14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שמגר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במזרחי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4">
      <w:pPr>
        <w:numPr>
          <w:ilvl w:val="1"/>
          <w:numId w:val="14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ריקון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לשינוי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ביניש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65">
      <w:pPr>
        <w:numPr>
          <w:ilvl w:val="1"/>
          <w:numId w:val="14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חזיתית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הפיכת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קניאל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הפיכת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נגב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66">
      <w:pPr>
        <w:numPr>
          <w:ilvl w:val="0"/>
          <w:numId w:val="14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פורמאלית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השריון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ברגמן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המזרחי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באוביטר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ההשקעות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ראציו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67">
      <w:pPr>
        <w:bidi w:val="1"/>
        <w:ind w:left="720" w:firstLine="0"/>
        <w:jc w:val="both"/>
        <w:rPr/>
      </w:pP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כהאו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-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המהותית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המזרחי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באוביטר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ראציו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בצמח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68">
      <w:pPr>
        <w:numPr>
          <w:ilvl w:val="1"/>
          <w:numId w:val="14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ביקורת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במזרחי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69">
      <w:pPr>
        <w:numPr>
          <w:ilvl w:val="0"/>
          <w:numId w:val="14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שותק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6A">
      <w:pPr>
        <w:numPr>
          <w:ilvl w:val="1"/>
          <w:numId w:val="14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שמגר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במזרחי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B">
      <w:pPr>
        <w:numPr>
          <w:ilvl w:val="1"/>
          <w:numId w:val="14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במזרחי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באזכור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C">
      <w:pPr>
        <w:numPr>
          <w:ilvl w:val="1"/>
          <w:numId w:val="14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זמיר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בהופנונג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אוביטר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במופז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ראציו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6D">
      <w:pPr>
        <w:numPr>
          <w:ilvl w:val="2"/>
          <w:numId w:val="14"/>
        </w:numPr>
        <w:bidi w:val="1"/>
        <w:ind w:left="216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שמשוריינים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פורמאלית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בגוטמן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6E">
      <w:pPr>
        <w:numPr>
          <w:ilvl w:val="2"/>
          <w:numId w:val="14"/>
        </w:numPr>
        <w:bidi w:val="1"/>
        <w:ind w:left="216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האקדמי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ביניש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F">
      <w:pPr>
        <w:pStyle w:val="Heading3"/>
        <w:bidi w:val="1"/>
        <w:jc w:val="both"/>
        <w:rPr/>
      </w:pPr>
      <w:bookmarkStart w:colFirst="0" w:colLast="0" w:name="_2hesq8850hc0" w:id="36"/>
      <w:bookmarkEnd w:id="36"/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שלטונית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חקיקת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</w:p>
    <w:p w:rsidR="00000000" w:rsidDel="00000000" w:rsidP="00000000" w:rsidRDefault="00000000" w:rsidRPr="00000000" w14:paraId="00000070">
      <w:pPr>
        <w:numPr>
          <w:ilvl w:val="0"/>
          <w:numId w:val="7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דרושה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הסמכה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בז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רנו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מפורשת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מיטרני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ההגבלה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1">
      <w:pPr>
        <w:numPr>
          <w:ilvl w:val="0"/>
          <w:numId w:val="7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מצמצמת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שפוגעים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שטרייט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72">
      <w:pPr>
        <w:numPr>
          <w:ilvl w:val="0"/>
          <w:numId w:val="7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שיק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ודאות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ההגבלה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3">
      <w:pPr>
        <w:pStyle w:val="Heading3"/>
        <w:bidi w:val="1"/>
        <w:jc w:val="both"/>
        <w:rPr/>
      </w:pPr>
      <w:bookmarkStart w:colFirst="0" w:colLast="0" w:name="_bb9luusqez6" w:id="37"/>
      <w:bookmarkEnd w:id="37"/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</w:p>
    <w:p w:rsidR="00000000" w:rsidDel="00000000" w:rsidP="00000000" w:rsidRDefault="00000000" w:rsidRPr="00000000" w14:paraId="00000074">
      <w:pPr>
        <w:numPr>
          <w:ilvl w:val="0"/>
          <w:numId w:val="22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ככלל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אנכית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5">
      <w:pPr>
        <w:numPr>
          <w:ilvl w:val="0"/>
          <w:numId w:val="22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הרחבת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האנכית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מיקרודף</w:t>
      </w:r>
      <w:r w:rsidDel="00000000" w:rsidR="00000000" w:rsidRPr="00000000">
        <w:rPr>
          <w:rtl w:val="1"/>
        </w:rPr>
        <w:t xml:space="preserve">):</w:t>
      </w:r>
    </w:p>
    <w:p w:rsidR="00000000" w:rsidDel="00000000" w:rsidP="00000000" w:rsidRDefault="00000000" w:rsidRPr="00000000" w14:paraId="00000076">
      <w:pPr>
        <w:numPr>
          <w:ilvl w:val="1"/>
          <w:numId w:val="22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סטטוטורית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7">
      <w:pPr>
        <w:numPr>
          <w:ilvl w:val="1"/>
          <w:numId w:val="22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בלעדיות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8">
      <w:pPr>
        <w:numPr>
          <w:ilvl w:val="1"/>
          <w:numId w:val="22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חיוניות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9">
      <w:pPr>
        <w:numPr>
          <w:ilvl w:val="0"/>
          <w:numId w:val="22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תחולה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A">
      <w:pPr>
        <w:numPr>
          <w:ilvl w:val="1"/>
          <w:numId w:val="22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יולס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בקסטנבאום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באוביטר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7B">
      <w:pPr>
        <w:numPr>
          <w:ilvl w:val="1"/>
          <w:numId w:val="22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פרוז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אנסקי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אוביטר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דנציגר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מסתייג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ובראן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C">
      <w:pPr>
        <w:numPr>
          <w:ilvl w:val="0"/>
          <w:numId w:val="22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D">
      <w:pPr>
        <w:numPr>
          <w:ilvl w:val="1"/>
          <w:numId w:val="22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פרוז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אנסקי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7E">
      <w:pPr>
        <w:pStyle w:val="Heading3"/>
        <w:bidi w:val="1"/>
        <w:jc w:val="both"/>
        <w:rPr/>
      </w:pPr>
      <w:bookmarkStart w:colFirst="0" w:colLast="0" w:name="_3vn409pvcrdc" w:id="38"/>
      <w:bookmarkEnd w:id="38"/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שמגר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במזרחי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80">
      <w:pPr>
        <w:pStyle w:val="Heading5"/>
        <w:bidi w:val="1"/>
        <w:jc w:val="both"/>
        <w:rPr/>
      </w:pPr>
      <w:bookmarkStart w:colFirst="0" w:colLast="0" w:name="_i3uf71xbazua" w:id="39"/>
      <w:bookmarkEnd w:id="39"/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</w:t>
      </w:r>
    </w:p>
    <w:p w:rsidR="00000000" w:rsidDel="00000000" w:rsidP="00000000" w:rsidRDefault="00000000" w:rsidRPr="00000000" w14:paraId="00000081">
      <w:pPr>
        <w:numPr>
          <w:ilvl w:val="0"/>
          <w:numId w:val="41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בארין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82">
      <w:pPr>
        <w:pStyle w:val="Heading5"/>
        <w:bidi w:val="1"/>
        <w:jc w:val="both"/>
        <w:rPr/>
      </w:pPr>
      <w:bookmarkStart w:colFirst="0" w:colLast="0" w:name="_q9g9srgt2a51" w:id="40"/>
      <w:bookmarkEnd w:id="40"/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לרעה</w:t>
      </w:r>
    </w:p>
    <w:p w:rsidR="00000000" w:rsidDel="00000000" w:rsidP="00000000" w:rsidRDefault="00000000" w:rsidRPr="00000000" w14:paraId="00000083">
      <w:pPr>
        <w:numPr>
          <w:ilvl w:val="0"/>
          <w:numId w:val="43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ככלל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צורנית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במזרחי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סולברג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בשפיר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84">
      <w:pPr>
        <w:numPr>
          <w:ilvl w:val="0"/>
          <w:numId w:val="43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בשפיר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בחינות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מהותיות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יציבות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כלליות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למארג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חיות</w:t>
      </w:r>
      <w:r w:rsidDel="00000000" w:rsidR="00000000" w:rsidRPr="00000000">
        <w:rPr>
          <w:rtl w:val="1"/>
        </w:rPr>
        <w:t xml:space="preserve">) / </w:t>
      </w:r>
      <w:r w:rsidDel="00000000" w:rsidR="00000000" w:rsidRPr="00000000">
        <w:rPr>
          <w:rtl w:val="1"/>
        </w:rPr>
        <w:t xml:space="preserve">מובחנות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ארז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85">
      <w:pPr>
        <w:numPr>
          <w:ilvl w:val="0"/>
          <w:numId w:val="43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מבחן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הצידוק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חיות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צידוק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ארז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צידוק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חולקת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האקדמי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86">
      <w:pPr>
        <w:pStyle w:val="Heading2"/>
        <w:bidi w:val="1"/>
        <w:jc w:val="both"/>
        <w:rPr/>
      </w:pPr>
      <w:bookmarkStart w:colFirst="0" w:colLast="0" w:name="_qbqvufduf956" w:id="41"/>
      <w:bookmarkEnd w:id="41"/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הפגיעה</w:t>
      </w:r>
    </w:p>
    <w:p w:rsidR="00000000" w:rsidDel="00000000" w:rsidP="00000000" w:rsidRDefault="00000000" w:rsidRPr="00000000" w14:paraId="00000087">
      <w:pPr>
        <w:numPr>
          <w:ilvl w:val="0"/>
          <w:numId w:val="25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האורתודוקסי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8">
      <w:pPr>
        <w:numPr>
          <w:ilvl w:val="0"/>
          <w:numId w:val="25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הימנעות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מסבסוד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גוש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89">
      <w:pPr>
        <w:numPr>
          <w:ilvl w:val="0"/>
          <w:numId w:val="25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שלילת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תקציב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כסנקציה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מלצר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באבנרי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מנגד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בהעדפה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תקציבית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שמתחסנים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מתחסנים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ארבל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בעדאלה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8A">
      <w:pPr>
        <w:numPr>
          <w:ilvl w:val="0"/>
          <w:numId w:val="25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מהותית</w:t>
      </w:r>
      <w:r w:rsidDel="00000000" w:rsidR="00000000" w:rsidRPr="00000000">
        <w:rPr>
          <w:rtl w:val="1"/>
        </w:rPr>
        <w:t xml:space="preserve"> = </w:t>
      </w: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פורמאלית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8B">
      <w:pPr>
        <w:numPr>
          <w:ilvl w:val="0"/>
          <w:numId w:val="25"/>
        </w:numPr>
        <w:bidi w:val="1"/>
        <w:ind w:left="720" w:hanging="360"/>
        <w:jc w:val="both"/>
      </w:pPr>
      <w:r w:rsidDel="00000000" w:rsidR="00000000" w:rsidRPr="00000000">
        <w:rPr>
          <w:rtl w:val="1"/>
        </w:rPr>
        <w:t xml:space="preserve">הטבת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החופשית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אורון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8C">
      <w:pPr>
        <w:numPr>
          <w:ilvl w:val="0"/>
          <w:numId w:val="25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גולדשטיין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D">
      <w:pPr>
        <w:numPr>
          <w:ilvl w:val="0"/>
          <w:numId w:val="25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גולדשטיין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בהצטרפות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E">
      <w:pPr>
        <w:numPr>
          <w:ilvl w:val="0"/>
          <w:numId w:val="25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סולברג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ביתנו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8F">
      <w:pPr>
        <w:pStyle w:val="Heading2"/>
        <w:bidi w:val="1"/>
        <w:jc w:val="both"/>
        <w:rPr/>
      </w:pPr>
      <w:bookmarkStart w:colFirst="0" w:colLast="0" w:name="_7x8d91ptfuk8" w:id="42"/>
      <w:bookmarkEnd w:id="42"/>
      <w:r w:rsidDel="00000000" w:rsidR="00000000" w:rsidRPr="00000000">
        <w:rPr>
          <w:rtl w:val="1"/>
        </w:rPr>
        <w:t xml:space="preserve">איזון</w:t>
      </w:r>
    </w:p>
    <w:p w:rsidR="00000000" w:rsidDel="00000000" w:rsidP="00000000" w:rsidRDefault="00000000" w:rsidRPr="00000000" w14:paraId="00000090">
      <w:pPr>
        <w:pStyle w:val="Heading3"/>
        <w:bidi w:val="1"/>
        <w:jc w:val="both"/>
        <w:rPr/>
      </w:pPr>
      <w:bookmarkStart w:colFirst="0" w:colLast="0" w:name="_tl5odvgda4qy" w:id="43"/>
      <w:bookmarkEnd w:id="43"/>
      <w:r w:rsidDel="00000000" w:rsidR="00000000" w:rsidRPr="00000000">
        <w:rPr>
          <w:rtl w:val="1"/>
        </w:rPr>
        <w:t xml:space="preserve">הגנות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מוקדמות</w:t>
      </w:r>
    </w:p>
    <w:p w:rsidR="00000000" w:rsidDel="00000000" w:rsidP="00000000" w:rsidRDefault="00000000" w:rsidRPr="00000000" w14:paraId="00000091">
      <w:pPr>
        <w:pStyle w:val="Heading5"/>
        <w:bidi w:val="1"/>
        <w:jc w:val="both"/>
        <w:rPr/>
      </w:pPr>
      <w:bookmarkStart w:colFirst="0" w:colLast="0" w:name="_yi2fjwqvks3l" w:id="44"/>
      <w:bookmarkEnd w:id="44"/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</w:t>
      </w:r>
    </w:p>
    <w:p w:rsidR="00000000" w:rsidDel="00000000" w:rsidP="00000000" w:rsidRDefault="00000000" w:rsidRPr="00000000" w14:paraId="00000092">
      <w:pPr>
        <w:numPr>
          <w:ilvl w:val="0"/>
          <w:numId w:val="37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פלונית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דורנר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איזון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3">
      <w:pPr>
        <w:pStyle w:val="Heading5"/>
        <w:bidi w:val="1"/>
        <w:jc w:val="both"/>
        <w:rPr/>
      </w:pPr>
      <w:bookmarkStart w:colFirst="0" w:colLast="0" w:name="_luf85s5xcet3" w:id="45"/>
      <w:bookmarkEnd w:id="45"/>
      <w:r w:rsidDel="00000000" w:rsidR="00000000" w:rsidRPr="00000000">
        <w:rPr>
          <w:rtl w:val="1"/>
        </w:rPr>
        <w:t xml:space="preserve">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הדינים</w:t>
      </w:r>
    </w:p>
    <w:p w:rsidR="00000000" w:rsidDel="00000000" w:rsidP="00000000" w:rsidRDefault="00000000" w:rsidRPr="00000000" w14:paraId="00000094">
      <w:pPr>
        <w:numPr>
          <w:ilvl w:val="0"/>
          <w:numId w:val="45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5">
      <w:pPr>
        <w:numPr>
          <w:ilvl w:val="0"/>
          <w:numId w:val="45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גנימאת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מוגנת</w:t>
      </w:r>
      <w:r w:rsidDel="00000000" w:rsidR="00000000" w:rsidRPr="00000000">
        <w:rPr>
          <w:rtl w:val="1"/>
        </w:rPr>
        <w:t xml:space="preserve"> (+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בראציו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חשין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מוגנת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6">
      <w:pPr>
        <w:numPr>
          <w:ilvl w:val="0"/>
          <w:numId w:val="45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האגודה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תעמוד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באחידות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7">
      <w:pPr>
        <w:numPr>
          <w:ilvl w:val="0"/>
          <w:numId w:val="45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ריקון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פוגלמן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8">
      <w:pPr>
        <w:numPr>
          <w:ilvl w:val="1"/>
          <w:numId w:val="45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ביקורת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הנדל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במיעוט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9">
      <w:pPr>
        <w:pStyle w:val="Heading5"/>
        <w:bidi w:val="1"/>
        <w:jc w:val="both"/>
        <w:rPr/>
      </w:pPr>
      <w:bookmarkStart w:colFirst="0" w:colLast="0" w:name="_vpwd739ot3el" w:id="46"/>
      <w:bookmarkEnd w:id="46"/>
      <w:r w:rsidDel="00000000" w:rsidR="00000000" w:rsidRPr="00000000">
        <w:rPr>
          <w:rtl w:val="1"/>
        </w:rPr>
        <w:t xml:space="preserve">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התגברות</w:t>
      </w:r>
    </w:p>
    <w:p w:rsidR="00000000" w:rsidDel="00000000" w:rsidP="00000000" w:rsidRDefault="00000000" w:rsidRPr="00000000" w14:paraId="0000009A">
      <w:pPr>
        <w:numPr>
          <w:ilvl w:val="0"/>
          <w:numId w:val="20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B">
      <w:pPr>
        <w:numPr>
          <w:ilvl w:val="0"/>
          <w:numId w:val="20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מיטראל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9C">
      <w:pPr>
        <w:numPr>
          <w:ilvl w:val="0"/>
          <w:numId w:val="20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ביקורת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D">
      <w:pPr>
        <w:numPr>
          <w:ilvl w:val="1"/>
          <w:numId w:val="20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הצדקה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דיאלוג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הרשויות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ספיר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9E">
      <w:pPr>
        <w:numPr>
          <w:ilvl w:val="0"/>
          <w:numId w:val="20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- 3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לוואי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F">
      <w:pPr>
        <w:pStyle w:val="Heading5"/>
        <w:bidi w:val="1"/>
        <w:jc w:val="both"/>
        <w:rPr/>
      </w:pPr>
      <w:bookmarkStart w:colFirst="0" w:colLast="0" w:name="_swq30afrufqs" w:id="47"/>
      <w:bookmarkEnd w:id="47"/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הביטחון</w:t>
      </w:r>
    </w:p>
    <w:p w:rsidR="00000000" w:rsidDel="00000000" w:rsidP="00000000" w:rsidRDefault="00000000" w:rsidRPr="00000000" w14:paraId="000000A0">
      <w:pPr>
        <w:numPr>
          <w:ilvl w:val="0"/>
          <w:numId w:val="28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A1">
      <w:pPr>
        <w:pStyle w:val="Heading5"/>
        <w:bidi w:val="1"/>
        <w:jc w:val="both"/>
        <w:rPr/>
      </w:pPr>
      <w:bookmarkStart w:colFirst="0" w:colLast="0" w:name="_ovs4dypqqkuz" w:id="48"/>
      <w:bookmarkEnd w:id="48"/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חקיקת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חירום</w:t>
      </w:r>
    </w:p>
    <w:p w:rsidR="00000000" w:rsidDel="00000000" w:rsidP="00000000" w:rsidRDefault="00000000" w:rsidRPr="00000000" w14:paraId="000000A2">
      <w:pPr>
        <w:numPr>
          <w:ilvl w:val="0"/>
          <w:numId w:val="42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ולהפקיע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3">
      <w:pPr>
        <w:numPr>
          <w:ilvl w:val="0"/>
          <w:numId w:val="42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חירום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יכולות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לתכלית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ולתקופה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4">
      <w:pPr>
        <w:numPr>
          <w:ilvl w:val="0"/>
          <w:numId w:val="42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בפקודת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המנדטורית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בצמצום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בשנסי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A5">
      <w:pPr>
        <w:numPr>
          <w:ilvl w:val="0"/>
          <w:numId w:val="42"/>
        </w:numPr>
        <w:bidi w:val="1"/>
        <w:ind w:left="720" w:hanging="360"/>
        <w:jc w:val="both"/>
      </w:pPr>
      <w:r w:rsidDel="00000000" w:rsidR="00000000" w:rsidRPr="00000000">
        <w:rPr>
          <w:rtl w:val="1"/>
        </w:rPr>
        <w:t xml:space="preserve">צמצום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ההגנה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בפלונים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צמצום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הבינלאומי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6">
      <w:pPr>
        <w:pStyle w:val="Heading5"/>
        <w:bidi w:val="1"/>
        <w:jc w:val="both"/>
        <w:rPr/>
      </w:pPr>
      <w:bookmarkStart w:colFirst="0" w:colLast="0" w:name="_b4r1nmlsahow" w:id="49"/>
      <w:bookmarkEnd w:id="49"/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שזקוקות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להגנה</w:t>
      </w:r>
    </w:p>
    <w:p w:rsidR="00000000" w:rsidDel="00000000" w:rsidP="00000000" w:rsidRDefault="00000000" w:rsidRPr="00000000" w14:paraId="000000A7">
      <w:pPr>
        <w:numPr>
          <w:ilvl w:val="0"/>
          <w:numId w:val="3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</w:p>
    <w:p w:rsidR="00000000" w:rsidDel="00000000" w:rsidP="00000000" w:rsidRDefault="00000000" w:rsidRPr="00000000" w14:paraId="000000A8">
      <w:pPr>
        <w:numPr>
          <w:ilvl w:val="0"/>
          <w:numId w:val="3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חברתיות</w:t>
      </w:r>
    </w:p>
    <w:p w:rsidR="00000000" w:rsidDel="00000000" w:rsidP="00000000" w:rsidRDefault="00000000" w:rsidRPr="00000000" w14:paraId="000000A9">
      <w:pPr>
        <w:numPr>
          <w:ilvl w:val="0"/>
          <w:numId w:val="3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שוויון</w:t>
      </w:r>
    </w:p>
    <w:p w:rsidR="00000000" w:rsidDel="00000000" w:rsidP="00000000" w:rsidRDefault="00000000" w:rsidRPr="00000000" w14:paraId="000000AA">
      <w:pPr>
        <w:numPr>
          <w:ilvl w:val="0"/>
          <w:numId w:val="3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העיסוק</w:t>
      </w:r>
    </w:p>
    <w:p w:rsidR="00000000" w:rsidDel="00000000" w:rsidP="00000000" w:rsidRDefault="00000000" w:rsidRPr="00000000" w14:paraId="000000AB">
      <w:pPr>
        <w:numPr>
          <w:ilvl w:val="0"/>
          <w:numId w:val="3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</w:t>
      </w:r>
    </w:p>
    <w:p w:rsidR="00000000" w:rsidDel="00000000" w:rsidP="00000000" w:rsidRDefault="00000000" w:rsidRPr="00000000" w14:paraId="000000AC">
      <w:pPr>
        <w:numPr>
          <w:ilvl w:val="0"/>
          <w:numId w:val="3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מדת</w:t>
      </w:r>
    </w:p>
    <w:p w:rsidR="00000000" w:rsidDel="00000000" w:rsidP="00000000" w:rsidRDefault="00000000" w:rsidRPr="00000000" w14:paraId="000000AD">
      <w:pPr>
        <w:numPr>
          <w:ilvl w:val="0"/>
          <w:numId w:val="3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הביטוי</w:t>
      </w:r>
    </w:p>
    <w:p w:rsidR="00000000" w:rsidDel="00000000" w:rsidP="00000000" w:rsidRDefault="00000000" w:rsidRPr="00000000" w14:paraId="000000AE">
      <w:pPr>
        <w:numPr>
          <w:ilvl w:val="0"/>
          <w:numId w:val="3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</w:p>
    <w:p w:rsidR="00000000" w:rsidDel="00000000" w:rsidP="00000000" w:rsidRDefault="00000000" w:rsidRPr="00000000" w14:paraId="000000AF">
      <w:pPr>
        <w:pStyle w:val="Heading3"/>
        <w:bidi w:val="1"/>
        <w:jc w:val="both"/>
        <w:rPr/>
      </w:pPr>
      <w:bookmarkStart w:colFirst="0" w:colLast="0" w:name="_gglo67wd0acd" w:id="50"/>
      <w:bookmarkEnd w:id="50"/>
      <w:r w:rsidDel="00000000" w:rsidR="00000000" w:rsidRPr="00000000">
        <w:rPr>
          <w:rtl w:val="1"/>
        </w:rPr>
        <w:t xml:space="preserve">עקרונות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</w:p>
    <w:p w:rsidR="00000000" w:rsidDel="00000000" w:rsidP="00000000" w:rsidRDefault="00000000" w:rsidRPr="00000000" w14:paraId="000000B0">
      <w:pPr>
        <w:numPr>
          <w:ilvl w:val="0"/>
          <w:numId w:val="24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מנצחים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מגביהים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הסטנדרט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B1">
      <w:pPr>
        <w:numPr>
          <w:ilvl w:val="0"/>
          <w:numId w:val="24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מעוגנים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המטרה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ההגבלה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קיצוניים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במיטראל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אוביטר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B2">
      <w:pPr>
        <w:pStyle w:val="Heading3"/>
        <w:bidi w:val="1"/>
        <w:jc w:val="both"/>
        <w:rPr/>
      </w:pPr>
      <w:bookmarkStart w:colFirst="0" w:colLast="0" w:name="_m97as3wv68r7" w:id="51"/>
      <w:bookmarkEnd w:id="51"/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הסמכה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מפורשת</w:t>
      </w:r>
    </w:p>
    <w:p w:rsidR="00000000" w:rsidDel="00000000" w:rsidP="00000000" w:rsidRDefault="00000000" w:rsidRPr="00000000" w14:paraId="000000B3">
      <w:pPr>
        <w:pStyle w:val="Heading5"/>
        <w:bidi w:val="1"/>
        <w:jc w:val="both"/>
        <w:rPr/>
      </w:pPr>
      <w:bookmarkStart w:colFirst="0" w:colLast="0" w:name="_46wrx2ttr18k" w:id="52"/>
      <w:bookmarkEnd w:id="52"/>
      <w:r w:rsidDel="00000000" w:rsidR="00000000" w:rsidRPr="00000000">
        <w:rPr>
          <w:rtl w:val="1"/>
        </w:rPr>
        <w:t xml:space="preserve">דרישת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המפורשת</w:t>
      </w:r>
    </w:p>
    <w:p w:rsidR="00000000" w:rsidDel="00000000" w:rsidP="00000000" w:rsidRDefault="00000000" w:rsidRPr="00000000" w14:paraId="000000B4">
      <w:pPr>
        <w:numPr>
          <w:ilvl w:val="0"/>
          <w:numId w:val="44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שמגר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במיטרני</w:t>
      </w:r>
      <w:r w:rsidDel="00000000" w:rsidR="00000000" w:rsidRPr="00000000">
        <w:rPr>
          <w:rtl w:val="1"/>
        </w:rPr>
        <w:t xml:space="preserve">. + </w:t>
      </w:r>
      <w:r w:rsidDel="00000000" w:rsidR="00000000" w:rsidRPr="00000000">
        <w:rPr>
          <w:rtl w:val="1"/>
        </w:rPr>
        <w:t xml:space="preserve">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ההגבלה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5">
      <w:pPr>
        <w:numPr>
          <w:ilvl w:val="0"/>
          <w:numId w:val="44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צמצום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 = </w:t>
      </w:r>
      <w:r w:rsidDel="00000000" w:rsidR="00000000" w:rsidRPr="00000000">
        <w:rPr>
          <w:rtl w:val="1"/>
        </w:rPr>
        <w:t xml:space="preserve">חקיקת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6">
      <w:pPr>
        <w:numPr>
          <w:ilvl w:val="0"/>
          <w:numId w:val="44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צמצום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והרחבה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ביניש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7">
      <w:pPr>
        <w:numPr>
          <w:ilvl w:val="0"/>
          <w:numId w:val="44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צמצום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שטיין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במיעוט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דווקני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8">
      <w:pPr>
        <w:pStyle w:val="Heading5"/>
        <w:bidi w:val="1"/>
        <w:jc w:val="both"/>
        <w:rPr/>
      </w:pPr>
      <w:bookmarkStart w:colFirst="0" w:colLast="0" w:name="_yrwxts407u0b" w:id="53"/>
      <w:bookmarkEnd w:id="53"/>
      <w:r w:rsidDel="00000000" w:rsidR="00000000" w:rsidRPr="00000000">
        <w:rPr>
          <w:rtl w:val="1"/>
        </w:rPr>
        <w:t xml:space="preserve">פרשנות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הראשוניים</w:t>
      </w:r>
    </w:p>
    <w:p w:rsidR="00000000" w:rsidDel="00000000" w:rsidP="00000000" w:rsidRDefault="00000000" w:rsidRPr="00000000" w14:paraId="000000B9">
      <w:pPr>
        <w:numPr>
          <w:ilvl w:val="0"/>
          <w:numId w:val="38"/>
        </w:numPr>
        <w:bidi w:val="1"/>
        <w:ind w:left="720" w:hanging="360"/>
        <w:jc w:val="both"/>
      </w:pP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לצמצום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שטרייט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BA">
      <w:pPr>
        <w:bidi w:val="1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38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שמגר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במיטראני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C">
      <w:pPr>
        <w:numPr>
          <w:ilvl w:val="0"/>
          <w:numId w:val="38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ביניש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המהפיכה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החוקתית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D">
      <w:pPr>
        <w:numPr>
          <w:ilvl w:val="0"/>
          <w:numId w:val="38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רובינשטיין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פסילה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E">
      <w:pPr>
        <w:numPr>
          <w:ilvl w:val="1"/>
          <w:numId w:val="38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לסתירה</w:t>
      </w:r>
      <w:r w:rsidDel="00000000" w:rsidR="00000000" w:rsidRPr="00000000">
        <w:rPr>
          <w:rtl w:val="1"/>
        </w:rPr>
        <w:t xml:space="preserve">. =&gt;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F">
      <w:pPr>
        <w:numPr>
          <w:ilvl w:val="2"/>
          <w:numId w:val="38"/>
        </w:numPr>
        <w:bidi w:val="1"/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ביקורת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0">
      <w:pPr>
        <w:numPr>
          <w:ilvl w:val="0"/>
          <w:numId w:val="38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ערפה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פוגלמן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1">
      <w:pPr>
        <w:pStyle w:val="Heading5"/>
        <w:bidi w:val="1"/>
        <w:ind w:left="0" w:firstLine="0"/>
        <w:jc w:val="both"/>
        <w:rPr/>
      </w:pPr>
      <w:bookmarkStart w:colFirst="0" w:colLast="0" w:name="_vr80n8vpoagl" w:id="54"/>
      <w:bookmarkEnd w:id="54"/>
      <w:r w:rsidDel="00000000" w:rsidR="00000000" w:rsidRPr="00000000">
        <w:rPr>
          <w:rtl w:val="1"/>
        </w:rPr>
        <w:t xml:space="preserve">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</w:p>
    <w:p w:rsidR="00000000" w:rsidDel="00000000" w:rsidP="00000000" w:rsidRDefault="00000000" w:rsidRPr="00000000" w14:paraId="000000C2">
      <w:pPr>
        <w:pStyle w:val="Heading3"/>
        <w:bidi w:val="1"/>
        <w:jc w:val="both"/>
        <w:rPr/>
      </w:pPr>
      <w:bookmarkStart w:colFirst="0" w:colLast="0" w:name="_117gkjvyuw2r" w:id="55"/>
      <w:bookmarkEnd w:id="55"/>
      <w:r w:rsidDel="00000000" w:rsidR="00000000" w:rsidRPr="00000000">
        <w:rPr>
          <w:rtl w:val="1"/>
        </w:rPr>
        <w:t xml:space="preserve">הלימה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</w:p>
    <w:p w:rsidR="00000000" w:rsidDel="00000000" w:rsidP="00000000" w:rsidRDefault="00000000" w:rsidRPr="00000000" w14:paraId="000000C3">
      <w:pPr>
        <w:numPr>
          <w:ilvl w:val="0"/>
          <w:numId w:val="5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יהודית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דמוקרטית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וסינתזה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דיזיין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C4">
      <w:pPr>
        <w:numPr>
          <w:ilvl w:val="0"/>
          <w:numId w:val="5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קיצוניים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חטיבת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ביניש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C5">
      <w:pPr>
        <w:pStyle w:val="Heading3"/>
        <w:bidi w:val="1"/>
        <w:jc w:val="both"/>
        <w:rPr/>
      </w:pPr>
      <w:bookmarkStart w:colFirst="0" w:colLast="0" w:name="_ihoh5innc6lw" w:id="56"/>
      <w:bookmarkEnd w:id="56"/>
      <w:r w:rsidDel="00000000" w:rsidR="00000000" w:rsidRPr="00000000">
        <w:rPr>
          <w:rtl w:val="1"/>
        </w:rPr>
        <w:t xml:space="preserve">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</w:p>
    <w:p w:rsidR="00000000" w:rsidDel="00000000" w:rsidP="00000000" w:rsidRDefault="00000000" w:rsidRPr="00000000" w14:paraId="000000C6">
      <w:pPr>
        <w:numPr>
          <w:ilvl w:val="0"/>
          <w:numId w:val="16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השלטון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C7">
      <w:pPr>
        <w:numPr>
          <w:ilvl w:val="0"/>
          <w:numId w:val="16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בשטיין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C8">
      <w:pPr>
        <w:numPr>
          <w:ilvl w:val="0"/>
          <w:numId w:val="16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להיפסל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פרוקצ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בעדאלה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C9">
      <w:pPr>
        <w:numPr>
          <w:ilvl w:val="0"/>
          <w:numId w:val="16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בעייתית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ארבל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הרתעה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A">
      <w:pPr>
        <w:numPr>
          <w:ilvl w:val="0"/>
          <w:numId w:val="16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דורנר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אנכי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במבחני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המידתיות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B">
      <w:pPr>
        <w:pStyle w:val="Heading3"/>
        <w:bidi w:val="1"/>
        <w:jc w:val="both"/>
        <w:rPr/>
      </w:pPr>
      <w:bookmarkStart w:colFirst="0" w:colLast="0" w:name="_2prdz2uqltqh" w:id="57"/>
      <w:bookmarkEnd w:id="57"/>
      <w:r w:rsidDel="00000000" w:rsidR="00000000" w:rsidRPr="00000000">
        <w:rPr>
          <w:rtl w:val="1"/>
        </w:rPr>
        <w:t xml:space="preserve">מידתיות</w:t>
      </w:r>
    </w:p>
    <w:p w:rsidR="00000000" w:rsidDel="00000000" w:rsidP="00000000" w:rsidRDefault="00000000" w:rsidRPr="00000000" w14:paraId="000000CC">
      <w:pPr>
        <w:numPr>
          <w:ilvl w:val="0"/>
          <w:numId w:val="47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מידתיות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שמתנגשים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דורנר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בתנופה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D">
      <w:pPr>
        <w:pStyle w:val="Heading5"/>
        <w:bidi w:val="1"/>
        <w:jc w:val="both"/>
        <w:rPr/>
      </w:pPr>
      <w:bookmarkStart w:colFirst="0" w:colLast="0" w:name="_323hpwf7qu80" w:id="58"/>
      <w:bookmarkEnd w:id="58"/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רציונלי</w:t>
      </w:r>
    </w:p>
    <w:p w:rsidR="00000000" w:rsidDel="00000000" w:rsidP="00000000" w:rsidRDefault="00000000" w:rsidRPr="00000000" w14:paraId="000000CE">
      <w:pPr>
        <w:pStyle w:val="Heading5"/>
        <w:bidi w:val="1"/>
        <w:jc w:val="both"/>
        <w:rPr/>
      </w:pPr>
      <w:bookmarkStart w:colFirst="0" w:colLast="0" w:name="_nuglixpo2tsw" w:id="59"/>
      <w:bookmarkEnd w:id="59"/>
      <w:r w:rsidDel="00000000" w:rsidR="00000000" w:rsidRPr="00000000">
        <w:rPr>
          <w:rtl w:val="1"/>
        </w:rPr>
        <w:t xml:space="preserve">האמצעי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שפגיעתו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פחותה</w:t>
      </w:r>
    </w:p>
    <w:p w:rsidR="00000000" w:rsidDel="00000000" w:rsidP="00000000" w:rsidRDefault="00000000" w:rsidRPr="00000000" w14:paraId="000000CF">
      <w:pPr>
        <w:pStyle w:val="Heading5"/>
        <w:bidi w:val="1"/>
        <w:jc w:val="both"/>
        <w:rPr/>
      </w:pPr>
      <w:bookmarkStart w:colFirst="0" w:colLast="0" w:name="_ursqhz4hlw6o" w:id="60"/>
      <w:bookmarkEnd w:id="60"/>
      <w:r w:rsidDel="00000000" w:rsidR="00000000" w:rsidRPr="00000000">
        <w:rPr>
          <w:rtl w:val="1"/>
        </w:rPr>
        <w:t xml:space="preserve">מידתיות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</w:t>
      </w:r>
    </w:p>
    <w:p w:rsidR="00000000" w:rsidDel="00000000" w:rsidP="00000000" w:rsidRDefault="00000000" w:rsidRPr="00000000" w14:paraId="000000D0">
      <w:pPr>
        <w:numPr>
          <w:ilvl w:val="0"/>
          <w:numId w:val="36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בחינה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מוחלטת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הסתברות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באבנרי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D1">
      <w:pPr>
        <w:numPr>
          <w:ilvl w:val="1"/>
          <w:numId w:val="36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באבנרי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ביניש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D2">
      <w:pPr>
        <w:numPr>
          <w:ilvl w:val="2"/>
          <w:numId w:val="36"/>
        </w:numPr>
        <w:bidi w:val="1"/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=&gt;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3">
      <w:pPr>
        <w:numPr>
          <w:ilvl w:val="2"/>
          <w:numId w:val="36"/>
        </w:numPr>
        <w:bidi w:val="1"/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=&gt;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באבנרי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D4">
      <w:pPr>
        <w:numPr>
          <w:ilvl w:val="1"/>
          <w:numId w:val="36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לאוטונומיה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ארז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ארבל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בעדאלה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D5">
      <w:pPr>
        <w:numPr>
          <w:ilvl w:val="1"/>
          <w:numId w:val="36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מיעוט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אנגלרד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6">
      <w:pPr>
        <w:numPr>
          <w:ilvl w:val="1"/>
          <w:numId w:val="36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מצטמצמות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7">
      <w:pPr>
        <w:numPr>
          <w:ilvl w:val="2"/>
          <w:numId w:val="36"/>
        </w:numPr>
        <w:bidi w:val="1"/>
        <w:ind w:left="216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ביקורת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הרציונלים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לצמצם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ספיר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D8">
      <w:pPr>
        <w:numPr>
          <w:ilvl w:val="0"/>
          <w:numId w:val="36"/>
        </w:numPr>
        <w:bidi w:val="1"/>
        <w:ind w:left="720" w:hanging="360"/>
        <w:jc w:val="both"/>
        <w:rPr/>
      </w:pPr>
      <w:r w:rsidDel="00000000" w:rsidR="00000000" w:rsidRPr="00000000">
        <w:rPr>
          <w:b w:val="1"/>
          <w:rtl w:val="1"/>
        </w:rPr>
        <w:t xml:space="preserve">בחינה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יחסית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סוריק</w:t>
      </w:r>
    </w:p>
    <w:p w:rsidR="00000000" w:rsidDel="00000000" w:rsidP="00000000" w:rsidRDefault="00000000" w:rsidRPr="00000000" w14:paraId="000000D9">
      <w:pPr>
        <w:numPr>
          <w:ilvl w:val="1"/>
          <w:numId w:val="36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שפגיעתו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ארבל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DA">
      <w:pPr>
        <w:pStyle w:val="Heading2"/>
        <w:bidi w:val="1"/>
        <w:jc w:val="both"/>
        <w:rPr/>
      </w:pPr>
      <w:bookmarkStart w:colFirst="0" w:colLast="0" w:name="_hm63uikcrtft" w:id="61"/>
      <w:bookmarkEnd w:id="61"/>
      <w:r w:rsidDel="00000000" w:rsidR="00000000" w:rsidRPr="00000000">
        <w:rPr>
          <w:rtl w:val="1"/>
        </w:rPr>
        <w:t xml:space="preserve">תוצאת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הפגם</w:t>
      </w:r>
    </w:p>
    <w:p w:rsidR="00000000" w:rsidDel="00000000" w:rsidP="00000000" w:rsidRDefault="00000000" w:rsidRPr="00000000" w14:paraId="000000DB">
      <w:pPr>
        <w:pStyle w:val="Heading3"/>
        <w:bidi w:val="1"/>
        <w:jc w:val="both"/>
        <w:rPr/>
      </w:pPr>
      <w:bookmarkStart w:colFirst="0" w:colLast="0" w:name="_ey8ijeebtu67" w:id="62"/>
      <w:bookmarkEnd w:id="62"/>
      <w:r w:rsidDel="00000000" w:rsidR="00000000" w:rsidRPr="00000000">
        <w:rPr>
          <w:rtl w:val="1"/>
        </w:rPr>
        <w:t xml:space="preserve">פסילת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גולדברג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האזרח</w:t>
      </w:r>
    </w:p>
    <w:p w:rsidR="00000000" w:rsidDel="00000000" w:rsidP="00000000" w:rsidRDefault="00000000" w:rsidRPr="00000000" w14:paraId="000000DC">
      <w:pPr>
        <w:numPr>
          <w:ilvl w:val="0"/>
          <w:numId w:val="23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בטלות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דקלרטיבי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רטרוספקטיבית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D">
      <w:pPr>
        <w:numPr>
          <w:ilvl w:val="0"/>
          <w:numId w:val="23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נפסדות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קונסטיטוטיבי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רטרוספקטיבית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אקטיבית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ופרוספקטיבית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E">
      <w:pPr>
        <w:numPr>
          <w:ilvl w:val="1"/>
          <w:numId w:val="23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עדיפות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לפרוספקטיבי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זמיר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בצמח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DF">
      <w:pPr>
        <w:numPr>
          <w:ilvl w:val="0"/>
          <w:numId w:val="23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בטלות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נסיבתי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רטרוספקטיבית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אקטיבית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ופרוספקטיבית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0">
      <w:pPr>
        <w:numPr>
          <w:ilvl w:val="1"/>
          <w:numId w:val="23"/>
        </w:numPr>
        <w:bidi w:val="1"/>
        <w:ind w:left="1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גמישות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האזרח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1">
      <w:pPr>
        <w:pStyle w:val="Heading3"/>
        <w:bidi w:val="1"/>
        <w:jc w:val="both"/>
        <w:rPr/>
      </w:pPr>
      <w:bookmarkStart w:colFirst="0" w:colLast="0" w:name="_816wbakv7tfd" w:id="63"/>
      <w:bookmarkEnd w:id="63"/>
      <w:r w:rsidDel="00000000" w:rsidR="00000000" w:rsidRPr="00000000">
        <w:rPr>
          <w:rtl w:val="1"/>
        </w:rPr>
        <w:t xml:space="preserve">קריאה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</w:p>
    <w:p w:rsidR="00000000" w:rsidDel="00000000" w:rsidP="00000000" w:rsidRDefault="00000000" w:rsidRPr="00000000" w14:paraId="000000E2">
      <w:pPr>
        <w:numPr>
          <w:ilvl w:val="0"/>
          <w:numId w:val="17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גניס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אקטיביסטי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עיפרון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חשין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בבטלות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3">
      <w:pPr>
        <w:numPr>
          <w:ilvl w:val="0"/>
          <w:numId w:val="17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נסר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ביניש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4">
      <w:pPr>
        <w:numPr>
          <w:ilvl w:val="0"/>
          <w:numId w:val="17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לעותרים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טיעון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5">
      <w:pPr>
        <w:numPr>
          <w:ilvl w:val="0"/>
          <w:numId w:val="17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ביקורת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בגניס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בחקיקה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שיפוטית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6">
      <w:pPr>
        <w:pStyle w:val="Heading3"/>
        <w:bidi w:val="1"/>
        <w:jc w:val="both"/>
        <w:rPr/>
      </w:pPr>
      <w:bookmarkStart w:colFirst="0" w:colLast="0" w:name="_w3wkqiphjf6u" w:id="64"/>
      <w:bookmarkEnd w:id="64"/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</w:p>
    <w:p w:rsidR="00000000" w:rsidDel="00000000" w:rsidP="00000000" w:rsidRDefault="00000000" w:rsidRPr="00000000" w14:paraId="000000E7">
      <w:pPr>
        <w:numPr>
          <w:ilvl w:val="0"/>
          <w:numId w:val="27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נסר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ביניש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8">
      <w:pPr>
        <w:pStyle w:val="Heading3"/>
        <w:bidi w:val="1"/>
        <w:jc w:val="both"/>
        <w:rPr/>
      </w:pPr>
      <w:bookmarkStart w:colFirst="0" w:colLast="0" w:name="_lylv1novkolq" w:id="65"/>
      <w:bookmarkEnd w:id="65"/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</w:p>
    <w:p w:rsidR="00000000" w:rsidDel="00000000" w:rsidP="00000000" w:rsidRDefault="00000000" w:rsidRPr="00000000" w14:paraId="000000E9">
      <w:pPr>
        <w:numPr>
          <w:ilvl w:val="0"/>
          <w:numId w:val="29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A">
      <w:pPr>
        <w:pStyle w:val="Heading3"/>
        <w:bidi w:val="1"/>
        <w:jc w:val="both"/>
        <w:rPr/>
      </w:pPr>
      <w:bookmarkStart w:colFirst="0" w:colLast="0" w:name="_zdp93m5c0dc6" w:id="66"/>
      <w:bookmarkEnd w:id="66"/>
      <w:r w:rsidDel="00000000" w:rsidR="00000000" w:rsidRPr="00000000">
        <w:rPr>
          <w:rtl w:val="1"/>
        </w:rPr>
        <w:t xml:space="preserve">פיצויים</w:t>
      </w:r>
    </w:p>
    <w:p w:rsidR="00000000" w:rsidDel="00000000" w:rsidP="00000000" w:rsidRDefault="00000000" w:rsidRPr="00000000" w14:paraId="000000EB">
      <w:pPr>
        <w:numPr>
          <w:ilvl w:val="0"/>
          <w:numId w:val="18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עוולת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חוקתי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ישועה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נאור</w:t>
      </w:r>
      <w:r w:rsidDel="00000000" w:rsidR="00000000" w:rsidRPr="00000000">
        <w:rPr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bidi w:val="1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bidi w:val="1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bidi w:val="1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bidi w:val="1"/>
        <w:ind w:left="0" w:firstLine="0"/>
        <w:jc w:val="both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bidi w:val="1"/>
      <w:rPr/>
    </w:pPr>
    <w:r w:rsidDel="00000000" w:rsidR="00000000" w:rsidRPr="00000000">
      <w:rPr>
        <w:rtl w:val="1"/>
      </w:rPr>
      <w:t xml:space="preserve">ידידיה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סטרוק</w:t>
    </w:r>
    <w:r w:rsidDel="00000000" w:rsidR="00000000" w:rsidRPr="00000000">
      <w:rPr>
        <w:rtl w:val="1"/>
      </w:rPr>
      <w:t xml:space="preserve">, </w:t>
    </w:r>
    <w:r w:rsidDel="00000000" w:rsidR="00000000" w:rsidRPr="00000000">
      <w:rPr>
        <w:rtl w:val="1"/>
      </w:rPr>
      <w:t xml:space="preserve">תשפ</w:t>
    </w:r>
    <w:r w:rsidDel="00000000" w:rsidR="00000000" w:rsidRPr="00000000">
      <w:rPr>
        <w:rtl w:val="1"/>
      </w:rPr>
      <w:t xml:space="preserve">"</w:t>
    </w:r>
    <w:r w:rsidDel="00000000" w:rsidR="00000000" w:rsidRPr="00000000">
      <w:rPr>
        <w:rtl w:val="1"/>
      </w:rPr>
      <w:t xml:space="preserve">ב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