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DC4D3" w14:textId="33EF9529" w:rsidR="004F468E" w:rsidRPr="004F468E" w:rsidRDefault="004F468E" w:rsidP="00843560">
      <w:pPr>
        <w:pBdr>
          <w:bottom w:val="single" w:sz="12" w:space="1" w:color="auto"/>
        </w:pBdr>
        <w:spacing w:line="360" w:lineRule="auto"/>
        <w:jc w:val="center"/>
        <w:rPr>
          <w:rFonts w:ascii="David" w:hAnsi="David" w:cs="David"/>
          <w:sz w:val="32"/>
          <w:szCs w:val="32"/>
          <w:rtl/>
        </w:rPr>
      </w:pPr>
      <w:r w:rsidRPr="004F468E">
        <w:rPr>
          <w:rFonts w:ascii="David" w:hAnsi="David" w:cs="David"/>
          <w:sz w:val="28"/>
          <w:szCs w:val="28"/>
          <w:rtl/>
        </w:rPr>
        <w:t>משפט פלילי הלכה למעשה</w:t>
      </w:r>
    </w:p>
    <w:p w14:paraId="4FB3F138" w14:textId="4751E77D" w:rsidR="00EA128F" w:rsidRPr="00535BBA" w:rsidRDefault="008063D8" w:rsidP="00843560">
      <w:pPr>
        <w:spacing w:line="360" w:lineRule="auto"/>
        <w:jc w:val="center"/>
        <w:rPr>
          <w:rFonts w:ascii="David" w:hAnsi="David" w:cs="David"/>
          <w:sz w:val="24"/>
          <w:szCs w:val="24"/>
          <w:u w:val="single"/>
          <w:rtl/>
        </w:rPr>
      </w:pPr>
      <w:r w:rsidRPr="00535BBA">
        <w:rPr>
          <w:rFonts w:ascii="David" w:hAnsi="David" w:cs="David" w:hint="cs"/>
          <w:sz w:val="24"/>
          <w:szCs w:val="24"/>
          <w:u w:val="single"/>
          <w:shd w:val="clear" w:color="auto" w:fill="D0DDFC"/>
          <w:rtl/>
        </w:rPr>
        <w:t>מבט על:</w:t>
      </w:r>
    </w:p>
    <w:p w14:paraId="3E134406" w14:textId="77777777" w:rsidR="00504458" w:rsidRDefault="008063D8" w:rsidP="00843560">
      <w:pPr>
        <w:spacing w:line="360" w:lineRule="auto"/>
        <w:jc w:val="both"/>
        <w:rPr>
          <w:rFonts w:ascii="David" w:hAnsi="David" w:cs="David"/>
          <w:sz w:val="24"/>
          <w:szCs w:val="24"/>
          <w:rtl/>
        </w:rPr>
      </w:pPr>
      <w:r>
        <w:rPr>
          <w:rFonts w:ascii="David" w:hAnsi="David" w:cs="David" w:hint="cs"/>
          <w:sz w:val="24"/>
          <w:szCs w:val="24"/>
          <w:rtl/>
        </w:rPr>
        <w:t>ה</w:t>
      </w:r>
      <w:r w:rsidR="00FE25C7">
        <w:rPr>
          <w:rFonts w:ascii="David" w:hAnsi="David" w:cs="David" w:hint="cs"/>
          <w:sz w:val="24"/>
          <w:szCs w:val="24"/>
          <w:rtl/>
        </w:rPr>
        <w:t>מבחן</w:t>
      </w:r>
      <w:r>
        <w:rPr>
          <w:rFonts w:ascii="David" w:hAnsi="David" w:cs="David" w:hint="cs"/>
          <w:sz w:val="24"/>
          <w:szCs w:val="24"/>
          <w:rtl/>
        </w:rPr>
        <w:t xml:space="preserve"> יהיה</w:t>
      </w:r>
      <w:r w:rsidR="00FE25C7">
        <w:rPr>
          <w:rFonts w:ascii="David" w:hAnsi="David" w:cs="David" w:hint="cs"/>
          <w:sz w:val="24"/>
          <w:szCs w:val="24"/>
          <w:rtl/>
        </w:rPr>
        <w:t xml:space="preserve"> אמריקאי בחומר סגו</w:t>
      </w:r>
      <w:r>
        <w:rPr>
          <w:rFonts w:ascii="David" w:hAnsi="David" w:cs="David" w:hint="cs"/>
          <w:sz w:val="24"/>
          <w:szCs w:val="24"/>
          <w:rtl/>
        </w:rPr>
        <w:t xml:space="preserve">ר, כל שיעור מגיע.ה מרצה אחר.ת, </w:t>
      </w:r>
      <w:r w:rsidR="00BB25DB">
        <w:rPr>
          <w:rFonts w:ascii="David" w:hAnsi="David" w:cs="David" w:hint="cs"/>
          <w:sz w:val="24"/>
          <w:szCs w:val="24"/>
          <w:rtl/>
        </w:rPr>
        <w:t>הנוכחות היא חובה.</w:t>
      </w:r>
    </w:p>
    <w:p w14:paraId="001892AB" w14:textId="042582A2" w:rsidR="00B11E3E" w:rsidRPr="00B11E3E" w:rsidRDefault="008063D8" w:rsidP="00843560">
      <w:pPr>
        <w:spacing w:line="360" w:lineRule="auto"/>
        <w:jc w:val="both"/>
        <w:rPr>
          <w:rFonts w:ascii="David" w:hAnsi="David" w:cs="David"/>
          <w:sz w:val="24"/>
          <w:szCs w:val="24"/>
          <w:rtl/>
        </w:rPr>
      </w:pPr>
      <w:r>
        <w:rPr>
          <w:rFonts w:ascii="David" w:hAnsi="David" w:cs="David" w:hint="cs"/>
          <w:sz w:val="24"/>
          <w:szCs w:val="24"/>
          <w:rtl/>
        </w:rPr>
        <w:t xml:space="preserve">יש לשים לב כי </w:t>
      </w:r>
      <w:r w:rsidR="00F06B2D" w:rsidRPr="00EA128F">
        <w:rPr>
          <w:rFonts w:ascii="David" w:hAnsi="David" w:cs="David" w:hint="cs"/>
          <w:sz w:val="24"/>
          <w:szCs w:val="24"/>
          <w:rtl/>
        </w:rPr>
        <w:t xml:space="preserve">עבירות </w:t>
      </w:r>
      <w:r w:rsidR="00C95339" w:rsidRPr="00EA128F">
        <w:rPr>
          <w:rFonts w:ascii="David" w:hAnsi="David" w:cs="David" w:hint="cs"/>
          <w:sz w:val="24"/>
          <w:szCs w:val="24"/>
          <w:rtl/>
        </w:rPr>
        <w:t>הנידונו</w:t>
      </w:r>
      <w:r w:rsidR="00C95339" w:rsidRPr="00EA128F">
        <w:rPr>
          <w:rFonts w:ascii="David" w:hAnsi="David" w:cs="David" w:hint="eastAsia"/>
          <w:sz w:val="24"/>
          <w:szCs w:val="24"/>
          <w:rtl/>
        </w:rPr>
        <w:t>ת</w:t>
      </w:r>
      <w:r w:rsidR="00F06B2D" w:rsidRPr="00EA128F">
        <w:rPr>
          <w:rFonts w:ascii="David" w:hAnsi="David" w:cs="David" w:hint="cs"/>
          <w:sz w:val="24"/>
          <w:szCs w:val="24"/>
          <w:rtl/>
        </w:rPr>
        <w:t xml:space="preserve"> </w:t>
      </w:r>
      <w:r>
        <w:rPr>
          <w:rFonts w:ascii="David" w:hAnsi="David" w:cs="David" w:hint="cs"/>
          <w:sz w:val="24"/>
          <w:szCs w:val="24"/>
          <w:rtl/>
        </w:rPr>
        <w:t>ב</w:t>
      </w:r>
      <w:r w:rsidR="00F06B2D" w:rsidRPr="00EA128F">
        <w:rPr>
          <w:rFonts w:ascii="David" w:hAnsi="David" w:cs="David" w:hint="cs"/>
          <w:sz w:val="24"/>
          <w:szCs w:val="24"/>
          <w:rtl/>
        </w:rPr>
        <w:t>בית המשפט השלום מיוחסות א</w:t>
      </w:r>
      <w:r w:rsidR="00504458">
        <w:rPr>
          <w:rFonts w:ascii="David" w:hAnsi="David" w:cs="David" w:hint="cs"/>
          <w:sz w:val="24"/>
          <w:szCs w:val="24"/>
          <w:rtl/>
        </w:rPr>
        <w:t>ל</w:t>
      </w:r>
      <w:r w:rsidR="00F06B2D" w:rsidRPr="00EA128F">
        <w:rPr>
          <w:rFonts w:ascii="David" w:hAnsi="David" w:cs="David" w:hint="cs"/>
          <w:sz w:val="24"/>
          <w:szCs w:val="24"/>
          <w:rtl/>
        </w:rPr>
        <w:t xml:space="preserve"> התביעה המ</w:t>
      </w:r>
      <w:r w:rsidR="00C95339" w:rsidRPr="00EA128F">
        <w:rPr>
          <w:rFonts w:ascii="David" w:hAnsi="David" w:cs="David" w:hint="cs"/>
          <w:sz w:val="24"/>
          <w:szCs w:val="24"/>
          <w:rtl/>
        </w:rPr>
        <w:t xml:space="preserve">שטרתית. </w:t>
      </w:r>
    </w:p>
    <w:p w14:paraId="5C3FA4CA" w14:textId="77777777" w:rsidR="00FC5B6F" w:rsidRPr="00535BBA" w:rsidRDefault="00FC5B6F" w:rsidP="00843560">
      <w:pPr>
        <w:spacing w:line="360" w:lineRule="auto"/>
        <w:jc w:val="center"/>
        <w:rPr>
          <w:rFonts w:ascii="David" w:hAnsi="David" w:cs="David"/>
          <w:sz w:val="24"/>
          <w:szCs w:val="24"/>
          <w:u w:val="single"/>
          <w:rtl/>
        </w:rPr>
      </w:pPr>
      <w:r w:rsidRPr="00535BBA">
        <w:rPr>
          <w:rFonts w:ascii="David" w:hAnsi="David" w:cs="David" w:hint="cs"/>
          <w:sz w:val="24"/>
          <w:szCs w:val="24"/>
          <w:u w:val="single"/>
          <w:shd w:val="clear" w:color="auto" w:fill="D0DDFC"/>
          <w:rtl/>
        </w:rPr>
        <w:t xml:space="preserve">הרצאה ראשונה, דקלה פוגל </w:t>
      </w:r>
      <w:r w:rsidRPr="00535BBA">
        <w:rPr>
          <w:rFonts w:ascii="David" w:hAnsi="David" w:cs="David"/>
          <w:sz w:val="24"/>
          <w:szCs w:val="24"/>
          <w:u w:val="single"/>
          <w:shd w:val="clear" w:color="auto" w:fill="D0DDFC"/>
          <w:rtl/>
        </w:rPr>
        <w:t>–</w:t>
      </w:r>
      <w:r w:rsidRPr="00535BBA">
        <w:rPr>
          <w:rFonts w:ascii="David" w:hAnsi="David" w:cs="David" w:hint="cs"/>
          <w:sz w:val="24"/>
          <w:szCs w:val="24"/>
          <w:u w:val="single"/>
          <w:shd w:val="clear" w:color="auto" w:fill="D0DDFC"/>
          <w:rtl/>
        </w:rPr>
        <w:t xml:space="preserve"> חטיבת התביעות במשטרה:</w:t>
      </w:r>
    </w:p>
    <w:p w14:paraId="2726EB2A" w14:textId="07565941" w:rsidR="00DC3479" w:rsidRDefault="00397BC1" w:rsidP="00843560">
      <w:pPr>
        <w:spacing w:line="360" w:lineRule="auto"/>
        <w:jc w:val="both"/>
        <w:rPr>
          <w:rFonts w:ascii="David" w:hAnsi="David" w:cs="David"/>
          <w:sz w:val="24"/>
          <w:szCs w:val="24"/>
          <w:rtl/>
        </w:rPr>
      </w:pPr>
      <w:r w:rsidRPr="00397BC1">
        <w:rPr>
          <w:rFonts w:ascii="David" w:hAnsi="David" w:cs="David" w:hint="cs"/>
          <w:b/>
          <w:bCs/>
          <w:sz w:val="24"/>
          <w:szCs w:val="24"/>
          <w:u w:val="single"/>
          <w:rtl/>
        </w:rPr>
        <w:t>תקציר:</w:t>
      </w:r>
      <w:r>
        <w:rPr>
          <w:rFonts w:ascii="David" w:hAnsi="David" w:cs="David" w:hint="cs"/>
          <w:sz w:val="24"/>
          <w:szCs w:val="24"/>
          <w:rtl/>
        </w:rPr>
        <w:t xml:space="preserve"> </w:t>
      </w:r>
      <w:r w:rsidR="009453D9">
        <w:rPr>
          <w:rFonts w:ascii="David" w:hAnsi="David" w:cs="David" w:hint="cs"/>
          <w:sz w:val="24"/>
          <w:szCs w:val="24"/>
          <w:rtl/>
        </w:rPr>
        <w:t>במדינת</w:t>
      </w:r>
      <w:r w:rsidR="0093170B">
        <w:rPr>
          <w:rFonts w:ascii="David" w:hAnsi="David" w:cs="David" w:hint="cs"/>
          <w:sz w:val="24"/>
          <w:szCs w:val="24"/>
          <w:rtl/>
        </w:rPr>
        <w:t xml:space="preserve"> ישראל יש 2 זרועות </w:t>
      </w:r>
      <w:r w:rsidR="009453D9">
        <w:rPr>
          <w:rFonts w:ascii="David" w:hAnsi="David" w:cs="David" w:hint="cs"/>
          <w:sz w:val="24"/>
          <w:szCs w:val="24"/>
          <w:rtl/>
        </w:rPr>
        <w:t>מרכזיות של תביעה: 1. הפרקליטות, 2. חטיבת התביעות. שאר התביעות הולכות על ידי היועמ"ש ו</w:t>
      </w:r>
      <w:r w:rsidR="00903D06">
        <w:rPr>
          <w:rFonts w:ascii="David" w:hAnsi="David" w:cs="David" w:hint="cs"/>
          <w:sz w:val="24"/>
          <w:szCs w:val="24"/>
          <w:rtl/>
        </w:rPr>
        <w:t xml:space="preserve">עורכי הדין הפרטיים. אז חטיבת התביעות כפופה להנחיות פרקליט המדינה, היועמ"ש והחוק, היא נהנית מעצמאות מקצועית ומטפלת ב 90% מכלל התיקים הפליליים המתרחשים במדינה. חטיבה זו היא חלק ממשטרת ישראל כאשר מולה הפרקליטות כפופה למשרד המשפטים. </w:t>
      </w:r>
      <w:r w:rsidR="00ED2D20">
        <w:rPr>
          <w:rFonts w:ascii="David" w:hAnsi="David" w:cs="David" w:hint="cs"/>
          <w:sz w:val="24"/>
          <w:szCs w:val="24"/>
          <w:rtl/>
        </w:rPr>
        <w:t xml:space="preserve">בשאלה היכן אמורה להיות ממוקמת חטיבת התביעות </w:t>
      </w:r>
      <w:r w:rsidR="00ED2D20">
        <w:rPr>
          <w:rFonts w:ascii="David" w:hAnsi="David" w:cs="David"/>
          <w:sz w:val="24"/>
          <w:szCs w:val="24"/>
          <w:rtl/>
        </w:rPr>
        <w:t>–</w:t>
      </w:r>
      <w:r w:rsidR="00ED2D20">
        <w:rPr>
          <w:rFonts w:ascii="David" w:hAnsi="David" w:cs="David" w:hint="cs"/>
          <w:sz w:val="24"/>
          <w:szCs w:val="24"/>
          <w:rtl/>
        </w:rPr>
        <w:t xml:space="preserve"> כחלק מהמשטרה או כחלק ממשרד המשפטים, אך לאחר מספר וועדות אשר דנו בשאלה זו נקבע בשנת 2002 בהחלטת ממשלה </w:t>
      </w:r>
      <w:r w:rsidR="0021373A">
        <w:rPr>
          <w:rFonts w:ascii="David" w:hAnsi="David" w:cs="David" w:hint="cs"/>
          <w:sz w:val="24"/>
          <w:szCs w:val="24"/>
          <w:rtl/>
        </w:rPr>
        <w:t xml:space="preserve">כי יש מקום לחבר בין התביעה המשפטית לבין הפרקליטות </w:t>
      </w:r>
      <w:r w:rsidR="0021373A">
        <w:rPr>
          <w:rFonts w:ascii="David" w:hAnsi="David" w:cs="David"/>
          <w:sz w:val="24"/>
          <w:szCs w:val="24"/>
          <w:rtl/>
        </w:rPr>
        <w:t>–</w:t>
      </w:r>
      <w:r w:rsidR="0021373A">
        <w:rPr>
          <w:rFonts w:ascii="David" w:hAnsi="David" w:cs="David" w:hint="cs"/>
          <w:sz w:val="24"/>
          <w:szCs w:val="24"/>
          <w:rtl/>
        </w:rPr>
        <w:t xml:space="preserve"> המהלך הזה לא צלח ולא יצא לפועל בשל התנגדות של היועמ"ש והפרקליטות (מדובר במעמסה גדולה) ולכן כעת חטיבת התביעות נמצאת תחת המשטרה ותחת המפכ"ל.</w:t>
      </w:r>
      <w:r w:rsidR="00624C93">
        <w:rPr>
          <w:rFonts w:ascii="David" w:hAnsi="David" w:cs="David" w:hint="cs"/>
          <w:sz w:val="24"/>
          <w:szCs w:val="24"/>
          <w:rtl/>
        </w:rPr>
        <w:t xml:space="preserve"> כלומר נראה כי מבחינה מקצועית החטיבה עצמית לגמריי, אמנם יש שרשרת פיקוד ובראשה המפכ"ל אך בסופו של דבר כאשר מדובר בהחלטות מקצועיות, ההחלטות ניתנות על ידי ראש חטיבת התביעות. </w:t>
      </w:r>
    </w:p>
    <w:p w14:paraId="30CCA540" w14:textId="1DD8D9CC" w:rsidR="00F55D6C" w:rsidRDefault="00397BC1" w:rsidP="00843560">
      <w:pPr>
        <w:spacing w:line="360" w:lineRule="auto"/>
        <w:jc w:val="both"/>
        <w:rPr>
          <w:rFonts w:ascii="David" w:hAnsi="David" w:cs="David"/>
          <w:sz w:val="24"/>
          <w:szCs w:val="24"/>
          <w:rtl/>
        </w:rPr>
      </w:pPr>
      <w:r>
        <w:rPr>
          <w:rFonts w:ascii="David" w:hAnsi="David" w:cs="David" w:hint="cs"/>
          <w:b/>
          <w:bCs/>
          <w:sz w:val="24"/>
          <w:szCs w:val="24"/>
          <w:u w:val="single"/>
          <w:rtl/>
        </w:rPr>
        <w:t>הסמכות החוקית:</w:t>
      </w:r>
      <w:r>
        <w:rPr>
          <w:rFonts w:ascii="David" w:hAnsi="David" w:cs="David" w:hint="cs"/>
          <w:sz w:val="24"/>
          <w:szCs w:val="24"/>
          <w:rtl/>
        </w:rPr>
        <w:t xml:space="preserve"> חוק סדר הדין הפלילי (נוסח משולב), תשמ"ב-1982. </w:t>
      </w:r>
      <w:r w:rsidR="007F108A">
        <w:rPr>
          <w:rFonts w:ascii="David" w:hAnsi="David" w:cs="David" w:hint="cs"/>
          <w:sz w:val="24"/>
          <w:szCs w:val="24"/>
          <w:rtl/>
        </w:rPr>
        <w:t xml:space="preserve">הבסיס לכל עבודת התובע נמצא בפרק ב של חוק זה. </w:t>
      </w:r>
    </w:p>
    <w:p w14:paraId="570641D7" w14:textId="3CCCA456" w:rsidR="007F108A" w:rsidRDefault="007F108A" w:rsidP="00843560">
      <w:pPr>
        <w:spacing w:line="360" w:lineRule="auto"/>
        <w:jc w:val="both"/>
        <w:rPr>
          <w:rFonts w:ascii="David" w:hAnsi="David" w:cs="David"/>
          <w:sz w:val="24"/>
          <w:szCs w:val="24"/>
          <w:rtl/>
        </w:rPr>
      </w:pPr>
      <w:r>
        <w:rPr>
          <w:rFonts w:ascii="David" w:hAnsi="David" w:cs="David" w:hint="cs"/>
          <w:b/>
          <w:bCs/>
          <w:sz w:val="24"/>
          <w:szCs w:val="24"/>
          <w:u w:val="single"/>
          <w:rtl/>
        </w:rPr>
        <w:t>חלוקת העבודה:</w:t>
      </w:r>
      <w:r>
        <w:rPr>
          <w:rFonts w:ascii="David" w:hAnsi="David" w:cs="David" w:hint="cs"/>
          <w:sz w:val="24"/>
          <w:szCs w:val="24"/>
          <w:rtl/>
        </w:rPr>
        <w:t xml:space="preserve"> באופן עקרוני התובע המשטרתי יופיע בעבירות שעשויות להיות בשלום והפרקליט במחוזי. בעבר הכלל היה כי עבירות פשע נמצאות תחת הפרקליטות ועבירות עוון הן תחת החטיבה המשטרתית</w:t>
      </w:r>
      <w:r w:rsidR="002A5F43">
        <w:rPr>
          <w:rFonts w:ascii="David" w:hAnsi="David" w:cs="David" w:hint="cs"/>
          <w:sz w:val="24"/>
          <w:szCs w:val="24"/>
          <w:rtl/>
        </w:rPr>
        <w:t xml:space="preserve">, </w:t>
      </w:r>
      <w:r>
        <w:rPr>
          <w:rFonts w:ascii="David" w:hAnsi="David" w:cs="David" w:hint="cs"/>
          <w:sz w:val="24"/>
          <w:szCs w:val="24"/>
          <w:rtl/>
        </w:rPr>
        <w:t xml:space="preserve">אך נראה כי יש עבירות שלא מסתדרות עם תנאים אלו </w:t>
      </w:r>
      <w:r w:rsidR="002A5F43">
        <w:rPr>
          <w:rFonts w:ascii="David" w:hAnsi="David" w:cs="David"/>
          <w:sz w:val="24"/>
          <w:szCs w:val="24"/>
          <w:rtl/>
        </w:rPr>
        <w:t>–</w:t>
      </w:r>
      <w:r w:rsidR="002A5F43">
        <w:rPr>
          <w:rFonts w:ascii="David" w:hAnsi="David" w:cs="David" w:hint="cs"/>
          <w:sz w:val="24"/>
          <w:szCs w:val="24"/>
          <w:rtl/>
        </w:rPr>
        <w:t xml:space="preserve"> עבירות פריצה לדירה, עבירת החזקת סמים לצורך שימוש אישי, עבירת מעשה מגונה במרחב בפומבי</w:t>
      </w:r>
      <w:r w:rsidR="00450C09">
        <w:rPr>
          <w:rFonts w:ascii="David" w:hAnsi="David" w:cs="David" w:hint="cs"/>
          <w:sz w:val="24"/>
          <w:szCs w:val="24"/>
          <w:rtl/>
        </w:rPr>
        <w:t xml:space="preserve"> אלו עבירות אשר לא עומדות בתנאים אלו </w:t>
      </w:r>
      <w:r w:rsidR="00450C09">
        <w:rPr>
          <w:rFonts w:ascii="David" w:hAnsi="David" w:cs="David"/>
          <w:sz w:val="24"/>
          <w:szCs w:val="24"/>
          <w:rtl/>
        </w:rPr>
        <w:t>–</w:t>
      </w:r>
      <w:r w:rsidR="00450C09">
        <w:rPr>
          <w:rFonts w:ascii="David" w:hAnsi="David" w:cs="David" w:hint="cs"/>
          <w:sz w:val="24"/>
          <w:szCs w:val="24"/>
          <w:rtl/>
        </w:rPr>
        <w:t xml:space="preserve"> ולכן בחוק סדר הדין הפלילי, בתוספת הראשונה</w:t>
      </w:r>
      <w:r w:rsidR="009A0AEE">
        <w:rPr>
          <w:rFonts w:ascii="David" w:hAnsi="David" w:cs="David" w:hint="cs"/>
          <w:sz w:val="24"/>
          <w:szCs w:val="24"/>
          <w:rtl/>
        </w:rPr>
        <w:t xml:space="preserve">, </w:t>
      </w:r>
      <w:r w:rsidR="00572EAE">
        <w:rPr>
          <w:rFonts w:ascii="David" w:hAnsi="David" w:cs="David" w:hint="cs"/>
          <w:sz w:val="24"/>
          <w:szCs w:val="24"/>
          <w:rtl/>
        </w:rPr>
        <w:t xml:space="preserve">סעיף 60 </w:t>
      </w:r>
      <w:r w:rsidR="009A0AEE">
        <w:rPr>
          <w:rFonts w:ascii="David" w:hAnsi="David" w:cs="David" w:hint="cs"/>
          <w:sz w:val="24"/>
          <w:szCs w:val="24"/>
          <w:rtl/>
        </w:rPr>
        <w:t xml:space="preserve">עולה </w:t>
      </w:r>
      <w:r w:rsidR="007A5F0F">
        <w:rPr>
          <w:rFonts w:ascii="David" w:hAnsi="David" w:cs="David" w:hint="cs"/>
          <w:sz w:val="24"/>
          <w:szCs w:val="24"/>
          <w:rtl/>
        </w:rPr>
        <w:t>חלוקה נוספת מעבר לחלוקת העוון מול פשע ונוצרה רשימת חלוקה.</w:t>
      </w:r>
      <w:r w:rsidR="00572EAE">
        <w:rPr>
          <w:rFonts w:ascii="David" w:hAnsi="David" w:cs="David" w:hint="cs"/>
          <w:sz w:val="24"/>
          <w:szCs w:val="24"/>
          <w:rtl/>
        </w:rPr>
        <w:t xml:space="preserve"> סעיף זה עוד מעגן את היכולת של הפרקליטות להעביר את התיק לטיפול חטיבת התביעות. עניין זה יעלה כאשר מדובר בתיק בעל מספר עבירות </w:t>
      </w:r>
      <w:r w:rsidR="00572EAE">
        <w:rPr>
          <w:rFonts w:ascii="David" w:hAnsi="David" w:cs="David"/>
          <w:sz w:val="24"/>
          <w:szCs w:val="24"/>
          <w:rtl/>
        </w:rPr>
        <w:t>–</w:t>
      </w:r>
      <w:r w:rsidR="00572EAE">
        <w:rPr>
          <w:rFonts w:ascii="David" w:hAnsi="David" w:cs="David" w:hint="cs"/>
          <w:sz w:val="24"/>
          <w:szCs w:val="24"/>
          <w:rtl/>
        </w:rPr>
        <w:t xml:space="preserve"> לדוגמה עבירה של אלימות </w:t>
      </w:r>
      <w:r w:rsidR="004555CE">
        <w:rPr>
          <w:rFonts w:ascii="David" w:hAnsi="David" w:cs="David" w:hint="cs"/>
          <w:sz w:val="24"/>
          <w:szCs w:val="24"/>
          <w:rtl/>
        </w:rPr>
        <w:t>במשפחה (תיק של המשטרה) ויש בין הייתר עבירה של תקיפת שוטר</w:t>
      </w:r>
      <w:r w:rsidR="00CB6F8F">
        <w:rPr>
          <w:rFonts w:ascii="David" w:hAnsi="David" w:cs="David" w:hint="cs"/>
          <w:sz w:val="24"/>
          <w:szCs w:val="24"/>
          <w:rtl/>
        </w:rPr>
        <w:t xml:space="preserve"> (תיק של הפרקליטות). </w:t>
      </w:r>
      <w:r w:rsidR="008D4599">
        <w:rPr>
          <w:rFonts w:ascii="David" w:hAnsi="David" w:cs="David" w:hint="cs"/>
          <w:sz w:val="24"/>
          <w:szCs w:val="24"/>
          <w:rtl/>
        </w:rPr>
        <w:t xml:space="preserve">מכך החליט המחוקק לאפשר לפרקליטות להחליט מה העבירה "המשמעותית" ביותר ובמידה </w:t>
      </w:r>
      <w:r w:rsidR="00216AC2">
        <w:rPr>
          <w:rFonts w:ascii="David" w:hAnsi="David" w:cs="David" w:hint="cs"/>
          <w:sz w:val="24"/>
          <w:szCs w:val="24"/>
          <w:rtl/>
        </w:rPr>
        <w:t xml:space="preserve">והאירוע המשמעותי הינו תחת חטיבת התביעות ניתן </w:t>
      </w:r>
      <w:r w:rsidR="00216AC2">
        <w:rPr>
          <w:rFonts w:ascii="David" w:hAnsi="David" w:cs="David" w:hint="cs"/>
          <w:b/>
          <w:bCs/>
          <w:sz w:val="24"/>
          <w:szCs w:val="24"/>
          <w:rtl/>
        </w:rPr>
        <w:t>לכרוך</w:t>
      </w:r>
      <w:r w:rsidR="00216AC2">
        <w:rPr>
          <w:rFonts w:ascii="David" w:hAnsi="David" w:cs="David" w:hint="cs"/>
          <w:sz w:val="24"/>
          <w:szCs w:val="24"/>
          <w:rtl/>
        </w:rPr>
        <w:t xml:space="preserve"> את התיק אל חטיבת התביעות ובכך לא לפצל את העבירות </w:t>
      </w:r>
      <w:r w:rsidR="00216AC2">
        <w:rPr>
          <w:rFonts w:ascii="David" w:hAnsi="David" w:cs="David"/>
          <w:sz w:val="24"/>
          <w:szCs w:val="24"/>
          <w:rtl/>
        </w:rPr>
        <w:t>–</w:t>
      </w:r>
      <w:r w:rsidR="00216AC2">
        <w:rPr>
          <w:rFonts w:ascii="David" w:hAnsi="David" w:cs="David" w:hint="cs"/>
          <w:sz w:val="24"/>
          <w:szCs w:val="24"/>
          <w:rtl/>
        </w:rPr>
        <w:t xml:space="preserve"> שכן מדובר באותו אירוע. לפרקליטות יש עוד אפשרות להעביר לטיפול חטיבת התביעות תיקים בנושא החזקת נשק</w:t>
      </w:r>
      <w:r w:rsidR="0052328C">
        <w:rPr>
          <w:rFonts w:ascii="David" w:hAnsi="David" w:cs="David" w:hint="cs"/>
          <w:sz w:val="24"/>
          <w:szCs w:val="24"/>
          <w:rtl/>
        </w:rPr>
        <w:t xml:space="preserve"> (דוגמה לכך היא תיק שהגיע לחטיבת התביעות תחת הטענה להעברת </w:t>
      </w:r>
      <w:r w:rsidR="0052328C">
        <w:rPr>
          <w:rFonts w:ascii="David" w:hAnsi="David" w:cs="David" w:hint="cs"/>
          <w:sz w:val="24"/>
          <w:szCs w:val="24"/>
        </w:rPr>
        <w:t>DNA</w:t>
      </w:r>
      <w:r w:rsidR="0052328C">
        <w:rPr>
          <w:rFonts w:ascii="David" w:hAnsi="David" w:cs="David" w:hint="cs"/>
          <w:sz w:val="24"/>
          <w:szCs w:val="24"/>
          <w:rtl/>
        </w:rPr>
        <w:t xml:space="preserve"> משנית </w:t>
      </w:r>
      <w:r w:rsidR="0052328C">
        <w:rPr>
          <w:rFonts w:ascii="David" w:hAnsi="David" w:cs="David"/>
          <w:sz w:val="24"/>
          <w:szCs w:val="24"/>
          <w:rtl/>
        </w:rPr>
        <w:t>–</w:t>
      </w:r>
      <w:r w:rsidR="0052328C">
        <w:rPr>
          <w:rFonts w:ascii="David" w:hAnsi="David" w:cs="David" w:hint="cs"/>
          <w:sz w:val="24"/>
          <w:szCs w:val="24"/>
          <w:rtl/>
        </w:rPr>
        <w:t xml:space="preserve"> מצב שבו העבירו את ה </w:t>
      </w:r>
      <w:r w:rsidR="0052328C">
        <w:rPr>
          <w:rFonts w:ascii="David" w:hAnsi="David" w:cs="David" w:hint="cs"/>
          <w:sz w:val="24"/>
          <w:szCs w:val="24"/>
        </w:rPr>
        <w:t>DNA</w:t>
      </w:r>
      <w:r w:rsidR="0052328C">
        <w:rPr>
          <w:rFonts w:ascii="David" w:hAnsi="David" w:cs="David" w:hint="cs"/>
          <w:sz w:val="24"/>
          <w:szCs w:val="24"/>
          <w:rtl/>
        </w:rPr>
        <w:t xml:space="preserve"> אל האקדח ומכך עלתה הטענה כי הראיה לא תקפה)</w:t>
      </w:r>
      <w:r w:rsidR="005B52A6">
        <w:rPr>
          <w:rFonts w:ascii="David" w:hAnsi="David" w:cs="David" w:hint="cs"/>
          <w:sz w:val="24"/>
          <w:szCs w:val="24"/>
          <w:rtl/>
        </w:rPr>
        <w:t xml:space="preserve">. </w:t>
      </w:r>
    </w:p>
    <w:p w14:paraId="06AC0F88" w14:textId="77777777" w:rsidR="00843560" w:rsidRDefault="00843560" w:rsidP="00843560">
      <w:pPr>
        <w:spacing w:line="360" w:lineRule="auto"/>
        <w:jc w:val="both"/>
        <w:rPr>
          <w:rFonts w:ascii="David" w:hAnsi="David" w:cs="David"/>
          <w:sz w:val="24"/>
          <w:szCs w:val="24"/>
          <w:rtl/>
        </w:rPr>
      </w:pPr>
    </w:p>
    <w:p w14:paraId="56D0FE31" w14:textId="77777777" w:rsidR="00843560" w:rsidRDefault="00843560" w:rsidP="00843560">
      <w:pPr>
        <w:spacing w:line="360" w:lineRule="auto"/>
        <w:jc w:val="both"/>
        <w:rPr>
          <w:rFonts w:ascii="David" w:hAnsi="David" w:cs="David"/>
          <w:sz w:val="24"/>
          <w:szCs w:val="24"/>
          <w:rtl/>
        </w:rPr>
      </w:pPr>
    </w:p>
    <w:p w14:paraId="69CBAFD3" w14:textId="77777777" w:rsidR="00843560" w:rsidRDefault="00843560" w:rsidP="00843560">
      <w:pPr>
        <w:spacing w:line="360" w:lineRule="auto"/>
        <w:jc w:val="both"/>
        <w:rPr>
          <w:rFonts w:ascii="David" w:hAnsi="David" w:cs="David"/>
          <w:sz w:val="24"/>
          <w:szCs w:val="24"/>
          <w:rtl/>
        </w:rPr>
      </w:pPr>
    </w:p>
    <w:p w14:paraId="57BFDBB9" w14:textId="26CE6172" w:rsidR="004F6678" w:rsidRDefault="00EE46D9" w:rsidP="00C04C52">
      <w:pPr>
        <w:jc w:val="center"/>
        <w:rPr>
          <w:rFonts w:ascii="David" w:hAnsi="David" w:cs="David"/>
          <w:sz w:val="24"/>
          <w:szCs w:val="24"/>
          <w:rtl/>
        </w:rPr>
      </w:pPr>
      <w:r w:rsidRPr="00EE46D9">
        <w:rPr>
          <w:rFonts w:ascii="David" w:hAnsi="David" w:cs="David"/>
          <w:noProof/>
          <w:sz w:val="24"/>
          <w:szCs w:val="24"/>
          <w:rtl/>
        </w:rPr>
        <w:drawing>
          <wp:inline distT="0" distB="0" distL="0" distR="0" wp14:anchorId="567D1B18" wp14:editId="6C12EF43">
            <wp:extent cx="5274310" cy="2204085"/>
            <wp:effectExtent l="0" t="0" r="2540" b="5715"/>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204085"/>
                    </a:xfrm>
                    <a:prstGeom prst="rect">
                      <a:avLst/>
                    </a:prstGeom>
                  </pic:spPr>
                </pic:pic>
              </a:graphicData>
            </a:graphic>
          </wp:inline>
        </w:drawing>
      </w:r>
    </w:p>
    <w:p w14:paraId="7478B61D" w14:textId="0C9FBCEB" w:rsidR="00E744FD" w:rsidRDefault="00E744FD" w:rsidP="00843560">
      <w:pPr>
        <w:spacing w:line="360" w:lineRule="auto"/>
        <w:jc w:val="both"/>
        <w:rPr>
          <w:rFonts w:ascii="David" w:hAnsi="David" w:cs="David"/>
          <w:sz w:val="24"/>
          <w:szCs w:val="24"/>
          <w:rtl/>
        </w:rPr>
      </w:pPr>
      <w:r>
        <w:rPr>
          <w:rFonts w:ascii="David" w:hAnsi="David" w:cs="David" w:hint="cs"/>
          <w:b/>
          <w:bCs/>
          <w:sz w:val="24"/>
          <w:szCs w:val="24"/>
          <w:u w:val="single"/>
          <w:rtl/>
        </w:rPr>
        <w:t>נפח פעילות:</w:t>
      </w:r>
      <w:r>
        <w:rPr>
          <w:rFonts w:ascii="David" w:hAnsi="David" w:cs="David" w:hint="cs"/>
          <w:sz w:val="24"/>
          <w:szCs w:val="24"/>
          <w:rtl/>
        </w:rPr>
        <w:t xml:space="preserve"> כ70,000 תיקי חקירה מועברים לתביעה המשטרתית ומתוכם 35,000 </w:t>
      </w:r>
      <w:r w:rsidR="00E96A80">
        <w:rPr>
          <w:rFonts w:ascii="David" w:hAnsi="David" w:cs="David" w:hint="cs"/>
          <w:sz w:val="24"/>
          <w:szCs w:val="24"/>
          <w:rtl/>
        </w:rPr>
        <w:t xml:space="preserve">מגישים יחד עם בקשת מעצר כלומר מדובר בהיקף גדול של מעצר חמורים וכענישה חמורה. </w:t>
      </w:r>
    </w:p>
    <w:p w14:paraId="77EC4E9D" w14:textId="4FD69FC0" w:rsidR="00E744FD" w:rsidRDefault="004D3FED" w:rsidP="00843560">
      <w:pPr>
        <w:spacing w:line="360" w:lineRule="auto"/>
        <w:jc w:val="both"/>
        <w:rPr>
          <w:rFonts w:ascii="David" w:hAnsi="David" w:cs="David"/>
          <w:sz w:val="24"/>
          <w:szCs w:val="24"/>
          <w:rtl/>
        </w:rPr>
      </w:pPr>
      <w:r>
        <w:rPr>
          <w:rFonts w:ascii="David" w:hAnsi="David" w:cs="David" w:hint="cs"/>
          <w:sz w:val="24"/>
          <w:szCs w:val="24"/>
          <w:rtl/>
        </w:rPr>
        <w:t xml:space="preserve">כ 84,000 תיקי חקירה או דוחות נפתחו והגיעו לבית המשפט, כ98% מכתבי האישום בהליך התעבורה מוגשים בתביעה משטרתית וכ 1,600 תיקים מגישים בנוסף גם בקשת מעצר עם תום ההליכים. </w:t>
      </w:r>
    </w:p>
    <w:p w14:paraId="1FC58431" w14:textId="1181DD8E" w:rsidR="00A006F3" w:rsidRPr="00A006F3" w:rsidRDefault="00A10364" w:rsidP="00A006F3">
      <w:pPr>
        <w:jc w:val="both"/>
        <w:rPr>
          <w:rFonts w:ascii="David" w:hAnsi="David" w:cs="David"/>
          <w:sz w:val="24"/>
          <w:szCs w:val="24"/>
          <w:rtl/>
        </w:rPr>
      </w:pPr>
      <w:r w:rsidRPr="00A10364">
        <w:rPr>
          <w:rFonts w:ascii="David" w:hAnsi="David" w:cs="David"/>
          <w:noProof/>
          <w:sz w:val="24"/>
          <w:szCs w:val="24"/>
          <w:rtl/>
        </w:rPr>
        <w:drawing>
          <wp:inline distT="0" distB="0" distL="0" distR="0" wp14:anchorId="3E1D57B1" wp14:editId="12B8E70F">
            <wp:extent cx="4788080" cy="2580237"/>
            <wp:effectExtent l="0" t="0" r="0" b="0"/>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96259" cy="2584644"/>
                    </a:xfrm>
                    <a:prstGeom prst="rect">
                      <a:avLst/>
                    </a:prstGeom>
                  </pic:spPr>
                </pic:pic>
              </a:graphicData>
            </a:graphic>
          </wp:inline>
        </w:drawing>
      </w:r>
    </w:p>
    <w:p w14:paraId="6744EBD5" w14:textId="77777777" w:rsidR="00405823" w:rsidRDefault="00405823" w:rsidP="00C44BD4">
      <w:pPr>
        <w:pStyle w:val="a7"/>
        <w:spacing w:line="360" w:lineRule="auto"/>
        <w:ind w:left="360"/>
        <w:jc w:val="both"/>
        <w:rPr>
          <w:rFonts w:ascii="David" w:hAnsi="David" w:cs="David"/>
          <w:sz w:val="24"/>
          <w:szCs w:val="24"/>
        </w:rPr>
      </w:pPr>
    </w:p>
    <w:p w14:paraId="6DB62D0B" w14:textId="65730992" w:rsidR="00405823" w:rsidRDefault="00D346F2" w:rsidP="00405823">
      <w:pPr>
        <w:pStyle w:val="a7"/>
        <w:spacing w:line="360" w:lineRule="auto"/>
        <w:ind w:left="360"/>
        <w:jc w:val="both"/>
        <w:rPr>
          <w:rFonts w:ascii="David" w:hAnsi="David" w:cs="David"/>
          <w:sz w:val="24"/>
          <w:szCs w:val="24"/>
        </w:rPr>
      </w:pPr>
      <w:r w:rsidRPr="00D346F2">
        <w:rPr>
          <w:rFonts w:ascii="David" w:hAnsi="David" w:cs="David"/>
          <w:noProof/>
          <w:sz w:val="24"/>
          <w:szCs w:val="24"/>
          <w:rtl/>
        </w:rPr>
        <w:lastRenderedPageBreak/>
        <w:drawing>
          <wp:inline distT="0" distB="0" distL="0" distR="0" wp14:anchorId="09430281" wp14:editId="4E9D65DF">
            <wp:extent cx="4482973" cy="2109457"/>
            <wp:effectExtent l="0" t="0" r="0" b="5715"/>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07781" cy="2121130"/>
                    </a:xfrm>
                    <a:prstGeom prst="rect">
                      <a:avLst/>
                    </a:prstGeom>
                  </pic:spPr>
                </pic:pic>
              </a:graphicData>
            </a:graphic>
          </wp:inline>
        </w:drawing>
      </w:r>
    </w:p>
    <w:p w14:paraId="51DFDE30" w14:textId="77777777" w:rsidR="00405823" w:rsidRDefault="00405823" w:rsidP="00405823">
      <w:pPr>
        <w:pStyle w:val="a7"/>
        <w:spacing w:line="360" w:lineRule="auto"/>
        <w:ind w:left="360"/>
        <w:jc w:val="both"/>
        <w:rPr>
          <w:rFonts w:ascii="David" w:hAnsi="David" w:cs="David"/>
          <w:sz w:val="24"/>
          <w:szCs w:val="24"/>
        </w:rPr>
      </w:pPr>
    </w:p>
    <w:p w14:paraId="2BA12097" w14:textId="649AAA90" w:rsidR="00D346F2" w:rsidRDefault="00D346F2" w:rsidP="00D346F2">
      <w:pPr>
        <w:spacing w:line="360" w:lineRule="auto"/>
        <w:jc w:val="both"/>
        <w:rPr>
          <w:rFonts w:ascii="David" w:hAnsi="David" w:cs="David"/>
          <w:sz w:val="24"/>
          <w:szCs w:val="24"/>
          <w:rtl/>
        </w:rPr>
      </w:pPr>
      <w:r>
        <w:rPr>
          <w:rFonts w:ascii="David" w:hAnsi="David" w:cs="David" w:hint="cs"/>
          <w:b/>
          <w:bCs/>
          <w:sz w:val="24"/>
          <w:szCs w:val="24"/>
          <w:u w:val="single"/>
          <w:rtl/>
        </w:rPr>
        <w:t>תפקידי התובע:</w:t>
      </w:r>
      <w:r>
        <w:rPr>
          <w:rFonts w:ascii="David" w:hAnsi="David" w:cs="David" w:hint="cs"/>
          <w:sz w:val="24"/>
          <w:szCs w:val="24"/>
          <w:rtl/>
        </w:rPr>
        <w:t xml:space="preserve"> התובע מופקד על גילוי האמת וכמי שאין לו עניין מיוחד בהרשעה דווקא. הציפיה מן התובע להוות גוף מפקח ומבקר להתנהלות החקירה וזכויות החשוד במס</w:t>
      </w:r>
      <w:r w:rsidR="008400C6">
        <w:rPr>
          <w:rFonts w:ascii="David" w:hAnsi="David" w:cs="David" w:hint="cs"/>
          <w:sz w:val="24"/>
          <w:szCs w:val="24"/>
          <w:rtl/>
        </w:rPr>
        <w:t>ג</w:t>
      </w:r>
      <w:r>
        <w:rPr>
          <w:rFonts w:ascii="David" w:hAnsi="David" w:cs="David" w:hint="cs"/>
          <w:sz w:val="24"/>
          <w:szCs w:val="24"/>
          <w:rtl/>
        </w:rPr>
        <w:t xml:space="preserve">רת הפקדת הרשויות על התובע לפעול באופן ישיר והגינות </w:t>
      </w:r>
      <w:r>
        <w:rPr>
          <w:rFonts w:ascii="David" w:hAnsi="David" w:cs="David"/>
          <w:sz w:val="24"/>
          <w:szCs w:val="24"/>
          <w:rtl/>
        </w:rPr>
        <w:t>–</w:t>
      </w:r>
      <w:r>
        <w:rPr>
          <w:rFonts w:ascii="David" w:hAnsi="David" w:cs="David" w:hint="cs"/>
          <w:sz w:val="24"/>
          <w:szCs w:val="24"/>
          <w:rtl/>
        </w:rPr>
        <w:t xml:space="preserve"> הציבור במערכת המשפט כאשר זוהי הצפייה של </w:t>
      </w:r>
      <w:r w:rsidR="006A302D">
        <w:rPr>
          <w:rFonts w:ascii="David" w:hAnsi="David" w:cs="David" w:hint="cs"/>
          <w:sz w:val="24"/>
          <w:szCs w:val="24"/>
          <w:rtl/>
        </w:rPr>
        <w:t>הציבור</w:t>
      </w:r>
      <w:r>
        <w:rPr>
          <w:rFonts w:ascii="David" w:hAnsi="David" w:cs="David" w:hint="cs"/>
          <w:sz w:val="24"/>
          <w:szCs w:val="24"/>
          <w:rtl/>
        </w:rPr>
        <w:t xml:space="preserve">. סטיה מנורמה זו עלולה לפגוע באמת האמון. תובע מוסמך להנחות את המשטרה לפתוח בחקירה או להימנע מכך. התובע אמון על ההחלטה האם להגיש כתב אישום או לאו </w:t>
      </w:r>
      <w:r>
        <w:rPr>
          <w:rFonts w:ascii="David" w:hAnsi="David" w:cs="David"/>
          <w:sz w:val="24"/>
          <w:szCs w:val="24"/>
          <w:rtl/>
        </w:rPr>
        <w:t>–</w:t>
      </w:r>
      <w:r>
        <w:rPr>
          <w:rFonts w:ascii="David" w:hAnsi="David" w:cs="David" w:hint="cs"/>
          <w:sz w:val="24"/>
          <w:szCs w:val="24"/>
          <w:rtl/>
        </w:rPr>
        <w:t xml:space="preserve"> איזו עילת גניזה לסגור את התיק ובאיזו הוראת חיקוק ובמסכת עובדתית להעמיד לדין. התובע מנהל את ההליך הפלילי בבית המשפט עד תומו, מחליט אילו ראיות יוגשו מטעמו לבית המשפט וברוב המקרים אף מציב את תקרת העונש אליו חשוף הנאשם. </w:t>
      </w:r>
    </w:p>
    <w:p w14:paraId="1E1F9D40" w14:textId="09F05942" w:rsidR="00405823" w:rsidRDefault="002E15CB" w:rsidP="004F4B0A">
      <w:pPr>
        <w:spacing w:line="360" w:lineRule="auto"/>
        <w:jc w:val="both"/>
        <w:rPr>
          <w:rFonts w:ascii="David" w:hAnsi="David" w:cs="David"/>
          <w:sz w:val="24"/>
          <w:szCs w:val="24"/>
          <w:rtl/>
        </w:rPr>
      </w:pPr>
      <w:r w:rsidRPr="004F4B0A">
        <w:rPr>
          <w:rFonts w:ascii="David" w:hAnsi="David" w:cs="David" w:hint="cs"/>
          <w:b/>
          <w:bCs/>
          <w:sz w:val="24"/>
          <w:szCs w:val="24"/>
          <w:u w:val="single"/>
          <w:rtl/>
        </w:rPr>
        <w:t>יחידות מיוחדות הסדר תיק מותנה:</w:t>
      </w:r>
      <w:r w:rsidRPr="004F4B0A">
        <w:rPr>
          <w:rFonts w:ascii="David" w:hAnsi="David" w:cs="David" w:hint="cs"/>
          <w:sz w:val="24"/>
          <w:szCs w:val="24"/>
          <w:rtl/>
        </w:rPr>
        <w:t xml:space="preserve"> הסדר משפטי בין החשוד לתביעה. מאפשר אכיפה מהירה בעבירות קלות ומספק חלופה להעמדה לדין פלילי. רק תיקים העומדים בתנאים הקבועים בחוק, מטופלים ביחידה להסדר תיק מותנה. </w:t>
      </w:r>
      <w:r w:rsidR="004F4B0A" w:rsidRPr="004F4B0A">
        <w:rPr>
          <w:rFonts w:ascii="David" w:hAnsi="David" w:cs="David"/>
          <w:sz w:val="24"/>
          <w:szCs w:val="24"/>
          <w:rtl/>
        </w:rPr>
        <w:t>מדובר במצב שבו אדם ביצע עבירת עוון, אך אין רצון להגיש כתב אישום בשל קריטריונים שונים ולכן הוא "יבצע" עניין אחר כמו התנצלות היוצרת הסדר מותנה ללא רישום פלילי</w:t>
      </w:r>
      <w:r w:rsidR="004F4B0A" w:rsidRPr="004F4B0A">
        <w:rPr>
          <w:rFonts w:ascii="David" w:hAnsi="David" w:cs="David" w:hint="cs"/>
          <w:sz w:val="24"/>
          <w:szCs w:val="24"/>
          <w:rtl/>
        </w:rPr>
        <w:t>.</w:t>
      </w:r>
      <w:r w:rsidR="004F4B0A" w:rsidRPr="004F4B0A">
        <w:rPr>
          <w:rFonts w:ascii="David" w:hAnsi="David" w:cs="David"/>
          <w:sz w:val="24"/>
          <w:szCs w:val="24"/>
          <w:rtl/>
        </w:rPr>
        <w:t xml:space="preserve"> </w:t>
      </w:r>
    </w:p>
    <w:p w14:paraId="6CCD6B99" w14:textId="2FE254A7" w:rsidR="004F4B0A" w:rsidRDefault="002E15CB" w:rsidP="004F4B0A">
      <w:pPr>
        <w:spacing w:line="360" w:lineRule="auto"/>
        <w:jc w:val="both"/>
        <w:rPr>
          <w:rFonts w:ascii="David" w:hAnsi="David" w:cs="David"/>
          <w:sz w:val="24"/>
          <w:szCs w:val="24"/>
          <w:rtl/>
        </w:rPr>
      </w:pPr>
      <w:r>
        <w:rPr>
          <w:rFonts w:ascii="David" w:hAnsi="David" w:cs="David" w:hint="cs"/>
          <w:b/>
          <w:bCs/>
          <w:sz w:val="24"/>
          <w:szCs w:val="24"/>
          <w:u w:val="single"/>
          <w:rtl/>
        </w:rPr>
        <w:t>בית משפט קהילתי:</w:t>
      </w:r>
      <w:r>
        <w:rPr>
          <w:rFonts w:ascii="David" w:hAnsi="David" w:cs="David" w:hint="cs"/>
          <w:sz w:val="24"/>
          <w:szCs w:val="24"/>
          <w:rtl/>
        </w:rPr>
        <w:t xml:space="preserve"> מטרתם לטפל בכל הבעיות של הנאשם בצו</w:t>
      </w:r>
      <w:r w:rsidR="00162FE8">
        <w:rPr>
          <w:rFonts w:ascii="David" w:hAnsi="David" w:cs="David" w:hint="cs"/>
          <w:sz w:val="24"/>
          <w:szCs w:val="24"/>
          <w:rtl/>
        </w:rPr>
        <w:t>ר</w:t>
      </w:r>
      <w:r>
        <w:rPr>
          <w:rFonts w:ascii="David" w:hAnsi="David" w:cs="David" w:hint="cs"/>
          <w:sz w:val="24"/>
          <w:szCs w:val="24"/>
          <w:rtl/>
        </w:rPr>
        <w:t xml:space="preserve">ה מקיפה והוליסטית ולהעניק לנאשם ליווי במטרה להחזיר אותו לחברה כאזרח מתפקד ויצרני. </w:t>
      </w:r>
      <w:r w:rsidR="004F4B0A" w:rsidRPr="00563678">
        <w:rPr>
          <w:rFonts w:ascii="David" w:hAnsi="David" w:cs="David" w:hint="cs"/>
          <w:sz w:val="24"/>
          <w:szCs w:val="24"/>
          <w:rtl/>
        </w:rPr>
        <w:t xml:space="preserve">מדובר בבית משפט בעל כלים מגוונים להתמודדות עם תופעות פשיעה, אשר משלב את זרועות בין גופי אכיפת החוק לגופי הטיפול והקהילה. בבתי משפט אלו יש 500 משתתפים כאשר כ 50% מסיימים בהצלחה את התהליך. הולכים להיות 15 במדינה. </w:t>
      </w:r>
    </w:p>
    <w:p w14:paraId="7D2D64A6" w14:textId="3EAFB163" w:rsidR="001A7B7E" w:rsidRPr="00535BBA" w:rsidRDefault="001A7B7E" w:rsidP="00843560">
      <w:pPr>
        <w:spacing w:line="360" w:lineRule="auto"/>
        <w:jc w:val="center"/>
        <w:rPr>
          <w:rFonts w:ascii="David" w:hAnsi="David" w:cs="David"/>
          <w:sz w:val="24"/>
          <w:szCs w:val="24"/>
          <w:u w:val="single"/>
          <w:rtl/>
        </w:rPr>
      </w:pPr>
      <w:r w:rsidRPr="00535BBA">
        <w:rPr>
          <w:rFonts w:ascii="David" w:hAnsi="David" w:cs="David" w:hint="cs"/>
          <w:sz w:val="24"/>
          <w:szCs w:val="24"/>
          <w:u w:val="single"/>
          <w:shd w:val="clear" w:color="auto" w:fill="D0DDFC"/>
          <w:rtl/>
        </w:rPr>
        <w:t xml:space="preserve">הרצאה </w:t>
      </w:r>
      <w:r w:rsidR="00F95D91">
        <w:rPr>
          <w:rFonts w:ascii="David" w:hAnsi="David" w:cs="David" w:hint="cs"/>
          <w:sz w:val="24"/>
          <w:szCs w:val="24"/>
          <w:u w:val="single"/>
          <w:shd w:val="clear" w:color="auto" w:fill="D0DDFC"/>
          <w:rtl/>
        </w:rPr>
        <w:t>שניה</w:t>
      </w:r>
      <w:r w:rsidRPr="00535BBA">
        <w:rPr>
          <w:rFonts w:ascii="David" w:hAnsi="David" w:cs="David" w:hint="cs"/>
          <w:sz w:val="24"/>
          <w:szCs w:val="24"/>
          <w:u w:val="single"/>
          <w:shd w:val="clear" w:color="auto" w:fill="D0DDFC"/>
          <w:rtl/>
        </w:rPr>
        <w:t xml:space="preserve">, </w:t>
      </w:r>
      <w:r w:rsidR="00F95D91">
        <w:rPr>
          <w:rFonts w:ascii="David" w:hAnsi="David" w:cs="David" w:hint="cs"/>
          <w:sz w:val="24"/>
          <w:szCs w:val="24"/>
          <w:u w:val="single"/>
          <w:shd w:val="clear" w:color="auto" w:fill="D0DDFC"/>
          <w:rtl/>
        </w:rPr>
        <w:t>זיו</w:t>
      </w:r>
      <w:r w:rsidR="008311FF">
        <w:rPr>
          <w:rFonts w:ascii="David" w:hAnsi="David" w:cs="David" w:hint="cs"/>
          <w:sz w:val="24"/>
          <w:szCs w:val="24"/>
          <w:u w:val="single"/>
          <w:shd w:val="clear" w:color="auto" w:fill="D0DDFC"/>
          <w:rtl/>
        </w:rPr>
        <w:t xml:space="preserve"> שגיב</w:t>
      </w:r>
      <w:r w:rsidRPr="00535BBA">
        <w:rPr>
          <w:rFonts w:ascii="David" w:hAnsi="David" w:cs="David" w:hint="cs"/>
          <w:sz w:val="24"/>
          <w:szCs w:val="24"/>
          <w:u w:val="single"/>
          <w:shd w:val="clear" w:color="auto" w:fill="D0DDFC"/>
          <w:rtl/>
        </w:rPr>
        <w:t xml:space="preserve"> </w:t>
      </w:r>
      <w:r w:rsidRPr="00535BBA">
        <w:rPr>
          <w:rFonts w:ascii="David" w:hAnsi="David" w:cs="David"/>
          <w:sz w:val="24"/>
          <w:szCs w:val="24"/>
          <w:u w:val="single"/>
          <w:shd w:val="clear" w:color="auto" w:fill="D0DDFC"/>
          <w:rtl/>
        </w:rPr>
        <w:t>–</w:t>
      </w:r>
      <w:r w:rsidRPr="00535BBA">
        <w:rPr>
          <w:rFonts w:ascii="David" w:hAnsi="David" w:cs="David" w:hint="cs"/>
          <w:sz w:val="24"/>
          <w:szCs w:val="24"/>
          <w:u w:val="single"/>
          <w:shd w:val="clear" w:color="auto" w:fill="D0DDFC"/>
          <w:rtl/>
        </w:rPr>
        <w:t xml:space="preserve"> חטיבת </w:t>
      </w:r>
      <w:r w:rsidR="00F95D91">
        <w:rPr>
          <w:rFonts w:ascii="David" w:hAnsi="David" w:cs="David" w:hint="cs"/>
          <w:sz w:val="24"/>
          <w:szCs w:val="24"/>
          <w:u w:val="single"/>
          <w:shd w:val="clear" w:color="auto" w:fill="D0DDFC"/>
          <w:rtl/>
        </w:rPr>
        <w:t>החקירות</w:t>
      </w:r>
      <w:r w:rsidRPr="00535BBA">
        <w:rPr>
          <w:rFonts w:ascii="David" w:hAnsi="David" w:cs="David" w:hint="cs"/>
          <w:sz w:val="24"/>
          <w:szCs w:val="24"/>
          <w:u w:val="single"/>
          <w:shd w:val="clear" w:color="auto" w:fill="D0DDFC"/>
          <w:rtl/>
        </w:rPr>
        <w:t xml:space="preserve"> במשטרה:</w:t>
      </w:r>
    </w:p>
    <w:p w14:paraId="0855AD23" w14:textId="77777777" w:rsidR="003459A9" w:rsidRDefault="00BB32DD" w:rsidP="00843560">
      <w:pPr>
        <w:spacing w:line="360" w:lineRule="auto"/>
        <w:jc w:val="both"/>
        <w:rPr>
          <w:rFonts w:ascii="David" w:hAnsi="David" w:cs="David"/>
          <w:sz w:val="24"/>
          <w:szCs w:val="24"/>
          <w:rtl/>
        </w:rPr>
      </w:pPr>
      <w:r w:rsidRPr="00BB32DD">
        <w:rPr>
          <w:rFonts w:ascii="David" w:hAnsi="David" w:cs="David" w:hint="cs"/>
          <w:b/>
          <w:bCs/>
          <w:sz w:val="24"/>
          <w:szCs w:val="24"/>
          <w:u w:val="single"/>
          <w:rtl/>
        </w:rPr>
        <w:t>מערך החקירות:</w:t>
      </w:r>
      <w:r>
        <w:rPr>
          <w:rFonts w:ascii="David" w:hAnsi="David" w:cs="David" w:hint="cs"/>
          <w:sz w:val="24"/>
          <w:szCs w:val="24"/>
          <w:rtl/>
        </w:rPr>
        <w:t xml:space="preserve"> </w:t>
      </w:r>
    </w:p>
    <w:p w14:paraId="28DC7B7C" w14:textId="77777777" w:rsidR="00B01478" w:rsidRDefault="00BB32DD" w:rsidP="00843560">
      <w:pPr>
        <w:spacing w:line="360" w:lineRule="auto"/>
        <w:jc w:val="both"/>
        <w:rPr>
          <w:rFonts w:ascii="David" w:hAnsi="David" w:cs="David"/>
          <w:sz w:val="24"/>
          <w:szCs w:val="24"/>
          <w:rtl/>
        </w:rPr>
      </w:pPr>
      <w:r w:rsidRPr="003459A9">
        <w:rPr>
          <w:rFonts w:ascii="David" w:hAnsi="David" w:cs="David" w:hint="cs"/>
          <w:b/>
          <w:bCs/>
          <w:sz w:val="24"/>
          <w:szCs w:val="24"/>
          <w:rtl/>
        </w:rPr>
        <w:t>תפקיד מערך החקירות כולל:</w:t>
      </w:r>
      <w:r>
        <w:rPr>
          <w:rFonts w:ascii="David" w:hAnsi="David" w:cs="David" w:hint="cs"/>
          <w:sz w:val="24"/>
          <w:szCs w:val="24"/>
          <w:rtl/>
        </w:rPr>
        <w:t xml:space="preserve"> </w:t>
      </w:r>
    </w:p>
    <w:p w14:paraId="06F196A8" w14:textId="3CC9E82B" w:rsidR="001A7B7E" w:rsidRDefault="00BB32DD" w:rsidP="00843560">
      <w:pPr>
        <w:spacing w:line="360" w:lineRule="auto"/>
        <w:jc w:val="both"/>
        <w:rPr>
          <w:rFonts w:ascii="David" w:hAnsi="David" w:cs="David"/>
          <w:sz w:val="24"/>
          <w:szCs w:val="24"/>
          <w:rtl/>
        </w:rPr>
      </w:pPr>
      <w:r>
        <w:rPr>
          <w:rFonts w:ascii="David" w:hAnsi="David" w:cs="David" w:hint="cs"/>
          <w:sz w:val="24"/>
          <w:szCs w:val="24"/>
          <w:rtl/>
        </w:rPr>
        <w:t>לחימה בפשיעה, שירות לאזרח ובכך לפי פקודת המשטרה גם מניעת עבירות פליליות, ביטחון לא</w:t>
      </w:r>
      <w:r w:rsidR="00843560">
        <w:rPr>
          <w:rFonts w:ascii="David" w:hAnsi="David" w:cs="David" w:hint="cs"/>
          <w:sz w:val="24"/>
          <w:szCs w:val="24"/>
          <w:rtl/>
        </w:rPr>
        <w:t>זרח</w:t>
      </w:r>
      <w:r>
        <w:rPr>
          <w:rFonts w:ascii="David" w:hAnsi="David" w:cs="David" w:hint="cs"/>
          <w:sz w:val="24"/>
          <w:szCs w:val="24"/>
          <w:rtl/>
        </w:rPr>
        <w:t xml:space="preserve"> ושמירה על הדמוקרטיה. </w:t>
      </w:r>
    </w:p>
    <w:p w14:paraId="4FABF55C" w14:textId="676B664F" w:rsidR="00843560" w:rsidRDefault="00843560" w:rsidP="00843560">
      <w:pPr>
        <w:spacing w:line="360" w:lineRule="auto"/>
        <w:jc w:val="both"/>
        <w:rPr>
          <w:rFonts w:ascii="David" w:hAnsi="David" w:cs="David"/>
          <w:sz w:val="24"/>
          <w:szCs w:val="24"/>
          <w:rtl/>
        </w:rPr>
      </w:pPr>
      <w:r>
        <w:rPr>
          <w:rFonts w:ascii="David" w:hAnsi="David" w:cs="David" w:hint="cs"/>
          <w:sz w:val="24"/>
          <w:szCs w:val="24"/>
          <w:rtl/>
        </w:rPr>
        <w:t xml:space="preserve">למערך החקירות יש את היכולת להעריך אם להגיש או לא להגיש תיק לפרקליטות/לחטיבת </w:t>
      </w:r>
      <w:r w:rsidR="00785388">
        <w:rPr>
          <w:rFonts w:ascii="David" w:hAnsi="David" w:cs="David" w:hint="cs"/>
          <w:sz w:val="24"/>
          <w:szCs w:val="24"/>
          <w:rtl/>
        </w:rPr>
        <w:t>התביעות במשטרה. הסיבות להחלטה לא להעביר את התיק יהיו אם יש עניין לציבור</w:t>
      </w:r>
      <w:r w:rsidR="00191CC8">
        <w:rPr>
          <w:rFonts w:ascii="David" w:hAnsi="David" w:cs="David" w:hint="cs"/>
          <w:sz w:val="24"/>
          <w:szCs w:val="24"/>
          <w:rtl/>
        </w:rPr>
        <w:t xml:space="preserve"> ו</w:t>
      </w:r>
      <w:r w:rsidR="00785388">
        <w:rPr>
          <w:rFonts w:ascii="David" w:hAnsi="David" w:cs="David" w:hint="cs"/>
          <w:sz w:val="24"/>
          <w:szCs w:val="24"/>
          <w:rtl/>
        </w:rPr>
        <w:t xml:space="preserve">אם יש סיכוי </w:t>
      </w:r>
      <w:r w:rsidR="00785388">
        <w:rPr>
          <w:rFonts w:ascii="David" w:hAnsi="David" w:cs="David" w:hint="cs"/>
          <w:sz w:val="24"/>
          <w:szCs w:val="24"/>
          <w:rtl/>
        </w:rPr>
        <w:lastRenderedPageBreak/>
        <w:t>להרשעה</w:t>
      </w:r>
      <w:r w:rsidR="00191CC8">
        <w:rPr>
          <w:rFonts w:ascii="David" w:hAnsi="David" w:cs="David" w:hint="cs"/>
          <w:sz w:val="24"/>
          <w:szCs w:val="24"/>
          <w:rtl/>
        </w:rPr>
        <w:t xml:space="preserve">. בהסתכלות על </w:t>
      </w:r>
      <w:r w:rsidR="0043451D">
        <w:rPr>
          <w:rFonts w:ascii="David" w:hAnsi="David" w:cs="David" w:hint="cs"/>
          <w:sz w:val="24"/>
          <w:szCs w:val="24"/>
          <w:rtl/>
        </w:rPr>
        <w:t>המספרים נראה כי</w:t>
      </w:r>
      <w:r w:rsidR="00191CC8">
        <w:rPr>
          <w:rFonts w:ascii="David" w:hAnsi="David" w:cs="David" w:hint="cs"/>
          <w:sz w:val="24"/>
          <w:szCs w:val="24"/>
          <w:rtl/>
        </w:rPr>
        <w:t xml:space="preserve"> 50 אלף תיקים נפתחים בשנה אשר מתחילים מחטיבת החקירות, </w:t>
      </w:r>
      <w:r w:rsidR="0043451D">
        <w:rPr>
          <w:rFonts w:ascii="David" w:hAnsi="David" w:cs="David" w:hint="cs"/>
          <w:sz w:val="24"/>
          <w:szCs w:val="24"/>
          <w:rtl/>
        </w:rPr>
        <w:t>כ50 אלף אנשים מובאים למעצר בשנה</w:t>
      </w:r>
      <w:r w:rsidR="00363CC5">
        <w:rPr>
          <w:rFonts w:ascii="David" w:hAnsi="David" w:cs="David" w:hint="cs"/>
          <w:sz w:val="24"/>
          <w:szCs w:val="24"/>
          <w:rtl/>
        </w:rPr>
        <w:t xml:space="preserve">, בתיק חקירה ממוצע יש בין 11/12 מסמכים בתיק חקירה </w:t>
      </w:r>
      <w:r w:rsidR="00363CC5">
        <w:rPr>
          <w:rFonts w:ascii="David" w:hAnsi="David" w:cs="David"/>
          <w:sz w:val="24"/>
          <w:szCs w:val="24"/>
          <w:rtl/>
        </w:rPr>
        <w:t>–</w:t>
      </w:r>
      <w:r w:rsidR="00363CC5">
        <w:rPr>
          <w:rFonts w:ascii="David" w:hAnsi="David" w:cs="David" w:hint="cs"/>
          <w:sz w:val="24"/>
          <w:szCs w:val="24"/>
          <w:rtl/>
        </w:rPr>
        <w:t xml:space="preserve"> מדובר משנת 2002 בשינוי משמעותי (כפול). </w:t>
      </w:r>
    </w:p>
    <w:p w14:paraId="4D5C6711" w14:textId="01EA9A6C" w:rsidR="003459A9" w:rsidRDefault="003459A9" w:rsidP="00843560">
      <w:pPr>
        <w:spacing w:line="360" w:lineRule="auto"/>
        <w:jc w:val="both"/>
        <w:rPr>
          <w:rFonts w:ascii="David" w:hAnsi="David" w:cs="David"/>
          <w:sz w:val="24"/>
          <w:szCs w:val="24"/>
          <w:rtl/>
        </w:rPr>
      </w:pPr>
      <w:r>
        <w:rPr>
          <w:rFonts w:ascii="David" w:hAnsi="David" w:cs="David" w:hint="cs"/>
          <w:b/>
          <w:bCs/>
          <w:sz w:val="24"/>
          <w:szCs w:val="24"/>
          <w:rtl/>
        </w:rPr>
        <w:t>מרכיבי תפקיד</w:t>
      </w:r>
      <w:r w:rsidR="00B01478">
        <w:rPr>
          <w:rFonts w:ascii="David" w:hAnsi="David" w:cs="David" w:hint="cs"/>
          <w:b/>
          <w:bCs/>
          <w:sz w:val="24"/>
          <w:szCs w:val="24"/>
          <w:rtl/>
        </w:rPr>
        <w:t xml:space="preserve"> החוקר</w:t>
      </w:r>
      <w:r>
        <w:rPr>
          <w:rFonts w:ascii="David" w:hAnsi="David" w:cs="David" w:hint="cs"/>
          <w:b/>
          <w:bCs/>
          <w:sz w:val="24"/>
          <w:szCs w:val="24"/>
          <w:rtl/>
        </w:rPr>
        <w:t>:</w:t>
      </w:r>
      <w:r>
        <w:rPr>
          <w:rFonts w:ascii="David" w:hAnsi="David" w:cs="David" w:hint="cs"/>
          <w:sz w:val="24"/>
          <w:szCs w:val="24"/>
          <w:rtl/>
        </w:rPr>
        <w:t xml:space="preserve"> </w:t>
      </w:r>
    </w:p>
    <w:p w14:paraId="1DCE2646" w14:textId="042DC62E" w:rsidR="00B01478" w:rsidRDefault="00B01478" w:rsidP="00843560">
      <w:pPr>
        <w:spacing w:line="360" w:lineRule="auto"/>
        <w:jc w:val="both"/>
        <w:rPr>
          <w:rFonts w:ascii="David" w:hAnsi="David" w:cs="David"/>
          <w:sz w:val="24"/>
          <w:szCs w:val="24"/>
          <w:rtl/>
        </w:rPr>
      </w:pPr>
      <w:r>
        <w:rPr>
          <w:rFonts w:ascii="David" w:hAnsi="David" w:cs="David" w:hint="cs"/>
          <w:sz w:val="24"/>
          <w:szCs w:val="24"/>
          <w:rtl/>
        </w:rPr>
        <w:t xml:space="preserve">(1) הערכת מצב חקירתית וניהול כלי חקירה: אחריות מלאה על תכנון, ניהול וביצוע החקירה על שלל מרכיביה. </w:t>
      </w:r>
    </w:p>
    <w:p w14:paraId="265C770F" w14:textId="449FB6CC" w:rsidR="00B01478" w:rsidRDefault="00B01478" w:rsidP="00843560">
      <w:pPr>
        <w:spacing w:line="360" w:lineRule="auto"/>
        <w:jc w:val="both"/>
        <w:rPr>
          <w:rFonts w:ascii="David" w:hAnsi="David" w:cs="David"/>
          <w:sz w:val="24"/>
          <w:szCs w:val="24"/>
          <w:rtl/>
        </w:rPr>
      </w:pPr>
      <w:r>
        <w:rPr>
          <w:rFonts w:ascii="David" w:hAnsi="David" w:cs="David" w:hint="cs"/>
          <w:sz w:val="24"/>
          <w:szCs w:val="24"/>
          <w:rtl/>
        </w:rPr>
        <w:t xml:space="preserve">(2) טיפול ראשוני באירוע </w:t>
      </w:r>
      <w:r>
        <w:rPr>
          <w:rFonts w:ascii="David" w:hAnsi="David" w:cs="David"/>
          <w:sz w:val="24"/>
          <w:szCs w:val="24"/>
          <w:rtl/>
        </w:rPr>
        <w:t>–</w:t>
      </w:r>
      <w:r>
        <w:rPr>
          <w:rFonts w:ascii="David" w:hAnsi="David" w:cs="David" w:hint="cs"/>
          <w:sz w:val="24"/>
          <w:szCs w:val="24"/>
          <w:rtl/>
        </w:rPr>
        <w:t xml:space="preserve"> חוקר תורן וזירה: יכולת רבגונית לטיפול באירועים שאינה בשגרת העבודה. </w:t>
      </w:r>
    </w:p>
    <w:p w14:paraId="7FFEE80F" w14:textId="1850829D" w:rsidR="00B01478" w:rsidRDefault="00B01478" w:rsidP="00843560">
      <w:pPr>
        <w:spacing w:line="360" w:lineRule="auto"/>
        <w:jc w:val="both"/>
        <w:rPr>
          <w:rFonts w:ascii="David" w:hAnsi="David" w:cs="David"/>
          <w:sz w:val="24"/>
          <w:szCs w:val="24"/>
          <w:rtl/>
        </w:rPr>
      </w:pPr>
      <w:r>
        <w:rPr>
          <w:rFonts w:ascii="David" w:hAnsi="David" w:cs="David" w:hint="cs"/>
          <w:sz w:val="24"/>
          <w:szCs w:val="24"/>
          <w:rtl/>
        </w:rPr>
        <w:t xml:space="preserve">(3) טיפול בצווים ומעצרים: אחריות מלאה הכוללת הופעה בבית המשפט. </w:t>
      </w:r>
    </w:p>
    <w:p w14:paraId="5D7752DD" w14:textId="578FA56B" w:rsidR="00B01478" w:rsidRDefault="00B01478" w:rsidP="00843560">
      <w:pPr>
        <w:spacing w:line="360" w:lineRule="auto"/>
        <w:jc w:val="both"/>
        <w:rPr>
          <w:rFonts w:ascii="David" w:hAnsi="David" w:cs="David"/>
          <w:sz w:val="24"/>
          <w:szCs w:val="24"/>
          <w:rtl/>
        </w:rPr>
      </w:pPr>
      <w:r>
        <w:rPr>
          <w:rFonts w:ascii="David" w:hAnsi="David" w:cs="David" w:hint="cs"/>
          <w:sz w:val="24"/>
          <w:szCs w:val="24"/>
          <w:rtl/>
        </w:rPr>
        <w:t xml:space="preserve">(4) הפעלת כלי חקירה ופעולות נלוות: הפקה ואיסוף של ראיות מסוגים שונים. </w:t>
      </w:r>
    </w:p>
    <w:p w14:paraId="5735A6E6" w14:textId="3C8975A9" w:rsidR="003F0670" w:rsidRDefault="00AA5A89" w:rsidP="00843560">
      <w:pPr>
        <w:spacing w:line="360" w:lineRule="auto"/>
        <w:jc w:val="both"/>
        <w:rPr>
          <w:rFonts w:ascii="David" w:hAnsi="David" w:cs="David"/>
          <w:sz w:val="24"/>
          <w:szCs w:val="24"/>
          <w:rtl/>
        </w:rPr>
      </w:pPr>
      <w:r>
        <w:rPr>
          <w:rFonts w:ascii="David" w:hAnsi="David" w:cs="David" w:hint="cs"/>
          <w:b/>
          <w:bCs/>
          <w:sz w:val="24"/>
          <w:szCs w:val="24"/>
          <w:rtl/>
        </w:rPr>
        <w:t>אתגר</w:t>
      </w:r>
      <w:r w:rsidR="00F81A42">
        <w:rPr>
          <w:rFonts w:ascii="David" w:hAnsi="David" w:cs="David" w:hint="cs"/>
          <w:b/>
          <w:bCs/>
          <w:sz w:val="24"/>
          <w:szCs w:val="24"/>
          <w:rtl/>
        </w:rPr>
        <w:t>ים:</w:t>
      </w:r>
    </w:p>
    <w:p w14:paraId="71CA7BA3" w14:textId="3C97923D" w:rsidR="00F81A42" w:rsidRDefault="00F81A42" w:rsidP="00F81A42">
      <w:pPr>
        <w:pStyle w:val="a7"/>
        <w:numPr>
          <w:ilvl w:val="0"/>
          <w:numId w:val="1"/>
        </w:numPr>
        <w:spacing w:line="360" w:lineRule="auto"/>
        <w:jc w:val="both"/>
        <w:rPr>
          <w:rFonts w:ascii="David" w:hAnsi="David" w:cs="David"/>
          <w:sz w:val="24"/>
          <w:szCs w:val="24"/>
        </w:rPr>
      </w:pPr>
      <w:r>
        <w:rPr>
          <w:rFonts w:ascii="David" w:hAnsi="David" w:cs="David" w:hint="cs"/>
          <w:sz w:val="24"/>
          <w:szCs w:val="24"/>
          <w:rtl/>
        </w:rPr>
        <w:t xml:space="preserve">עומד קוגניטיבי: שליטה במידע ובתהליכים. </w:t>
      </w:r>
    </w:p>
    <w:p w14:paraId="19FD628B" w14:textId="5F788AB0" w:rsidR="00F81A42" w:rsidRDefault="00F81A42" w:rsidP="00F81A42">
      <w:pPr>
        <w:pStyle w:val="a7"/>
        <w:numPr>
          <w:ilvl w:val="0"/>
          <w:numId w:val="1"/>
        </w:numPr>
        <w:spacing w:line="360" w:lineRule="auto"/>
        <w:jc w:val="both"/>
        <w:rPr>
          <w:rFonts w:ascii="David" w:hAnsi="David" w:cs="David"/>
          <w:sz w:val="24"/>
          <w:szCs w:val="24"/>
        </w:rPr>
      </w:pPr>
      <w:r>
        <w:rPr>
          <w:rFonts w:ascii="David" w:hAnsi="David" w:cs="David" w:hint="cs"/>
          <w:sz w:val="24"/>
          <w:szCs w:val="24"/>
          <w:rtl/>
        </w:rPr>
        <w:t xml:space="preserve">מחיר הטעות: נזק לאזרח, לדוגמה אם חוקר בוחן סרט </w:t>
      </w:r>
      <w:r w:rsidR="00E840AB">
        <w:rPr>
          <w:rFonts w:ascii="David" w:hAnsi="David" w:cs="David" w:hint="cs"/>
          <w:sz w:val="24"/>
          <w:szCs w:val="24"/>
          <w:rtl/>
        </w:rPr>
        <w:t xml:space="preserve">מצלמת ביטחון בגן, ומריץ זאת על 10, הוא עלול לפספס את אירוע האלימות ובכך לסווג את העניין כ "לא קרה", כך גם הילד וההורים נפגעים. </w:t>
      </w:r>
    </w:p>
    <w:p w14:paraId="4C757DE3" w14:textId="0A5A1ED3" w:rsidR="00F81A42" w:rsidRDefault="00F81A42" w:rsidP="00F81A42">
      <w:pPr>
        <w:pStyle w:val="a7"/>
        <w:numPr>
          <w:ilvl w:val="0"/>
          <w:numId w:val="1"/>
        </w:numPr>
        <w:spacing w:line="360" w:lineRule="auto"/>
        <w:jc w:val="both"/>
        <w:rPr>
          <w:rFonts w:ascii="David" w:hAnsi="David" w:cs="David"/>
          <w:sz w:val="24"/>
          <w:szCs w:val="24"/>
        </w:rPr>
      </w:pPr>
      <w:r>
        <w:rPr>
          <w:rFonts w:ascii="David" w:hAnsi="David" w:cs="David" w:hint="cs"/>
          <w:sz w:val="24"/>
          <w:szCs w:val="24"/>
          <w:rtl/>
        </w:rPr>
        <w:t xml:space="preserve">ריבוי תיקים: מצוקת כוח אדם ולחץ זמן. </w:t>
      </w:r>
    </w:p>
    <w:p w14:paraId="1C3319A6" w14:textId="60509EC4" w:rsidR="00F81A42" w:rsidRDefault="00F81A42" w:rsidP="00F81A42">
      <w:pPr>
        <w:pStyle w:val="a7"/>
        <w:numPr>
          <w:ilvl w:val="0"/>
          <w:numId w:val="1"/>
        </w:numPr>
        <w:spacing w:line="360" w:lineRule="auto"/>
        <w:jc w:val="both"/>
        <w:rPr>
          <w:rFonts w:ascii="David" w:hAnsi="David" w:cs="David"/>
          <w:sz w:val="24"/>
          <w:szCs w:val="24"/>
        </w:rPr>
      </w:pPr>
      <w:r>
        <w:rPr>
          <w:rFonts w:ascii="David" w:hAnsi="David" w:cs="David" w:hint="cs"/>
          <w:sz w:val="24"/>
          <w:szCs w:val="24"/>
          <w:rtl/>
        </w:rPr>
        <w:t xml:space="preserve">שמירה על מקצועיות: שליטה במגוון רחב של נושאים ומיומנויות. </w:t>
      </w:r>
    </w:p>
    <w:p w14:paraId="46653CCB" w14:textId="29783715" w:rsidR="00F81A42" w:rsidRDefault="00F81A42" w:rsidP="00F81A42">
      <w:pPr>
        <w:pStyle w:val="a7"/>
        <w:numPr>
          <w:ilvl w:val="0"/>
          <w:numId w:val="1"/>
        </w:numPr>
        <w:spacing w:line="360" w:lineRule="auto"/>
        <w:jc w:val="both"/>
        <w:rPr>
          <w:rFonts w:ascii="David" w:hAnsi="David" w:cs="David"/>
          <w:sz w:val="24"/>
          <w:szCs w:val="24"/>
        </w:rPr>
      </w:pPr>
      <w:r>
        <w:rPr>
          <w:rFonts w:ascii="David" w:hAnsi="David" w:cs="David" w:hint="cs"/>
          <w:sz w:val="24"/>
          <w:szCs w:val="24"/>
          <w:rtl/>
        </w:rPr>
        <w:t xml:space="preserve">שעות עבודה מרובות: מעבר לשעות התקן. </w:t>
      </w:r>
    </w:p>
    <w:p w14:paraId="2614BE4E" w14:textId="2B732F9D" w:rsidR="00F81A42" w:rsidRDefault="00F81A42" w:rsidP="00F81A42">
      <w:pPr>
        <w:pStyle w:val="a7"/>
        <w:numPr>
          <w:ilvl w:val="0"/>
          <w:numId w:val="1"/>
        </w:numPr>
        <w:spacing w:line="360" w:lineRule="auto"/>
        <w:jc w:val="both"/>
        <w:rPr>
          <w:rFonts w:ascii="David" w:hAnsi="David" w:cs="David"/>
          <w:sz w:val="24"/>
          <w:szCs w:val="24"/>
        </w:rPr>
      </w:pPr>
      <w:r>
        <w:rPr>
          <w:rFonts w:ascii="David" w:hAnsi="David" w:cs="David" w:hint="cs"/>
          <w:sz w:val="24"/>
          <w:szCs w:val="24"/>
          <w:rtl/>
        </w:rPr>
        <w:t xml:space="preserve">שחיקה נפשית: עומד, עמידה בהספק ואחריות אישית. </w:t>
      </w:r>
    </w:p>
    <w:p w14:paraId="14B43677" w14:textId="6B8343A1" w:rsidR="00F81A42" w:rsidRDefault="00F81A42" w:rsidP="00F81A42">
      <w:pPr>
        <w:pStyle w:val="a7"/>
        <w:numPr>
          <w:ilvl w:val="0"/>
          <w:numId w:val="1"/>
        </w:numPr>
        <w:spacing w:line="360" w:lineRule="auto"/>
        <w:jc w:val="both"/>
        <w:rPr>
          <w:rFonts w:ascii="David" w:hAnsi="David" w:cs="David"/>
          <w:sz w:val="24"/>
          <w:szCs w:val="24"/>
        </w:rPr>
      </w:pPr>
      <w:r>
        <w:rPr>
          <w:rFonts w:ascii="David" w:hAnsi="David" w:cs="David" w:hint="cs"/>
          <w:sz w:val="24"/>
          <w:szCs w:val="24"/>
          <w:rtl/>
        </w:rPr>
        <w:t xml:space="preserve">שחיקה רגשית: טראומטיזציה משנית </w:t>
      </w:r>
      <w:r>
        <w:rPr>
          <w:rFonts w:ascii="David" w:hAnsi="David" w:cs="David"/>
          <w:sz w:val="24"/>
          <w:szCs w:val="24"/>
          <w:rtl/>
        </w:rPr>
        <w:t>–</w:t>
      </w:r>
      <w:r>
        <w:rPr>
          <w:rFonts w:ascii="David" w:hAnsi="David" w:cs="David" w:hint="cs"/>
          <w:sz w:val="24"/>
          <w:szCs w:val="24"/>
          <w:rtl/>
        </w:rPr>
        <w:t xml:space="preserve"> חשיפה לאירועים קשים. </w:t>
      </w:r>
    </w:p>
    <w:p w14:paraId="44CEBC34" w14:textId="6B8F4B7A" w:rsidR="00F81A42" w:rsidRDefault="00F81A42" w:rsidP="00F81A42">
      <w:pPr>
        <w:pStyle w:val="a7"/>
        <w:numPr>
          <w:ilvl w:val="0"/>
          <w:numId w:val="1"/>
        </w:numPr>
        <w:spacing w:line="360" w:lineRule="auto"/>
        <w:jc w:val="both"/>
        <w:rPr>
          <w:rFonts w:ascii="David" w:hAnsi="David" w:cs="David"/>
          <w:sz w:val="24"/>
          <w:szCs w:val="24"/>
        </w:rPr>
      </w:pPr>
      <w:r>
        <w:rPr>
          <w:rFonts w:ascii="David" w:hAnsi="David" w:cs="David" w:hint="cs"/>
          <w:sz w:val="24"/>
          <w:szCs w:val="24"/>
          <w:rtl/>
        </w:rPr>
        <w:t>תחושת חוס</w:t>
      </w:r>
      <w:r w:rsidR="00A76D35">
        <w:rPr>
          <w:rFonts w:ascii="David" w:hAnsi="David" w:cs="David" w:hint="cs"/>
          <w:sz w:val="24"/>
          <w:szCs w:val="24"/>
          <w:rtl/>
        </w:rPr>
        <w:t>ר</w:t>
      </w:r>
      <w:r>
        <w:rPr>
          <w:rFonts w:ascii="David" w:hAnsi="David" w:cs="David" w:hint="cs"/>
          <w:sz w:val="24"/>
          <w:szCs w:val="24"/>
          <w:rtl/>
        </w:rPr>
        <w:t xml:space="preserve"> הערכה ואי תגמול מספק: ברמת השכר. </w:t>
      </w:r>
    </w:p>
    <w:p w14:paraId="25355740" w14:textId="22DC7346" w:rsidR="0026312B" w:rsidRDefault="0026312B" w:rsidP="0026312B">
      <w:pPr>
        <w:spacing w:line="360" w:lineRule="auto"/>
        <w:jc w:val="both"/>
        <w:rPr>
          <w:rFonts w:ascii="David" w:hAnsi="David" w:cs="David"/>
          <w:sz w:val="24"/>
          <w:szCs w:val="24"/>
          <w:rtl/>
        </w:rPr>
      </w:pPr>
      <w:r>
        <w:rPr>
          <w:rFonts w:ascii="David" w:hAnsi="David" w:cs="David" w:hint="cs"/>
          <w:b/>
          <w:bCs/>
          <w:sz w:val="24"/>
          <w:szCs w:val="24"/>
          <w:rtl/>
        </w:rPr>
        <w:t>מבנה וארגון משטרת ישראל:</w:t>
      </w:r>
    </w:p>
    <w:p w14:paraId="4D71D86D" w14:textId="08F12430" w:rsidR="00731966" w:rsidRDefault="0026312B" w:rsidP="00731966">
      <w:pPr>
        <w:spacing w:line="360" w:lineRule="auto"/>
        <w:jc w:val="both"/>
        <w:rPr>
          <w:rFonts w:ascii="David" w:hAnsi="David" w:cs="David"/>
          <w:sz w:val="24"/>
          <w:szCs w:val="24"/>
          <w:rtl/>
        </w:rPr>
      </w:pPr>
      <w:r>
        <w:rPr>
          <w:rFonts w:ascii="David" w:hAnsi="David" w:cs="David" w:hint="cs"/>
          <w:sz w:val="24"/>
          <w:szCs w:val="24"/>
          <w:rtl/>
        </w:rPr>
        <w:t xml:space="preserve">ישראל מחולקת ל 6 </w:t>
      </w:r>
      <w:r w:rsidR="00731966">
        <w:rPr>
          <w:rFonts w:ascii="David" w:hAnsi="David" w:cs="David" w:hint="cs"/>
          <w:sz w:val="24"/>
          <w:szCs w:val="24"/>
          <w:rtl/>
        </w:rPr>
        <w:t>מרחבים - חטיבת החקירות: להב 433 ומג"ב - מחוז ימר הונאה - מרחב יל"פ צח"מ  - תחנות המשטרה</w:t>
      </w:r>
    </w:p>
    <w:p w14:paraId="58945742" w14:textId="00661050" w:rsidR="00FE6448" w:rsidRDefault="00FE6448" w:rsidP="00731966">
      <w:pPr>
        <w:spacing w:line="360" w:lineRule="auto"/>
        <w:jc w:val="both"/>
        <w:rPr>
          <w:rFonts w:ascii="David" w:hAnsi="David" w:cs="David"/>
          <w:sz w:val="24"/>
          <w:szCs w:val="24"/>
          <w:rtl/>
        </w:rPr>
      </w:pPr>
      <w:r>
        <w:rPr>
          <w:rFonts w:ascii="David" w:hAnsi="David" w:cs="David" w:hint="cs"/>
          <w:b/>
          <w:bCs/>
          <w:sz w:val="24"/>
          <w:szCs w:val="24"/>
          <w:rtl/>
        </w:rPr>
        <w:t>ייעוד ותפקידים:</w:t>
      </w:r>
    </w:p>
    <w:p w14:paraId="34745F1B" w14:textId="700A0E86" w:rsidR="00FE6448" w:rsidRDefault="00FE6448" w:rsidP="00731966">
      <w:pPr>
        <w:spacing w:line="360" w:lineRule="auto"/>
        <w:jc w:val="both"/>
        <w:rPr>
          <w:rFonts w:ascii="David" w:hAnsi="David" w:cs="David"/>
          <w:sz w:val="24"/>
          <w:szCs w:val="24"/>
          <w:rtl/>
        </w:rPr>
      </w:pPr>
      <w:r w:rsidRPr="00A72942">
        <w:rPr>
          <w:rFonts w:ascii="David" w:hAnsi="David" w:cs="David" w:hint="cs"/>
          <w:sz w:val="24"/>
          <w:szCs w:val="24"/>
          <w:u w:val="single"/>
          <w:rtl/>
        </w:rPr>
        <w:t>נושאי הליבה:</w:t>
      </w:r>
      <w:r>
        <w:rPr>
          <w:rFonts w:ascii="David" w:hAnsi="David" w:cs="David" w:hint="cs"/>
          <w:sz w:val="24"/>
          <w:szCs w:val="24"/>
          <w:rtl/>
        </w:rPr>
        <w:t xml:space="preserve"> עבירות בעולם המקוון, מרכז שירות לאזרח, אלימות במשפחה, עבירות מין וחסרי ישע</w:t>
      </w:r>
      <w:r w:rsidR="00A31590">
        <w:rPr>
          <w:rFonts w:ascii="David" w:hAnsi="David" w:cs="David" w:hint="cs"/>
          <w:sz w:val="24"/>
          <w:szCs w:val="24"/>
          <w:rtl/>
        </w:rPr>
        <w:t xml:space="preserve">, ניהול מרשם פלילי, אכיפה כלכלית, הטיפול בתחום הנוער. </w:t>
      </w:r>
    </w:p>
    <w:p w14:paraId="336EE868" w14:textId="59BCCADD" w:rsidR="00A31590" w:rsidRDefault="00A31590" w:rsidP="00731966">
      <w:pPr>
        <w:spacing w:line="360" w:lineRule="auto"/>
        <w:jc w:val="both"/>
        <w:rPr>
          <w:rFonts w:ascii="David" w:hAnsi="David" w:cs="David"/>
          <w:sz w:val="24"/>
          <w:szCs w:val="24"/>
          <w:rtl/>
        </w:rPr>
      </w:pPr>
      <w:r w:rsidRPr="00A72942">
        <w:rPr>
          <w:rFonts w:ascii="David" w:hAnsi="David" w:cs="David" w:hint="cs"/>
          <w:sz w:val="24"/>
          <w:szCs w:val="24"/>
          <w:u w:val="single"/>
          <w:rtl/>
        </w:rPr>
        <w:t>פעילות במשקים פנים וחוץ ארגוניים:</w:t>
      </w:r>
      <w:r>
        <w:rPr>
          <w:rFonts w:ascii="David" w:hAnsi="David" w:cs="David" w:hint="cs"/>
          <w:sz w:val="24"/>
          <w:szCs w:val="24"/>
          <w:rtl/>
        </w:rPr>
        <w:t xml:space="preserve"> ייצוג בוועדות בכנסת, ליווי הליכי חקיקה, הובלת יוזמות ותהליכים מול אגפים/גורמי חוץ, משרד המשפטים, פרקליטות המדינה. </w:t>
      </w:r>
    </w:p>
    <w:p w14:paraId="5AB7A65F" w14:textId="4AEC23EE" w:rsidR="00A31590" w:rsidRDefault="00A72942" w:rsidP="00731966">
      <w:pPr>
        <w:spacing w:line="360" w:lineRule="auto"/>
        <w:jc w:val="both"/>
        <w:rPr>
          <w:rFonts w:ascii="David" w:hAnsi="David" w:cs="David"/>
          <w:sz w:val="24"/>
          <w:szCs w:val="24"/>
          <w:rtl/>
        </w:rPr>
      </w:pPr>
      <w:r w:rsidRPr="00A72942">
        <w:rPr>
          <w:rFonts w:ascii="David" w:hAnsi="David" w:cs="David" w:hint="cs"/>
          <w:sz w:val="24"/>
          <w:szCs w:val="24"/>
          <w:u w:val="single"/>
          <w:rtl/>
        </w:rPr>
        <w:t>פו"ש מקצועי:</w:t>
      </w:r>
      <w:r>
        <w:rPr>
          <w:rFonts w:ascii="David" w:hAnsi="David" w:cs="David" w:hint="cs"/>
          <w:sz w:val="24"/>
          <w:szCs w:val="24"/>
          <w:rtl/>
        </w:rPr>
        <w:t xml:space="preserve"> אחריות מקצועית על כלל המערך כ-3,500 חוקרי ע"פ מקצועות, פיקוח ובקרה, הפצת הנחיות, יישום מדיניות האגף והמשטרה. </w:t>
      </w:r>
    </w:p>
    <w:p w14:paraId="78283B2E" w14:textId="1C5A2EC8" w:rsidR="000D581E" w:rsidRPr="000D581E" w:rsidRDefault="000D581E" w:rsidP="00731966">
      <w:pPr>
        <w:spacing w:line="360" w:lineRule="auto"/>
        <w:jc w:val="both"/>
        <w:rPr>
          <w:rFonts w:ascii="David" w:hAnsi="David" w:cs="David"/>
          <w:b/>
          <w:bCs/>
          <w:sz w:val="24"/>
          <w:szCs w:val="24"/>
          <w:rtl/>
        </w:rPr>
      </w:pPr>
      <w:r>
        <w:rPr>
          <w:rFonts w:ascii="David" w:hAnsi="David" w:cs="David" w:hint="cs"/>
          <w:b/>
          <w:bCs/>
          <w:sz w:val="24"/>
          <w:szCs w:val="24"/>
          <w:rtl/>
        </w:rPr>
        <w:lastRenderedPageBreak/>
        <w:t>המשאבים:</w:t>
      </w:r>
    </w:p>
    <w:p w14:paraId="74163B95" w14:textId="4BF6D3B1" w:rsidR="00A72942" w:rsidRDefault="006D396C" w:rsidP="00731966">
      <w:pPr>
        <w:spacing w:line="360" w:lineRule="auto"/>
        <w:jc w:val="both"/>
        <w:rPr>
          <w:rFonts w:ascii="David" w:hAnsi="David" w:cs="David"/>
          <w:sz w:val="24"/>
          <w:szCs w:val="24"/>
          <w:rtl/>
        </w:rPr>
      </w:pPr>
      <w:r>
        <w:rPr>
          <w:rFonts w:ascii="David" w:hAnsi="David" w:cs="David" w:hint="cs"/>
          <w:sz w:val="24"/>
          <w:szCs w:val="24"/>
          <w:u w:val="single"/>
          <w:rtl/>
        </w:rPr>
        <w:t>טכנולוגיות:</w:t>
      </w:r>
      <w:r>
        <w:rPr>
          <w:rFonts w:ascii="David" w:hAnsi="David" w:cs="David" w:hint="cs"/>
          <w:sz w:val="24"/>
          <w:szCs w:val="24"/>
          <w:rtl/>
        </w:rPr>
        <w:t xml:space="preserve"> התלונה מקוונת, מש"ל מקוון, תיק דיגיטאלי, יכולת תחקור וניתוח מידע, שירות מקוון לאזרח, רשימת כל החומר. </w:t>
      </w:r>
    </w:p>
    <w:p w14:paraId="1EC50F9A" w14:textId="0BFB4DFD" w:rsidR="006D396C" w:rsidRDefault="006D396C" w:rsidP="00731966">
      <w:pPr>
        <w:spacing w:line="360" w:lineRule="auto"/>
        <w:jc w:val="both"/>
        <w:rPr>
          <w:rFonts w:ascii="David" w:hAnsi="David" w:cs="David"/>
          <w:sz w:val="24"/>
          <w:szCs w:val="24"/>
          <w:rtl/>
        </w:rPr>
      </w:pPr>
      <w:r>
        <w:rPr>
          <w:rFonts w:ascii="David" w:hAnsi="David" w:cs="David" w:hint="cs"/>
          <w:sz w:val="24"/>
          <w:szCs w:val="24"/>
          <w:u w:val="single"/>
          <w:rtl/>
        </w:rPr>
        <w:t>תו תקן מקצועי:</w:t>
      </w:r>
      <w:r>
        <w:rPr>
          <w:rFonts w:ascii="David" w:hAnsi="David" w:cs="David" w:hint="cs"/>
          <w:sz w:val="24"/>
          <w:szCs w:val="24"/>
          <w:rtl/>
        </w:rPr>
        <w:t xml:space="preserve"> שירות לאזרח, קביעת תו תקן לניהול משרד חקירות, פיתוח קורסים והכשרות, עבירות הונאה וסייבר, מוצגים. </w:t>
      </w:r>
    </w:p>
    <w:p w14:paraId="03135CD5" w14:textId="07E080D2" w:rsidR="000D581E" w:rsidRDefault="000D581E" w:rsidP="00731966">
      <w:pPr>
        <w:spacing w:line="360" w:lineRule="auto"/>
        <w:jc w:val="both"/>
        <w:rPr>
          <w:rFonts w:ascii="David" w:hAnsi="David" w:cs="David"/>
          <w:sz w:val="24"/>
          <w:szCs w:val="24"/>
          <w:rtl/>
        </w:rPr>
      </w:pPr>
      <w:r>
        <w:rPr>
          <w:rFonts w:ascii="David" w:hAnsi="David" w:cs="David" w:hint="cs"/>
          <w:sz w:val="24"/>
          <w:szCs w:val="24"/>
          <w:u w:val="single"/>
          <w:rtl/>
        </w:rPr>
        <w:t>משאב אנושי:</w:t>
      </w:r>
      <w:r>
        <w:rPr>
          <w:rFonts w:ascii="David" w:hAnsi="David" w:cs="David" w:hint="cs"/>
          <w:sz w:val="24"/>
          <w:szCs w:val="24"/>
          <w:rtl/>
        </w:rPr>
        <w:t xml:space="preserve"> מיצוב החוקר, מיצוב קצין החקירות, משרדי חקירות בתחנה. </w:t>
      </w:r>
    </w:p>
    <w:p w14:paraId="7999301B" w14:textId="42910189" w:rsidR="000D581E" w:rsidRDefault="00AA1A17" w:rsidP="00731966">
      <w:pPr>
        <w:spacing w:line="360" w:lineRule="auto"/>
        <w:jc w:val="both"/>
        <w:rPr>
          <w:rFonts w:ascii="David" w:hAnsi="David" w:cs="David"/>
          <w:b/>
          <w:bCs/>
          <w:sz w:val="24"/>
          <w:szCs w:val="24"/>
          <w:rtl/>
        </w:rPr>
      </w:pPr>
      <w:r>
        <w:rPr>
          <w:rFonts w:ascii="David" w:hAnsi="David" w:cs="David" w:hint="cs"/>
          <w:b/>
          <w:bCs/>
          <w:sz w:val="24"/>
          <w:szCs w:val="24"/>
          <w:rtl/>
        </w:rPr>
        <w:t>עיסוקי מחלקת החקירות:</w:t>
      </w:r>
    </w:p>
    <w:p w14:paraId="7B58374E" w14:textId="57B0DEE3" w:rsidR="00AA1A17" w:rsidRDefault="00AA1A17" w:rsidP="00A33D0D">
      <w:pPr>
        <w:pStyle w:val="a7"/>
        <w:numPr>
          <w:ilvl w:val="0"/>
          <w:numId w:val="18"/>
        </w:numPr>
        <w:spacing w:line="360" w:lineRule="auto"/>
        <w:jc w:val="both"/>
        <w:rPr>
          <w:rFonts w:ascii="David" w:hAnsi="David" w:cs="David"/>
          <w:sz w:val="24"/>
          <w:szCs w:val="24"/>
        </w:rPr>
      </w:pPr>
      <w:r>
        <w:rPr>
          <w:rFonts w:ascii="David" w:hAnsi="David" w:cs="David" w:hint="cs"/>
          <w:sz w:val="24"/>
          <w:szCs w:val="24"/>
          <w:rtl/>
        </w:rPr>
        <w:t xml:space="preserve">סחר בבני אדם וזונות. </w:t>
      </w:r>
    </w:p>
    <w:p w14:paraId="0304F16A" w14:textId="2414DA28" w:rsidR="00AA1A17" w:rsidRDefault="00AA1A17" w:rsidP="00A33D0D">
      <w:pPr>
        <w:pStyle w:val="a7"/>
        <w:numPr>
          <w:ilvl w:val="0"/>
          <w:numId w:val="18"/>
        </w:numPr>
        <w:spacing w:line="360" w:lineRule="auto"/>
        <w:jc w:val="both"/>
        <w:rPr>
          <w:rFonts w:ascii="David" w:hAnsi="David" w:cs="David"/>
          <w:sz w:val="24"/>
          <w:szCs w:val="24"/>
        </w:rPr>
      </w:pPr>
      <w:r>
        <w:rPr>
          <w:rFonts w:ascii="David" w:hAnsi="David" w:cs="David" w:hint="cs"/>
          <w:sz w:val="24"/>
          <w:szCs w:val="24"/>
          <w:rtl/>
        </w:rPr>
        <w:t xml:space="preserve">חוליית חוות דעת, חקירת אח"מים. </w:t>
      </w:r>
    </w:p>
    <w:p w14:paraId="17192C74" w14:textId="0607BEC1" w:rsidR="00AA1A17" w:rsidRDefault="00AA1A17" w:rsidP="00A33D0D">
      <w:pPr>
        <w:pStyle w:val="a7"/>
        <w:numPr>
          <w:ilvl w:val="0"/>
          <w:numId w:val="18"/>
        </w:numPr>
        <w:spacing w:line="360" w:lineRule="auto"/>
        <w:jc w:val="both"/>
        <w:rPr>
          <w:rFonts w:ascii="David" w:hAnsi="David" w:cs="David"/>
          <w:sz w:val="24"/>
          <w:szCs w:val="24"/>
        </w:rPr>
      </w:pPr>
      <w:r>
        <w:rPr>
          <w:rFonts w:ascii="David" w:hAnsi="David" w:cs="David" w:hint="cs"/>
          <w:sz w:val="24"/>
          <w:szCs w:val="24"/>
          <w:rtl/>
        </w:rPr>
        <w:t xml:space="preserve">הסדר מותנה. </w:t>
      </w:r>
    </w:p>
    <w:p w14:paraId="5A5C18DD" w14:textId="64C709B0" w:rsidR="00AA1A17" w:rsidRDefault="00AA1A17" w:rsidP="00A33D0D">
      <w:pPr>
        <w:pStyle w:val="a7"/>
        <w:numPr>
          <w:ilvl w:val="0"/>
          <w:numId w:val="18"/>
        </w:numPr>
        <w:spacing w:line="360" w:lineRule="auto"/>
        <w:jc w:val="both"/>
        <w:rPr>
          <w:rFonts w:ascii="David" w:hAnsi="David" w:cs="David"/>
          <w:sz w:val="24"/>
          <w:szCs w:val="24"/>
        </w:rPr>
      </w:pPr>
      <w:r>
        <w:rPr>
          <w:rFonts w:ascii="David" w:hAnsi="David" w:cs="David" w:hint="cs"/>
          <w:sz w:val="24"/>
          <w:szCs w:val="24"/>
          <w:rtl/>
        </w:rPr>
        <w:t xml:space="preserve">תיקי מחלוקת. </w:t>
      </w:r>
    </w:p>
    <w:p w14:paraId="13D9C952" w14:textId="295A4020" w:rsidR="00AA1A17" w:rsidRDefault="00AA1A17" w:rsidP="00A33D0D">
      <w:pPr>
        <w:pStyle w:val="a7"/>
        <w:numPr>
          <w:ilvl w:val="0"/>
          <w:numId w:val="18"/>
        </w:numPr>
        <w:spacing w:line="360" w:lineRule="auto"/>
        <w:jc w:val="both"/>
        <w:rPr>
          <w:rFonts w:ascii="David" w:hAnsi="David" w:cs="David"/>
          <w:sz w:val="24"/>
          <w:szCs w:val="24"/>
        </w:rPr>
      </w:pPr>
      <w:r>
        <w:rPr>
          <w:rFonts w:ascii="David" w:hAnsi="David" w:cs="David" w:hint="cs"/>
          <w:sz w:val="24"/>
          <w:szCs w:val="24"/>
          <w:rtl/>
        </w:rPr>
        <w:t xml:space="preserve">נהלים והנחיות באח"מ. </w:t>
      </w:r>
    </w:p>
    <w:p w14:paraId="6459237C" w14:textId="4D071B40" w:rsidR="00AA1A17" w:rsidRDefault="00AA1A17" w:rsidP="00A33D0D">
      <w:pPr>
        <w:pStyle w:val="a7"/>
        <w:numPr>
          <w:ilvl w:val="0"/>
          <w:numId w:val="18"/>
        </w:numPr>
        <w:spacing w:line="360" w:lineRule="auto"/>
        <w:jc w:val="both"/>
        <w:rPr>
          <w:rFonts w:ascii="David" w:hAnsi="David" w:cs="David"/>
          <w:sz w:val="24"/>
          <w:szCs w:val="24"/>
        </w:rPr>
      </w:pPr>
      <w:r>
        <w:rPr>
          <w:rFonts w:ascii="David" w:hAnsi="David" w:cs="David" w:hint="cs"/>
          <w:sz w:val="24"/>
          <w:szCs w:val="24"/>
          <w:rtl/>
        </w:rPr>
        <w:t xml:space="preserve">זירות טכנולוגיות ופשיעה מקוונת. </w:t>
      </w:r>
    </w:p>
    <w:p w14:paraId="24CE4C0C" w14:textId="5F26B93E" w:rsidR="00AA1A17" w:rsidRDefault="00AA1A17" w:rsidP="00A33D0D">
      <w:pPr>
        <w:pStyle w:val="a7"/>
        <w:numPr>
          <w:ilvl w:val="0"/>
          <w:numId w:val="18"/>
        </w:numPr>
        <w:spacing w:line="360" w:lineRule="auto"/>
        <w:jc w:val="both"/>
        <w:rPr>
          <w:rFonts w:ascii="David" w:hAnsi="David" w:cs="David"/>
          <w:sz w:val="24"/>
          <w:szCs w:val="24"/>
        </w:rPr>
      </w:pPr>
      <w:r>
        <w:rPr>
          <w:rFonts w:ascii="David" w:hAnsi="David" w:cs="David" w:hint="cs"/>
          <w:sz w:val="24"/>
          <w:szCs w:val="24"/>
          <w:rtl/>
        </w:rPr>
        <w:t xml:space="preserve">פיקוח אלקטרוני. </w:t>
      </w:r>
    </w:p>
    <w:p w14:paraId="0F8B2A2D" w14:textId="24BC1B4E" w:rsidR="00AA1A17" w:rsidRDefault="00AA1A17" w:rsidP="00A33D0D">
      <w:pPr>
        <w:pStyle w:val="a7"/>
        <w:numPr>
          <w:ilvl w:val="0"/>
          <w:numId w:val="18"/>
        </w:numPr>
        <w:spacing w:line="360" w:lineRule="auto"/>
        <w:jc w:val="both"/>
        <w:rPr>
          <w:rFonts w:ascii="David" w:hAnsi="David" w:cs="David"/>
          <w:sz w:val="24"/>
          <w:szCs w:val="24"/>
        </w:rPr>
      </w:pPr>
      <w:r>
        <w:rPr>
          <w:rFonts w:ascii="David" w:hAnsi="David" w:cs="David" w:hint="cs"/>
          <w:sz w:val="24"/>
          <w:szCs w:val="24"/>
          <w:rtl/>
        </w:rPr>
        <w:t xml:space="preserve">אלימות בספורט. </w:t>
      </w:r>
    </w:p>
    <w:p w14:paraId="6FF254DE" w14:textId="1F96D37E" w:rsidR="00AA1A17" w:rsidRDefault="00AA1A17" w:rsidP="00A33D0D">
      <w:pPr>
        <w:pStyle w:val="a7"/>
        <w:numPr>
          <w:ilvl w:val="0"/>
          <w:numId w:val="18"/>
        </w:numPr>
        <w:spacing w:line="360" w:lineRule="auto"/>
        <w:jc w:val="both"/>
        <w:rPr>
          <w:rFonts w:ascii="David" w:hAnsi="David" w:cs="David"/>
          <w:sz w:val="24"/>
          <w:szCs w:val="24"/>
        </w:rPr>
      </w:pPr>
      <w:r>
        <w:rPr>
          <w:rFonts w:ascii="David" w:hAnsi="David" w:cs="David" w:hint="cs"/>
          <w:sz w:val="24"/>
          <w:szCs w:val="24"/>
          <w:rtl/>
        </w:rPr>
        <w:t xml:space="preserve">תשלום הוצאות על המשטרה. </w:t>
      </w:r>
    </w:p>
    <w:p w14:paraId="3AD1AA0F" w14:textId="2D1C3EA6" w:rsidR="00AA1A17" w:rsidRDefault="00AA1A17" w:rsidP="00A33D0D">
      <w:pPr>
        <w:pStyle w:val="a7"/>
        <w:numPr>
          <w:ilvl w:val="0"/>
          <w:numId w:val="18"/>
        </w:numPr>
        <w:spacing w:line="360" w:lineRule="auto"/>
        <w:jc w:val="both"/>
        <w:rPr>
          <w:rFonts w:ascii="David" w:hAnsi="David" w:cs="David"/>
          <w:sz w:val="24"/>
          <w:szCs w:val="24"/>
        </w:rPr>
      </w:pPr>
      <w:r>
        <w:rPr>
          <w:rFonts w:ascii="David" w:hAnsi="David" w:cs="David" w:hint="cs"/>
          <w:sz w:val="24"/>
          <w:szCs w:val="24"/>
          <w:rtl/>
        </w:rPr>
        <w:t xml:space="preserve">פיקוח ובקרה משרד מבקר המדינה, נבת"מ. </w:t>
      </w:r>
    </w:p>
    <w:p w14:paraId="1866DC57" w14:textId="2F3FCE95" w:rsidR="00AA1A17" w:rsidRDefault="00AA1A17" w:rsidP="00A33D0D">
      <w:pPr>
        <w:pStyle w:val="a7"/>
        <w:numPr>
          <w:ilvl w:val="0"/>
          <w:numId w:val="18"/>
        </w:numPr>
        <w:spacing w:line="360" w:lineRule="auto"/>
        <w:jc w:val="both"/>
        <w:rPr>
          <w:rFonts w:ascii="David" w:hAnsi="David" w:cs="David"/>
          <w:sz w:val="24"/>
          <w:szCs w:val="24"/>
        </w:rPr>
      </w:pPr>
      <w:r>
        <w:rPr>
          <w:rFonts w:ascii="David" w:hAnsi="David" w:cs="David" w:hint="cs"/>
          <w:sz w:val="24"/>
          <w:szCs w:val="24"/>
          <w:rtl/>
        </w:rPr>
        <w:t xml:space="preserve">מענה לפניות ציבור וית"צ, חופש המידע. </w:t>
      </w:r>
    </w:p>
    <w:p w14:paraId="1166A5DA" w14:textId="02123CE8" w:rsidR="00AA1A17" w:rsidRDefault="00AA1A17" w:rsidP="00A33D0D">
      <w:pPr>
        <w:pStyle w:val="a7"/>
        <w:numPr>
          <w:ilvl w:val="0"/>
          <w:numId w:val="18"/>
        </w:numPr>
        <w:spacing w:line="360" w:lineRule="auto"/>
        <w:jc w:val="both"/>
        <w:rPr>
          <w:rFonts w:ascii="David" w:hAnsi="David" w:cs="David"/>
          <w:sz w:val="24"/>
          <w:szCs w:val="24"/>
        </w:rPr>
      </w:pPr>
      <w:r>
        <w:rPr>
          <w:rFonts w:ascii="David" w:hAnsi="David" w:cs="David" w:hint="cs"/>
          <w:sz w:val="24"/>
          <w:szCs w:val="24"/>
          <w:rtl/>
        </w:rPr>
        <w:t xml:space="preserve">הונאה ומרמה, שת"פ רשויות, בנקים, כ"א. </w:t>
      </w:r>
    </w:p>
    <w:p w14:paraId="5FD2109E" w14:textId="60F9ECD1" w:rsidR="00AA1A17" w:rsidRDefault="00AA1A17" w:rsidP="00A33D0D">
      <w:pPr>
        <w:pStyle w:val="a7"/>
        <w:numPr>
          <w:ilvl w:val="0"/>
          <w:numId w:val="18"/>
        </w:numPr>
        <w:spacing w:line="360" w:lineRule="auto"/>
        <w:jc w:val="both"/>
        <w:rPr>
          <w:rFonts w:ascii="David" w:hAnsi="David" w:cs="David"/>
          <w:sz w:val="24"/>
          <w:szCs w:val="24"/>
        </w:rPr>
      </w:pPr>
      <w:r>
        <w:rPr>
          <w:rFonts w:ascii="David" w:hAnsi="David" w:cs="David" w:hint="cs"/>
          <w:sz w:val="24"/>
          <w:szCs w:val="24"/>
          <w:rtl/>
        </w:rPr>
        <w:t xml:space="preserve">תאונות עבודה. </w:t>
      </w:r>
    </w:p>
    <w:p w14:paraId="48E7E402" w14:textId="65473E26" w:rsidR="00AA1A17" w:rsidRDefault="00AA1A17" w:rsidP="00A33D0D">
      <w:pPr>
        <w:pStyle w:val="a7"/>
        <w:numPr>
          <w:ilvl w:val="0"/>
          <w:numId w:val="18"/>
        </w:numPr>
        <w:spacing w:line="360" w:lineRule="auto"/>
        <w:jc w:val="both"/>
        <w:rPr>
          <w:rFonts w:ascii="David" w:hAnsi="David" w:cs="David"/>
          <w:sz w:val="24"/>
          <w:szCs w:val="24"/>
        </w:rPr>
      </w:pPr>
      <w:r>
        <w:rPr>
          <w:rFonts w:ascii="David" w:hAnsi="David" w:cs="David" w:hint="cs"/>
          <w:sz w:val="24"/>
          <w:szCs w:val="24"/>
          <w:rtl/>
        </w:rPr>
        <w:t xml:space="preserve">רכזי חקירות, קציני חקירות ומשפטנים. </w:t>
      </w:r>
    </w:p>
    <w:p w14:paraId="162A7FB6" w14:textId="510ADBE8" w:rsidR="00AA1A17" w:rsidRDefault="00AA1A17" w:rsidP="00A33D0D">
      <w:pPr>
        <w:pStyle w:val="a7"/>
        <w:numPr>
          <w:ilvl w:val="0"/>
          <w:numId w:val="18"/>
        </w:numPr>
        <w:spacing w:line="360" w:lineRule="auto"/>
        <w:jc w:val="both"/>
        <w:rPr>
          <w:rFonts w:ascii="David" w:hAnsi="David" w:cs="David"/>
          <w:sz w:val="24"/>
          <w:szCs w:val="24"/>
        </w:rPr>
      </w:pPr>
      <w:r>
        <w:rPr>
          <w:rFonts w:ascii="David" w:hAnsi="David" w:cs="David" w:hint="cs"/>
          <w:sz w:val="24"/>
          <w:szCs w:val="24"/>
          <w:rtl/>
        </w:rPr>
        <w:t>בחירות לכנסת ולרשויות המקומיות</w:t>
      </w:r>
      <w:r w:rsidR="00814E7F">
        <w:rPr>
          <w:rFonts w:ascii="David" w:hAnsi="David" w:cs="David" w:hint="cs"/>
          <w:sz w:val="24"/>
          <w:szCs w:val="24"/>
          <w:rtl/>
        </w:rPr>
        <w:t xml:space="preserve">. </w:t>
      </w:r>
    </w:p>
    <w:p w14:paraId="16BEF32B" w14:textId="58C12B3F" w:rsidR="00814E7F" w:rsidRDefault="00814E7F" w:rsidP="00A33D0D">
      <w:pPr>
        <w:pStyle w:val="a7"/>
        <w:numPr>
          <w:ilvl w:val="0"/>
          <w:numId w:val="18"/>
        </w:numPr>
        <w:spacing w:line="360" w:lineRule="auto"/>
        <w:jc w:val="both"/>
        <w:rPr>
          <w:rFonts w:ascii="David" w:hAnsi="David" w:cs="David"/>
          <w:sz w:val="24"/>
          <w:szCs w:val="24"/>
        </w:rPr>
      </w:pPr>
      <w:r>
        <w:rPr>
          <w:rFonts w:ascii="David" w:hAnsi="David" w:cs="David" w:hint="cs"/>
          <w:sz w:val="24"/>
          <w:szCs w:val="24"/>
          <w:rtl/>
        </w:rPr>
        <w:t xml:space="preserve">הרשאות למערכות מחשוב. </w:t>
      </w:r>
    </w:p>
    <w:p w14:paraId="23D248CB" w14:textId="42FA1BAD" w:rsidR="00814E7F" w:rsidRDefault="00814E7F" w:rsidP="00A33D0D">
      <w:pPr>
        <w:pStyle w:val="a7"/>
        <w:numPr>
          <w:ilvl w:val="0"/>
          <w:numId w:val="18"/>
        </w:numPr>
        <w:spacing w:line="360" w:lineRule="auto"/>
        <w:jc w:val="both"/>
        <w:rPr>
          <w:rFonts w:ascii="David" w:hAnsi="David" w:cs="David"/>
          <w:sz w:val="24"/>
          <w:szCs w:val="24"/>
        </w:rPr>
      </w:pPr>
      <w:r>
        <w:rPr>
          <w:rFonts w:ascii="David" w:hAnsi="David" w:cs="David" w:hint="cs"/>
          <w:sz w:val="24"/>
          <w:szCs w:val="24"/>
          <w:rtl/>
        </w:rPr>
        <w:t xml:space="preserve">ליווי הכשרות מקצועיות. </w:t>
      </w:r>
    </w:p>
    <w:p w14:paraId="1AE0F342" w14:textId="0CC44C99" w:rsidR="00814E7F" w:rsidRDefault="00814E7F" w:rsidP="00A33D0D">
      <w:pPr>
        <w:pStyle w:val="a7"/>
        <w:numPr>
          <w:ilvl w:val="0"/>
          <w:numId w:val="18"/>
        </w:numPr>
        <w:spacing w:line="360" w:lineRule="auto"/>
        <w:jc w:val="both"/>
        <w:rPr>
          <w:rFonts w:ascii="David" w:hAnsi="David" w:cs="David"/>
          <w:sz w:val="24"/>
          <w:szCs w:val="24"/>
        </w:rPr>
      </w:pPr>
      <w:r>
        <w:rPr>
          <w:rFonts w:ascii="David" w:hAnsi="David" w:cs="David" w:hint="cs"/>
          <w:sz w:val="24"/>
          <w:szCs w:val="24"/>
          <w:rtl/>
        </w:rPr>
        <w:t xml:space="preserve">חקירת עו"ד ועיתונאים. </w:t>
      </w:r>
    </w:p>
    <w:p w14:paraId="6A69945B" w14:textId="3AE47E04" w:rsidR="00814E7F" w:rsidRDefault="00814E7F" w:rsidP="00A33D0D">
      <w:pPr>
        <w:pStyle w:val="a7"/>
        <w:numPr>
          <w:ilvl w:val="0"/>
          <w:numId w:val="18"/>
        </w:numPr>
        <w:spacing w:line="360" w:lineRule="auto"/>
        <w:jc w:val="both"/>
        <w:rPr>
          <w:rFonts w:ascii="David" w:hAnsi="David" w:cs="David"/>
          <w:sz w:val="24"/>
          <w:szCs w:val="24"/>
        </w:rPr>
      </w:pPr>
      <w:r>
        <w:rPr>
          <w:rFonts w:ascii="David" w:hAnsi="David" w:cs="David" w:hint="cs"/>
          <w:sz w:val="24"/>
          <w:szCs w:val="24"/>
          <w:rtl/>
        </w:rPr>
        <w:t xml:space="preserve">מורשעים שלא התייצבו לריצוי עונש. </w:t>
      </w:r>
    </w:p>
    <w:p w14:paraId="42775B1C" w14:textId="6AC3328C" w:rsidR="00814E7F" w:rsidRDefault="008D112E" w:rsidP="00814E7F">
      <w:pPr>
        <w:spacing w:line="360" w:lineRule="auto"/>
        <w:jc w:val="both"/>
        <w:rPr>
          <w:rFonts w:ascii="David" w:hAnsi="David" w:cs="David"/>
          <w:b/>
          <w:bCs/>
          <w:sz w:val="24"/>
          <w:szCs w:val="24"/>
          <w:rtl/>
        </w:rPr>
      </w:pPr>
      <w:r>
        <w:rPr>
          <w:noProof/>
        </w:rPr>
        <w:drawing>
          <wp:anchor distT="0" distB="0" distL="114300" distR="114300" simplePos="0" relativeHeight="251665408" behindDoc="0" locked="0" layoutInCell="1" allowOverlap="1" wp14:anchorId="3EB57307" wp14:editId="2E81C3F3">
            <wp:simplePos x="0" y="0"/>
            <wp:positionH relativeFrom="column">
              <wp:posOffset>626110</wp:posOffset>
            </wp:positionH>
            <wp:positionV relativeFrom="paragraph">
              <wp:posOffset>2540</wp:posOffset>
            </wp:positionV>
            <wp:extent cx="3155315" cy="1701946"/>
            <wp:effectExtent l="0" t="0" r="6985"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55315" cy="1701946"/>
                    </a:xfrm>
                    <a:prstGeom prst="rect">
                      <a:avLst/>
                    </a:prstGeom>
                  </pic:spPr>
                </pic:pic>
              </a:graphicData>
            </a:graphic>
            <wp14:sizeRelH relativeFrom="page">
              <wp14:pctWidth>0</wp14:pctWidth>
            </wp14:sizeRelH>
            <wp14:sizeRelV relativeFrom="page">
              <wp14:pctHeight>0</wp14:pctHeight>
            </wp14:sizeRelV>
          </wp:anchor>
        </w:drawing>
      </w:r>
      <w:r w:rsidR="00814E7F">
        <w:rPr>
          <w:rFonts w:ascii="David" w:hAnsi="David" w:cs="David" w:hint="cs"/>
          <w:b/>
          <w:bCs/>
          <w:sz w:val="24"/>
          <w:szCs w:val="24"/>
          <w:rtl/>
        </w:rPr>
        <w:t>מבנה תחנת החקירות:</w:t>
      </w:r>
    </w:p>
    <w:p w14:paraId="15461AB3" w14:textId="77777777" w:rsidR="008D112E" w:rsidRDefault="008D112E" w:rsidP="00814E7F">
      <w:pPr>
        <w:spacing w:line="360" w:lineRule="auto"/>
        <w:jc w:val="both"/>
        <w:rPr>
          <w:rFonts w:ascii="David" w:hAnsi="David" w:cs="David"/>
          <w:b/>
          <w:bCs/>
          <w:sz w:val="24"/>
          <w:szCs w:val="24"/>
          <w:rtl/>
        </w:rPr>
      </w:pPr>
    </w:p>
    <w:p w14:paraId="14F40FC7" w14:textId="77777777" w:rsidR="008D112E" w:rsidRDefault="008D112E" w:rsidP="00814E7F">
      <w:pPr>
        <w:spacing w:line="360" w:lineRule="auto"/>
        <w:jc w:val="both"/>
        <w:rPr>
          <w:rFonts w:ascii="David" w:hAnsi="David" w:cs="David"/>
          <w:b/>
          <w:bCs/>
          <w:sz w:val="24"/>
          <w:szCs w:val="24"/>
          <w:rtl/>
        </w:rPr>
      </w:pPr>
    </w:p>
    <w:p w14:paraId="7E53DD3B" w14:textId="77777777" w:rsidR="008D112E" w:rsidRDefault="008D112E" w:rsidP="00F471D2">
      <w:pPr>
        <w:spacing w:line="360" w:lineRule="auto"/>
        <w:jc w:val="both"/>
        <w:rPr>
          <w:rFonts w:ascii="David" w:hAnsi="David" w:cs="David"/>
          <w:sz w:val="24"/>
          <w:szCs w:val="24"/>
          <w:rtl/>
        </w:rPr>
      </w:pPr>
    </w:p>
    <w:p w14:paraId="485806B8" w14:textId="77777777" w:rsidR="00C44BD4" w:rsidRDefault="00C44BD4" w:rsidP="005006E3">
      <w:pPr>
        <w:spacing w:line="360" w:lineRule="auto"/>
        <w:jc w:val="both"/>
        <w:rPr>
          <w:rFonts w:ascii="David" w:hAnsi="David" w:cs="David"/>
          <w:b/>
          <w:bCs/>
          <w:sz w:val="24"/>
          <w:szCs w:val="24"/>
          <w:rtl/>
        </w:rPr>
      </w:pPr>
    </w:p>
    <w:p w14:paraId="373EF636" w14:textId="7406A206" w:rsidR="005006E3" w:rsidRDefault="00E944FA" w:rsidP="005006E3">
      <w:pPr>
        <w:spacing w:line="360" w:lineRule="auto"/>
        <w:jc w:val="both"/>
        <w:rPr>
          <w:rFonts w:ascii="David" w:hAnsi="David" w:cs="David"/>
          <w:b/>
          <w:bCs/>
          <w:sz w:val="24"/>
          <w:szCs w:val="24"/>
          <w:rtl/>
        </w:rPr>
      </w:pPr>
      <w:r>
        <w:rPr>
          <w:rFonts w:ascii="David" w:hAnsi="David" w:cs="David" w:hint="cs"/>
          <w:b/>
          <w:bCs/>
          <w:sz w:val="24"/>
          <w:szCs w:val="24"/>
          <w:rtl/>
        </w:rPr>
        <w:lastRenderedPageBreak/>
        <w:t xml:space="preserve">שמירת שגרת עבודה באח"מ: </w:t>
      </w:r>
    </w:p>
    <w:p w14:paraId="6A4878A7" w14:textId="7C1E736C" w:rsidR="00E53516" w:rsidRPr="005006E3" w:rsidRDefault="009625CA" w:rsidP="005006E3">
      <w:pPr>
        <w:spacing w:line="360" w:lineRule="auto"/>
        <w:jc w:val="both"/>
        <w:rPr>
          <w:rFonts w:ascii="David" w:hAnsi="David" w:cs="David"/>
          <w:b/>
          <w:bCs/>
          <w:sz w:val="24"/>
          <w:szCs w:val="24"/>
          <w:rtl/>
        </w:rPr>
      </w:pPr>
      <w:r w:rsidRPr="005006E3">
        <w:rPr>
          <w:rFonts w:ascii="David" w:hAnsi="David" w:cs="David" w:hint="cs"/>
          <w:sz w:val="24"/>
          <w:szCs w:val="24"/>
          <w:u w:val="single"/>
          <w:rtl/>
        </w:rPr>
        <w:t>תגובה:</w:t>
      </w:r>
      <w:r>
        <w:rPr>
          <w:rFonts w:ascii="David" w:hAnsi="David" w:cs="David" w:hint="cs"/>
          <w:sz w:val="24"/>
          <w:szCs w:val="24"/>
          <w:rtl/>
        </w:rPr>
        <w:t xml:space="preserve"> (1) מוקדים, סיור, ביחוד, פקחנים. (2) מש"ל. (3) </w:t>
      </w:r>
      <w:r w:rsidR="00D53A0A">
        <w:rPr>
          <w:rFonts w:ascii="David" w:hAnsi="David" w:cs="David" w:hint="cs"/>
          <w:sz w:val="24"/>
          <w:szCs w:val="24"/>
          <w:rtl/>
        </w:rPr>
        <w:t xml:space="preserve">יחידה אחרת. (4) העברת חומר. (5) תלונה מכוונת. </w:t>
      </w:r>
    </w:p>
    <w:p w14:paraId="610CB9D4" w14:textId="794E3FA1" w:rsidR="00D53A0A" w:rsidRPr="00E53516" w:rsidRDefault="00D53A0A" w:rsidP="00F471D2">
      <w:pPr>
        <w:spacing w:line="360" w:lineRule="auto"/>
        <w:jc w:val="both"/>
        <w:rPr>
          <w:rFonts w:ascii="David" w:hAnsi="David" w:cs="David"/>
          <w:sz w:val="24"/>
          <w:szCs w:val="24"/>
          <w:rtl/>
        </w:rPr>
      </w:pPr>
      <w:r w:rsidRPr="005006E3">
        <w:rPr>
          <w:rFonts w:ascii="David" w:hAnsi="David" w:cs="David" w:hint="cs"/>
          <w:sz w:val="24"/>
          <w:szCs w:val="24"/>
          <w:u w:val="single"/>
          <w:rtl/>
        </w:rPr>
        <w:t>יוזמה:</w:t>
      </w:r>
      <w:r>
        <w:rPr>
          <w:rFonts w:ascii="David" w:hAnsi="David" w:cs="David" w:hint="cs"/>
          <w:sz w:val="24"/>
          <w:szCs w:val="24"/>
          <w:rtl/>
        </w:rPr>
        <w:t xml:space="preserve"> (1) ה"ס. (2) פעילות מבצעית. (3) תובנות. (4) גילויים. (5) מידע מודיעיני</w:t>
      </w:r>
      <w:r w:rsidR="00F70457">
        <w:rPr>
          <w:rFonts w:ascii="David" w:hAnsi="David" w:cs="David" w:hint="cs"/>
          <w:sz w:val="24"/>
          <w:szCs w:val="24"/>
          <w:rtl/>
        </w:rPr>
        <w:t xml:space="preserve">. (6) פניות הציבור. </w:t>
      </w:r>
    </w:p>
    <w:p w14:paraId="3DA85047" w14:textId="6C69D528" w:rsidR="00E944FA" w:rsidRPr="00E53516" w:rsidRDefault="00C60422" w:rsidP="00E53516">
      <w:pPr>
        <w:spacing w:line="360" w:lineRule="auto"/>
        <w:jc w:val="both"/>
        <w:rPr>
          <w:rFonts w:ascii="David" w:hAnsi="David" w:cs="David"/>
          <w:sz w:val="24"/>
          <w:szCs w:val="24"/>
          <w:rtl/>
        </w:rPr>
      </w:pPr>
      <w:r>
        <w:rPr>
          <w:rFonts w:ascii="David" w:hAnsi="David" w:cs="David" w:hint="cs"/>
          <w:b/>
          <w:bCs/>
          <w:sz w:val="24"/>
          <w:szCs w:val="24"/>
          <w:rtl/>
        </w:rPr>
        <w:t>שגרת עבודת קצין החקירות</w:t>
      </w:r>
      <w:r w:rsidR="00E53516" w:rsidRPr="00E53516">
        <w:rPr>
          <w:rFonts w:ascii="David" w:hAnsi="David" w:cs="David" w:hint="cs"/>
          <w:sz w:val="24"/>
          <w:szCs w:val="24"/>
          <w:rtl/>
        </w:rPr>
        <w:t xml:space="preserve"> </w:t>
      </w:r>
      <w:r w:rsidR="00E53516" w:rsidRPr="00E53516">
        <w:rPr>
          <w:rFonts w:ascii="David" w:hAnsi="David" w:cs="David" w:hint="cs"/>
          <w:b/>
          <w:bCs/>
          <w:sz w:val="24"/>
          <w:szCs w:val="24"/>
          <w:rtl/>
        </w:rPr>
        <w:t>מתחלקת ל בהול, דחוף, רגיל ועצורים:</w:t>
      </w:r>
    </w:p>
    <w:p w14:paraId="02116AB4" w14:textId="77777777" w:rsidR="00DF62B6" w:rsidRDefault="00C60422" w:rsidP="00DF62B6">
      <w:pPr>
        <w:spacing w:line="360" w:lineRule="auto"/>
        <w:jc w:val="both"/>
        <w:rPr>
          <w:rFonts w:ascii="David" w:hAnsi="David" w:cs="David"/>
          <w:sz w:val="24"/>
          <w:szCs w:val="24"/>
          <w:rtl/>
        </w:rPr>
      </w:pPr>
      <w:r>
        <w:rPr>
          <w:rFonts w:ascii="David" w:hAnsi="David" w:cs="David" w:hint="cs"/>
          <w:sz w:val="24"/>
          <w:szCs w:val="24"/>
          <w:rtl/>
        </w:rPr>
        <w:t>(1) מיקוד בנושאי התעניינות של היחידה.</w:t>
      </w:r>
    </w:p>
    <w:p w14:paraId="050E89D0" w14:textId="713724F9" w:rsidR="00044F12" w:rsidRDefault="00C60422" w:rsidP="00DF62B6">
      <w:pPr>
        <w:spacing w:line="360" w:lineRule="auto"/>
        <w:jc w:val="both"/>
        <w:rPr>
          <w:rFonts w:ascii="David" w:hAnsi="David" w:cs="David"/>
          <w:sz w:val="24"/>
          <w:szCs w:val="24"/>
          <w:rtl/>
        </w:rPr>
      </w:pPr>
      <w:r>
        <w:rPr>
          <w:rFonts w:ascii="David" w:hAnsi="David" w:cs="David" w:hint="cs"/>
          <w:sz w:val="24"/>
          <w:szCs w:val="24"/>
          <w:rtl/>
        </w:rPr>
        <w:t xml:space="preserve">(2) עבירות משפיעות (פע"ר, אלימות, אלמ"ב, נוער). </w:t>
      </w:r>
    </w:p>
    <w:p w14:paraId="321A3F61" w14:textId="753ECB6A" w:rsidR="00C60422" w:rsidRDefault="00C60422" w:rsidP="00044F12">
      <w:pPr>
        <w:spacing w:line="360" w:lineRule="auto"/>
        <w:jc w:val="both"/>
        <w:rPr>
          <w:rFonts w:ascii="David" w:hAnsi="David" w:cs="David"/>
          <w:sz w:val="24"/>
          <w:szCs w:val="24"/>
          <w:rtl/>
        </w:rPr>
      </w:pPr>
      <w:r>
        <w:rPr>
          <w:rFonts w:ascii="David" w:hAnsi="David" w:cs="David" w:hint="cs"/>
          <w:sz w:val="24"/>
          <w:szCs w:val="24"/>
          <w:rtl/>
        </w:rPr>
        <w:t xml:space="preserve">(3) טיפול בעצורים: הלטה על כליאה/שחרור, מעצרי 24 שעות, טועני המעצר, קשר עם בית המשפט </w:t>
      </w:r>
      <w:r>
        <w:rPr>
          <w:rFonts w:ascii="David" w:hAnsi="David" w:cs="David"/>
          <w:sz w:val="24"/>
          <w:szCs w:val="24"/>
          <w:rtl/>
        </w:rPr>
        <w:t>–</w:t>
      </w:r>
      <w:r>
        <w:rPr>
          <w:rFonts w:ascii="David" w:hAnsi="David" w:cs="David" w:hint="cs"/>
          <w:sz w:val="24"/>
          <w:szCs w:val="24"/>
          <w:rtl/>
        </w:rPr>
        <w:t xml:space="preserve"> שופטים ומזכירות. </w:t>
      </w:r>
    </w:p>
    <w:p w14:paraId="1E4F2755" w14:textId="60B7F662" w:rsidR="00C60422" w:rsidRDefault="00E53516" w:rsidP="00F471D2">
      <w:pPr>
        <w:spacing w:line="360" w:lineRule="auto"/>
        <w:jc w:val="both"/>
        <w:rPr>
          <w:rFonts w:ascii="David" w:hAnsi="David" w:cs="David"/>
          <w:sz w:val="24"/>
          <w:szCs w:val="24"/>
          <w:rtl/>
        </w:rPr>
      </w:pPr>
      <w:r>
        <w:rPr>
          <w:rFonts w:ascii="David" w:hAnsi="David" w:cs="David" w:hint="cs"/>
          <w:sz w:val="24"/>
          <w:szCs w:val="24"/>
          <w:rtl/>
        </w:rPr>
        <w:t xml:space="preserve">(4) עמידה ביעדים. </w:t>
      </w:r>
    </w:p>
    <w:p w14:paraId="5790B40E" w14:textId="7B8F315B" w:rsidR="00E53516" w:rsidRDefault="00E53516" w:rsidP="00F471D2">
      <w:pPr>
        <w:spacing w:line="360" w:lineRule="auto"/>
        <w:jc w:val="both"/>
        <w:rPr>
          <w:rFonts w:ascii="David" w:hAnsi="David" w:cs="David"/>
          <w:sz w:val="24"/>
          <w:szCs w:val="24"/>
          <w:rtl/>
        </w:rPr>
      </w:pPr>
      <w:r>
        <w:rPr>
          <w:rFonts w:ascii="David" w:hAnsi="David" w:cs="David" w:hint="cs"/>
          <w:sz w:val="24"/>
          <w:szCs w:val="24"/>
          <w:rtl/>
        </w:rPr>
        <w:t xml:space="preserve">(5) כתבי אישום והסדר מותנה. </w:t>
      </w:r>
    </w:p>
    <w:p w14:paraId="31628E28" w14:textId="1A35F15A" w:rsidR="00E53516" w:rsidRDefault="00E53516" w:rsidP="00F471D2">
      <w:pPr>
        <w:spacing w:line="360" w:lineRule="auto"/>
        <w:jc w:val="both"/>
        <w:rPr>
          <w:rFonts w:ascii="David" w:hAnsi="David" w:cs="David"/>
          <w:sz w:val="24"/>
          <w:szCs w:val="24"/>
          <w:rtl/>
        </w:rPr>
      </w:pPr>
      <w:r>
        <w:rPr>
          <w:rFonts w:ascii="David" w:hAnsi="David" w:cs="David" w:hint="cs"/>
          <w:sz w:val="24"/>
          <w:szCs w:val="24"/>
          <w:rtl/>
        </w:rPr>
        <w:t xml:space="preserve">(6) שת"פ מודיעין, בילוש, סיור. </w:t>
      </w:r>
    </w:p>
    <w:p w14:paraId="0EA77F85" w14:textId="2C0838BD" w:rsidR="00E53516" w:rsidRDefault="00E53516" w:rsidP="00F471D2">
      <w:pPr>
        <w:spacing w:line="360" w:lineRule="auto"/>
        <w:jc w:val="both"/>
        <w:rPr>
          <w:rFonts w:ascii="David" w:hAnsi="David" w:cs="David"/>
          <w:sz w:val="24"/>
          <w:szCs w:val="24"/>
          <w:rtl/>
        </w:rPr>
      </w:pPr>
      <w:r>
        <w:rPr>
          <w:rFonts w:ascii="David" w:hAnsi="David" w:cs="David" w:hint="cs"/>
          <w:sz w:val="24"/>
          <w:szCs w:val="24"/>
          <w:rtl/>
        </w:rPr>
        <w:t xml:space="preserve">(7) שגרת בקרות. </w:t>
      </w:r>
    </w:p>
    <w:p w14:paraId="73F6DA5D" w14:textId="179654E8" w:rsidR="006A7866" w:rsidRDefault="006A7866" w:rsidP="006A7866">
      <w:pPr>
        <w:spacing w:line="360" w:lineRule="auto"/>
        <w:jc w:val="both"/>
        <w:rPr>
          <w:rFonts w:ascii="David" w:hAnsi="David" w:cs="David"/>
          <w:b/>
          <w:bCs/>
          <w:sz w:val="24"/>
          <w:szCs w:val="24"/>
          <w:rtl/>
        </w:rPr>
      </w:pPr>
      <w:r>
        <w:rPr>
          <w:rFonts w:ascii="David" w:hAnsi="David" w:cs="David" w:hint="cs"/>
          <w:b/>
          <w:bCs/>
          <w:sz w:val="24"/>
          <w:szCs w:val="24"/>
          <w:rtl/>
        </w:rPr>
        <w:t>תיקים לשנת 2022:</w:t>
      </w:r>
    </w:p>
    <w:p w14:paraId="1DC4D488" w14:textId="5C8655B5" w:rsidR="006A7866" w:rsidRDefault="006A7866" w:rsidP="00044F12">
      <w:pPr>
        <w:spacing w:line="360" w:lineRule="auto"/>
        <w:jc w:val="both"/>
        <w:rPr>
          <w:rFonts w:ascii="David" w:hAnsi="David" w:cs="David"/>
          <w:sz w:val="24"/>
          <w:szCs w:val="24"/>
          <w:rtl/>
        </w:rPr>
      </w:pPr>
      <w:r>
        <w:rPr>
          <w:rFonts w:ascii="David" w:hAnsi="David" w:cs="David" w:hint="cs"/>
          <w:sz w:val="24"/>
          <w:szCs w:val="24"/>
          <w:rtl/>
        </w:rPr>
        <w:t>תיקים שנכנסו: 376,922</w:t>
      </w:r>
      <w:r w:rsidR="000648A4">
        <w:rPr>
          <w:rFonts w:ascii="David" w:hAnsi="David" w:cs="David" w:hint="cs"/>
          <w:sz w:val="24"/>
          <w:szCs w:val="24"/>
          <w:rtl/>
        </w:rPr>
        <w:t>. תיקים מתקופה קודמת: 55,462. סה"כ תיקים: 43</w:t>
      </w:r>
      <w:r w:rsidR="00EE6749">
        <w:rPr>
          <w:rFonts w:ascii="David" w:hAnsi="David" w:cs="David" w:hint="cs"/>
          <w:sz w:val="24"/>
          <w:szCs w:val="24"/>
          <w:rtl/>
        </w:rPr>
        <w:t xml:space="preserve">2,384. </w:t>
      </w:r>
      <w:r w:rsidR="00044F12">
        <w:rPr>
          <w:rFonts w:ascii="David" w:hAnsi="David" w:cs="David" w:hint="cs"/>
          <w:sz w:val="24"/>
          <w:szCs w:val="24"/>
          <w:rtl/>
        </w:rPr>
        <w:t xml:space="preserve">55,031: עדיין פתוחים ביחידה. 287,862: נסגרו ביחידה. 31,963: הועברו לפרקליטות. 57,862: הועברו לתביעות ולהסדר מותנה. </w:t>
      </w:r>
    </w:p>
    <w:p w14:paraId="385CA244" w14:textId="48CBD8E0" w:rsidR="003E59FB" w:rsidRDefault="003E59FB" w:rsidP="006A7866">
      <w:pPr>
        <w:spacing w:line="360" w:lineRule="auto"/>
        <w:jc w:val="both"/>
        <w:rPr>
          <w:rFonts w:ascii="David" w:hAnsi="David" w:cs="David"/>
          <w:b/>
          <w:bCs/>
          <w:sz w:val="24"/>
          <w:szCs w:val="24"/>
          <w:rtl/>
        </w:rPr>
      </w:pPr>
      <w:r>
        <w:rPr>
          <w:rFonts w:ascii="David" w:hAnsi="David" w:cs="David" w:hint="cs"/>
          <w:b/>
          <w:bCs/>
          <w:sz w:val="24"/>
          <w:szCs w:val="24"/>
          <w:rtl/>
        </w:rPr>
        <w:t xml:space="preserve">הזירה הטכנולוגית לתיקים: </w:t>
      </w:r>
    </w:p>
    <w:p w14:paraId="63F1963A" w14:textId="661EDF75" w:rsidR="00044F12" w:rsidRDefault="007776B2" w:rsidP="00044F12">
      <w:pPr>
        <w:spacing w:line="360" w:lineRule="auto"/>
        <w:jc w:val="both"/>
        <w:rPr>
          <w:rFonts w:ascii="David" w:hAnsi="David" w:cs="David"/>
          <w:sz w:val="24"/>
          <w:szCs w:val="24"/>
          <w:rtl/>
        </w:rPr>
      </w:pPr>
      <w:r>
        <w:rPr>
          <w:rFonts w:ascii="David" w:hAnsi="David" w:cs="David" w:hint="cs"/>
          <w:sz w:val="24"/>
          <w:szCs w:val="24"/>
          <w:rtl/>
        </w:rPr>
        <w:t>59,985: תיקים שנכנסו. 12,686: תיקים מתקופה קודמת</w:t>
      </w:r>
      <w:r w:rsidR="00BD062B">
        <w:rPr>
          <w:rFonts w:ascii="David" w:hAnsi="David" w:cs="David" w:hint="cs"/>
          <w:sz w:val="24"/>
          <w:szCs w:val="24"/>
          <w:rtl/>
        </w:rPr>
        <w:t>. סה"כ תיקים בזירה הטכנולוגית: 72,671.</w:t>
      </w:r>
      <w:r w:rsidR="00044F12" w:rsidRPr="00044F12">
        <w:rPr>
          <w:rFonts w:ascii="David" w:hAnsi="David" w:cs="David" w:hint="cs"/>
          <w:sz w:val="24"/>
          <w:szCs w:val="24"/>
          <w:rtl/>
        </w:rPr>
        <w:t xml:space="preserve"> </w:t>
      </w:r>
      <w:r w:rsidR="00044F12">
        <w:rPr>
          <w:rFonts w:ascii="David" w:hAnsi="David" w:cs="David" w:hint="cs"/>
          <w:sz w:val="24"/>
          <w:szCs w:val="24"/>
          <w:rtl/>
        </w:rPr>
        <w:t xml:space="preserve">11,721: תיקים עדיין פתוחים ביחידה. 37,343: נסגרו ביחידה. 8,946: הועברו לפרקליטות. 14,800: הועברו לתביעות ולהסדר מותנה. </w:t>
      </w:r>
    </w:p>
    <w:p w14:paraId="4920CA1D" w14:textId="63B9DA0A" w:rsidR="00F41711" w:rsidRDefault="00F41711" w:rsidP="00044F12">
      <w:pPr>
        <w:spacing w:line="360" w:lineRule="auto"/>
        <w:jc w:val="both"/>
        <w:rPr>
          <w:rFonts w:ascii="David" w:hAnsi="David" w:cs="David"/>
          <w:sz w:val="24"/>
          <w:szCs w:val="24"/>
          <w:rtl/>
        </w:rPr>
      </w:pPr>
      <w:r>
        <w:rPr>
          <w:rFonts w:ascii="David" w:hAnsi="David" w:cs="David" w:hint="cs"/>
          <w:b/>
          <w:bCs/>
          <w:sz w:val="24"/>
          <w:szCs w:val="24"/>
          <w:rtl/>
        </w:rPr>
        <w:t>שירותי משטרה מקוונים:</w:t>
      </w:r>
    </w:p>
    <w:p w14:paraId="3DDE9F49" w14:textId="470143A2" w:rsidR="00F41711" w:rsidRDefault="00F41711" w:rsidP="00044F12">
      <w:pPr>
        <w:spacing w:line="360" w:lineRule="auto"/>
        <w:jc w:val="both"/>
        <w:rPr>
          <w:rFonts w:ascii="David" w:hAnsi="David" w:cs="David"/>
          <w:sz w:val="24"/>
          <w:szCs w:val="24"/>
          <w:rtl/>
        </w:rPr>
      </w:pPr>
      <w:r>
        <w:rPr>
          <w:rFonts w:ascii="David" w:hAnsi="David" w:cs="David" w:hint="cs"/>
          <w:sz w:val="24"/>
          <w:szCs w:val="24"/>
          <w:rtl/>
        </w:rPr>
        <w:t xml:space="preserve">ציר מקביל/חלופי ואפקטיבי למש"ל </w:t>
      </w:r>
      <w:r w:rsidR="005E5DF1">
        <w:rPr>
          <w:rFonts w:ascii="David" w:hAnsi="David" w:cs="David" w:hint="cs"/>
          <w:sz w:val="24"/>
          <w:szCs w:val="24"/>
          <w:rtl/>
        </w:rPr>
        <w:t xml:space="preserve">הפיזי ולהגעה לתחנת המשטרה. בתחת המשטרה נראה 3 קומות: הקומה הראשונה </w:t>
      </w:r>
      <w:r w:rsidR="005E5DF1">
        <w:rPr>
          <w:rFonts w:ascii="David" w:hAnsi="David" w:cs="David"/>
          <w:sz w:val="24"/>
          <w:szCs w:val="24"/>
          <w:rtl/>
        </w:rPr>
        <w:t>–</w:t>
      </w:r>
      <w:r w:rsidR="005E5DF1">
        <w:rPr>
          <w:rFonts w:ascii="David" w:hAnsi="David" w:cs="David" w:hint="cs"/>
          <w:sz w:val="24"/>
          <w:szCs w:val="24"/>
          <w:rtl/>
        </w:rPr>
        <w:t xml:space="preserve"> הטמעת התלונה המקוונת במשטרה. הקומה השניה </w:t>
      </w:r>
      <w:r w:rsidR="005E5DF1">
        <w:rPr>
          <w:rFonts w:ascii="David" w:hAnsi="David" w:cs="David"/>
          <w:sz w:val="24"/>
          <w:szCs w:val="24"/>
          <w:rtl/>
        </w:rPr>
        <w:t>–</w:t>
      </w:r>
      <w:r w:rsidR="005E5DF1">
        <w:rPr>
          <w:rFonts w:ascii="David" w:hAnsi="David" w:cs="David" w:hint="cs"/>
          <w:sz w:val="24"/>
          <w:szCs w:val="24"/>
          <w:rtl/>
        </w:rPr>
        <w:t xml:space="preserve"> הפעלת מש"ל מקוון. הקומה השלישית</w:t>
      </w:r>
      <w:r w:rsidR="00CC0053">
        <w:rPr>
          <w:rFonts w:ascii="David" w:hAnsi="David" w:cs="David" w:hint="cs"/>
          <w:sz w:val="24"/>
          <w:szCs w:val="24"/>
          <w:rtl/>
        </w:rPr>
        <w:t xml:space="preserve"> </w:t>
      </w:r>
      <w:r w:rsidR="00CC0053">
        <w:rPr>
          <w:rFonts w:ascii="David" w:hAnsi="David" w:cs="David"/>
          <w:sz w:val="24"/>
          <w:szCs w:val="24"/>
          <w:rtl/>
        </w:rPr>
        <w:t>–</w:t>
      </w:r>
      <w:r w:rsidR="00CC0053">
        <w:rPr>
          <w:rFonts w:ascii="David" w:hAnsi="David" w:cs="David" w:hint="cs"/>
          <w:sz w:val="24"/>
          <w:szCs w:val="24"/>
          <w:rtl/>
        </w:rPr>
        <w:t xml:space="preserve"> בחינת שעות פעילות המש"לים. </w:t>
      </w:r>
    </w:p>
    <w:p w14:paraId="679E1351" w14:textId="61E7447F" w:rsidR="00EE740D" w:rsidRDefault="0094582D" w:rsidP="008F4F31">
      <w:pPr>
        <w:spacing w:line="360" w:lineRule="auto"/>
        <w:jc w:val="both"/>
        <w:rPr>
          <w:rFonts w:ascii="David" w:hAnsi="David" w:cs="David"/>
          <w:sz w:val="24"/>
          <w:szCs w:val="24"/>
          <w:rtl/>
        </w:rPr>
      </w:pPr>
      <w:r>
        <w:rPr>
          <w:rFonts w:ascii="David" w:hAnsi="David" w:cs="David" w:hint="cs"/>
          <w:sz w:val="24"/>
          <w:szCs w:val="24"/>
          <w:rtl/>
        </w:rPr>
        <w:t>בממוצע בין השנים 2019-2020</w:t>
      </w:r>
      <w:r w:rsidR="00957839">
        <w:rPr>
          <w:rFonts w:ascii="David" w:hAnsi="David" w:cs="David" w:hint="cs"/>
          <w:sz w:val="24"/>
          <w:szCs w:val="24"/>
          <w:rtl/>
        </w:rPr>
        <w:t xml:space="preserve"> הוגשו פיזית</w:t>
      </w:r>
      <w:r>
        <w:rPr>
          <w:rFonts w:ascii="David" w:hAnsi="David" w:cs="David" w:hint="cs"/>
          <w:sz w:val="24"/>
          <w:szCs w:val="24"/>
          <w:rtl/>
        </w:rPr>
        <w:t xml:space="preserve">: </w:t>
      </w:r>
      <w:r w:rsidR="005E13DD">
        <w:rPr>
          <w:rFonts w:ascii="David" w:hAnsi="David" w:cs="David" w:hint="cs"/>
          <w:sz w:val="24"/>
          <w:szCs w:val="24"/>
          <w:rtl/>
        </w:rPr>
        <w:t xml:space="preserve">כמות התלונות המקוונות: 254,590. רישום פלילי: 157,706. תנועה: 112,192. אבידות </w:t>
      </w:r>
      <w:r w:rsidR="00957839">
        <w:rPr>
          <w:rFonts w:ascii="David" w:hAnsi="David" w:cs="David" w:hint="cs"/>
          <w:sz w:val="24"/>
          <w:szCs w:val="24"/>
          <w:rtl/>
        </w:rPr>
        <w:t>ומציאות: 3,061. אחר: 14,658. סה"</w:t>
      </w:r>
      <w:r w:rsidR="00F87728">
        <w:rPr>
          <w:rFonts w:ascii="David" w:hAnsi="David" w:cs="David" w:hint="cs"/>
          <w:sz w:val="24"/>
          <w:szCs w:val="24"/>
          <w:rtl/>
        </w:rPr>
        <w:t xml:space="preserve">כ 542,207. </w:t>
      </w:r>
      <w:r w:rsidR="00957839">
        <w:rPr>
          <w:rFonts w:ascii="David" w:hAnsi="David" w:cs="David" w:hint="cs"/>
          <w:sz w:val="24"/>
          <w:szCs w:val="24"/>
          <w:rtl/>
        </w:rPr>
        <w:t xml:space="preserve"> </w:t>
      </w:r>
    </w:p>
    <w:p w14:paraId="3E9A9C19" w14:textId="77777777" w:rsidR="006C0103" w:rsidRDefault="006C0103" w:rsidP="008F4F31">
      <w:pPr>
        <w:spacing w:line="360" w:lineRule="auto"/>
        <w:jc w:val="both"/>
        <w:rPr>
          <w:rFonts w:ascii="David" w:hAnsi="David" w:cs="David"/>
          <w:sz w:val="24"/>
          <w:szCs w:val="24"/>
          <w:rtl/>
        </w:rPr>
      </w:pPr>
    </w:p>
    <w:p w14:paraId="600FBF76" w14:textId="77777777" w:rsidR="006C0103" w:rsidRDefault="006C0103" w:rsidP="008F4F31">
      <w:pPr>
        <w:spacing w:line="360" w:lineRule="auto"/>
        <w:jc w:val="both"/>
        <w:rPr>
          <w:rFonts w:ascii="David" w:hAnsi="David" w:cs="David"/>
          <w:sz w:val="24"/>
          <w:szCs w:val="24"/>
          <w:rtl/>
        </w:rPr>
      </w:pPr>
    </w:p>
    <w:p w14:paraId="730203E2" w14:textId="77777777" w:rsidR="006C0103" w:rsidRDefault="006C0103" w:rsidP="008F4F31">
      <w:pPr>
        <w:spacing w:line="360" w:lineRule="auto"/>
        <w:jc w:val="both"/>
        <w:rPr>
          <w:rFonts w:ascii="David" w:hAnsi="David" w:cs="David"/>
          <w:sz w:val="24"/>
          <w:szCs w:val="24"/>
          <w:rtl/>
        </w:rPr>
      </w:pPr>
    </w:p>
    <w:p w14:paraId="05A87FB4" w14:textId="5BB2E800" w:rsidR="008D112E" w:rsidRDefault="006C0103" w:rsidP="00044F12">
      <w:pPr>
        <w:spacing w:line="360" w:lineRule="auto"/>
        <w:jc w:val="both"/>
        <w:rPr>
          <w:rFonts w:ascii="David" w:hAnsi="David" w:cs="David"/>
          <w:b/>
          <w:bCs/>
          <w:sz w:val="24"/>
          <w:szCs w:val="24"/>
          <w:rtl/>
        </w:rPr>
      </w:pPr>
      <w:r>
        <w:rPr>
          <w:noProof/>
        </w:rPr>
        <w:lastRenderedPageBreak/>
        <w:drawing>
          <wp:anchor distT="0" distB="0" distL="114300" distR="114300" simplePos="0" relativeHeight="251673600" behindDoc="0" locked="0" layoutInCell="1" allowOverlap="1" wp14:anchorId="0DFD2F8F" wp14:editId="6CABEF55">
            <wp:simplePos x="0" y="0"/>
            <wp:positionH relativeFrom="margin">
              <wp:align>center</wp:align>
            </wp:positionH>
            <wp:positionV relativeFrom="paragraph">
              <wp:posOffset>234950</wp:posOffset>
            </wp:positionV>
            <wp:extent cx="3181350" cy="2184181"/>
            <wp:effectExtent l="0" t="0" r="0" b="6985"/>
            <wp:wrapNone/>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81350" cy="2184181"/>
                    </a:xfrm>
                    <a:prstGeom prst="rect">
                      <a:avLst/>
                    </a:prstGeom>
                  </pic:spPr>
                </pic:pic>
              </a:graphicData>
            </a:graphic>
            <wp14:sizeRelH relativeFrom="page">
              <wp14:pctWidth>0</wp14:pctWidth>
            </wp14:sizeRelH>
            <wp14:sizeRelV relativeFrom="page">
              <wp14:pctHeight>0</wp14:pctHeight>
            </wp14:sizeRelV>
          </wp:anchor>
        </w:drawing>
      </w:r>
      <w:r w:rsidR="008D112E">
        <w:rPr>
          <w:rFonts w:ascii="David" w:hAnsi="David" w:cs="David" w:hint="cs"/>
          <w:b/>
          <w:bCs/>
          <w:sz w:val="24"/>
          <w:szCs w:val="24"/>
          <w:rtl/>
        </w:rPr>
        <w:t>מורכבות ניהול תיק חקירה:</w:t>
      </w:r>
    </w:p>
    <w:p w14:paraId="49CF0279" w14:textId="19292D13" w:rsidR="008D112E" w:rsidRPr="008D112E" w:rsidRDefault="008D112E" w:rsidP="00044F12">
      <w:pPr>
        <w:spacing w:line="360" w:lineRule="auto"/>
        <w:jc w:val="both"/>
        <w:rPr>
          <w:rFonts w:ascii="David" w:hAnsi="David" w:cs="David"/>
          <w:b/>
          <w:bCs/>
          <w:sz w:val="24"/>
          <w:szCs w:val="24"/>
        </w:rPr>
      </w:pPr>
    </w:p>
    <w:p w14:paraId="2E3033F5" w14:textId="6B1E212E" w:rsidR="003E59FB" w:rsidRDefault="003E59FB" w:rsidP="006A7866">
      <w:pPr>
        <w:spacing w:line="360" w:lineRule="auto"/>
        <w:jc w:val="both"/>
        <w:rPr>
          <w:rFonts w:ascii="David" w:hAnsi="David" w:cs="David"/>
          <w:sz w:val="24"/>
          <w:szCs w:val="24"/>
          <w:rtl/>
        </w:rPr>
      </w:pPr>
    </w:p>
    <w:p w14:paraId="2892F618" w14:textId="5C9FF4BF" w:rsidR="00044F12" w:rsidRDefault="00044F12">
      <w:pPr>
        <w:spacing w:line="360" w:lineRule="auto"/>
        <w:jc w:val="both"/>
        <w:rPr>
          <w:rFonts w:ascii="David" w:hAnsi="David" w:cs="David"/>
          <w:sz w:val="24"/>
          <w:szCs w:val="24"/>
          <w:rtl/>
        </w:rPr>
      </w:pPr>
    </w:p>
    <w:p w14:paraId="06B9FADC" w14:textId="71C7A6BE" w:rsidR="008D112E" w:rsidRDefault="008D112E">
      <w:pPr>
        <w:spacing w:line="360" w:lineRule="auto"/>
        <w:jc w:val="both"/>
        <w:rPr>
          <w:rFonts w:ascii="David" w:hAnsi="David" w:cs="David"/>
          <w:sz w:val="24"/>
          <w:szCs w:val="24"/>
          <w:rtl/>
        </w:rPr>
      </w:pPr>
    </w:p>
    <w:p w14:paraId="5EFFBFF7" w14:textId="77777777" w:rsidR="008D112E" w:rsidRDefault="008D112E">
      <w:pPr>
        <w:spacing w:line="360" w:lineRule="auto"/>
        <w:jc w:val="both"/>
        <w:rPr>
          <w:rFonts w:ascii="David" w:hAnsi="David" w:cs="David"/>
          <w:sz w:val="24"/>
          <w:szCs w:val="24"/>
          <w:rtl/>
        </w:rPr>
      </w:pPr>
    </w:p>
    <w:p w14:paraId="4EDBD4C6" w14:textId="77777777" w:rsidR="008D112E" w:rsidRDefault="008D112E">
      <w:pPr>
        <w:spacing w:line="360" w:lineRule="auto"/>
        <w:jc w:val="both"/>
        <w:rPr>
          <w:rFonts w:ascii="David" w:hAnsi="David" w:cs="David"/>
          <w:sz w:val="24"/>
          <w:szCs w:val="24"/>
          <w:rtl/>
        </w:rPr>
      </w:pPr>
    </w:p>
    <w:p w14:paraId="43DB81FB" w14:textId="77777777" w:rsidR="00BA6252" w:rsidRDefault="00BA6252">
      <w:pPr>
        <w:spacing w:line="360" w:lineRule="auto"/>
        <w:jc w:val="both"/>
        <w:rPr>
          <w:rFonts w:ascii="David" w:hAnsi="David" w:cs="David"/>
          <w:b/>
          <w:bCs/>
          <w:sz w:val="24"/>
          <w:szCs w:val="24"/>
          <w:rtl/>
        </w:rPr>
      </w:pPr>
    </w:p>
    <w:p w14:paraId="2EF54918" w14:textId="5E7183D6" w:rsidR="008D112E" w:rsidRDefault="00163CC5">
      <w:pPr>
        <w:spacing w:line="360" w:lineRule="auto"/>
        <w:jc w:val="both"/>
        <w:rPr>
          <w:rFonts w:ascii="David" w:hAnsi="David" w:cs="David"/>
          <w:sz w:val="24"/>
          <w:szCs w:val="24"/>
          <w:rtl/>
        </w:rPr>
      </w:pPr>
      <w:r>
        <w:rPr>
          <w:rFonts w:ascii="David" w:hAnsi="David" w:cs="David" w:hint="cs"/>
          <w:b/>
          <w:bCs/>
          <w:sz w:val="24"/>
          <w:szCs w:val="24"/>
          <w:rtl/>
        </w:rPr>
        <w:t>אירועים בחברה המוסלמית:</w:t>
      </w:r>
    </w:p>
    <w:p w14:paraId="68B7B580" w14:textId="179FBAB2" w:rsidR="00163CC5" w:rsidRDefault="00163CC5">
      <w:pPr>
        <w:spacing w:line="360" w:lineRule="auto"/>
        <w:jc w:val="both"/>
        <w:rPr>
          <w:rFonts w:ascii="David" w:hAnsi="David" w:cs="David"/>
          <w:sz w:val="24"/>
          <w:szCs w:val="24"/>
          <w:rtl/>
        </w:rPr>
      </w:pPr>
      <w:r>
        <w:rPr>
          <w:rFonts w:ascii="David" w:hAnsi="David" w:cs="David" w:hint="cs"/>
          <w:sz w:val="24"/>
          <w:szCs w:val="24"/>
          <w:rtl/>
        </w:rPr>
        <w:t xml:space="preserve">האירוע: </w:t>
      </w:r>
      <w:r w:rsidR="00BC5176">
        <w:rPr>
          <w:rFonts w:ascii="David" w:hAnsi="David" w:cs="David" w:hint="cs"/>
          <w:sz w:val="24"/>
          <w:szCs w:val="24"/>
          <w:rtl/>
        </w:rPr>
        <w:t xml:space="preserve">יום שבת ב 20018, נורה </w:t>
      </w:r>
      <w:r w:rsidR="00222AB0">
        <w:rPr>
          <w:rFonts w:ascii="David" w:hAnsi="David" w:cs="David" w:hint="cs"/>
          <w:sz w:val="24"/>
          <w:szCs w:val="24"/>
          <w:rtl/>
        </w:rPr>
        <w:t>אדם בשם ר'</w:t>
      </w:r>
      <w:r w:rsidR="002D3F76">
        <w:rPr>
          <w:rFonts w:ascii="David" w:hAnsi="David" w:cs="David" w:hint="cs"/>
          <w:sz w:val="24"/>
          <w:szCs w:val="24"/>
          <w:rtl/>
        </w:rPr>
        <w:t>, אדם נשוי עם ילדה בת שנה מתגורר בכפר קאסם.</w:t>
      </w:r>
      <w:r w:rsidR="00222AB0">
        <w:rPr>
          <w:rFonts w:ascii="David" w:hAnsi="David" w:cs="David" w:hint="cs"/>
          <w:sz w:val="24"/>
          <w:szCs w:val="24"/>
          <w:rtl/>
        </w:rPr>
        <w:t xml:space="preserve"> עלו מספר חשודים </w:t>
      </w:r>
      <w:r w:rsidR="002D3F76">
        <w:rPr>
          <w:rFonts w:ascii="David" w:hAnsi="David" w:cs="David" w:hint="cs"/>
          <w:sz w:val="24"/>
          <w:szCs w:val="24"/>
          <w:rtl/>
        </w:rPr>
        <w:t xml:space="preserve">כאשר אחד מהם והמרכזי היה אדם בעל נכות </w:t>
      </w:r>
      <w:r w:rsidR="002D3F76">
        <w:rPr>
          <w:rFonts w:ascii="David" w:hAnsi="David" w:cs="David"/>
          <w:sz w:val="24"/>
          <w:szCs w:val="24"/>
          <w:rtl/>
        </w:rPr>
        <w:t>–</w:t>
      </w:r>
      <w:r w:rsidR="002D3F76">
        <w:rPr>
          <w:rFonts w:ascii="David" w:hAnsi="David" w:cs="David" w:hint="cs"/>
          <w:sz w:val="24"/>
          <w:szCs w:val="24"/>
          <w:rtl/>
        </w:rPr>
        <w:t xml:space="preserve"> קטוע רגל. </w:t>
      </w:r>
      <w:r w:rsidR="00870082">
        <w:rPr>
          <w:rFonts w:ascii="David" w:hAnsi="David" w:cs="David" w:hint="cs"/>
          <w:sz w:val="24"/>
          <w:szCs w:val="24"/>
          <w:rtl/>
        </w:rPr>
        <w:t xml:space="preserve">לא היו עדים, לא היו איכונים טלפונים או דרך הוכחה ומציאת האמת. מכך מה היה על צוות החקירה לעשות? לחפש במקומות עסק באיזור לקבלת מצלמת ביטחון. כך מצאו את האמת </w:t>
      </w:r>
      <w:r w:rsidR="00870082">
        <w:rPr>
          <w:rFonts w:ascii="David" w:hAnsi="David" w:cs="David"/>
          <w:sz w:val="24"/>
          <w:szCs w:val="24"/>
          <w:rtl/>
        </w:rPr>
        <w:t>–</w:t>
      </w:r>
      <w:r w:rsidR="00870082">
        <w:rPr>
          <w:rFonts w:ascii="David" w:hAnsi="David" w:cs="David" w:hint="cs"/>
          <w:sz w:val="24"/>
          <w:szCs w:val="24"/>
          <w:rtl/>
        </w:rPr>
        <w:t xml:space="preserve"> על ידי מצלמת רחוב אשר הוכיחה את הנעשה.</w:t>
      </w:r>
    </w:p>
    <w:p w14:paraId="1090AF6D" w14:textId="34E8E40C" w:rsidR="00734F6D" w:rsidRDefault="00734F6D">
      <w:pPr>
        <w:spacing w:line="360" w:lineRule="auto"/>
        <w:jc w:val="both"/>
        <w:rPr>
          <w:rFonts w:ascii="David" w:hAnsi="David" w:cs="David"/>
          <w:b/>
          <w:bCs/>
          <w:sz w:val="24"/>
          <w:szCs w:val="24"/>
          <w:rtl/>
        </w:rPr>
      </w:pPr>
      <w:r>
        <w:rPr>
          <w:rFonts w:ascii="David" w:hAnsi="David" w:cs="David" w:hint="cs"/>
          <w:b/>
          <w:bCs/>
          <w:sz w:val="24"/>
          <w:szCs w:val="24"/>
          <w:rtl/>
        </w:rPr>
        <w:t xml:space="preserve">זכויות החשוד </w:t>
      </w:r>
      <w:r>
        <w:rPr>
          <w:rFonts w:ascii="David" w:hAnsi="David" w:cs="David"/>
          <w:b/>
          <w:bCs/>
          <w:sz w:val="24"/>
          <w:szCs w:val="24"/>
          <w:rtl/>
        </w:rPr>
        <w:t>–</w:t>
      </w:r>
      <w:r>
        <w:rPr>
          <w:rFonts w:ascii="David" w:hAnsi="David" w:cs="David" w:hint="cs"/>
          <w:b/>
          <w:bCs/>
          <w:sz w:val="24"/>
          <w:szCs w:val="24"/>
          <w:rtl/>
        </w:rPr>
        <w:t xml:space="preserve"> טובת החקירה </w:t>
      </w:r>
      <w:r>
        <w:rPr>
          <w:rFonts w:ascii="David" w:hAnsi="David" w:cs="David"/>
          <w:b/>
          <w:bCs/>
          <w:sz w:val="24"/>
          <w:szCs w:val="24"/>
          <w:rtl/>
        </w:rPr>
        <w:t>–</w:t>
      </w:r>
      <w:r>
        <w:rPr>
          <w:rFonts w:ascii="David" w:hAnsi="David" w:cs="David" w:hint="cs"/>
          <w:b/>
          <w:bCs/>
          <w:sz w:val="24"/>
          <w:szCs w:val="24"/>
          <w:rtl/>
        </w:rPr>
        <w:t xml:space="preserve"> זכות הקורבן: </w:t>
      </w:r>
    </w:p>
    <w:p w14:paraId="314E3E51" w14:textId="374E763C" w:rsidR="00734F6D" w:rsidRPr="001F24D2" w:rsidRDefault="00734F6D" w:rsidP="001F24D2">
      <w:pPr>
        <w:pStyle w:val="a7"/>
        <w:numPr>
          <w:ilvl w:val="0"/>
          <w:numId w:val="3"/>
        </w:numPr>
        <w:spacing w:line="360" w:lineRule="auto"/>
        <w:jc w:val="both"/>
        <w:rPr>
          <w:rFonts w:ascii="David" w:hAnsi="David" w:cs="David"/>
          <w:sz w:val="24"/>
          <w:szCs w:val="24"/>
          <w:rtl/>
        </w:rPr>
      </w:pPr>
      <w:r w:rsidRPr="001F24D2">
        <w:rPr>
          <w:rFonts w:ascii="David" w:hAnsi="David" w:cs="David" w:hint="cs"/>
          <w:sz w:val="24"/>
          <w:szCs w:val="24"/>
          <w:rtl/>
        </w:rPr>
        <w:t xml:space="preserve">פסק דין זייצב </w:t>
      </w:r>
      <w:r w:rsidR="00F502A1" w:rsidRPr="001F24D2">
        <w:rPr>
          <w:rFonts w:ascii="David" w:hAnsi="David" w:cs="David" w:hint="cs"/>
          <w:sz w:val="24"/>
          <w:szCs w:val="24"/>
          <w:rtl/>
        </w:rPr>
        <w:t>3199/20</w:t>
      </w:r>
      <w:r w:rsidRPr="001F24D2">
        <w:rPr>
          <w:rFonts w:ascii="David" w:hAnsi="David" w:cs="David"/>
          <w:sz w:val="24"/>
          <w:szCs w:val="24"/>
          <w:rtl/>
        </w:rPr>
        <w:t>–</w:t>
      </w:r>
      <w:r w:rsidRPr="001F24D2">
        <w:rPr>
          <w:rFonts w:ascii="David" w:hAnsi="David" w:cs="David" w:hint="cs"/>
          <w:sz w:val="24"/>
          <w:szCs w:val="24"/>
          <w:rtl/>
        </w:rPr>
        <w:t xml:space="preserve"> סמכות שוטר/מוכס לפנות לאדם במעבר ג</w:t>
      </w:r>
      <w:r w:rsidR="00283E67" w:rsidRPr="001F24D2">
        <w:rPr>
          <w:rFonts w:ascii="David" w:hAnsi="David" w:cs="David" w:hint="cs"/>
          <w:sz w:val="24"/>
          <w:szCs w:val="24"/>
          <w:rtl/>
        </w:rPr>
        <w:t>בול.</w:t>
      </w:r>
      <w:r w:rsidRPr="001F24D2">
        <w:rPr>
          <w:rFonts w:ascii="David" w:hAnsi="David" w:cs="David" w:hint="cs"/>
          <w:sz w:val="24"/>
          <w:szCs w:val="24"/>
          <w:rtl/>
        </w:rPr>
        <w:t xml:space="preserve"> </w:t>
      </w:r>
    </w:p>
    <w:p w14:paraId="1CC225B4" w14:textId="386E437A" w:rsidR="00734F6D" w:rsidRPr="001F24D2" w:rsidRDefault="00734F6D" w:rsidP="001F24D2">
      <w:pPr>
        <w:pStyle w:val="a7"/>
        <w:numPr>
          <w:ilvl w:val="0"/>
          <w:numId w:val="3"/>
        </w:numPr>
        <w:spacing w:line="360" w:lineRule="auto"/>
        <w:jc w:val="both"/>
        <w:rPr>
          <w:rFonts w:ascii="David" w:hAnsi="David" w:cs="David"/>
          <w:sz w:val="24"/>
          <w:szCs w:val="24"/>
          <w:rtl/>
        </w:rPr>
      </w:pPr>
      <w:r w:rsidRPr="001F24D2">
        <w:rPr>
          <w:rFonts w:ascii="David" w:hAnsi="David" w:cs="David" w:hint="cs"/>
          <w:sz w:val="24"/>
          <w:szCs w:val="24"/>
          <w:rtl/>
        </w:rPr>
        <w:t xml:space="preserve">הצגת תעודת זהות בג"צ 4455/19 </w:t>
      </w:r>
    </w:p>
    <w:p w14:paraId="4749EDA3" w14:textId="23F09448" w:rsidR="00734F6D" w:rsidRPr="001F24D2" w:rsidRDefault="00734F6D" w:rsidP="001F24D2">
      <w:pPr>
        <w:pStyle w:val="a7"/>
        <w:numPr>
          <w:ilvl w:val="0"/>
          <w:numId w:val="3"/>
        </w:numPr>
        <w:spacing w:line="360" w:lineRule="auto"/>
        <w:jc w:val="both"/>
        <w:rPr>
          <w:rFonts w:ascii="David" w:hAnsi="David" w:cs="David"/>
          <w:sz w:val="24"/>
          <w:szCs w:val="24"/>
          <w:rtl/>
        </w:rPr>
      </w:pPr>
      <w:r w:rsidRPr="001F24D2">
        <w:rPr>
          <w:rFonts w:ascii="David" w:hAnsi="David" w:cs="David" w:hint="cs"/>
          <w:sz w:val="24"/>
          <w:szCs w:val="24"/>
          <w:rtl/>
        </w:rPr>
        <w:t>חיפו</w:t>
      </w:r>
      <w:r w:rsidR="00283E67" w:rsidRPr="001F24D2">
        <w:rPr>
          <w:rFonts w:ascii="David" w:hAnsi="David" w:cs="David" w:hint="cs"/>
          <w:sz w:val="24"/>
          <w:szCs w:val="24"/>
          <w:rtl/>
        </w:rPr>
        <w:t>ש</w:t>
      </w:r>
      <w:r w:rsidRPr="001F24D2">
        <w:rPr>
          <w:rFonts w:ascii="David" w:hAnsi="David" w:cs="David" w:hint="cs"/>
          <w:sz w:val="24"/>
          <w:szCs w:val="24"/>
          <w:rtl/>
        </w:rPr>
        <w:t xml:space="preserve"> בטל"ס </w:t>
      </w:r>
      <w:r w:rsidR="000333E5">
        <w:rPr>
          <w:rFonts w:ascii="David" w:hAnsi="David" w:cs="David" w:hint="cs"/>
          <w:sz w:val="24"/>
          <w:szCs w:val="24"/>
          <w:rtl/>
        </w:rPr>
        <w:t xml:space="preserve">בג"צ </w:t>
      </w:r>
      <w:r w:rsidRPr="001F24D2">
        <w:rPr>
          <w:rFonts w:ascii="David" w:hAnsi="David" w:cs="David" w:hint="cs"/>
          <w:sz w:val="24"/>
          <w:szCs w:val="24"/>
          <w:rtl/>
        </w:rPr>
        <w:t xml:space="preserve">אוריך וגולן. </w:t>
      </w:r>
    </w:p>
    <w:p w14:paraId="6545299D" w14:textId="428A6590" w:rsidR="00734F6D" w:rsidRPr="001F24D2" w:rsidRDefault="00734F6D" w:rsidP="001F24D2">
      <w:pPr>
        <w:pStyle w:val="a7"/>
        <w:numPr>
          <w:ilvl w:val="0"/>
          <w:numId w:val="3"/>
        </w:numPr>
        <w:spacing w:line="360" w:lineRule="auto"/>
        <w:jc w:val="both"/>
        <w:rPr>
          <w:rFonts w:ascii="David" w:hAnsi="David" w:cs="David"/>
          <w:b/>
          <w:bCs/>
          <w:sz w:val="24"/>
          <w:szCs w:val="24"/>
          <w:rtl/>
        </w:rPr>
      </w:pPr>
      <w:r w:rsidRPr="001F24D2">
        <w:rPr>
          <w:rFonts w:ascii="David" w:hAnsi="David" w:cs="David" w:hint="cs"/>
          <w:sz w:val="24"/>
          <w:szCs w:val="24"/>
          <w:rtl/>
        </w:rPr>
        <w:t xml:space="preserve">תיקון לפקודת הראיות </w:t>
      </w:r>
      <w:r w:rsidR="00283E67" w:rsidRPr="001F24D2">
        <w:rPr>
          <w:rFonts w:ascii="David" w:hAnsi="David" w:cs="David" w:hint="cs"/>
          <w:sz w:val="24"/>
          <w:szCs w:val="24"/>
          <w:rtl/>
        </w:rPr>
        <w:t>לפסילת ראיות.</w:t>
      </w:r>
      <w:r w:rsidR="00283E67" w:rsidRPr="001F24D2">
        <w:rPr>
          <w:rFonts w:ascii="David" w:hAnsi="David" w:cs="David" w:hint="cs"/>
          <w:b/>
          <w:bCs/>
          <w:sz w:val="24"/>
          <w:szCs w:val="24"/>
          <w:rtl/>
        </w:rPr>
        <w:t xml:space="preserve"> </w:t>
      </w:r>
    </w:p>
    <w:p w14:paraId="67F49F79" w14:textId="05634DD9" w:rsidR="00373490" w:rsidRDefault="001F24D2" w:rsidP="009E6C5F">
      <w:pPr>
        <w:spacing w:line="360" w:lineRule="auto"/>
        <w:jc w:val="both"/>
        <w:rPr>
          <w:rFonts w:ascii="David" w:hAnsi="David" w:cs="David"/>
          <w:sz w:val="24"/>
          <w:szCs w:val="24"/>
          <w:rtl/>
        </w:rPr>
      </w:pPr>
      <w:r>
        <w:rPr>
          <w:rFonts w:ascii="David" w:hAnsi="David" w:cs="David" w:hint="cs"/>
          <w:sz w:val="24"/>
          <w:szCs w:val="24"/>
          <w:rtl/>
        </w:rPr>
        <w:t xml:space="preserve">סעיף 56 א לפקודת הראיות קובע את הסמכות לפסילת ראיות שנלקחו שלא כדין. </w:t>
      </w:r>
      <w:r w:rsidR="00D16742">
        <w:rPr>
          <w:rFonts w:ascii="David" w:hAnsi="David" w:cs="David" w:hint="cs"/>
          <w:sz w:val="24"/>
          <w:szCs w:val="24"/>
          <w:rtl/>
        </w:rPr>
        <w:t xml:space="preserve">עניין זה מהווה מהפכה משום שלפני שסעיף זה עלה היו סדרה של פסיקות בית משפט אשר קבעו כיצד יש לנהוג מול ראיות בכדי שהן יהיו קבילות בבית המשפט. סעיף זה הוא שמגדיר מה תהה ראיה שבית המשפט יכול שלא לקבל כאשר הראיה הושגה שלא כדין. </w:t>
      </w:r>
    </w:p>
    <w:p w14:paraId="6CBFD4A0" w14:textId="2E110597" w:rsidR="00373490" w:rsidRDefault="00373490">
      <w:pPr>
        <w:spacing w:line="360" w:lineRule="auto"/>
        <w:jc w:val="both"/>
        <w:rPr>
          <w:rFonts w:ascii="David" w:hAnsi="David" w:cs="David"/>
          <w:b/>
          <w:bCs/>
          <w:sz w:val="24"/>
          <w:szCs w:val="24"/>
          <w:rtl/>
        </w:rPr>
      </w:pPr>
      <w:r>
        <w:rPr>
          <w:noProof/>
        </w:rPr>
        <w:drawing>
          <wp:anchor distT="0" distB="0" distL="114300" distR="114300" simplePos="0" relativeHeight="251667456" behindDoc="0" locked="0" layoutInCell="1" allowOverlap="1" wp14:anchorId="23CDCE6A" wp14:editId="3F6B8086">
            <wp:simplePos x="0" y="0"/>
            <wp:positionH relativeFrom="column">
              <wp:posOffset>1086729</wp:posOffset>
            </wp:positionH>
            <wp:positionV relativeFrom="paragraph">
              <wp:posOffset>63305</wp:posOffset>
            </wp:positionV>
            <wp:extent cx="3464982" cy="2172970"/>
            <wp:effectExtent l="0" t="0" r="2540" b="0"/>
            <wp:wrapNone/>
            <wp:docPr id="6" name="תמונה 6" descr="תמונה שמכילה שולחן&#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תמונה 6" descr="תמונה שמכילה שולחן&#10;&#10;התיאור נוצר באופן אוטומטי"/>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03805" cy="2197317"/>
                    </a:xfrm>
                    <a:prstGeom prst="rect">
                      <a:avLst/>
                    </a:prstGeom>
                  </pic:spPr>
                </pic:pic>
              </a:graphicData>
            </a:graphic>
            <wp14:sizeRelH relativeFrom="page">
              <wp14:pctWidth>0</wp14:pctWidth>
            </wp14:sizeRelH>
            <wp14:sizeRelV relativeFrom="page">
              <wp14:pctHeight>0</wp14:pctHeight>
            </wp14:sizeRelV>
          </wp:anchor>
        </w:drawing>
      </w:r>
      <w:r>
        <w:rPr>
          <w:rFonts w:ascii="David" w:hAnsi="David" w:cs="David" w:hint="cs"/>
          <w:b/>
          <w:bCs/>
          <w:sz w:val="24"/>
          <w:szCs w:val="24"/>
          <w:rtl/>
        </w:rPr>
        <w:t xml:space="preserve">כליאה: </w:t>
      </w:r>
    </w:p>
    <w:p w14:paraId="6D23537E" w14:textId="481A252D" w:rsidR="00373490" w:rsidRPr="00373490" w:rsidRDefault="00373490">
      <w:pPr>
        <w:spacing w:line="360" w:lineRule="auto"/>
        <w:jc w:val="both"/>
        <w:rPr>
          <w:rFonts w:ascii="David" w:hAnsi="David" w:cs="David"/>
          <w:b/>
          <w:bCs/>
          <w:sz w:val="24"/>
          <w:szCs w:val="24"/>
          <w:rtl/>
        </w:rPr>
      </w:pPr>
    </w:p>
    <w:p w14:paraId="329958D0" w14:textId="77777777" w:rsidR="00373490" w:rsidRDefault="00373490">
      <w:pPr>
        <w:spacing w:line="360" w:lineRule="auto"/>
        <w:jc w:val="both"/>
        <w:rPr>
          <w:rFonts w:ascii="David" w:hAnsi="David" w:cs="David"/>
          <w:sz w:val="24"/>
          <w:szCs w:val="24"/>
          <w:u w:val="single"/>
          <w:rtl/>
        </w:rPr>
      </w:pPr>
    </w:p>
    <w:p w14:paraId="16C6BD2D" w14:textId="77777777" w:rsidR="00373490" w:rsidRDefault="00373490">
      <w:pPr>
        <w:spacing w:line="360" w:lineRule="auto"/>
        <w:jc w:val="both"/>
        <w:rPr>
          <w:rFonts w:ascii="David" w:hAnsi="David" w:cs="David"/>
          <w:sz w:val="24"/>
          <w:szCs w:val="24"/>
          <w:u w:val="single"/>
          <w:rtl/>
        </w:rPr>
      </w:pPr>
    </w:p>
    <w:p w14:paraId="74FFE684" w14:textId="77777777" w:rsidR="00373490" w:rsidRDefault="00373490">
      <w:pPr>
        <w:spacing w:line="360" w:lineRule="auto"/>
        <w:jc w:val="both"/>
        <w:rPr>
          <w:rFonts w:ascii="David" w:hAnsi="David" w:cs="David"/>
          <w:sz w:val="24"/>
          <w:szCs w:val="24"/>
          <w:u w:val="single"/>
          <w:rtl/>
        </w:rPr>
      </w:pPr>
    </w:p>
    <w:p w14:paraId="36C6F551" w14:textId="77777777" w:rsidR="00373490" w:rsidRDefault="00373490">
      <w:pPr>
        <w:spacing w:line="360" w:lineRule="auto"/>
        <w:jc w:val="both"/>
        <w:rPr>
          <w:rFonts w:ascii="David" w:hAnsi="David" w:cs="David"/>
          <w:sz w:val="24"/>
          <w:szCs w:val="24"/>
          <w:u w:val="single"/>
          <w:rtl/>
        </w:rPr>
      </w:pPr>
    </w:p>
    <w:p w14:paraId="5837EF3A" w14:textId="77777777" w:rsidR="00373490" w:rsidRDefault="00373490">
      <w:pPr>
        <w:spacing w:line="360" w:lineRule="auto"/>
        <w:jc w:val="both"/>
        <w:rPr>
          <w:rFonts w:ascii="David" w:hAnsi="David" w:cs="David"/>
          <w:sz w:val="24"/>
          <w:szCs w:val="24"/>
          <w:u w:val="single"/>
          <w:rtl/>
        </w:rPr>
      </w:pPr>
    </w:p>
    <w:p w14:paraId="1AB2047F" w14:textId="74E1780E" w:rsidR="00BA62EF" w:rsidRPr="00373490" w:rsidRDefault="00BA62EF">
      <w:pPr>
        <w:spacing w:line="360" w:lineRule="auto"/>
        <w:jc w:val="both"/>
        <w:rPr>
          <w:rFonts w:ascii="David" w:hAnsi="David" w:cs="David"/>
          <w:sz w:val="24"/>
          <w:szCs w:val="24"/>
          <w:u w:val="single"/>
          <w:rtl/>
        </w:rPr>
      </w:pPr>
      <w:r w:rsidRPr="00373490">
        <w:rPr>
          <w:rFonts w:ascii="David" w:hAnsi="David" w:cs="David" w:hint="cs"/>
          <w:sz w:val="24"/>
          <w:szCs w:val="24"/>
          <w:u w:val="single"/>
          <w:rtl/>
        </w:rPr>
        <w:lastRenderedPageBreak/>
        <w:t xml:space="preserve">בג"צ </w:t>
      </w:r>
      <w:r w:rsidR="001F599A" w:rsidRPr="00373490">
        <w:rPr>
          <w:rFonts w:ascii="David" w:hAnsi="David" w:cs="David" w:hint="cs"/>
          <w:sz w:val="24"/>
          <w:szCs w:val="24"/>
          <w:u w:val="single"/>
          <w:rtl/>
        </w:rPr>
        <w:t xml:space="preserve">שטח המחיה </w:t>
      </w:r>
      <w:r w:rsidR="001F599A" w:rsidRPr="00373490">
        <w:rPr>
          <w:rFonts w:ascii="David" w:hAnsi="David" w:cs="David"/>
          <w:sz w:val="24"/>
          <w:szCs w:val="24"/>
          <w:u w:val="single"/>
          <w:rtl/>
        </w:rPr>
        <w:t>–</w:t>
      </w:r>
      <w:r w:rsidR="001F599A" w:rsidRPr="00373490">
        <w:rPr>
          <w:rFonts w:ascii="David" w:hAnsi="David" w:cs="David" w:hint="cs"/>
          <w:sz w:val="24"/>
          <w:szCs w:val="24"/>
          <w:u w:val="single"/>
          <w:rtl/>
        </w:rPr>
        <w:t xml:space="preserve"> נדרש צמצום של כ 1,500 מקומות כליאה עד סוף 2022:</w:t>
      </w:r>
    </w:p>
    <w:p w14:paraId="667582C9" w14:textId="5AFD0097" w:rsidR="001F599A" w:rsidRDefault="001F599A">
      <w:pPr>
        <w:spacing w:line="360" w:lineRule="auto"/>
        <w:jc w:val="both"/>
        <w:rPr>
          <w:rFonts w:ascii="David" w:hAnsi="David" w:cs="David"/>
          <w:sz w:val="24"/>
          <w:szCs w:val="24"/>
          <w:rtl/>
        </w:rPr>
      </w:pPr>
      <w:r>
        <w:rPr>
          <w:rFonts w:ascii="David" w:hAnsi="David" w:cs="David" w:hint="cs"/>
          <w:sz w:val="24"/>
          <w:szCs w:val="24"/>
          <w:rtl/>
        </w:rPr>
        <w:t xml:space="preserve"> פתרונות</w:t>
      </w:r>
      <w:r w:rsidR="00336501">
        <w:rPr>
          <w:rFonts w:ascii="David" w:hAnsi="David" w:cs="David" w:hint="cs"/>
          <w:sz w:val="24"/>
          <w:szCs w:val="24"/>
          <w:rtl/>
        </w:rPr>
        <w:t xml:space="preserve">: שחרור מנהלי מורחב, הרחבת עבודות שירות ל 9 חודשים, הקמת בתי משפט קהילתיים בכל המחוזות. </w:t>
      </w:r>
    </w:p>
    <w:p w14:paraId="7694DBC5" w14:textId="3830A507" w:rsidR="00336501" w:rsidRDefault="00336501">
      <w:pPr>
        <w:spacing w:line="360" w:lineRule="auto"/>
        <w:jc w:val="both"/>
        <w:rPr>
          <w:rFonts w:ascii="David" w:hAnsi="David" w:cs="David"/>
          <w:sz w:val="24"/>
          <w:szCs w:val="24"/>
          <w:rtl/>
        </w:rPr>
      </w:pPr>
      <w:r>
        <w:rPr>
          <w:rFonts w:ascii="David" w:hAnsi="David" w:cs="David" w:hint="cs"/>
          <w:sz w:val="24"/>
          <w:szCs w:val="24"/>
          <w:rtl/>
        </w:rPr>
        <w:t xml:space="preserve">בעתיד: חלופת מאסר בקהילה. </w:t>
      </w:r>
    </w:p>
    <w:p w14:paraId="2146282C" w14:textId="0BFFA859" w:rsidR="00336501" w:rsidRDefault="00336501">
      <w:pPr>
        <w:spacing w:line="360" w:lineRule="auto"/>
        <w:jc w:val="both"/>
        <w:rPr>
          <w:rFonts w:ascii="David" w:hAnsi="David" w:cs="David"/>
          <w:sz w:val="24"/>
          <w:szCs w:val="24"/>
          <w:rtl/>
        </w:rPr>
      </w:pPr>
      <w:r>
        <w:rPr>
          <w:rFonts w:ascii="David" w:hAnsi="David" w:cs="David" w:hint="cs"/>
          <w:sz w:val="24"/>
          <w:szCs w:val="24"/>
          <w:rtl/>
        </w:rPr>
        <w:t xml:space="preserve">טענה: מעצרים מיותרים </w:t>
      </w:r>
      <w:r>
        <w:rPr>
          <w:rFonts w:ascii="David" w:hAnsi="David" w:cs="David"/>
          <w:sz w:val="24"/>
          <w:szCs w:val="24"/>
          <w:rtl/>
        </w:rPr>
        <w:t>–</w:t>
      </w:r>
      <w:r>
        <w:rPr>
          <w:rFonts w:ascii="David" w:hAnsi="David" w:cs="David" w:hint="cs"/>
          <w:sz w:val="24"/>
          <w:szCs w:val="24"/>
          <w:rtl/>
        </w:rPr>
        <w:t xml:space="preserve"> וועדת דותן לבחינת מעצרים. </w:t>
      </w:r>
    </w:p>
    <w:p w14:paraId="521C167E" w14:textId="0B8E295D" w:rsidR="00336501" w:rsidRDefault="00336501">
      <w:pPr>
        <w:spacing w:line="360" w:lineRule="auto"/>
        <w:jc w:val="both"/>
        <w:rPr>
          <w:rFonts w:ascii="David" w:hAnsi="David" w:cs="David"/>
          <w:sz w:val="24"/>
          <w:szCs w:val="24"/>
          <w:rtl/>
        </w:rPr>
      </w:pPr>
      <w:r>
        <w:rPr>
          <w:rFonts w:ascii="David" w:hAnsi="David" w:cs="David" w:hint="cs"/>
          <w:sz w:val="24"/>
          <w:szCs w:val="24"/>
          <w:rtl/>
        </w:rPr>
        <w:t xml:space="preserve">הרחבת סל סמכויות הקצין </w:t>
      </w:r>
      <w:r>
        <w:rPr>
          <w:rFonts w:ascii="David" w:hAnsi="David" w:cs="David"/>
          <w:sz w:val="24"/>
          <w:szCs w:val="24"/>
          <w:rtl/>
        </w:rPr>
        <w:t>–</w:t>
      </w:r>
      <w:r>
        <w:rPr>
          <w:rFonts w:ascii="David" w:hAnsi="David" w:cs="David" w:hint="cs"/>
          <w:sz w:val="24"/>
          <w:szCs w:val="24"/>
          <w:rtl/>
        </w:rPr>
        <w:t xml:space="preserve"> ממונה בדגש לתנאי שחרור בערובה. </w:t>
      </w:r>
    </w:p>
    <w:p w14:paraId="497284DD" w14:textId="42572D03" w:rsidR="00183F95" w:rsidRDefault="00183F95">
      <w:pPr>
        <w:spacing w:line="360" w:lineRule="auto"/>
        <w:jc w:val="both"/>
        <w:rPr>
          <w:rFonts w:ascii="David" w:hAnsi="David" w:cs="David"/>
          <w:sz w:val="24"/>
          <w:szCs w:val="24"/>
          <w:rtl/>
        </w:rPr>
      </w:pPr>
      <w:r>
        <w:rPr>
          <w:rFonts w:ascii="David" w:hAnsi="David" w:cs="David" w:hint="cs"/>
          <w:b/>
          <w:bCs/>
          <w:sz w:val="24"/>
          <w:szCs w:val="24"/>
          <w:rtl/>
        </w:rPr>
        <w:t xml:space="preserve">הנחיית חטיבת החקירות מ2018: מעצר ושחרור על ידי קצין משטרה </w:t>
      </w:r>
      <w:r>
        <w:rPr>
          <w:rFonts w:ascii="David" w:hAnsi="David" w:cs="David"/>
          <w:b/>
          <w:bCs/>
          <w:sz w:val="24"/>
          <w:szCs w:val="24"/>
          <w:rtl/>
        </w:rPr>
        <w:t>–</w:t>
      </w:r>
      <w:r>
        <w:rPr>
          <w:rFonts w:ascii="David" w:hAnsi="David" w:cs="David" w:hint="cs"/>
          <w:b/>
          <w:bCs/>
          <w:sz w:val="24"/>
          <w:szCs w:val="24"/>
          <w:rtl/>
        </w:rPr>
        <w:t xml:space="preserve"> קווים להבניית שיקול הדעת:</w:t>
      </w:r>
    </w:p>
    <w:p w14:paraId="6B748A19" w14:textId="7EEDAC34" w:rsidR="00183F95" w:rsidRDefault="00183F95" w:rsidP="00183F95">
      <w:pPr>
        <w:pStyle w:val="a7"/>
        <w:numPr>
          <w:ilvl w:val="0"/>
          <w:numId w:val="4"/>
        </w:numPr>
        <w:spacing w:line="360" w:lineRule="auto"/>
        <w:jc w:val="both"/>
        <w:rPr>
          <w:rFonts w:ascii="David" w:hAnsi="David" w:cs="David"/>
          <w:sz w:val="24"/>
          <w:szCs w:val="24"/>
        </w:rPr>
      </w:pPr>
      <w:r>
        <w:rPr>
          <w:rFonts w:ascii="David" w:hAnsi="David" w:cs="David" w:hint="cs"/>
          <w:sz w:val="24"/>
          <w:szCs w:val="24"/>
          <w:rtl/>
        </w:rPr>
        <w:t xml:space="preserve">קצין הממונה בתחנה/ קצין חקירות. </w:t>
      </w:r>
    </w:p>
    <w:p w14:paraId="6F14CA1F" w14:textId="4CFBD53C" w:rsidR="00183F95" w:rsidRDefault="00183F95" w:rsidP="00183F95">
      <w:pPr>
        <w:pStyle w:val="a7"/>
        <w:numPr>
          <w:ilvl w:val="0"/>
          <w:numId w:val="4"/>
        </w:numPr>
        <w:spacing w:line="360" w:lineRule="auto"/>
        <w:jc w:val="both"/>
        <w:rPr>
          <w:rFonts w:ascii="David" w:hAnsi="David" w:cs="David"/>
          <w:sz w:val="24"/>
          <w:szCs w:val="24"/>
        </w:rPr>
      </w:pPr>
      <w:r>
        <w:rPr>
          <w:rFonts w:ascii="David" w:hAnsi="David" w:cs="David" w:hint="cs"/>
          <w:sz w:val="24"/>
          <w:szCs w:val="24"/>
          <w:rtl/>
        </w:rPr>
        <w:t xml:space="preserve">קריאת תיק החקירה. </w:t>
      </w:r>
    </w:p>
    <w:p w14:paraId="7A24896F" w14:textId="18CBA936" w:rsidR="00183F95" w:rsidRDefault="00183F95" w:rsidP="00183F95">
      <w:pPr>
        <w:pStyle w:val="a7"/>
        <w:numPr>
          <w:ilvl w:val="0"/>
          <w:numId w:val="4"/>
        </w:numPr>
        <w:spacing w:line="360" w:lineRule="auto"/>
        <w:jc w:val="both"/>
        <w:rPr>
          <w:rFonts w:ascii="David" w:hAnsi="David" w:cs="David"/>
          <w:sz w:val="24"/>
          <w:szCs w:val="24"/>
        </w:rPr>
      </w:pPr>
      <w:r>
        <w:rPr>
          <w:rFonts w:ascii="David" w:hAnsi="David" w:cs="David" w:hint="cs"/>
          <w:sz w:val="24"/>
          <w:szCs w:val="24"/>
          <w:rtl/>
        </w:rPr>
        <w:t xml:space="preserve">קיום עילת מעצר. </w:t>
      </w:r>
    </w:p>
    <w:p w14:paraId="717E451F" w14:textId="0F7275F4" w:rsidR="00183F95" w:rsidRDefault="00183F95" w:rsidP="00183F95">
      <w:pPr>
        <w:pStyle w:val="a7"/>
        <w:numPr>
          <w:ilvl w:val="0"/>
          <w:numId w:val="4"/>
        </w:numPr>
        <w:spacing w:line="360" w:lineRule="auto"/>
        <w:jc w:val="both"/>
        <w:rPr>
          <w:rFonts w:ascii="David" w:hAnsi="David" w:cs="David"/>
          <w:sz w:val="24"/>
          <w:szCs w:val="24"/>
        </w:rPr>
      </w:pPr>
      <w:r>
        <w:rPr>
          <w:rFonts w:ascii="David" w:hAnsi="David" w:cs="David" w:hint="cs"/>
          <w:sz w:val="24"/>
          <w:szCs w:val="24"/>
          <w:rtl/>
        </w:rPr>
        <w:t xml:space="preserve">פעולות נוספות הדורשות מעצר. </w:t>
      </w:r>
    </w:p>
    <w:p w14:paraId="37ACE8D0" w14:textId="29D84470" w:rsidR="00183F95" w:rsidRDefault="00183F95" w:rsidP="00183F95">
      <w:pPr>
        <w:pStyle w:val="a7"/>
        <w:numPr>
          <w:ilvl w:val="0"/>
          <w:numId w:val="4"/>
        </w:numPr>
        <w:spacing w:line="360" w:lineRule="auto"/>
        <w:jc w:val="both"/>
        <w:rPr>
          <w:rFonts w:ascii="David" w:hAnsi="David" w:cs="David"/>
          <w:sz w:val="24"/>
          <w:szCs w:val="24"/>
        </w:rPr>
      </w:pPr>
      <w:r>
        <w:rPr>
          <w:rFonts w:ascii="David" w:hAnsi="David" w:cs="David" w:hint="cs"/>
          <w:sz w:val="24"/>
          <w:szCs w:val="24"/>
          <w:rtl/>
        </w:rPr>
        <w:t xml:space="preserve">בחינת הצדקה לנהל את החקירה כשהחשוד עצור. </w:t>
      </w:r>
    </w:p>
    <w:p w14:paraId="198E0644" w14:textId="6F37B2A1" w:rsidR="00183F95" w:rsidRDefault="00183F95" w:rsidP="00183F95">
      <w:pPr>
        <w:pStyle w:val="a7"/>
        <w:numPr>
          <w:ilvl w:val="0"/>
          <w:numId w:val="4"/>
        </w:numPr>
        <w:spacing w:line="360" w:lineRule="auto"/>
        <w:jc w:val="both"/>
        <w:rPr>
          <w:rFonts w:ascii="David" w:hAnsi="David" w:cs="David"/>
          <w:sz w:val="24"/>
          <w:szCs w:val="24"/>
        </w:rPr>
      </w:pPr>
      <w:r>
        <w:rPr>
          <w:rFonts w:ascii="David" w:hAnsi="David" w:cs="David" w:hint="cs"/>
          <w:sz w:val="24"/>
          <w:szCs w:val="24"/>
          <w:rtl/>
        </w:rPr>
        <w:t xml:space="preserve">היוועצות תביעה/פרקליטות. </w:t>
      </w:r>
    </w:p>
    <w:p w14:paraId="3843E8BD" w14:textId="1C155348" w:rsidR="00183F95" w:rsidRDefault="00183F95" w:rsidP="00183F95">
      <w:pPr>
        <w:pStyle w:val="a7"/>
        <w:numPr>
          <w:ilvl w:val="0"/>
          <w:numId w:val="4"/>
        </w:numPr>
        <w:spacing w:line="360" w:lineRule="auto"/>
        <w:jc w:val="both"/>
        <w:rPr>
          <w:rFonts w:ascii="David" w:hAnsi="David" w:cs="David"/>
          <w:sz w:val="24"/>
          <w:szCs w:val="24"/>
        </w:rPr>
      </w:pPr>
      <w:r>
        <w:rPr>
          <w:rFonts w:ascii="David" w:hAnsi="David" w:cs="David" w:hint="cs"/>
          <w:sz w:val="24"/>
          <w:szCs w:val="24"/>
          <w:rtl/>
        </w:rPr>
        <w:t xml:space="preserve">איסור כליאה לצורך שחרור בתנאים שמוסמך קצין משטרה. </w:t>
      </w:r>
    </w:p>
    <w:p w14:paraId="28E459A5" w14:textId="7DF47534" w:rsidR="00183F95" w:rsidRDefault="00183F95" w:rsidP="00183F95">
      <w:pPr>
        <w:pStyle w:val="a7"/>
        <w:numPr>
          <w:ilvl w:val="0"/>
          <w:numId w:val="4"/>
        </w:numPr>
        <w:spacing w:line="360" w:lineRule="auto"/>
        <w:jc w:val="both"/>
        <w:rPr>
          <w:rFonts w:ascii="David" w:hAnsi="David" w:cs="David"/>
          <w:sz w:val="24"/>
          <w:szCs w:val="24"/>
        </w:rPr>
      </w:pPr>
      <w:r>
        <w:rPr>
          <w:rFonts w:ascii="David" w:hAnsi="David" w:cs="David" w:hint="cs"/>
          <w:sz w:val="24"/>
          <w:szCs w:val="24"/>
          <w:rtl/>
        </w:rPr>
        <w:t xml:space="preserve">שחרור בתנאים בתחנה וזימונו לדיון בבית המשפט בתנאים כמשוחרר. </w:t>
      </w:r>
    </w:p>
    <w:p w14:paraId="328CAC5F" w14:textId="00933EA0" w:rsidR="00183F95" w:rsidRDefault="00183F95" w:rsidP="00183F95">
      <w:pPr>
        <w:pStyle w:val="a7"/>
        <w:numPr>
          <w:ilvl w:val="0"/>
          <w:numId w:val="4"/>
        </w:numPr>
        <w:spacing w:line="360" w:lineRule="auto"/>
        <w:jc w:val="both"/>
        <w:rPr>
          <w:rFonts w:ascii="David" w:hAnsi="David" w:cs="David"/>
          <w:sz w:val="24"/>
          <w:szCs w:val="24"/>
        </w:rPr>
      </w:pPr>
      <w:r>
        <w:rPr>
          <w:rFonts w:ascii="David" w:hAnsi="David" w:cs="David" w:hint="cs"/>
          <w:sz w:val="24"/>
          <w:szCs w:val="24"/>
          <w:rtl/>
        </w:rPr>
        <w:t xml:space="preserve">חלופת מעצר </w:t>
      </w:r>
      <w:r>
        <w:rPr>
          <w:rFonts w:ascii="David" w:hAnsi="David" w:cs="David"/>
          <w:sz w:val="24"/>
          <w:szCs w:val="24"/>
          <w:rtl/>
        </w:rPr>
        <w:t>–</w:t>
      </w:r>
      <w:r>
        <w:rPr>
          <w:rFonts w:ascii="David" w:hAnsi="David" w:cs="David" w:hint="cs"/>
          <w:sz w:val="24"/>
          <w:szCs w:val="24"/>
          <w:rtl/>
        </w:rPr>
        <w:t xml:space="preserve"> למעצר בית. </w:t>
      </w:r>
    </w:p>
    <w:p w14:paraId="51CEA068" w14:textId="6D5FDC0E" w:rsidR="00183F95" w:rsidRDefault="00183F95" w:rsidP="00183F95">
      <w:pPr>
        <w:pStyle w:val="a7"/>
        <w:numPr>
          <w:ilvl w:val="0"/>
          <w:numId w:val="4"/>
        </w:numPr>
        <w:spacing w:line="360" w:lineRule="auto"/>
        <w:jc w:val="both"/>
        <w:rPr>
          <w:rFonts w:ascii="David" w:hAnsi="David" w:cs="David"/>
          <w:sz w:val="24"/>
          <w:szCs w:val="24"/>
        </w:rPr>
      </w:pPr>
      <w:r>
        <w:rPr>
          <w:rFonts w:ascii="David" w:hAnsi="David" w:cs="David" w:hint="cs"/>
          <w:sz w:val="24"/>
          <w:szCs w:val="24"/>
          <w:rtl/>
        </w:rPr>
        <w:t xml:space="preserve">ביקורת קצין אח"מ תחנה/מרחב/מחוז/מטא"ר. </w:t>
      </w:r>
    </w:p>
    <w:p w14:paraId="217CCC27" w14:textId="77777777" w:rsidR="00D24423" w:rsidRPr="00D24423" w:rsidRDefault="00D24423" w:rsidP="00D24423">
      <w:pPr>
        <w:pStyle w:val="a7"/>
        <w:spacing w:line="360" w:lineRule="auto"/>
        <w:ind w:left="360"/>
        <w:jc w:val="both"/>
        <w:rPr>
          <w:rFonts w:ascii="David" w:hAnsi="David" w:cs="David"/>
          <w:sz w:val="12"/>
          <w:szCs w:val="12"/>
          <w:rtl/>
        </w:rPr>
      </w:pPr>
    </w:p>
    <w:p w14:paraId="4421E599" w14:textId="57AD1B72" w:rsidR="00D24423" w:rsidRPr="00D24423" w:rsidRDefault="00D24423" w:rsidP="00D24423">
      <w:pPr>
        <w:pStyle w:val="a7"/>
        <w:spacing w:line="360" w:lineRule="auto"/>
        <w:ind w:left="360"/>
        <w:jc w:val="center"/>
        <w:rPr>
          <w:rFonts w:ascii="David" w:hAnsi="David" w:cs="David"/>
          <w:sz w:val="24"/>
          <w:szCs w:val="24"/>
          <w:u w:val="single"/>
          <w:rtl/>
        </w:rPr>
      </w:pPr>
      <w:r>
        <w:rPr>
          <w:rFonts w:ascii="David" w:hAnsi="David" w:cs="David" w:hint="cs"/>
          <w:sz w:val="24"/>
          <w:szCs w:val="24"/>
          <w:u w:val="single"/>
          <w:shd w:val="clear" w:color="auto" w:fill="D0DDFC"/>
          <w:rtl/>
        </w:rPr>
        <w:t>הרצאה שלישית</w:t>
      </w:r>
      <w:r w:rsidRPr="00D24423">
        <w:rPr>
          <w:rFonts w:ascii="David" w:hAnsi="David" w:cs="David" w:hint="cs"/>
          <w:sz w:val="24"/>
          <w:szCs w:val="24"/>
          <w:u w:val="single"/>
          <w:shd w:val="clear" w:color="auto" w:fill="D0DDFC"/>
          <w:rtl/>
        </w:rPr>
        <w:t xml:space="preserve">, </w:t>
      </w:r>
      <w:r>
        <w:rPr>
          <w:rFonts w:ascii="David" w:hAnsi="David" w:cs="David" w:hint="cs"/>
          <w:sz w:val="24"/>
          <w:szCs w:val="24"/>
          <w:u w:val="single"/>
          <w:shd w:val="clear" w:color="auto" w:fill="D0DDFC"/>
          <w:rtl/>
        </w:rPr>
        <w:t>תמיר ארד</w:t>
      </w:r>
      <w:r w:rsidRPr="00D24423">
        <w:rPr>
          <w:rFonts w:ascii="David" w:hAnsi="David" w:cs="David" w:hint="cs"/>
          <w:sz w:val="24"/>
          <w:szCs w:val="24"/>
          <w:u w:val="single"/>
          <w:shd w:val="clear" w:color="auto" w:fill="D0DDFC"/>
          <w:rtl/>
        </w:rPr>
        <w:t xml:space="preserve"> </w:t>
      </w:r>
      <w:r w:rsidRPr="00D24423">
        <w:rPr>
          <w:rFonts w:ascii="David" w:hAnsi="David" w:cs="David"/>
          <w:sz w:val="24"/>
          <w:szCs w:val="24"/>
          <w:u w:val="single"/>
          <w:shd w:val="clear" w:color="auto" w:fill="D0DDFC"/>
          <w:rtl/>
        </w:rPr>
        <w:t>–</w:t>
      </w:r>
      <w:r w:rsidRPr="00D24423">
        <w:rPr>
          <w:rFonts w:ascii="David" w:hAnsi="David" w:cs="David" w:hint="cs"/>
          <w:sz w:val="24"/>
          <w:szCs w:val="24"/>
          <w:u w:val="single"/>
          <w:shd w:val="clear" w:color="auto" w:fill="D0DDFC"/>
          <w:rtl/>
        </w:rPr>
        <w:t xml:space="preserve"> </w:t>
      </w:r>
      <w:r>
        <w:rPr>
          <w:rFonts w:ascii="David" w:hAnsi="David" w:cs="David" w:hint="cs"/>
          <w:sz w:val="24"/>
          <w:szCs w:val="24"/>
          <w:u w:val="single"/>
          <w:shd w:val="clear" w:color="auto" w:fill="D0DDFC"/>
          <w:rtl/>
        </w:rPr>
        <w:t xml:space="preserve">פרשת "מנוחה נכונה" </w:t>
      </w:r>
      <w:r>
        <w:rPr>
          <w:rFonts w:ascii="David" w:hAnsi="David" w:cs="David"/>
          <w:sz w:val="24"/>
          <w:szCs w:val="24"/>
          <w:u w:val="single"/>
          <w:shd w:val="clear" w:color="auto" w:fill="D0DDFC"/>
          <w:rtl/>
        </w:rPr>
        <w:t>–</w:t>
      </w:r>
      <w:r>
        <w:rPr>
          <w:rFonts w:ascii="David" w:hAnsi="David" w:cs="David" w:hint="cs"/>
          <w:sz w:val="24"/>
          <w:szCs w:val="24"/>
          <w:u w:val="single"/>
          <w:shd w:val="clear" w:color="auto" w:fill="D0DDFC"/>
          <w:rtl/>
        </w:rPr>
        <w:t xml:space="preserve"> הרצח של דנה בנט ז"ל</w:t>
      </w:r>
      <w:r w:rsidRPr="00D24423">
        <w:rPr>
          <w:rFonts w:ascii="David" w:hAnsi="David" w:cs="David" w:hint="cs"/>
          <w:sz w:val="24"/>
          <w:szCs w:val="24"/>
          <w:u w:val="single"/>
          <w:shd w:val="clear" w:color="auto" w:fill="D0DDFC"/>
          <w:rtl/>
        </w:rPr>
        <w:t>:</w:t>
      </w:r>
    </w:p>
    <w:p w14:paraId="7310D1C8" w14:textId="4FAB2804" w:rsidR="00870082" w:rsidRDefault="004F464B">
      <w:pPr>
        <w:spacing w:line="360" w:lineRule="auto"/>
        <w:jc w:val="both"/>
        <w:rPr>
          <w:rFonts w:ascii="David" w:hAnsi="David" w:cs="David"/>
          <w:sz w:val="24"/>
          <w:szCs w:val="24"/>
          <w:rtl/>
        </w:rPr>
      </w:pPr>
      <w:r>
        <w:rPr>
          <w:rFonts w:ascii="David" w:hAnsi="David" w:cs="David" w:hint="cs"/>
          <w:sz w:val="24"/>
          <w:szCs w:val="24"/>
          <w:rtl/>
        </w:rPr>
        <w:t xml:space="preserve">2002 </w:t>
      </w:r>
      <w:r>
        <w:rPr>
          <w:rFonts w:ascii="David" w:hAnsi="David" w:cs="David"/>
          <w:sz w:val="24"/>
          <w:szCs w:val="24"/>
          <w:rtl/>
        </w:rPr>
        <w:t>–</w:t>
      </w:r>
      <w:r>
        <w:rPr>
          <w:rFonts w:ascii="David" w:hAnsi="David" w:cs="David" w:hint="cs"/>
          <w:sz w:val="24"/>
          <w:szCs w:val="24"/>
          <w:rtl/>
        </w:rPr>
        <w:t xml:space="preserve"> דנה בנט, נערה </w:t>
      </w:r>
      <w:r w:rsidR="00B2758E">
        <w:rPr>
          <w:rFonts w:ascii="David" w:hAnsi="David" w:cs="David" w:hint="cs"/>
          <w:sz w:val="24"/>
          <w:szCs w:val="24"/>
          <w:rtl/>
        </w:rPr>
        <w:t xml:space="preserve">עולה לבד לישראל מארצות הברית. ב 2003, יצאה מהעבודה שלה במלצרות (בטבריה) מדובר בימים הראשונים שלה לעבודה. היא נסעה במונית שירות ולאחר שירדה מהמונית נעלמה עקבותיה. בפעם האחרונה שראו אותה היה הנהג מונית ב 00:00 בלילה. שעתיים לאחר מכן עלתה הודעה למשטרה כי יש נערה נעדרת. המשטרה מתחילה בחיפושים במעגל כוחות וככה ככל שהזמן עולה והסיכון מאוד גדול (נערה מתחת ל 18) החיפוש גדל. חולפים הימים ולא נמצא שום זכר לאותה נערה, החקירה עוברת שלב ומחקירה בהתנהלות בתחנת טבריה העניין עובר לימ"ר מרחבי וגם שם לא עולות תוצאות ולא מגיעים לשום פרט מהרגע שבו היא חצתה את הכביש מהנהג מונית. יש עדויות של נהג שאמר שראה אותה על האי תנועה </w:t>
      </w:r>
      <w:r w:rsidR="00911229">
        <w:rPr>
          <w:rFonts w:ascii="David" w:hAnsi="David" w:cs="David" w:hint="cs"/>
          <w:sz w:val="24"/>
          <w:szCs w:val="24"/>
          <w:rtl/>
        </w:rPr>
        <w:t xml:space="preserve">וזו העדות האחרונה על היות דנה בחיים. </w:t>
      </w:r>
      <w:r w:rsidR="00F967C2">
        <w:rPr>
          <w:rFonts w:ascii="David" w:hAnsi="David" w:cs="David" w:hint="cs"/>
          <w:sz w:val="24"/>
          <w:szCs w:val="24"/>
          <w:rtl/>
        </w:rPr>
        <w:t xml:space="preserve">הגיעו המון חומרי מחקר שנועדו לקדם את החקירה (חומרים שלא משמשים כראיות). עוברות השנים, צוותי החקירה </w:t>
      </w:r>
      <w:r w:rsidR="00390EF2">
        <w:rPr>
          <w:rFonts w:ascii="David" w:hAnsi="David" w:cs="David" w:hint="cs"/>
          <w:sz w:val="24"/>
          <w:szCs w:val="24"/>
          <w:rtl/>
        </w:rPr>
        <w:t xml:space="preserve">והחיפוש ממשיכים ועדיין היא לא נמצאה. </w:t>
      </w:r>
    </w:p>
    <w:p w14:paraId="2EA40D2E" w14:textId="1CE91CD2" w:rsidR="00390EF2" w:rsidRDefault="00390EF2">
      <w:pPr>
        <w:spacing w:line="360" w:lineRule="auto"/>
        <w:jc w:val="both"/>
        <w:rPr>
          <w:rFonts w:ascii="David" w:hAnsi="David" w:cs="David"/>
          <w:sz w:val="24"/>
          <w:szCs w:val="24"/>
          <w:rtl/>
        </w:rPr>
      </w:pPr>
      <w:r>
        <w:rPr>
          <w:rFonts w:ascii="David" w:hAnsi="David" w:cs="David" w:hint="cs"/>
          <w:sz w:val="24"/>
          <w:szCs w:val="24"/>
          <w:rtl/>
        </w:rPr>
        <w:t>בשנת 2009 תמיר ארד מקבל ידיעה מודיעינית כי נמצאת בטבריה עובדת סוציאלית</w:t>
      </w:r>
      <w:r w:rsidR="00D04E28">
        <w:rPr>
          <w:rFonts w:ascii="David" w:hAnsi="David" w:cs="David" w:hint="cs"/>
          <w:sz w:val="24"/>
          <w:szCs w:val="24"/>
          <w:rtl/>
        </w:rPr>
        <w:t xml:space="preserve"> אשר מצאה אישה </w:t>
      </w:r>
      <w:r>
        <w:rPr>
          <w:rFonts w:ascii="David" w:hAnsi="David" w:cs="David" w:hint="cs"/>
          <w:sz w:val="24"/>
          <w:szCs w:val="24"/>
          <w:rtl/>
        </w:rPr>
        <w:t xml:space="preserve">שיכולה להעלות עדויות חדשות להיעלמות דנה בנט. עד לאותו הרגע החוקרים חקרו </w:t>
      </w:r>
      <w:r>
        <w:rPr>
          <w:rFonts w:ascii="David" w:hAnsi="David" w:cs="David"/>
          <w:sz w:val="24"/>
          <w:szCs w:val="24"/>
          <w:rtl/>
        </w:rPr>
        <w:t>–</w:t>
      </w:r>
      <w:r>
        <w:rPr>
          <w:rFonts w:ascii="David" w:hAnsi="David" w:cs="David" w:hint="cs"/>
          <w:sz w:val="24"/>
          <w:szCs w:val="24"/>
          <w:rtl/>
        </w:rPr>
        <w:t xml:space="preserve"> בריחה מהארץ, רצח, אונס ועוד. </w:t>
      </w:r>
      <w:r w:rsidR="00506D64">
        <w:rPr>
          <w:rFonts w:ascii="David" w:hAnsi="David" w:cs="David" w:hint="cs"/>
          <w:sz w:val="24"/>
          <w:szCs w:val="24"/>
          <w:rtl/>
        </w:rPr>
        <w:t xml:space="preserve">צוות החקירה </w:t>
      </w:r>
      <w:r w:rsidR="006F08E5">
        <w:rPr>
          <w:rFonts w:ascii="David" w:hAnsi="David" w:cs="David" w:hint="cs"/>
          <w:sz w:val="24"/>
          <w:szCs w:val="24"/>
          <w:rtl/>
        </w:rPr>
        <w:t xml:space="preserve">פונה אל אותה עובדת סוציאלית, כאשר הם נפגשים איתה בצורה סמויה </w:t>
      </w:r>
      <w:r w:rsidR="006F08E5">
        <w:rPr>
          <w:rFonts w:ascii="David" w:hAnsi="David" w:cs="David"/>
          <w:sz w:val="24"/>
          <w:szCs w:val="24"/>
          <w:rtl/>
        </w:rPr>
        <w:t>–</w:t>
      </w:r>
      <w:r w:rsidR="006F08E5">
        <w:rPr>
          <w:rFonts w:ascii="David" w:hAnsi="David" w:cs="David" w:hint="cs"/>
          <w:sz w:val="24"/>
          <w:szCs w:val="24"/>
          <w:rtl/>
        </w:rPr>
        <w:t xml:space="preserve"> מורידים אותה מהאוטובוס שהייתה עליו מתל אביב לטבריה, ההורדה הייתה </w:t>
      </w:r>
      <w:r w:rsidR="006F08E5">
        <w:rPr>
          <w:rFonts w:ascii="David" w:hAnsi="David" w:cs="David" w:hint="cs"/>
          <w:sz w:val="24"/>
          <w:szCs w:val="24"/>
          <w:rtl/>
        </w:rPr>
        <w:lastRenderedPageBreak/>
        <w:t>במסווה לא של משטרה ומביאים אותה למשרדי החקירות בנצרת.</w:t>
      </w:r>
      <w:r w:rsidR="005E1F05">
        <w:rPr>
          <w:rFonts w:ascii="David" w:hAnsi="David" w:cs="David" w:hint="cs"/>
          <w:sz w:val="24"/>
          <w:szCs w:val="24"/>
          <w:rtl/>
        </w:rPr>
        <w:t xml:space="preserve"> כיוון החקירה היה </w:t>
      </w:r>
      <w:r w:rsidR="00F82618">
        <w:rPr>
          <w:rFonts w:ascii="David" w:hAnsi="David" w:cs="David" w:hint="cs"/>
          <w:sz w:val="24"/>
          <w:szCs w:val="24"/>
          <w:rtl/>
        </w:rPr>
        <w:t xml:space="preserve">לנסות לגרום לה לשתף פעולה והיא בהחלט משתפת ומספרת את סיפור חייה. מדובר בבחורה אשר קיים איסור פרסום על השם שלה ונקרא ל י' ילידת חבר העמים </w:t>
      </w:r>
      <w:r w:rsidR="00F82618">
        <w:rPr>
          <w:rFonts w:ascii="David" w:hAnsi="David" w:cs="David"/>
          <w:sz w:val="24"/>
          <w:szCs w:val="24"/>
          <w:rtl/>
        </w:rPr>
        <w:t>–</w:t>
      </w:r>
      <w:r w:rsidR="00F82618">
        <w:rPr>
          <w:rFonts w:ascii="David" w:hAnsi="David" w:cs="David" w:hint="cs"/>
          <w:sz w:val="24"/>
          <w:szCs w:val="24"/>
          <w:rtl/>
        </w:rPr>
        <w:t xml:space="preserve"> עלתה לארץ</w:t>
      </w:r>
      <w:r w:rsidR="00535DAD">
        <w:rPr>
          <w:rFonts w:ascii="David" w:hAnsi="David" w:cs="David" w:hint="cs"/>
          <w:sz w:val="24"/>
          <w:szCs w:val="24"/>
          <w:rtl/>
        </w:rPr>
        <w:t xml:space="preserve"> עם אמא שלה</w:t>
      </w:r>
      <w:r w:rsidR="00F82618">
        <w:rPr>
          <w:rFonts w:ascii="David" w:hAnsi="David" w:cs="David" w:hint="cs"/>
          <w:sz w:val="24"/>
          <w:szCs w:val="24"/>
          <w:rtl/>
        </w:rPr>
        <w:t xml:space="preserve"> בשנת 2002</w:t>
      </w:r>
      <w:r w:rsidR="00535DAD">
        <w:rPr>
          <w:rFonts w:ascii="David" w:hAnsi="David" w:cs="David" w:hint="cs"/>
          <w:sz w:val="24"/>
          <w:szCs w:val="24"/>
          <w:rtl/>
        </w:rPr>
        <w:t xml:space="preserve"> בגיל 10/11. בעקבות הקשיים עם המעבר היא מנסה להתחבר עם האנשים בסביבתה ושנה לאחר מכן ב 2003 היא יוצאת לכרמיאל </w:t>
      </w:r>
      <w:r w:rsidR="00361FEF">
        <w:rPr>
          <w:rFonts w:ascii="David" w:hAnsi="David" w:cs="David" w:hint="cs"/>
          <w:sz w:val="24"/>
          <w:szCs w:val="24"/>
          <w:rtl/>
        </w:rPr>
        <w:t>עם חברה טובה ובדרך חזרה היא עוצרת טרמפ עם גבר בן 33 ממוצא בדואי</w:t>
      </w:r>
      <w:r w:rsidR="00770738">
        <w:rPr>
          <w:rFonts w:ascii="David" w:hAnsi="David" w:cs="David" w:hint="cs"/>
          <w:sz w:val="24"/>
          <w:szCs w:val="24"/>
          <w:rtl/>
        </w:rPr>
        <w:t xml:space="preserve"> - פרח</w:t>
      </w:r>
      <w:r w:rsidR="002F3C2C">
        <w:rPr>
          <w:rFonts w:ascii="David" w:hAnsi="David" w:cs="David" w:hint="cs"/>
          <w:sz w:val="24"/>
          <w:szCs w:val="24"/>
          <w:rtl/>
        </w:rPr>
        <w:t>א</w:t>
      </w:r>
      <w:r w:rsidR="00770738">
        <w:rPr>
          <w:rFonts w:ascii="David" w:hAnsi="David" w:cs="David" w:hint="cs"/>
          <w:sz w:val="24"/>
          <w:szCs w:val="24"/>
          <w:rtl/>
        </w:rPr>
        <w:t>ן</w:t>
      </w:r>
      <w:r w:rsidR="00361FEF">
        <w:rPr>
          <w:rFonts w:ascii="David" w:hAnsi="David" w:cs="David" w:hint="cs"/>
          <w:sz w:val="24"/>
          <w:szCs w:val="24"/>
          <w:rtl/>
        </w:rPr>
        <w:t>. נוצרת בין הגבר ל י' שיחה וכך נרקמת ידידות בין השניים שהובילה למערכת יחסים רומנטית. אותו קשר רומנטי מבוסס על ביצוע עבירות פליליות ביחד, י' מאוד נמשכת לפן הפלילי של אותו בחור. הם מתחילים בעבירות קלות של ציורי גרפיטי, גניבת רדיו מרכבים</w:t>
      </w:r>
      <w:r w:rsidR="00770738">
        <w:rPr>
          <w:rFonts w:ascii="David" w:hAnsi="David" w:cs="David" w:hint="cs"/>
          <w:sz w:val="24"/>
          <w:szCs w:val="24"/>
          <w:rtl/>
        </w:rPr>
        <w:t xml:space="preserve"> וכך ממשיכים להתפרצויות לדירות. פרח</w:t>
      </w:r>
      <w:r w:rsidR="002F3C2C">
        <w:rPr>
          <w:rFonts w:ascii="David" w:hAnsi="David" w:cs="David" w:hint="cs"/>
          <w:sz w:val="24"/>
          <w:szCs w:val="24"/>
          <w:rtl/>
        </w:rPr>
        <w:t>א</w:t>
      </w:r>
      <w:r w:rsidR="00770738">
        <w:rPr>
          <w:rFonts w:ascii="David" w:hAnsi="David" w:cs="David" w:hint="cs"/>
          <w:sz w:val="24"/>
          <w:szCs w:val="24"/>
          <w:rtl/>
        </w:rPr>
        <w:t>ן מספר ל י' שהוא כבר רצח אנשים בעבר ושהוא מסוגל לרצוח ולהראות לה אותו רוצח, י' מתרשמת ורוצה לחוות זאת איתו. עוברים הימים ובתחילת יולי 2003 היא מקבלת פלאפון (סלולרי)</w:t>
      </w:r>
      <w:r w:rsidR="008154A0">
        <w:rPr>
          <w:rFonts w:ascii="David" w:hAnsi="David" w:cs="David" w:hint="cs"/>
          <w:sz w:val="24"/>
          <w:szCs w:val="24"/>
          <w:rtl/>
        </w:rPr>
        <w:t xml:space="preserve"> פרח</w:t>
      </w:r>
      <w:r w:rsidR="002F3C2C">
        <w:rPr>
          <w:rFonts w:ascii="David" w:hAnsi="David" w:cs="David" w:hint="cs"/>
          <w:sz w:val="24"/>
          <w:szCs w:val="24"/>
          <w:rtl/>
        </w:rPr>
        <w:t>א</w:t>
      </w:r>
      <w:r w:rsidR="008154A0">
        <w:rPr>
          <w:rFonts w:ascii="David" w:hAnsi="David" w:cs="David" w:hint="cs"/>
          <w:sz w:val="24"/>
          <w:szCs w:val="24"/>
          <w:rtl/>
        </w:rPr>
        <w:t>ן אומר לה לרדת למטה והיא מגיעה אל הרכב שלו, כאשר היא מנסה להכנס לתא שליד הנהג היא רואה שם בחורה. היא לא מכירה את הבחורה ואמרה שמדובר במישהי עם קארה בלונדיני, משקפיים ונראית שיכורה או מסוממת. י' לא מבינה את הסיטואציה אך פרח</w:t>
      </w:r>
      <w:r w:rsidR="00667D50">
        <w:rPr>
          <w:rFonts w:ascii="David" w:hAnsi="David" w:cs="David" w:hint="cs"/>
          <w:sz w:val="24"/>
          <w:szCs w:val="24"/>
          <w:rtl/>
        </w:rPr>
        <w:t>א</w:t>
      </w:r>
      <w:r w:rsidR="008154A0">
        <w:rPr>
          <w:rFonts w:ascii="David" w:hAnsi="David" w:cs="David" w:hint="cs"/>
          <w:sz w:val="24"/>
          <w:szCs w:val="24"/>
          <w:rtl/>
        </w:rPr>
        <w:t xml:space="preserve">ן מסמן לה סימן דרך המראה והיא מבינה שהוא הולך לרצוח את אותה הבחורה. </w:t>
      </w:r>
      <w:r w:rsidR="0005419B">
        <w:rPr>
          <w:rFonts w:ascii="David" w:hAnsi="David" w:cs="David" w:hint="cs"/>
          <w:sz w:val="24"/>
          <w:szCs w:val="24"/>
          <w:rtl/>
        </w:rPr>
        <w:t>פרח</w:t>
      </w:r>
      <w:r w:rsidR="002F3C2C">
        <w:rPr>
          <w:rFonts w:ascii="David" w:hAnsi="David" w:cs="David" w:hint="cs"/>
          <w:sz w:val="24"/>
          <w:szCs w:val="24"/>
          <w:rtl/>
        </w:rPr>
        <w:t>א</w:t>
      </w:r>
      <w:r w:rsidR="0005419B">
        <w:rPr>
          <w:rFonts w:ascii="David" w:hAnsi="David" w:cs="David" w:hint="cs"/>
          <w:sz w:val="24"/>
          <w:szCs w:val="24"/>
          <w:rtl/>
        </w:rPr>
        <w:t>ן שואל את י' אם היא מכירה מקום שיש בו בים (הם בטבריה) י' לא כלכך מבינה והם יוצאים מטבריה דרך כביש 90 וצומת מגדל והם יוצאים לכיוון צלמון. בצלמון הוא עוצר את הרכב, יורד</w:t>
      </w:r>
      <w:r w:rsidR="00793ACF">
        <w:rPr>
          <w:rFonts w:ascii="David" w:hAnsi="David" w:cs="David" w:hint="cs"/>
          <w:sz w:val="24"/>
          <w:szCs w:val="24"/>
          <w:rtl/>
        </w:rPr>
        <w:t xml:space="preserve"> והולך לצד שליד הנהג ומושך את הבחורה. הבחורה אשר הייתה שיכורה/מסוממת לא יכלה להתנגד אבל ניסתה והוא מושך אותה מהשיער וגורר אותה לכיוון הנחל. </w:t>
      </w:r>
    </w:p>
    <w:p w14:paraId="63FC215C" w14:textId="3191187B" w:rsidR="007D5E2E" w:rsidRDefault="007D5E2E">
      <w:pPr>
        <w:spacing w:line="360" w:lineRule="auto"/>
        <w:jc w:val="both"/>
        <w:rPr>
          <w:rFonts w:ascii="David" w:hAnsi="David" w:cs="David"/>
          <w:sz w:val="24"/>
          <w:szCs w:val="24"/>
          <w:rtl/>
        </w:rPr>
      </w:pPr>
      <w:r>
        <w:rPr>
          <w:rFonts w:ascii="David" w:hAnsi="David" w:cs="David" w:hint="cs"/>
          <w:sz w:val="24"/>
          <w:szCs w:val="24"/>
          <w:rtl/>
        </w:rPr>
        <w:t xml:space="preserve">חשוב לציין כי דנה הייתה בעלת שיער חום/שחור והייתה עם עדשות מגע ולא עם </w:t>
      </w:r>
      <w:r w:rsidR="00566E53">
        <w:rPr>
          <w:rFonts w:ascii="David" w:hAnsi="David" w:cs="David" w:hint="cs"/>
          <w:sz w:val="24"/>
          <w:szCs w:val="24"/>
          <w:rtl/>
        </w:rPr>
        <w:t xml:space="preserve">משקפיים. </w:t>
      </w:r>
    </w:p>
    <w:p w14:paraId="0CC07B9F" w14:textId="74DEADF7" w:rsidR="00566E53" w:rsidRDefault="00566E53">
      <w:pPr>
        <w:spacing w:line="360" w:lineRule="auto"/>
        <w:jc w:val="both"/>
        <w:rPr>
          <w:rFonts w:ascii="David" w:hAnsi="David" w:cs="David"/>
          <w:sz w:val="24"/>
          <w:szCs w:val="24"/>
          <w:rtl/>
        </w:rPr>
      </w:pPr>
      <w:r>
        <w:rPr>
          <w:rFonts w:ascii="David" w:hAnsi="David" w:cs="David" w:hint="cs"/>
          <w:sz w:val="24"/>
          <w:szCs w:val="24"/>
          <w:rtl/>
        </w:rPr>
        <w:t>היא ממשיכה בסיפור ואומרת כי פרח</w:t>
      </w:r>
      <w:r w:rsidR="002F3C2C">
        <w:rPr>
          <w:rFonts w:ascii="David" w:hAnsi="David" w:cs="David" w:hint="cs"/>
          <w:sz w:val="24"/>
          <w:szCs w:val="24"/>
          <w:rtl/>
        </w:rPr>
        <w:t>א</w:t>
      </w:r>
      <w:r>
        <w:rPr>
          <w:rFonts w:ascii="David" w:hAnsi="David" w:cs="David" w:hint="cs"/>
          <w:sz w:val="24"/>
          <w:szCs w:val="24"/>
          <w:rtl/>
        </w:rPr>
        <w:t>ן מעמיד את הבחורה ליד הנחל, חובק אותה מאחור באיזור הצוואר והוא חונק אותה. עוברות מספר דקות עד שפרח</w:t>
      </w:r>
      <w:r w:rsidR="002F3C2C">
        <w:rPr>
          <w:rFonts w:ascii="David" w:hAnsi="David" w:cs="David" w:hint="cs"/>
          <w:sz w:val="24"/>
          <w:szCs w:val="24"/>
          <w:rtl/>
        </w:rPr>
        <w:t>א</w:t>
      </w:r>
      <w:r>
        <w:rPr>
          <w:rFonts w:ascii="David" w:hAnsi="David" w:cs="David" w:hint="cs"/>
          <w:sz w:val="24"/>
          <w:szCs w:val="24"/>
          <w:rtl/>
        </w:rPr>
        <w:t xml:space="preserve">ן מבקש מ י' לבדוק אם היא בחיים. י' לא בטוחה אם אותה אחת בחיים והיא אומרת לו בוא נטביע אותה במים </w:t>
      </w:r>
      <w:r>
        <w:rPr>
          <w:rFonts w:ascii="David" w:hAnsi="David" w:cs="David"/>
          <w:sz w:val="24"/>
          <w:szCs w:val="24"/>
          <w:rtl/>
        </w:rPr>
        <w:t>–</w:t>
      </w:r>
      <w:r>
        <w:rPr>
          <w:rFonts w:ascii="David" w:hAnsi="David" w:cs="David" w:hint="cs"/>
          <w:sz w:val="24"/>
          <w:szCs w:val="24"/>
          <w:rtl/>
        </w:rPr>
        <w:t xml:space="preserve"> היא חששה להטעות אותו. הם משכיבים אותה בתוך נחל צלמון (אז הוא היה נחל זורם היום הוא לא) ובגובה של 30 ס"מ מים, הם משאירים את אותה בחורה במים למספר דקות עד שהם מבצעים "וידוא הריגה". לאחר מכן הם גוררים אותה מתחת לגשר ומניחים אבנים על הגופה. </w:t>
      </w:r>
    </w:p>
    <w:p w14:paraId="06C39F63" w14:textId="670EDF4A" w:rsidR="00566E53" w:rsidRDefault="00566E53">
      <w:pPr>
        <w:spacing w:line="360" w:lineRule="auto"/>
        <w:jc w:val="both"/>
        <w:rPr>
          <w:rFonts w:ascii="David" w:hAnsi="David" w:cs="David"/>
          <w:sz w:val="24"/>
          <w:szCs w:val="24"/>
          <w:rtl/>
        </w:rPr>
      </w:pPr>
      <w:r>
        <w:rPr>
          <w:rFonts w:ascii="David" w:hAnsi="David" w:cs="David" w:hint="cs"/>
          <w:sz w:val="24"/>
          <w:szCs w:val="24"/>
          <w:rtl/>
        </w:rPr>
        <w:t xml:space="preserve">מתוך הסיפור המשטרה והחוקרים מבינים כי לא מדובר </w:t>
      </w:r>
      <w:r w:rsidR="001733A7">
        <w:rPr>
          <w:rFonts w:ascii="David" w:hAnsi="David" w:cs="David" w:hint="cs"/>
          <w:sz w:val="24"/>
          <w:szCs w:val="24"/>
          <w:rtl/>
        </w:rPr>
        <w:t xml:space="preserve">בדנה אלא בבחורה אחרת שלא מוכרת למשטרה. ככל הנראה שזה מדובר ברצח שהתרחש במרחב גליל, של אישה צ'כית שהגיעה להתנדב בקיבוץ ברמת הגולן והיא אכן נמצאה מתה ליד אותו הנחל. </w:t>
      </w:r>
    </w:p>
    <w:p w14:paraId="4AB8E49D" w14:textId="35E187E6" w:rsidR="001733A7" w:rsidRDefault="001733A7">
      <w:pPr>
        <w:spacing w:line="360" w:lineRule="auto"/>
        <w:jc w:val="both"/>
        <w:rPr>
          <w:rFonts w:ascii="David" w:hAnsi="David" w:cs="David"/>
          <w:sz w:val="24"/>
          <w:szCs w:val="24"/>
          <w:rtl/>
        </w:rPr>
      </w:pPr>
      <w:r>
        <w:rPr>
          <w:rFonts w:ascii="David" w:hAnsi="David" w:cs="David" w:hint="cs"/>
          <w:sz w:val="24"/>
          <w:szCs w:val="24"/>
          <w:rtl/>
        </w:rPr>
        <w:t xml:space="preserve">י' ממשיכה לדבר ולספר </w:t>
      </w:r>
      <w:r w:rsidR="00325E34">
        <w:rPr>
          <w:rFonts w:ascii="David" w:hAnsi="David" w:cs="David" w:hint="cs"/>
          <w:sz w:val="24"/>
          <w:szCs w:val="24"/>
          <w:rtl/>
        </w:rPr>
        <w:t xml:space="preserve">מה קרה 6 שנים לפני זה. היא מספרת שהם יושבים בבית יומיים אחר כך כאשר גופת התיירת נמצאה והם מאוד מאושרים ומתכננים לעשות זאת שוב. לאחר חודש הם נוסעים יחד שוב לאזור טבריה לצומת גולני מתוך הכוונה להגיע לבית של </w:t>
      </w:r>
      <w:r w:rsidR="00234128">
        <w:rPr>
          <w:rFonts w:ascii="David" w:hAnsi="David" w:cs="David" w:hint="cs"/>
          <w:sz w:val="24"/>
          <w:szCs w:val="24"/>
          <w:rtl/>
        </w:rPr>
        <w:t>פ</w:t>
      </w:r>
      <w:r w:rsidR="00325E34">
        <w:rPr>
          <w:rFonts w:ascii="David" w:hAnsi="David" w:cs="David" w:hint="cs"/>
          <w:sz w:val="24"/>
          <w:szCs w:val="24"/>
          <w:rtl/>
        </w:rPr>
        <w:t>רח</w:t>
      </w:r>
      <w:r w:rsidR="002F3B59">
        <w:rPr>
          <w:rFonts w:ascii="David" w:hAnsi="David" w:cs="David" w:hint="cs"/>
          <w:sz w:val="24"/>
          <w:szCs w:val="24"/>
          <w:rtl/>
        </w:rPr>
        <w:t>א</w:t>
      </w:r>
      <w:r w:rsidR="00325E34">
        <w:rPr>
          <w:rFonts w:ascii="David" w:hAnsi="David" w:cs="David" w:hint="cs"/>
          <w:sz w:val="24"/>
          <w:szCs w:val="24"/>
          <w:rtl/>
        </w:rPr>
        <w:t>ן</w:t>
      </w:r>
      <w:r w:rsidR="00234128">
        <w:rPr>
          <w:rFonts w:ascii="David" w:hAnsi="David" w:cs="David" w:hint="cs"/>
          <w:sz w:val="24"/>
          <w:szCs w:val="24"/>
          <w:rtl/>
        </w:rPr>
        <w:t>. בשעה 00:00 הם מגיעים לצומת שבה דנה נמצאת. י' מתארת כי הם ראו את דנה יורדת מהמונית ופרח</w:t>
      </w:r>
      <w:r w:rsidR="002F3B59">
        <w:rPr>
          <w:rFonts w:ascii="David" w:hAnsi="David" w:cs="David" w:hint="cs"/>
          <w:sz w:val="24"/>
          <w:szCs w:val="24"/>
          <w:rtl/>
        </w:rPr>
        <w:t>א</w:t>
      </w:r>
      <w:r w:rsidR="00234128">
        <w:rPr>
          <w:rFonts w:ascii="David" w:hAnsi="David" w:cs="David" w:hint="cs"/>
          <w:sz w:val="24"/>
          <w:szCs w:val="24"/>
          <w:rtl/>
        </w:rPr>
        <w:t xml:space="preserve">ן אומר ל י' שעליה לרדת מהרכב וללכת לדנה, להגיד לה שהוא בעלים של מלון באיזור כרמיאל והוא מחפש חדרנית בשביל לקבל קבוצה שנכנסת ב 4 בבוקר </w:t>
      </w:r>
      <w:r w:rsidR="00234128">
        <w:rPr>
          <w:rFonts w:ascii="David" w:hAnsi="David" w:cs="David"/>
          <w:sz w:val="24"/>
          <w:szCs w:val="24"/>
          <w:rtl/>
        </w:rPr>
        <w:t>–</w:t>
      </w:r>
      <w:r w:rsidR="00234128">
        <w:rPr>
          <w:rFonts w:ascii="David" w:hAnsi="David" w:cs="David" w:hint="cs"/>
          <w:sz w:val="24"/>
          <w:szCs w:val="24"/>
          <w:rtl/>
        </w:rPr>
        <w:t xml:space="preserve"> תשלום מידי של 500 שקל ותכניסי אותה לרכב. י' מבינה את מה שפרח</w:t>
      </w:r>
      <w:r w:rsidR="002F3B59">
        <w:rPr>
          <w:rFonts w:ascii="David" w:hAnsi="David" w:cs="David" w:hint="cs"/>
          <w:sz w:val="24"/>
          <w:szCs w:val="24"/>
          <w:rtl/>
        </w:rPr>
        <w:t>א</w:t>
      </w:r>
      <w:r w:rsidR="00234128">
        <w:rPr>
          <w:rFonts w:ascii="David" w:hAnsi="David" w:cs="David" w:hint="cs"/>
          <w:sz w:val="24"/>
          <w:szCs w:val="24"/>
          <w:rtl/>
        </w:rPr>
        <w:t>ן אומר, היא פוגשת את דנה בידיוק כשהיא חוצה את הכביש ומציעה לה את ההצעה הזאת. בשנת 2003 500 שקל לילדה לפני גיוס משמעותית מאוד והיא עולה על הרכב בכיסא האחורי. פרח</w:t>
      </w:r>
      <w:r w:rsidR="002F3B59">
        <w:rPr>
          <w:rFonts w:ascii="David" w:hAnsi="David" w:cs="David" w:hint="cs"/>
          <w:sz w:val="24"/>
          <w:szCs w:val="24"/>
          <w:rtl/>
        </w:rPr>
        <w:t>א</w:t>
      </w:r>
      <w:r w:rsidR="00234128">
        <w:rPr>
          <w:rFonts w:ascii="David" w:hAnsi="David" w:cs="David" w:hint="cs"/>
          <w:sz w:val="24"/>
          <w:szCs w:val="24"/>
          <w:rtl/>
        </w:rPr>
        <w:t xml:space="preserve">ן אומר לה כי בסוף העבודה היא תקבל את הכסף. הם חוזרים חזרה ועולים </w:t>
      </w:r>
      <w:r w:rsidR="00234128">
        <w:rPr>
          <w:rFonts w:ascii="David" w:hAnsi="David" w:cs="David" w:hint="cs"/>
          <w:sz w:val="24"/>
          <w:szCs w:val="24"/>
          <w:rtl/>
        </w:rPr>
        <w:lastRenderedPageBreak/>
        <w:t xml:space="preserve">על כביש 90 ובאיזור של צומת מגדל יש תחנת דלק של חברת דלק </w:t>
      </w:r>
      <w:r w:rsidR="00234128">
        <w:rPr>
          <w:rFonts w:ascii="David" w:hAnsi="David" w:cs="David"/>
          <w:sz w:val="24"/>
          <w:szCs w:val="24"/>
          <w:rtl/>
        </w:rPr>
        <w:t>–</w:t>
      </w:r>
      <w:r w:rsidR="00234128">
        <w:rPr>
          <w:rFonts w:ascii="David" w:hAnsi="David" w:cs="David" w:hint="cs"/>
          <w:sz w:val="24"/>
          <w:szCs w:val="24"/>
          <w:rtl/>
        </w:rPr>
        <w:t xml:space="preserve"> הוא עוצר לתדלק את הרכב. לדברי י' דנה מנסה להוציא שיחה בפלאפון הסלולרי אך לא הייתה לה קליטה</w:t>
      </w:r>
      <w:r w:rsidR="009931C2">
        <w:rPr>
          <w:rFonts w:ascii="David" w:hAnsi="David" w:cs="David" w:hint="cs"/>
          <w:sz w:val="24"/>
          <w:szCs w:val="24"/>
          <w:rtl/>
        </w:rPr>
        <w:t xml:space="preserve">, י' אומרת לה עזבי אין פה קליטה חבל שתבזבזי סוללה, עדיף שתכבי את הפלאפון ודנה אכן מכבה אותו. </w:t>
      </w:r>
    </w:p>
    <w:p w14:paraId="1FC09D50" w14:textId="651A9C82" w:rsidR="009931C2" w:rsidRDefault="009931C2">
      <w:pPr>
        <w:spacing w:line="360" w:lineRule="auto"/>
        <w:jc w:val="both"/>
        <w:rPr>
          <w:rFonts w:ascii="David" w:hAnsi="David" w:cs="David"/>
          <w:sz w:val="24"/>
          <w:szCs w:val="24"/>
          <w:rtl/>
        </w:rPr>
      </w:pPr>
      <w:r>
        <w:rPr>
          <w:rFonts w:ascii="David" w:hAnsi="David" w:cs="David" w:hint="cs"/>
          <w:sz w:val="24"/>
          <w:szCs w:val="24"/>
          <w:rtl/>
        </w:rPr>
        <w:t xml:space="preserve">בדיעבד, האיכון האחרון של דנה היה באמת באותו איזור של תחנת הדלק. </w:t>
      </w:r>
    </w:p>
    <w:p w14:paraId="2E824F15" w14:textId="0C85B72E" w:rsidR="009931C2" w:rsidRDefault="009931C2">
      <w:pPr>
        <w:spacing w:line="360" w:lineRule="auto"/>
        <w:jc w:val="both"/>
        <w:rPr>
          <w:rFonts w:ascii="David" w:hAnsi="David" w:cs="David"/>
          <w:sz w:val="24"/>
          <w:szCs w:val="24"/>
          <w:rtl/>
        </w:rPr>
      </w:pPr>
      <w:r>
        <w:rPr>
          <w:rFonts w:ascii="David" w:hAnsi="David" w:cs="David" w:hint="cs"/>
          <w:sz w:val="24"/>
          <w:szCs w:val="24"/>
          <w:rtl/>
        </w:rPr>
        <w:t>הם ממשיכים בנסיעה לכיוון צומת סלמון, אך הם נכנסים לאזור שמוכר ל</w:t>
      </w:r>
      <w:r w:rsidR="009B7AEE">
        <w:rPr>
          <w:rFonts w:ascii="David" w:hAnsi="David" w:cs="David" w:hint="cs"/>
          <w:sz w:val="24"/>
          <w:szCs w:val="24"/>
          <w:rtl/>
        </w:rPr>
        <w:t>פרח</w:t>
      </w:r>
      <w:r w:rsidR="002F3B59">
        <w:rPr>
          <w:rFonts w:ascii="David" w:hAnsi="David" w:cs="David" w:hint="cs"/>
          <w:sz w:val="24"/>
          <w:szCs w:val="24"/>
          <w:rtl/>
        </w:rPr>
        <w:t>א</w:t>
      </w:r>
      <w:r w:rsidR="009B7AEE">
        <w:rPr>
          <w:rFonts w:ascii="David" w:hAnsi="David" w:cs="David" w:hint="cs"/>
          <w:sz w:val="24"/>
          <w:szCs w:val="24"/>
          <w:rtl/>
        </w:rPr>
        <w:t>ן (נשוי עם 2 בנות ועם חברה נוספת בת 15 בזמן האירוע בשנת 2003 והיו יחד שנתיים באותה תקופה). הם מגיעים קצת לפי וואדי חמם בכביש המוביל לצומת סלמון, יש פה שטח חקלאי ופרח</w:t>
      </w:r>
      <w:r w:rsidR="002F3B59">
        <w:rPr>
          <w:rFonts w:ascii="David" w:hAnsi="David" w:cs="David" w:hint="cs"/>
          <w:sz w:val="24"/>
          <w:szCs w:val="24"/>
          <w:rtl/>
        </w:rPr>
        <w:t>א</w:t>
      </w:r>
      <w:r w:rsidR="009B7AEE">
        <w:rPr>
          <w:rFonts w:ascii="David" w:hAnsi="David" w:cs="David" w:hint="cs"/>
          <w:sz w:val="24"/>
          <w:szCs w:val="24"/>
          <w:rtl/>
        </w:rPr>
        <w:t>ן מחליט לפנות בו ולעבור ליד חוות סוסים. הוא מתחיל לנסוע קרוב ל 1 לפנות בוקר על הציר הזה</w:t>
      </w:r>
      <w:r w:rsidR="00927091">
        <w:rPr>
          <w:rFonts w:ascii="David" w:hAnsi="David" w:cs="David" w:hint="cs"/>
          <w:sz w:val="24"/>
          <w:szCs w:val="24"/>
          <w:rtl/>
        </w:rPr>
        <w:t>, לאחר שהוא מגיע לאיזור הזירה (באמצע בין מגדל ל ואדי חמם) והאיזור מאוד חשוך. הוא קולט שדנה מפחדת והוא אומר לה אל תדאגי הנה המלון שלי ומצביע על האיזור של מגדל. פרח</w:t>
      </w:r>
      <w:r w:rsidR="002F3B59">
        <w:rPr>
          <w:rFonts w:ascii="David" w:hAnsi="David" w:cs="David" w:hint="cs"/>
          <w:sz w:val="24"/>
          <w:szCs w:val="24"/>
          <w:rtl/>
        </w:rPr>
        <w:t>א</w:t>
      </w:r>
      <w:r w:rsidR="00927091">
        <w:rPr>
          <w:rFonts w:ascii="David" w:hAnsi="David" w:cs="David" w:hint="cs"/>
          <w:sz w:val="24"/>
          <w:szCs w:val="24"/>
          <w:rtl/>
        </w:rPr>
        <w:t>ן הולך להשתין ודנה מתחילה לחשוש והיא מבקשת מ י' לצאת מהרכב בשביל שהיא תוכל לראות את פרח</w:t>
      </w:r>
      <w:r w:rsidR="002F3B59">
        <w:rPr>
          <w:rFonts w:ascii="David" w:hAnsi="David" w:cs="David" w:hint="cs"/>
          <w:sz w:val="24"/>
          <w:szCs w:val="24"/>
          <w:rtl/>
        </w:rPr>
        <w:t>א</w:t>
      </w:r>
      <w:r w:rsidR="00927091">
        <w:rPr>
          <w:rFonts w:ascii="David" w:hAnsi="David" w:cs="David" w:hint="cs"/>
          <w:sz w:val="24"/>
          <w:szCs w:val="24"/>
          <w:rtl/>
        </w:rPr>
        <w:t>ן ולהבין מה קורה. י' יוצאת איתה מהרכב ודנה מקיפה את הרכב ועומדת מאחורי פרח</w:t>
      </w:r>
      <w:r w:rsidR="002F3B59">
        <w:rPr>
          <w:rFonts w:ascii="David" w:hAnsi="David" w:cs="David" w:hint="cs"/>
          <w:sz w:val="24"/>
          <w:szCs w:val="24"/>
          <w:rtl/>
        </w:rPr>
        <w:t>א</w:t>
      </w:r>
      <w:r w:rsidR="00927091">
        <w:rPr>
          <w:rFonts w:ascii="David" w:hAnsi="David" w:cs="David" w:hint="cs"/>
          <w:sz w:val="24"/>
          <w:szCs w:val="24"/>
          <w:rtl/>
        </w:rPr>
        <w:t xml:space="preserve">ן, הוא מסתובב לכיוון שלה ונעמד מאוד צמוד אליה, דנה מבינה כבר שהיא לא אמורה להגיע לבית המלון ומה שקורה זה שהיא מבקשת וצועקת שלא ירצח אותה. בתגובה הוא חובט בה באיזור הצלעות עם אגרוף, היא מתכופפת וצועקת צעקה מאוד חשובה מבחינה חקירתית </w:t>
      </w:r>
      <w:r w:rsidR="00927091">
        <w:rPr>
          <w:rFonts w:ascii="David" w:hAnsi="David" w:cs="David"/>
          <w:sz w:val="24"/>
          <w:szCs w:val="24"/>
          <w:rtl/>
        </w:rPr>
        <w:t>–</w:t>
      </w:r>
      <w:r w:rsidR="00927091">
        <w:rPr>
          <w:rFonts w:ascii="David" w:hAnsi="David" w:cs="David" w:hint="cs"/>
          <w:sz w:val="24"/>
          <w:szCs w:val="24"/>
          <w:rtl/>
        </w:rPr>
        <w:t xml:space="preserve"> נפלה לי העדשה. </w:t>
      </w:r>
    </w:p>
    <w:p w14:paraId="5C9CB91D" w14:textId="1FE656DC" w:rsidR="002C19BF" w:rsidRDefault="002C19BF">
      <w:pPr>
        <w:spacing w:line="360" w:lineRule="auto"/>
        <w:jc w:val="both"/>
        <w:rPr>
          <w:rFonts w:ascii="David" w:hAnsi="David" w:cs="David"/>
          <w:sz w:val="24"/>
          <w:szCs w:val="24"/>
          <w:rtl/>
        </w:rPr>
      </w:pPr>
      <w:r>
        <w:rPr>
          <w:rFonts w:ascii="David" w:hAnsi="David" w:cs="David" w:hint="cs"/>
          <w:sz w:val="24"/>
          <w:szCs w:val="24"/>
          <w:rtl/>
        </w:rPr>
        <w:t xml:space="preserve">פרט </w:t>
      </w:r>
      <w:r w:rsidR="002928B0">
        <w:rPr>
          <w:rFonts w:ascii="David" w:hAnsi="David" w:cs="David" w:hint="cs"/>
          <w:sz w:val="24"/>
          <w:szCs w:val="24"/>
          <w:rtl/>
        </w:rPr>
        <w:t>חקירה מו</w:t>
      </w:r>
      <w:r w:rsidR="00F608F1">
        <w:rPr>
          <w:rFonts w:ascii="David" w:hAnsi="David" w:cs="David" w:hint="cs"/>
          <w:sz w:val="24"/>
          <w:szCs w:val="24"/>
          <w:rtl/>
        </w:rPr>
        <w:t>כמן</w:t>
      </w:r>
      <w:r w:rsidR="00FF49FC">
        <w:rPr>
          <w:rFonts w:ascii="David" w:hAnsi="David" w:cs="David" w:hint="cs"/>
          <w:sz w:val="24"/>
          <w:szCs w:val="24"/>
          <w:rtl/>
        </w:rPr>
        <w:t xml:space="preserve"> (פח"מ)</w:t>
      </w:r>
      <w:r w:rsidR="002928B0">
        <w:rPr>
          <w:rFonts w:ascii="David" w:hAnsi="David" w:cs="David" w:hint="cs"/>
          <w:sz w:val="24"/>
          <w:szCs w:val="24"/>
          <w:rtl/>
        </w:rPr>
        <w:t xml:space="preserve"> </w:t>
      </w:r>
      <w:r>
        <w:rPr>
          <w:rFonts w:ascii="David" w:hAnsi="David" w:cs="David" w:hint="cs"/>
          <w:sz w:val="24"/>
          <w:szCs w:val="24"/>
          <w:rtl/>
        </w:rPr>
        <w:t xml:space="preserve">זה מהווה עניין חשוב מאוד לחקירה </w:t>
      </w:r>
      <w:r>
        <w:rPr>
          <w:rFonts w:ascii="David" w:hAnsi="David" w:cs="David"/>
          <w:sz w:val="24"/>
          <w:szCs w:val="24"/>
          <w:rtl/>
        </w:rPr>
        <w:t>–</w:t>
      </w:r>
      <w:r>
        <w:rPr>
          <w:rFonts w:ascii="David" w:hAnsi="David" w:cs="David" w:hint="cs"/>
          <w:sz w:val="24"/>
          <w:szCs w:val="24"/>
          <w:rtl/>
        </w:rPr>
        <w:t xml:space="preserve"> גם העניין מראה כי החוקרים נמצאים במקום הנכון וגם לאחר מכן לצוות התביעה העניין מהווה ראיה "מחזקת" ומסייעת לעדות של י' </w:t>
      </w:r>
      <w:r>
        <w:rPr>
          <w:rFonts w:ascii="David" w:hAnsi="David" w:cs="David"/>
          <w:sz w:val="24"/>
          <w:szCs w:val="24"/>
          <w:rtl/>
        </w:rPr>
        <w:t>–</w:t>
      </w:r>
      <w:r>
        <w:rPr>
          <w:rFonts w:ascii="David" w:hAnsi="David" w:cs="David" w:hint="cs"/>
          <w:sz w:val="24"/>
          <w:szCs w:val="24"/>
          <w:rtl/>
        </w:rPr>
        <w:t xml:space="preserve"> שהרי לא ידעו </w:t>
      </w:r>
      <w:r w:rsidR="002928B0">
        <w:rPr>
          <w:rFonts w:ascii="David" w:hAnsi="David" w:cs="David" w:hint="cs"/>
          <w:sz w:val="24"/>
          <w:szCs w:val="24"/>
          <w:rtl/>
        </w:rPr>
        <w:t xml:space="preserve">שהיא הייתה עם עדשות. </w:t>
      </w:r>
      <w:r w:rsidR="00FF49FC">
        <w:rPr>
          <w:rFonts w:ascii="David" w:hAnsi="David" w:cs="David" w:hint="cs"/>
          <w:sz w:val="24"/>
          <w:szCs w:val="24"/>
          <w:rtl/>
        </w:rPr>
        <w:t>פרט ראיה זה מהווה עניין משמעותי שמראה לחוקרים שאכן י' הייתה שם - יש פה מידע שלא היה ידוע לציבור ומגיעה אישה אשר יודעת אותו</w:t>
      </w:r>
      <w:r w:rsidR="004553EA">
        <w:rPr>
          <w:rFonts w:ascii="David" w:hAnsi="David" w:cs="David" w:hint="cs"/>
          <w:sz w:val="24"/>
          <w:szCs w:val="24"/>
          <w:rtl/>
        </w:rPr>
        <w:t xml:space="preserve"> וככל הנראה הייתה בזירה או שהיא שמעה זאת ממקור ראשון. </w:t>
      </w:r>
    </w:p>
    <w:p w14:paraId="7DC446DC" w14:textId="17DDF1A1" w:rsidR="005D01A0" w:rsidRDefault="005D01A0">
      <w:pPr>
        <w:spacing w:line="360" w:lineRule="auto"/>
        <w:jc w:val="both"/>
        <w:rPr>
          <w:rFonts w:ascii="David" w:hAnsi="David" w:cs="David"/>
          <w:sz w:val="24"/>
          <w:szCs w:val="24"/>
          <w:rtl/>
        </w:rPr>
      </w:pPr>
      <w:r>
        <w:rPr>
          <w:rFonts w:ascii="David" w:hAnsi="David" w:cs="David" w:hint="cs"/>
          <w:sz w:val="24"/>
          <w:szCs w:val="24"/>
          <w:rtl/>
        </w:rPr>
        <w:t>פרח</w:t>
      </w:r>
      <w:r w:rsidR="002F3B59">
        <w:rPr>
          <w:rFonts w:ascii="David" w:hAnsi="David" w:cs="David" w:hint="cs"/>
          <w:sz w:val="24"/>
          <w:szCs w:val="24"/>
          <w:rtl/>
        </w:rPr>
        <w:t>א</w:t>
      </w:r>
      <w:r>
        <w:rPr>
          <w:rFonts w:ascii="David" w:hAnsi="David" w:cs="David" w:hint="cs"/>
          <w:sz w:val="24"/>
          <w:szCs w:val="24"/>
          <w:rtl/>
        </w:rPr>
        <w:t xml:space="preserve">ן ממשיך לחבוט בדנה והיא מתמוטטת על הרצפה, היא נשכבת על הרצפה והוא מתחיל לקפוץ עליה, עד ש י' מתארת כי מתחיל לרדת לדנה דם מהאוזניים והאף. </w:t>
      </w:r>
      <w:r w:rsidR="006934F0">
        <w:rPr>
          <w:rFonts w:ascii="David" w:hAnsi="David" w:cs="David" w:hint="cs"/>
          <w:sz w:val="24"/>
          <w:szCs w:val="24"/>
          <w:rtl/>
        </w:rPr>
        <w:t>י' שהחזיקה את הסיגריה של פרח</w:t>
      </w:r>
      <w:r w:rsidR="002F3B59">
        <w:rPr>
          <w:rFonts w:ascii="David" w:hAnsi="David" w:cs="David" w:hint="cs"/>
          <w:sz w:val="24"/>
          <w:szCs w:val="24"/>
          <w:rtl/>
        </w:rPr>
        <w:t>א</w:t>
      </w:r>
      <w:r w:rsidR="006934F0">
        <w:rPr>
          <w:rFonts w:ascii="David" w:hAnsi="David" w:cs="David" w:hint="cs"/>
          <w:sz w:val="24"/>
          <w:szCs w:val="24"/>
          <w:rtl/>
        </w:rPr>
        <w:t>ן מעבירה אותה חזרה לפרח</w:t>
      </w:r>
      <w:r w:rsidR="002F3B59">
        <w:rPr>
          <w:rFonts w:ascii="David" w:hAnsi="David" w:cs="David" w:hint="cs"/>
          <w:sz w:val="24"/>
          <w:szCs w:val="24"/>
          <w:rtl/>
        </w:rPr>
        <w:t>א</w:t>
      </w:r>
      <w:r w:rsidR="006934F0">
        <w:rPr>
          <w:rFonts w:ascii="David" w:hAnsi="David" w:cs="David" w:hint="cs"/>
          <w:sz w:val="24"/>
          <w:szCs w:val="24"/>
          <w:rtl/>
        </w:rPr>
        <w:t xml:space="preserve">ן והוא "מדליק" את הדם אשר יצא לדנה מהאוזניים והאף והיא מתחילה לעלות באש. הוא מוריד לדנה את החזייה וחונק אותה איתה. הוא מוריד אותה מתחת לרכב (גרוטאה) שהיה באיזור, לוקח את הבקבוק בנזין שהכין מראש בעת התדלוק בתחנת דלק ומדליק את הרכב והגופה. הגופה נשרפה בצורה כמעט מלאה. </w:t>
      </w:r>
    </w:p>
    <w:p w14:paraId="20557CF5" w14:textId="272A04B4" w:rsidR="006934F0" w:rsidRDefault="00877C1C">
      <w:pPr>
        <w:spacing w:line="360" w:lineRule="auto"/>
        <w:jc w:val="both"/>
        <w:rPr>
          <w:rFonts w:ascii="David" w:hAnsi="David" w:cs="David"/>
          <w:sz w:val="24"/>
          <w:szCs w:val="24"/>
          <w:rtl/>
        </w:rPr>
      </w:pPr>
      <w:r>
        <w:rPr>
          <w:rFonts w:ascii="David" w:hAnsi="David" w:cs="David" w:hint="cs"/>
          <w:sz w:val="24"/>
          <w:szCs w:val="24"/>
          <w:rtl/>
        </w:rPr>
        <w:t xml:space="preserve">מדובר בעדה שמספרת סיפור שכרגע בשלב הזה, ערב אביבי במאי  - יום העצמאות </w:t>
      </w:r>
      <w:r>
        <w:rPr>
          <w:rFonts w:ascii="David" w:hAnsi="David" w:cs="David"/>
          <w:sz w:val="24"/>
          <w:szCs w:val="24"/>
          <w:rtl/>
        </w:rPr>
        <w:t>–</w:t>
      </w:r>
      <w:r>
        <w:rPr>
          <w:rFonts w:ascii="David" w:hAnsi="David" w:cs="David" w:hint="cs"/>
          <w:sz w:val="24"/>
          <w:szCs w:val="24"/>
          <w:rtl/>
        </w:rPr>
        <w:t xml:space="preserve"> אך מדובר רק בסיפור, אין מספיק ראיות בכדי להתקדם מול פרח</w:t>
      </w:r>
      <w:r w:rsidR="00667D50">
        <w:rPr>
          <w:rFonts w:ascii="David" w:hAnsi="David" w:cs="David" w:hint="cs"/>
          <w:sz w:val="24"/>
          <w:szCs w:val="24"/>
          <w:rtl/>
        </w:rPr>
        <w:t>א</w:t>
      </w:r>
      <w:r>
        <w:rPr>
          <w:rFonts w:ascii="David" w:hAnsi="David" w:cs="David" w:hint="cs"/>
          <w:sz w:val="24"/>
          <w:szCs w:val="24"/>
          <w:rtl/>
        </w:rPr>
        <w:t xml:space="preserve">ן </w:t>
      </w:r>
      <w:r>
        <w:rPr>
          <w:rFonts w:ascii="David" w:hAnsi="David" w:cs="David"/>
          <w:sz w:val="24"/>
          <w:szCs w:val="24"/>
          <w:rtl/>
        </w:rPr>
        <w:t>–</w:t>
      </w:r>
      <w:r>
        <w:rPr>
          <w:rFonts w:ascii="David" w:hAnsi="David" w:cs="David" w:hint="cs"/>
          <w:sz w:val="24"/>
          <w:szCs w:val="24"/>
          <w:rtl/>
        </w:rPr>
        <w:t xml:space="preserve"> אותו רוצח, כאשר היא השותפה. </w:t>
      </w:r>
      <w:r w:rsidR="00EB54D3">
        <w:rPr>
          <w:rFonts w:ascii="David" w:hAnsi="David" w:cs="David" w:hint="cs"/>
          <w:sz w:val="24"/>
          <w:szCs w:val="24"/>
          <w:rtl/>
        </w:rPr>
        <w:t xml:space="preserve">באותו שלב צוות החקירה יודע כי עליו לחזק את עדותה שכן הגופה לא נמצאה. </w:t>
      </w:r>
    </w:p>
    <w:p w14:paraId="6A952DBF" w14:textId="12032943" w:rsidR="00D04E28" w:rsidRDefault="00D04E28">
      <w:pPr>
        <w:spacing w:line="360" w:lineRule="auto"/>
        <w:jc w:val="both"/>
        <w:rPr>
          <w:rFonts w:ascii="David" w:hAnsi="David" w:cs="David"/>
          <w:sz w:val="24"/>
          <w:szCs w:val="24"/>
          <w:rtl/>
        </w:rPr>
      </w:pPr>
      <w:r>
        <w:rPr>
          <w:rFonts w:ascii="David" w:hAnsi="David" w:cs="David" w:hint="cs"/>
          <w:sz w:val="24"/>
          <w:szCs w:val="24"/>
          <w:rtl/>
        </w:rPr>
        <w:t>חשוב לציין שבחקירות הראשונות לפני ש י' הגיעה למשטרה, פנו לפרח</w:t>
      </w:r>
      <w:r w:rsidR="00667D50">
        <w:rPr>
          <w:rFonts w:ascii="David" w:hAnsi="David" w:cs="David" w:hint="cs"/>
          <w:sz w:val="24"/>
          <w:szCs w:val="24"/>
          <w:rtl/>
        </w:rPr>
        <w:t>א</w:t>
      </w:r>
      <w:r>
        <w:rPr>
          <w:rFonts w:ascii="David" w:hAnsi="David" w:cs="David" w:hint="cs"/>
          <w:sz w:val="24"/>
          <w:szCs w:val="24"/>
          <w:rtl/>
        </w:rPr>
        <w:t xml:space="preserve">ן דרך י' אך היא לא שיתפה פעולה (אפילו נישאה אליו יום אחד) עניין זה משמעותי מתוך השאלה למה היא הגיעה לספר את כל זה 6 שנים לאחר המעשה. </w:t>
      </w:r>
    </w:p>
    <w:p w14:paraId="37ADDBEE" w14:textId="28D6AF0A" w:rsidR="00D04E28" w:rsidRDefault="007E19CC">
      <w:pPr>
        <w:spacing w:line="360" w:lineRule="auto"/>
        <w:jc w:val="both"/>
        <w:rPr>
          <w:rFonts w:ascii="David" w:hAnsi="David" w:cs="David"/>
          <w:sz w:val="24"/>
          <w:szCs w:val="24"/>
          <w:rtl/>
        </w:rPr>
      </w:pPr>
      <w:r>
        <w:rPr>
          <w:rFonts w:ascii="David" w:hAnsi="David" w:cs="David" w:hint="cs"/>
          <w:sz w:val="24"/>
          <w:szCs w:val="24"/>
          <w:rtl/>
        </w:rPr>
        <w:t xml:space="preserve">צוות החקירה מבקש ממנה לצאת אל השטח ולהראות להם מה קרה בזירת האירוע. י' מובילה בשעת לילה מאוחרת את צוות החקירה לאותו מקום, היא מצביעה על אותה נקודת אמצע ואומרת לצוות, פה עמד הרכב אשר דנה נשרפה עמו, צוות החקירה תוקע בזנט בשביל לסמן את המיקום. </w:t>
      </w:r>
    </w:p>
    <w:p w14:paraId="34A99D67" w14:textId="1E52A7D7" w:rsidR="00BB0C12" w:rsidRDefault="00BB0C12" w:rsidP="00BB0C12">
      <w:pPr>
        <w:spacing w:line="360" w:lineRule="auto"/>
        <w:jc w:val="both"/>
        <w:rPr>
          <w:rFonts w:ascii="David" w:hAnsi="David" w:cs="David"/>
          <w:sz w:val="24"/>
          <w:szCs w:val="24"/>
          <w:rtl/>
        </w:rPr>
      </w:pPr>
      <w:r>
        <w:rPr>
          <w:rFonts w:ascii="David" w:hAnsi="David" w:cs="David" w:hint="cs"/>
          <w:sz w:val="24"/>
          <w:szCs w:val="24"/>
          <w:rtl/>
        </w:rPr>
        <w:lastRenderedPageBreak/>
        <w:t>העניין מתקדם, שמועות נוצרות ופרח</w:t>
      </w:r>
      <w:r w:rsidR="00667D50">
        <w:rPr>
          <w:rFonts w:ascii="David" w:hAnsi="David" w:cs="David" w:hint="cs"/>
          <w:sz w:val="24"/>
          <w:szCs w:val="24"/>
          <w:rtl/>
        </w:rPr>
        <w:t>א</w:t>
      </w:r>
      <w:r>
        <w:rPr>
          <w:rFonts w:ascii="David" w:hAnsi="David" w:cs="David" w:hint="cs"/>
          <w:sz w:val="24"/>
          <w:szCs w:val="24"/>
          <w:rtl/>
        </w:rPr>
        <w:t xml:space="preserve">ן שומע על החקירה מה שמסבך אותה מאוד. ובנתיים צוות החקירה עוצר את י', </w:t>
      </w:r>
      <w:r w:rsidR="00AD4C00">
        <w:rPr>
          <w:rFonts w:ascii="David" w:hAnsi="David" w:cs="David" w:hint="cs"/>
          <w:sz w:val="24"/>
          <w:szCs w:val="24"/>
          <w:rtl/>
        </w:rPr>
        <w:t xml:space="preserve">ובשל החשש שהסיפור יצא עוד יותר החוצה, הם מחליטים להשאיר אותה במעצר במשך 45 יום במשרדי החקירות של היחידה כמעט מבלי לצאת החוצה. באותו הלילה יוצא צו איסור פרסום מבית המשפט על הפרשה עצמה ועל זה שמתנהלת החקירה. </w:t>
      </w:r>
    </w:p>
    <w:p w14:paraId="4B87816C" w14:textId="63FD94EE" w:rsidR="004A4568" w:rsidRDefault="004A4568" w:rsidP="00BB0C12">
      <w:pPr>
        <w:spacing w:line="360" w:lineRule="auto"/>
        <w:jc w:val="both"/>
        <w:rPr>
          <w:rFonts w:ascii="David" w:hAnsi="David" w:cs="David"/>
          <w:sz w:val="24"/>
          <w:szCs w:val="24"/>
          <w:rtl/>
        </w:rPr>
      </w:pPr>
      <w:r>
        <w:rPr>
          <w:rFonts w:ascii="David" w:hAnsi="David" w:cs="David" w:hint="cs"/>
          <w:sz w:val="24"/>
          <w:szCs w:val="24"/>
          <w:rtl/>
        </w:rPr>
        <w:t xml:space="preserve">צוות החקירה משתף גורמים ארציים ביחידת החיפוש הארצי </w:t>
      </w:r>
      <w:r>
        <w:rPr>
          <w:rFonts w:ascii="David" w:hAnsi="David" w:cs="David"/>
          <w:sz w:val="24"/>
          <w:szCs w:val="24"/>
          <w:rtl/>
        </w:rPr>
        <w:t>–</w:t>
      </w:r>
      <w:r>
        <w:rPr>
          <w:rFonts w:ascii="David" w:hAnsi="David" w:cs="David" w:hint="cs"/>
          <w:sz w:val="24"/>
          <w:szCs w:val="24"/>
          <w:rtl/>
        </w:rPr>
        <w:t xml:space="preserve"> שאמורים להסביר להם איך לחפש ממצאים שהיו 6 שנים קודם לכן. מתוך ההמלצות עלה כי סביר להניח שלא ימצא דבר, אם נשאר פריט מהגופה, כנראה שבעלי חיים אכלו את זה וגם אם ימצא משהו, ככל הנראה היא התייבשה ולא יהיה ניתן להפיק </w:t>
      </w:r>
      <w:r>
        <w:rPr>
          <w:rFonts w:ascii="David" w:hAnsi="David" w:cs="David" w:hint="cs"/>
          <w:sz w:val="24"/>
          <w:szCs w:val="24"/>
        </w:rPr>
        <w:t>DNA</w:t>
      </w:r>
      <w:r>
        <w:rPr>
          <w:rFonts w:ascii="David" w:hAnsi="David" w:cs="David" w:hint="cs"/>
          <w:sz w:val="24"/>
          <w:szCs w:val="24"/>
          <w:rtl/>
        </w:rPr>
        <w:t>. צוות החקירה לא מוותר על חיפוש, ויוצא. החשש המרכזי הוא כי פרח</w:t>
      </w:r>
      <w:r w:rsidR="00667D50">
        <w:rPr>
          <w:rFonts w:ascii="David" w:hAnsi="David" w:cs="David" w:hint="cs"/>
          <w:sz w:val="24"/>
          <w:szCs w:val="24"/>
          <w:rtl/>
        </w:rPr>
        <w:t>א</w:t>
      </w:r>
      <w:r>
        <w:rPr>
          <w:rFonts w:ascii="David" w:hAnsi="David" w:cs="David" w:hint="cs"/>
          <w:sz w:val="24"/>
          <w:szCs w:val="24"/>
          <w:rtl/>
        </w:rPr>
        <w:t xml:space="preserve">ן חיי קרוב מאוד למקום הזירה, הוא יודע מי היה יכול לדבר ולספר למשטרה </w:t>
      </w:r>
      <w:r>
        <w:rPr>
          <w:rFonts w:ascii="David" w:hAnsi="David" w:cs="David"/>
          <w:sz w:val="24"/>
          <w:szCs w:val="24"/>
          <w:rtl/>
        </w:rPr>
        <w:t>–</w:t>
      </w:r>
      <w:r>
        <w:rPr>
          <w:rFonts w:ascii="David" w:hAnsi="David" w:cs="David" w:hint="cs"/>
          <w:sz w:val="24"/>
          <w:szCs w:val="24"/>
          <w:rtl/>
        </w:rPr>
        <w:t xml:space="preserve"> י' ולכן הם חושבים איך לעשות זאת. </w:t>
      </w:r>
    </w:p>
    <w:p w14:paraId="1D39BFDB" w14:textId="124766A6" w:rsidR="004A4568" w:rsidRDefault="004A4568" w:rsidP="00BB0C12">
      <w:pPr>
        <w:spacing w:line="360" w:lineRule="auto"/>
        <w:jc w:val="both"/>
        <w:rPr>
          <w:rFonts w:ascii="David" w:hAnsi="David" w:cs="David"/>
          <w:sz w:val="24"/>
          <w:szCs w:val="24"/>
          <w:rtl/>
        </w:rPr>
      </w:pPr>
      <w:r>
        <w:rPr>
          <w:rFonts w:ascii="David" w:hAnsi="David" w:cs="David" w:hint="cs"/>
          <w:sz w:val="24"/>
          <w:szCs w:val="24"/>
          <w:rtl/>
        </w:rPr>
        <w:t>בזמן זה פרח</w:t>
      </w:r>
      <w:r w:rsidR="00025F0B">
        <w:rPr>
          <w:rFonts w:ascii="David" w:hAnsi="David" w:cs="David" w:hint="cs"/>
          <w:sz w:val="24"/>
          <w:szCs w:val="24"/>
          <w:rtl/>
        </w:rPr>
        <w:t>א</w:t>
      </w:r>
      <w:r>
        <w:rPr>
          <w:rFonts w:ascii="David" w:hAnsi="David" w:cs="David" w:hint="cs"/>
          <w:sz w:val="24"/>
          <w:szCs w:val="24"/>
          <w:rtl/>
        </w:rPr>
        <w:t>ן יושב בכלא על פריצות לדירות, הוא אמור להשתחרר בכלא שבועיים לאחר אותה עדות שי' נתנה למשטרה. מה ש י' לא יודעת, זה שפרח</w:t>
      </w:r>
      <w:r w:rsidR="00025F0B">
        <w:rPr>
          <w:rFonts w:ascii="David" w:hAnsi="David" w:cs="David" w:hint="cs"/>
          <w:sz w:val="24"/>
          <w:szCs w:val="24"/>
          <w:rtl/>
        </w:rPr>
        <w:t>א</w:t>
      </w:r>
      <w:r>
        <w:rPr>
          <w:rFonts w:ascii="David" w:hAnsi="David" w:cs="David" w:hint="cs"/>
          <w:sz w:val="24"/>
          <w:szCs w:val="24"/>
          <w:rtl/>
        </w:rPr>
        <w:t xml:space="preserve">ן אנס אישה בשנת 1998 ובעקבות זאת הוא נאסר </w:t>
      </w:r>
      <w:r w:rsidR="00A64185">
        <w:rPr>
          <w:rFonts w:ascii="David" w:hAnsi="David" w:cs="David" w:hint="cs"/>
          <w:sz w:val="24"/>
          <w:szCs w:val="24"/>
          <w:rtl/>
        </w:rPr>
        <w:t>לעוד 4 שנים ואותם שבועיים היו רק חופשה. אם י' הייתה יודעת זאת היא כנראה לא הייתה מגיעה למשטרה. י' הייתה האישה השניה של פרח</w:t>
      </w:r>
      <w:r w:rsidR="00667D50">
        <w:rPr>
          <w:rFonts w:ascii="David" w:hAnsi="David" w:cs="David" w:hint="cs"/>
          <w:sz w:val="24"/>
          <w:szCs w:val="24"/>
          <w:rtl/>
        </w:rPr>
        <w:t>א</w:t>
      </w:r>
      <w:r w:rsidR="00A64185">
        <w:rPr>
          <w:rFonts w:ascii="David" w:hAnsi="David" w:cs="David" w:hint="cs"/>
          <w:sz w:val="24"/>
          <w:szCs w:val="24"/>
          <w:rtl/>
        </w:rPr>
        <w:t>ן והיא גרה אצל אחותו מתחת לבית הראשי שלו. בזמן שהוא היה בכלא היא ברחה, פגשה בן מיעוטים אחר וילדה לו ילד. את כל זה פרח</w:t>
      </w:r>
      <w:r w:rsidR="00025F0B">
        <w:rPr>
          <w:rFonts w:ascii="David" w:hAnsi="David" w:cs="David" w:hint="cs"/>
          <w:sz w:val="24"/>
          <w:szCs w:val="24"/>
          <w:rtl/>
        </w:rPr>
        <w:t>א</w:t>
      </w:r>
      <w:r w:rsidR="00A64185">
        <w:rPr>
          <w:rFonts w:ascii="David" w:hAnsi="David" w:cs="David" w:hint="cs"/>
          <w:sz w:val="24"/>
          <w:szCs w:val="24"/>
          <w:rtl/>
        </w:rPr>
        <w:t xml:space="preserve">ן ידע והיא מבינה כי מה שקרה לאחרות יקרה גם לה </w:t>
      </w:r>
      <w:r w:rsidR="00A64185">
        <w:rPr>
          <w:rFonts w:ascii="David" w:hAnsi="David" w:cs="David"/>
          <w:sz w:val="24"/>
          <w:szCs w:val="24"/>
          <w:rtl/>
        </w:rPr>
        <w:t>–</w:t>
      </w:r>
      <w:r w:rsidR="00A64185">
        <w:rPr>
          <w:rFonts w:ascii="David" w:hAnsi="David" w:cs="David" w:hint="cs"/>
          <w:sz w:val="24"/>
          <w:szCs w:val="24"/>
          <w:rtl/>
        </w:rPr>
        <w:t xml:space="preserve"> שכן היא אשתו השניה, לכן היא באה למשטרה מפני שהיא חששה לגורלה. </w:t>
      </w:r>
    </w:p>
    <w:p w14:paraId="3F14BECA" w14:textId="57A93020" w:rsidR="00A64185" w:rsidRDefault="00A64185" w:rsidP="00BB0C12">
      <w:pPr>
        <w:spacing w:line="360" w:lineRule="auto"/>
        <w:jc w:val="both"/>
        <w:rPr>
          <w:rFonts w:ascii="David" w:hAnsi="David" w:cs="David"/>
          <w:sz w:val="24"/>
          <w:szCs w:val="24"/>
          <w:rtl/>
        </w:rPr>
      </w:pPr>
      <w:r>
        <w:rPr>
          <w:rFonts w:ascii="David" w:hAnsi="David" w:cs="David" w:hint="cs"/>
          <w:sz w:val="24"/>
          <w:szCs w:val="24"/>
          <w:rtl/>
        </w:rPr>
        <w:t xml:space="preserve">צוות החקירה מחליט להכנס לחיפושים באיזור הזירה במסווה, הם רותמים את רשות העתיקות (מבלי לספר להם למה), פותחים שם אתר ארכיאולוגי </w:t>
      </w:r>
      <w:r w:rsidR="00025F0B">
        <w:rPr>
          <w:rFonts w:ascii="David" w:hAnsi="David" w:cs="David" w:hint="cs"/>
          <w:sz w:val="24"/>
          <w:szCs w:val="24"/>
          <w:rtl/>
        </w:rPr>
        <w:t xml:space="preserve">ולמעשה מחפשים שם ראיות בצורה שלא מעוררת חשד. </w:t>
      </w:r>
    </w:p>
    <w:p w14:paraId="0D681451" w14:textId="712E6DFF" w:rsidR="00025F0B" w:rsidRDefault="00025F0B" w:rsidP="00BB0C12">
      <w:pPr>
        <w:spacing w:line="360" w:lineRule="auto"/>
        <w:jc w:val="both"/>
        <w:rPr>
          <w:rFonts w:ascii="David" w:hAnsi="David" w:cs="David"/>
          <w:sz w:val="24"/>
          <w:szCs w:val="24"/>
          <w:rtl/>
        </w:rPr>
      </w:pPr>
      <w:r>
        <w:rPr>
          <w:rFonts w:ascii="David" w:hAnsi="David" w:cs="David" w:hint="cs"/>
          <w:sz w:val="24"/>
          <w:szCs w:val="24"/>
          <w:rtl/>
        </w:rPr>
        <w:t>באותו הזמן הצוות מנסה להגיע לפרחאן ולהפגיש אותו עם י' בשביל שאולי יעשה טעות ויגיד משהו שיגרום להפללתו, אך הם מתקשים לעשות זאת מפני שהם רוצים לעשות זאת בצורה "טבעית" והמפכ"ל לא מסכים להם להפגיש אותם בחופשה של פרחאן</w:t>
      </w:r>
      <w:r w:rsidR="00775856">
        <w:rPr>
          <w:rFonts w:ascii="David" w:hAnsi="David" w:cs="David" w:hint="cs"/>
          <w:sz w:val="24"/>
          <w:szCs w:val="24"/>
          <w:rtl/>
        </w:rPr>
        <w:t xml:space="preserve"> </w:t>
      </w:r>
      <w:r w:rsidR="00775856">
        <w:rPr>
          <w:rFonts w:ascii="David" w:hAnsi="David" w:cs="David"/>
          <w:sz w:val="24"/>
          <w:szCs w:val="24"/>
          <w:rtl/>
        </w:rPr>
        <w:t>–</w:t>
      </w:r>
      <w:r w:rsidR="00775856">
        <w:rPr>
          <w:rFonts w:ascii="David" w:hAnsi="David" w:cs="David" w:hint="cs"/>
          <w:sz w:val="24"/>
          <w:szCs w:val="24"/>
          <w:rtl/>
        </w:rPr>
        <w:t xml:space="preserve"> כאשר הוא לא מעוניין לשחרר אותו בשביל שלא בטעות יברח. </w:t>
      </w:r>
    </w:p>
    <w:p w14:paraId="0CAFC8C1" w14:textId="35249B7A" w:rsidR="00775856" w:rsidRDefault="00775856" w:rsidP="00BB0C12">
      <w:pPr>
        <w:spacing w:line="360" w:lineRule="auto"/>
        <w:jc w:val="both"/>
        <w:rPr>
          <w:rFonts w:ascii="David" w:hAnsi="David" w:cs="David"/>
          <w:sz w:val="24"/>
          <w:szCs w:val="24"/>
          <w:rtl/>
        </w:rPr>
      </w:pPr>
      <w:r>
        <w:rPr>
          <w:rFonts w:ascii="David" w:hAnsi="David" w:cs="David" w:hint="cs"/>
          <w:sz w:val="24"/>
          <w:szCs w:val="24"/>
          <w:rtl/>
        </w:rPr>
        <w:t xml:space="preserve">תוך כדי החקירה של י' צוות החקירה מבין ממנה כי היא אמורה להגיע לדיון בבית המשפט בטבריה </w:t>
      </w:r>
      <w:r w:rsidR="00C10C04">
        <w:rPr>
          <w:rFonts w:ascii="David" w:hAnsi="David" w:cs="David" w:hint="cs"/>
          <w:sz w:val="24"/>
          <w:szCs w:val="24"/>
          <w:rtl/>
        </w:rPr>
        <w:t xml:space="preserve">עם פרחאן מפני שהיא רוצה להתגרש. כך צוות החקירה דואג שמפגש זה יקרה והם מתדרכים את י' ומזהירים אותה שלא לדבר איתו על הרצח של דנה בנט, לא לציין את השם של דנה או להזכיר בשום צורה את השם של דנה שהיה מפורסם. הם מבקשים ממנה להגיד </w:t>
      </w:r>
      <w:r w:rsidR="002F3C2C">
        <w:rPr>
          <w:rFonts w:ascii="David" w:hAnsi="David" w:cs="David" w:hint="cs"/>
          <w:sz w:val="24"/>
          <w:szCs w:val="24"/>
          <w:rtl/>
        </w:rPr>
        <w:t xml:space="preserve">לו המשטרה מחפשת את המקום שבו שרפנו את הגופה. המטרה הייתה למקד אותו על אותו סיפור. </w:t>
      </w:r>
    </w:p>
    <w:p w14:paraId="4D3FAF39" w14:textId="17C23099" w:rsidR="00667D50" w:rsidRDefault="00667D50" w:rsidP="00BB0C12">
      <w:pPr>
        <w:spacing w:line="360" w:lineRule="auto"/>
        <w:jc w:val="both"/>
        <w:rPr>
          <w:rFonts w:ascii="David" w:hAnsi="David" w:cs="David"/>
          <w:sz w:val="24"/>
          <w:szCs w:val="24"/>
          <w:rtl/>
        </w:rPr>
      </w:pPr>
      <w:r>
        <w:rPr>
          <w:rFonts w:ascii="David" w:hAnsi="David" w:cs="David" w:hint="cs"/>
          <w:sz w:val="24"/>
          <w:szCs w:val="24"/>
          <w:rtl/>
        </w:rPr>
        <w:t>י' עברה תאונת דרכים שנה לפני והיא עם קב. מהלך המפגש היה 17 דקות</w:t>
      </w:r>
      <w:r w:rsidR="001A6CBD">
        <w:rPr>
          <w:rFonts w:ascii="David" w:hAnsi="David" w:cs="David" w:hint="cs"/>
          <w:sz w:val="24"/>
          <w:szCs w:val="24"/>
          <w:rtl/>
        </w:rPr>
        <w:t xml:space="preserve">, לאחר מספר דקות י' אומרת לפרחאן כי המשטרה מחפשת את </w:t>
      </w:r>
      <w:r w:rsidR="004721AA">
        <w:rPr>
          <w:rFonts w:ascii="David" w:hAnsi="David" w:cs="David" w:hint="cs"/>
          <w:sz w:val="24"/>
          <w:szCs w:val="24"/>
          <w:rtl/>
        </w:rPr>
        <w:t xml:space="preserve">המקום בו הם שרפו את הגופה, פרחאן שחושד כי היא סיפרה למשטרה מחפש עליה </w:t>
      </w:r>
      <w:r w:rsidR="00466192">
        <w:rPr>
          <w:rFonts w:ascii="David" w:hAnsi="David" w:cs="David" w:hint="cs"/>
          <w:sz w:val="24"/>
          <w:szCs w:val="24"/>
          <w:rtl/>
        </w:rPr>
        <w:t xml:space="preserve">מצלמה ומכשיר הקלטה ומסתכל על הקירות לראות מצלמות. לאחר מכן הוא אומר לה במילים אחרות לשתוק כי הוא חושש שהיא פנתה למשטרה. </w:t>
      </w:r>
    </w:p>
    <w:p w14:paraId="15C59E83" w14:textId="24526B45" w:rsidR="00466192" w:rsidRDefault="00833752" w:rsidP="00BB0C12">
      <w:pPr>
        <w:spacing w:line="360" w:lineRule="auto"/>
        <w:jc w:val="both"/>
        <w:rPr>
          <w:rFonts w:ascii="David" w:hAnsi="David" w:cs="David"/>
          <w:sz w:val="24"/>
          <w:szCs w:val="24"/>
          <w:rtl/>
        </w:rPr>
      </w:pPr>
      <w:r>
        <w:rPr>
          <w:rFonts w:ascii="David" w:hAnsi="David" w:cs="David" w:hint="cs"/>
          <w:sz w:val="24"/>
          <w:szCs w:val="24"/>
          <w:rtl/>
        </w:rPr>
        <w:t>כעת המשטרה מנסה למצוא את אותו הרכב שמתחתיו דנה נשרפה, הם פונים לגורמים אשר מבצעים צילום אווירי והם מקבלים תמונה שבוצעה על ידי חיל האוויר שבוע לפני האירוע, בצילום רואים את הרכב עומד בידיוק בנקודה שבה י' אמרה שהוא היה. עניין זה מחזק את העדות של</w:t>
      </w:r>
      <w:r w:rsidR="00F5110A">
        <w:rPr>
          <w:rFonts w:ascii="David" w:hAnsi="David" w:cs="David" w:hint="cs"/>
          <w:sz w:val="24"/>
          <w:szCs w:val="24"/>
          <w:rtl/>
        </w:rPr>
        <w:t xml:space="preserve"> י'. </w:t>
      </w:r>
    </w:p>
    <w:p w14:paraId="0E62304E" w14:textId="3F69A82A" w:rsidR="00317872" w:rsidRDefault="007E070F" w:rsidP="00BB0C12">
      <w:pPr>
        <w:spacing w:line="360" w:lineRule="auto"/>
        <w:jc w:val="both"/>
        <w:rPr>
          <w:rFonts w:ascii="David" w:hAnsi="David" w:cs="David"/>
          <w:sz w:val="24"/>
          <w:szCs w:val="24"/>
          <w:rtl/>
        </w:rPr>
      </w:pPr>
      <w:r>
        <w:rPr>
          <w:rFonts w:ascii="David" w:hAnsi="David" w:cs="David" w:hint="cs"/>
          <w:sz w:val="24"/>
          <w:szCs w:val="24"/>
          <w:rtl/>
        </w:rPr>
        <w:lastRenderedPageBreak/>
        <w:t xml:space="preserve">בהמשך לחיפושים בזירה, הצוות נכנס לשטח בחסות רשות העתיקות, הם תוחמים אותו בקוביות של 2 מטר על מטר, על מנת לעשות זאת בצורה יעילה </w:t>
      </w:r>
      <w:r w:rsidR="00A119C4">
        <w:rPr>
          <w:rFonts w:ascii="David" w:hAnsi="David" w:cs="David"/>
          <w:sz w:val="24"/>
          <w:szCs w:val="24"/>
          <w:rtl/>
        </w:rPr>
        <w:t>–</w:t>
      </w:r>
      <w:r w:rsidR="00A119C4">
        <w:rPr>
          <w:rFonts w:ascii="David" w:hAnsi="David" w:cs="David" w:hint="cs"/>
          <w:sz w:val="24"/>
          <w:szCs w:val="24"/>
          <w:rtl/>
        </w:rPr>
        <w:t xml:space="preserve"> השדה כולו מכוסה בסס"ל. 45 דקות לאחר החיפושים נמצאת חלק מירך של אדם, הירך נשלחת למכון לרפואה משפטית וכבר באותו הערב מגלים שמדובר בעצם של דנה בנט מתוך </w:t>
      </w:r>
      <w:r w:rsidR="00A119C4">
        <w:rPr>
          <w:rFonts w:ascii="David" w:hAnsi="David" w:cs="David" w:hint="cs"/>
          <w:sz w:val="24"/>
          <w:szCs w:val="24"/>
        </w:rPr>
        <w:t>DNA</w:t>
      </w:r>
      <w:r w:rsidR="00A119C4">
        <w:rPr>
          <w:rFonts w:ascii="David" w:hAnsi="David" w:cs="David" w:hint="cs"/>
          <w:sz w:val="24"/>
          <w:szCs w:val="24"/>
          <w:rtl/>
        </w:rPr>
        <w:t xml:space="preserve"> ששרד. </w:t>
      </w:r>
      <w:r w:rsidR="00DB3E92">
        <w:rPr>
          <w:rFonts w:ascii="David" w:hAnsi="David" w:cs="David" w:hint="cs"/>
          <w:sz w:val="24"/>
          <w:szCs w:val="24"/>
          <w:rtl/>
        </w:rPr>
        <w:t xml:space="preserve">החיפושים נמצאים שם במשך 40 יום, העצמות שנמצאות שם היו פחות או יותר </w:t>
      </w:r>
      <w:r w:rsidR="00E8339D">
        <w:rPr>
          <w:rFonts w:ascii="David" w:hAnsi="David" w:cs="David" w:hint="cs"/>
          <w:sz w:val="24"/>
          <w:szCs w:val="24"/>
          <w:rtl/>
        </w:rPr>
        <w:t xml:space="preserve">6 </w:t>
      </w:r>
      <w:r w:rsidR="00E8339D">
        <w:rPr>
          <w:rFonts w:ascii="David" w:hAnsi="David" w:cs="David"/>
          <w:sz w:val="24"/>
          <w:szCs w:val="24"/>
          <w:rtl/>
        </w:rPr>
        <w:t>–</w:t>
      </w:r>
      <w:r w:rsidR="00E8339D">
        <w:rPr>
          <w:rFonts w:ascii="David" w:hAnsi="David" w:cs="David" w:hint="cs"/>
          <w:sz w:val="24"/>
          <w:szCs w:val="24"/>
          <w:rtl/>
        </w:rPr>
        <w:t xml:space="preserve"> חוליות, צלעות, בסיס העין, שיניים ואגן. </w:t>
      </w:r>
    </w:p>
    <w:p w14:paraId="68C5692E" w14:textId="407FF29D" w:rsidR="00E8339D" w:rsidRDefault="00E8339D" w:rsidP="00BB0C12">
      <w:pPr>
        <w:spacing w:line="360" w:lineRule="auto"/>
        <w:jc w:val="both"/>
        <w:rPr>
          <w:rFonts w:ascii="David" w:hAnsi="David" w:cs="David"/>
          <w:sz w:val="24"/>
          <w:szCs w:val="24"/>
          <w:rtl/>
        </w:rPr>
      </w:pPr>
      <w:r>
        <w:rPr>
          <w:rFonts w:ascii="David" w:hAnsi="David" w:cs="David" w:hint="cs"/>
          <w:sz w:val="24"/>
          <w:szCs w:val="24"/>
          <w:rtl/>
        </w:rPr>
        <w:t xml:space="preserve">נערכת הלוויה מאוד מאוד גדולה, של הרבה אנשים בטבריה שחולקים כבוד אחרון לדנה. הלוויה נעשית כמובן עם ארון אשר מחזיק פחות אוי יותר את 6 העצמות, שכן אלו השרידים היחידים של דנה. </w:t>
      </w:r>
    </w:p>
    <w:p w14:paraId="336CC7AE" w14:textId="3D113870" w:rsidR="0054596A" w:rsidRDefault="000325E2" w:rsidP="0054596A">
      <w:pPr>
        <w:spacing w:line="360" w:lineRule="auto"/>
        <w:jc w:val="both"/>
        <w:rPr>
          <w:rFonts w:ascii="David" w:hAnsi="David" w:cs="David"/>
          <w:sz w:val="24"/>
          <w:szCs w:val="24"/>
          <w:rtl/>
        </w:rPr>
      </w:pPr>
      <w:r>
        <w:rPr>
          <w:rFonts w:ascii="David" w:hAnsi="David" w:cs="David" w:hint="cs"/>
          <w:sz w:val="24"/>
          <w:szCs w:val="24"/>
          <w:rtl/>
        </w:rPr>
        <w:t xml:space="preserve">כלל הדברים שנמצאו בזירת האירוע מראים כי י' קשורה לאירוע וכך הוא קרה. כעת הם צריכים לקשר את פרחאן. הם מצליחים למצוא את הקישור דרך אותו מפגש בין י' לפרחאן. פרחאן חוזר לדרום לכלא צלמון, הוא יוצר </w:t>
      </w:r>
      <w:r w:rsidR="007A762A">
        <w:rPr>
          <w:rFonts w:ascii="David" w:hAnsi="David" w:cs="David" w:hint="cs"/>
          <w:sz w:val="24"/>
          <w:szCs w:val="24"/>
          <w:rtl/>
        </w:rPr>
        <w:t xml:space="preserve">קשר עם אחותו, אומר לה כי "הזונה" יצרה קשר עם המשטרה. הוא אומר לה את זוכרת שחקרו אדם מסויים על סיפור שקרה בטבריה, היא אומרת לו נו? והוא אומר לה, על זה היא מנסה להפיל אותי. צוות החקירה מחפש את אותו בחור </w:t>
      </w:r>
      <w:r w:rsidR="007A762A">
        <w:rPr>
          <w:rFonts w:ascii="David" w:hAnsi="David" w:cs="David"/>
          <w:sz w:val="24"/>
          <w:szCs w:val="24"/>
          <w:rtl/>
        </w:rPr>
        <w:t>–</w:t>
      </w:r>
      <w:r w:rsidR="007A762A">
        <w:rPr>
          <w:rFonts w:ascii="David" w:hAnsi="David" w:cs="David" w:hint="cs"/>
          <w:sz w:val="24"/>
          <w:szCs w:val="24"/>
          <w:rtl/>
        </w:rPr>
        <w:t xml:space="preserve"> אבו יוסף, אשר נחקר כעד באירוע של דנה בנט. עניין זה נותן לצוות החקירה מומנט מאוד גדול לנהל את החקירה. </w:t>
      </w:r>
      <w:r w:rsidR="0054596A">
        <w:rPr>
          <w:rFonts w:ascii="David" w:hAnsi="David" w:cs="David" w:hint="cs"/>
          <w:sz w:val="24"/>
          <w:szCs w:val="24"/>
          <w:rtl/>
        </w:rPr>
        <w:t xml:space="preserve">למה עניין זה משמעותי? מפני שפרחאן הבין מזה ש י' אמרה שהמשטרה מחפשת את המקום שהגופה נשרפה, שהיא מדברת על דנה בנט, הוא הבין שעליה י' מדברת ולכן אמר לאחותו על אותו יוסוף אשר נחקר במקרה של דנה. מכאן המשטרה פותחת בחקירה גלויה. </w:t>
      </w:r>
    </w:p>
    <w:p w14:paraId="1EFCA733" w14:textId="7D0DCF3A" w:rsidR="002928B0" w:rsidRDefault="00057BD1">
      <w:pPr>
        <w:spacing w:line="360" w:lineRule="auto"/>
        <w:jc w:val="both"/>
        <w:rPr>
          <w:rFonts w:ascii="David" w:hAnsi="David" w:cs="David"/>
          <w:sz w:val="24"/>
          <w:szCs w:val="24"/>
          <w:rtl/>
        </w:rPr>
      </w:pPr>
      <w:r>
        <w:rPr>
          <w:rFonts w:ascii="David" w:hAnsi="David" w:cs="David" w:hint="cs"/>
          <w:sz w:val="24"/>
          <w:szCs w:val="24"/>
          <w:rtl/>
        </w:rPr>
        <w:t xml:space="preserve">עניין נוסף שהיה על המשטרה לעשות זה לספר לאמא של דנה </w:t>
      </w:r>
      <w:r>
        <w:rPr>
          <w:rFonts w:ascii="David" w:hAnsi="David" w:cs="David"/>
          <w:sz w:val="24"/>
          <w:szCs w:val="24"/>
          <w:rtl/>
        </w:rPr>
        <w:t>–</w:t>
      </w:r>
      <w:r>
        <w:rPr>
          <w:rFonts w:ascii="David" w:hAnsi="David" w:cs="David" w:hint="cs"/>
          <w:sz w:val="24"/>
          <w:szCs w:val="24"/>
          <w:rtl/>
        </w:rPr>
        <w:t xml:space="preserve"> שהייתה גרה בישראל על העניין. היה עליהם לספר לה כי דנה נרצחה, הרוצח יושב בכלא אך עדיין לא על הסיפור ועליה לא לספר דבר בשביל שהסיפור לא </w:t>
      </w:r>
      <w:r w:rsidR="000712A5">
        <w:rPr>
          <w:rFonts w:ascii="David" w:hAnsi="David" w:cs="David" w:hint="cs"/>
          <w:sz w:val="24"/>
          <w:szCs w:val="24"/>
          <w:rtl/>
        </w:rPr>
        <w:t>יתפתח תקשורתית. היא מסכימה לשמור על העניין בסוד. בבוקר שלאחר מכן צוות המשטרה עוצרים את פרחאן, הוא מגיע לחקירה מהדרום, שאנן. הוא מתחיל לדבר על אירועים ומכחיש כל קשר לרצח כזה או אחר. הוא לא מבין במי "פתח"</w:t>
      </w:r>
      <w:r w:rsidR="000712A5">
        <w:rPr>
          <w:rFonts w:ascii="David" w:hAnsi="David" w:cs="David" w:hint="cs"/>
          <w:sz w:val="24"/>
          <w:szCs w:val="24"/>
        </w:rPr>
        <w:t xml:space="preserve"> </w:t>
      </w:r>
      <w:r w:rsidR="000712A5">
        <w:rPr>
          <w:rFonts w:ascii="David" w:hAnsi="David" w:cs="David" w:hint="cs"/>
          <w:sz w:val="24"/>
          <w:szCs w:val="24"/>
          <w:rtl/>
        </w:rPr>
        <w:t xml:space="preserve">עליו. הצוות דיבר איתו רק על עבירה אחת בכדי שלא יבין מי היה זה "שהלשין". הוא מכחיש ולאחר מספר שעות הוא משנה את גרסתו כי הוא חושב שזה יועיל לו ומתחיל להודות. הוא אומר תחילה כי הוא רצח את דנה בנט ומספר סיפור שונה קצת בשביל להוריד מהחומרה של העניין. הוא מודה ברצח של התיירת. הצוות מבין כי מדובר בסיפור מסובך ושככל הנראה הוא ביצע עוד רציחות לפני המפגש עם י', אבל במסגרת השיתוף פעולה פרחאן מספר על עוד 2 מקרים בהם הוא רצח </w:t>
      </w:r>
      <w:r w:rsidR="000712A5">
        <w:rPr>
          <w:rFonts w:ascii="David" w:hAnsi="David" w:cs="David"/>
          <w:sz w:val="24"/>
          <w:szCs w:val="24"/>
          <w:rtl/>
        </w:rPr>
        <w:t>–</w:t>
      </w:r>
      <w:r w:rsidR="000712A5">
        <w:rPr>
          <w:rFonts w:ascii="David" w:hAnsi="David" w:cs="David" w:hint="cs"/>
          <w:sz w:val="24"/>
          <w:szCs w:val="24"/>
          <w:rtl/>
        </w:rPr>
        <w:t xml:space="preserve"> האחד על רצח בתחנת טבריה של בחור אשר נחשד בסחר בסמים. </w:t>
      </w:r>
      <w:r w:rsidR="004216E3">
        <w:rPr>
          <w:rFonts w:ascii="David" w:hAnsi="David" w:cs="David" w:hint="cs"/>
          <w:sz w:val="24"/>
          <w:szCs w:val="24"/>
          <w:rtl/>
        </w:rPr>
        <w:t xml:space="preserve">פרחאן הבין כי אותו סוחר סמים סיפר על האנשים שמכרו לו והוא לא אהב את זה, בגלל זה הוא אמר לאותו אסיר לביים כאילו הוא מתאבד וכך יוציאו אותו מהתא לבית חולים לחולי נפש להסתכלות. אותו אדם לוקח דלי, מעמיד אותו בחדר השירותים, קושר חבל ולולאה לחלון, פרחאן אומר לו לעמוד על זה ושהוא יקרא לסוהר. פרחאן </w:t>
      </w:r>
      <w:r w:rsidR="00CF6586">
        <w:rPr>
          <w:rFonts w:ascii="David" w:hAnsi="David" w:cs="David" w:hint="cs"/>
          <w:sz w:val="24"/>
          <w:szCs w:val="24"/>
          <w:rtl/>
        </w:rPr>
        <w:t xml:space="preserve">בעט בדלי. אחד הסוהרים שמע את העניין ומצא אותו. הבחור שרד שבועיים ומת מחוסר הכרה. </w:t>
      </w:r>
      <w:r w:rsidR="00347B1C">
        <w:rPr>
          <w:rFonts w:ascii="David" w:hAnsi="David" w:cs="David" w:hint="cs"/>
          <w:sz w:val="24"/>
          <w:szCs w:val="24"/>
          <w:rtl/>
        </w:rPr>
        <w:t>פרחאן מספר על עוד רצח שהוא ביצע בעבר, המשטרה לא הצליחה למצוא לכך עדויות מפני שבעבר אירועים שלא נחשדו כפליליים היו "מובערים"</w:t>
      </w:r>
      <w:r w:rsidR="00347B1C">
        <w:rPr>
          <w:rFonts w:ascii="David" w:hAnsi="David" w:cs="David" w:hint="cs"/>
          <w:sz w:val="24"/>
          <w:szCs w:val="24"/>
        </w:rPr>
        <w:t xml:space="preserve"> </w:t>
      </w:r>
      <w:r w:rsidR="00347B1C">
        <w:rPr>
          <w:rFonts w:ascii="David" w:hAnsi="David" w:cs="David" w:hint="cs"/>
          <w:sz w:val="24"/>
          <w:szCs w:val="24"/>
          <w:rtl/>
        </w:rPr>
        <w:t xml:space="preserve"> - החומר החקירתי </w:t>
      </w:r>
      <w:r w:rsidR="0000426E">
        <w:rPr>
          <w:rFonts w:ascii="David" w:hAnsi="David" w:cs="David" w:hint="cs"/>
          <w:sz w:val="24"/>
          <w:szCs w:val="24"/>
          <w:rtl/>
        </w:rPr>
        <w:t>ה</w:t>
      </w:r>
      <w:r w:rsidR="00347B1C">
        <w:rPr>
          <w:rFonts w:ascii="David" w:hAnsi="David" w:cs="David" w:hint="cs"/>
          <w:sz w:val="24"/>
          <w:szCs w:val="24"/>
          <w:rtl/>
        </w:rPr>
        <w:t xml:space="preserve">ושמד. </w:t>
      </w:r>
    </w:p>
    <w:p w14:paraId="015FD544" w14:textId="53ACD7E6" w:rsidR="00102164" w:rsidRDefault="00102164">
      <w:pPr>
        <w:spacing w:line="360" w:lineRule="auto"/>
        <w:jc w:val="both"/>
        <w:rPr>
          <w:rFonts w:ascii="David" w:hAnsi="David" w:cs="David"/>
          <w:sz w:val="24"/>
          <w:szCs w:val="24"/>
          <w:rtl/>
        </w:rPr>
      </w:pPr>
      <w:r>
        <w:rPr>
          <w:rFonts w:ascii="David" w:hAnsi="David" w:cs="David" w:hint="cs"/>
          <w:sz w:val="24"/>
          <w:szCs w:val="24"/>
          <w:rtl/>
        </w:rPr>
        <w:t>י' נשפטה ל 14 שנות מאסר בגלל שהיא הייתה קטינה היא קיבלה עונש קל</w:t>
      </w:r>
      <w:r w:rsidR="0046760A">
        <w:rPr>
          <w:rFonts w:ascii="David" w:hAnsi="David" w:cs="David" w:hint="cs"/>
          <w:sz w:val="24"/>
          <w:szCs w:val="24"/>
          <w:rtl/>
        </w:rPr>
        <w:t xml:space="preserve">, היא גם סייע למשטרה ובית המשפט התחשב בכך. </w:t>
      </w:r>
    </w:p>
    <w:p w14:paraId="472F7A0B" w14:textId="28EDCB5E" w:rsidR="000959F0" w:rsidRDefault="0046760A" w:rsidP="000959F0">
      <w:pPr>
        <w:spacing w:line="360" w:lineRule="auto"/>
        <w:jc w:val="both"/>
        <w:rPr>
          <w:rFonts w:ascii="David" w:hAnsi="David" w:cs="David"/>
          <w:sz w:val="24"/>
          <w:szCs w:val="24"/>
          <w:rtl/>
        </w:rPr>
      </w:pPr>
      <w:r>
        <w:rPr>
          <w:rFonts w:ascii="David" w:hAnsi="David" w:cs="David" w:hint="cs"/>
          <w:sz w:val="24"/>
          <w:szCs w:val="24"/>
          <w:rtl/>
        </w:rPr>
        <w:lastRenderedPageBreak/>
        <w:t>פרחאן קיבל עונש גם על ניסיון לרצח של נערת ליווי, כאשר י' איתו ברכב הוא לקח את אותה נערת ליווי</w:t>
      </w:r>
      <w:r w:rsidR="000959F0">
        <w:rPr>
          <w:rFonts w:ascii="David" w:hAnsi="David" w:cs="David" w:hint="cs"/>
          <w:sz w:val="24"/>
          <w:szCs w:val="24"/>
          <w:rtl/>
        </w:rPr>
        <w:t xml:space="preserve">, אנס אותה וניסה לרצוח אותה אך היא ברחה ועל כך הוא קיבל 14 חודשי מאסר </w:t>
      </w:r>
      <w:r w:rsidR="000959F0">
        <w:rPr>
          <w:rFonts w:ascii="David" w:hAnsi="David" w:cs="David"/>
          <w:sz w:val="24"/>
          <w:szCs w:val="24"/>
          <w:rtl/>
        </w:rPr>
        <w:t>–</w:t>
      </w:r>
      <w:r w:rsidR="000959F0">
        <w:rPr>
          <w:rFonts w:ascii="David" w:hAnsi="David" w:cs="David" w:hint="cs"/>
          <w:sz w:val="24"/>
          <w:szCs w:val="24"/>
          <w:rtl/>
        </w:rPr>
        <w:t xml:space="preserve"> הוא לא הודה על הניסיון רצח זה בחיים. פרחאן מעולם לא "ביקש" סליחה או הביע חרטה</w:t>
      </w:r>
      <w:r w:rsidR="007A2915">
        <w:rPr>
          <w:rFonts w:ascii="David" w:hAnsi="David" w:cs="David" w:hint="cs"/>
          <w:sz w:val="24"/>
          <w:szCs w:val="24"/>
          <w:rtl/>
        </w:rPr>
        <w:t xml:space="preserve">. פרחאן טען כי צוות החקירה הנחה אותו מה להגיד שבועיים לפני החקירה הראשית, אך את זה צוות החקירה הצליח להראות שלא קרה, שכן הוא דיבר על הרצח הראשון שלא היה </w:t>
      </w:r>
      <w:r w:rsidR="007C4F5E">
        <w:rPr>
          <w:rFonts w:ascii="David" w:hAnsi="David" w:cs="David" w:hint="cs"/>
          <w:sz w:val="24"/>
          <w:szCs w:val="24"/>
          <w:rtl/>
        </w:rPr>
        <w:t xml:space="preserve">במיקום של אותה יחידה ולכן העניין </w:t>
      </w:r>
      <w:r w:rsidR="007052E8">
        <w:rPr>
          <w:rFonts w:ascii="David" w:hAnsi="David" w:cs="David" w:hint="cs"/>
          <w:sz w:val="24"/>
          <w:szCs w:val="24"/>
          <w:rtl/>
        </w:rPr>
        <w:t xml:space="preserve">היה קל להוכחה. </w:t>
      </w:r>
    </w:p>
    <w:p w14:paraId="1835D69A" w14:textId="5E6E3ACA" w:rsidR="007052E8" w:rsidRDefault="007052E8" w:rsidP="000959F0">
      <w:pPr>
        <w:spacing w:line="360" w:lineRule="auto"/>
        <w:jc w:val="both"/>
        <w:rPr>
          <w:rFonts w:ascii="David" w:hAnsi="David" w:cs="David"/>
          <w:sz w:val="24"/>
          <w:szCs w:val="24"/>
          <w:rtl/>
        </w:rPr>
      </w:pPr>
      <w:r>
        <w:rPr>
          <w:rFonts w:ascii="David" w:hAnsi="David" w:cs="David" w:hint="cs"/>
          <w:sz w:val="24"/>
          <w:szCs w:val="24"/>
          <w:rtl/>
        </w:rPr>
        <w:t xml:space="preserve">י' השתחררה בשנת 2021 מהכלא. </w:t>
      </w:r>
    </w:p>
    <w:p w14:paraId="716B52E6" w14:textId="4BDDCE8D" w:rsidR="009D4714" w:rsidRPr="00D24423" w:rsidRDefault="009D4714" w:rsidP="009D4714">
      <w:pPr>
        <w:pStyle w:val="a7"/>
        <w:spacing w:line="360" w:lineRule="auto"/>
        <w:ind w:left="360"/>
        <w:jc w:val="center"/>
        <w:rPr>
          <w:rFonts w:ascii="David" w:hAnsi="David" w:cs="David"/>
          <w:sz w:val="24"/>
          <w:szCs w:val="24"/>
          <w:u w:val="single"/>
          <w:rtl/>
        </w:rPr>
      </w:pPr>
      <w:r>
        <w:rPr>
          <w:rFonts w:ascii="David" w:hAnsi="David" w:cs="David" w:hint="cs"/>
          <w:sz w:val="24"/>
          <w:szCs w:val="24"/>
          <w:u w:val="single"/>
          <w:shd w:val="clear" w:color="auto" w:fill="D0DDFC"/>
          <w:rtl/>
        </w:rPr>
        <w:t>הרצאה רביעית</w:t>
      </w:r>
      <w:r w:rsidRPr="00D24423">
        <w:rPr>
          <w:rFonts w:ascii="David" w:hAnsi="David" w:cs="David" w:hint="cs"/>
          <w:sz w:val="24"/>
          <w:szCs w:val="24"/>
          <w:u w:val="single"/>
          <w:shd w:val="clear" w:color="auto" w:fill="D0DDFC"/>
          <w:rtl/>
        </w:rPr>
        <w:t xml:space="preserve">, </w:t>
      </w:r>
      <w:r>
        <w:rPr>
          <w:rFonts w:ascii="David" w:hAnsi="David" w:cs="David" w:hint="cs"/>
          <w:sz w:val="24"/>
          <w:szCs w:val="24"/>
          <w:u w:val="single"/>
          <w:shd w:val="clear" w:color="auto" w:fill="D0DDFC"/>
          <w:rtl/>
        </w:rPr>
        <w:t>סגירת תיק והע</w:t>
      </w:r>
      <w:r w:rsidR="00342B2B">
        <w:rPr>
          <w:rFonts w:ascii="David" w:hAnsi="David" w:cs="David" w:hint="cs"/>
          <w:sz w:val="24"/>
          <w:szCs w:val="24"/>
          <w:u w:val="single"/>
          <w:shd w:val="clear" w:color="auto" w:fill="D0DDFC"/>
          <w:rtl/>
        </w:rPr>
        <w:t>מדה לדין</w:t>
      </w:r>
      <w:r w:rsidRPr="00D24423">
        <w:rPr>
          <w:rFonts w:ascii="David" w:hAnsi="David" w:cs="David" w:hint="cs"/>
          <w:sz w:val="24"/>
          <w:szCs w:val="24"/>
          <w:u w:val="single"/>
          <w:shd w:val="clear" w:color="auto" w:fill="D0DDFC"/>
          <w:rtl/>
        </w:rPr>
        <w:t>:</w:t>
      </w:r>
    </w:p>
    <w:p w14:paraId="3A47D962" w14:textId="04E114E1" w:rsidR="009D4714" w:rsidRPr="004A54A5" w:rsidRDefault="008C311D" w:rsidP="000959F0">
      <w:pPr>
        <w:spacing w:line="360" w:lineRule="auto"/>
        <w:jc w:val="both"/>
        <w:rPr>
          <w:rFonts w:ascii="David" w:hAnsi="David" w:cs="David"/>
          <w:sz w:val="24"/>
          <w:szCs w:val="24"/>
          <w:rtl/>
        </w:rPr>
      </w:pPr>
      <w:r w:rsidRPr="004A54A5">
        <w:rPr>
          <w:rFonts w:ascii="David" w:hAnsi="David" w:cs="David" w:hint="cs"/>
          <w:b/>
          <w:bCs/>
          <w:sz w:val="24"/>
          <w:szCs w:val="24"/>
          <w:rtl/>
        </w:rPr>
        <w:t>תפקיד התובע:</w:t>
      </w:r>
    </w:p>
    <w:p w14:paraId="1218111A" w14:textId="487C125D" w:rsidR="008C311D" w:rsidRDefault="00755671" w:rsidP="000959F0">
      <w:pPr>
        <w:spacing w:line="360" w:lineRule="auto"/>
        <w:jc w:val="both"/>
        <w:rPr>
          <w:rFonts w:ascii="David" w:hAnsi="David" w:cs="David"/>
          <w:sz w:val="24"/>
          <w:szCs w:val="24"/>
          <w:rtl/>
        </w:rPr>
      </w:pPr>
      <w:r>
        <w:rPr>
          <w:rFonts w:ascii="David" w:hAnsi="David" w:cs="David" w:hint="cs"/>
          <w:sz w:val="24"/>
          <w:szCs w:val="24"/>
          <w:rtl/>
        </w:rPr>
        <w:t xml:space="preserve">(1) גילוי האמת </w:t>
      </w:r>
      <w:r>
        <w:rPr>
          <w:rFonts w:ascii="David" w:hAnsi="David" w:cs="David"/>
          <w:sz w:val="24"/>
          <w:szCs w:val="24"/>
          <w:rtl/>
        </w:rPr>
        <w:t>–</w:t>
      </w:r>
      <w:r>
        <w:rPr>
          <w:rFonts w:ascii="David" w:hAnsi="David" w:cs="David" w:hint="cs"/>
          <w:sz w:val="24"/>
          <w:szCs w:val="24"/>
          <w:rtl/>
        </w:rPr>
        <w:t xml:space="preserve"> תפקיד התובע הוא לחקור את ה</w:t>
      </w:r>
      <w:r w:rsidR="00264D16">
        <w:rPr>
          <w:rFonts w:ascii="David" w:hAnsi="David" w:cs="David" w:hint="cs"/>
          <w:sz w:val="24"/>
          <w:szCs w:val="24"/>
          <w:rtl/>
        </w:rPr>
        <w:t xml:space="preserve">טענות שעולות על מנת להגיע לחקר האמת. </w:t>
      </w:r>
    </w:p>
    <w:p w14:paraId="021F6917" w14:textId="679BE151" w:rsidR="00E57806" w:rsidRDefault="00E57806" w:rsidP="000D5165">
      <w:pPr>
        <w:spacing w:line="360" w:lineRule="auto"/>
        <w:jc w:val="both"/>
        <w:rPr>
          <w:rFonts w:ascii="David" w:hAnsi="David" w:cs="David"/>
          <w:sz w:val="24"/>
          <w:szCs w:val="24"/>
          <w:rtl/>
        </w:rPr>
      </w:pPr>
      <w:r>
        <w:rPr>
          <w:rFonts w:ascii="David" w:hAnsi="David" w:cs="David" w:hint="cs"/>
          <w:sz w:val="24"/>
          <w:szCs w:val="24"/>
          <w:rtl/>
        </w:rPr>
        <w:t xml:space="preserve">(2) פיקוח על החקירה </w:t>
      </w:r>
      <w:r>
        <w:rPr>
          <w:rFonts w:ascii="David" w:hAnsi="David" w:cs="David"/>
          <w:sz w:val="24"/>
          <w:szCs w:val="24"/>
          <w:rtl/>
        </w:rPr>
        <w:t>–</w:t>
      </w:r>
      <w:r>
        <w:rPr>
          <w:rFonts w:ascii="David" w:hAnsi="David" w:cs="David" w:hint="cs"/>
          <w:sz w:val="24"/>
          <w:szCs w:val="24"/>
          <w:rtl/>
        </w:rPr>
        <w:t xml:space="preserve"> לפקח על החקירה</w:t>
      </w:r>
      <w:r w:rsidR="000D5165">
        <w:rPr>
          <w:rFonts w:ascii="David" w:hAnsi="David" w:cs="David" w:hint="cs"/>
          <w:sz w:val="24"/>
          <w:szCs w:val="24"/>
          <w:rtl/>
        </w:rPr>
        <w:t>.</w:t>
      </w:r>
    </w:p>
    <w:p w14:paraId="64CBD04F" w14:textId="36015CC3" w:rsidR="00E57806" w:rsidRDefault="00E57806" w:rsidP="000D5165">
      <w:pPr>
        <w:spacing w:line="360" w:lineRule="auto"/>
        <w:jc w:val="both"/>
        <w:rPr>
          <w:rFonts w:ascii="David" w:hAnsi="David" w:cs="David"/>
          <w:sz w:val="24"/>
          <w:szCs w:val="24"/>
          <w:rtl/>
        </w:rPr>
      </w:pPr>
      <w:r>
        <w:rPr>
          <w:rFonts w:ascii="David" w:hAnsi="David" w:cs="David" w:hint="cs"/>
          <w:sz w:val="24"/>
          <w:szCs w:val="24"/>
          <w:rtl/>
        </w:rPr>
        <w:t xml:space="preserve">(3) החלטה האם להעמיד לדין </w:t>
      </w:r>
      <w:r>
        <w:rPr>
          <w:rFonts w:ascii="David" w:hAnsi="David" w:cs="David"/>
          <w:sz w:val="24"/>
          <w:szCs w:val="24"/>
          <w:rtl/>
        </w:rPr>
        <w:t>–</w:t>
      </w:r>
      <w:r>
        <w:rPr>
          <w:rFonts w:ascii="David" w:hAnsi="David" w:cs="David" w:hint="cs"/>
          <w:sz w:val="24"/>
          <w:szCs w:val="24"/>
          <w:rtl/>
        </w:rPr>
        <w:t xml:space="preserve"> </w:t>
      </w:r>
      <w:r w:rsidR="000D5165">
        <w:rPr>
          <w:rFonts w:ascii="David" w:hAnsi="David" w:cs="David" w:hint="cs"/>
          <w:sz w:val="24"/>
          <w:szCs w:val="24"/>
          <w:rtl/>
        </w:rPr>
        <w:t xml:space="preserve">לאחר שהחקירה נגמרה התיק מועבר לתביעות כאשר או שהעניין מועבר בבקשה להגיש כתב אישום, או שהתיק מועבר בבקשה לסגירה. </w:t>
      </w:r>
    </w:p>
    <w:p w14:paraId="122A669C" w14:textId="7826306D" w:rsidR="00E57806" w:rsidRDefault="00E57806" w:rsidP="000959F0">
      <w:pPr>
        <w:spacing w:line="360" w:lineRule="auto"/>
        <w:jc w:val="both"/>
        <w:rPr>
          <w:rFonts w:ascii="David" w:hAnsi="David" w:cs="David"/>
          <w:sz w:val="24"/>
          <w:szCs w:val="24"/>
          <w:rtl/>
        </w:rPr>
      </w:pPr>
      <w:r>
        <w:rPr>
          <w:rFonts w:ascii="David" w:hAnsi="David" w:cs="David" w:hint="cs"/>
          <w:sz w:val="24"/>
          <w:szCs w:val="24"/>
          <w:rtl/>
        </w:rPr>
        <w:t xml:space="preserve">(4) הגשת הראיות לבית המשפט </w:t>
      </w:r>
      <w:r>
        <w:rPr>
          <w:rFonts w:ascii="David" w:hAnsi="David" w:cs="David"/>
          <w:sz w:val="24"/>
          <w:szCs w:val="24"/>
          <w:rtl/>
        </w:rPr>
        <w:t>–</w:t>
      </w:r>
      <w:r>
        <w:rPr>
          <w:rFonts w:ascii="David" w:hAnsi="David" w:cs="David" w:hint="cs"/>
          <w:sz w:val="24"/>
          <w:szCs w:val="24"/>
          <w:rtl/>
        </w:rPr>
        <w:t xml:space="preserve"> </w:t>
      </w:r>
      <w:r w:rsidR="00BC126D">
        <w:rPr>
          <w:rFonts w:ascii="David" w:hAnsi="David" w:cs="David" w:hint="cs"/>
          <w:sz w:val="24"/>
          <w:szCs w:val="24"/>
          <w:rtl/>
        </w:rPr>
        <w:t xml:space="preserve">הגשת חומרי החקירה לבית המשפט. </w:t>
      </w:r>
    </w:p>
    <w:p w14:paraId="45EC82DA" w14:textId="1D87750F" w:rsidR="000D0E62" w:rsidRDefault="00E57806" w:rsidP="000D0E62">
      <w:pPr>
        <w:spacing w:line="360" w:lineRule="auto"/>
        <w:jc w:val="both"/>
        <w:rPr>
          <w:rFonts w:ascii="David" w:hAnsi="David" w:cs="David"/>
          <w:sz w:val="24"/>
          <w:szCs w:val="24"/>
          <w:rtl/>
        </w:rPr>
      </w:pPr>
      <w:r>
        <w:rPr>
          <w:rFonts w:ascii="David" w:hAnsi="David" w:cs="David" w:hint="cs"/>
          <w:sz w:val="24"/>
          <w:szCs w:val="24"/>
          <w:rtl/>
        </w:rPr>
        <w:t xml:space="preserve">(5) הצגת עמדות התביעה לעונש </w:t>
      </w:r>
      <w:r>
        <w:rPr>
          <w:rFonts w:ascii="David" w:hAnsi="David" w:cs="David"/>
          <w:sz w:val="24"/>
          <w:szCs w:val="24"/>
          <w:rtl/>
        </w:rPr>
        <w:t>–</w:t>
      </w:r>
      <w:r>
        <w:rPr>
          <w:rFonts w:ascii="David" w:hAnsi="David" w:cs="David" w:hint="cs"/>
          <w:sz w:val="24"/>
          <w:szCs w:val="24"/>
          <w:rtl/>
        </w:rPr>
        <w:t xml:space="preserve"> </w:t>
      </w:r>
      <w:r w:rsidR="00BC126D">
        <w:rPr>
          <w:rFonts w:ascii="David" w:hAnsi="David" w:cs="David" w:hint="cs"/>
          <w:sz w:val="24"/>
          <w:szCs w:val="24"/>
          <w:rtl/>
        </w:rPr>
        <w:t xml:space="preserve">תיקון 113. </w:t>
      </w:r>
    </w:p>
    <w:p w14:paraId="51D0D66C" w14:textId="29468908" w:rsidR="002D7568" w:rsidRPr="00491DF5" w:rsidRDefault="00491DF5" w:rsidP="00491DF5">
      <w:pPr>
        <w:spacing w:line="360" w:lineRule="auto"/>
        <w:jc w:val="both"/>
        <w:rPr>
          <w:rFonts w:ascii="David" w:hAnsi="David" w:cs="David"/>
          <w:sz w:val="24"/>
          <w:szCs w:val="24"/>
          <w:rtl/>
        </w:rPr>
      </w:pPr>
      <w:r w:rsidRPr="00491DF5">
        <w:rPr>
          <w:rFonts w:ascii="David" w:hAnsi="David" w:cs="David"/>
          <w:b/>
          <w:bCs/>
          <w:noProof/>
          <w:sz w:val="24"/>
          <w:szCs w:val="24"/>
          <w:rtl/>
        </w:rPr>
        <w:drawing>
          <wp:inline distT="0" distB="0" distL="0" distR="0" wp14:anchorId="583065A1" wp14:editId="056C9180">
            <wp:extent cx="5274310" cy="2271395"/>
            <wp:effectExtent l="0" t="0" r="2540" b="0"/>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2271395"/>
                    </a:xfrm>
                    <a:prstGeom prst="rect">
                      <a:avLst/>
                    </a:prstGeom>
                  </pic:spPr>
                </pic:pic>
              </a:graphicData>
            </a:graphic>
          </wp:inline>
        </w:drawing>
      </w:r>
    </w:p>
    <w:p w14:paraId="5CCB49EA" w14:textId="0E724BC1" w:rsidR="00D26FCE" w:rsidRPr="004A54A5" w:rsidRDefault="00D26FCE" w:rsidP="000959F0">
      <w:pPr>
        <w:spacing w:line="360" w:lineRule="auto"/>
        <w:jc w:val="both"/>
        <w:rPr>
          <w:rFonts w:ascii="David" w:hAnsi="David" w:cs="David"/>
          <w:sz w:val="24"/>
          <w:szCs w:val="24"/>
          <w:rtl/>
        </w:rPr>
      </w:pPr>
      <w:r w:rsidRPr="004A54A5">
        <w:rPr>
          <w:rFonts w:ascii="David" w:hAnsi="David" w:cs="David" w:hint="cs"/>
          <w:b/>
          <w:bCs/>
          <w:sz w:val="24"/>
          <w:szCs w:val="24"/>
          <w:rtl/>
        </w:rPr>
        <w:t>עילות גניזה:</w:t>
      </w:r>
    </w:p>
    <w:p w14:paraId="670DEFFD" w14:textId="498F2F3C" w:rsidR="00D26FCE" w:rsidRPr="004A54A5" w:rsidRDefault="00D26FCE" w:rsidP="00D26FCE">
      <w:pPr>
        <w:spacing w:line="360" w:lineRule="auto"/>
        <w:jc w:val="both"/>
        <w:rPr>
          <w:rFonts w:ascii="David" w:hAnsi="David" w:cs="David"/>
          <w:sz w:val="24"/>
          <w:szCs w:val="24"/>
          <w:rtl/>
        </w:rPr>
      </w:pPr>
      <w:r w:rsidRPr="004A54A5">
        <w:rPr>
          <w:rFonts w:ascii="David" w:hAnsi="David" w:cs="David" w:hint="cs"/>
          <w:sz w:val="24"/>
          <w:szCs w:val="24"/>
          <w:rtl/>
        </w:rPr>
        <w:t>יש 3 עילות גניזה</w:t>
      </w:r>
      <w:r w:rsidR="004A54A5">
        <w:rPr>
          <w:rFonts w:ascii="David" w:hAnsi="David" w:cs="David" w:hint="cs"/>
          <w:sz w:val="24"/>
          <w:szCs w:val="24"/>
          <w:rtl/>
        </w:rPr>
        <w:t xml:space="preserve"> מרכזיות </w:t>
      </w:r>
      <w:r w:rsidR="004A54A5">
        <w:rPr>
          <w:rFonts w:ascii="David" w:hAnsi="David" w:cs="David"/>
          <w:sz w:val="24"/>
          <w:szCs w:val="24"/>
          <w:rtl/>
        </w:rPr>
        <w:t>–</w:t>
      </w:r>
      <w:r w:rsidR="004A54A5">
        <w:rPr>
          <w:rFonts w:ascii="David" w:hAnsi="David" w:cs="David" w:hint="cs"/>
          <w:sz w:val="24"/>
          <w:szCs w:val="24"/>
          <w:rtl/>
        </w:rPr>
        <w:t xml:space="preserve"> ההחלטה שלא להגיע לכדי האשמה ופתיחה בהליך משפטי:</w:t>
      </w:r>
    </w:p>
    <w:p w14:paraId="17629C26" w14:textId="34E9B210" w:rsidR="00533E47" w:rsidRDefault="00D26FCE" w:rsidP="00533E47">
      <w:pPr>
        <w:spacing w:line="360" w:lineRule="auto"/>
        <w:jc w:val="both"/>
        <w:rPr>
          <w:rFonts w:ascii="David" w:hAnsi="David" w:cs="David"/>
          <w:sz w:val="24"/>
          <w:szCs w:val="24"/>
          <w:rtl/>
        </w:rPr>
      </w:pPr>
      <w:r w:rsidRPr="00055B87">
        <w:rPr>
          <w:rFonts w:ascii="David" w:hAnsi="David" w:cs="David" w:hint="cs"/>
          <w:sz w:val="24"/>
          <w:szCs w:val="24"/>
          <w:u w:val="single"/>
          <w:rtl/>
        </w:rPr>
        <w:t>(1) חוסר ראיות</w:t>
      </w:r>
      <w:r w:rsidR="007041A9">
        <w:rPr>
          <w:rFonts w:ascii="David" w:hAnsi="David" w:cs="David" w:hint="cs"/>
          <w:sz w:val="24"/>
          <w:szCs w:val="24"/>
          <w:u w:val="single"/>
          <w:rtl/>
        </w:rPr>
        <w:t xml:space="preserve"> מספיקות</w:t>
      </w:r>
      <w:r w:rsidRPr="00055B87">
        <w:rPr>
          <w:rFonts w:ascii="David" w:hAnsi="David" w:cs="David" w:hint="cs"/>
          <w:sz w:val="24"/>
          <w:szCs w:val="24"/>
          <w:u w:val="single"/>
          <w:rtl/>
        </w:rPr>
        <w:t>:</w:t>
      </w:r>
      <w:r>
        <w:rPr>
          <w:rFonts w:ascii="David" w:hAnsi="David" w:cs="David" w:hint="cs"/>
          <w:sz w:val="24"/>
          <w:szCs w:val="24"/>
          <w:rtl/>
        </w:rPr>
        <w:t xml:space="preserve"> בהגשת תביעה עלינו לבדוק מה סיכויי ההצלחה בתביעה, במידה ואין סיכויים ובבחינת התיק נראה כי אין תשתית ראייתית עמוק</w:t>
      </w:r>
      <w:r w:rsidR="007041A9">
        <w:rPr>
          <w:rFonts w:ascii="David" w:hAnsi="David" w:cs="David" w:hint="cs"/>
          <w:sz w:val="24"/>
          <w:szCs w:val="24"/>
          <w:rtl/>
        </w:rPr>
        <w:t xml:space="preserve">ה. התיק לא עומד במבחן סיכוי סביר להרשעה, בבחינת התיק נלקחת ההחלטה לסגור אותו בהתאם לכך. בחינת הסיכוי הסביר היא בחינת הראיות והאם העניין מספק לכדי הרשעה </w:t>
      </w:r>
      <w:r w:rsidR="007041A9">
        <w:rPr>
          <w:rFonts w:ascii="David" w:hAnsi="David" w:cs="David"/>
          <w:sz w:val="24"/>
          <w:szCs w:val="24"/>
          <w:rtl/>
        </w:rPr>
        <w:t>–</w:t>
      </w:r>
      <w:r w:rsidR="007041A9">
        <w:rPr>
          <w:rFonts w:ascii="David" w:hAnsi="David" w:cs="David" w:hint="cs"/>
          <w:sz w:val="24"/>
          <w:szCs w:val="24"/>
          <w:rtl/>
        </w:rPr>
        <w:t xml:space="preserve"> דוגמה לכך, ראיה של כתם דם, טביעת אצבע</w:t>
      </w:r>
      <w:r w:rsidR="00F0339B">
        <w:rPr>
          <w:rFonts w:ascii="David" w:hAnsi="David" w:cs="David" w:hint="cs"/>
          <w:sz w:val="24"/>
          <w:szCs w:val="24"/>
          <w:rtl/>
        </w:rPr>
        <w:t xml:space="preserve"> </w:t>
      </w:r>
      <w:r w:rsidR="00F0339B">
        <w:rPr>
          <w:rFonts w:ascii="David" w:hAnsi="David" w:cs="David"/>
          <w:sz w:val="24"/>
          <w:szCs w:val="24"/>
          <w:rtl/>
        </w:rPr>
        <w:t>–</w:t>
      </w:r>
      <w:r w:rsidR="00F0339B">
        <w:rPr>
          <w:rFonts w:ascii="David" w:hAnsi="David" w:cs="David" w:hint="cs"/>
          <w:sz w:val="24"/>
          <w:szCs w:val="24"/>
          <w:rtl/>
        </w:rPr>
        <w:t xml:space="preserve"> על פניו ראיות אלו חזקות מאוד, אך לפעמים יכולה לצאת טביעת אצבע יחידה ללא ראיות נוספות, או שהנאשם נותן הסבר מניח סבר על הימצאות ה </w:t>
      </w:r>
      <w:r w:rsidR="00F0339B">
        <w:rPr>
          <w:rFonts w:ascii="David" w:hAnsi="David" w:cs="David" w:hint="cs"/>
          <w:sz w:val="24"/>
          <w:szCs w:val="24"/>
        </w:rPr>
        <w:t>DNA</w:t>
      </w:r>
      <w:r w:rsidR="00F0339B">
        <w:rPr>
          <w:rFonts w:ascii="David" w:hAnsi="David" w:cs="David" w:hint="cs"/>
          <w:sz w:val="24"/>
          <w:szCs w:val="24"/>
          <w:rtl/>
        </w:rPr>
        <w:t xml:space="preserve"> או טביעת האצבע. דוגמה נוספת היא </w:t>
      </w:r>
      <w:r w:rsidR="00F0339B">
        <w:rPr>
          <w:rFonts w:ascii="David" w:hAnsi="David" w:cs="David" w:hint="cs"/>
          <w:sz w:val="24"/>
          <w:szCs w:val="24"/>
          <w:rtl/>
        </w:rPr>
        <w:lastRenderedPageBreak/>
        <w:t xml:space="preserve">להתפרצות לחנות מסויימת כאשר העניין מצולם, </w:t>
      </w:r>
      <w:r w:rsidR="005A7F0D">
        <w:rPr>
          <w:rFonts w:ascii="David" w:hAnsi="David" w:cs="David" w:hint="cs"/>
          <w:sz w:val="24"/>
          <w:szCs w:val="24"/>
          <w:rtl/>
        </w:rPr>
        <w:t xml:space="preserve">אך הצילום "כושל" ולא רואים בצורה טובה מי העבריין ולכן הראיה נופלת. </w:t>
      </w:r>
    </w:p>
    <w:p w14:paraId="4AAA8512" w14:textId="5B2EC61E" w:rsidR="00D26FCE" w:rsidRDefault="00D26FCE" w:rsidP="002B4255">
      <w:pPr>
        <w:spacing w:line="360" w:lineRule="auto"/>
        <w:jc w:val="both"/>
        <w:rPr>
          <w:rFonts w:ascii="David" w:hAnsi="David" w:cs="David"/>
          <w:sz w:val="24"/>
          <w:szCs w:val="24"/>
          <w:rtl/>
        </w:rPr>
      </w:pPr>
      <w:r w:rsidRPr="00055B87">
        <w:rPr>
          <w:rFonts w:ascii="David" w:hAnsi="David" w:cs="David" w:hint="cs"/>
          <w:sz w:val="24"/>
          <w:szCs w:val="24"/>
          <w:u w:val="single"/>
          <w:rtl/>
        </w:rPr>
        <w:t>(2) נסיבות העניין אינן מתאימות להעמדת לדין:</w:t>
      </w:r>
      <w:r w:rsidR="00055B87">
        <w:rPr>
          <w:rFonts w:ascii="David" w:hAnsi="David" w:cs="David" w:hint="cs"/>
          <w:sz w:val="24"/>
          <w:szCs w:val="24"/>
          <w:rtl/>
        </w:rPr>
        <w:t xml:space="preserve"> "חוסר עניין לציבור" </w:t>
      </w:r>
      <w:r w:rsidR="00055B87">
        <w:rPr>
          <w:rFonts w:ascii="David" w:hAnsi="David" w:cs="David"/>
          <w:sz w:val="24"/>
          <w:szCs w:val="24"/>
          <w:rtl/>
        </w:rPr>
        <w:t>–</w:t>
      </w:r>
      <w:r w:rsidR="00055B87">
        <w:rPr>
          <w:rFonts w:ascii="David" w:hAnsi="David" w:cs="David" w:hint="cs"/>
          <w:sz w:val="24"/>
          <w:szCs w:val="24"/>
          <w:rtl/>
        </w:rPr>
        <w:t xml:space="preserve"> עד כה זו הייתה ההגדרה לפי המחוקק, אך לאחרונה העניין שונה בשל המחשבה כי לא ניתן להגיד לאדם כי העניין בלי עניין ציבורי</w:t>
      </w:r>
      <w:r w:rsidR="00B13ACE">
        <w:rPr>
          <w:rFonts w:ascii="David" w:hAnsi="David" w:cs="David" w:hint="cs"/>
          <w:sz w:val="24"/>
          <w:szCs w:val="24"/>
          <w:rtl/>
        </w:rPr>
        <w:t xml:space="preserve"> ולכן שונה לנסיבות שלא מתאימות. </w:t>
      </w:r>
      <w:r w:rsidR="005A7619">
        <w:rPr>
          <w:rFonts w:ascii="David" w:hAnsi="David" w:cs="David" w:hint="cs"/>
          <w:sz w:val="24"/>
          <w:szCs w:val="24"/>
          <w:rtl/>
        </w:rPr>
        <w:t xml:space="preserve">מצב שבו לדוגמה אישה נתנה "כאפה" לבן זוגה בעת סערת רגשות בהליך גירושין ושניהם עברו תהליך וכבר לא נמצאים שם והמשיכו הלאה, אין מה להעמיד לדין. דוגמה נוספת, אדם שגנב אוכל לתינוקות </w:t>
      </w:r>
      <w:r w:rsidR="005A7619">
        <w:rPr>
          <w:rFonts w:ascii="David" w:hAnsi="David" w:cs="David"/>
          <w:sz w:val="24"/>
          <w:szCs w:val="24"/>
          <w:rtl/>
        </w:rPr>
        <w:t>–</w:t>
      </w:r>
      <w:r w:rsidR="005A7619">
        <w:rPr>
          <w:rFonts w:ascii="David" w:hAnsi="David" w:cs="David" w:hint="cs"/>
          <w:sz w:val="24"/>
          <w:szCs w:val="24"/>
          <w:rtl/>
        </w:rPr>
        <w:t xml:space="preserve"> אין סיבה להעמיד לדין. </w:t>
      </w:r>
      <w:r w:rsidR="00B92F95">
        <w:rPr>
          <w:rFonts w:ascii="David" w:hAnsi="David" w:cs="David" w:hint="cs"/>
          <w:sz w:val="24"/>
          <w:szCs w:val="24"/>
          <w:rtl/>
        </w:rPr>
        <w:t xml:space="preserve">חומרת העיברה ונסיבות הביצוע, נסיבות אישיות של החשוד, נסיבות הקשורות בנפגע העבירה, מדיניות אכיפה </w:t>
      </w:r>
      <w:r w:rsidR="00B92F95">
        <w:rPr>
          <w:rFonts w:ascii="David" w:hAnsi="David" w:cs="David"/>
          <w:sz w:val="24"/>
          <w:szCs w:val="24"/>
          <w:rtl/>
        </w:rPr>
        <w:t>–</w:t>
      </w:r>
      <w:r w:rsidR="00B92F95">
        <w:rPr>
          <w:rFonts w:ascii="David" w:hAnsi="David" w:cs="David" w:hint="cs"/>
          <w:sz w:val="24"/>
          <w:szCs w:val="24"/>
          <w:rtl/>
        </w:rPr>
        <w:t xml:space="preserve"> כאשר יש פרמטרים שונים </w:t>
      </w:r>
      <w:r w:rsidR="000732F9">
        <w:rPr>
          <w:rFonts w:ascii="David" w:hAnsi="David" w:cs="David" w:hint="cs"/>
          <w:sz w:val="24"/>
          <w:szCs w:val="24"/>
          <w:rtl/>
        </w:rPr>
        <w:t>בהתוויי</w:t>
      </w:r>
      <w:r w:rsidR="000732F9">
        <w:rPr>
          <w:rFonts w:ascii="David" w:hAnsi="David" w:cs="David" w:hint="eastAsia"/>
          <w:sz w:val="24"/>
          <w:szCs w:val="24"/>
          <w:rtl/>
        </w:rPr>
        <w:t>ת</w:t>
      </w:r>
      <w:r w:rsidR="00B92F95">
        <w:rPr>
          <w:rFonts w:ascii="David" w:hAnsi="David" w:cs="David" w:hint="cs"/>
          <w:sz w:val="24"/>
          <w:szCs w:val="24"/>
          <w:rtl/>
        </w:rPr>
        <w:t xml:space="preserve"> מדיניות התביעה בה</w:t>
      </w:r>
      <w:r w:rsidR="000732F9">
        <w:rPr>
          <w:rFonts w:ascii="David" w:hAnsi="David" w:cs="David" w:hint="cs"/>
          <w:sz w:val="24"/>
          <w:szCs w:val="24"/>
          <w:rtl/>
        </w:rPr>
        <w:t>נ</w:t>
      </w:r>
      <w:r w:rsidR="00B92F95">
        <w:rPr>
          <w:rFonts w:ascii="David" w:hAnsi="David" w:cs="David" w:hint="cs"/>
          <w:sz w:val="24"/>
          <w:szCs w:val="24"/>
          <w:rtl/>
        </w:rPr>
        <w:t>חיית פ</w:t>
      </w:r>
      <w:r w:rsidR="000732F9">
        <w:rPr>
          <w:rFonts w:ascii="David" w:hAnsi="David" w:cs="David" w:hint="cs"/>
          <w:sz w:val="24"/>
          <w:szCs w:val="24"/>
          <w:rtl/>
        </w:rPr>
        <w:t>ר</w:t>
      </w:r>
      <w:r w:rsidR="00B92F95">
        <w:rPr>
          <w:rFonts w:ascii="David" w:hAnsi="David" w:cs="David" w:hint="cs"/>
          <w:sz w:val="24"/>
          <w:szCs w:val="24"/>
          <w:rtl/>
        </w:rPr>
        <w:t>קל</w:t>
      </w:r>
      <w:r w:rsidR="000732F9">
        <w:rPr>
          <w:rFonts w:ascii="David" w:hAnsi="David" w:cs="David" w:hint="cs"/>
          <w:sz w:val="24"/>
          <w:szCs w:val="24"/>
          <w:rtl/>
        </w:rPr>
        <w:t xml:space="preserve">יט המדינה. מצב שבו אדם מבוגר מאוד מעורב בעניין מסויים כמו אדם בן 80 אשר תקף את אשתו </w:t>
      </w:r>
      <w:r w:rsidR="000732F9">
        <w:rPr>
          <w:rFonts w:ascii="David" w:hAnsi="David" w:cs="David"/>
          <w:sz w:val="24"/>
          <w:szCs w:val="24"/>
          <w:rtl/>
        </w:rPr>
        <w:t>–</w:t>
      </w:r>
      <w:r w:rsidR="000732F9">
        <w:rPr>
          <w:rFonts w:ascii="David" w:hAnsi="David" w:cs="David" w:hint="cs"/>
          <w:sz w:val="24"/>
          <w:szCs w:val="24"/>
          <w:rtl/>
        </w:rPr>
        <w:t xml:space="preserve"> הפעולה תהה שלא בהליך הפלילי. מצב ובו אין לאדם הרשעה פלילית או תיק פלילי, מצב שבו לאדם יש תיק מאוד מאוד ישן (לפני 10 שנים) והעניין לא רלוונטי כבר </w:t>
      </w:r>
      <w:r w:rsidR="000732F9">
        <w:rPr>
          <w:rFonts w:ascii="David" w:hAnsi="David" w:cs="David"/>
          <w:sz w:val="24"/>
          <w:szCs w:val="24"/>
          <w:rtl/>
        </w:rPr>
        <w:t>–</w:t>
      </w:r>
      <w:r w:rsidR="000732F9">
        <w:rPr>
          <w:rFonts w:ascii="David" w:hAnsi="David" w:cs="David" w:hint="cs"/>
          <w:sz w:val="24"/>
          <w:szCs w:val="24"/>
          <w:rtl/>
        </w:rPr>
        <w:t xml:space="preserve"> ניתן להפעיל שיקול דעת ולפעול שלא בהגשת כתב אישום. </w:t>
      </w:r>
    </w:p>
    <w:p w14:paraId="25D8BB23" w14:textId="2CEEEC69" w:rsidR="003F391C" w:rsidRDefault="00B13ACE" w:rsidP="003F391C">
      <w:pPr>
        <w:spacing w:line="360" w:lineRule="auto"/>
        <w:jc w:val="both"/>
        <w:rPr>
          <w:rFonts w:ascii="David" w:hAnsi="David" w:cs="David"/>
          <w:sz w:val="24"/>
          <w:szCs w:val="24"/>
          <w:rtl/>
        </w:rPr>
      </w:pPr>
      <w:r>
        <w:rPr>
          <w:rFonts w:ascii="David" w:hAnsi="David" w:cs="David" w:hint="cs"/>
          <w:sz w:val="24"/>
          <w:szCs w:val="24"/>
          <w:u w:val="single"/>
          <w:rtl/>
        </w:rPr>
        <w:t>(3) העדר אשמה:</w:t>
      </w:r>
      <w:r>
        <w:rPr>
          <w:rFonts w:ascii="David" w:hAnsi="David" w:cs="David" w:hint="cs"/>
          <w:sz w:val="24"/>
          <w:szCs w:val="24"/>
          <w:rtl/>
        </w:rPr>
        <w:t xml:space="preserve"> </w:t>
      </w:r>
      <w:r w:rsidR="007041A9">
        <w:rPr>
          <w:rFonts w:ascii="David" w:hAnsi="David" w:cs="David" w:hint="cs"/>
          <w:sz w:val="24"/>
          <w:szCs w:val="24"/>
          <w:rtl/>
        </w:rPr>
        <w:t>מצב שבו אין ראיות נגד החשוד</w:t>
      </w:r>
      <w:r w:rsidR="003F391C">
        <w:rPr>
          <w:rFonts w:ascii="David" w:hAnsi="David" w:cs="David" w:hint="cs"/>
          <w:sz w:val="24"/>
          <w:szCs w:val="24"/>
          <w:rtl/>
        </w:rPr>
        <w:t xml:space="preserve">. על מנת להחליט איך לסגור את התיק נבחן את הראיות ונקבע את מידת הסבירות שהעבירה בוצעה על ידי החשוד. נעשה זאת באמצעות מבחן עוצמת הראיות שנקבע בהנחיית פרקליט המדינה 1.3: ראיות בעוצמה חלשה מאוד (2 ומטה) </w:t>
      </w:r>
      <w:r w:rsidR="003F391C">
        <w:rPr>
          <w:rFonts w:ascii="David" w:hAnsi="David" w:cs="David"/>
          <w:sz w:val="24"/>
          <w:szCs w:val="24"/>
          <w:rtl/>
        </w:rPr>
        <w:t>–</w:t>
      </w:r>
      <w:r w:rsidR="003F391C">
        <w:rPr>
          <w:rFonts w:ascii="David" w:hAnsi="David" w:cs="David" w:hint="cs"/>
          <w:sz w:val="24"/>
          <w:szCs w:val="24"/>
          <w:rtl/>
        </w:rPr>
        <w:t xml:space="preserve"> היעדר אשמה. ראיות בעוצמה גבוה יותר (3 ומעלה) </w:t>
      </w:r>
      <w:r w:rsidR="003F391C">
        <w:rPr>
          <w:rFonts w:ascii="David" w:hAnsi="David" w:cs="David"/>
          <w:sz w:val="24"/>
          <w:szCs w:val="24"/>
          <w:rtl/>
        </w:rPr>
        <w:t>–</w:t>
      </w:r>
      <w:r w:rsidR="003F391C">
        <w:rPr>
          <w:rFonts w:ascii="David" w:hAnsi="David" w:cs="David" w:hint="cs"/>
          <w:sz w:val="24"/>
          <w:szCs w:val="24"/>
          <w:rtl/>
        </w:rPr>
        <w:t xml:space="preserve"> חוסר ראיות. </w:t>
      </w:r>
    </w:p>
    <w:p w14:paraId="4BAA7FC9" w14:textId="31A7B4D9" w:rsidR="002B4255" w:rsidRPr="009E6C5F" w:rsidRDefault="002B4255" w:rsidP="002B4255">
      <w:pPr>
        <w:spacing w:line="360" w:lineRule="auto"/>
        <w:jc w:val="both"/>
        <w:rPr>
          <w:rFonts w:ascii="David" w:hAnsi="David" w:cs="David"/>
          <w:sz w:val="24"/>
          <w:szCs w:val="24"/>
          <w:u w:val="single"/>
          <w:rtl/>
        </w:rPr>
      </w:pPr>
      <w:r w:rsidRPr="009E6C5F">
        <w:rPr>
          <w:rFonts w:ascii="David" w:hAnsi="David" w:cs="David" w:hint="cs"/>
          <w:sz w:val="24"/>
          <w:szCs w:val="24"/>
          <w:u w:val="single"/>
          <w:rtl/>
        </w:rPr>
        <w:t xml:space="preserve">עילות נוספות: </w:t>
      </w:r>
    </w:p>
    <w:p w14:paraId="0871514E" w14:textId="57677A37" w:rsidR="002B4255" w:rsidRDefault="002B4255" w:rsidP="002B4255">
      <w:pPr>
        <w:spacing w:line="360" w:lineRule="auto"/>
        <w:jc w:val="both"/>
        <w:rPr>
          <w:rFonts w:ascii="David" w:hAnsi="David" w:cs="David"/>
          <w:sz w:val="24"/>
          <w:szCs w:val="24"/>
          <w:rtl/>
        </w:rPr>
      </w:pPr>
      <w:r>
        <w:rPr>
          <w:rFonts w:ascii="David" w:hAnsi="David" w:cs="David" w:hint="cs"/>
          <w:sz w:val="24"/>
          <w:szCs w:val="24"/>
          <w:rtl/>
        </w:rPr>
        <w:t xml:space="preserve">עבריין לא נודע </w:t>
      </w:r>
      <w:r>
        <w:rPr>
          <w:rFonts w:ascii="David" w:hAnsi="David" w:cs="David"/>
          <w:sz w:val="24"/>
          <w:szCs w:val="24"/>
          <w:rtl/>
        </w:rPr>
        <w:t>–</w:t>
      </w:r>
      <w:r>
        <w:rPr>
          <w:rFonts w:ascii="David" w:hAnsi="David" w:cs="David" w:hint="cs"/>
          <w:sz w:val="24"/>
          <w:szCs w:val="24"/>
          <w:rtl/>
        </w:rPr>
        <w:t xml:space="preserve"> כלומר מצב שבו אנו לא יודעים מי ביצע את העניין (כמו בפריצת רכב). </w:t>
      </w:r>
    </w:p>
    <w:p w14:paraId="70ACA336" w14:textId="7863398B" w:rsidR="002B4255" w:rsidRDefault="002B4255" w:rsidP="002B4255">
      <w:pPr>
        <w:spacing w:line="360" w:lineRule="auto"/>
        <w:jc w:val="both"/>
        <w:rPr>
          <w:rFonts w:ascii="David" w:hAnsi="David" w:cs="David"/>
          <w:sz w:val="24"/>
          <w:szCs w:val="24"/>
          <w:rtl/>
        </w:rPr>
      </w:pPr>
      <w:r>
        <w:rPr>
          <w:rFonts w:ascii="David" w:hAnsi="David" w:cs="David" w:hint="cs"/>
          <w:sz w:val="24"/>
          <w:szCs w:val="24"/>
          <w:rtl/>
        </w:rPr>
        <w:t xml:space="preserve">עבירות ללא עניין פלילי </w:t>
      </w:r>
      <w:r>
        <w:rPr>
          <w:rFonts w:ascii="David" w:hAnsi="David" w:cs="David"/>
          <w:sz w:val="24"/>
          <w:szCs w:val="24"/>
          <w:rtl/>
        </w:rPr>
        <w:t>–</w:t>
      </w:r>
      <w:r>
        <w:rPr>
          <w:rFonts w:ascii="David" w:hAnsi="David" w:cs="David" w:hint="cs"/>
          <w:sz w:val="24"/>
          <w:szCs w:val="24"/>
          <w:rtl/>
        </w:rPr>
        <w:t xml:space="preserve"> כמו שכנה ששופכת מים על המרפסת של האחרת, העניין לא מהווה נושא פלילי. </w:t>
      </w:r>
    </w:p>
    <w:p w14:paraId="11667DB9" w14:textId="44FA2933" w:rsidR="00F03A3A" w:rsidRPr="00097463" w:rsidRDefault="00EF222E" w:rsidP="004A54A5">
      <w:pPr>
        <w:spacing w:line="360" w:lineRule="auto"/>
        <w:jc w:val="both"/>
        <w:rPr>
          <w:rFonts w:ascii="David" w:hAnsi="David" w:cs="David"/>
          <w:sz w:val="24"/>
          <w:szCs w:val="24"/>
        </w:rPr>
      </w:pPr>
      <w:r w:rsidRPr="00097463">
        <w:rPr>
          <w:rFonts w:ascii="David" w:hAnsi="David" w:cs="David" w:hint="cs"/>
          <w:sz w:val="24"/>
          <w:szCs w:val="24"/>
          <w:u w:val="single"/>
          <w:rtl/>
        </w:rPr>
        <w:t xml:space="preserve">ערעור על </w:t>
      </w:r>
      <w:r w:rsidR="00A84258">
        <w:rPr>
          <w:rFonts w:ascii="David" w:hAnsi="David" w:cs="David" w:hint="cs"/>
          <w:sz w:val="24"/>
          <w:szCs w:val="24"/>
          <w:u w:val="single"/>
          <w:rtl/>
        </w:rPr>
        <w:t>עילת</w:t>
      </w:r>
      <w:r w:rsidRPr="00097463">
        <w:rPr>
          <w:rFonts w:ascii="David" w:hAnsi="David" w:cs="David" w:hint="cs"/>
          <w:sz w:val="24"/>
          <w:szCs w:val="24"/>
          <w:u w:val="single"/>
          <w:rtl/>
        </w:rPr>
        <w:t xml:space="preserve"> הגניזה:</w:t>
      </w:r>
      <w:r w:rsidRPr="00097463">
        <w:rPr>
          <w:rFonts w:ascii="David" w:hAnsi="David" w:cs="David" w:hint="cs"/>
          <w:sz w:val="24"/>
          <w:szCs w:val="24"/>
          <w:rtl/>
        </w:rPr>
        <w:t xml:space="preserve"> המערער</w:t>
      </w:r>
      <w:r w:rsidRPr="00097463">
        <w:rPr>
          <w:rFonts w:ascii="David" w:hAnsi="David" w:cs="David"/>
          <w:sz w:val="24"/>
          <w:szCs w:val="24"/>
          <w:rtl/>
        </w:rPr>
        <w:t xml:space="preserve"> רשאי לפנות לגוף אשר סגר את התיק ולבקש לעיין בחומר החקירה כדי לשקול הגשת ערר על החלטת הסגירה</w:t>
      </w:r>
      <w:r w:rsidRPr="00097463">
        <w:rPr>
          <w:rFonts w:ascii="David" w:hAnsi="David" w:cs="David"/>
          <w:sz w:val="24"/>
          <w:szCs w:val="24"/>
        </w:rPr>
        <w:t>.</w:t>
      </w:r>
      <w:r w:rsidR="00F03A3A" w:rsidRPr="00097463">
        <w:rPr>
          <w:rFonts w:ascii="David" w:hAnsi="David" w:cs="David"/>
          <w:sz w:val="24"/>
          <w:szCs w:val="24"/>
          <w:rtl/>
        </w:rPr>
        <w:t xml:space="preserve"> </w:t>
      </w:r>
      <w:r w:rsidR="00F03A3A" w:rsidRPr="00F03A3A">
        <w:rPr>
          <w:rFonts w:ascii="David" w:hAnsi="David" w:cs="David"/>
          <w:sz w:val="24"/>
          <w:szCs w:val="24"/>
          <w:rtl/>
        </w:rPr>
        <w:t>תחילה, הערר נבדק על ידי הגוף הסוגר (הגוף שהחליט בבקשה לשינוי עילה) וזה מעביר את חוות דעתו ונימוקיו למחלקת עררים בפרקליטות המדינה. אין להעביר את הערר ישירות למחלקת עררים שכן על הערר להיבחן תחילה ע"י הגוף הסוגר וזה יעביר את התיק למחלקת עררים בצירוף תיק החקירה וכל המסמכים הרלוונט</w:t>
      </w:r>
      <w:r w:rsidR="00F03A3A" w:rsidRPr="00F03A3A">
        <w:rPr>
          <w:rFonts w:ascii="David" w:hAnsi="David" w:cs="David" w:hint="cs"/>
          <w:sz w:val="24"/>
          <w:szCs w:val="24"/>
          <w:rtl/>
        </w:rPr>
        <w:t>י</w:t>
      </w:r>
      <w:r w:rsidR="00F03A3A" w:rsidRPr="00F03A3A">
        <w:rPr>
          <w:rFonts w:ascii="David" w:hAnsi="David" w:cs="David"/>
          <w:sz w:val="24"/>
          <w:szCs w:val="24"/>
          <w:rtl/>
        </w:rPr>
        <w:t>ים</w:t>
      </w:r>
      <w:r w:rsidR="00F03A3A" w:rsidRPr="00F03A3A">
        <w:rPr>
          <w:rFonts w:ascii="David" w:hAnsi="David" w:cs="David"/>
          <w:sz w:val="24"/>
          <w:szCs w:val="24"/>
        </w:rPr>
        <w:t>.</w:t>
      </w:r>
    </w:p>
    <w:p w14:paraId="132603A4" w14:textId="5383E744" w:rsidR="00F03A3A" w:rsidRPr="00F03A3A" w:rsidRDefault="00F03A3A" w:rsidP="00F03A3A">
      <w:pPr>
        <w:spacing w:line="360" w:lineRule="auto"/>
        <w:jc w:val="both"/>
        <w:rPr>
          <w:rFonts w:ascii="David" w:hAnsi="David" w:cs="David"/>
          <w:sz w:val="24"/>
          <w:szCs w:val="24"/>
        </w:rPr>
      </w:pPr>
      <w:r w:rsidRPr="00F03A3A">
        <w:rPr>
          <w:rFonts w:ascii="David" w:hAnsi="David" w:cs="David"/>
          <w:sz w:val="24"/>
          <w:szCs w:val="24"/>
          <w:rtl/>
        </w:rPr>
        <w:t>במחלקת עררים הערר והטענות המובאות בו נבחנות על סמך חומר הראיות המצוי בתיק החקירה. בשלב זה, מעבירה מחלקת עררים את חוות דעתה להמשך טיפול לגורם המוסמך להחליט בערר והוא זה אשר יחליט בערר. הכלל הוא כי הגורם המוסמך להחליט בערר יהא תמיד בכיר מהגורם שקיבל את ההחלטה המקורית</w:t>
      </w:r>
      <w:r w:rsidRPr="00F03A3A">
        <w:rPr>
          <w:rFonts w:ascii="David" w:hAnsi="David" w:cs="David"/>
          <w:sz w:val="24"/>
          <w:szCs w:val="24"/>
        </w:rPr>
        <w:t>.</w:t>
      </w:r>
      <w:r>
        <w:rPr>
          <w:rFonts w:ascii="David" w:hAnsi="David" w:cs="David" w:hint="cs"/>
          <w:sz w:val="24"/>
          <w:szCs w:val="24"/>
          <w:rtl/>
        </w:rPr>
        <w:t xml:space="preserve"> </w:t>
      </w:r>
      <w:r w:rsidRPr="00F03A3A">
        <w:rPr>
          <w:rFonts w:ascii="David" w:hAnsi="David" w:cs="David"/>
          <w:sz w:val="24"/>
          <w:szCs w:val="24"/>
          <w:rtl/>
        </w:rPr>
        <w:t>בשל הבדיקה המעמיקה הנערכת בכל תיק ותיק ובשל כמות העררים הגדולה שנבדקת כל שנה, הטיפול בערר הינו לעיתים ממושך ויש להתאזר בסבלנות. עם קבלת החלטה בערר, היא נשלחת לעורר במישרין או לבא כוחו</w:t>
      </w:r>
      <w:r w:rsidRPr="00F03A3A">
        <w:rPr>
          <w:rFonts w:ascii="David" w:hAnsi="David" w:cs="David"/>
          <w:sz w:val="24"/>
          <w:szCs w:val="24"/>
        </w:rPr>
        <w:t>.</w:t>
      </w:r>
    </w:p>
    <w:p w14:paraId="368B5CA4" w14:textId="1CEC333E" w:rsidR="00F03A3A" w:rsidRPr="00F03A3A" w:rsidRDefault="00F03A3A" w:rsidP="00F03A3A">
      <w:pPr>
        <w:spacing w:line="360" w:lineRule="auto"/>
        <w:jc w:val="both"/>
        <w:rPr>
          <w:rFonts w:ascii="David" w:hAnsi="David" w:cs="David"/>
          <w:sz w:val="24"/>
          <w:szCs w:val="24"/>
        </w:rPr>
      </w:pPr>
      <w:r w:rsidRPr="00F03A3A">
        <w:rPr>
          <w:rFonts w:ascii="David" w:hAnsi="David" w:cs="David"/>
          <w:sz w:val="24"/>
          <w:szCs w:val="24"/>
          <w:u w:val="single"/>
          <w:rtl/>
        </w:rPr>
        <w:t>הגורם המחליט בערר</w:t>
      </w:r>
      <w:r w:rsidRPr="00F03A3A">
        <w:rPr>
          <w:rFonts w:ascii="David" w:hAnsi="David" w:cs="David" w:hint="cs"/>
          <w:sz w:val="24"/>
          <w:szCs w:val="24"/>
          <w:u w:val="single"/>
          <w:rtl/>
        </w:rPr>
        <w:t>:</w:t>
      </w:r>
      <w:r>
        <w:rPr>
          <w:rFonts w:ascii="David" w:hAnsi="David" w:cs="David" w:hint="cs"/>
          <w:sz w:val="24"/>
          <w:szCs w:val="24"/>
          <w:rtl/>
        </w:rPr>
        <w:t xml:space="preserve"> </w:t>
      </w:r>
      <w:r w:rsidRPr="00F03A3A">
        <w:rPr>
          <w:rFonts w:ascii="David" w:hAnsi="David" w:cs="David"/>
          <w:sz w:val="24"/>
          <w:szCs w:val="24"/>
          <w:rtl/>
        </w:rPr>
        <w:t>במידה והמשטרה (ובכלל זה יחידת התביעות של המשטרה) היא זו אשר סגרה את התיק הגורם המחליט בערר הינו גורם בכיר במשטרה מזה שקיבל את ההחלטה המקורית. עררים אלו כלל אינם מטופלים במחלקתנו ומוחזרים למשטרת ישראל</w:t>
      </w:r>
      <w:r w:rsidRPr="00F03A3A">
        <w:rPr>
          <w:rFonts w:ascii="David" w:hAnsi="David" w:cs="David"/>
          <w:sz w:val="24"/>
          <w:szCs w:val="24"/>
        </w:rPr>
        <w:t>.</w:t>
      </w:r>
      <w:r>
        <w:rPr>
          <w:rFonts w:ascii="David" w:hAnsi="David" w:cs="David" w:hint="cs"/>
          <w:sz w:val="24"/>
          <w:szCs w:val="24"/>
          <w:rtl/>
        </w:rPr>
        <w:t xml:space="preserve"> </w:t>
      </w:r>
      <w:r w:rsidRPr="00F03A3A">
        <w:rPr>
          <w:rFonts w:ascii="David" w:hAnsi="David" w:cs="David"/>
          <w:sz w:val="24"/>
          <w:szCs w:val="24"/>
          <w:rtl/>
        </w:rPr>
        <w:t>במידה והפרקליטות או המחלקה לחקירת שוטרים הם אלה אשר סגרו את התיק הגורם המחליט בערר הינו המשנה לפרקליט המדינה</w:t>
      </w:r>
      <w:r w:rsidRPr="00F03A3A">
        <w:rPr>
          <w:rFonts w:ascii="David" w:hAnsi="David" w:cs="David"/>
          <w:sz w:val="24"/>
          <w:szCs w:val="24"/>
        </w:rPr>
        <w:t>.</w:t>
      </w:r>
    </w:p>
    <w:p w14:paraId="108A4A9A" w14:textId="387600D7" w:rsidR="00EF222E" w:rsidRPr="00F03A3A" w:rsidRDefault="00F03A3A" w:rsidP="00F03A3A">
      <w:pPr>
        <w:spacing w:line="360" w:lineRule="auto"/>
        <w:jc w:val="both"/>
        <w:rPr>
          <w:rFonts w:ascii="David" w:hAnsi="David" w:cs="David"/>
          <w:sz w:val="24"/>
          <w:szCs w:val="24"/>
          <w:rtl/>
        </w:rPr>
      </w:pPr>
      <w:r w:rsidRPr="00F03A3A">
        <w:rPr>
          <w:rFonts w:ascii="David" w:hAnsi="David" w:cs="David"/>
          <w:sz w:val="24"/>
          <w:szCs w:val="24"/>
          <w:u w:val="single"/>
          <w:rtl/>
        </w:rPr>
        <w:lastRenderedPageBreak/>
        <w:t>תקיפת ההחלטה בערר</w:t>
      </w:r>
      <w:r w:rsidRPr="00F03A3A">
        <w:rPr>
          <w:rFonts w:ascii="David" w:hAnsi="David" w:cs="David" w:hint="cs"/>
          <w:sz w:val="24"/>
          <w:szCs w:val="24"/>
          <w:u w:val="single"/>
          <w:rtl/>
        </w:rPr>
        <w:t>:</w:t>
      </w:r>
      <w:r>
        <w:rPr>
          <w:rFonts w:ascii="David" w:hAnsi="David" w:cs="David" w:hint="cs"/>
          <w:sz w:val="24"/>
          <w:szCs w:val="24"/>
          <w:rtl/>
        </w:rPr>
        <w:t xml:space="preserve"> </w:t>
      </w:r>
      <w:r w:rsidRPr="00F03A3A">
        <w:rPr>
          <w:rFonts w:ascii="David" w:hAnsi="David" w:cs="David"/>
          <w:sz w:val="24"/>
          <w:szCs w:val="24"/>
          <w:rtl/>
        </w:rPr>
        <w:t>יכולה להיעשות אך ורק על ידי עתירה לבג"ץ</w:t>
      </w:r>
      <w:r w:rsidRPr="00F03A3A">
        <w:rPr>
          <w:rFonts w:ascii="David" w:hAnsi="David" w:cs="David"/>
          <w:sz w:val="24"/>
          <w:szCs w:val="24"/>
        </w:rPr>
        <w:t>.</w:t>
      </w:r>
    </w:p>
    <w:p w14:paraId="4C7B8334" w14:textId="4338370E" w:rsidR="00F03A3A" w:rsidRPr="004A54A5" w:rsidRDefault="0043327D" w:rsidP="004A54A5">
      <w:pPr>
        <w:spacing w:line="360" w:lineRule="auto"/>
        <w:jc w:val="both"/>
        <w:rPr>
          <w:rFonts w:ascii="David" w:hAnsi="David" w:cs="David"/>
          <w:b/>
          <w:bCs/>
          <w:sz w:val="24"/>
          <w:szCs w:val="24"/>
          <w:rtl/>
        </w:rPr>
      </w:pPr>
      <w:r w:rsidRPr="004A54A5">
        <w:rPr>
          <w:rFonts w:ascii="David" w:hAnsi="David" w:cs="David" w:hint="cs"/>
          <w:b/>
          <w:bCs/>
          <w:sz w:val="24"/>
          <w:szCs w:val="24"/>
          <w:rtl/>
        </w:rPr>
        <w:t>החוק:</w:t>
      </w:r>
      <w:r w:rsidR="004A54A5">
        <w:rPr>
          <w:rFonts w:ascii="David" w:hAnsi="David" w:cs="David" w:hint="cs"/>
          <w:b/>
          <w:bCs/>
          <w:sz w:val="24"/>
          <w:szCs w:val="24"/>
          <w:rtl/>
        </w:rPr>
        <w:t xml:space="preserve"> </w:t>
      </w:r>
      <w:r>
        <w:rPr>
          <w:rFonts w:ascii="David" w:hAnsi="David" w:cs="David" w:hint="cs"/>
          <w:sz w:val="24"/>
          <w:szCs w:val="24"/>
          <w:rtl/>
        </w:rPr>
        <w:t>סעיף 62א' לחוק סדר הדין הפלילי: "ראה תובע שהועבר אליו חו</w:t>
      </w:r>
      <w:r w:rsidR="00337B88">
        <w:rPr>
          <w:rFonts w:ascii="David" w:hAnsi="David" w:cs="David" w:hint="cs"/>
          <w:sz w:val="24"/>
          <w:szCs w:val="24"/>
          <w:rtl/>
        </w:rPr>
        <w:t>מ</w:t>
      </w:r>
      <w:r>
        <w:rPr>
          <w:rFonts w:ascii="David" w:hAnsi="David" w:cs="David" w:hint="cs"/>
          <w:sz w:val="24"/>
          <w:szCs w:val="24"/>
          <w:rtl/>
        </w:rPr>
        <w:t xml:space="preserve">ר החקירה שהראיות מספיקות לאישום אדם פלוני, יעמידו לדין, זולת אם סבר שנסיבות העניין בכללותן אינן מתאימות לפתיחה בחקירה/העמדה לדין". </w:t>
      </w:r>
    </w:p>
    <w:p w14:paraId="327ADE1D" w14:textId="2941B35E" w:rsidR="00355270" w:rsidRDefault="00355270" w:rsidP="004A54A5">
      <w:pPr>
        <w:spacing w:line="360" w:lineRule="auto"/>
        <w:jc w:val="both"/>
        <w:rPr>
          <w:rFonts w:ascii="David" w:hAnsi="David" w:cs="David"/>
          <w:sz w:val="24"/>
          <w:szCs w:val="24"/>
          <w:rtl/>
        </w:rPr>
      </w:pPr>
      <w:r w:rsidRPr="004A54A5">
        <w:rPr>
          <w:rFonts w:ascii="David" w:hAnsi="David" w:cs="David" w:hint="cs"/>
          <w:b/>
          <w:bCs/>
          <w:sz w:val="24"/>
          <w:szCs w:val="24"/>
          <w:rtl/>
        </w:rPr>
        <w:t>הודעה על סגירת תיק:</w:t>
      </w:r>
      <w:r w:rsidR="004A54A5">
        <w:rPr>
          <w:rFonts w:ascii="David" w:hAnsi="David" w:cs="David" w:hint="cs"/>
          <w:sz w:val="24"/>
          <w:szCs w:val="24"/>
          <w:rtl/>
        </w:rPr>
        <w:t xml:space="preserve"> </w:t>
      </w:r>
      <w:r>
        <w:rPr>
          <w:rFonts w:ascii="David" w:hAnsi="David" w:cs="David" w:hint="cs"/>
          <w:sz w:val="24"/>
          <w:szCs w:val="24"/>
          <w:rtl/>
        </w:rPr>
        <w:t xml:space="preserve">הודעה </w:t>
      </w:r>
      <w:r w:rsidR="009A66AB">
        <w:rPr>
          <w:rFonts w:ascii="David" w:hAnsi="David" w:cs="David" w:hint="cs"/>
          <w:sz w:val="24"/>
          <w:szCs w:val="24"/>
          <w:rtl/>
        </w:rPr>
        <w:t xml:space="preserve">נשלחת לחשוד לאחר ההחלטה על סגירת התיק. בהודעה בדרך כלל לא מופיעה עילת הסגירה. המתלונן יכול לערער על </w:t>
      </w:r>
      <w:r w:rsidR="00336121">
        <w:rPr>
          <w:rFonts w:ascii="David" w:hAnsi="David" w:cs="David" w:hint="cs"/>
          <w:sz w:val="24"/>
          <w:szCs w:val="24"/>
          <w:rtl/>
        </w:rPr>
        <w:t xml:space="preserve">סגירת </w:t>
      </w:r>
      <w:r w:rsidR="009A66AB">
        <w:rPr>
          <w:rFonts w:ascii="David" w:hAnsi="David" w:cs="David" w:hint="cs"/>
          <w:sz w:val="24"/>
          <w:szCs w:val="24"/>
          <w:rtl/>
        </w:rPr>
        <w:t xml:space="preserve">התיק תוך 30 ימים מקבלת ההודעה. </w:t>
      </w:r>
    </w:p>
    <w:p w14:paraId="67CBFD50" w14:textId="454333C3" w:rsidR="00F03A3A" w:rsidRDefault="00F03A3A" w:rsidP="004A54A5">
      <w:pPr>
        <w:spacing w:line="360" w:lineRule="auto"/>
        <w:jc w:val="both"/>
        <w:rPr>
          <w:rFonts w:ascii="David" w:hAnsi="David" w:cs="David"/>
          <w:sz w:val="24"/>
          <w:szCs w:val="24"/>
          <w:rtl/>
        </w:rPr>
      </w:pPr>
      <w:r w:rsidRPr="004A54A5">
        <w:rPr>
          <w:rFonts w:ascii="David" w:hAnsi="David" w:cs="David" w:hint="cs"/>
          <w:b/>
          <w:bCs/>
          <w:sz w:val="24"/>
          <w:szCs w:val="24"/>
          <w:rtl/>
        </w:rPr>
        <w:t>הליך שימוע:</w:t>
      </w:r>
      <w:r w:rsidR="004A54A5">
        <w:rPr>
          <w:rFonts w:ascii="David" w:hAnsi="David" w:cs="David" w:hint="cs"/>
          <w:sz w:val="24"/>
          <w:szCs w:val="24"/>
          <w:rtl/>
        </w:rPr>
        <w:t xml:space="preserve"> </w:t>
      </w:r>
      <w:r>
        <w:rPr>
          <w:rFonts w:ascii="David" w:hAnsi="David" w:cs="David" w:hint="cs"/>
          <w:sz w:val="24"/>
          <w:szCs w:val="24"/>
          <w:rtl/>
        </w:rPr>
        <w:t xml:space="preserve">שימוע הוא אך ורק בעבירות פשע, בעבירות עוון אין חובת שימוע </w:t>
      </w:r>
      <w:r>
        <w:rPr>
          <w:rFonts w:ascii="David" w:hAnsi="David" w:cs="David"/>
          <w:sz w:val="24"/>
          <w:szCs w:val="24"/>
          <w:rtl/>
        </w:rPr>
        <w:t>–</w:t>
      </w:r>
      <w:r>
        <w:rPr>
          <w:rFonts w:ascii="David" w:hAnsi="David" w:cs="David" w:hint="cs"/>
          <w:sz w:val="24"/>
          <w:szCs w:val="24"/>
          <w:rtl/>
        </w:rPr>
        <w:t xml:space="preserve"> וכאשר הנאשם עצור ומוגש נגדו הליך בגין המעצר, אין חובת שימוע. </w:t>
      </w:r>
    </w:p>
    <w:p w14:paraId="43B1B04B" w14:textId="3E3BD987" w:rsidR="004A54A5" w:rsidRDefault="004A54A5" w:rsidP="004A54A5">
      <w:pPr>
        <w:spacing w:line="360" w:lineRule="auto"/>
        <w:jc w:val="both"/>
        <w:rPr>
          <w:rFonts w:ascii="David" w:hAnsi="David" w:cs="David"/>
          <w:sz w:val="24"/>
          <w:szCs w:val="24"/>
          <w:rtl/>
        </w:rPr>
      </w:pPr>
      <w:r w:rsidRPr="004A54A5">
        <w:rPr>
          <w:rFonts w:ascii="David" w:hAnsi="David" w:cs="David" w:hint="cs"/>
          <w:sz w:val="24"/>
          <w:szCs w:val="24"/>
          <w:rtl/>
        </w:rPr>
        <w:t>-</w:t>
      </w:r>
      <w:r>
        <w:rPr>
          <w:rFonts w:ascii="David" w:hAnsi="David" w:cs="David" w:hint="cs"/>
          <w:sz w:val="24"/>
          <w:szCs w:val="24"/>
          <w:rtl/>
        </w:rPr>
        <w:t xml:space="preserve"> </w:t>
      </w:r>
      <w:r w:rsidRPr="004A54A5">
        <w:rPr>
          <w:rFonts w:ascii="David" w:hAnsi="David" w:cs="David" w:hint="cs"/>
          <w:sz w:val="24"/>
          <w:szCs w:val="24"/>
          <w:rtl/>
        </w:rPr>
        <w:t xml:space="preserve">סעיף 60א לחוק סדר הדין הפלילי: "רשות התביעה שאליה הועבר חומר החקירה הנודע לעבירת פשע, תשלח לחשוד הודעה על כך לפי הכתובת הידועה לה, אלא אם </w:t>
      </w:r>
      <w:r w:rsidR="00E76235">
        <w:rPr>
          <w:rFonts w:ascii="David" w:hAnsi="David" w:cs="David" w:hint="cs"/>
          <w:sz w:val="24"/>
          <w:szCs w:val="24"/>
          <w:rtl/>
        </w:rPr>
        <w:t>כ</w:t>
      </w:r>
      <w:r w:rsidRPr="004A54A5">
        <w:rPr>
          <w:rFonts w:ascii="David" w:hAnsi="David" w:cs="David" w:hint="cs"/>
          <w:sz w:val="24"/>
          <w:szCs w:val="24"/>
          <w:rtl/>
        </w:rPr>
        <w:t xml:space="preserve">ן החליט פרקליט מחוז או ראש יחידת התביעות לפי העניין, כי קיימת מניעה לכך". </w:t>
      </w:r>
    </w:p>
    <w:p w14:paraId="1F653C98" w14:textId="369315AF" w:rsidR="00875949" w:rsidRDefault="00875949" w:rsidP="00875949">
      <w:pPr>
        <w:spacing w:line="360" w:lineRule="auto"/>
        <w:jc w:val="both"/>
        <w:rPr>
          <w:rFonts w:ascii="David" w:hAnsi="David" w:cs="David"/>
          <w:sz w:val="24"/>
          <w:szCs w:val="24"/>
          <w:rtl/>
        </w:rPr>
      </w:pPr>
      <w:r>
        <w:rPr>
          <w:rFonts w:ascii="David" w:hAnsi="David" w:cs="David" w:hint="cs"/>
          <w:sz w:val="24"/>
          <w:szCs w:val="24"/>
          <w:rtl/>
        </w:rPr>
        <w:t xml:space="preserve">בשימוע הסנגור מצלם את חומר החקירה </w:t>
      </w:r>
      <w:r>
        <w:rPr>
          <w:rFonts w:ascii="David" w:hAnsi="David" w:cs="David"/>
          <w:sz w:val="24"/>
          <w:szCs w:val="24"/>
          <w:rtl/>
        </w:rPr>
        <w:t>–</w:t>
      </w:r>
      <w:r>
        <w:rPr>
          <w:rFonts w:ascii="David" w:hAnsi="David" w:cs="David" w:hint="cs"/>
          <w:sz w:val="24"/>
          <w:szCs w:val="24"/>
          <w:rtl/>
        </w:rPr>
        <w:t xml:space="preserve"> בעצם הסנגור מקבל את כתב התביעה </w:t>
      </w:r>
      <w:r>
        <w:rPr>
          <w:rFonts w:ascii="David" w:hAnsi="David" w:cs="David"/>
          <w:sz w:val="24"/>
          <w:szCs w:val="24"/>
          <w:rtl/>
        </w:rPr>
        <w:t>–</w:t>
      </w:r>
      <w:r>
        <w:rPr>
          <w:rFonts w:ascii="David" w:hAnsi="David" w:cs="David" w:hint="cs"/>
          <w:sz w:val="24"/>
          <w:szCs w:val="24"/>
          <w:rtl/>
        </w:rPr>
        <w:t xml:space="preserve"> או לכל הפחות את הטיוטה ומתאפשר</w:t>
      </w:r>
      <w:r w:rsidR="00D117A2">
        <w:rPr>
          <w:rFonts w:ascii="David" w:hAnsi="David" w:cs="David" w:hint="cs"/>
          <w:sz w:val="24"/>
          <w:szCs w:val="24"/>
          <w:rtl/>
        </w:rPr>
        <w:t xml:space="preserve"> לסנגור להעביר כתב תשובה לעניין. כך בעצם יכולים להגיע להסדר/סיום העניין. </w:t>
      </w:r>
    </w:p>
    <w:p w14:paraId="40A4DF25" w14:textId="77777777" w:rsidR="00676E29" w:rsidRDefault="00D117A2" w:rsidP="00875949">
      <w:pPr>
        <w:spacing w:line="360" w:lineRule="auto"/>
        <w:jc w:val="both"/>
        <w:rPr>
          <w:rFonts w:ascii="David" w:hAnsi="David" w:cs="David"/>
          <w:sz w:val="24"/>
          <w:szCs w:val="24"/>
          <w:rtl/>
        </w:rPr>
      </w:pPr>
      <w:r>
        <w:rPr>
          <w:rFonts w:ascii="David" w:hAnsi="David" w:cs="David" w:hint="cs"/>
          <w:sz w:val="24"/>
          <w:szCs w:val="24"/>
          <w:rtl/>
        </w:rPr>
        <w:t xml:space="preserve">במצב שבו לא מבוצע שימוע והנתבע ביקש, נראה כי הסנגור יכול לפנות לבית המשפט מתוך הטענה להגנה על הצדק </w:t>
      </w:r>
      <w:r>
        <w:rPr>
          <w:rFonts w:ascii="David" w:hAnsi="David" w:cs="David"/>
          <w:sz w:val="24"/>
          <w:szCs w:val="24"/>
          <w:rtl/>
        </w:rPr>
        <w:t>–</w:t>
      </w:r>
      <w:r>
        <w:rPr>
          <w:rFonts w:ascii="David" w:hAnsi="David" w:cs="David" w:hint="cs"/>
          <w:sz w:val="24"/>
          <w:szCs w:val="24"/>
          <w:rtl/>
        </w:rPr>
        <w:t xml:space="preserve"> בפניה זו בית המשפט יכול "להחזיר את הגלגל לאחור" ולבטל את התביעה.</w:t>
      </w:r>
    </w:p>
    <w:p w14:paraId="5EC9E770" w14:textId="77C598A4" w:rsidR="00D117A2" w:rsidRPr="009071F1" w:rsidRDefault="00D117A2" w:rsidP="009071F1">
      <w:pPr>
        <w:pStyle w:val="a7"/>
        <w:spacing w:line="360" w:lineRule="auto"/>
        <w:ind w:left="360"/>
        <w:jc w:val="center"/>
        <w:rPr>
          <w:rFonts w:ascii="David" w:hAnsi="David" w:cs="David"/>
          <w:sz w:val="24"/>
          <w:szCs w:val="24"/>
          <w:u w:val="single"/>
          <w:shd w:val="clear" w:color="auto" w:fill="D0DDFC"/>
          <w:rtl/>
        </w:rPr>
      </w:pPr>
      <w:r w:rsidRPr="009071F1">
        <w:rPr>
          <w:rFonts w:ascii="David" w:hAnsi="David" w:cs="David" w:hint="cs"/>
          <w:sz w:val="24"/>
          <w:szCs w:val="24"/>
          <w:u w:val="single"/>
          <w:shd w:val="clear" w:color="auto" w:fill="D0DDFC"/>
          <w:rtl/>
        </w:rPr>
        <w:t xml:space="preserve"> </w:t>
      </w:r>
      <w:r w:rsidR="00FC0A4E" w:rsidRPr="009071F1">
        <w:rPr>
          <w:rFonts w:ascii="David" w:hAnsi="David" w:cs="David" w:hint="cs"/>
          <w:sz w:val="24"/>
          <w:szCs w:val="24"/>
          <w:u w:val="single"/>
          <w:shd w:val="clear" w:color="auto" w:fill="D0DDFC"/>
          <w:rtl/>
        </w:rPr>
        <w:t>הרצאה חמישית</w:t>
      </w:r>
      <w:r w:rsidR="009071F1">
        <w:rPr>
          <w:rFonts w:ascii="David" w:hAnsi="David" w:cs="David" w:hint="cs"/>
          <w:sz w:val="24"/>
          <w:szCs w:val="24"/>
          <w:u w:val="single"/>
          <w:shd w:val="clear" w:color="auto" w:fill="D0DDFC"/>
          <w:rtl/>
        </w:rPr>
        <w:t xml:space="preserve">, </w:t>
      </w:r>
      <w:r w:rsidR="009071F1" w:rsidRPr="009071F1">
        <w:rPr>
          <w:rFonts w:ascii="David" w:hAnsi="David" w:cs="David" w:hint="cs"/>
          <w:sz w:val="24"/>
          <w:szCs w:val="24"/>
          <w:u w:val="single"/>
          <w:shd w:val="clear" w:color="auto" w:fill="D0DDFC"/>
          <w:rtl/>
        </w:rPr>
        <w:t>סגירת תיק בהסדר מותנה:</w:t>
      </w:r>
    </w:p>
    <w:p w14:paraId="008D0CB1" w14:textId="77777777" w:rsidR="0007264A" w:rsidRDefault="0007264A" w:rsidP="004A1AC1">
      <w:pPr>
        <w:jc w:val="both"/>
        <w:rPr>
          <w:rFonts w:ascii="David" w:hAnsi="David" w:cs="David"/>
          <w:sz w:val="24"/>
          <w:szCs w:val="24"/>
          <w:rtl/>
        </w:rPr>
      </w:pPr>
      <w:r w:rsidRPr="0007264A">
        <w:rPr>
          <w:rFonts w:ascii="David" w:hAnsi="David" w:cs="David" w:hint="cs"/>
          <w:b/>
          <w:bCs/>
          <w:sz w:val="24"/>
          <w:szCs w:val="24"/>
          <w:rtl/>
        </w:rPr>
        <w:t>יחידת הסדר מותנה במשטרת ישראל</w:t>
      </w:r>
      <w:r w:rsidR="00647286" w:rsidRPr="0007264A">
        <w:rPr>
          <w:rFonts w:ascii="David" w:hAnsi="David" w:cs="David" w:hint="cs"/>
          <w:b/>
          <w:bCs/>
          <w:sz w:val="24"/>
          <w:szCs w:val="24"/>
          <w:rtl/>
        </w:rPr>
        <w:t>:</w:t>
      </w:r>
      <w:r w:rsidR="00647286">
        <w:rPr>
          <w:rFonts w:ascii="David" w:hAnsi="David" w:cs="David" w:hint="cs"/>
          <w:sz w:val="24"/>
          <w:szCs w:val="24"/>
          <w:rtl/>
        </w:rPr>
        <w:t xml:space="preserve"> היחידה </w:t>
      </w:r>
      <w:r w:rsidR="00E42285">
        <w:rPr>
          <w:rFonts w:ascii="David" w:hAnsi="David" w:cs="David" w:hint="cs"/>
          <w:sz w:val="24"/>
          <w:szCs w:val="24"/>
          <w:rtl/>
        </w:rPr>
        <w:t xml:space="preserve">קמה בעקבות תיקונים 66 ו 68 לחוק סדר הדין הפלילי ובהתאם להנחיות היועמ"ש 4.3042. עבירות שבהן ניתן לסגור תיק בהסדר מותנה </w:t>
      </w:r>
      <w:r w:rsidR="00E42285">
        <w:rPr>
          <w:rFonts w:ascii="David" w:hAnsi="David" w:cs="David"/>
          <w:sz w:val="24"/>
          <w:szCs w:val="24"/>
          <w:rtl/>
        </w:rPr>
        <w:t>–</w:t>
      </w:r>
      <w:r w:rsidR="00E42285">
        <w:rPr>
          <w:rFonts w:ascii="David" w:hAnsi="David" w:cs="David" w:hint="cs"/>
          <w:sz w:val="24"/>
          <w:szCs w:val="24"/>
          <w:rtl/>
        </w:rPr>
        <w:t xml:space="preserve"> התרחבו לאורך השנים בשלוש פעימות. כיום בהתאם להנחיות היועמ"ש ניתן לערוך הסדר מותנה בכל עבירות העוון פרט לעבירות תעבודה. בנוסף, הוחרגו עבירות לפי חוק הכניסה לישראל ועבירות גניבה של מכשיר סלולרי חכם על פי הנחיות רח"ט תביעות </w:t>
      </w:r>
      <w:r w:rsidR="00E42285">
        <w:rPr>
          <w:rFonts w:ascii="David" w:hAnsi="David" w:cs="David"/>
          <w:sz w:val="24"/>
          <w:szCs w:val="24"/>
          <w:rtl/>
        </w:rPr>
        <w:t>–</w:t>
      </w:r>
      <w:r w:rsidR="00E42285">
        <w:rPr>
          <w:rFonts w:ascii="David" w:hAnsi="David" w:cs="David" w:hint="cs"/>
          <w:sz w:val="24"/>
          <w:szCs w:val="24"/>
          <w:rtl/>
        </w:rPr>
        <w:t xml:space="preserve"> בהתאם למדיניות התביעה.</w:t>
      </w:r>
    </w:p>
    <w:p w14:paraId="4E71D4BA" w14:textId="77777777" w:rsidR="009E6C5F" w:rsidRPr="009E6C5F" w:rsidRDefault="009E6C5F" w:rsidP="009E6C5F">
      <w:pPr>
        <w:jc w:val="center"/>
        <w:rPr>
          <w:rFonts w:ascii="David" w:hAnsi="David" w:cs="David"/>
          <w:sz w:val="24"/>
          <w:szCs w:val="24"/>
          <w:u w:val="single"/>
          <w:rtl/>
        </w:rPr>
      </w:pPr>
      <w:r w:rsidRPr="009E6C5F">
        <w:rPr>
          <w:rFonts w:ascii="David" w:hAnsi="David" w:cs="David" w:hint="cs"/>
          <w:b/>
          <w:bCs/>
          <w:sz w:val="24"/>
          <w:szCs w:val="24"/>
          <w:u w:val="single"/>
          <w:rtl/>
        </w:rPr>
        <w:t>הסדר מותנה:</w:t>
      </w:r>
      <w:r w:rsidRPr="009E6C5F">
        <w:rPr>
          <w:rFonts w:ascii="David" w:hAnsi="David" w:cs="David" w:hint="cs"/>
          <w:sz w:val="24"/>
          <w:szCs w:val="24"/>
          <w:u w:val="single"/>
          <w:rtl/>
        </w:rPr>
        <w:t xml:space="preserve"> </w:t>
      </w:r>
    </w:p>
    <w:p w14:paraId="07E64868" w14:textId="075E79C3" w:rsidR="009E6C5F" w:rsidRDefault="009E6C5F" w:rsidP="009E6C5F">
      <w:pPr>
        <w:jc w:val="both"/>
        <w:rPr>
          <w:rFonts w:ascii="David" w:hAnsi="David" w:cs="David"/>
          <w:sz w:val="24"/>
          <w:szCs w:val="24"/>
          <w:rtl/>
        </w:rPr>
      </w:pPr>
      <w:r>
        <w:rPr>
          <w:rFonts w:ascii="David" w:hAnsi="David" w:cs="David" w:hint="cs"/>
          <w:sz w:val="24"/>
          <w:szCs w:val="24"/>
          <w:rtl/>
        </w:rPr>
        <w:t>הסכם משפטי בין רשויות התביעה במדינת ישראל לחשוד. החשוד מודה באשמה ומסכים לתנאי ההסדר. מדינת ישראל מתחייבת לא להגיש כתב אישום נגד החשוד. לאחר שהחשוד מד בתנאי ההסכם, התיק נסגר בעילת "סגירה בהסדר".</w:t>
      </w:r>
    </w:p>
    <w:p w14:paraId="52D0C4D7" w14:textId="77777777" w:rsidR="009E6C5F" w:rsidRDefault="009E6C5F" w:rsidP="004A1AC1">
      <w:pPr>
        <w:jc w:val="both"/>
        <w:rPr>
          <w:rFonts w:ascii="David" w:hAnsi="David" w:cs="David"/>
          <w:sz w:val="24"/>
          <w:szCs w:val="24"/>
          <w:rtl/>
        </w:rPr>
      </w:pPr>
      <w:r w:rsidRPr="009E6C5F">
        <w:rPr>
          <w:rFonts w:ascii="David" w:hAnsi="David" w:cs="David" w:hint="cs"/>
          <w:sz w:val="24"/>
          <w:szCs w:val="24"/>
          <w:u w:val="single"/>
          <w:rtl/>
        </w:rPr>
        <w:t>מטרת ההסדר המותנה:</w:t>
      </w:r>
      <w:r>
        <w:rPr>
          <w:rFonts w:ascii="David" w:hAnsi="David" w:cs="David" w:hint="cs"/>
          <w:sz w:val="24"/>
          <w:szCs w:val="24"/>
          <w:rtl/>
        </w:rPr>
        <w:t xml:space="preserve"> </w:t>
      </w:r>
    </w:p>
    <w:p w14:paraId="081C221B" w14:textId="77777777" w:rsidR="009E6C5F" w:rsidRDefault="009E6C5F" w:rsidP="004A1AC1">
      <w:pPr>
        <w:jc w:val="both"/>
        <w:rPr>
          <w:rFonts w:ascii="David" w:hAnsi="David" w:cs="David"/>
          <w:sz w:val="24"/>
          <w:szCs w:val="24"/>
          <w:rtl/>
        </w:rPr>
      </w:pPr>
      <w:r>
        <w:rPr>
          <w:rFonts w:ascii="David" w:hAnsi="David" w:cs="David" w:hint="cs"/>
          <w:sz w:val="24"/>
          <w:szCs w:val="24"/>
          <w:rtl/>
        </w:rPr>
        <w:t>(1) הימנעות מפגיעה בחשודים תוך מתן מענה לעבירה שבוצעה.</w:t>
      </w:r>
    </w:p>
    <w:p w14:paraId="238F4BFF" w14:textId="77777777" w:rsidR="009E6C5F" w:rsidRDefault="009E6C5F" w:rsidP="004A1AC1">
      <w:pPr>
        <w:jc w:val="both"/>
        <w:rPr>
          <w:rFonts w:ascii="David" w:hAnsi="David" w:cs="David"/>
          <w:sz w:val="24"/>
          <w:szCs w:val="24"/>
          <w:rtl/>
        </w:rPr>
      </w:pPr>
      <w:r>
        <w:rPr>
          <w:rFonts w:ascii="David" w:hAnsi="David" w:cs="David" w:hint="cs"/>
          <w:sz w:val="24"/>
          <w:szCs w:val="24"/>
          <w:rtl/>
        </w:rPr>
        <w:t xml:space="preserve"> (2) הרחבת האכיפה על תיקים פליליים. </w:t>
      </w:r>
    </w:p>
    <w:p w14:paraId="1C767800" w14:textId="34E07FB0" w:rsidR="009E6C5F" w:rsidRDefault="009E6C5F" w:rsidP="004A1AC1">
      <w:pPr>
        <w:jc w:val="both"/>
        <w:rPr>
          <w:rFonts w:ascii="David" w:hAnsi="David" w:cs="David"/>
          <w:sz w:val="24"/>
          <w:szCs w:val="24"/>
          <w:rtl/>
        </w:rPr>
      </w:pPr>
      <w:r>
        <w:rPr>
          <w:rFonts w:ascii="David" w:hAnsi="David" w:cs="David" w:hint="cs"/>
          <w:sz w:val="24"/>
          <w:szCs w:val="24"/>
          <w:rtl/>
        </w:rPr>
        <w:t xml:space="preserve">(3) הפחתת העומס על בתי המשפט. </w:t>
      </w:r>
    </w:p>
    <w:p w14:paraId="3E70C11A" w14:textId="1E23B1CF" w:rsidR="007231DD" w:rsidRDefault="007231DD" w:rsidP="004A1AC1">
      <w:pPr>
        <w:jc w:val="both"/>
        <w:rPr>
          <w:rFonts w:ascii="David" w:hAnsi="David" w:cs="David"/>
          <w:sz w:val="24"/>
          <w:szCs w:val="24"/>
          <w:rtl/>
        </w:rPr>
      </w:pPr>
      <w:r>
        <w:rPr>
          <w:rFonts w:ascii="David" w:hAnsi="David" w:cs="David" w:hint="cs"/>
          <w:sz w:val="24"/>
          <w:szCs w:val="24"/>
          <w:u w:val="single"/>
          <w:rtl/>
        </w:rPr>
        <w:t>היתרונות בהסדר:</w:t>
      </w:r>
    </w:p>
    <w:p w14:paraId="0E66DD58" w14:textId="538EAEBD" w:rsidR="007231DD" w:rsidRDefault="007231DD" w:rsidP="004A1AC1">
      <w:pPr>
        <w:jc w:val="both"/>
        <w:rPr>
          <w:rFonts w:ascii="David" w:hAnsi="David" w:cs="David"/>
          <w:sz w:val="24"/>
          <w:szCs w:val="24"/>
          <w:rtl/>
        </w:rPr>
      </w:pPr>
      <w:r>
        <w:rPr>
          <w:rFonts w:ascii="David" w:hAnsi="David" w:cs="David" w:hint="cs"/>
          <w:sz w:val="24"/>
          <w:szCs w:val="24"/>
          <w:rtl/>
        </w:rPr>
        <w:t xml:space="preserve">(1) הלימה </w:t>
      </w:r>
      <w:r>
        <w:rPr>
          <w:rFonts w:ascii="David" w:hAnsi="David" w:cs="David"/>
          <w:sz w:val="24"/>
          <w:szCs w:val="24"/>
          <w:rtl/>
        </w:rPr>
        <w:t>–</w:t>
      </w:r>
      <w:r>
        <w:rPr>
          <w:rFonts w:ascii="David" w:hAnsi="David" w:cs="David" w:hint="cs"/>
          <w:sz w:val="24"/>
          <w:szCs w:val="24"/>
          <w:rtl/>
        </w:rPr>
        <w:t xml:space="preserve"> הסכום שבו הוערכה הגניבה מהווה את הסכום שהגנב יצטרך להחזיר. </w:t>
      </w:r>
      <w:r w:rsidR="000623BC">
        <w:rPr>
          <w:rFonts w:ascii="David" w:hAnsi="David" w:cs="David" w:hint="cs"/>
          <w:sz w:val="24"/>
          <w:szCs w:val="24"/>
          <w:rtl/>
        </w:rPr>
        <w:t>נפגע העבירה מקבל את הפיצוי שלו בצורה מכובדת ומהירה</w:t>
      </w:r>
    </w:p>
    <w:p w14:paraId="1905B1D5" w14:textId="27978809" w:rsidR="007231DD" w:rsidRDefault="007231DD" w:rsidP="004A1AC1">
      <w:pPr>
        <w:jc w:val="both"/>
        <w:rPr>
          <w:rFonts w:ascii="David" w:hAnsi="David" w:cs="David"/>
          <w:sz w:val="24"/>
          <w:szCs w:val="24"/>
          <w:rtl/>
        </w:rPr>
      </w:pPr>
      <w:r>
        <w:rPr>
          <w:rFonts w:ascii="David" w:hAnsi="David" w:cs="David" w:hint="cs"/>
          <w:sz w:val="24"/>
          <w:szCs w:val="24"/>
          <w:rtl/>
        </w:rPr>
        <w:t xml:space="preserve">(2) חיזוק אמון הציבור </w:t>
      </w:r>
      <w:r>
        <w:rPr>
          <w:rFonts w:ascii="David" w:hAnsi="David" w:cs="David"/>
          <w:sz w:val="24"/>
          <w:szCs w:val="24"/>
          <w:rtl/>
        </w:rPr>
        <w:t>–</w:t>
      </w:r>
      <w:r w:rsidR="000623BC">
        <w:rPr>
          <w:rFonts w:ascii="David" w:hAnsi="David" w:cs="David" w:hint="cs"/>
          <w:sz w:val="24"/>
          <w:szCs w:val="24"/>
          <w:rtl/>
        </w:rPr>
        <w:t xml:space="preserve"> הרבה פעמים תיקים היו נסגרים ולא מטופלים, בעזרת הסדר זה ניתן לוודא כי יותר </w:t>
      </w:r>
      <w:r w:rsidR="005C7B3D">
        <w:rPr>
          <w:rFonts w:ascii="David" w:hAnsi="David" w:cs="David" w:hint="cs"/>
          <w:sz w:val="24"/>
          <w:szCs w:val="24"/>
          <w:rtl/>
        </w:rPr>
        <w:t>תיקים מגיעים לכדי "פתרון". כך האזרח הנפגע לא מגיע לעוגמת נפש.</w:t>
      </w:r>
    </w:p>
    <w:p w14:paraId="70548F56" w14:textId="62AC343A" w:rsidR="007231DD" w:rsidRDefault="007231DD" w:rsidP="004A1AC1">
      <w:pPr>
        <w:jc w:val="both"/>
        <w:rPr>
          <w:rFonts w:ascii="David" w:hAnsi="David" w:cs="David"/>
          <w:sz w:val="24"/>
          <w:szCs w:val="24"/>
          <w:rtl/>
        </w:rPr>
      </w:pPr>
      <w:r>
        <w:rPr>
          <w:rFonts w:ascii="David" w:hAnsi="David" w:cs="David" w:hint="cs"/>
          <w:sz w:val="24"/>
          <w:szCs w:val="24"/>
          <w:rtl/>
        </w:rPr>
        <w:t xml:space="preserve">(3) צדק תהליכי </w:t>
      </w:r>
      <w:r>
        <w:rPr>
          <w:rFonts w:ascii="David" w:hAnsi="David" w:cs="David"/>
          <w:sz w:val="24"/>
          <w:szCs w:val="24"/>
          <w:rtl/>
        </w:rPr>
        <w:t>–</w:t>
      </w:r>
      <w:r>
        <w:rPr>
          <w:rFonts w:ascii="David" w:hAnsi="David" w:cs="David" w:hint="cs"/>
          <w:sz w:val="24"/>
          <w:szCs w:val="24"/>
          <w:rtl/>
        </w:rPr>
        <w:t xml:space="preserve"> </w:t>
      </w:r>
      <w:r w:rsidR="005C7B3D">
        <w:rPr>
          <w:rFonts w:ascii="David" w:hAnsi="David" w:cs="David" w:hint="cs"/>
          <w:sz w:val="24"/>
          <w:szCs w:val="24"/>
          <w:rtl/>
        </w:rPr>
        <w:t>עשיית צדק עם נפגע העבירה.</w:t>
      </w:r>
    </w:p>
    <w:p w14:paraId="06FC0968" w14:textId="1E25937B" w:rsidR="007231DD" w:rsidRDefault="007231DD" w:rsidP="004A1AC1">
      <w:pPr>
        <w:jc w:val="both"/>
        <w:rPr>
          <w:rFonts w:ascii="David" w:hAnsi="David" w:cs="David"/>
          <w:sz w:val="24"/>
          <w:szCs w:val="24"/>
          <w:rtl/>
        </w:rPr>
      </w:pPr>
      <w:r>
        <w:rPr>
          <w:rFonts w:ascii="David" w:hAnsi="David" w:cs="David" w:hint="cs"/>
          <w:sz w:val="24"/>
          <w:szCs w:val="24"/>
          <w:rtl/>
        </w:rPr>
        <w:lastRenderedPageBreak/>
        <w:t xml:space="preserve">(4) אכיפה מהירה </w:t>
      </w:r>
      <w:r>
        <w:rPr>
          <w:rFonts w:ascii="David" w:hAnsi="David" w:cs="David"/>
          <w:sz w:val="24"/>
          <w:szCs w:val="24"/>
          <w:rtl/>
        </w:rPr>
        <w:t>–</w:t>
      </w:r>
      <w:r>
        <w:rPr>
          <w:rFonts w:ascii="David" w:hAnsi="David" w:cs="David" w:hint="cs"/>
          <w:sz w:val="24"/>
          <w:szCs w:val="24"/>
          <w:rtl/>
        </w:rPr>
        <w:t xml:space="preserve"> </w:t>
      </w:r>
      <w:r w:rsidR="005C7B3D">
        <w:rPr>
          <w:rFonts w:ascii="David" w:hAnsi="David" w:cs="David" w:hint="cs"/>
          <w:sz w:val="24"/>
          <w:szCs w:val="24"/>
          <w:rtl/>
        </w:rPr>
        <w:t xml:space="preserve">נפגע העבירה מקבל את הסעד/הפיצוי בצורה מהירה יותר מאשר אם הייתה עולה פניה לבית המשפט. </w:t>
      </w:r>
    </w:p>
    <w:p w14:paraId="43554DD5" w14:textId="44E3F61C" w:rsidR="007231DD" w:rsidRDefault="007231DD" w:rsidP="004A1AC1">
      <w:pPr>
        <w:jc w:val="both"/>
        <w:rPr>
          <w:rFonts w:ascii="David" w:hAnsi="David" w:cs="David"/>
          <w:sz w:val="24"/>
          <w:szCs w:val="24"/>
          <w:rtl/>
        </w:rPr>
      </w:pPr>
      <w:r>
        <w:rPr>
          <w:rFonts w:ascii="David" w:hAnsi="David" w:cs="David" w:hint="cs"/>
          <w:sz w:val="24"/>
          <w:szCs w:val="24"/>
          <w:rtl/>
        </w:rPr>
        <w:t xml:space="preserve">(5) הגברת הרתעה ומניעה </w:t>
      </w:r>
      <w:r w:rsidR="00E70AB1">
        <w:rPr>
          <w:rFonts w:ascii="David" w:hAnsi="David" w:cs="David"/>
          <w:sz w:val="24"/>
          <w:szCs w:val="24"/>
          <w:rtl/>
        </w:rPr>
        <w:t>–</w:t>
      </w:r>
      <w:r>
        <w:rPr>
          <w:rFonts w:ascii="David" w:hAnsi="David" w:cs="David" w:hint="cs"/>
          <w:sz w:val="24"/>
          <w:szCs w:val="24"/>
          <w:rtl/>
        </w:rPr>
        <w:t xml:space="preserve"> </w:t>
      </w:r>
      <w:r w:rsidR="00E70AB1">
        <w:rPr>
          <w:rFonts w:ascii="David" w:hAnsi="David" w:cs="David" w:hint="cs"/>
          <w:sz w:val="24"/>
          <w:szCs w:val="24"/>
          <w:rtl/>
        </w:rPr>
        <w:t xml:space="preserve">היות וממצים את הדין גם על עבירות "נמוכות" </w:t>
      </w:r>
      <w:r w:rsidR="00E70AB1">
        <w:rPr>
          <w:rFonts w:ascii="David" w:hAnsi="David" w:cs="David"/>
          <w:sz w:val="24"/>
          <w:szCs w:val="24"/>
          <w:rtl/>
        </w:rPr>
        <w:t>–</w:t>
      </w:r>
      <w:r w:rsidR="00E70AB1">
        <w:rPr>
          <w:rFonts w:ascii="David" w:hAnsi="David" w:cs="David" w:hint="cs"/>
          <w:sz w:val="24"/>
          <w:szCs w:val="24"/>
          <w:rtl/>
        </w:rPr>
        <w:t xml:space="preserve"> תגרה במקום ציבורי, "מכות", נשיכה של כלב </w:t>
      </w:r>
      <w:r w:rsidR="00E70AB1">
        <w:rPr>
          <w:rFonts w:ascii="David" w:hAnsi="David" w:cs="David"/>
          <w:sz w:val="24"/>
          <w:szCs w:val="24"/>
          <w:rtl/>
        </w:rPr>
        <w:t>–</w:t>
      </w:r>
      <w:r w:rsidR="00E70AB1">
        <w:rPr>
          <w:rFonts w:ascii="David" w:hAnsi="David" w:cs="David" w:hint="cs"/>
          <w:sz w:val="24"/>
          <w:szCs w:val="24"/>
          <w:rtl/>
        </w:rPr>
        <w:t xml:space="preserve"> גורם לכך שהעבריינים חוששים. </w:t>
      </w:r>
    </w:p>
    <w:p w14:paraId="029BFE6A" w14:textId="593910B3" w:rsidR="00EA14FE" w:rsidRDefault="00EA14FE" w:rsidP="004A1AC1">
      <w:pPr>
        <w:jc w:val="both"/>
        <w:rPr>
          <w:rFonts w:ascii="David" w:hAnsi="David" w:cs="David"/>
          <w:sz w:val="24"/>
          <w:szCs w:val="24"/>
          <w:rtl/>
        </w:rPr>
      </w:pPr>
      <w:r>
        <w:rPr>
          <w:rFonts w:ascii="David" w:hAnsi="David" w:cs="David" w:hint="cs"/>
          <w:sz w:val="24"/>
          <w:szCs w:val="24"/>
          <w:u w:val="single"/>
          <w:rtl/>
        </w:rPr>
        <w:t>התנאים להסדר לפי החוק:</w:t>
      </w:r>
    </w:p>
    <w:p w14:paraId="7CFEE853" w14:textId="17BC3AC6" w:rsidR="00EA14FE" w:rsidRDefault="00EA14FE" w:rsidP="004A1AC1">
      <w:pPr>
        <w:jc w:val="both"/>
        <w:rPr>
          <w:rFonts w:ascii="David" w:hAnsi="David" w:cs="David"/>
          <w:sz w:val="24"/>
          <w:szCs w:val="24"/>
          <w:rtl/>
        </w:rPr>
      </w:pPr>
      <w:r>
        <w:rPr>
          <w:rFonts w:ascii="David" w:hAnsi="David" w:cs="David" w:hint="cs"/>
          <w:sz w:val="24"/>
          <w:szCs w:val="24"/>
          <w:rtl/>
        </w:rPr>
        <w:t>(1) ראיות מספיקות</w:t>
      </w:r>
      <w:r w:rsidR="007C09EF">
        <w:rPr>
          <w:rFonts w:ascii="David" w:hAnsi="David" w:cs="David" w:hint="cs"/>
          <w:sz w:val="24"/>
          <w:szCs w:val="24"/>
          <w:rtl/>
        </w:rPr>
        <w:t xml:space="preserve"> </w:t>
      </w:r>
      <w:r w:rsidR="007C09EF">
        <w:rPr>
          <w:rFonts w:ascii="David" w:hAnsi="David" w:cs="David"/>
          <w:sz w:val="24"/>
          <w:szCs w:val="24"/>
          <w:rtl/>
        </w:rPr>
        <w:t>–</w:t>
      </w:r>
      <w:r w:rsidR="007C09EF">
        <w:rPr>
          <w:rFonts w:ascii="David" w:hAnsi="David" w:cs="David" w:hint="cs"/>
          <w:sz w:val="24"/>
          <w:szCs w:val="24"/>
          <w:rtl/>
        </w:rPr>
        <w:t xml:space="preserve"> יש ראיות המספיקות לכי "הרשעה". </w:t>
      </w:r>
    </w:p>
    <w:p w14:paraId="1B01DBF5" w14:textId="758839B0" w:rsidR="00EA14FE" w:rsidRDefault="00EA14FE" w:rsidP="004A1AC1">
      <w:pPr>
        <w:jc w:val="both"/>
        <w:rPr>
          <w:rFonts w:ascii="David" w:hAnsi="David" w:cs="David"/>
          <w:sz w:val="24"/>
          <w:szCs w:val="24"/>
          <w:rtl/>
        </w:rPr>
      </w:pPr>
      <w:r>
        <w:rPr>
          <w:rFonts w:ascii="David" w:hAnsi="David" w:cs="David" w:hint="cs"/>
          <w:sz w:val="24"/>
          <w:szCs w:val="24"/>
          <w:rtl/>
        </w:rPr>
        <w:t>(2) היעדר עבר פלילי ב 5 שנים</w:t>
      </w:r>
      <w:r w:rsidR="007C09EF">
        <w:rPr>
          <w:rFonts w:ascii="David" w:hAnsi="David" w:cs="David" w:hint="cs"/>
          <w:sz w:val="24"/>
          <w:szCs w:val="24"/>
          <w:rtl/>
        </w:rPr>
        <w:t xml:space="preserve"> </w:t>
      </w:r>
      <w:r w:rsidR="007C09EF">
        <w:rPr>
          <w:rFonts w:ascii="David" w:hAnsi="David" w:cs="David"/>
          <w:sz w:val="24"/>
          <w:szCs w:val="24"/>
          <w:rtl/>
        </w:rPr>
        <w:t>–</w:t>
      </w:r>
      <w:r w:rsidR="007C09EF">
        <w:rPr>
          <w:rFonts w:ascii="David" w:hAnsi="David" w:cs="David" w:hint="cs"/>
          <w:sz w:val="24"/>
          <w:szCs w:val="24"/>
          <w:rtl/>
        </w:rPr>
        <w:t xml:space="preserve"> ב5 שנים שקדמו להסדר, לא היה עבר פלילי רשום. </w:t>
      </w:r>
    </w:p>
    <w:p w14:paraId="2B35DA1E" w14:textId="38D9A38E" w:rsidR="00EA14FE" w:rsidRDefault="00EA14FE" w:rsidP="004A1AC1">
      <w:pPr>
        <w:jc w:val="both"/>
        <w:rPr>
          <w:rFonts w:ascii="David" w:hAnsi="David" w:cs="David"/>
          <w:sz w:val="24"/>
          <w:szCs w:val="24"/>
          <w:rtl/>
        </w:rPr>
      </w:pPr>
      <w:r>
        <w:rPr>
          <w:rFonts w:ascii="David" w:hAnsi="David" w:cs="David" w:hint="cs"/>
          <w:sz w:val="24"/>
          <w:szCs w:val="24"/>
          <w:rtl/>
        </w:rPr>
        <w:t xml:space="preserve">(3) </w:t>
      </w:r>
      <w:r w:rsidR="007C09EF">
        <w:rPr>
          <w:rFonts w:ascii="David" w:hAnsi="David" w:cs="David" w:hint="cs"/>
          <w:sz w:val="24"/>
          <w:szCs w:val="24"/>
          <w:rtl/>
        </w:rPr>
        <w:t xml:space="preserve">אין חקירות או משפטים תלויים ועומדים </w:t>
      </w:r>
      <w:r w:rsidR="007C09EF">
        <w:rPr>
          <w:rFonts w:ascii="David" w:hAnsi="David" w:cs="David"/>
          <w:sz w:val="24"/>
          <w:szCs w:val="24"/>
          <w:rtl/>
        </w:rPr>
        <w:t>–</w:t>
      </w:r>
      <w:r w:rsidR="007C09EF">
        <w:rPr>
          <w:rFonts w:ascii="David" w:hAnsi="David" w:cs="David" w:hint="cs"/>
          <w:sz w:val="24"/>
          <w:szCs w:val="24"/>
          <w:rtl/>
        </w:rPr>
        <w:t xml:space="preserve"> בזמן שקדם להסדר אין חקירות או משפטים עומדים. </w:t>
      </w:r>
    </w:p>
    <w:p w14:paraId="3D013233" w14:textId="6F156730" w:rsidR="007C09EF" w:rsidRDefault="007C09EF" w:rsidP="004A1AC1">
      <w:pPr>
        <w:jc w:val="both"/>
        <w:rPr>
          <w:rFonts w:ascii="David" w:hAnsi="David" w:cs="David"/>
          <w:sz w:val="24"/>
          <w:szCs w:val="24"/>
          <w:rtl/>
        </w:rPr>
      </w:pPr>
      <w:r>
        <w:rPr>
          <w:rFonts w:ascii="David" w:hAnsi="David" w:cs="David" w:hint="cs"/>
          <w:sz w:val="24"/>
          <w:szCs w:val="24"/>
          <w:rtl/>
        </w:rPr>
        <w:t>(4) לא בוצע הסדר מותנה ב 5 שנים</w:t>
      </w:r>
      <w:r w:rsidR="00EF60EB">
        <w:rPr>
          <w:rFonts w:ascii="David" w:hAnsi="David" w:cs="David" w:hint="cs"/>
          <w:sz w:val="24"/>
          <w:szCs w:val="24"/>
          <w:rtl/>
        </w:rPr>
        <w:t xml:space="preserve"> </w:t>
      </w:r>
      <w:r w:rsidR="00EF60EB">
        <w:rPr>
          <w:rFonts w:ascii="David" w:hAnsi="David" w:cs="David"/>
          <w:sz w:val="24"/>
          <w:szCs w:val="24"/>
          <w:rtl/>
        </w:rPr>
        <w:t>–</w:t>
      </w:r>
      <w:r w:rsidR="00EF60EB">
        <w:rPr>
          <w:rFonts w:ascii="David" w:hAnsi="David" w:cs="David" w:hint="cs"/>
          <w:sz w:val="24"/>
          <w:szCs w:val="24"/>
          <w:rtl/>
        </w:rPr>
        <w:t xml:space="preserve"> לא היה הסדר קודם ב5 שנים שלפני. </w:t>
      </w:r>
    </w:p>
    <w:p w14:paraId="6F1DC5C5" w14:textId="51A251B6" w:rsidR="007C09EF" w:rsidRDefault="007C09EF" w:rsidP="004A1AC1">
      <w:pPr>
        <w:jc w:val="both"/>
        <w:rPr>
          <w:rFonts w:ascii="David" w:hAnsi="David" w:cs="David"/>
          <w:sz w:val="24"/>
          <w:szCs w:val="24"/>
          <w:rtl/>
        </w:rPr>
      </w:pPr>
      <w:r>
        <w:rPr>
          <w:rFonts w:ascii="David" w:hAnsi="David" w:cs="David" w:hint="cs"/>
          <w:sz w:val="24"/>
          <w:szCs w:val="24"/>
          <w:rtl/>
        </w:rPr>
        <w:t>(5) העונש הראוי לא כולל מאסר או עבודות שירות</w:t>
      </w:r>
      <w:r w:rsidR="00EF60EB">
        <w:rPr>
          <w:rFonts w:ascii="David" w:hAnsi="David" w:cs="David" w:hint="cs"/>
          <w:sz w:val="24"/>
          <w:szCs w:val="24"/>
          <w:rtl/>
        </w:rPr>
        <w:t xml:space="preserve"> </w:t>
      </w:r>
      <w:r w:rsidR="00EF60EB">
        <w:rPr>
          <w:rFonts w:ascii="David" w:hAnsi="David" w:cs="David"/>
          <w:sz w:val="24"/>
          <w:szCs w:val="24"/>
          <w:rtl/>
        </w:rPr>
        <w:t>–</w:t>
      </w:r>
      <w:r w:rsidR="00EF60EB">
        <w:rPr>
          <w:rFonts w:ascii="David" w:hAnsi="David" w:cs="David" w:hint="cs"/>
          <w:sz w:val="24"/>
          <w:szCs w:val="24"/>
          <w:rtl/>
        </w:rPr>
        <w:t xml:space="preserve"> העונש "שאמור להיות" לא כולל מאסר או עבודות שירות, שכן אין זה הגיוני להפחית בענישה. </w:t>
      </w:r>
    </w:p>
    <w:p w14:paraId="1858DEFA" w14:textId="38693AC5" w:rsidR="00EF60EB" w:rsidRDefault="00EF60EB" w:rsidP="004A1AC1">
      <w:pPr>
        <w:jc w:val="both"/>
        <w:rPr>
          <w:rFonts w:ascii="David" w:hAnsi="David" w:cs="David"/>
          <w:sz w:val="24"/>
          <w:szCs w:val="24"/>
          <w:rtl/>
        </w:rPr>
      </w:pPr>
      <w:r>
        <w:rPr>
          <w:rFonts w:ascii="David" w:hAnsi="David" w:cs="David" w:hint="cs"/>
          <w:sz w:val="24"/>
          <w:szCs w:val="24"/>
          <w:u w:val="single"/>
          <w:rtl/>
        </w:rPr>
        <w:t>תהליך ההסדר:</w:t>
      </w:r>
      <w:r>
        <w:rPr>
          <w:rFonts w:ascii="David" w:hAnsi="David" w:cs="David" w:hint="cs"/>
          <w:sz w:val="24"/>
          <w:szCs w:val="24"/>
          <w:rtl/>
        </w:rPr>
        <w:t xml:space="preserve"> </w:t>
      </w:r>
    </w:p>
    <w:p w14:paraId="01FD6C20" w14:textId="43F35D87" w:rsidR="00EF60EB" w:rsidRPr="00EF60EB" w:rsidRDefault="00EF60EB" w:rsidP="004A1AC1">
      <w:pPr>
        <w:jc w:val="both"/>
        <w:rPr>
          <w:rFonts w:ascii="David" w:hAnsi="David" w:cs="David"/>
          <w:sz w:val="24"/>
          <w:szCs w:val="24"/>
          <w:rtl/>
        </w:rPr>
      </w:pPr>
      <w:r>
        <w:rPr>
          <w:rFonts w:ascii="David" w:hAnsi="David" w:cs="David"/>
          <w:noProof/>
          <w:sz w:val="24"/>
          <w:szCs w:val="24"/>
          <w:rtl/>
          <w:lang w:val="he-IL"/>
        </w:rPr>
        <w:drawing>
          <wp:inline distT="0" distB="0" distL="0" distR="0" wp14:anchorId="6A57DF14" wp14:editId="782F6674">
            <wp:extent cx="5274310" cy="3076575"/>
            <wp:effectExtent l="0" t="0" r="21590" b="9525"/>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533B4D3" w14:textId="1C9B25BF" w:rsidR="00A76450" w:rsidRDefault="00A76450" w:rsidP="00A76450">
      <w:pPr>
        <w:jc w:val="both"/>
        <w:rPr>
          <w:rFonts w:ascii="David" w:hAnsi="David" w:cs="David"/>
          <w:sz w:val="24"/>
          <w:szCs w:val="24"/>
          <w:rtl/>
        </w:rPr>
      </w:pPr>
      <w:r w:rsidRPr="00A76450">
        <w:rPr>
          <w:rFonts w:ascii="David" w:hAnsi="David" w:cs="David" w:hint="cs"/>
          <w:sz w:val="24"/>
          <w:szCs w:val="24"/>
          <w:u w:val="single"/>
          <w:rtl/>
        </w:rPr>
        <w:t>מקרים חריגים:</w:t>
      </w:r>
      <w:r>
        <w:rPr>
          <w:rFonts w:ascii="David" w:hAnsi="David" w:cs="David" w:hint="cs"/>
          <w:sz w:val="24"/>
          <w:szCs w:val="24"/>
          <w:rtl/>
        </w:rPr>
        <w:t xml:space="preserve"> </w:t>
      </w:r>
    </w:p>
    <w:p w14:paraId="3AB69655" w14:textId="42889518" w:rsidR="00A76450" w:rsidRDefault="00A76450" w:rsidP="00A76450">
      <w:pPr>
        <w:jc w:val="both"/>
        <w:rPr>
          <w:rFonts w:ascii="David" w:hAnsi="David" w:cs="David"/>
          <w:sz w:val="24"/>
          <w:szCs w:val="24"/>
          <w:rtl/>
        </w:rPr>
      </w:pPr>
      <w:r>
        <w:rPr>
          <w:rFonts w:ascii="David" w:hAnsi="David" w:cs="David" w:hint="cs"/>
          <w:sz w:val="24"/>
          <w:szCs w:val="24"/>
          <w:rtl/>
        </w:rPr>
        <w:t xml:space="preserve">נאשם לא מודה באשמה </w:t>
      </w:r>
      <w:r>
        <w:rPr>
          <w:rFonts w:ascii="David" w:hAnsi="David" w:cs="David"/>
          <w:sz w:val="24"/>
          <w:szCs w:val="24"/>
          <w:rtl/>
        </w:rPr>
        <w:t>–</w:t>
      </w:r>
      <w:r>
        <w:rPr>
          <w:rFonts w:ascii="David" w:hAnsi="David" w:cs="David" w:hint="cs"/>
          <w:sz w:val="24"/>
          <w:szCs w:val="24"/>
          <w:rtl/>
        </w:rPr>
        <w:t xml:space="preserve"> התיק יעבור להליך פלילי רגיל, מאחר והתיק לא עומד בתנאי בסיסי של הסדר מותנה. </w:t>
      </w:r>
    </w:p>
    <w:p w14:paraId="20035E16" w14:textId="72F0EA62" w:rsidR="00A76450" w:rsidRDefault="00A76450" w:rsidP="00A76450">
      <w:pPr>
        <w:jc w:val="both"/>
        <w:rPr>
          <w:rFonts w:ascii="David" w:hAnsi="David" w:cs="David"/>
          <w:sz w:val="24"/>
          <w:szCs w:val="24"/>
          <w:rtl/>
        </w:rPr>
      </w:pPr>
      <w:r>
        <w:rPr>
          <w:rFonts w:ascii="David" w:hAnsi="David" w:cs="David" w:hint="cs"/>
          <w:sz w:val="24"/>
          <w:szCs w:val="24"/>
          <w:rtl/>
        </w:rPr>
        <w:t xml:space="preserve">נאשם לא עומד בתנאי ההסכם </w:t>
      </w:r>
      <w:r>
        <w:rPr>
          <w:rFonts w:ascii="David" w:hAnsi="David" w:cs="David"/>
          <w:sz w:val="24"/>
          <w:szCs w:val="24"/>
          <w:rtl/>
        </w:rPr>
        <w:t>–</w:t>
      </w:r>
      <w:r>
        <w:rPr>
          <w:rFonts w:ascii="David" w:hAnsi="David" w:cs="David" w:hint="cs"/>
          <w:sz w:val="24"/>
          <w:szCs w:val="24"/>
          <w:rtl/>
        </w:rPr>
        <w:t xml:space="preserve"> התיק יעבור להליך פלילי ר</w:t>
      </w:r>
      <w:r w:rsidR="00DF5FCB">
        <w:rPr>
          <w:rFonts w:ascii="David" w:hAnsi="David" w:cs="David" w:hint="cs"/>
          <w:sz w:val="24"/>
          <w:szCs w:val="24"/>
          <w:rtl/>
        </w:rPr>
        <w:t>ג</w:t>
      </w:r>
      <w:r>
        <w:rPr>
          <w:rFonts w:ascii="David" w:hAnsi="David" w:cs="David" w:hint="cs"/>
          <w:sz w:val="24"/>
          <w:szCs w:val="24"/>
          <w:rtl/>
        </w:rPr>
        <w:t xml:space="preserve">יל והנאשם יכול לקבל עונש מאסר. </w:t>
      </w:r>
    </w:p>
    <w:p w14:paraId="637A8BC4" w14:textId="4A45F3AB" w:rsidR="00A76450" w:rsidRDefault="00A76450" w:rsidP="00A76450">
      <w:pPr>
        <w:jc w:val="both"/>
        <w:rPr>
          <w:rFonts w:ascii="David" w:hAnsi="David" w:cs="David"/>
          <w:sz w:val="24"/>
          <w:szCs w:val="24"/>
          <w:rtl/>
        </w:rPr>
      </w:pPr>
      <w:r>
        <w:rPr>
          <w:rFonts w:ascii="David" w:hAnsi="David" w:cs="David" w:hint="cs"/>
          <w:sz w:val="24"/>
          <w:szCs w:val="24"/>
          <w:u w:val="single"/>
          <w:rtl/>
        </w:rPr>
        <w:t>תנאי ההסדר:</w:t>
      </w:r>
    </w:p>
    <w:p w14:paraId="70F0097A" w14:textId="256137C7" w:rsidR="00A76450" w:rsidRDefault="00A76450" w:rsidP="00A76450">
      <w:pPr>
        <w:jc w:val="both"/>
        <w:rPr>
          <w:rFonts w:ascii="David" w:hAnsi="David" w:cs="David"/>
          <w:sz w:val="24"/>
          <w:szCs w:val="24"/>
          <w:rtl/>
        </w:rPr>
      </w:pPr>
      <w:r>
        <w:rPr>
          <w:rFonts w:ascii="David" w:hAnsi="David" w:cs="David" w:hint="cs"/>
          <w:sz w:val="24"/>
          <w:szCs w:val="24"/>
          <w:rtl/>
        </w:rPr>
        <w:t xml:space="preserve">בהסדר יכול להופיע תנאי אחד או מספר תנאים יחד. תלוי בנסיבות המקרה. </w:t>
      </w:r>
    </w:p>
    <w:p w14:paraId="763A9E55" w14:textId="647C95CB" w:rsidR="00A76450" w:rsidRDefault="00A76450" w:rsidP="00A76450">
      <w:pPr>
        <w:jc w:val="both"/>
        <w:rPr>
          <w:rFonts w:ascii="David" w:hAnsi="David" w:cs="David"/>
          <w:sz w:val="24"/>
          <w:szCs w:val="24"/>
          <w:rtl/>
        </w:rPr>
      </w:pPr>
      <w:r>
        <w:rPr>
          <w:rFonts w:ascii="David" w:hAnsi="David" w:cs="David" w:hint="cs"/>
          <w:sz w:val="24"/>
          <w:szCs w:val="24"/>
          <w:rtl/>
        </w:rPr>
        <w:t>(1) תשלום קנ</w:t>
      </w:r>
      <w:r w:rsidR="00E04DC9">
        <w:rPr>
          <w:rFonts w:ascii="David" w:hAnsi="David" w:cs="David" w:hint="cs"/>
          <w:sz w:val="24"/>
          <w:szCs w:val="24"/>
          <w:rtl/>
        </w:rPr>
        <w:t>ס</w:t>
      </w:r>
      <w:r w:rsidR="0087446C">
        <w:rPr>
          <w:rFonts w:ascii="David" w:hAnsi="David" w:cs="David" w:hint="cs"/>
          <w:sz w:val="24"/>
          <w:szCs w:val="24"/>
          <w:rtl/>
        </w:rPr>
        <w:t xml:space="preserve"> </w:t>
      </w:r>
      <w:r>
        <w:rPr>
          <w:rFonts w:ascii="David" w:hAnsi="David" w:cs="David" w:hint="cs"/>
          <w:sz w:val="24"/>
          <w:szCs w:val="24"/>
          <w:rtl/>
        </w:rPr>
        <w:t xml:space="preserve">לאוצר המדינה או פיצוי עד לגובה של 29,200. </w:t>
      </w:r>
    </w:p>
    <w:p w14:paraId="128999BC" w14:textId="301DA7FE" w:rsidR="00A76450" w:rsidRDefault="00A76450" w:rsidP="00A76450">
      <w:pPr>
        <w:jc w:val="both"/>
        <w:rPr>
          <w:rFonts w:ascii="David" w:hAnsi="David" w:cs="David"/>
          <w:sz w:val="24"/>
          <w:szCs w:val="24"/>
          <w:rtl/>
        </w:rPr>
      </w:pPr>
      <w:r>
        <w:rPr>
          <w:rFonts w:ascii="David" w:hAnsi="David" w:cs="David" w:hint="cs"/>
          <w:sz w:val="24"/>
          <w:szCs w:val="24"/>
          <w:rtl/>
        </w:rPr>
        <w:t xml:space="preserve">(2) התחייבות להימנע מביצוע עבירה. </w:t>
      </w:r>
    </w:p>
    <w:p w14:paraId="506F04BD" w14:textId="2FAB0DA6" w:rsidR="00A76450" w:rsidRDefault="00A76450" w:rsidP="00A76450">
      <w:pPr>
        <w:jc w:val="both"/>
        <w:rPr>
          <w:rFonts w:ascii="David" w:hAnsi="David" w:cs="David"/>
          <w:sz w:val="24"/>
          <w:szCs w:val="24"/>
          <w:rtl/>
        </w:rPr>
      </w:pPr>
      <w:r>
        <w:rPr>
          <w:rFonts w:ascii="David" w:hAnsi="David" w:cs="David" w:hint="cs"/>
          <w:sz w:val="24"/>
          <w:szCs w:val="24"/>
          <w:rtl/>
        </w:rPr>
        <w:t xml:space="preserve">(3) פסילת רישיון הנהיגה. </w:t>
      </w:r>
    </w:p>
    <w:p w14:paraId="796BCE11" w14:textId="038B3762" w:rsidR="00A76450" w:rsidRDefault="00A76450" w:rsidP="00A76450">
      <w:pPr>
        <w:jc w:val="both"/>
        <w:rPr>
          <w:rFonts w:ascii="David" w:hAnsi="David" w:cs="David"/>
          <w:sz w:val="24"/>
          <w:szCs w:val="24"/>
          <w:rtl/>
        </w:rPr>
      </w:pPr>
      <w:r>
        <w:rPr>
          <w:rFonts w:ascii="David" w:hAnsi="David" w:cs="David" w:hint="cs"/>
          <w:sz w:val="24"/>
          <w:szCs w:val="24"/>
          <w:rtl/>
        </w:rPr>
        <w:t xml:space="preserve">(4) הפקדת כלי ירייה. </w:t>
      </w:r>
    </w:p>
    <w:p w14:paraId="1DF4330F" w14:textId="29586C35" w:rsidR="00A76450" w:rsidRDefault="00A76450" w:rsidP="00A76450">
      <w:pPr>
        <w:jc w:val="both"/>
        <w:rPr>
          <w:rFonts w:ascii="David" w:hAnsi="David" w:cs="David"/>
          <w:sz w:val="24"/>
          <w:szCs w:val="24"/>
          <w:rtl/>
        </w:rPr>
      </w:pPr>
      <w:r>
        <w:rPr>
          <w:rFonts w:ascii="David" w:hAnsi="David" w:cs="David" w:hint="cs"/>
          <w:sz w:val="24"/>
          <w:szCs w:val="24"/>
          <w:rtl/>
        </w:rPr>
        <w:lastRenderedPageBreak/>
        <w:t xml:space="preserve">(5) התחייבות להימנע מכניסה למקום מסויים. </w:t>
      </w:r>
    </w:p>
    <w:p w14:paraId="54B05187" w14:textId="3F2857A7" w:rsidR="00A76450" w:rsidRDefault="00A76450" w:rsidP="00A76450">
      <w:pPr>
        <w:jc w:val="both"/>
        <w:rPr>
          <w:rFonts w:ascii="David" w:hAnsi="David" w:cs="David"/>
          <w:sz w:val="24"/>
          <w:szCs w:val="24"/>
          <w:rtl/>
        </w:rPr>
      </w:pPr>
      <w:r>
        <w:rPr>
          <w:rFonts w:ascii="David" w:hAnsi="David" w:cs="David" w:hint="cs"/>
          <w:sz w:val="24"/>
          <w:szCs w:val="24"/>
          <w:rtl/>
        </w:rPr>
        <w:t xml:space="preserve">(6) התחייבות להימנע מיצירת קשר עם אדם מסויים. </w:t>
      </w:r>
    </w:p>
    <w:p w14:paraId="207209CD" w14:textId="55019754" w:rsidR="00A76450" w:rsidRDefault="00A76450" w:rsidP="00A76450">
      <w:pPr>
        <w:jc w:val="both"/>
        <w:rPr>
          <w:rFonts w:ascii="David" w:hAnsi="David" w:cs="David"/>
          <w:sz w:val="24"/>
          <w:szCs w:val="24"/>
          <w:rtl/>
        </w:rPr>
      </w:pPr>
      <w:r>
        <w:rPr>
          <w:rFonts w:ascii="David" w:hAnsi="David" w:cs="David" w:hint="cs"/>
          <w:sz w:val="24"/>
          <w:szCs w:val="24"/>
          <w:rtl/>
        </w:rPr>
        <w:t xml:space="preserve">(7) תיקון נזק במטרה להחזיק את המצב לקדמותו. </w:t>
      </w:r>
    </w:p>
    <w:p w14:paraId="4FA3FD5B" w14:textId="07D98E95" w:rsidR="00A76450" w:rsidRDefault="00A76450" w:rsidP="00A76450">
      <w:pPr>
        <w:jc w:val="both"/>
        <w:rPr>
          <w:rFonts w:ascii="David" w:hAnsi="David" w:cs="David"/>
          <w:sz w:val="24"/>
          <w:szCs w:val="24"/>
          <w:rtl/>
        </w:rPr>
      </w:pPr>
      <w:r>
        <w:rPr>
          <w:rFonts w:ascii="David" w:hAnsi="David" w:cs="David" w:hint="cs"/>
          <w:sz w:val="24"/>
          <w:szCs w:val="24"/>
          <w:rtl/>
        </w:rPr>
        <w:t xml:space="preserve">(8) עמידה בתוכנית טיפול, תיקון ושיקום לרבות ביצוע שירות לתועלת הציבור. </w:t>
      </w:r>
    </w:p>
    <w:p w14:paraId="71A153DB" w14:textId="7B002AE7" w:rsidR="00A76450" w:rsidRDefault="00A76450" w:rsidP="00A76450">
      <w:pPr>
        <w:jc w:val="both"/>
        <w:rPr>
          <w:rFonts w:ascii="David" w:hAnsi="David" w:cs="David"/>
          <w:sz w:val="24"/>
          <w:szCs w:val="24"/>
          <w:rtl/>
        </w:rPr>
      </w:pPr>
      <w:r>
        <w:rPr>
          <w:rFonts w:ascii="David" w:hAnsi="David" w:cs="David" w:hint="cs"/>
          <w:sz w:val="24"/>
          <w:szCs w:val="24"/>
          <w:rtl/>
        </w:rPr>
        <w:t xml:space="preserve">(9) עמידה בתנאים של רשות מוסמכת אחרת. </w:t>
      </w:r>
    </w:p>
    <w:p w14:paraId="2F73EA1C" w14:textId="7C6407A1" w:rsidR="00EA2D67" w:rsidRDefault="00A76450" w:rsidP="005766F4">
      <w:pPr>
        <w:jc w:val="both"/>
        <w:rPr>
          <w:rFonts w:ascii="David" w:hAnsi="David" w:cs="David"/>
          <w:sz w:val="24"/>
          <w:szCs w:val="24"/>
          <w:rtl/>
        </w:rPr>
      </w:pPr>
      <w:r>
        <w:rPr>
          <w:rFonts w:ascii="David" w:hAnsi="David" w:cs="David" w:hint="cs"/>
          <w:sz w:val="24"/>
          <w:szCs w:val="24"/>
          <w:rtl/>
        </w:rPr>
        <w:t xml:space="preserve">(10) הסכמה לחלט או להשמיד חפץ הקשור לעבירה ואסור בהחזקה לפי כל דין. </w:t>
      </w:r>
    </w:p>
    <w:p w14:paraId="63F7E8C1" w14:textId="4BAAF4B0" w:rsidR="00EA2D67" w:rsidRPr="00EA2D67" w:rsidRDefault="00EA2D67" w:rsidP="00EA2D67">
      <w:pPr>
        <w:pStyle w:val="a7"/>
        <w:spacing w:line="360" w:lineRule="auto"/>
        <w:ind w:left="360"/>
        <w:jc w:val="center"/>
        <w:rPr>
          <w:rFonts w:ascii="David" w:hAnsi="David" w:cs="David"/>
          <w:sz w:val="24"/>
          <w:szCs w:val="24"/>
          <w:u w:val="single"/>
          <w:shd w:val="clear" w:color="auto" w:fill="D0DDFC"/>
          <w:rtl/>
        </w:rPr>
      </w:pPr>
      <w:r w:rsidRPr="00EA2D67">
        <w:rPr>
          <w:rFonts w:ascii="David" w:hAnsi="David" w:cs="David" w:hint="cs"/>
          <w:sz w:val="24"/>
          <w:szCs w:val="24"/>
          <w:u w:val="single"/>
          <w:shd w:val="clear" w:color="auto" w:fill="D0DDFC"/>
          <w:rtl/>
        </w:rPr>
        <w:t>הרצאה שישית, אלימות במשפחה:</w:t>
      </w:r>
    </w:p>
    <w:p w14:paraId="76B6A788" w14:textId="1C177673" w:rsidR="00EA2D67" w:rsidRPr="003D01B0" w:rsidRDefault="00616D86" w:rsidP="00475444">
      <w:pPr>
        <w:jc w:val="both"/>
        <w:rPr>
          <w:rFonts w:ascii="David" w:hAnsi="David" w:cs="David"/>
          <w:b/>
          <w:bCs/>
          <w:sz w:val="24"/>
          <w:szCs w:val="24"/>
          <w:u w:val="single"/>
          <w:rtl/>
        </w:rPr>
      </w:pPr>
      <w:r w:rsidRPr="003D01B0">
        <w:rPr>
          <w:rFonts w:ascii="David" w:hAnsi="David" w:cs="David" w:hint="cs"/>
          <w:b/>
          <w:bCs/>
          <w:sz w:val="24"/>
          <w:szCs w:val="24"/>
          <w:u w:val="single"/>
          <w:rtl/>
        </w:rPr>
        <w:t>מה היא אלימות בין בני זוג?</w:t>
      </w:r>
    </w:p>
    <w:p w14:paraId="1DBBCD51" w14:textId="46B8B807" w:rsidR="003D01B0" w:rsidRPr="003D01B0" w:rsidRDefault="004E0BBE" w:rsidP="00475444">
      <w:pPr>
        <w:jc w:val="both"/>
        <w:rPr>
          <w:rFonts w:ascii="David" w:hAnsi="David" w:cs="David"/>
          <w:sz w:val="24"/>
          <w:szCs w:val="24"/>
          <w:rtl/>
        </w:rPr>
      </w:pPr>
      <w:r>
        <w:rPr>
          <w:rFonts w:ascii="David" w:hAnsi="David" w:cs="David" w:hint="cs"/>
          <w:sz w:val="24"/>
          <w:szCs w:val="24"/>
          <w:rtl/>
        </w:rPr>
        <w:t>אלימות בין בני זוג מהווה את ה</w:t>
      </w:r>
      <w:r w:rsidR="003D01B0">
        <w:rPr>
          <w:rFonts w:ascii="David" w:hAnsi="David" w:cs="David" w:hint="cs"/>
          <w:sz w:val="24"/>
          <w:szCs w:val="24"/>
          <w:rtl/>
        </w:rPr>
        <w:t xml:space="preserve">צורך להשיג שליטה על בן הזוג, לרוב מדובר בדפוס התנהגות מעגלי וחוזר. מחקרים מראים כי יש הדדיות וסימטריה מגדרית </w:t>
      </w:r>
      <w:r w:rsidR="003D01B0">
        <w:rPr>
          <w:rFonts w:ascii="David" w:hAnsi="David" w:cs="David"/>
          <w:sz w:val="24"/>
          <w:szCs w:val="24"/>
          <w:rtl/>
        </w:rPr>
        <w:t>–</w:t>
      </w:r>
      <w:r w:rsidR="003D01B0">
        <w:rPr>
          <w:rFonts w:ascii="David" w:hAnsi="David" w:cs="David" w:hint="cs"/>
          <w:sz w:val="24"/>
          <w:szCs w:val="24"/>
          <w:rtl/>
        </w:rPr>
        <w:t xml:space="preserve"> גם נשים תוקפות. אלימות במשפחה קיימת בכל רובדי החברה ובכל המ</w:t>
      </w:r>
      <w:r>
        <w:rPr>
          <w:rFonts w:ascii="David" w:hAnsi="David" w:cs="David" w:hint="cs"/>
          <w:sz w:val="24"/>
          <w:szCs w:val="24"/>
          <w:rtl/>
        </w:rPr>
        <w:t xml:space="preserve">גזרים. </w:t>
      </w:r>
    </w:p>
    <w:p w14:paraId="25371B40" w14:textId="2F9AF98F" w:rsidR="00A96961" w:rsidRDefault="00616D86" w:rsidP="003D01B0">
      <w:pPr>
        <w:jc w:val="both"/>
        <w:rPr>
          <w:rFonts w:ascii="David" w:hAnsi="David" w:cs="David"/>
          <w:sz w:val="24"/>
          <w:szCs w:val="24"/>
          <w:rtl/>
        </w:rPr>
      </w:pPr>
      <w:r w:rsidRPr="003D01B0">
        <w:rPr>
          <w:rFonts w:ascii="David" w:hAnsi="David" w:cs="David" w:hint="cs"/>
          <w:b/>
          <w:bCs/>
          <w:sz w:val="24"/>
          <w:szCs w:val="24"/>
          <w:rtl/>
        </w:rPr>
        <w:t>מה ה</w:t>
      </w:r>
      <w:r w:rsidR="00A96961" w:rsidRPr="003D01B0">
        <w:rPr>
          <w:rFonts w:ascii="David" w:hAnsi="David" w:cs="David" w:hint="cs"/>
          <w:b/>
          <w:bCs/>
          <w:sz w:val="24"/>
          <w:szCs w:val="24"/>
          <w:rtl/>
        </w:rPr>
        <w:t>מאפיינים של אלימות בין בני זוג?</w:t>
      </w:r>
      <w:r w:rsidR="003D01B0" w:rsidRPr="003D01B0">
        <w:rPr>
          <w:rFonts w:ascii="David" w:hAnsi="David" w:cs="David" w:hint="cs"/>
          <w:b/>
          <w:bCs/>
          <w:sz w:val="24"/>
          <w:szCs w:val="24"/>
          <w:rtl/>
        </w:rPr>
        <w:t>:</w:t>
      </w:r>
      <w:r w:rsidR="003D01B0">
        <w:rPr>
          <w:rFonts w:ascii="David" w:hAnsi="David" w:cs="David" w:hint="cs"/>
          <w:sz w:val="24"/>
          <w:szCs w:val="24"/>
          <w:rtl/>
        </w:rPr>
        <w:t xml:space="preserve"> </w:t>
      </w:r>
      <w:r w:rsidR="00A96961">
        <w:rPr>
          <w:rFonts w:ascii="David" w:hAnsi="David" w:cs="David" w:hint="cs"/>
          <w:sz w:val="24"/>
          <w:szCs w:val="24"/>
          <w:rtl/>
        </w:rPr>
        <w:t>בידוד חברתי, שליטה כלכלית, פגיעה פיזית כולל נ' רכוש, מינית לעיתים בהסכמה בשל ח</w:t>
      </w:r>
      <w:r w:rsidR="003D01B0">
        <w:rPr>
          <w:rFonts w:ascii="David" w:hAnsi="David" w:cs="David" w:hint="cs"/>
          <w:sz w:val="24"/>
          <w:szCs w:val="24"/>
          <w:rtl/>
        </w:rPr>
        <w:t>ש</w:t>
      </w:r>
      <w:r w:rsidR="00A96961">
        <w:rPr>
          <w:rFonts w:ascii="David" w:hAnsi="David" w:cs="David" w:hint="cs"/>
          <w:sz w:val="24"/>
          <w:szCs w:val="24"/>
          <w:rtl/>
        </w:rPr>
        <w:t xml:space="preserve">ש האישה, איום ממשי, מילולית </w:t>
      </w:r>
      <w:r w:rsidR="00A96961">
        <w:rPr>
          <w:rFonts w:ascii="David" w:hAnsi="David" w:cs="David"/>
          <w:sz w:val="24"/>
          <w:szCs w:val="24"/>
          <w:rtl/>
        </w:rPr>
        <w:t>–</w:t>
      </w:r>
      <w:r w:rsidR="00A96961">
        <w:rPr>
          <w:rFonts w:ascii="David" w:hAnsi="David" w:cs="David" w:hint="cs"/>
          <w:sz w:val="24"/>
          <w:szCs w:val="24"/>
          <w:rtl/>
        </w:rPr>
        <w:t xml:space="preserve"> נפשית ופסיכולוגית "לא מתאים לך ללמוד", "את טיפשה", סטוקינג</w:t>
      </w:r>
      <w:r w:rsidR="003D01B0">
        <w:rPr>
          <w:rFonts w:ascii="David" w:hAnsi="David" w:cs="David" w:hint="cs"/>
          <w:sz w:val="24"/>
          <w:szCs w:val="24"/>
          <w:rtl/>
        </w:rPr>
        <w:t xml:space="preserve"> </w:t>
      </w:r>
      <w:r w:rsidR="003D01B0">
        <w:rPr>
          <w:rFonts w:ascii="David" w:hAnsi="David" w:cs="David"/>
          <w:sz w:val="24"/>
          <w:szCs w:val="24"/>
          <w:rtl/>
        </w:rPr>
        <w:t>–</w:t>
      </w:r>
      <w:r w:rsidR="003D01B0">
        <w:rPr>
          <w:rFonts w:ascii="David" w:hAnsi="David" w:cs="David" w:hint="cs"/>
          <w:sz w:val="24"/>
          <w:szCs w:val="24"/>
          <w:rtl/>
        </w:rPr>
        <w:t xml:space="preserve"> חוק הגנת הפרטיות</w:t>
      </w:r>
      <w:r w:rsidR="00A96961">
        <w:rPr>
          <w:rFonts w:ascii="David" w:hAnsi="David" w:cs="David" w:hint="cs"/>
          <w:sz w:val="24"/>
          <w:szCs w:val="24"/>
          <w:rtl/>
        </w:rPr>
        <w:t xml:space="preserve">, האזנות סתר </w:t>
      </w:r>
      <w:r w:rsidR="00A96961">
        <w:rPr>
          <w:rFonts w:ascii="David" w:hAnsi="David" w:cs="David"/>
          <w:sz w:val="24"/>
          <w:szCs w:val="24"/>
          <w:rtl/>
        </w:rPr>
        <w:t>–</w:t>
      </w:r>
      <w:r w:rsidR="00A96961">
        <w:rPr>
          <w:rFonts w:ascii="David" w:hAnsi="David" w:cs="David" w:hint="cs"/>
          <w:sz w:val="24"/>
          <w:szCs w:val="24"/>
          <w:rtl/>
        </w:rPr>
        <w:t xml:space="preserve"> חוק האזנות סתר , הטרדות טלפוניות </w:t>
      </w:r>
      <w:r w:rsidR="00A96961">
        <w:rPr>
          <w:rFonts w:ascii="David" w:hAnsi="David" w:cs="David"/>
          <w:sz w:val="24"/>
          <w:szCs w:val="24"/>
          <w:rtl/>
        </w:rPr>
        <w:t>–</w:t>
      </w:r>
      <w:r w:rsidR="00A96961">
        <w:rPr>
          <w:rFonts w:ascii="David" w:hAnsi="David" w:cs="David" w:hint="cs"/>
          <w:sz w:val="24"/>
          <w:szCs w:val="24"/>
          <w:rtl/>
        </w:rPr>
        <w:t xml:space="preserve"> חוק בזק. </w:t>
      </w:r>
    </w:p>
    <w:p w14:paraId="5FC21356" w14:textId="6764A363" w:rsidR="00FD5279" w:rsidRDefault="00FD5279" w:rsidP="003D01B0">
      <w:pPr>
        <w:jc w:val="both"/>
        <w:rPr>
          <w:rFonts w:ascii="David" w:hAnsi="David" w:cs="David"/>
          <w:sz w:val="24"/>
          <w:szCs w:val="24"/>
          <w:rtl/>
        </w:rPr>
      </w:pPr>
      <w:r>
        <w:rPr>
          <w:rFonts w:ascii="David" w:hAnsi="David" w:cs="David" w:hint="cs"/>
          <w:noProof/>
          <w:sz w:val="24"/>
          <w:szCs w:val="24"/>
          <w:rtl/>
          <w:lang w:val="he-IL"/>
        </w:rPr>
        <w:drawing>
          <wp:anchor distT="0" distB="0" distL="114300" distR="114300" simplePos="0" relativeHeight="251671552" behindDoc="0" locked="0" layoutInCell="1" allowOverlap="1" wp14:anchorId="228F6E16" wp14:editId="591DAB64">
            <wp:simplePos x="0" y="0"/>
            <wp:positionH relativeFrom="margin">
              <wp:posOffset>601980</wp:posOffset>
            </wp:positionH>
            <wp:positionV relativeFrom="paragraph">
              <wp:posOffset>5080</wp:posOffset>
            </wp:positionV>
            <wp:extent cx="4348480" cy="2719070"/>
            <wp:effectExtent l="0" t="0" r="0" b="0"/>
            <wp:wrapNone/>
            <wp:docPr id="8" name="דיאגרמה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p>
    <w:p w14:paraId="6D2CA547" w14:textId="049D999F" w:rsidR="00FD5279" w:rsidRDefault="00FD5279" w:rsidP="003D01B0">
      <w:pPr>
        <w:jc w:val="both"/>
        <w:rPr>
          <w:rFonts w:ascii="David" w:hAnsi="David" w:cs="David"/>
          <w:sz w:val="24"/>
          <w:szCs w:val="24"/>
          <w:rtl/>
        </w:rPr>
      </w:pPr>
    </w:p>
    <w:p w14:paraId="3A6FF3B3" w14:textId="77777777" w:rsidR="00FD5279" w:rsidRDefault="00FD5279" w:rsidP="003D01B0">
      <w:pPr>
        <w:jc w:val="both"/>
        <w:rPr>
          <w:rFonts w:ascii="David" w:hAnsi="David" w:cs="David"/>
          <w:sz w:val="24"/>
          <w:szCs w:val="24"/>
          <w:rtl/>
        </w:rPr>
      </w:pPr>
    </w:p>
    <w:p w14:paraId="306C88D5" w14:textId="73960AE3" w:rsidR="00FD5279" w:rsidRDefault="00FD5279" w:rsidP="003D01B0">
      <w:pPr>
        <w:jc w:val="both"/>
        <w:rPr>
          <w:rFonts w:ascii="David" w:hAnsi="David" w:cs="David"/>
          <w:sz w:val="24"/>
          <w:szCs w:val="24"/>
          <w:rtl/>
        </w:rPr>
      </w:pPr>
    </w:p>
    <w:p w14:paraId="3AA06CC3" w14:textId="62E1E4B9" w:rsidR="00FD5279" w:rsidRDefault="00FD5279" w:rsidP="003D01B0">
      <w:pPr>
        <w:jc w:val="both"/>
        <w:rPr>
          <w:rFonts w:ascii="David" w:hAnsi="David" w:cs="David"/>
          <w:sz w:val="24"/>
          <w:szCs w:val="24"/>
          <w:rtl/>
        </w:rPr>
      </w:pPr>
    </w:p>
    <w:p w14:paraId="420BCF0F" w14:textId="77777777" w:rsidR="00FD5279" w:rsidRDefault="00FD5279" w:rsidP="003D01B0">
      <w:pPr>
        <w:jc w:val="both"/>
        <w:rPr>
          <w:rFonts w:ascii="David" w:hAnsi="David" w:cs="David"/>
          <w:sz w:val="24"/>
          <w:szCs w:val="24"/>
          <w:rtl/>
        </w:rPr>
      </w:pPr>
    </w:p>
    <w:p w14:paraId="2FECD55E" w14:textId="77777777" w:rsidR="00FD5279" w:rsidRDefault="00FD5279" w:rsidP="003D01B0">
      <w:pPr>
        <w:jc w:val="both"/>
        <w:rPr>
          <w:rFonts w:ascii="David" w:hAnsi="David" w:cs="David"/>
          <w:sz w:val="24"/>
          <w:szCs w:val="24"/>
          <w:rtl/>
        </w:rPr>
      </w:pPr>
    </w:p>
    <w:p w14:paraId="5864CEAF" w14:textId="53372620" w:rsidR="00FD5279" w:rsidRDefault="00FD5279" w:rsidP="003D01B0">
      <w:pPr>
        <w:jc w:val="both"/>
        <w:rPr>
          <w:rFonts w:ascii="David" w:hAnsi="David" w:cs="David"/>
          <w:sz w:val="24"/>
          <w:szCs w:val="24"/>
          <w:rtl/>
        </w:rPr>
      </w:pPr>
    </w:p>
    <w:p w14:paraId="299F0814" w14:textId="12EE488C" w:rsidR="00FD5279" w:rsidRDefault="00FD5279" w:rsidP="003D01B0">
      <w:pPr>
        <w:jc w:val="both"/>
        <w:rPr>
          <w:rFonts w:ascii="David" w:hAnsi="David" w:cs="David"/>
          <w:sz w:val="24"/>
          <w:szCs w:val="24"/>
          <w:rtl/>
        </w:rPr>
      </w:pPr>
    </w:p>
    <w:p w14:paraId="453C10C1" w14:textId="77777777" w:rsidR="00FD5279" w:rsidRDefault="00FD5279" w:rsidP="003D01B0">
      <w:pPr>
        <w:jc w:val="both"/>
        <w:rPr>
          <w:rFonts w:ascii="David" w:hAnsi="David" w:cs="David"/>
          <w:b/>
          <w:bCs/>
          <w:sz w:val="24"/>
          <w:szCs w:val="24"/>
          <w:rtl/>
        </w:rPr>
      </w:pPr>
    </w:p>
    <w:p w14:paraId="328EC942" w14:textId="77777777" w:rsidR="002158CA" w:rsidRDefault="002158CA" w:rsidP="003D01B0">
      <w:pPr>
        <w:jc w:val="both"/>
        <w:rPr>
          <w:rFonts w:ascii="David" w:hAnsi="David" w:cs="David"/>
          <w:b/>
          <w:bCs/>
          <w:sz w:val="24"/>
          <w:szCs w:val="24"/>
          <w:rtl/>
        </w:rPr>
      </w:pPr>
    </w:p>
    <w:p w14:paraId="5C95E82D" w14:textId="1763F63D" w:rsidR="00FC37D2" w:rsidRDefault="00FC37D2" w:rsidP="003D01B0">
      <w:pPr>
        <w:jc w:val="both"/>
        <w:rPr>
          <w:rFonts w:ascii="David" w:hAnsi="David" w:cs="David"/>
          <w:b/>
          <w:bCs/>
          <w:sz w:val="24"/>
          <w:szCs w:val="24"/>
          <w:rtl/>
        </w:rPr>
      </w:pPr>
      <w:r>
        <w:rPr>
          <w:rFonts w:ascii="David" w:hAnsi="David" w:cs="David" w:hint="cs"/>
          <w:b/>
          <w:bCs/>
          <w:sz w:val="24"/>
          <w:szCs w:val="24"/>
          <w:rtl/>
        </w:rPr>
        <w:t>הטיפול המשטרתי עד סוף שנות ה 70:</w:t>
      </w:r>
    </w:p>
    <w:p w14:paraId="7057C281" w14:textId="28338C30" w:rsidR="001228BE" w:rsidRDefault="001228BE" w:rsidP="004A5A59">
      <w:pPr>
        <w:pStyle w:val="a7"/>
        <w:numPr>
          <w:ilvl w:val="0"/>
          <w:numId w:val="11"/>
        </w:numPr>
        <w:spacing w:line="360" w:lineRule="auto"/>
        <w:jc w:val="both"/>
        <w:rPr>
          <w:rFonts w:ascii="David" w:hAnsi="David" w:cs="David"/>
          <w:sz w:val="24"/>
          <w:szCs w:val="24"/>
        </w:rPr>
      </w:pPr>
      <w:r w:rsidRPr="00FC37D2">
        <w:rPr>
          <w:rFonts w:ascii="David" w:hAnsi="David" w:cs="David" w:hint="cs"/>
          <w:sz w:val="24"/>
          <w:szCs w:val="24"/>
          <w:rtl/>
        </w:rPr>
        <w:t>יחסה של משטרת ישראל לבעיית האלימות במשפחה הי</w:t>
      </w:r>
      <w:r w:rsidR="00FC37D2" w:rsidRPr="00FC37D2">
        <w:rPr>
          <w:rFonts w:ascii="David" w:hAnsi="David" w:cs="David" w:hint="cs"/>
          <w:sz w:val="24"/>
          <w:szCs w:val="24"/>
          <w:rtl/>
        </w:rPr>
        <w:t>ה פ</w:t>
      </w:r>
      <w:r w:rsidRPr="00FC37D2">
        <w:rPr>
          <w:rFonts w:ascii="David" w:hAnsi="David" w:cs="David" w:hint="cs"/>
          <w:sz w:val="24"/>
          <w:szCs w:val="24"/>
          <w:rtl/>
        </w:rPr>
        <w:t>ועל יוצא של יחס החברה בכללותה לנושא</w:t>
      </w:r>
      <w:r w:rsidR="00FC37D2" w:rsidRPr="00FC37D2">
        <w:rPr>
          <w:rFonts w:ascii="David" w:hAnsi="David" w:cs="David" w:hint="cs"/>
          <w:sz w:val="24"/>
          <w:szCs w:val="24"/>
          <w:rtl/>
        </w:rPr>
        <w:t xml:space="preserve">. </w:t>
      </w:r>
    </w:p>
    <w:p w14:paraId="3A9E19CB" w14:textId="2EC19245" w:rsidR="00FC37D2" w:rsidRDefault="00FC37D2" w:rsidP="004A5A59">
      <w:pPr>
        <w:pStyle w:val="a7"/>
        <w:numPr>
          <w:ilvl w:val="0"/>
          <w:numId w:val="11"/>
        </w:numPr>
        <w:spacing w:line="360" w:lineRule="auto"/>
        <w:jc w:val="both"/>
        <w:rPr>
          <w:rFonts w:ascii="David" w:hAnsi="David" w:cs="David"/>
          <w:sz w:val="24"/>
          <w:szCs w:val="24"/>
        </w:rPr>
      </w:pPr>
      <w:r>
        <w:rPr>
          <w:rFonts w:ascii="David" w:hAnsi="David" w:cs="David" w:hint="cs"/>
          <w:sz w:val="24"/>
          <w:szCs w:val="24"/>
          <w:rtl/>
        </w:rPr>
        <w:t xml:space="preserve">התפיסה החברתית דאז גרסה כי אירועים המתרחשים בתוך התא המשפחתי אינם פליליים. </w:t>
      </w:r>
    </w:p>
    <w:p w14:paraId="6EE97A51" w14:textId="5A5AB9F2" w:rsidR="00FC37D2" w:rsidRDefault="00FC37D2" w:rsidP="004A5A59">
      <w:pPr>
        <w:pStyle w:val="a7"/>
        <w:numPr>
          <w:ilvl w:val="0"/>
          <w:numId w:val="11"/>
        </w:numPr>
        <w:spacing w:line="360" w:lineRule="auto"/>
        <w:jc w:val="both"/>
        <w:rPr>
          <w:rFonts w:ascii="David" w:hAnsi="David" w:cs="David"/>
          <w:sz w:val="24"/>
          <w:szCs w:val="24"/>
        </w:rPr>
      </w:pPr>
      <w:r>
        <w:rPr>
          <w:rFonts w:ascii="David" w:hAnsi="David" w:cs="David" w:hint="cs"/>
          <w:sz w:val="24"/>
          <w:szCs w:val="24"/>
          <w:rtl/>
        </w:rPr>
        <w:t xml:space="preserve">הטיפול המשטרתי התמקד בהרגעת המצב, בפישור והשגת שלום בית (פה"ק טיפול בתלונות על סכסוכי משפחה). </w:t>
      </w:r>
    </w:p>
    <w:p w14:paraId="756DE0C3" w14:textId="35E3101A" w:rsidR="004A5A59" w:rsidRDefault="004A5A59" w:rsidP="004A5A59">
      <w:pPr>
        <w:pStyle w:val="a7"/>
        <w:numPr>
          <w:ilvl w:val="0"/>
          <w:numId w:val="11"/>
        </w:numPr>
        <w:spacing w:line="360" w:lineRule="auto"/>
        <w:jc w:val="both"/>
        <w:rPr>
          <w:rFonts w:ascii="David" w:hAnsi="David" w:cs="David"/>
          <w:sz w:val="24"/>
          <w:szCs w:val="24"/>
        </w:rPr>
      </w:pPr>
      <w:r>
        <w:rPr>
          <w:rFonts w:ascii="David" w:hAnsi="David" w:cs="David" w:hint="cs"/>
          <w:sz w:val="24"/>
          <w:szCs w:val="24"/>
          <w:rtl/>
        </w:rPr>
        <w:t xml:space="preserve">כפועל יוצא ממדיניות זו מיעוטו נשים להתלונן במשטרה ולא ניתן היה לאמוד את ממדי התופעה. </w:t>
      </w:r>
    </w:p>
    <w:p w14:paraId="4ECF92FE" w14:textId="70607FF7" w:rsidR="004A5A59" w:rsidRPr="00FC37D2" w:rsidRDefault="004A5A59" w:rsidP="004A5A59">
      <w:pPr>
        <w:pStyle w:val="a7"/>
        <w:numPr>
          <w:ilvl w:val="0"/>
          <w:numId w:val="11"/>
        </w:numPr>
        <w:spacing w:line="360" w:lineRule="auto"/>
        <w:jc w:val="both"/>
        <w:rPr>
          <w:rFonts w:ascii="David" w:hAnsi="David" w:cs="David"/>
          <w:sz w:val="24"/>
          <w:szCs w:val="24"/>
          <w:rtl/>
        </w:rPr>
      </w:pPr>
      <w:r>
        <w:rPr>
          <w:rFonts w:ascii="David" w:hAnsi="David" w:cs="David" w:hint="cs"/>
          <w:sz w:val="24"/>
          <w:szCs w:val="24"/>
          <w:rtl/>
        </w:rPr>
        <w:t xml:space="preserve">שוטרים היו שבויים בסטריאוטיפים ודעות קדומות כלפי נשים מתלוננות אשר נתפסו כתלותיות, נחותות, מעוררות פרובוקציות ותורמות לאלימות. </w:t>
      </w:r>
    </w:p>
    <w:p w14:paraId="0516DD94" w14:textId="77777777" w:rsidR="0057763D" w:rsidRDefault="002F09D4" w:rsidP="004A5A59">
      <w:pPr>
        <w:spacing w:line="360" w:lineRule="auto"/>
        <w:jc w:val="both"/>
        <w:rPr>
          <w:rFonts w:ascii="David" w:hAnsi="David" w:cs="David"/>
          <w:sz w:val="24"/>
          <w:szCs w:val="24"/>
          <w:rtl/>
        </w:rPr>
      </w:pPr>
      <w:r>
        <w:rPr>
          <w:rFonts w:ascii="David" w:hAnsi="David" w:cs="David" w:hint="cs"/>
          <w:b/>
          <w:bCs/>
          <w:sz w:val="24"/>
          <w:szCs w:val="24"/>
          <w:rtl/>
        </w:rPr>
        <w:lastRenderedPageBreak/>
        <w:t xml:space="preserve">דו"ח ועדת קרפ </w:t>
      </w:r>
      <w:r>
        <w:rPr>
          <w:rFonts w:ascii="David" w:hAnsi="David" w:cs="David"/>
          <w:b/>
          <w:bCs/>
          <w:sz w:val="24"/>
          <w:szCs w:val="24"/>
          <w:rtl/>
        </w:rPr>
        <w:t>–</w:t>
      </w:r>
      <w:r>
        <w:rPr>
          <w:rFonts w:ascii="David" w:hAnsi="David" w:cs="David" w:hint="cs"/>
          <w:b/>
          <w:bCs/>
          <w:sz w:val="24"/>
          <w:szCs w:val="24"/>
          <w:rtl/>
        </w:rPr>
        <w:t xml:space="preserve"> 1989:</w:t>
      </w:r>
      <w:r>
        <w:rPr>
          <w:rFonts w:ascii="David" w:hAnsi="David" w:cs="David" w:hint="cs"/>
          <w:sz w:val="24"/>
          <w:szCs w:val="24"/>
          <w:rtl/>
        </w:rPr>
        <w:t xml:space="preserve"> </w:t>
      </w:r>
      <w:r w:rsidR="0057763D">
        <w:rPr>
          <w:rFonts w:ascii="David" w:hAnsi="David" w:cs="David" w:hint="cs"/>
          <w:sz w:val="24"/>
          <w:szCs w:val="24"/>
          <w:rtl/>
        </w:rPr>
        <w:t>נקבע כי:</w:t>
      </w:r>
    </w:p>
    <w:p w14:paraId="72E55FAB" w14:textId="77777777" w:rsidR="0057763D" w:rsidRDefault="002F09D4" w:rsidP="004A5A59">
      <w:pPr>
        <w:pStyle w:val="a7"/>
        <w:numPr>
          <w:ilvl w:val="0"/>
          <w:numId w:val="10"/>
        </w:numPr>
        <w:spacing w:line="360" w:lineRule="auto"/>
        <w:jc w:val="both"/>
        <w:rPr>
          <w:rFonts w:ascii="David" w:hAnsi="David" w:cs="David"/>
          <w:sz w:val="24"/>
          <w:szCs w:val="24"/>
        </w:rPr>
      </w:pPr>
      <w:r w:rsidRPr="0057763D">
        <w:rPr>
          <w:rFonts w:ascii="David" w:hAnsi="David" w:cs="David" w:hint="cs"/>
          <w:sz w:val="24"/>
          <w:szCs w:val="24"/>
          <w:rtl/>
        </w:rPr>
        <w:t xml:space="preserve">אלימות בין בני זוג </w:t>
      </w:r>
      <w:r w:rsidR="0057763D" w:rsidRPr="0057763D">
        <w:rPr>
          <w:rFonts w:ascii="David" w:hAnsi="David" w:cs="David" w:hint="cs"/>
          <w:sz w:val="24"/>
          <w:szCs w:val="24"/>
          <w:rtl/>
        </w:rPr>
        <w:t xml:space="preserve">מאפייני סיכון וחומרה מיוחדים לעומת עבירות אלימות אחרת וטיפול המשטרה בהן צריך להיות נחוש. </w:t>
      </w:r>
    </w:p>
    <w:p w14:paraId="7EF76228" w14:textId="70A7B1D7" w:rsidR="002F09D4" w:rsidRDefault="0057763D" w:rsidP="004A5A59">
      <w:pPr>
        <w:pStyle w:val="a7"/>
        <w:numPr>
          <w:ilvl w:val="0"/>
          <w:numId w:val="10"/>
        </w:numPr>
        <w:spacing w:line="360" w:lineRule="auto"/>
        <w:jc w:val="both"/>
        <w:rPr>
          <w:rFonts w:ascii="David" w:hAnsi="David" w:cs="David"/>
          <w:sz w:val="24"/>
          <w:szCs w:val="24"/>
        </w:rPr>
      </w:pPr>
      <w:r w:rsidRPr="0057763D">
        <w:rPr>
          <w:rFonts w:ascii="David" w:hAnsi="David" w:cs="David" w:hint="cs"/>
          <w:sz w:val="24"/>
          <w:szCs w:val="24"/>
          <w:rtl/>
        </w:rPr>
        <w:t xml:space="preserve">הפעלת </w:t>
      </w:r>
      <w:r w:rsidR="00394979">
        <w:rPr>
          <w:rFonts w:ascii="David" w:hAnsi="David" w:cs="David" w:hint="cs"/>
          <w:sz w:val="24"/>
          <w:szCs w:val="24"/>
          <w:rtl/>
        </w:rPr>
        <w:t xml:space="preserve">סמכויות המשטרה בחקירה ובתביעה תהיה מתוך התחשבות באישה המוכה וצרכיה. </w:t>
      </w:r>
    </w:p>
    <w:p w14:paraId="4D02CCE9" w14:textId="3302A5C8" w:rsidR="00394979" w:rsidRDefault="00394979" w:rsidP="004A5A59">
      <w:pPr>
        <w:pStyle w:val="a7"/>
        <w:numPr>
          <w:ilvl w:val="0"/>
          <w:numId w:val="10"/>
        </w:numPr>
        <w:spacing w:line="360" w:lineRule="auto"/>
        <w:jc w:val="both"/>
        <w:rPr>
          <w:rFonts w:ascii="David" w:hAnsi="David" w:cs="David"/>
          <w:sz w:val="24"/>
          <w:szCs w:val="24"/>
        </w:rPr>
      </w:pPr>
      <w:r>
        <w:rPr>
          <w:rFonts w:ascii="David" w:hAnsi="David" w:cs="David" w:hint="cs"/>
          <w:sz w:val="24"/>
          <w:szCs w:val="24"/>
          <w:rtl/>
        </w:rPr>
        <w:t xml:space="preserve">הטיפול בבעיה זו מצד המשטרה צריך להיות על פי אמות מידה פליליות. </w:t>
      </w:r>
    </w:p>
    <w:p w14:paraId="2F8645E9" w14:textId="19760798" w:rsidR="00501270" w:rsidRDefault="00501270" w:rsidP="004A5A59">
      <w:pPr>
        <w:pStyle w:val="a7"/>
        <w:numPr>
          <w:ilvl w:val="0"/>
          <w:numId w:val="10"/>
        </w:numPr>
        <w:spacing w:line="360" w:lineRule="auto"/>
        <w:jc w:val="both"/>
        <w:rPr>
          <w:rFonts w:ascii="David" w:hAnsi="David" w:cs="David"/>
          <w:sz w:val="24"/>
          <w:szCs w:val="24"/>
        </w:rPr>
      </w:pPr>
      <w:r>
        <w:rPr>
          <w:rFonts w:ascii="David" w:hAnsi="David" w:cs="David" w:hint="cs"/>
          <w:sz w:val="24"/>
          <w:szCs w:val="24"/>
          <w:rtl/>
        </w:rPr>
        <w:t xml:space="preserve">מורכבות הבעיה דורשת עבודה משותפת עם שירותים חברתיים טיפוליים. </w:t>
      </w:r>
    </w:p>
    <w:p w14:paraId="21211816" w14:textId="78789CC8" w:rsidR="00F86AD4" w:rsidRDefault="00F86AD4" w:rsidP="00100D72">
      <w:pPr>
        <w:spacing w:line="360" w:lineRule="auto"/>
        <w:jc w:val="both"/>
        <w:rPr>
          <w:rFonts w:ascii="David" w:hAnsi="David" w:cs="David"/>
          <w:sz w:val="24"/>
          <w:szCs w:val="24"/>
          <w:rtl/>
        </w:rPr>
      </w:pPr>
      <w:r>
        <w:rPr>
          <w:rFonts w:ascii="David" w:hAnsi="David" w:cs="David" w:hint="cs"/>
          <w:b/>
          <w:bCs/>
          <w:sz w:val="24"/>
          <w:szCs w:val="24"/>
          <w:rtl/>
        </w:rPr>
        <w:t>הטיפול המשטרתי בעבירות האלימות במשפחה:</w:t>
      </w:r>
    </w:p>
    <w:p w14:paraId="5E05B9DC" w14:textId="4F1DFB4A" w:rsidR="00F86AD4" w:rsidRDefault="00F86AD4" w:rsidP="00100D72">
      <w:pPr>
        <w:pStyle w:val="a7"/>
        <w:numPr>
          <w:ilvl w:val="0"/>
          <w:numId w:val="12"/>
        </w:numPr>
        <w:spacing w:line="360" w:lineRule="auto"/>
        <w:jc w:val="both"/>
        <w:rPr>
          <w:rFonts w:ascii="David" w:hAnsi="David" w:cs="David"/>
          <w:sz w:val="24"/>
          <w:szCs w:val="24"/>
        </w:rPr>
      </w:pPr>
      <w:r>
        <w:rPr>
          <w:rFonts w:ascii="David" w:hAnsi="David" w:cs="David" w:hint="cs"/>
          <w:sz w:val="24"/>
          <w:szCs w:val="24"/>
          <w:rtl/>
        </w:rPr>
        <w:t xml:space="preserve">הקמת מערך חקירות המתמחה בנושא אלימות במשפחה. </w:t>
      </w:r>
    </w:p>
    <w:p w14:paraId="086A75D4" w14:textId="685A4424" w:rsidR="00F86AD4" w:rsidRDefault="00472B33" w:rsidP="00100D72">
      <w:pPr>
        <w:pStyle w:val="a7"/>
        <w:numPr>
          <w:ilvl w:val="0"/>
          <w:numId w:val="12"/>
        </w:numPr>
        <w:spacing w:line="360" w:lineRule="auto"/>
        <w:jc w:val="both"/>
        <w:rPr>
          <w:rFonts w:ascii="David" w:hAnsi="David" w:cs="David"/>
          <w:sz w:val="24"/>
          <w:szCs w:val="24"/>
        </w:rPr>
      </w:pPr>
      <w:r>
        <w:rPr>
          <w:rFonts w:ascii="David" w:hAnsi="David" w:cs="David" w:hint="cs"/>
          <w:sz w:val="24"/>
          <w:szCs w:val="24"/>
          <w:rtl/>
        </w:rPr>
        <w:t xml:space="preserve">מתן מענה לכל אירוע בין אם הפניה טלפונית, בתחנה, אנונימית או מזוהה ולרבות מצד גורמי טיפול, שכנים ואחרים. </w:t>
      </w:r>
    </w:p>
    <w:p w14:paraId="75D5AA81" w14:textId="6BB36D53" w:rsidR="00472B33" w:rsidRDefault="00472B33" w:rsidP="00100D72">
      <w:pPr>
        <w:pStyle w:val="a7"/>
        <w:numPr>
          <w:ilvl w:val="0"/>
          <w:numId w:val="12"/>
        </w:numPr>
        <w:spacing w:line="360" w:lineRule="auto"/>
        <w:jc w:val="both"/>
        <w:rPr>
          <w:rFonts w:ascii="David" w:hAnsi="David" w:cs="David"/>
          <w:sz w:val="24"/>
          <w:szCs w:val="24"/>
        </w:rPr>
      </w:pPr>
      <w:r>
        <w:rPr>
          <w:rFonts w:ascii="David" w:hAnsi="David" w:cs="David" w:hint="cs"/>
          <w:sz w:val="24"/>
          <w:szCs w:val="24"/>
          <w:rtl/>
        </w:rPr>
        <w:t xml:space="preserve">הגעה מהירה למקום האירוע, תיעוד האירוע ואיתור עדים רלוונטיים. </w:t>
      </w:r>
    </w:p>
    <w:p w14:paraId="0B3B9AEB" w14:textId="2D9BD241" w:rsidR="00472B33" w:rsidRDefault="00472B33" w:rsidP="00100D72">
      <w:pPr>
        <w:pStyle w:val="a7"/>
        <w:numPr>
          <w:ilvl w:val="0"/>
          <w:numId w:val="12"/>
        </w:numPr>
        <w:spacing w:line="360" w:lineRule="auto"/>
        <w:jc w:val="both"/>
        <w:rPr>
          <w:rFonts w:ascii="David" w:hAnsi="David" w:cs="David"/>
          <w:sz w:val="24"/>
          <w:szCs w:val="24"/>
        </w:rPr>
      </w:pPr>
      <w:r>
        <w:rPr>
          <w:rFonts w:ascii="David" w:hAnsi="David" w:cs="David" w:hint="cs"/>
          <w:sz w:val="24"/>
          <w:szCs w:val="24"/>
          <w:rtl/>
        </w:rPr>
        <w:t xml:space="preserve">תפיסת נשק. </w:t>
      </w:r>
    </w:p>
    <w:p w14:paraId="52CE9FF1" w14:textId="0B8780DF" w:rsidR="00472B33" w:rsidRDefault="00472B33" w:rsidP="00100D72">
      <w:pPr>
        <w:pStyle w:val="a7"/>
        <w:numPr>
          <w:ilvl w:val="0"/>
          <w:numId w:val="12"/>
        </w:numPr>
        <w:spacing w:line="360" w:lineRule="auto"/>
        <w:jc w:val="both"/>
        <w:rPr>
          <w:rFonts w:ascii="David" w:hAnsi="David" w:cs="David"/>
          <w:sz w:val="24"/>
          <w:szCs w:val="24"/>
        </w:rPr>
      </w:pPr>
      <w:r>
        <w:rPr>
          <w:rFonts w:ascii="David" w:hAnsi="David" w:cs="David" w:hint="cs"/>
          <w:sz w:val="24"/>
          <w:szCs w:val="24"/>
          <w:rtl/>
        </w:rPr>
        <w:t xml:space="preserve">עיכוב, מעצרו/או שחרור בערובה. </w:t>
      </w:r>
    </w:p>
    <w:p w14:paraId="6B4906CB" w14:textId="4CBF3F8A" w:rsidR="00472B33" w:rsidRDefault="001637B7" w:rsidP="00100D72">
      <w:pPr>
        <w:pStyle w:val="a7"/>
        <w:numPr>
          <w:ilvl w:val="0"/>
          <w:numId w:val="12"/>
        </w:numPr>
        <w:spacing w:line="360" w:lineRule="auto"/>
        <w:jc w:val="both"/>
        <w:rPr>
          <w:rFonts w:ascii="David" w:hAnsi="David" w:cs="David"/>
          <w:sz w:val="24"/>
          <w:szCs w:val="24"/>
        </w:rPr>
      </w:pPr>
      <w:r>
        <w:rPr>
          <w:rFonts w:ascii="David" w:hAnsi="David" w:cs="David" w:hint="cs"/>
          <w:sz w:val="24"/>
          <w:szCs w:val="24"/>
          <w:rtl/>
        </w:rPr>
        <w:t>חיוב</w:t>
      </w:r>
      <w:r w:rsidR="00472B33">
        <w:rPr>
          <w:rFonts w:ascii="David" w:hAnsi="David" w:cs="David" w:hint="cs"/>
          <w:sz w:val="24"/>
          <w:szCs w:val="24"/>
          <w:rtl/>
        </w:rPr>
        <w:t xml:space="preserve"> לבצע הערכת מסוכנות בעבירות אלימות במשפחה על פי פורמטים המקובלים בעולם. </w:t>
      </w:r>
    </w:p>
    <w:p w14:paraId="750F6C1C" w14:textId="2D9D05D1" w:rsidR="00472B33" w:rsidRDefault="001637B7" w:rsidP="00100D72">
      <w:pPr>
        <w:pStyle w:val="a7"/>
        <w:numPr>
          <w:ilvl w:val="0"/>
          <w:numId w:val="12"/>
        </w:numPr>
        <w:spacing w:line="360" w:lineRule="auto"/>
        <w:jc w:val="both"/>
        <w:rPr>
          <w:rFonts w:ascii="David" w:hAnsi="David" w:cs="David"/>
          <w:sz w:val="24"/>
          <w:szCs w:val="24"/>
        </w:rPr>
      </w:pPr>
      <w:r>
        <w:rPr>
          <w:rFonts w:ascii="David" w:hAnsi="David" w:cs="David" w:hint="cs"/>
          <w:sz w:val="24"/>
          <w:szCs w:val="24"/>
          <w:rtl/>
        </w:rPr>
        <w:t xml:space="preserve">יידוע נפגע העבירה על זכויותיו: דף מידע, הפניה לגורמי טיפול, הדרכה כיצד להוציא צו הגנה. </w:t>
      </w:r>
    </w:p>
    <w:p w14:paraId="7F7DC949" w14:textId="7B8851DD" w:rsidR="001637B7" w:rsidRDefault="001637B7" w:rsidP="00100D72">
      <w:pPr>
        <w:pStyle w:val="a7"/>
        <w:numPr>
          <w:ilvl w:val="0"/>
          <w:numId w:val="12"/>
        </w:numPr>
        <w:spacing w:line="360" w:lineRule="auto"/>
        <w:jc w:val="both"/>
        <w:rPr>
          <w:rFonts w:ascii="David" w:hAnsi="David" w:cs="David"/>
          <w:sz w:val="24"/>
          <w:szCs w:val="24"/>
        </w:rPr>
      </w:pPr>
      <w:r>
        <w:rPr>
          <w:rFonts w:ascii="David" w:hAnsi="David" w:cs="David" w:hint="cs"/>
          <w:sz w:val="24"/>
          <w:szCs w:val="24"/>
          <w:rtl/>
        </w:rPr>
        <w:t>הפניית קורבנות העבירה למקלטים לנשים מוכות או לגורמי</w:t>
      </w:r>
      <w:r w:rsidR="00100D72">
        <w:rPr>
          <w:rFonts w:ascii="David" w:hAnsi="David" w:cs="David" w:hint="cs"/>
          <w:sz w:val="24"/>
          <w:szCs w:val="24"/>
          <w:rtl/>
        </w:rPr>
        <w:t xml:space="preserve">ם קהילתיים טיפוליים כדי לשלב הליך פלילי וטיפולי </w:t>
      </w:r>
      <w:r w:rsidR="00100D72">
        <w:rPr>
          <w:rFonts w:ascii="David" w:hAnsi="David" w:cs="David"/>
          <w:sz w:val="24"/>
          <w:szCs w:val="24"/>
          <w:rtl/>
        </w:rPr>
        <w:t>–</w:t>
      </w:r>
      <w:r w:rsidR="00100D72">
        <w:rPr>
          <w:rFonts w:ascii="David" w:hAnsi="David" w:cs="David" w:hint="cs"/>
          <w:sz w:val="24"/>
          <w:szCs w:val="24"/>
          <w:rtl/>
        </w:rPr>
        <w:t xml:space="preserve"> מקלט, מרכז סיוע, מחלקת רווחה, צו הגנה. </w:t>
      </w:r>
    </w:p>
    <w:p w14:paraId="3B9B086F" w14:textId="296FC36A" w:rsidR="00100D72" w:rsidRDefault="00100D72" w:rsidP="00100D72">
      <w:pPr>
        <w:pStyle w:val="a7"/>
        <w:numPr>
          <w:ilvl w:val="0"/>
          <w:numId w:val="12"/>
        </w:numPr>
        <w:spacing w:line="360" w:lineRule="auto"/>
        <w:jc w:val="both"/>
        <w:rPr>
          <w:rFonts w:ascii="David" w:hAnsi="David" w:cs="David"/>
          <w:sz w:val="24"/>
          <w:szCs w:val="24"/>
        </w:rPr>
      </w:pPr>
      <w:r>
        <w:rPr>
          <w:rFonts w:ascii="David" w:hAnsi="David" w:cs="David" w:hint="cs"/>
          <w:sz w:val="24"/>
          <w:szCs w:val="24"/>
          <w:rtl/>
        </w:rPr>
        <w:t xml:space="preserve">הגשת כתב אישום בהליך מהיר. </w:t>
      </w:r>
    </w:p>
    <w:p w14:paraId="6B6AEF21" w14:textId="77777777" w:rsidR="00AB18F9" w:rsidRDefault="00B94A14" w:rsidP="00B94A14">
      <w:pPr>
        <w:spacing w:line="360" w:lineRule="auto"/>
        <w:jc w:val="both"/>
        <w:rPr>
          <w:rFonts w:ascii="David" w:hAnsi="David" w:cs="David"/>
          <w:sz w:val="24"/>
          <w:szCs w:val="24"/>
          <w:rtl/>
        </w:rPr>
      </w:pPr>
      <w:r>
        <w:rPr>
          <w:rFonts w:ascii="David" w:hAnsi="David" w:cs="David" w:hint="cs"/>
          <w:b/>
          <w:bCs/>
          <w:sz w:val="24"/>
          <w:szCs w:val="24"/>
          <w:rtl/>
        </w:rPr>
        <w:t>הערכת מסוכנות:</w:t>
      </w:r>
      <w:r>
        <w:rPr>
          <w:rFonts w:ascii="David" w:hAnsi="David" w:cs="David" w:hint="cs"/>
          <w:sz w:val="24"/>
          <w:szCs w:val="24"/>
          <w:rtl/>
        </w:rPr>
        <w:t xml:space="preserve"> </w:t>
      </w:r>
    </w:p>
    <w:p w14:paraId="2D26B266" w14:textId="43BE024C" w:rsidR="00B94A14" w:rsidRDefault="00B94A14" w:rsidP="00B94A14">
      <w:pPr>
        <w:spacing w:line="360" w:lineRule="auto"/>
        <w:jc w:val="both"/>
        <w:rPr>
          <w:rFonts w:ascii="David" w:hAnsi="David" w:cs="David"/>
          <w:sz w:val="24"/>
          <w:szCs w:val="24"/>
          <w:rtl/>
        </w:rPr>
      </w:pPr>
      <w:r>
        <w:rPr>
          <w:rFonts w:ascii="David" w:hAnsi="David" w:cs="David" w:hint="cs"/>
          <w:sz w:val="24"/>
          <w:szCs w:val="24"/>
          <w:rtl/>
        </w:rPr>
        <w:t>לאחר עניין הגשת התלונה עולה בחינת הערכת המסוכנות של הצד שנגדו עלתה התלונה. הערכה זו מגיעה בתור שאלון שעונה עליו המתלוננת/מתלונן</w:t>
      </w:r>
      <w:r w:rsidR="00321FF0">
        <w:rPr>
          <w:rFonts w:ascii="David" w:hAnsi="David" w:cs="David" w:hint="cs"/>
          <w:sz w:val="24"/>
          <w:szCs w:val="24"/>
          <w:rtl/>
        </w:rPr>
        <w:t xml:space="preserve">. שאלון זה כולל שאלות על נשקים, אלכוהול, אלימות כלפי ילדים, אלימות פיזית כלפי האישה, אלימות מינית, אלימות נפשית, סטוקינג ועוד. </w:t>
      </w:r>
    </w:p>
    <w:p w14:paraId="29BCF4B2" w14:textId="3E4EF5B9" w:rsidR="002E2FE3" w:rsidRPr="00AB18F9" w:rsidRDefault="002E2FE3" w:rsidP="00B94A14">
      <w:pPr>
        <w:spacing w:line="360" w:lineRule="auto"/>
        <w:jc w:val="both"/>
        <w:rPr>
          <w:rFonts w:ascii="David" w:hAnsi="David" w:cs="David"/>
          <w:sz w:val="24"/>
          <w:szCs w:val="24"/>
          <w:u w:val="single"/>
          <w:rtl/>
        </w:rPr>
      </w:pPr>
      <w:r w:rsidRPr="00AB18F9">
        <w:rPr>
          <w:rFonts w:ascii="David" w:hAnsi="David" w:cs="David" w:hint="cs"/>
          <w:sz w:val="24"/>
          <w:szCs w:val="24"/>
          <w:u w:val="single"/>
          <w:rtl/>
        </w:rPr>
        <w:t>חלק מהשאלות אשר שואלים את המתלוננת:</w:t>
      </w:r>
    </w:p>
    <w:p w14:paraId="7F668E93" w14:textId="7D4C434B" w:rsidR="002E2FE3" w:rsidRPr="00AB18F9" w:rsidRDefault="002E2FE3" w:rsidP="00AB18F9">
      <w:pPr>
        <w:pStyle w:val="a7"/>
        <w:numPr>
          <w:ilvl w:val="0"/>
          <w:numId w:val="13"/>
        </w:numPr>
        <w:spacing w:line="480" w:lineRule="auto"/>
        <w:jc w:val="both"/>
        <w:rPr>
          <w:rFonts w:ascii="David" w:hAnsi="David" w:cs="David"/>
          <w:sz w:val="24"/>
          <w:szCs w:val="24"/>
          <w:rtl/>
        </w:rPr>
      </w:pPr>
      <w:r w:rsidRPr="00AB18F9">
        <w:rPr>
          <w:rFonts w:ascii="David" w:hAnsi="David" w:cs="David" w:hint="cs"/>
          <w:sz w:val="24"/>
          <w:szCs w:val="24"/>
          <w:rtl/>
        </w:rPr>
        <w:t>האם היו תלונות קודמות כלשהן כנגד החשוד בגין עבירות אלימות?</w:t>
      </w:r>
    </w:p>
    <w:p w14:paraId="342735FF" w14:textId="505655DD" w:rsidR="002E2FE3" w:rsidRPr="00AB18F9" w:rsidRDefault="002E2FE3" w:rsidP="00AB18F9">
      <w:pPr>
        <w:pStyle w:val="a7"/>
        <w:numPr>
          <w:ilvl w:val="0"/>
          <w:numId w:val="13"/>
        </w:numPr>
        <w:spacing w:line="480" w:lineRule="auto"/>
        <w:jc w:val="both"/>
        <w:rPr>
          <w:rFonts w:ascii="David" w:hAnsi="David" w:cs="David"/>
          <w:sz w:val="24"/>
          <w:szCs w:val="24"/>
          <w:rtl/>
        </w:rPr>
      </w:pPr>
      <w:r w:rsidRPr="00AB18F9">
        <w:rPr>
          <w:rFonts w:ascii="David" w:hAnsi="David" w:cs="David" w:hint="cs"/>
          <w:sz w:val="24"/>
          <w:szCs w:val="24"/>
          <w:rtl/>
        </w:rPr>
        <w:t xml:space="preserve">האם </w:t>
      </w:r>
      <w:r w:rsidR="006F38BE" w:rsidRPr="00AB18F9">
        <w:rPr>
          <w:rFonts w:ascii="David" w:hAnsi="David" w:cs="David" w:hint="cs"/>
          <w:sz w:val="24"/>
          <w:szCs w:val="24"/>
          <w:rtl/>
        </w:rPr>
        <w:t>החשוד גרם בעבר נזק לרכוש המשפחתי בזדון?</w:t>
      </w:r>
    </w:p>
    <w:p w14:paraId="0A66238F" w14:textId="5DCD6C3C" w:rsidR="006F38BE" w:rsidRPr="00AB18F9" w:rsidRDefault="006F38BE" w:rsidP="00AB18F9">
      <w:pPr>
        <w:pStyle w:val="a7"/>
        <w:numPr>
          <w:ilvl w:val="0"/>
          <w:numId w:val="13"/>
        </w:numPr>
        <w:spacing w:line="480" w:lineRule="auto"/>
        <w:jc w:val="both"/>
        <w:rPr>
          <w:rFonts w:ascii="David" w:hAnsi="David" w:cs="David"/>
          <w:sz w:val="24"/>
          <w:szCs w:val="24"/>
          <w:rtl/>
        </w:rPr>
      </w:pPr>
      <w:r w:rsidRPr="00AB18F9">
        <w:rPr>
          <w:rFonts w:ascii="David" w:hAnsi="David" w:cs="David" w:hint="cs"/>
          <w:sz w:val="24"/>
          <w:szCs w:val="24"/>
          <w:rtl/>
        </w:rPr>
        <w:t>האם יש אווירת פחד וטרור אצל המתלוננת?</w:t>
      </w:r>
    </w:p>
    <w:p w14:paraId="15658A79" w14:textId="69BC6B06" w:rsidR="006F38BE" w:rsidRPr="00AB18F9" w:rsidRDefault="000E4A97" w:rsidP="00AB18F9">
      <w:pPr>
        <w:pStyle w:val="a7"/>
        <w:numPr>
          <w:ilvl w:val="0"/>
          <w:numId w:val="13"/>
        </w:numPr>
        <w:spacing w:line="480" w:lineRule="auto"/>
        <w:jc w:val="both"/>
        <w:rPr>
          <w:rFonts w:ascii="David" w:hAnsi="David" w:cs="David"/>
          <w:sz w:val="24"/>
          <w:szCs w:val="24"/>
          <w:rtl/>
        </w:rPr>
      </w:pPr>
      <w:r w:rsidRPr="00AB18F9">
        <w:rPr>
          <w:rFonts w:ascii="David" w:hAnsi="David" w:cs="David" w:hint="cs"/>
          <w:sz w:val="24"/>
          <w:szCs w:val="24"/>
          <w:rtl/>
        </w:rPr>
        <w:t>האם החשוד התעלל פיזית, מינית או נפשית בילדיו?</w:t>
      </w:r>
    </w:p>
    <w:p w14:paraId="48F18023" w14:textId="2602CB6E" w:rsidR="003949DE" w:rsidRPr="00FD5279" w:rsidRDefault="000E4A97" w:rsidP="00FD5279">
      <w:pPr>
        <w:pStyle w:val="a7"/>
        <w:numPr>
          <w:ilvl w:val="0"/>
          <w:numId w:val="13"/>
        </w:numPr>
        <w:spacing w:line="480" w:lineRule="auto"/>
        <w:jc w:val="both"/>
        <w:rPr>
          <w:rFonts w:ascii="David" w:hAnsi="David" w:cs="David"/>
          <w:sz w:val="24"/>
          <w:szCs w:val="24"/>
        </w:rPr>
      </w:pPr>
      <w:r w:rsidRPr="00AB18F9">
        <w:rPr>
          <w:rFonts w:ascii="David" w:hAnsi="David" w:cs="David" w:hint="cs"/>
          <w:sz w:val="24"/>
          <w:szCs w:val="24"/>
          <w:rtl/>
        </w:rPr>
        <w:t>האם החשוד מגביל את המתלוננת מבחינה כלכלית: שולט במשכורת ובכמות הכסף שברשותה?</w:t>
      </w:r>
    </w:p>
    <w:p w14:paraId="0E50DBB8" w14:textId="6AA4EB46" w:rsidR="00FF6C38" w:rsidRDefault="00FF6C38" w:rsidP="00482BA3">
      <w:pPr>
        <w:spacing w:line="360" w:lineRule="auto"/>
        <w:jc w:val="both"/>
        <w:rPr>
          <w:rFonts w:ascii="David" w:hAnsi="David" w:cs="David"/>
          <w:sz w:val="24"/>
          <w:szCs w:val="24"/>
          <w:rtl/>
        </w:rPr>
      </w:pPr>
      <w:r w:rsidRPr="00FF6C38">
        <w:rPr>
          <w:rFonts w:ascii="David" w:hAnsi="David" w:cs="David" w:hint="cs"/>
          <w:b/>
          <w:bCs/>
          <w:sz w:val="24"/>
          <w:szCs w:val="24"/>
          <w:u w:val="single"/>
          <w:rtl/>
        </w:rPr>
        <w:t>תסמונת האישה המוכה:</w:t>
      </w:r>
      <w:r w:rsidR="003949DE">
        <w:rPr>
          <w:rFonts w:ascii="David" w:hAnsi="David" w:cs="David" w:hint="cs"/>
          <w:b/>
          <w:bCs/>
          <w:sz w:val="24"/>
          <w:szCs w:val="24"/>
          <w:u w:val="single"/>
          <w:rtl/>
        </w:rPr>
        <w:t xml:space="preserve"> </w:t>
      </w:r>
    </w:p>
    <w:p w14:paraId="0CB1A44D" w14:textId="38C2FE50" w:rsidR="003949DE" w:rsidRDefault="003949DE" w:rsidP="00FD5279">
      <w:pPr>
        <w:spacing w:line="360" w:lineRule="auto"/>
        <w:jc w:val="both"/>
        <w:rPr>
          <w:rFonts w:ascii="David" w:hAnsi="David" w:cs="David"/>
          <w:sz w:val="24"/>
          <w:szCs w:val="24"/>
          <w:rtl/>
        </w:rPr>
      </w:pPr>
      <w:r>
        <w:rPr>
          <w:rFonts w:ascii="David" w:hAnsi="David" w:cs="David" w:hint="cs"/>
          <w:sz w:val="24"/>
          <w:szCs w:val="24"/>
          <w:rtl/>
        </w:rPr>
        <w:t xml:space="preserve">תסמונת האישה המוכה מוכרת כמצב </w:t>
      </w:r>
      <w:r w:rsidR="007635ED">
        <w:rPr>
          <w:rFonts w:ascii="David" w:hAnsi="David" w:cs="David" w:hint="cs"/>
          <w:sz w:val="24"/>
          <w:szCs w:val="24"/>
          <w:rtl/>
        </w:rPr>
        <w:t>פסיכולוגי המתאר אישה שעקב התעללות פיזית עקבית וקשה על ידי בן זוגה, הופ</w:t>
      </w:r>
      <w:r w:rsidR="00720AA5">
        <w:rPr>
          <w:rFonts w:ascii="David" w:hAnsi="David" w:cs="David" w:hint="cs"/>
          <w:sz w:val="24"/>
          <w:szCs w:val="24"/>
          <w:rtl/>
        </w:rPr>
        <w:t>כ</w:t>
      </w:r>
      <w:r w:rsidR="007635ED">
        <w:rPr>
          <w:rFonts w:ascii="David" w:hAnsi="David" w:cs="David" w:hint="cs"/>
          <w:sz w:val="24"/>
          <w:szCs w:val="24"/>
          <w:rtl/>
        </w:rPr>
        <w:t>ת למדוכאת ולבלתי מסוגלת ליזום פעולה המאפשרת לה להימלט מההתעללות.</w:t>
      </w:r>
      <w:r w:rsidR="00BA25AD">
        <w:rPr>
          <w:rFonts w:ascii="David" w:hAnsi="David" w:cs="David" w:hint="cs"/>
          <w:sz w:val="24"/>
          <w:szCs w:val="24"/>
          <w:rtl/>
        </w:rPr>
        <w:t xml:space="preserve"> </w:t>
      </w:r>
      <w:r w:rsidR="00BA25AD">
        <w:rPr>
          <w:rFonts w:ascii="David" w:hAnsi="David" w:cs="David" w:hint="cs"/>
          <w:sz w:val="24"/>
          <w:szCs w:val="24"/>
          <w:rtl/>
        </w:rPr>
        <w:lastRenderedPageBreak/>
        <w:t>מצב זה מסביר מדוע נשים שעוברות התעללות בדרך כלל אינן פונות לקבלת</w:t>
      </w:r>
      <w:r w:rsidR="00E30FAE">
        <w:rPr>
          <w:rFonts w:ascii="David" w:hAnsi="David" w:cs="David" w:hint="cs"/>
          <w:sz w:val="24"/>
          <w:szCs w:val="24"/>
          <w:rtl/>
        </w:rPr>
        <w:t xml:space="preserve"> סיוע חיצוני, נאבקת במתעלל או עוזבת את הסיטואציה "הקורבנית".</w:t>
      </w:r>
      <w:r w:rsidR="008A7705">
        <w:rPr>
          <w:rFonts w:ascii="David" w:hAnsi="David" w:cs="David" w:hint="cs"/>
          <w:sz w:val="24"/>
          <w:szCs w:val="24"/>
          <w:rtl/>
        </w:rPr>
        <w:t xml:space="preserve"> אותן נשים סובלות מדימוי עצמי נמוך ולעיתים קרובות מאמינות שהן האשמות בהתעללות. </w:t>
      </w:r>
      <w:r w:rsidR="00482BA3">
        <w:rPr>
          <w:rFonts w:ascii="David" w:hAnsi="David" w:cs="David" w:hint="cs"/>
          <w:sz w:val="24"/>
          <w:szCs w:val="24"/>
          <w:rtl/>
        </w:rPr>
        <w:t xml:space="preserve">נשים כאלה יסרבו במרבית המקרים, להתלונן במשטרה נגד בן הזוג המתעלל ויתנגדו לכל הצעת עזרה. פעמים רבות אף יהפכו בעצמן לאלימות ומתעללות </w:t>
      </w:r>
      <w:r w:rsidR="000700F6">
        <w:rPr>
          <w:rFonts w:ascii="David" w:hAnsi="David" w:cs="David" w:hint="cs"/>
          <w:sz w:val="24"/>
          <w:szCs w:val="24"/>
          <w:rtl/>
        </w:rPr>
        <w:t xml:space="preserve">כלפי אלה המציעים להן סיוע. </w:t>
      </w:r>
    </w:p>
    <w:p w14:paraId="16B39BCE" w14:textId="4D6B013F" w:rsidR="00885B87" w:rsidRDefault="00F35B14" w:rsidP="00885B87">
      <w:pPr>
        <w:spacing w:line="360" w:lineRule="auto"/>
        <w:jc w:val="both"/>
        <w:rPr>
          <w:rFonts w:ascii="David" w:hAnsi="David" w:cs="David"/>
          <w:sz w:val="24"/>
          <w:szCs w:val="24"/>
          <w:u w:val="single"/>
          <w:rtl/>
        </w:rPr>
      </w:pPr>
      <w:r w:rsidRPr="00885B87">
        <w:rPr>
          <w:rFonts w:ascii="David" w:hAnsi="David" w:cs="David" w:hint="cs"/>
          <w:sz w:val="24"/>
          <w:szCs w:val="24"/>
          <w:u w:val="single"/>
          <w:rtl/>
        </w:rPr>
        <w:t>הבסיס החוקי:</w:t>
      </w:r>
      <w:r w:rsidRPr="00FD5279">
        <w:rPr>
          <w:rFonts w:ascii="David" w:hAnsi="David" w:cs="David" w:hint="cs"/>
          <w:sz w:val="24"/>
          <w:szCs w:val="24"/>
          <w:rtl/>
        </w:rPr>
        <w:t xml:space="preserve"> סע</w:t>
      </w:r>
      <w:r w:rsidR="00885B87" w:rsidRPr="00FD5279">
        <w:rPr>
          <w:rFonts w:ascii="David" w:hAnsi="David" w:cs="David" w:hint="cs"/>
          <w:sz w:val="24"/>
          <w:szCs w:val="24"/>
          <w:rtl/>
        </w:rPr>
        <w:t>י</w:t>
      </w:r>
      <w:r w:rsidRPr="00FD5279">
        <w:rPr>
          <w:rFonts w:ascii="David" w:hAnsi="David" w:cs="David" w:hint="cs"/>
          <w:sz w:val="24"/>
          <w:szCs w:val="24"/>
          <w:rtl/>
        </w:rPr>
        <w:t>ף 38</w:t>
      </w:r>
      <w:r w:rsidR="00885B87" w:rsidRPr="00FD5279">
        <w:rPr>
          <w:rFonts w:ascii="David" w:hAnsi="David" w:cs="David" w:hint="cs"/>
          <w:sz w:val="24"/>
          <w:szCs w:val="24"/>
          <w:rtl/>
        </w:rPr>
        <w:t>2 לחוק העונשי</w:t>
      </w:r>
      <w:r w:rsidR="00B86BA2">
        <w:rPr>
          <w:rFonts w:ascii="David" w:hAnsi="David" w:cs="David" w:hint="cs"/>
          <w:sz w:val="24"/>
          <w:szCs w:val="24"/>
          <w:rtl/>
        </w:rPr>
        <w:t xml:space="preserve">ן: </w:t>
      </w:r>
      <w:r w:rsidR="00885B87" w:rsidRPr="00FD5279">
        <w:rPr>
          <w:rFonts w:ascii="David" w:hAnsi="David" w:cs="David" w:hint="cs"/>
          <w:sz w:val="24"/>
          <w:szCs w:val="24"/>
          <w:rtl/>
        </w:rPr>
        <w:t>תקיפות בנסיבות מחמירות.</w:t>
      </w:r>
      <w:r w:rsidR="00885B87">
        <w:rPr>
          <w:rFonts w:ascii="David" w:hAnsi="David" w:cs="David" w:hint="cs"/>
          <w:sz w:val="24"/>
          <w:szCs w:val="24"/>
          <w:u w:val="single"/>
          <w:rtl/>
        </w:rPr>
        <w:t xml:space="preserve"> </w:t>
      </w:r>
    </w:p>
    <w:p w14:paraId="09215B9B" w14:textId="77777777" w:rsidR="000B3D2B" w:rsidRDefault="00885B87" w:rsidP="00885B87">
      <w:pPr>
        <w:spacing w:line="360" w:lineRule="auto"/>
        <w:jc w:val="both"/>
        <w:rPr>
          <w:rFonts w:ascii="David" w:hAnsi="David" w:cs="David"/>
          <w:sz w:val="24"/>
          <w:szCs w:val="24"/>
          <w:u w:val="single"/>
          <w:rtl/>
        </w:rPr>
      </w:pPr>
      <w:r>
        <w:rPr>
          <w:rFonts w:ascii="David" w:hAnsi="David" w:cs="David" w:hint="cs"/>
          <w:sz w:val="24"/>
          <w:szCs w:val="24"/>
          <w:u w:val="single"/>
          <w:rtl/>
        </w:rPr>
        <w:t>הכשרות להעיד: סעיף 2</w:t>
      </w:r>
      <w:r w:rsidR="000B3D2B">
        <w:rPr>
          <w:rFonts w:ascii="David" w:hAnsi="David" w:cs="David" w:hint="cs"/>
          <w:sz w:val="24"/>
          <w:szCs w:val="24"/>
          <w:u w:val="single"/>
          <w:rtl/>
        </w:rPr>
        <w:t>-5 לפקודת הראיות:</w:t>
      </w:r>
    </w:p>
    <w:p w14:paraId="1D27D735" w14:textId="4AAFF8E5" w:rsidR="00885B87" w:rsidRDefault="00885B87" w:rsidP="00885B87">
      <w:pPr>
        <w:spacing w:line="360" w:lineRule="auto"/>
        <w:jc w:val="both"/>
        <w:rPr>
          <w:rFonts w:ascii="David" w:hAnsi="David" w:cs="David"/>
          <w:sz w:val="24"/>
          <w:szCs w:val="24"/>
          <w:rtl/>
        </w:rPr>
      </w:pPr>
      <w:r>
        <w:rPr>
          <w:rFonts w:ascii="David" w:hAnsi="David" w:cs="David" w:hint="cs"/>
          <w:sz w:val="24"/>
          <w:szCs w:val="24"/>
          <w:rtl/>
        </w:rPr>
        <w:t xml:space="preserve"> </w:t>
      </w:r>
      <w:r w:rsidR="000B3D2B">
        <w:rPr>
          <w:rFonts w:ascii="David" w:hAnsi="David" w:cs="David" w:hint="cs"/>
          <w:sz w:val="24"/>
          <w:szCs w:val="24"/>
          <w:rtl/>
        </w:rPr>
        <w:t>בדרך כלל יש חריג אשר קובע כי בני זוג לא צריכים להעיד אחד כנגד השני</w:t>
      </w:r>
      <w:r w:rsidR="00462ED4">
        <w:rPr>
          <w:rFonts w:ascii="David" w:hAnsi="David" w:cs="David" w:hint="cs"/>
          <w:sz w:val="24"/>
          <w:szCs w:val="24"/>
          <w:rtl/>
        </w:rPr>
        <w:t xml:space="preserve">, חריג לכך הוא במקרה של אלימות. במקרי אלימות גם בני זוג וגם ילדים יכולים להעיד אחד נגד השני. </w:t>
      </w:r>
    </w:p>
    <w:p w14:paraId="3ED306A8" w14:textId="10FDCC0B" w:rsidR="008C2A50" w:rsidRDefault="008D3E3B" w:rsidP="008C2A50">
      <w:pPr>
        <w:spacing w:line="360" w:lineRule="auto"/>
        <w:jc w:val="both"/>
        <w:rPr>
          <w:rFonts w:ascii="David" w:hAnsi="David" w:cs="David"/>
          <w:sz w:val="24"/>
          <w:szCs w:val="24"/>
          <w:rtl/>
        </w:rPr>
      </w:pPr>
      <w:r>
        <w:rPr>
          <w:rFonts w:ascii="David" w:hAnsi="David" w:cs="David" w:hint="cs"/>
          <w:b/>
          <w:bCs/>
          <w:sz w:val="24"/>
          <w:szCs w:val="24"/>
          <w:rtl/>
        </w:rPr>
        <w:t>עד עוין:</w:t>
      </w:r>
      <w:r w:rsidR="008C2A50">
        <w:rPr>
          <w:rFonts w:ascii="David" w:hAnsi="David" w:cs="David" w:hint="cs"/>
          <w:sz w:val="24"/>
          <w:szCs w:val="24"/>
          <w:rtl/>
        </w:rPr>
        <w:t xml:space="preserve"> מצבים בהם האישה לבסוף מסרבת להגיש תלונה, היה ביטול לתלונה, מסירת הודעות סותרות במשטרה, סירוב להעיד בבית המשפט או שינוי גרסה, בקשת רחמים לשחרור ממעצר ואי שליחה למאסר. </w:t>
      </w:r>
    </w:p>
    <w:p w14:paraId="7ABA3CA5" w14:textId="16AC95B1" w:rsidR="008C2A50" w:rsidRDefault="008C2A50" w:rsidP="008C2A50">
      <w:pPr>
        <w:spacing w:line="360" w:lineRule="auto"/>
        <w:jc w:val="both"/>
        <w:rPr>
          <w:rFonts w:ascii="David" w:hAnsi="David" w:cs="David"/>
          <w:sz w:val="24"/>
          <w:szCs w:val="24"/>
          <w:rtl/>
        </w:rPr>
      </w:pPr>
      <w:r>
        <w:rPr>
          <w:rFonts w:ascii="David" w:hAnsi="David" w:cs="David" w:hint="cs"/>
          <w:b/>
          <w:bCs/>
          <w:sz w:val="24"/>
          <w:szCs w:val="24"/>
          <w:rtl/>
        </w:rPr>
        <w:t>העדות הכבושה</w:t>
      </w:r>
      <w:r w:rsidR="00C26FA6">
        <w:rPr>
          <w:rFonts w:ascii="David" w:hAnsi="David" w:cs="David" w:hint="cs"/>
          <w:b/>
          <w:bCs/>
          <w:sz w:val="24"/>
          <w:szCs w:val="24"/>
          <w:rtl/>
        </w:rPr>
        <w:t>:</w:t>
      </w:r>
      <w:r w:rsidR="00C26FA6">
        <w:rPr>
          <w:rFonts w:ascii="David" w:hAnsi="David" w:cs="David" w:hint="cs"/>
          <w:sz w:val="24"/>
          <w:szCs w:val="24"/>
          <w:rtl/>
        </w:rPr>
        <w:t xml:space="preserve"> מצב בו האישה התלוננה לאחר זמן </w:t>
      </w:r>
      <w:r w:rsidR="00C26FA6">
        <w:rPr>
          <w:rFonts w:ascii="David" w:hAnsi="David" w:cs="David"/>
          <w:sz w:val="24"/>
          <w:szCs w:val="24"/>
          <w:rtl/>
        </w:rPr>
        <w:t>–</w:t>
      </w:r>
      <w:r w:rsidR="00C26FA6">
        <w:rPr>
          <w:rFonts w:ascii="David" w:hAnsi="David" w:cs="David" w:hint="cs"/>
          <w:sz w:val="24"/>
          <w:szCs w:val="24"/>
          <w:rtl/>
        </w:rPr>
        <w:t xml:space="preserve"> כלומר למשך זמן מסויים הכובש עדותו חשוד מטבע הדברים על אמיתותה </w:t>
      </w:r>
      <w:r w:rsidR="00C26FA6">
        <w:rPr>
          <w:rFonts w:ascii="David" w:hAnsi="David" w:cs="David"/>
          <w:sz w:val="24"/>
          <w:szCs w:val="24"/>
          <w:rtl/>
        </w:rPr>
        <w:t>–</w:t>
      </w:r>
      <w:r w:rsidR="00C26FA6">
        <w:rPr>
          <w:rFonts w:ascii="David" w:hAnsi="David" w:cs="David" w:hint="cs"/>
          <w:sz w:val="24"/>
          <w:szCs w:val="24"/>
          <w:rtl/>
        </w:rPr>
        <w:t xml:space="preserve"> ניתן הסבר משכנע לכבישת ה</w:t>
      </w:r>
      <w:r w:rsidR="008B671D">
        <w:rPr>
          <w:rFonts w:ascii="David" w:hAnsi="David" w:cs="David" w:hint="cs"/>
          <w:sz w:val="24"/>
          <w:szCs w:val="24"/>
          <w:rtl/>
        </w:rPr>
        <w:t>ע</w:t>
      </w:r>
      <w:r w:rsidR="00C26FA6">
        <w:rPr>
          <w:rFonts w:ascii="David" w:hAnsi="David" w:cs="David" w:hint="cs"/>
          <w:sz w:val="24"/>
          <w:szCs w:val="24"/>
          <w:rtl/>
        </w:rPr>
        <w:t xml:space="preserve">דות, רשאי בית המשפט לתת אמון בעדות ולהעניק לה את המשקל הראייתי המתחייב. ההסבר צריך להתייחס ל2 שאלות: </w:t>
      </w:r>
    </w:p>
    <w:p w14:paraId="1B2E4DB8" w14:textId="4DF2C0E4" w:rsidR="00C26FA6" w:rsidRDefault="00C26FA6" w:rsidP="008C2A50">
      <w:pPr>
        <w:spacing w:line="360" w:lineRule="auto"/>
        <w:jc w:val="both"/>
        <w:rPr>
          <w:rFonts w:ascii="David" w:hAnsi="David" w:cs="David"/>
          <w:sz w:val="24"/>
          <w:szCs w:val="24"/>
          <w:rtl/>
        </w:rPr>
      </w:pPr>
      <w:r>
        <w:rPr>
          <w:rFonts w:ascii="David" w:hAnsi="David" w:cs="David" w:hint="cs"/>
          <w:sz w:val="24"/>
          <w:szCs w:val="24"/>
          <w:rtl/>
        </w:rPr>
        <w:t xml:space="preserve">(1) מדוע כבש העד את עדותו. </w:t>
      </w:r>
    </w:p>
    <w:p w14:paraId="2028F16F" w14:textId="324ACAC8" w:rsidR="00C26FA6" w:rsidRPr="00C26FA6" w:rsidRDefault="00C26FA6" w:rsidP="008C2A50">
      <w:pPr>
        <w:spacing w:line="360" w:lineRule="auto"/>
        <w:jc w:val="both"/>
        <w:rPr>
          <w:rFonts w:ascii="David" w:hAnsi="David" w:cs="David"/>
          <w:sz w:val="24"/>
          <w:szCs w:val="24"/>
          <w:rtl/>
        </w:rPr>
      </w:pPr>
      <w:r>
        <w:rPr>
          <w:rFonts w:ascii="David" w:hAnsi="David" w:cs="David" w:hint="cs"/>
          <w:sz w:val="24"/>
          <w:szCs w:val="24"/>
          <w:rtl/>
        </w:rPr>
        <w:t xml:space="preserve">(2) מדוע החליט העד לדבר כעת. </w:t>
      </w:r>
    </w:p>
    <w:p w14:paraId="5D7C7E1E" w14:textId="0141D103" w:rsidR="003949DE" w:rsidRDefault="00C45F71" w:rsidP="00AB18F9">
      <w:pPr>
        <w:spacing w:line="360" w:lineRule="auto"/>
        <w:jc w:val="both"/>
        <w:rPr>
          <w:rFonts w:ascii="David" w:hAnsi="David" w:cs="David"/>
          <w:sz w:val="24"/>
          <w:szCs w:val="24"/>
          <w:rtl/>
        </w:rPr>
      </w:pPr>
      <w:r>
        <w:rPr>
          <w:rFonts w:ascii="David" w:hAnsi="David" w:cs="David" w:hint="cs"/>
          <w:sz w:val="24"/>
          <w:szCs w:val="24"/>
          <w:u w:val="single"/>
          <w:rtl/>
        </w:rPr>
        <w:t>חוק</w:t>
      </w:r>
      <w:r w:rsidR="00E3793C">
        <w:rPr>
          <w:rFonts w:ascii="David" w:hAnsi="David" w:cs="David" w:hint="cs"/>
          <w:sz w:val="24"/>
          <w:szCs w:val="24"/>
          <w:u w:val="single"/>
          <w:rtl/>
        </w:rPr>
        <w:t xml:space="preserve"> למניעת אלימות במשפחה:</w:t>
      </w:r>
      <w:r w:rsidR="00E3793C">
        <w:rPr>
          <w:rFonts w:ascii="David" w:hAnsi="David" w:cs="David" w:hint="cs"/>
          <w:sz w:val="24"/>
          <w:szCs w:val="24"/>
          <w:rtl/>
        </w:rPr>
        <w:t xml:space="preserve"> </w:t>
      </w:r>
      <w:r w:rsidR="00887B61">
        <w:rPr>
          <w:rFonts w:ascii="David" w:hAnsi="David" w:cs="David" w:hint="cs"/>
          <w:sz w:val="24"/>
          <w:szCs w:val="24"/>
          <w:rtl/>
        </w:rPr>
        <w:t xml:space="preserve">מכוח חוק זה ניתן להוציא צו הגנה </w:t>
      </w:r>
      <w:r w:rsidR="00887B61">
        <w:rPr>
          <w:rFonts w:ascii="David" w:hAnsi="David" w:cs="David"/>
          <w:sz w:val="24"/>
          <w:szCs w:val="24"/>
          <w:rtl/>
        </w:rPr>
        <w:t>–</w:t>
      </w:r>
      <w:r w:rsidR="00887B61">
        <w:rPr>
          <w:rFonts w:ascii="David" w:hAnsi="David" w:cs="David" w:hint="cs"/>
          <w:sz w:val="24"/>
          <w:szCs w:val="24"/>
          <w:rtl/>
        </w:rPr>
        <w:t xml:space="preserve"> חוק זה בסעיף 1 מגדיר מי הוא אותו בן משפחה אשר בגדרו נראה את האלימות כאלימות במשפחה ובניהם: סבא/סבתא, הורה/הורה חורג, ילד/ילד חור</w:t>
      </w:r>
      <w:r w:rsidR="00452BBF">
        <w:rPr>
          <w:rFonts w:ascii="David" w:hAnsi="David" w:cs="David" w:hint="cs"/>
          <w:sz w:val="24"/>
          <w:szCs w:val="24"/>
          <w:rtl/>
        </w:rPr>
        <w:t>ג ועוד. חוק זה יכול לקבוע חובה לטיפול, מניעת החזקת נשק</w:t>
      </w:r>
      <w:r w:rsidR="00355A88">
        <w:rPr>
          <w:rFonts w:ascii="David" w:hAnsi="David" w:cs="David" w:hint="cs"/>
          <w:sz w:val="24"/>
          <w:szCs w:val="24"/>
          <w:rtl/>
        </w:rPr>
        <w:t xml:space="preserve"> והקמת דרישות התנהגות מול האדם שנגדו התלוננו. </w:t>
      </w:r>
    </w:p>
    <w:p w14:paraId="477309A3" w14:textId="77777777" w:rsidR="006B2C2E" w:rsidRDefault="00355A88" w:rsidP="006B2C2E">
      <w:pPr>
        <w:spacing w:line="360" w:lineRule="auto"/>
        <w:jc w:val="both"/>
        <w:rPr>
          <w:rFonts w:ascii="David" w:hAnsi="David" w:cs="David"/>
          <w:sz w:val="24"/>
          <w:szCs w:val="24"/>
          <w:rtl/>
        </w:rPr>
      </w:pPr>
      <w:r>
        <w:rPr>
          <w:rFonts w:ascii="David" w:hAnsi="David" w:cs="David" w:hint="cs"/>
          <w:sz w:val="24"/>
          <w:szCs w:val="24"/>
          <w:u w:val="single"/>
          <w:rtl/>
        </w:rPr>
        <w:t>חוק למניעת הטרדה מאיימת:</w:t>
      </w:r>
      <w:r>
        <w:rPr>
          <w:rFonts w:ascii="David" w:hAnsi="David" w:cs="David" w:hint="cs"/>
          <w:sz w:val="24"/>
          <w:szCs w:val="24"/>
          <w:rtl/>
        </w:rPr>
        <w:t xml:space="preserve"> </w:t>
      </w:r>
    </w:p>
    <w:p w14:paraId="05849599" w14:textId="65068D99" w:rsidR="006B2C2E" w:rsidRDefault="00720E0B" w:rsidP="006B2C2E">
      <w:pPr>
        <w:spacing w:line="360" w:lineRule="auto"/>
        <w:jc w:val="both"/>
        <w:rPr>
          <w:rFonts w:ascii="David" w:hAnsi="David" w:cs="David"/>
          <w:sz w:val="24"/>
          <w:szCs w:val="24"/>
          <w:rtl/>
        </w:rPr>
      </w:pPr>
      <w:r>
        <w:rPr>
          <w:rFonts w:ascii="David" w:hAnsi="David" w:cs="David" w:hint="cs"/>
          <w:sz w:val="24"/>
          <w:szCs w:val="24"/>
          <w:rtl/>
        </w:rPr>
        <w:t>הטרדה מאיימת היא הטרדתו של אדם בידי אחר בכל דרך שהיא או איומים כלפיו, בנסיבות הנותנות בסיס סביר להניח כי המטריד עלול לשוב ולפגו</w:t>
      </w:r>
      <w:r w:rsidR="006B2C2E">
        <w:rPr>
          <w:rFonts w:ascii="David" w:hAnsi="David" w:cs="David" w:hint="cs"/>
          <w:sz w:val="24"/>
          <w:szCs w:val="24"/>
          <w:rtl/>
        </w:rPr>
        <w:t xml:space="preserve">ע בשלוות חייו, בפרטיות, חירות או גופו. </w:t>
      </w:r>
    </w:p>
    <w:p w14:paraId="3ED87E39" w14:textId="4BD2ED19" w:rsidR="006B2C2E" w:rsidRDefault="006B2C2E" w:rsidP="006B2C2E">
      <w:pPr>
        <w:spacing w:line="360" w:lineRule="auto"/>
        <w:jc w:val="both"/>
        <w:rPr>
          <w:rFonts w:ascii="David" w:hAnsi="David" w:cs="David"/>
          <w:sz w:val="24"/>
          <w:szCs w:val="24"/>
          <w:rtl/>
        </w:rPr>
      </w:pPr>
      <w:r>
        <w:rPr>
          <w:rFonts w:ascii="David" w:hAnsi="David" w:cs="David" w:hint="cs"/>
          <w:sz w:val="24"/>
          <w:szCs w:val="24"/>
          <w:rtl/>
        </w:rPr>
        <w:t>דוגמה בחוק: בילוש, התחקות, פגיעה בפרטיות, יצירת קשר בכל אמצעי, פ</w:t>
      </w:r>
      <w:r w:rsidR="005E19AD">
        <w:rPr>
          <w:rFonts w:ascii="David" w:hAnsi="David" w:cs="David" w:hint="cs"/>
          <w:sz w:val="24"/>
          <w:szCs w:val="24"/>
          <w:rtl/>
        </w:rPr>
        <w:t xml:space="preserve">גיעה ברכושו, שמו הטוב, חופש התנועה. הפגיעה יכול שתהיה כלפיו או כלפי אחר הקרוב לו, במישורין או בעקיפין במפורש או במשתמע. </w:t>
      </w:r>
    </w:p>
    <w:p w14:paraId="5893D477" w14:textId="2E11E7BD" w:rsidR="003949DE" w:rsidRDefault="00A11AA9" w:rsidP="009009BD">
      <w:pPr>
        <w:spacing w:line="360" w:lineRule="auto"/>
        <w:jc w:val="both"/>
        <w:rPr>
          <w:rFonts w:ascii="David" w:hAnsi="David" w:cs="David"/>
          <w:sz w:val="24"/>
          <w:szCs w:val="24"/>
          <w:rtl/>
        </w:rPr>
      </w:pPr>
      <w:r>
        <w:rPr>
          <w:rFonts w:ascii="David" w:hAnsi="David" w:cs="David" w:hint="cs"/>
          <w:sz w:val="24"/>
          <w:szCs w:val="24"/>
          <w:u w:val="single"/>
          <w:rtl/>
        </w:rPr>
        <w:t xml:space="preserve">יידוע על העברת חומר </w:t>
      </w:r>
      <w:r w:rsidR="00990FA4">
        <w:rPr>
          <w:rFonts w:ascii="David" w:hAnsi="David" w:cs="David" w:hint="cs"/>
          <w:sz w:val="24"/>
          <w:szCs w:val="24"/>
          <w:u w:val="single"/>
          <w:rtl/>
        </w:rPr>
        <w:t>חקירה</w:t>
      </w:r>
      <w:r>
        <w:rPr>
          <w:rFonts w:ascii="David" w:hAnsi="David" w:cs="David" w:hint="cs"/>
          <w:sz w:val="24"/>
          <w:szCs w:val="24"/>
          <w:u w:val="single"/>
          <w:rtl/>
        </w:rPr>
        <w:t xml:space="preserve"> לתובע בעבירת פ</w:t>
      </w:r>
      <w:r w:rsidR="00C8705D">
        <w:rPr>
          <w:rFonts w:ascii="David" w:hAnsi="David" w:cs="David" w:hint="cs"/>
          <w:sz w:val="24"/>
          <w:szCs w:val="24"/>
          <w:u w:val="single"/>
          <w:rtl/>
        </w:rPr>
        <w:t>ש</w:t>
      </w:r>
      <w:r>
        <w:rPr>
          <w:rFonts w:ascii="David" w:hAnsi="David" w:cs="David" w:hint="cs"/>
          <w:sz w:val="24"/>
          <w:szCs w:val="24"/>
          <w:u w:val="single"/>
          <w:rtl/>
        </w:rPr>
        <w:t>ע:</w:t>
      </w:r>
      <w:r>
        <w:rPr>
          <w:rFonts w:ascii="David" w:hAnsi="David" w:cs="David" w:hint="cs"/>
          <w:sz w:val="24"/>
          <w:szCs w:val="24"/>
          <w:rtl/>
        </w:rPr>
        <w:t xml:space="preserve"> סעיף 60א </w:t>
      </w:r>
      <w:r w:rsidR="00990FA4">
        <w:rPr>
          <w:rFonts w:ascii="David" w:hAnsi="David" w:cs="David" w:hint="cs"/>
          <w:sz w:val="24"/>
          <w:szCs w:val="24"/>
          <w:rtl/>
        </w:rPr>
        <w:t>לתקנות</w:t>
      </w:r>
      <w:r>
        <w:rPr>
          <w:rFonts w:ascii="David" w:hAnsi="David" w:cs="David" w:hint="cs"/>
          <w:sz w:val="24"/>
          <w:szCs w:val="24"/>
          <w:rtl/>
        </w:rPr>
        <w:t xml:space="preserve"> סדר הדין הפלילי</w:t>
      </w:r>
      <w:r w:rsidR="009009BD">
        <w:rPr>
          <w:rFonts w:ascii="David" w:hAnsi="David" w:cs="David" w:hint="cs"/>
          <w:sz w:val="24"/>
          <w:szCs w:val="24"/>
          <w:rtl/>
        </w:rPr>
        <w:t xml:space="preserve"> והחריג בסעיף 60א(א). </w:t>
      </w:r>
    </w:p>
    <w:p w14:paraId="63A72117" w14:textId="3F198666" w:rsidR="005766F4" w:rsidRDefault="009009BD" w:rsidP="005766F4">
      <w:pPr>
        <w:spacing w:line="360" w:lineRule="auto"/>
        <w:jc w:val="both"/>
        <w:rPr>
          <w:rFonts w:ascii="David" w:hAnsi="David" w:cs="David"/>
          <w:sz w:val="24"/>
          <w:szCs w:val="24"/>
          <w:rtl/>
        </w:rPr>
      </w:pPr>
      <w:r>
        <w:rPr>
          <w:rFonts w:ascii="David" w:hAnsi="David" w:cs="David" w:hint="cs"/>
          <w:b/>
          <w:bCs/>
          <w:sz w:val="24"/>
          <w:szCs w:val="24"/>
          <w:rtl/>
        </w:rPr>
        <w:t>סגירת תיק:</w:t>
      </w:r>
      <w:r>
        <w:rPr>
          <w:rFonts w:ascii="David" w:hAnsi="David" w:cs="David" w:hint="cs"/>
          <w:sz w:val="24"/>
          <w:szCs w:val="24"/>
          <w:rtl/>
        </w:rPr>
        <w:t xml:space="preserve"> העניין תלוי נסיבות, סיטואציות ואמצעים </w:t>
      </w:r>
      <w:r>
        <w:rPr>
          <w:rFonts w:ascii="David" w:hAnsi="David" w:cs="David"/>
          <w:sz w:val="24"/>
          <w:szCs w:val="24"/>
          <w:rtl/>
        </w:rPr>
        <w:t>–</w:t>
      </w:r>
      <w:r>
        <w:rPr>
          <w:rFonts w:ascii="David" w:hAnsi="David" w:cs="David" w:hint="cs"/>
          <w:sz w:val="24"/>
          <w:szCs w:val="24"/>
          <w:rtl/>
        </w:rPr>
        <w:t xml:space="preserve"> מה היכולת </w:t>
      </w:r>
      <w:r w:rsidR="005647DF">
        <w:rPr>
          <w:rFonts w:ascii="David" w:hAnsi="David" w:cs="David" w:hint="cs"/>
          <w:sz w:val="24"/>
          <w:szCs w:val="24"/>
          <w:rtl/>
        </w:rPr>
        <w:t xml:space="preserve">לבצע ומה ניתן או לא ניתן לעשות. יש מקרים בהם ייסגר התיק "מחוסר עניין לציבור" ואף בנסיבות בהן הייתה סערת רגשות והעניין "לא מצדיק העמדה לדין" או במצבים בהם בני הזוג מתחרטים על התלונה. </w:t>
      </w:r>
    </w:p>
    <w:p w14:paraId="26E7A2DE" w14:textId="77777777" w:rsidR="006D4190" w:rsidRDefault="006D4190" w:rsidP="005766F4">
      <w:pPr>
        <w:spacing w:line="360" w:lineRule="auto"/>
        <w:jc w:val="both"/>
        <w:rPr>
          <w:rFonts w:ascii="David" w:hAnsi="David" w:cs="David"/>
          <w:sz w:val="24"/>
          <w:szCs w:val="24"/>
          <w:rtl/>
        </w:rPr>
      </w:pPr>
    </w:p>
    <w:p w14:paraId="3B1D0B8D" w14:textId="5D8ECB91" w:rsidR="005766F4" w:rsidRPr="005766F4" w:rsidRDefault="005766F4" w:rsidP="005766F4">
      <w:pPr>
        <w:pStyle w:val="a7"/>
        <w:spacing w:line="360" w:lineRule="auto"/>
        <w:ind w:left="360"/>
        <w:jc w:val="center"/>
        <w:rPr>
          <w:rFonts w:ascii="David" w:hAnsi="David" w:cs="David"/>
          <w:sz w:val="24"/>
          <w:szCs w:val="24"/>
          <w:u w:val="single"/>
          <w:shd w:val="clear" w:color="auto" w:fill="D0DDFC"/>
        </w:rPr>
      </w:pPr>
      <w:r w:rsidRPr="005766F4">
        <w:rPr>
          <w:rFonts w:ascii="David" w:hAnsi="David" w:cs="David"/>
          <w:sz w:val="24"/>
          <w:szCs w:val="24"/>
          <w:u w:val="single"/>
          <w:shd w:val="clear" w:color="auto" w:fill="D0DDFC"/>
          <w:rtl/>
        </w:rPr>
        <w:lastRenderedPageBreak/>
        <w:t>הרצאה שביעית</w:t>
      </w:r>
      <w:r w:rsidR="002158CA">
        <w:rPr>
          <w:rFonts w:ascii="David" w:hAnsi="David" w:cs="David" w:hint="cs"/>
          <w:sz w:val="24"/>
          <w:szCs w:val="24"/>
          <w:u w:val="single"/>
          <w:shd w:val="clear" w:color="auto" w:fill="D0DDFC"/>
          <w:rtl/>
        </w:rPr>
        <w:t xml:space="preserve">, </w:t>
      </w:r>
      <w:r w:rsidRPr="005766F4">
        <w:rPr>
          <w:rFonts w:ascii="David" w:hAnsi="David" w:cs="David"/>
          <w:sz w:val="24"/>
          <w:szCs w:val="24"/>
          <w:u w:val="single"/>
          <w:shd w:val="clear" w:color="auto" w:fill="D0DDFC"/>
          <w:rtl/>
        </w:rPr>
        <w:t>עורכת הדין הדס פורר – התקיפה של דנה: </w:t>
      </w:r>
    </w:p>
    <w:p w14:paraId="6450F018" w14:textId="77777777" w:rsidR="005766F4" w:rsidRPr="005766F4" w:rsidRDefault="005766F4" w:rsidP="005766F4">
      <w:pPr>
        <w:spacing w:line="360" w:lineRule="auto"/>
        <w:jc w:val="both"/>
        <w:rPr>
          <w:rFonts w:ascii="David" w:hAnsi="David" w:cs="David"/>
          <w:sz w:val="24"/>
          <w:szCs w:val="24"/>
          <w:rtl/>
        </w:rPr>
      </w:pPr>
      <w:r w:rsidRPr="005766F4">
        <w:rPr>
          <w:rFonts w:ascii="David" w:hAnsi="David" w:cs="David"/>
          <w:sz w:val="24"/>
          <w:szCs w:val="24"/>
          <w:rtl/>
        </w:rPr>
        <w:t>ראיות נסיבתיות: ראיות נסיבתיות הן סוג של פאזל ראיות אשר בסופו של דבר כל ראיה כשלעצמה לא מהווה עניין, אך יחד הן יוצרות תמונה.  </w:t>
      </w:r>
    </w:p>
    <w:p w14:paraId="1017BAB0" w14:textId="77777777" w:rsidR="005766F4" w:rsidRPr="005766F4" w:rsidRDefault="005766F4" w:rsidP="005766F4">
      <w:pPr>
        <w:spacing w:line="360" w:lineRule="auto"/>
        <w:jc w:val="both"/>
        <w:rPr>
          <w:rFonts w:ascii="David" w:hAnsi="David" w:cs="David"/>
          <w:sz w:val="24"/>
          <w:szCs w:val="24"/>
          <w:rtl/>
        </w:rPr>
      </w:pPr>
      <w:r w:rsidRPr="005766F4">
        <w:rPr>
          <w:rFonts w:ascii="David" w:hAnsi="David" w:cs="David"/>
          <w:sz w:val="24"/>
          <w:szCs w:val="24"/>
          <w:rtl/>
        </w:rPr>
        <w:t>ה06.02.2011 בשעה 23:00 יוצאת דנה ממקום העבודה שלה ממגדל שלום בתל אביב, בחוץ יורד גשם. היא יורדת לתחנת האוטובוס של לקו 24 ומחכה שם. בתוך התחנה עומד רכב, ברכב יש 2 אנשים כאשר אחד מהם מסמן לה לבוא עם היד והיא מסרבת ואומרת לא תודה ונשארת בתחנה. האוטובוס מגיע, היא רצה ועולה, האדם שיושב ליד הנהג באוטובוס נכנס אליו. כעבור כמה דקות האוטובוס מגיע לרחוב קינג ג'ורג' בתל אביב ודנה יורדת מהאוטובוס לבד. איך שהיא יורדת היא רואה במדרכה ממול אופנוע כהה, כאשר הפנסים שלו נראים כמו מסיכת זורו. היא מתחילה ללכת והאופנוע עוקב אחריה, היא מגיעה לרחוב קטן המחבר בין רחוב קינג ג'ורג' לשדרות חן, האופנוע בשלב מסויים עולה למדרכה ומותיר לה מעבר של 30 סנטימטר בלבד, הנהג מסתכל עליה מבעד לקסדה, לוודא שזו היא, היא עובדת במעבר הצר שהוא מותיר לה והיא ממשיכה ללכת. יש לה צעיף על הראש, יורד גשם והיא שומעת שיש מסיבה בקומה הראשונה, מגיעה לשדרות חן ופונה ימינה, האופנוע אחריה. בשלב מסויים בפינת רחוב בשופטים, היא שומעת את האופנוע עוצר והנהג יורד, היא יודעת שיקרה משהו, היא נשבעת לעצמה שאם היא תוכל היא תצעק. לפני שהיא מספיקה להגיש משהו, היא מרגישה זרם חשמלי ומאבדת את ההכרה למספר שניות, עומד מולה בן אדם בלבוש שחור, קסדה כהה והוא תוקף אותה באגרופים. בשלב מסויים היא מפחדת שהוא ירדים אותה והיא שמה את הידיים על הפנים, בשביל שהוא לא ירדים אותה ויאנוס אותה. הוא שולף מהמכנסיים שני סכינים, אחד מעביר לה על כל הפנים, כל הפנים נשרטות והפה מתמלא בדם. בשלב הזה היא עושה דבר מאוד לא צפוי, היא מחבקת אותו והוא עם הסכין דוקר אותה בגב פעמיים. בשלב הזה מגיע אדם שמטייל עם כלבים וצודק "היי מה קורה??!", התוקף מבין שנגמר הסיפור ולוחש לה לחישה באוזן "תשחררי את התיק כבר!", היה לה תיק כתום על הכתף, הוא לוקח את התיק והיא נופלת על הרצפה, פצועה מאוד קשה והאדם עם הכלבים מגיע לקראתה, התוקף מניף מולו את הסכין, עולה על האופנוע ונוסע לכיוון עיריית תל אביב נגד הכיוון.  </w:t>
      </w:r>
    </w:p>
    <w:p w14:paraId="7961AFFA" w14:textId="77777777" w:rsidR="005766F4" w:rsidRPr="005766F4" w:rsidRDefault="005766F4" w:rsidP="005766F4">
      <w:pPr>
        <w:spacing w:line="360" w:lineRule="auto"/>
        <w:jc w:val="both"/>
        <w:rPr>
          <w:rFonts w:ascii="David" w:hAnsi="David" w:cs="David"/>
          <w:sz w:val="24"/>
          <w:szCs w:val="24"/>
          <w:rtl/>
        </w:rPr>
      </w:pPr>
      <w:r w:rsidRPr="005766F4">
        <w:rPr>
          <w:rFonts w:ascii="David" w:hAnsi="David" w:cs="David"/>
          <w:sz w:val="24"/>
          <w:szCs w:val="24"/>
          <w:rtl/>
        </w:rPr>
        <w:t xml:space="preserve">השכנים בשדרות חן 25 שומעים צעקות ב 23:30 בלילה, השכנים יורדים ושכנה אחת היא רופאה באיכילוב ומצילה לה את החיים, היא רואה את הדקירות ומאיפה יוצא הדם והיא עוצרת את הדם. המשטרה מגיעה למקום ותחילה מתייחסת לעניין כמו שוד, כי התיק נלקח, המטייל עם הכלבים ראה את התוקף עם התיק ביד. המשטרה מתחקרת את השכנים וכולם אומרים כי מדובר באופנוע מנהלים כחול/שחור, חלק אומרים שהיה ארגז וחלק אומרים שלא היה, אף אחד מהשכנים לא רשם את מספר האופנוע, שכן אחד וחשוב – צלם עיתונות – אומר לשוטרים, "אני מומחה באופנועים ואני אומר לכם האופנוע הזה היה אופנוע מנהלים עד 250 סמ"ק אבל אני לא יכול להגיד סוג יש המון סוגים". כמובן שעד המפתח הוא אותו אדם שטייל עם הכלבים, שסיפר כי הבחור שבא מולו עם הקסדה היה מטר 78, המשקף היה למעלה והוא ראה עיניים שחורות ועכורות מסתכלות, גבות עבות (הוא אפילו הצליח לזהות את העיניים של התוקף בזיהוי שנעשה, אך בית המשפט לא קיבל את הזיהוי הזה). 7:00 מתחלפות המשמרות בתחנת המשטרה לב תל אביב והמשמרת מגיעה אל בית החולים. שם האח של דנה תופס אותם ואומר להם </w:t>
      </w:r>
      <w:r w:rsidRPr="005766F4">
        <w:rPr>
          <w:rFonts w:ascii="David" w:hAnsi="David" w:cs="David"/>
          <w:b/>
          <w:bCs/>
          <w:sz w:val="24"/>
          <w:szCs w:val="24"/>
          <w:rtl/>
        </w:rPr>
        <w:t xml:space="preserve">"תקשיבו טוב, אנחנו משפחה ביטחוניסטית, אני במוסד, אחותי ב 8200, האחות שנפצעה גם הייתה ב8,200 ועובדת בעמותה חופש נולד, היא בחורה בת 22, מעולם היא לא רבה עם אף בן אדם. הבן אדם היחיד שהיא רבה </w:t>
      </w:r>
      <w:r w:rsidRPr="005766F4">
        <w:rPr>
          <w:rFonts w:ascii="David" w:hAnsi="David" w:cs="David"/>
          <w:b/>
          <w:bCs/>
          <w:sz w:val="24"/>
          <w:szCs w:val="24"/>
          <w:rtl/>
        </w:rPr>
        <w:lastRenderedPageBreak/>
        <w:t>איתו, קוראים לו עידן אנורי, הוא עבד איתה בעמותה והוא פוטר. ואני מציע לכם, תבדקו את האדם הזה".</w:t>
      </w:r>
      <w:r w:rsidRPr="005766F4">
        <w:rPr>
          <w:rFonts w:ascii="David" w:hAnsi="David" w:cs="David"/>
          <w:sz w:val="24"/>
          <w:szCs w:val="24"/>
          <w:rtl/>
        </w:rPr>
        <w:t xml:space="preserve"> המשטרה התחילה לשאול מה זו העמותה הזאת ואמרו לה לבדוק. המשטרה רוצה לקחת עדות מדנה, אך היא בניתוח ראשוני של 12 שעות והיא לא הייתה במצב של ערנות. המשטרה מגיעה אל מגדל שלום ורואה שם את עמותה לחופש נולד, בראש העמותה עומד אלוף צה"ל בדימוס, שלושת ראשי המשמרות הם או אלופים או ראשי אגפים בשב"כ והם מראיינים את 4 אנשים אלו. מתברר כי שזאת עמותה שהוקמה לאחר שרון ארד נפל בשבי והגופות של חיילי סולטן יעקב לא נתפסו ורצו לאסוף מידע, הקימו עמותה של אנשים המדברים שפות זרות, סטודנטים שאוספים מידע. יש טלפון בלונדון, יש טלפון בעזה ובתל אביב כאשר כל השיחות עוברות לתל אביב. העמותה קיבלה באותם שנים "בוסט" כי גלעד שליט נפל בשבי והתחילו לאסוף עליו דברים. אחרי שגלעד שליט חזר העמותה נסגרה. אותם ראשי עמותה מספרים למשטרה שהתגלה סכסוך בין דנה לעידן אנורי, חבר של דנה דוד ביקש ממנה לעשות משמרות לשבוע הבא במשמרת של פרסית, היא עשתה משמרות ושאלה כל אחד מה הוא רוצה, אך עידן לא היה מרוצה, הוא הגיע למחרת עצבני ואיים עליה, היא לקחה את התיק שלה בבכי יצאה מהבניין, ירדה מהמעלית ובא אליה ראש המשמרת ושאל אותה מה קרה, היא אמרה שהיא לא נשארת והוא אמר לה את לא הולכת לשום מקום, עלה לעידן אנורי ואמר לו ללכת ולהגיע למחרת לשימוע. עידן עבר 3 שימועים והכחיש שהוא איים ואמר את מה שאמר, לאחר 3 שימועים הוא עף מהעמותה. </w:t>
      </w:r>
      <w:r w:rsidRPr="005766F4">
        <w:rPr>
          <w:rFonts w:ascii="David" w:hAnsi="David" w:cs="David"/>
          <w:b/>
          <w:bCs/>
          <w:sz w:val="24"/>
          <w:szCs w:val="24"/>
          <w:rtl/>
        </w:rPr>
        <w:t>כל הסיפור הזה היה שנה ורבע קודם לאירוע שלנו. </w:t>
      </w:r>
      <w:r w:rsidRPr="005766F4">
        <w:rPr>
          <w:rFonts w:ascii="David" w:hAnsi="David" w:cs="David"/>
          <w:sz w:val="24"/>
          <w:szCs w:val="24"/>
          <w:rtl/>
        </w:rPr>
        <w:t> </w:t>
      </w:r>
    </w:p>
    <w:p w14:paraId="33A8F2F2" w14:textId="77777777" w:rsidR="005766F4" w:rsidRPr="005766F4" w:rsidRDefault="005766F4" w:rsidP="005766F4">
      <w:pPr>
        <w:spacing w:line="360" w:lineRule="auto"/>
        <w:jc w:val="both"/>
        <w:rPr>
          <w:rFonts w:ascii="David" w:hAnsi="David" w:cs="David"/>
          <w:sz w:val="24"/>
          <w:szCs w:val="24"/>
          <w:rtl/>
        </w:rPr>
      </w:pPr>
      <w:r w:rsidRPr="005766F4">
        <w:rPr>
          <w:rFonts w:ascii="David" w:hAnsi="David" w:cs="David"/>
          <w:sz w:val="24"/>
          <w:szCs w:val="24"/>
          <w:rtl/>
        </w:rPr>
        <w:t xml:space="preserve">המשטרה מנסה לחפש כיווני חקירה נוספים, בודקים את המשפחה אם יש להם סכסוך, האמא אומרת כי יש לה סכסוך עם אדם מסויים, אך בינואר 2011 הוא יצא מהארץ ולכן זה לא הוא. מנסים למצוא עוד דברים ואין שום דבר. הם בודקים את כל האנשים שהיו בקו האוטובוס באמצעות רב קו, באוטובוס היו 5 אנשים, אך לא מצאו שום קשר אליה. הגיע מידע מודיעיני על עבריין ששודד אנשים אך זה לא התאים לסיפור ומכך המשטרה נותרה עם כיוון אחד. דנה מתעוררת, קצינת המשטרה מגיעה אליה עם מכשיר הקלטה, דנה מספרת לה כי באמת היה סכסוך עם עידן והוא אמר לה את המשפט הבא: </w:t>
      </w:r>
      <w:r w:rsidRPr="005766F4">
        <w:rPr>
          <w:rFonts w:ascii="David" w:hAnsi="David" w:cs="David"/>
          <w:b/>
          <w:bCs/>
          <w:sz w:val="24"/>
          <w:szCs w:val="24"/>
          <w:rtl/>
        </w:rPr>
        <w:t xml:space="preserve">"האנשים שדיברו אלי כמוך, כבר מזמן שוכבים על הרצפה ודיברו אלי אחרת, אחר כך. מהיום והלאה תסתכלי טוב טוב ימינה ושמאלה כשאת הולכת ברחוב, כי את מכירה את הרקע שלי ומניין אני מגיע". </w:t>
      </w:r>
      <w:r w:rsidRPr="005766F4">
        <w:rPr>
          <w:rFonts w:ascii="David" w:hAnsi="David" w:cs="David"/>
          <w:sz w:val="24"/>
          <w:szCs w:val="24"/>
          <w:rtl/>
        </w:rPr>
        <w:t>זה היה האיום כמה ימים לפני שהוא פוטר. הרקע שלו זה בודי-בילדר. מחפשים את אותו רכב שעמד בתחנה והיא זכרה רק משהו יפני ולא ידעה מה, הם חיפשו אם לעידן אנורי יש חברים עם רכב יפני, הם גילו שיש לו אחד כזה ונעשה מחקרי תקשורת – איכונים – של הפלאפונים והאזנות סתר אצל שניהם ולא מצאו שום דבר רציני. כעת החקירה במבוי סתום.  </w:t>
      </w:r>
    </w:p>
    <w:p w14:paraId="4C44CFE8" w14:textId="77777777" w:rsidR="00BC3D6F" w:rsidRDefault="005766F4" w:rsidP="00BC3D6F">
      <w:pPr>
        <w:spacing w:line="360" w:lineRule="auto"/>
        <w:jc w:val="both"/>
        <w:rPr>
          <w:rFonts w:ascii="David" w:hAnsi="David" w:cs="David"/>
          <w:sz w:val="24"/>
          <w:szCs w:val="24"/>
          <w:rtl/>
        </w:rPr>
      </w:pPr>
      <w:r w:rsidRPr="005766F4">
        <w:rPr>
          <w:rFonts w:ascii="David" w:hAnsi="David" w:cs="David"/>
          <w:sz w:val="24"/>
          <w:szCs w:val="24"/>
          <w:rtl/>
        </w:rPr>
        <w:t xml:space="preserve">מפקד מחוז תל אביב קיבל החלטה להעביר את החקירה מתחנת לב תל אביב הקטנה והחסרת יכולת לתחנת ירקון – צוות חקירה מיוחד שמתעסק רק בתיק הזה, 10 אנשים שהתמקדו בתיק. הצוות הזה בסופו של דבר פיצח את התיק. צוות החקירה גובה הודאות מצוות המשטרה – הודאות מפורטות ובהם גם את עידן אנורי. בהודאות הצוות למד כי עידן אנורי שוביניסט בצורה יוצאת דופן – גבר שבשנת 2011, אשר טוען שנשים טובות ל 2 דברים "סקס ולהכין לו כוס תה" ודנה הייתה רבה איתו המון על כך כי היא הייתה דעתנית. בנוסף העובדים סיפרו כי בהזדמנות נוספת, אמר עידן אנורי כי </w:t>
      </w:r>
      <w:r w:rsidRPr="005766F4">
        <w:rPr>
          <w:rFonts w:ascii="David" w:hAnsi="David" w:cs="David"/>
          <w:b/>
          <w:bCs/>
          <w:sz w:val="24"/>
          <w:szCs w:val="24"/>
          <w:rtl/>
        </w:rPr>
        <w:t>"הנקמה הטובה ביותר היא זו שמוגשת כמנה קרה, היא הכי טעימה כשהיא מוגשת כמנה קרה"</w:t>
      </w:r>
      <w:r w:rsidRPr="005766F4">
        <w:rPr>
          <w:rFonts w:ascii="David" w:hAnsi="David" w:cs="David"/>
          <w:sz w:val="24"/>
          <w:szCs w:val="24"/>
          <w:rtl/>
        </w:rPr>
        <w:t xml:space="preserve">, משמעות משפט זה היא נקמה לאחר המון זמן. בחקירה נוספת של 2 עובדים שהיו </w:t>
      </w:r>
      <w:r w:rsidRPr="005766F4">
        <w:rPr>
          <w:rFonts w:ascii="David" w:hAnsi="David" w:cs="David"/>
          <w:sz w:val="24"/>
          <w:szCs w:val="24"/>
          <w:rtl/>
        </w:rPr>
        <w:lastRenderedPageBreak/>
        <w:t xml:space="preserve">חברים טובים של עידן אנורי סיפרו כי לאחר שהוא פוטר הוא אמר כמה וכמה פעמים </w:t>
      </w:r>
      <w:r w:rsidRPr="005766F4">
        <w:rPr>
          <w:rFonts w:ascii="David" w:hAnsi="David" w:cs="David"/>
          <w:b/>
          <w:bCs/>
          <w:sz w:val="24"/>
          <w:szCs w:val="24"/>
          <w:rtl/>
        </w:rPr>
        <w:t>"אני אנקום בבת זונה שגרמה לפיטורי"</w:t>
      </w:r>
      <w:r w:rsidRPr="005766F4">
        <w:rPr>
          <w:rFonts w:ascii="David" w:hAnsi="David" w:cs="David"/>
          <w:sz w:val="24"/>
          <w:szCs w:val="24"/>
          <w:rtl/>
        </w:rPr>
        <w:t xml:space="preserve">, ואז הוא גם אמר </w:t>
      </w:r>
      <w:r w:rsidRPr="005766F4">
        <w:rPr>
          <w:rFonts w:ascii="David" w:hAnsi="David" w:cs="David"/>
          <w:b/>
          <w:bCs/>
          <w:sz w:val="24"/>
          <w:szCs w:val="24"/>
          <w:rtl/>
        </w:rPr>
        <w:t>"אין שום בעיה במדינת ישראל לשלם לנרקומן 500 שקל, הוא ידקור, יקח אחר כך ויסווה את זה בצורה של שוד"</w:t>
      </w:r>
      <w:r w:rsidRPr="005766F4">
        <w:rPr>
          <w:rFonts w:ascii="David" w:hAnsi="David" w:cs="David"/>
          <w:sz w:val="24"/>
          <w:szCs w:val="24"/>
          <w:rtl/>
        </w:rPr>
        <w:t xml:space="preserve"> – עניין זה משמעותי מפני שכפי ששמענו בעדות של דנה, התוקף קודם כל תקף אותה ואז לקח את התיק לפני שהוא ברח, כאשר היו לו את כל ההזדמנויות שבעולם לקחת את התיק קודם לכן. חבר נוסף של אנורי סיפר כי הם היו יוצאים בערב ואנורי חזר על אותו משפט של הפיטורין.  </w:t>
      </w:r>
      <w:r w:rsidR="001F4956">
        <w:rPr>
          <w:rFonts w:ascii="David" w:hAnsi="David" w:cs="David" w:hint="cs"/>
          <w:sz w:val="24"/>
          <w:szCs w:val="24"/>
          <w:rtl/>
        </w:rPr>
        <w:t xml:space="preserve">לעניין שאלת המניע, עולה השאלה מה היה המניע של אנורי לבצע את אותה התקיפה? המניע במקרה זה הוא העובדה כי במוח שלו היא גרמה לפיטוריו. בדרך כלל בן אדם שמפוטר, לא מדובר ב"סוף העולם", אך אנורי בהיותו שוביניסט מובהק ויוצא דופן, במוח המעוות שלו הוא לא יכול להבין ולקלוט שאישה גרמה לפיטוריו ולכן היא צריכה למות. לכן המשפטים של החברים שלו שצויינו למעלה חשובה מאוד. </w:t>
      </w:r>
    </w:p>
    <w:p w14:paraId="67029932" w14:textId="4C16C2A3" w:rsidR="00E173EE" w:rsidRDefault="001F4956" w:rsidP="00BC3D6F">
      <w:pPr>
        <w:spacing w:line="360" w:lineRule="auto"/>
        <w:jc w:val="both"/>
        <w:rPr>
          <w:rFonts w:ascii="David" w:hAnsi="David" w:cs="David"/>
          <w:sz w:val="24"/>
          <w:szCs w:val="24"/>
          <w:rtl/>
        </w:rPr>
      </w:pPr>
      <w:r>
        <w:rPr>
          <w:rFonts w:ascii="David" w:hAnsi="David" w:cs="David" w:hint="cs"/>
          <w:sz w:val="24"/>
          <w:szCs w:val="24"/>
          <w:rtl/>
        </w:rPr>
        <w:t>מכך מגיעה המשטרה אל הפרקליטות</w:t>
      </w:r>
      <w:r w:rsidR="00BC3D6F">
        <w:rPr>
          <w:rFonts w:ascii="David" w:hAnsi="David" w:cs="David" w:hint="cs"/>
          <w:sz w:val="24"/>
          <w:szCs w:val="24"/>
          <w:rtl/>
        </w:rPr>
        <w:t xml:space="preserve"> ועולה מהפך גדול ומשמעותי בתיק, </w:t>
      </w:r>
      <w:r w:rsidR="00CF54C0">
        <w:rPr>
          <w:rFonts w:ascii="David" w:hAnsi="David" w:cs="David" w:hint="cs"/>
          <w:sz w:val="24"/>
          <w:szCs w:val="24"/>
          <w:rtl/>
        </w:rPr>
        <w:t xml:space="preserve">המשטרה העבירה את התיק למחלקת ה "סיגינט" במשטרה </w:t>
      </w:r>
      <w:r w:rsidR="00CF54C0">
        <w:rPr>
          <w:rFonts w:ascii="David" w:hAnsi="David" w:cs="David"/>
          <w:sz w:val="24"/>
          <w:szCs w:val="24"/>
          <w:rtl/>
        </w:rPr>
        <w:t>–</w:t>
      </w:r>
      <w:r w:rsidR="00CF54C0">
        <w:rPr>
          <w:rFonts w:ascii="David" w:hAnsi="David" w:cs="David" w:hint="cs"/>
          <w:sz w:val="24"/>
          <w:szCs w:val="24"/>
          <w:rtl/>
        </w:rPr>
        <w:t xml:space="preserve"> מחלקת איכונים (חקירות טלפונים ומחשבים). </w:t>
      </w:r>
      <w:r w:rsidR="002F6327">
        <w:rPr>
          <w:rFonts w:ascii="David" w:hAnsi="David" w:cs="David" w:hint="cs"/>
          <w:sz w:val="24"/>
          <w:szCs w:val="24"/>
          <w:rtl/>
        </w:rPr>
        <w:t xml:space="preserve">מחלקה זו בדקה טלפונים על שם אנורי והם מצאו 2, הראשון מספר פרטי של פרטנר והשני של סלקום </w:t>
      </w:r>
      <w:r w:rsidR="002F6327">
        <w:rPr>
          <w:rFonts w:ascii="David" w:hAnsi="David" w:cs="David"/>
          <w:sz w:val="24"/>
          <w:szCs w:val="24"/>
          <w:rtl/>
        </w:rPr>
        <w:t>–</w:t>
      </w:r>
      <w:r w:rsidR="002F6327">
        <w:rPr>
          <w:rFonts w:ascii="David" w:hAnsi="David" w:cs="David" w:hint="cs"/>
          <w:sz w:val="24"/>
          <w:szCs w:val="24"/>
          <w:rtl/>
        </w:rPr>
        <w:t xml:space="preserve"> על השני הורכבו 2 סימים שונים </w:t>
      </w:r>
      <w:r w:rsidR="002F6327">
        <w:rPr>
          <w:rFonts w:ascii="David" w:hAnsi="David" w:cs="David"/>
          <w:sz w:val="24"/>
          <w:szCs w:val="24"/>
          <w:rtl/>
        </w:rPr>
        <w:t>–</w:t>
      </w:r>
      <w:r w:rsidR="002F6327">
        <w:rPr>
          <w:rFonts w:ascii="David" w:hAnsi="David" w:cs="David" w:hint="cs"/>
          <w:sz w:val="24"/>
          <w:szCs w:val="24"/>
          <w:rtl/>
        </w:rPr>
        <w:t xml:space="preserve"> הראשון פרטי של אמא שלו ובו היו רק שיחות למוניות, השני היה "הסים המבצעי". </w:t>
      </w:r>
      <w:r w:rsidR="00E16CEF">
        <w:rPr>
          <w:rFonts w:ascii="David" w:hAnsi="David" w:cs="David" w:hint="cs"/>
          <w:sz w:val="24"/>
          <w:szCs w:val="24"/>
          <w:rtl/>
        </w:rPr>
        <w:t>הסים הזה מפצח את התיק כאשר הוא על שמו של אנורי. מה המשטרה מוצאת בסים זה? דבר ראשון שנמצא הוא 28 שיחות שבוצעו לטלפון בעמותה, כאשר המספר היה ידוע רק לעובדי העמותה</w:t>
      </w:r>
      <w:r w:rsidR="00791883">
        <w:rPr>
          <w:rFonts w:ascii="David" w:hAnsi="David" w:cs="David" w:hint="cs"/>
          <w:sz w:val="24"/>
          <w:szCs w:val="24"/>
          <w:rtl/>
        </w:rPr>
        <w:t xml:space="preserve">, אשר התחילו בספטמבר 2010 ונגמרו ב6.02.2011 בשעה 19:20. ב27 שיחות עונים אנשים שונים לטלפון, בשיחה ה28 עונה דנה, </w:t>
      </w:r>
      <w:r w:rsidR="005E0873">
        <w:rPr>
          <w:rFonts w:ascii="David" w:hAnsi="David" w:cs="David" w:hint="cs"/>
          <w:sz w:val="24"/>
          <w:szCs w:val="24"/>
          <w:rtl/>
        </w:rPr>
        <w:t xml:space="preserve">אשר מאשרת כי היא זאת שענתה לשיחה בשמיעה חוזרת של ההקלטה. בשיחה זו מאשר אנורי כי דנה נמצאת בעבודה, הוא מכיר את השעות ויודע באיזה שעה היא יוצאת (מדובר בראיה נסיבתית). מה עוד מגלים בסים המבצעי? עשרות שיחות לבעלי אופנועים ששמו למכירה באתר יד 2 אופנוע למכירה, בחודשים הרלוונטיים למקרה שלנו. כולם ללא יוצא מן הכלל, שמו למכירה אופנוע גרנדי 250 (מה שהשכן ראה). מביאים את אותם 30 אנשים </w:t>
      </w:r>
      <w:r w:rsidR="000F0F18">
        <w:rPr>
          <w:rFonts w:ascii="David" w:hAnsi="David" w:cs="David" w:hint="cs"/>
          <w:sz w:val="24"/>
          <w:szCs w:val="24"/>
          <w:rtl/>
        </w:rPr>
        <w:t>שהוא התקשר אליהם למשטרה, שם מציגים להם תמונה של אנורי מהפייסבוק, שלושה מזהים אותו: הראשון עורך דין מפתח תקווה אשר אמר כי אנורי רצה לקנות ממנו את האופנוע, הם הלכו למוסך בפתח תקווה לעשות לאופנוע בדיקה</w:t>
      </w:r>
      <w:r w:rsidR="004D2976">
        <w:rPr>
          <w:rFonts w:ascii="David" w:hAnsi="David" w:cs="David" w:hint="cs"/>
          <w:sz w:val="24"/>
          <w:szCs w:val="24"/>
          <w:rtl/>
        </w:rPr>
        <w:t xml:space="preserve"> והוא יצא פגום, לכן לא קנה אותו</w:t>
      </w:r>
      <w:r w:rsidR="00D40221">
        <w:rPr>
          <w:rFonts w:ascii="David" w:hAnsi="David" w:cs="David" w:hint="cs"/>
          <w:sz w:val="24"/>
          <w:szCs w:val="24"/>
          <w:rtl/>
        </w:rPr>
        <w:t xml:space="preserve"> </w:t>
      </w:r>
      <w:r w:rsidR="00D40221">
        <w:rPr>
          <w:rFonts w:ascii="David" w:hAnsi="David" w:cs="David"/>
          <w:sz w:val="24"/>
          <w:szCs w:val="24"/>
          <w:rtl/>
        </w:rPr>
        <w:t>–</w:t>
      </w:r>
      <w:r w:rsidR="00D40221">
        <w:rPr>
          <w:rFonts w:ascii="David" w:hAnsi="David" w:cs="David" w:hint="cs"/>
          <w:sz w:val="24"/>
          <w:szCs w:val="24"/>
          <w:rtl/>
        </w:rPr>
        <w:t xml:space="preserve"> אך הוא מזהה אותו בוודאות. ה</w:t>
      </w:r>
      <w:r w:rsidR="00412675">
        <w:rPr>
          <w:rFonts w:ascii="David" w:hAnsi="David" w:cs="David" w:hint="cs"/>
          <w:sz w:val="24"/>
          <w:szCs w:val="24"/>
          <w:rtl/>
        </w:rPr>
        <w:t xml:space="preserve">שני הוא שי אשר מזהה אותו ב 70%. השלישי הוא העד החשוב ביותר במקרה זה וקוראים לו מוריס דדון. </w:t>
      </w:r>
    </w:p>
    <w:p w14:paraId="2B9685DA" w14:textId="77777777" w:rsidR="009C2A55" w:rsidRDefault="00412675" w:rsidP="00BC3D6F">
      <w:pPr>
        <w:spacing w:line="360" w:lineRule="auto"/>
        <w:jc w:val="both"/>
        <w:rPr>
          <w:rFonts w:ascii="David" w:hAnsi="David" w:cs="David"/>
          <w:sz w:val="24"/>
          <w:szCs w:val="24"/>
          <w:rtl/>
        </w:rPr>
      </w:pPr>
      <w:r>
        <w:rPr>
          <w:rFonts w:ascii="David" w:hAnsi="David" w:cs="David" w:hint="cs"/>
          <w:sz w:val="24"/>
          <w:szCs w:val="24"/>
          <w:rtl/>
        </w:rPr>
        <w:t xml:space="preserve">מוריס דדון, </w:t>
      </w:r>
      <w:r w:rsidR="00192551">
        <w:rPr>
          <w:rFonts w:ascii="David" w:hAnsi="David" w:cs="David" w:hint="cs"/>
          <w:sz w:val="24"/>
          <w:szCs w:val="24"/>
          <w:rtl/>
        </w:rPr>
        <w:t xml:space="preserve">בן 19 </w:t>
      </w:r>
      <w:r>
        <w:rPr>
          <w:rFonts w:ascii="David" w:hAnsi="David" w:cs="David" w:hint="cs"/>
          <w:sz w:val="24"/>
          <w:szCs w:val="24"/>
          <w:rtl/>
        </w:rPr>
        <w:t xml:space="preserve">מתל אביב, </w:t>
      </w:r>
      <w:r w:rsidR="00192551">
        <w:rPr>
          <w:rFonts w:ascii="David" w:hAnsi="David" w:cs="David" w:hint="cs"/>
          <w:sz w:val="24"/>
          <w:szCs w:val="24"/>
          <w:rtl/>
        </w:rPr>
        <w:t>לא משרת בצבא ומוכר אופנועים למחייתו. מוריס זיהה בצורה מלאה את אנורי, הוא אומר כי הוא מכר לו אופנוע, נותן את המספר של האופנוע</w:t>
      </w:r>
      <w:r w:rsidR="00621628">
        <w:rPr>
          <w:rFonts w:ascii="David" w:hAnsi="David" w:cs="David" w:hint="cs"/>
          <w:sz w:val="24"/>
          <w:szCs w:val="24"/>
          <w:rtl/>
        </w:rPr>
        <w:t>, מספר כי הוא עשה העברת בעלות, שאנורי נתן לו תעודת זהות של בן דוד שלו והוא ביצע את ההעברה לפי המספר שלה. תאריך מכירת האופנוע היה 29.09.</w:t>
      </w:r>
      <w:r w:rsidR="00371A85">
        <w:rPr>
          <w:rFonts w:ascii="David" w:hAnsi="David" w:cs="David" w:hint="cs"/>
          <w:sz w:val="24"/>
          <w:szCs w:val="24"/>
          <w:rtl/>
        </w:rPr>
        <w:t xml:space="preserve">2010. אותן ה 28 שיחות התחילו בתחילת ספטמבר והמשיכו ברובן לאחר ה29.9. האופנוע נרשם על שם בחור בשם רפי יטח. </w:t>
      </w:r>
      <w:r w:rsidR="00073A36">
        <w:rPr>
          <w:rFonts w:ascii="David" w:hAnsi="David" w:cs="David" w:hint="cs"/>
          <w:sz w:val="24"/>
          <w:szCs w:val="24"/>
          <w:rtl/>
        </w:rPr>
        <w:t xml:space="preserve">בנתיים, אותה מחלקת איכונים מגלה שיחה נוספת בסים המבצעי, </w:t>
      </w:r>
      <w:r w:rsidR="00354E59">
        <w:rPr>
          <w:rFonts w:ascii="David" w:hAnsi="David" w:cs="David" w:hint="cs"/>
          <w:sz w:val="24"/>
          <w:szCs w:val="24"/>
          <w:rtl/>
        </w:rPr>
        <w:t>מוצאים שיחה ל</w:t>
      </w:r>
      <w:r w:rsidR="00F648C8">
        <w:rPr>
          <w:rFonts w:ascii="David" w:hAnsi="David" w:cs="David" w:hint="cs"/>
          <w:sz w:val="24"/>
          <w:szCs w:val="24"/>
          <w:rtl/>
        </w:rPr>
        <w:t>עורך הדין אורי קינן אשר ייצג אותו במקרה הנ"ל ובמקרה אחר. בפעם השניה מגיעה המשטרה אל הפרקליטות והם מנסים למצוא את האופנוע. מפני שהאופנוע רשום על שם רפי יטח, זימנו אותו והוא הגיע למשטרה. יטח הוא נרקומן בעל עבר של אלימות משפחתית (נגד בנות זוג)</w:t>
      </w:r>
      <w:r w:rsidR="009D2917">
        <w:rPr>
          <w:rFonts w:ascii="David" w:hAnsi="David" w:cs="David" w:hint="cs"/>
          <w:sz w:val="24"/>
          <w:szCs w:val="24"/>
          <w:rtl/>
        </w:rPr>
        <w:t xml:space="preserve"> והוא אומר כי אין לו בכלל רישיון אופנוע והוא לא יודע על מה הם מדברים, מה שכן הוא אומר זה כי גנבו לו את תעודת הזהות שנה לפני כן וכשבועיים לפני החקירה, מודה יטח כי התקשרו לאמא שלו </w:t>
      </w:r>
      <w:r w:rsidR="00C97781">
        <w:rPr>
          <w:rFonts w:ascii="David" w:hAnsi="David" w:cs="David" w:hint="cs"/>
          <w:sz w:val="24"/>
          <w:szCs w:val="24"/>
          <w:rtl/>
        </w:rPr>
        <w:t xml:space="preserve">מאיכילוב ואמרו לה </w:t>
      </w:r>
      <w:r w:rsidR="00C97781">
        <w:rPr>
          <w:rFonts w:ascii="David" w:hAnsi="David" w:cs="David" w:hint="cs"/>
          <w:b/>
          <w:bCs/>
          <w:sz w:val="24"/>
          <w:szCs w:val="24"/>
          <w:rtl/>
        </w:rPr>
        <w:t xml:space="preserve">"שאם אני לא מסלק את האופנוע </w:t>
      </w:r>
      <w:r w:rsidR="00C97781">
        <w:rPr>
          <w:rFonts w:ascii="David" w:hAnsi="David" w:cs="David" w:hint="cs"/>
          <w:b/>
          <w:bCs/>
          <w:sz w:val="24"/>
          <w:szCs w:val="24"/>
          <w:rtl/>
        </w:rPr>
        <w:lastRenderedPageBreak/>
        <w:t>מהחניה של האופנועים באיכילוב, הם זורקים אותו לפח"</w:t>
      </w:r>
      <w:r w:rsidR="00C97781">
        <w:rPr>
          <w:rFonts w:ascii="David" w:hAnsi="David" w:cs="David" w:hint="cs"/>
          <w:sz w:val="24"/>
          <w:szCs w:val="24"/>
          <w:rtl/>
        </w:rPr>
        <w:t xml:space="preserve">. </w:t>
      </w:r>
      <w:r w:rsidR="00202C3D">
        <w:rPr>
          <w:rFonts w:ascii="David" w:hAnsi="David" w:cs="David" w:hint="cs"/>
          <w:sz w:val="24"/>
          <w:szCs w:val="24"/>
          <w:rtl/>
        </w:rPr>
        <w:t>ברגע זה הלכה הפרקליטה והמשטרה לאיכילוב ושם מוצאים אופנוע בחניית האופנועים</w:t>
      </w:r>
      <w:r w:rsidR="00C02111">
        <w:rPr>
          <w:rFonts w:ascii="David" w:hAnsi="David" w:cs="David" w:hint="cs"/>
          <w:sz w:val="24"/>
          <w:szCs w:val="24"/>
          <w:rtl/>
        </w:rPr>
        <w:t>, מלא אבק בעל אותו מספר שנרשם על שם רפי. האופנוע עובר למחלקת מז"פ בירושלים. האופנוע נמצא בתאריך ה</w:t>
      </w:r>
      <w:r w:rsidR="00061931">
        <w:rPr>
          <w:rFonts w:ascii="David" w:hAnsi="David" w:cs="David" w:hint="cs"/>
          <w:sz w:val="24"/>
          <w:szCs w:val="24"/>
          <w:rtl/>
        </w:rPr>
        <w:t>30.03.2011</w:t>
      </w:r>
      <w:r w:rsidR="00794A22">
        <w:rPr>
          <w:rFonts w:ascii="David" w:hAnsi="David" w:cs="David" w:hint="cs"/>
          <w:sz w:val="24"/>
          <w:szCs w:val="24"/>
          <w:rtl/>
        </w:rPr>
        <w:t xml:space="preserve">. במחלקה זו מתגלה כי: </w:t>
      </w:r>
      <w:r w:rsidR="00061931">
        <w:rPr>
          <w:rFonts w:ascii="David" w:hAnsi="David" w:cs="David" w:hint="cs"/>
          <w:sz w:val="24"/>
          <w:szCs w:val="24"/>
          <w:rtl/>
        </w:rPr>
        <w:t>בתוך הארגז (היכן שיושבים) נמצאת קסדה כהה כפי שתיארו ה</w:t>
      </w:r>
      <w:r w:rsidR="00794A22">
        <w:rPr>
          <w:rFonts w:ascii="David" w:hAnsi="David" w:cs="David" w:hint="cs"/>
          <w:sz w:val="24"/>
          <w:szCs w:val="24"/>
          <w:rtl/>
        </w:rPr>
        <w:t xml:space="preserve">שכנים ועליה 3 טביעות אצבע של אנורי. בתוך הקסדה </w:t>
      </w:r>
      <w:r w:rsidR="008110B5">
        <w:rPr>
          <w:rFonts w:ascii="David" w:hAnsi="David" w:cs="David" w:hint="cs"/>
          <w:sz w:val="24"/>
          <w:szCs w:val="24"/>
        </w:rPr>
        <w:t>DNA</w:t>
      </w:r>
      <w:r w:rsidR="008110B5">
        <w:rPr>
          <w:rFonts w:ascii="David" w:hAnsi="David" w:cs="David" w:hint="cs"/>
          <w:sz w:val="24"/>
          <w:szCs w:val="24"/>
          <w:rtl/>
        </w:rPr>
        <w:t xml:space="preserve"> מצד ימין, מלא של אנורי, סנטר </w:t>
      </w:r>
      <w:r w:rsidR="008110B5">
        <w:rPr>
          <w:rFonts w:ascii="David" w:hAnsi="David" w:cs="David" w:hint="cs"/>
          <w:sz w:val="24"/>
          <w:szCs w:val="24"/>
        </w:rPr>
        <w:t>DNA</w:t>
      </w:r>
      <w:r w:rsidR="008110B5">
        <w:rPr>
          <w:rFonts w:ascii="David" w:hAnsi="David" w:cs="David" w:hint="cs"/>
          <w:sz w:val="24"/>
          <w:szCs w:val="24"/>
          <w:rtl/>
        </w:rPr>
        <w:t xml:space="preserve"> מלא </w:t>
      </w:r>
      <w:r w:rsidR="002E5EA9">
        <w:rPr>
          <w:rFonts w:ascii="David" w:hAnsi="David" w:cs="David" w:hint="cs"/>
          <w:sz w:val="24"/>
          <w:szCs w:val="24"/>
          <w:rtl/>
        </w:rPr>
        <w:t xml:space="preserve">של אנורי </w:t>
      </w:r>
      <w:r w:rsidR="008110B5">
        <w:rPr>
          <w:rFonts w:ascii="David" w:hAnsi="David" w:cs="David" w:hint="cs"/>
          <w:sz w:val="24"/>
          <w:szCs w:val="24"/>
          <w:rtl/>
        </w:rPr>
        <w:t xml:space="preserve">וצד שמאל </w:t>
      </w:r>
      <w:r w:rsidR="008110B5">
        <w:rPr>
          <w:rFonts w:ascii="David" w:hAnsi="David" w:cs="David" w:hint="cs"/>
          <w:sz w:val="24"/>
          <w:szCs w:val="24"/>
        </w:rPr>
        <w:t>DNA</w:t>
      </w:r>
      <w:r w:rsidR="008110B5">
        <w:rPr>
          <w:rFonts w:ascii="David" w:hAnsi="David" w:cs="David" w:hint="cs"/>
          <w:sz w:val="24"/>
          <w:szCs w:val="24"/>
          <w:rtl/>
        </w:rPr>
        <w:t xml:space="preserve"> חלקי</w:t>
      </w:r>
      <w:r w:rsidR="002E5EA9">
        <w:rPr>
          <w:rFonts w:ascii="David" w:hAnsi="David" w:cs="David" w:hint="cs"/>
          <w:sz w:val="24"/>
          <w:szCs w:val="24"/>
          <w:rtl/>
        </w:rPr>
        <w:t xml:space="preserve"> של אנורי. מוצאים 2 סכינים באופנוע, אין עליהם את ה </w:t>
      </w:r>
      <w:r w:rsidR="002E5EA9">
        <w:rPr>
          <w:rFonts w:ascii="David" w:hAnsi="David" w:cs="David" w:hint="cs"/>
          <w:sz w:val="24"/>
          <w:szCs w:val="24"/>
        </w:rPr>
        <w:t>DNA</w:t>
      </w:r>
      <w:r w:rsidR="002E5EA9">
        <w:rPr>
          <w:rFonts w:ascii="David" w:hAnsi="David" w:cs="David" w:hint="cs"/>
          <w:sz w:val="24"/>
          <w:szCs w:val="24"/>
          <w:rtl/>
        </w:rPr>
        <w:t xml:space="preserve"> של דנה, אך מוצאים אחד של אישה אחרת ועד היום לא יודעים של מי. </w:t>
      </w:r>
      <w:r w:rsidR="00452E03">
        <w:rPr>
          <w:rFonts w:ascii="David" w:hAnsi="David" w:cs="David" w:hint="cs"/>
          <w:sz w:val="24"/>
          <w:szCs w:val="24"/>
          <w:rtl/>
        </w:rPr>
        <w:t xml:space="preserve">בתוך הארגז מוצאים שקפים ועליהן 10 טביעות אצבע של אנורי ולא של אף אחד אחר. </w:t>
      </w:r>
      <w:r w:rsidR="00564302">
        <w:rPr>
          <w:rFonts w:ascii="David" w:hAnsi="David" w:cs="David" w:hint="cs"/>
          <w:sz w:val="24"/>
          <w:szCs w:val="24"/>
          <w:rtl/>
        </w:rPr>
        <w:t xml:space="preserve">ומוצאים שקית של מחסני השוק (חנות בעלת 6 סניפים ואחד מול הבית של אנורי), כאשר הדבר היחיד שהוא הודה בו במהלך החקירה הוא כי </w:t>
      </w:r>
      <w:r w:rsidR="00987D29">
        <w:rPr>
          <w:rFonts w:ascii="David" w:hAnsi="David" w:cs="David" w:hint="cs"/>
          <w:sz w:val="24"/>
          <w:szCs w:val="24"/>
          <w:rtl/>
        </w:rPr>
        <w:t>הוא עושה קניות במחסני השוק, את השאר הוא הכחיש.</w:t>
      </w:r>
    </w:p>
    <w:p w14:paraId="2F4D7BDE" w14:textId="77777777" w:rsidR="00240D03" w:rsidRDefault="00987D29" w:rsidP="00BC3D6F">
      <w:pPr>
        <w:spacing w:line="360" w:lineRule="auto"/>
        <w:jc w:val="both"/>
        <w:rPr>
          <w:rFonts w:ascii="David" w:hAnsi="David" w:cs="David"/>
          <w:sz w:val="24"/>
          <w:szCs w:val="24"/>
          <w:rtl/>
        </w:rPr>
      </w:pPr>
      <w:r>
        <w:rPr>
          <w:rFonts w:ascii="David" w:hAnsi="David" w:cs="David" w:hint="cs"/>
          <w:sz w:val="24"/>
          <w:szCs w:val="24"/>
          <w:rtl/>
        </w:rPr>
        <w:t>בשלב הזה היו מספיק ראיות להכשת כתב אישום, בתאריך ה 04.04.2011 אנורי נעצר במקום עבודתו בבנק הפועלים בכיכר המדינה.</w:t>
      </w:r>
      <w:r w:rsidR="009C2A55">
        <w:rPr>
          <w:rFonts w:ascii="David" w:hAnsi="David" w:cs="David" w:hint="cs"/>
          <w:sz w:val="24"/>
          <w:szCs w:val="24"/>
          <w:rtl/>
        </w:rPr>
        <w:t xml:space="preserve"> משם</w:t>
      </w:r>
      <w:r>
        <w:rPr>
          <w:rFonts w:ascii="David" w:hAnsi="David" w:cs="David" w:hint="cs"/>
          <w:sz w:val="24"/>
          <w:szCs w:val="24"/>
          <w:rtl/>
        </w:rPr>
        <w:t xml:space="preserve"> המשטרה לקחה אותו לרכב שלו </w:t>
      </w:r>
      <w:r w:rsidR="009C2A55">
        <w:rPr>
          <w:rFonts w:ascii="David" w:hAnsi="David" w:cs="David" w:hint="cs"/>
          <w:sz w:val="24"/>
          <w:szCs w:val="24"/>
          <w:rtl/>
        </w:rPr>
        <w:t xml:space="preserve">שחנה בחניון בית ליסינג, נעשה חיפוש ברכב ונמצא כל מיני פנקסים הכתובים בכתב ידו ובהם בין השאר הוא מתכנן מה הוא יגיד לחוקרים בחקירה שהייתה לכל עובדי העמותה. משם ממשיכה המשטרה אל ביתו ושם מוצאים 2 מחשבים </w:t>
      </w:r>
      <w:r w:rsidR="009C2A55">
        <w:rPr>
          <w:rFonts w:ascii="David" w:hAnsi="David" w:cs="David"/>
          <w:sz w:val="24"/>
          <w:szCs w:val="24"/>
          <w:rtl/>
        </w:rPr>
        <w:t>–</w:t>
      </w:r>
      <w:r w:rsidR="009C2A55">
        <w:rPr>
          <w:rFonts w:ascii="David" w:hAnsi="David" w:cs="David" w:hint="cs"/>
          <w:sz w:val="24"/>
          <w:szCs w:val="24"/>
          <w:rtl/>
        </w:rPr>
        <w:t xml:space="preserve"> מחשב אחד לא חשוב, על השני מוצאים עשרות </w:t>
      </w:r>
      <w:r w:rsidR="00872156">
        <w:rPr>
          <w:rFonts w:ascii="David" w:hAnsi="David" w:cs="David" w:hint="cs"/>
          <w:sz w:val="24"/>
          <w:szCs w:val="24"/>
          <w:rtl/>
        </w:rPr>
        <w:t xml:space="preserve">כניסות לאתר יד 2 המחפשות את אותו אופנוע. עניין משמעותי נוסף הוא כי אחד הסכינים אשר נמצא באופנוע הוא סכין מסדרת </w:t>
      </w:r>
      <w:r w:rsidR="007F5036">
        <w:rPr>
          <w:rFonts w:ascii="David" w:hAnsi="David" w:cs="David" w:hint="cs"/>
          <w:sz w:val="24"/>
          <w:szCs w:val="24"/>
          <w:rtl/>
        </w:rPr>
        <w:t>דה-</w:t>
      </w:r>
      <w:r w:rsidR="00872156">
        <w:rPr>
          <w:rFonts w:ascii="David" w:hAnsi="David" w:cs="David" w:hint="cs"/>
          <w:sz w:val="24"/>
          <w:szCs w:val="24"/>
          <w:rtl/>
        </w:rPr>
        <w:t>ספייק</w:t>
      </w:r>
      <w:r w:rsidR="007F5036">
        <w:rPr>
          <w:rFonts w:ascii="David" w:hAnsi="David" w:cs="David" w:hint="cs"/>
          <w:sz w:val="24"/>
          <w:szCs w:val="24"/>
          <w:rtl/>
        </w:rPr>
        <w:t xml:space="preserve">, של חברת קולד-סטיל, </w:t>
      </w:r>
      <w:r w:rsidR="009E5DE7">
        <w:rPr>
          <w:rFonts w:ascii="David" w:hAnsi="David" w:cs="David" w:hint="cs"/>
          <w:sz w:val="24"/>
          <w:szCs w:val="24"/>
          <w:rtl/>
        </w:rPr>
        <w:t xml:space="preserve">בבית נמצא דיסק של חברת קולד-סטיל ובמחשב מוצאים "דף" </w:t>
      </w:r>
      <w:r w:rsidR="00EC5D67">
        <w:rPr>
          <w:rFonts w:ascii="David" w:hAnsi="David" w:cs="David" w:hint="cs"/>
          <w:sz w:val="24"/>
          <w:szCs w:val="24"/>
          <w:rtl/>
        </w:rPr>
        <w:t xml:space="preserve">בשאלה איך מנקים דם מסכין מסדרת דה-ספייק של חברת קולד-סטיל. במחשב זה עוד נמצא כי </w:t>
      </w:r>
      <w:r w:rsidR="004D4CA1">
        <w:rPr>
          <w:rFonts w:ascii="David" w:hAnsi="David" w:cs="David" w:hint="cs"/>
          <w:sz w:val="24"/>
          <w:szCs w:val="24"/>
          <w:rtl/>
        </w:rPr>
        <w:t xml:space="preserve">הוא חיפש פסיקה על עונשים בעקבות </w:t>
      </w:r>
      <w:r w:rsidR="00376EEB">
        <w:rPr>
          <w:rFonts w:ascii="David" w:hAnsi="David" w:cs="David" w:hint="cs"/>
          <w:sz w:val="24"/>
          <w:szCs w:val="24"/>
          <w:rtl/>
        </w:rPr>
        <w:t>תקיפה באמצעות חומצה</w:t>
      </w:r>
      <w:r w:rsidR="00703982">
        <w:rPr>
          <w:rFonts w:ascii="David" w:hAnsi="David" w:cs="David" w:hint="cs"/>
          <w:sz w:val="24"/>
          <w:szCs w:val="24"/>
          <w:rtl/>
        </w:rPr>
        <w:t xml:space="preserve">, אחר כך הוא המשיך וחיפש פסיקה על דקירות, חבלה בכוונה מחמירה, </w:t>
      </w:r>
      <w:r w:rsidR="00DC2A44">
        <w:rPr>
          <w:rFonts w:ascii="David" w:hAnsi="David" w:cs="David" w:hint="cs"/>
          <w:sz w:val="24"/>
          <w:szCs w:val="24"/>
          <w:rtl/>
        </w:rPr>
        <w:t xml:space="preserve">עונש על חבלה בכוונה מחמיקה ועל דקירות. ושיא השיאים היה מאמר "הרוצח: לא תוכח הכוונה, יורשע בהריגה". הוא </w:t>
      </w:r>
      <w:r w:rsidR="00021635">
        <w:rPr>
          <w:rFonts w:ascii="David" w:hAnsi="David" w:cs="David" w:hint="cs"/>
          <w:sz w:val="24"/>
          <w:szCs w:val="24"/>
          <w:rtl/>
        </w:rPr>
        <w:t xml:space="preserve">גם </w:t>
      </w:r>
      <w:r w:rsidR="00DC2A44">
        <w:rPr>
          <w:rFonts w:ascii="David" w:hAnsi="David" w:cs="David" w:hint="cs"/>
          <w:sz w:val="24"/>
          <w:szCs w:val="24"/>
          <w:rtl/>
        </w:rPr>
        <w:t>חיפש בוויקיפדיה דיני ראיות</w:t>
      </w:r>
      <w:r w:rsidR="00021635">
        <w:rPr>
          <w:rFonts w:ascii="David" w:hAnsi="David" w:cs="David" w:hint="cs"/>
          <w:sz w:val="24"/>
          <w:szCs w:val="24"/>
          <w:rtl/>
        </w:rPr>
        <w:t xml:space="preserve">. בבית מצאו רק את הסים האישי ולא את המבצעי שהוא זרק, על הסים האישי מוצאים הודעות </w:t>
      </w:r>
      <w:r w:rsidR="00021635">
        <w:rPr>
          <w:rFonts w:ascii="David" w:hAnsi="David" w:cs="David" w:hint="cs"/>
          <w:sz w:val="24"/>
          <w:szCs w:val="24"/>
        </w:rPr>
        <w:t>SMS</w:t>
      </w:r>
      <w:r w:rsidR="00021635">
        <w:rPr>
          <w:rFonts w:ascii="David" w:hAnsi="David" w:cs="David" w:hint="cs"/>
          <w:sz w:val="24"/>
          <w:szCs w:val="24"/>
          <w:rtl/>
        </w:rPr>
        <w:t xml:space="preserve"> שהיו מולו לבין </w:t>
      </w:r>
      <w:r w:rsidR="003D646D">
        <w:rPr>
          <w:rFonts w:ascii="David" w:hAnsi="David" w:cs="David" w:hint="cs"/>
          <w:sz w:val="24"/>
          <w:szCs w:val="24"/>
          <w:rtl/>
        </w:rPr>
        <w:t>אותו עורך דין מפתח תקווה (מוכר האופנוע), אשר מראות על אותה פגישה ביניהם. יותר מזה, אנורי טען כי הוא לא מכיר את מוריס דדון, אך באותו סים אישי נמצאו עשרות שיחות</w:t>
      </w:r>
      <w:r w:rsidR="0035339D">
        <w:rPr>
          <w:rFonts w:ascii="David" w:hAnsi="David" w:cs="David" w:hint="cs"/>
          <w:sz w:val="24"/>
          <w:szCs w:val="24"/>
          <w:rtl/>
        </w:rPr>
        <w:t xml:space="preserve"> יוצאות ונכנסות</w:t>
      </w:r>
      <w:r w:rsidR="003D646D">
        <w:rPr>
          <w:rFonts w:ascii="David" w:hAnsi="David" w:cs="David" w:hint="cs"/>
          <w:sz w:val="24"/>
          <w:szCs w:val="24"/>
          <w:rtl/>
        </w:rPr>
        <w:t xml:space="preserve"> בינו לבין מוריס</w:t>
      </w:r>
      <w:r w:rsidR="0035339D">
        <w:rPr>
          <w:rFonts w:ascii="David" w:hAnsi="David" w:cs="David" w:hint="cs"/>
          <w:sz w:val="24"/>
          <w:szCs w:val="24"/>
          <w:rtl/>
        </w:rPr>
        <w:t xml:space="preserve">. </w:t>
      </w:r>
      <w:r w:rsidR="00E3795A">
        <w:rPr>
          <w:rFonts w:ascii="David" w:hAnsi="David" w:cs="David" w:hint="cs"/>
          <w:sz w:val="24"/>
          <w:szCs w:val="24"/>
          <w:rtl/>
        </w:rPr>
        <w:t xml:space="preserve">המשטרה עוד ביצעה השוואות לעניין מיקום הסים המבצעי והסים האישי לבקשת בית המשפט, האם אחד היה במיקום אחר מהשני ונמצא כי </w:t>
      </w:r>
      <w:r w:rsidR="00CC33EA">
        <w:rPr>
          <w:rFonts w:ascii="David" w:hAnsi="David" w:cs="David" w:hint="cs"/>
          <w:sz w:val="24"/>
          <w:szCs w:val="24"/>
          <w:rtl/>
        </w:rPr>
        <w:t xml:space="preserve">שניהם תמיד היו יחד. ויותר מזה, כמעט כל השיחות שלו יצאו ונכנסו מאתר </w:t>
      </w:r>
      <w:r w:rsidR="00D258DC">
        <w:rPr>
          <w:rFonts w:ascii="David" w:hAnsi="David" w:cs="David" w:hint="cs"/>
          <w:sz w:val="24"/>
          <w:szCs w:val="24"/>
          <w:rtl/>
        </w:rPr>
        <w:t xml:space="preserve">שנמצא ליד ביתו "בית מנחם" ושלוש פעמים השיחות מתבצעות מאתרים אחרים ובשלושת הפעמים האלו, שני הפלאפונים (הסים) היו באותו המקום. </w:t>
      </w:r>
      <w:r w:rsidR="00BE748E">
        <w:rPr>
          <w:rFonts w:ascii="David" w:hAnsi="David" w:cs="David" w:hint="cs"/>
          <w:sz w:val="24"/>
          <w:szCs w:val="24"/>
          <w:rtl/>
        </w:rPr>
        <w:t xml:space="preserve">איך שהוא נכנס למעצר עורך הדין של אנורי אומר לו להיזהר ממדבבים ואיך שהוא נכנס לתא </w:t>
      </w:r>
      <w:r w:rsidR="000A3C3F">
        <w:rPr>
          <w:rFonts w:ascii="David" w:hAnsi="David" w:cs="David" w:hint="cs"/>
          <w:sz w:val="24"/>
          <w:szCs w:val="24"/>
          <w:rtl/>
        </w:rPr>
        <w:t xml:space="preserve">המדובב שואל את אנורי: </w:t>
      </w:r>
      <w:r w:rsidR="000A3C3F">
        <w:rPr>
          <w:rFonts w:ascii="David" w:hAnsi="David" w:cs="David" w:hint="cs"/>
          <w:b/>
          <w:bCs/>
          <w:sz w:val="24"/>
          <w:szCs w:val="24"/>
          <w:rtl/>
        </w:rPr>
        <w:t xml:space="preserve">"על מה אתה פה?", </w:t>
      </w:r>
      <w:r w:rsidR="000A3C3F">
        <w:rPr>
          <w:rFonts w:ascii="David" w:hAnsi="David" w:cs="David" w:hint="cs"/>
          <w:sz w:val="24"/>
          <w:szCs w:val="24"/>
          <w:rtl/>
        </w:rPr>
        <w:t>אנורי ענה לו</w:t>
      </w:r>
      <w:r w:rsidR="00BE2D3F">
        <w:rPr>
          <w:rFonts w:ascii="David" w:hAnsi="David" w:cs="David" w:hint="cs"/>
          <w:sz w:val="24"/>
          <w:szCs w:val="24"/>
          <w:rtl/>
        </w:rPr>
        <w:t>:</w:t>
      </w:r>
      <w:r w:rsidR="000A3C3F">
        <w:rPr>
          <w:rFonts w:ascii="David" w:hAnsi="David" w:cs="David" w:hint="cs"/>
          <w:sz w:val="24"/>
          <w:szCs w:val="24"/>
          <w:rtl/>
        </w:rPr>
        <w:t xml:space="preserve"> </w:t>
      </w:r>
      <w:r w:rsidR="000A3C3F">
        <w:rPr>
          <w:rFonts w:ascii="David" w:hAnsi="David" w:cs="David" w:hint="cs"/>
          <w:b/>
          <w:bCs/>
          <w:sz w:val="24"/>
          <w:szCs w:val="24"/>
          <w:rtl/>
        </w:rPr>
        <w:t xml:space="preserve">"טוענים שדקרתי בחורה", </w:t>
      </w:r>
      <w:r w:rsidR="00BE2D3F">
        <w:rPr>
          <w:rFonts w:ascii="David" w:hAnsi="David" w:cs="David" w:hint="cs"/>
          <w:sz w:val="24"/>
          <w:szCs w:val="24"/>
          <w:rtl/>
        </w:rPr>
        <w:t xml:space="preserve">המדובב אומר לו: </w:t>
      </w:r>
      <w:r w:rsidR="00BE2D3F">
        <w:rPr>
          <w:rFonts w:ascii="David" w:hAnsi="David" w:cs="David" w:hint="cs"/>
          <w:b/>
          <w:bCs/>
          <w:sz w:val="24"/>
          <w:szCs w:val="24"/>
          <w:rtl/>
        </w:rPr>
        <w:t>"תגיד, היא ראתה פרצוף?",</w:t>
      </w:r>
      <w:r w:rsidR="00BE2D3F">
        <w:rPr>
          <w:rFonts w:ascii="David" w:hAnsi="David" w:cs="David" w:hint="cs"/>
          <w:sz w:val="24"/>
          <w:szCs w:val="24"/>
          <w:rtl/>
        </w:rPr>
        <w:t xml:space="preserve"> אנורי ענה לו:</w:t>
      </w:r>
      <w:r w:rsidR="00BE2D3F">
        <w:rPr>
          <w:rFonts w:ascii="David" w:hAnsi="David" w:cs="David" w:hint="cs"/>
          <w:b/>
          <w:bCs/>
          <w:sz w:val="24"/>
          <w:szCs w:val="24"/>
          <w:rtl/>
        </w:rPr>
        <w:t xml:space="preserve"> "לא, לא היא לא ראתה"</w:t>
      </w:r>
      <w:r w:rsidR="00005627">
        <w:rPr>
          <w:rFonts w:ascii="David" w:hAnsi="David" w:cs="David" w:hint="cs"/>
          <w:b/>
          <w:bCs/>
          <w:sz w:val="24"/>
          <w:szCs w:val="24"/>
          <w:rtl/>
        </w:rPr>
        <w:t xml:space="preserve"> </w:t>
      </w:r>
      <w:r w:rsidR="00005627">
        <w:rPr>
          <w:rFonts w:ascii="David" w:hAnsi="David" w:cs="David"/>
          <w:sz w:val="24"/>
          <w:szCs w:val="24"/>
          <w:rtl/>
        </w:rPr>
        <w:t>–</w:t>
      </w:r>
      <w:r w:rsidR="00005627">
        <w:rPr>
          <w:rFonts w:ascii="David" w:hAnsi="David" w:cs="David" w:hint="cs"/>
          <w:sz w:val="24"/>
          <w:szCs w:val="24"/>
          <w:rtl/>
        </w:rPr>
        <w:t xml:space="preserve"> לכך קוראים ראשית הודיה. עד היום הוא מכחיש את עניין זה. </w:t>
      </w:r>
      <w:r w:rsidR="006A0B2B">
        <w:rPr>
          <w:rFonts w:ascii="David" w:hAnsi="David" w:cs="David" w:hint="cs"/>
          <w:sz w:val="24"/>
          <w:szCs w:val="24"/>
          <w:rtl/>
        </w:rPr>
        <w:t xml:space="preserve">לאחר מכן הוא מבין כי אמר דבר "מסוכן לו" ומשם הוא ממשיך להגיד, לא זה לא אני. בשלב מסויים אנורי אמר: </w:t>
      </w:r>
      <w:r w:rsidR="006A0B2B">
        <w:rPr>
          <w:rFonts w:ascii="David" w:hAnsi="David" w:cs="David" w:hint="cs"/>
          <w:b/>
          <w:bCs/>
          <w:sz w:val="24"/>
          <w:szCs w:val="24"/>
          <w:rtl/>
        </w:rPr>
        <w:t xml:space="preserve">"עשיתי טעויות ועכשיו אני צריך למזער </w:t>
      </w:r>
      <w:r w:rsidR="00FC0BDD">
        <w:rPr>
          <w:rFonts w:ascii="David" w:hAnsi="David" w:cs="David" w:hint="cs"/>
          <w:b/>
          <w:bCs/>
          <w:sz w:val="24"/>
          <w:szCs w:val="24"/>
          <w:rtl/>
        </w:rPr>
        <w:t>נזקים"</w:t>
      </w:r>
      <w:r w:rsidR="00FC0BDD">
        <w:rPr>
          <w:rFonts w:ascii="David" w:hAnsi="David" w:cs="David" w:hint="cs"/>
          <w:sz w:val="24"/>
          <w:szCs w:val="24"/>
          <w:rtl/>
        </w:rPr>
        <w:t xml:space="preserve"> על כך בחקירה הוא לא ידע איך לענות. בהזדמנות אחרת הוא אמר </w:t>
      </w:r>
      <w:r w:rsidR="00FC0BDD">
        <w:rPr>
          <w:rFonts w:ascii="David" w:hAnsi="David" w:cs="David" w:hint="cs"/>
          <w:b/>
          <w:bCs/>
          <w:sz w:val="24"/>
          <w:szCs w:val="24"/>
          <w:rtl/>
        </w:rPr>
        <w:t>"אני כמו נחש קוברה, כשנכנסים לי לטריטוריה, אני מכיש".</w:t>
      </w:r>
      <w:r w:rsidR="00FC0BDD">
        <w:rPr>
          <w:rFonts w:ascii="David" w:hAnsi="David" w:cs="David" w:hint="cs"/>
          <w:sz w:val="24"/>
          <w:szCs w:val="24"/>
          <w:rtl/>
        </w:rPr>
        <w:t xml:space="preserve"> </w:t>
      </w:r>
    </w:p>
    <w:p w14:paraId="02F4A4D3" w14:textId="3F2AE7E8" w:rsidR="000F4C0C" w:rsidRDefault="00240D03" w:rsidP="000F4C0C">
      <w:pPr>
        <w:spacing w:line="360" w:lineRule="auto"/>
        <w:jc w:val="both"/>
        <w:rPr>
          <w:rFonts w:ascii="David" w:hAnsi="David" w:cs="David"/>
          <w:sz w:val="24"/>
          <w:szCs w:val="24"/>
          <w:rtl/>
        </w:rPr>
      </w:pPr>
      <w:r>
        <w:rPr>
          <w:rFonts w:ascii="David" w:hAnsi="David" w:cs="David" w:hint="cs"/>
          <w:sz w:val="24"/>
          <w:szCs w:val="24"/>
          <w:rtl/>
        </w:rPr>
        <w:t xml:space="preserve">בחקירה הוא הכחיש בצורה מוחלטת וטען כי כל הראיות נשתלו על ידי השב"כ, המוסד והמשטרה. שואלים אותו על האופנוע והוא אומר כי הוא לא קנה אופנוע </w:t>
      </w:r>
      <w:r w:rsidR="00370FE8">
        <w:rPr>
          <w:rFonts w:ascii="David" w:hAnsi="David" w:cs="David" w:hint="cs"/>
          <w:sz w:val="24"/>
          <w:szCs w:val="24"/>
          <w:rtl/>
        </w:rPr>
        <w:t xml:space="preserve">מעולם. עניין חשוב הוא שהפרקליטה ביקשה מהשוטרים למדוד לו את הקסדה, </w:t>
      </w:r>
      <w:r w:rsidR="00AA1740">
        <w:rPr>
          <w:rFonts w:ascii="David" w:hAnsi="David" w:cs="David" w:hint="cs"/>
          <w:sz w:val="24"/>
          <w:szCs w:val="24"/>
          <w:rtl/>
        </w:rPr>
        <w:t xml:space="preserve">מפני שלקסדה יכולה להיות מידה. אנורי סירב למדוד </w:t>
      </w:r>
      <w:r w:rsidR="00AA1740">
        <w:rPr>
          <w:rFonts w:ascii="David" w:hAnsi="David" w:cs="David" w:hint="cs"/>
          <w:sz w:val="24"/>
          <w:szCs w:val="24"/>
          <w:rtl/>
        </w:rPr>
        <w:lastRenderedPageBreak/>
        <w:t>אותה מטענה כי הוא עייף כרגע</w:t>
      </w:r>
      <w:r w:rsidR="00A720AA">
        <w:rPr>
          <w:rFonts w:ascii="David" w:hAnsi="David" w:cs="David" w:hint="cs"/>
          <w:sz w:val="24"/>
          <w:szCs w:val="24"/>
          <w:rtl/>
        </w:rPr>
        <w:t xml:space="preserve">. לאחר מכן נגמרה החקירה לאותו היום ואנורי התחיל לספר לו את </w:t>
      </w:r>
      <w:r w:rsidR="00A720AA">
        <w:rPr>
          <w:rFonts w:ascii="David" w:hAnsi="David" w:cs="David" w:hint="cs"/>
          <w:b/>
          <w:bCs/>
          <w:sz w:val="24"/>
          <w:szCs w:val="24"/>
          <w:rtl/>
        </w:rPr>
        <w:t>"סודות האטום האירני"</w:t>
      </w:r>
      <w:r w:rsidR="00A720AA">
        <w:rPr>
          <w:rFonts w:ascii="David" w:hAnsi="David" w:cs="David" w:hint="cs"/>
          <w:sz w:val="24"/>
          <w:szCs w:val="24"/>
          <w:rtl/>
        </w:rPr>
        <w:t xml:space="preserve">, אותו חוקר אמר לו </w:t>
      </w:r>
      <w:r w:rsidR="00A720AA" w:rsidRPr="00A720AA">
        <w:rPr>
          <w:rFonts w:ascii="David" w:hAnsi="David" w:cs="David" w:hint="cs"/>
          <w:b/>
          <w:bCs/>
          <w:sz w:val="24"/>
          <w:szCs w:val="24"/>
          <w:rtl/>
        </w:rPr>
        <w:t>"אני שניה הולך לשירותים ומקשיב לך"</w:t>
      </w:r>
      <w:r w:rsidR="00A720AA">
        <w:rPr>
          <w:rFonts w:ascii="David" w:hAnsi="David" w:cs="David" w:hint="cs"/>
          <w:b/>
          <w:bCs/>
          <w:sz w:val="24"/>
          <w:szCs w:val="24"/>
          <w:rtl/>
        </w:rPr>
        <w:t xml:space="preserve"> </w:t>
      </w:r>
      <w:r w:rsidR="00A720AA">
        <w:rPr>
          <w:rFonts w:ascii="David" w:hAnsi="David" w:cs="David" w:hint="cs"/>
          <w:sz w:val="24"/>
          <w:szCs w:val="24"/>
          <w:rtl/>
        </w:rPr>
        <w:t>ובנתיים הלך להביא מכשיר הקלטה</w:t>
      </w:r>
      <w:r w:rsidR="00AE6D49">
        <w:rPr>
          <w:rFonts w:ascii="David" w:hAnsi="David" w:cs="David" w:hint="cs"/>
          <w:sz w:val="24"/>
          <w:szCs w:val="24"/>
          <w:rtl/>
        </w:rPr>
        <w:t xml:space="preserve"> ונכנס לחדר איתו, במשך 45 דקות אנורי דיבר על סודות האטום האירני, לכך הוא לא היה עייף, אך למדוד את הקסדה כן. בגלל שאנורי הכחיש כי הוא מכיר את אותם מוכרים, עשו לו עימות במשטרה </w:t>
      </w:r>
      <w:r w:rsidR="008C3A0E">
        <w:rPr>
          <w:rFonts w:ascii="David" w:hAnsi="David" w:cs="David" w:hint="cs"/>
          <w:sz w:val="24"/>
          <w:szCs w:val="24"/>
          <w:rtl/>
        </w:rPr>
        <w:t xml:space="preserve">עם מוריס. מוריס נכנס לעימות, מסתכל על עידן אנורי ומקבל עצבים ואומר לו </w:t>
      </w:r>
      <w:r w:rsidR="008C3A0E">
        <w:rPr>
          <w:rFonts w:ascii="David" w:hAnsi="David" w:cs="David" w:hint="cs"/>
          <w:b/>
          <w:bCs/>
          <w:sz w:val="24"/>
          <w:szCs w:val="24"/>
          <w:rtl/>
        </w:rPr>
        <w:t xml:space="preserve">"אתה לא יודע מי אני? אני </w:t>
      </w:r>
      <w:r w:rsidR="00F47F6E">
        <w:rPr>
          <w:rFonts w:ascii="David" w:hAnsi="David" w:cs="David" w:hint="cs"/>
          <w:b/>
          <w:bCs/>
          <w:sz w:val="24"/>
          <w:szCs w:val="24"/>
          <w:rtl/>
        </w:rPr>
        <w:t xml:space="preserve">בגלל </w:t>
      </w:r>
      <w:r w:rsidR="008C3A0E">
        <w:rPr>
          <w:rFonts w:ascii="David" w:hAnsi="David" w:cs="David" w:hint="cs"/>
          <w:b/>
          <w:bCs/>
          <w:sz w:val="24"/>
          <w:szCs w:val="24"/>
          <w:rtl/>
        </w:rPr>
        <w:t xml:space="preserve">מבזבז פה </w:t>
      </w:r>
      <w:r w:rsidR="00F47F6E">
        <w:rPr>
          <w:rFonts w:ascii="David" w:hAnsi="David" w:cs="David" w:hint="cs"/>
          <w:b/>
          <w:bCs/>
          <w:sz w:val="24"/>
          <w:szCs w:val="24"/>
          <w:rtl/>
        </w:rPr>
        <w:t xml:space="preserve">כבר יום שני בעבודה! </w:t>
      </w:r>
      <w:r w:rsidR="0004219D">
        <w:rPr>
          <w:rFonts w:ascii="David" w:hAnsi="David" w:cs="David" w:hint="cs"/>
          <w:b/>
          <w:bCs/>
          <w:sz w:val="24"/>
          <w:szCs w:val="24"/>
          <w:rtl/>
        </w:rPr>
        <w:t>מכרתי לך אופנוע! אתה קנית! היינו ביחד בשוקט והכל!"</w:t>
      </w:r>
      <w:r w:rsidR="0004219D">
        <w:rPr>
          <w:rFonts w:ascii="David" w:hAnsi="David" w:cs="David" w:hint="cs"/>
          <w:sz w:val="24"/>
          <w:szCs w:val="24"/>
          <w:rtl/>
        </w:rPr>
        <w:t xml:space="preserve"> אנורי ענה לו ברוגע: </w:t>
      </w:r>
      <w:r w:rsidR="0004219D">
        <w:rPr>
          <w:rFonts w:ascii="David" w:hAnsi="David" w:cs="David" w:hint="cs"/>
          <w:b/>
          <w:bCs/>
          <w:sz w:val="24"/>
          <w:szCs w:val="24"/>
          <w:rtl/>
        </w:rPr>
        <w:t>"</w:t>
      </w:r>
      <w:r w:rsidR="00AE3DAC">
        <w:rPr>
          <w:rFonts w:ascii="David" w:hAnsi="David" w:cs="David" w:hint="cs"/>
          <w:b/>
          <w:bCs/>
          <w:sz w:val="24"/>
          <w:szCs w:val="24"/>
          <w:rtl/>
        </w:rPr>
        <w:t xml:space="preserve">מי זה האיש הזה? </w:t>
      </w:r>
      <w:r w:rsidR="0004219D">
        <w:rPr>
          <w:rFonts w:ascii="David" w:hAnsi="David" w:cs="David" w:hint="cs"/>
          <w:b/>
          <w:bCs/>
          <w:sz w:val="24"/>
          <w:szCs w:val="24"/>
          <w:rtl/>
        </w:rPr>
        <w:t xml:space="preserve">אני לא </w:t>
      </w:r>
      <w:r w:rsidR="00AE3DAC">
        <w:rPr>
          <w:rFonts w:ascii="David" w:hAnsi="David" w:cs="David" w:hint="cs"/>
          <w:b/>
          <w:bCs/>
          <w:sz w:val="24"/>
          <w:szCs w:val="24"/>
          <w:rtl/>
        </w:rPr>
        <w:t>מכיר אותו".</w:t>
      </w:r>
      <w:r w:rsidR="00AE3DAC">
        <w:rPr>
          <w:rFonts w:ascii="David" w:hAnsi="David" w:cs="David" w:hint="cs"/>
          <w:sz w:val="24"/>
          <w:szCs w:val="24"/>
          <w:rtl/>
        </w:rPr>
        <w:t xml:space="preserve"> בשלב זה מוריס כמעט התנפל על עידן אנורי והחוקר עצר ממנו לעשות זאת. </w:t>
      </w:r>
      <w:r w:rsidR="000B47DA">
        <w:rPr>
          <w:rFonts w:ascii="David" w:hAnsi="David" w:cs="David" w:hint="cs"/>
          <w:sz w:val="24"/>
          <w:szCs w:val="24"/>
          <w:rtl/>
        </w:rPr>
        <w:t xml:space="preserve">לאחר מכן נעשה עימות בין אנורי לבין אותם 2 חברים אשר אמרו כי הוא ינקום בבחורה שגרמה לפיטוריו. באותו עימות דוד אומר לאנורי בפרסית בשקט את המילה "וופה", שאומרת תיזהר. בעניין זה הוא מכחיש כי הוא איים עליה ושהוא אמר </w:t>
      </w:r>
      <w:r w:rsidR="001F337E">
        <w:rPr>
          <w:rFonts w:ascii="David" w:hAnsi="David" w:cs="David" w:hint="cs"/>
          <w:sz w:val="24"/>
          <w:szCs w:val="24"/>
          <w:rtl/>
        </w:rPr>
        <w:t>את המשפט הזה. עניין משמעותי נוסף, הוא כי חלק משכנים זיהו ארגז על האופנוע וחלק לא ראו אופנוע</w:t>
      </w:r>
      <w:r w:rsidR="00E97876">
        <w:rPr>
          <w:rFonts w:ascii="David" w:hAnsi="David" w:cs="David" w:hint="cs"/>
          <w:sz w:val="24"/>
          <w:szCs w:val="24"/>
          <w:rtl/>
        </w:rPr>
        <w:t xml:space="preserve">. על האופנוע של אנורי היה תושבת ממתכת שמרחוק נראית כמו ארגז (ולכן הגיוני למה חלק אמרו ככה וחלק אמרו אחרת). </w:t>
      </w:r>
      <w:r w:rsidR="000F4C0C">
        <w:rPr>
          <w:rFonts w:ascii="David" w:hAnsi="David" w:cs="David" w:hint="cs"/>
          <w:sz w:val="24"/>
          <w:szCs w:val="24"/>
          <w:rtl/>
        </w:rPr>
        <w:t xml:space="preserve">עניין משמעותי על דנה, החוקרת בבית החולים שאלה אותה: </w:t>
      </w:r>
      <w:r w:rsidR="000F4C0C">
        <w:rPr>
          <w:rFonts w:ascii="David" w:hAnsi="David" w:cs="David" w:hint="cs"/>
          <w:b/>
          <w:bCs/>
          <w:sz w:val="24"/>
          <w:szCs w:val="24"/>
          <w:rtl/>
        </w:rPr>
        <w:t>"תגידי דנה, יכול להיות שעידן אנורי דקר אותך?</w:t>
      </w:r>
      <w:r w:rsidR="00032600">
        <w:rPr>
          <w:rFonts w:ascii="David" w:hAnsi="David" w:cs="David" w:hint="cs"/>
          <w:b/>
          <w:bCs/>
          <w:sz w:val="24"/>
          <w:szCs w:val="24"/>
          <w:rtl/>
        </w:rPr>
        <w:t>"</w:t>
      </w:r>
      <w:r w:rsidR="00032600">
        <w:rPr>
          <w:rFonts w:ascii="David" w:hAnsi="David" w:cs="David" w:hint="cs"/>
          <w:sz w:val="24"/>
          <w:szCs w:val="24"/>
          <w:rtl/>
        </w:rPr>
        <w:t xml:space="preserve"> דנה ענתה לה: </w:t>
      </w:r>
      <w:r w:rsidR="00032600">
        <w:rPr>
          <w:rFonts w:ascii="David" w:hAnsi="David" w:cs="David" w:hint="cs"/>
          <w:b/>
          <w:bCs/>
          <w:sz w:val="24"/>
          <w:szCs w:val="24"/>
          <w:rtl/>
        </w:rPr>
        <w:t>"לא, לא, לא יכול להיות, אני לא מאמינה שזה הוא</w:t>
      </w:r>
      <w:r w:rsidR="00FF7398">
        <w:rPr>
          <w:rFonts w:ascii="David" w:hAnsi="David" w:cs="David" w:hint="cs"/>
          <w:b/>
          <w:bCs/>
          <w:sz w:val="24"/>
          <w:szCs w:val="24"/>
          <w:rtl/>
        </w:rPr>
        <w:t xml:space="preserve">. </w:t>
      </w:r>
      <w:r w:rsidR="00032600">
        <w:rPr>
          <w:rFonts w:ascii="David" w:hAnsi="David" w:cs="David" w:hint="cs"/>
          <w:b/>
          <w:bCs/>
          <w:sz w:val="24"/>
          <w:szCs w:val="24"/>
          <w:rtl/>
        </w:rPr>
        <w:t xml:space="preserve">אני לא מאמינה שזה הוא, אבל אני אגיד דבר אחד </w:t>
      </w:r>
      <w:r w:rsidR="00032600">
        <w:rPr>
          <w:rFonts w:ascii="David" w:hAnsi="David" w:cs="David"/>
          <w:b/>
          <w:bCs/>
          <w:sz w:val="24"/>
          <w:szCs w:val="24"/>
          <w:rtl/>
        </w:rPr>
        <w:t>–</w:t>
      </w:r>
      <w:r w:rsidR="00032600">
        <w:rPr>
          <w:rFonts w:ascii="David" w:hAnsi="David" w:cs="David" w:hint="cs"/>
          <w:b/>
          <w:bCs/>
          <w:sz w:val="24"/>
          <w:szCs w:val="24"/>
          <w:rtl/>
        </w:rPr>
        <w:t xml:space="preserve"> הבן אדם שדקר אותי, </w:t>
      </w:r>
      <w:r w:rsidR="00FF7398">
        <w:rPr>
          <w:rFonts w:ascii="David" w:hAnsi="David" w:cs="David" w:hint="cs"/>
          <w:b/>
          <w:bCs/>
          <w:sz w:val="24"/>
          <w:szCs w:val="24"/>
          <w:rtl/>
        </w:rPr>
        <w:t>זה בן אדם שאני יכולה לזהות את הקול שלו"</w:t>
      </w:r>
      <w:r w:rsidR="00FF7398">
        <w:rPr>
          <w:rFonts w:ascii="David" w:hAnsi="David" w:cs="David" w:hint="cs"/>
          <w:sz w:val="24"/>
          <w:szCs w:val="24"/>
          <w:rtl/>
        </w:rPr>
        <w:t xml:space="preserve"> שאלו אותה: </w:t>
      </w:r>
      <w:r w:rsidR="00FF7398">
        <w:rPr>
          <w:rFonts w:ascii="David" w:hAnsi="David" w:cs="David" w:hint="cs"/>
          <w:b/>
          <w:bCs/>
          <w:sz w:val="24"/>
          <w:szCs w:val="24"/>
          <w:rtl/>
        </w:rPr>
        <w:t>"למה"</w:t>
      </w:r>
      <w:r w:rsidR="00FF7398">
        <w:rPr>
          <w:rFonts w:ascii="David" w:hAnsi="David" w:cs="David" w:hint="cs"/>
          <w:sz w:val="24"/>
          <w:szCs w:val="24"/>
          <w:rtl/>
        </w:rPr>
        <w:t xml:space="preserve">, והיא ענתה: </w:t>
      </w:r>
      <w:r w:rsidR="00FF7398">
        <w:rPr>
          <w:rFonts w:ascii="David" w:hAnsi="David" w:cs="David" w:hint="cs"/>
          <w:b/>
          <w:bCs/>
          <w:sz w:val="24"/>
          <w:szCs w:val="24"/>
          <w:rtl/>
        </w:rPr>
        <w:t>"</w:t>
      </w:r>
      <w:r w:rsidR="00E01254">
        <w:rPr>
          <w:rFonts w:ascii="David" w:hAnsi="David" w:cs="David" w:hint="cs"/>
          <w:b/>
          <w:bCs/>
          <w:sz w:val="24"/>
          <w:szCs w:val="24"/>
          <w:rtl/>
        </w:rPr>
        <w:t xml:space="preserve">אחרי שהוא דקר אותי, מכל הדקירות ומכל המכות שהוא נתן לי, הוא בסוף </w:t>
      </w:r>
      <w:r w:rsidR="003A73E2">
        <w:rPr>
          <w:rFonts w:ascii="David" w:hAnsi="David" w:cs="David" w:hint="cs"/>
          <w:b/>
          <w:bCs/>
          <w:sz w:val="24"/>
          <w:szCs w:val="24"/>
          <w:rtl/>
        </w:rPr>
        <w:t>לא אמר לי תשחררי את התיק, הוא לחש לי תשחררי את התיק. הוא פחד שאם הוא ידבר בקול רגיל, אני אזהה אותו. המקצוע שלי זה זיהוי קולות</w:t>
      </w:r>
      <w:r w:rsidR="000F1F25">
        <w:rPr>
          <w:rFonts w:ascii="David" w:hAnsi="David" w:cs="David" w:hint="cs"/>
          <w:b/>
          <w:bCs/>
          <w:sz w:val="24"/>
          <w:szCs w:val="24"/>
          <w:rtl/>
        </w:rPr>
        <w:t xml:space="preserve">. אז </w:t>
      </w:r>
      <w:r w:rsidR="007A7D4B">
        <w:rPr>
          <w:rFonts w:ascii="David" w:hAnsi="David" w:cs="David" w:hint="cs"/>
          <w:b/>
          <w:bCs/>
          <w:sz w:val="24"/>
          <w:szCs w:val="24"/>
          <w:rtl/>
        </w:rPr>
        <w:t>אני לא יודעת מי דקר אותי</w:t>
      </w:r>
      <w:r w:rsidR="000F1F25">
        <w:rPr>
          <w:rFonts w:ascii="David" w:hAnsi="David" w:cs="David" w:hint="cs"/>
          <w:b/>
          <w:bCs/>
          <w:sz w:val="24"/>
          <w:szCs w:val="24"/>
          <w:rtl/>
        </w:rPr>
        <w:t xml:space="preserve">, אני אמרתי שאני לא מאמינה שזה הוא, כי מי מחכה שנה ורבע </w:t>
      </w:r>
      <w:r w:rsidR="003157D2">
        <w:rPr>
          <w:rFonts w:ascii="David" w:hAnsi="David" w:cs="David" w:hint="cs"/>
          <w:b/>
          <w:bCs/>
          <w:sz w:val="24"/>
          <w:szCs w:val="24"/>
          <w:rtl/>
        </w:rPr>
        <w:t xml:space="preserve">זה נראה לי לא נורמלי, אבל אני אומרת לכם, זה מישהו שאני מכירה, אחרת הוא לא היה לוחש". </w:t>
      </w:r>
      <w:r w:rsidR="003157D2">
        <w:rPr>
          <w:rFonts w:ascii="David" w:hAnsi="David" w:cs="David" w:hint="cs"/>
          <w:sz w:val="24"/>
          <w:szCs w:val="24"/>
          <w:rtl/>
        </w:rPr>
        <w:t xml:space="preserve">זאת נקודה מאוד חשובה. </w:t>
      </w:r>
    </w:p>
    <w:p w14:paraId="19F16275" w14:textId="77777777" w:rsidR="005B56EE" w:rsidRDefault="009B536C" w:rsidP="000F4C0C">
      <w:pPr>
        <w:spacing w:line="360" w:lineRule="auto"/>
        <w:jc w:val="both"/>
        <w:rPr>
          <w:rFonts w:ascii="David" w:hAnsi="David" w:cs="David"/>
          <w:sz w:val="24"/>
          <w:szCs w:val="24"/>
          <w:rtl/>
        </w:rPr>
      </w:pPr>
      <w:r>
        <w:rPr>
          <w:rFonts w:ascii="David" w:hAnsi="David" w:cs="David" w:hint="cs"/>
          <w:sz w:val="24"/>
          <w:szCs w:val="24"/>
          <w:rtl/>
        </w:rPr>
        <w:t>בתאריך ה 30.04.2011</w:t>
      </w:r>
      <w:r w:rsidR="00E0278D">
        <w:rPr>
          <w:rFonts w:ascii="David" w:hAnsi="David" w:cs="David" w:hint="cs"/>
          <w:sz w:val="24"/>
          <w:szCs w:val="24"/>
          <w:rtl/>
        </w:rPr>
        <w:t xml:space="preserve"> הפרקליטה הגישה כתב אישום ובקשה למעצר נגד עידן אנורי, בשתי עבירות </w:t>
      </w:r>
      <w:r w:rsidR="00E0278D">
        <w:rPr>
          <w:rFonts w:ascii="David" w:hAnsi="David" w:cs="David"/>
          <w:sz w:val="24"/>
          <w:szCs w:val="24"/>
          <w:rtl/>
        </w:rPr>
        <w:t>–</w:t>
      </w:r>
      <w:r w:rsidR="00E0278D">
        <w:rPr>
          <w:rFonts w:ascii="David" w:hAnsi="David" w:cs="David" w:hint="cs"/>
          <w:sz w:val="24"/>
          <w:szCs w:val="24"/>
          <w:rtl/>
        </w:rPr>
        <w:t xml:space="preserve"> ניסיון לרצח ושוד בנסיבות מחמירות. יום למחרת מהגשת כתב האישום, שודרה התוכנית עובדה</w:t>
      </w:r>
      <w:r w:rsidR="003E5F19">
        <w:rPr>
          <w:rFonts w:ascii="David" w:hAnsi="David" w:cs="David" w:hint="cs"/>
          <w:sz w:val="24"/>
          <w:szCs w:val="24"/>
          <w:rtl/>
        </w:rPr>
        <w:t xml:space="preserve"> בערוץ 12 על התיק של אנורי. יום אחרי שתוכנית זו שודרה, התייצב במשטרה אדם ואמר כי יש לו מה לתרום. בשביל לחקור אותו היה צריך אישור פרקליט מחוז, שכן כבר הוגש כתב אישום והם קיבלו את זה. אותו אדם אמר כי: </w:t>
      </w:r>
      <w:r w:rsidR="003E5F19">
        <w:rPr>
          <w:rFonts w:ascii="David" w:hAnsi="David" w:cs="David" w:hint="cs"/>
          <w:b/>
          <w:bCs/>
          <w:sz w:val="24"/>
          <w:szCs w:val="24"/>
          <w:rtl/>
        </w:rPr>
        <w:t>"</w:t>
      </w:r>
      <w:r w:rsidR="00166AE5">
        <w:rPr>
          <w:rFonts w:ascii="David" w:hAnsi="David" w:cs="David" w:hint="cs"/>
          <w:b/>
          <w:bCs/>
          <w:sz w:val="24"/>
          <w:szCs w:val="24"/>
          <w:rtl/>
        </w:rPr>
        <w:t>אני שומר בחניון מול מגדל שלום, עידן אנורי היה מחנה אצלי את האוטו שלו באופן קבוע, לפני כמה חודשים עבר מישהו עם אופנוע ועשה לי שלום, עשיתי לו שלום אבל לא זיהיתי אותו כי הוא היה עם קסדה. למחרת בא עידן אנורי</w:t>
      </w:r>
      <w:r w:rsidR="00991A44">
        <w:rPr>
          <w:rFonts w:ascii="David" w:hAnsi="David" w:cs="David" w:hint="cs"/>
          <w:b/>
          <w:bCs/>
          <w:sz w:val="24"/>
          <w:szCs w:val="24"/>
          <w:rtl/>
        </w:rPr>
        <w:t xml:space="preserve"> ואמר לי: "זה הייתי אני שעשיתי לך שלום אתמול"</w:t>
      </w:r>
      <w:r w:rsidR="00444904">
        <w:rPr>
          <w:rFonts w:ascii="David" w:hAnsi="David" w:cs="David" w:hint="cs"/>
          <w:b/>
          <w:bCs/>
          <w:sz w:val="24"/>
          <w:szCs w:val="24"/>
          <w:rtl/>
        </w:rPr>
        <w:t xml:space="preserve">". </w:t>
      </w:r>
      <w:r w:rsidR="00444904">
        <w:rPr>
          <w:rFonts w:ascii="David" w:hAnsi="David" w:cs="David" w:hint="cs"/>
          <w:sz w:val="24"/>
          <w:szCs w:val="24"/>
          <w:rtl/>
        </w:rPr>
        <w:t xml:space="preserve">למה עניין זה חשוב? מפני שאנורי טען כי הוא לא קנה אופנוע כבר למעלה מ 10 שנים והנה אנחנו רואים שלפני כמה חודשים היה לו אופנוע. </w:t>
      </w:r>
      <w:r w:rsidR="002C576F">
        <w:rPr>
          <w:rFonts w:ascii="David" w:hAnsi="David" w:cs="David" w:hint="cs"/>
          <w:sz w:val="24"/>
          <w:szCs w:val="24"/>
          <w:rtl/>
        </w:rPr>
        <w:t xml:space="preserve">בחודש דצמבר שנת 2011, העידה המתלוננת בבית המשפט, היא ביקשה להעיד ראשונה מפני </w:t>
      </w:r>
      <w:r w:rsidR="00D75A13">
        <w:rPr>
          <w:rFonts w:ascii="David" w:hAnsi="David" w:cs="David" w:hint="cs"/>
          <w:sz w:val="24"/>
          <w:szCs w:val="24"/>
          <w:rtl/>
        </w:rPr>
        <w:t xml:space="preserve">שעדים בישראל יכולים לשמוע את שאר העדויות, רק לאחר שהוא העיד. לאחר העדות שלה היא ומשפחתה ישבו בשורה הראשונה, שורה מאחוריהם ישב משמר בתי המשפט ובשורה השלישית ישבה המשפחה של עידן אנורי. </w:t>
      </w:r>
      <w:r w:rsidR="009E1F5C">
        <w:rPr>
          <w:rFonts w:ascii="David" w:hAnsi="David" w:cs="David" w:hint="cs"/>
          <w:sz w:val="24"/>
          <w:szCs w:val="24"/>
          <w:rtl/>
        </w:rPr>
        <w:t>המתלוננת העידה עדות טובה, קשה ומרגשת אשר השפיעה על השופטים רבות ועל שאר היושבים בב</w:t>
      </w:r>
      <w:r w:rsidR="001224C8">
        <w:rPr>
          <w:rFonts w:ascii="David" w:hAnsi="David" w:cs="David" w:hint="cs"/>
          <w:sz w:val="24"/>
          <w:szCs w:val="24"/>
          <w:rtl/>
        </w:rPr>
        <w:t xml:space="preserve">ית המשפט, היחיד שנותר מחויך היה עידן אנורי. אותו בן זוג שאליו היא הייתה בדרך, כמעט הרביץ לו והשופטת הייתה צריכה לאיים עליו שהיא תוציא אותו מבית המשפט ובכך הוא נרגע. </w:t>
      </w:r>
      <w:r w:rsidR="00CB388D">
        <w:rPr>
          <w:rFonts w:ascii="David" w:hAnsi="David" w:cs="David" w:hint="cs"/>
          <w:sz w:val="24"/>
          <w:szCs w:val="24"/>
          <w:rtl/>
        </w:rPr>
        <w:t xml:space="preserve">מה שהיה מזעזע בעדות שלה, זה שהיא סיפרה את כל אירועים ובין השאר היא סיפרה את כל מה שהיא אמרה בחקירה בבית החולים, שהיא לא יודעת מי דקר אותה, היא ראתה מבנה גוף אבל לא פנים ושהיא בהלם שהוא חיכה שנה ורבע, היא אמרה לשופטים כי היא ככל הנראה הכירה את הדוקר </w:t>
      </w:r>
      <w:r w:rsidR="00CB388D">
        <w:rPr>
          <w:rFonts w:ascii="David" w:hAnsi="David" w:cs="David" w:hint="cs"/>
          <w:sz w:val="24"/>
          <w:szCs w:val="24"/>
          <w:rtl/>
        </w:rPr>
        <w:lastRenderedPageBreak/>
        <w:t xml:space="preserve">שלה בגלל אותה לחישה. בנוסף היא סיפרה כי היא הייתה בדרך לבן הזוג שלה אשר הייתה עימו מגיל 15 ובעת הסיפור היא בת 22, בגלל האירוע היא חזרה להורים שלה בחולון והייתה מפחדת להסתובב אפילו בתוך הבית שלה </w:t>
      </w:r>
      <w:r w:rsidR="00CB388D">
        <w:rPr>
          <w:rFonts w:ascii="David" w:hAnsi="David" w:cs="David"/>
          <w:sz w:val="24"/>
          <w:szCs w:val="24"/>
          <w:rtl/>
        </w:rPr>
        <w:t>–</w:t>
      </w:r>
      <w:r w:rsidR="00CB388D">
        <w:rPr>
          <w:rFonts w:ascii="David" w:hAnsi="David" w:cs="David" w:hint="cs"/>
          <w:sz w:val="24"/>
          <w:szCs w:val="24"/>
          <w:rtl/>
        </w:rPr>
        <w:t xml:space="preserve"> אמא שלה הייתה באה איתה לשירותים בתוך הבית שלה. וכשהייתה צריכה לצאת לטיפולים פסיכולוגיים והייתה שומעת אופנוע, היא הייתה מתעלפת ומובלת לבית החולים. האירוע גרם לה לטראומה משמעותית מאוד.</w:t>
      </w:r>
    </w:p>
    <w:p w14:paraId="420E77CA" w14:textId="44A73B0A" w:rsidR="009B536C" w:rsidRDefault="005B56EE" w:rsidP="000F4C0C">
      <w:pPr>
        <w:spacing w:line="360" w:lineRule="auto"/>
        <w:jc w:val="both"/>
        <w:rPr>
          <w:rFonts w:ascii="David" w:hAnsi="David" w:cs="David"/>
          <w:sz w:val="24"/>
          <w:szCs w:val="24"/>
          <w:rtl/>
        </w:rPr>
      </w:pPr>
      <w:r>
        <w:rPr>
          <w:rFonts w:ascii="David" w:hAnsi="David" w:cs="David" w:hint="cs"/>
          <w:sz w:val="24"/>
          <w:szCs w:val="24"/>
          <w:rtl/>
        </w:rPr>
        <w:t>העד הראשון בבית המשפט היה</w:t>
      </w:r>
      <w:r w:rsidR="00CB388D">
        <w:rPr>
          <w:rFonts w:ascii="David" w:hAnsi="David" w:cs="David" w:hint="cs"/>
          <w:sz w:val="24"/>
          <w:szCs w:val="24"/>
          <w:rtl/>
        </w:rPr>
        <w:t xml:space="preserve"> </w:t>
      </w:r>
      <w:r>
        <w:rPr>
          <w:rFonts w:ascii="David" w:hAnsi="David" w:cs="David" w:hint="cs"/>
          <w:sz w:val="24"/>
          <w:szCs w:val="24"/>
          <w:rtl/>
        </w:rPr>
        <w:t>מוריס</w:t>
      </w:r>
      <w:r w:rsidR="00CB388D">
        <w:rPr>
          <w:rFonts w:ascii="David" w:hAnsi="David" w:cs="David" w:hint="cs"/>
          <w:sz w:val="24"/>
          <w:szCs w:val="24"/>
          <w:rtl/>
        </w:rPr>
        <w:t>,</w:t>
      </w:r>
      <w:r w:rsidR="001D0343">
        <w:rPr>
          <w:rFonts w:ascii="David" w:hAnsi="David" w:cs="David" w:hint="cs"/>
          <w:sz w:val="24"/>
          <w:szCs w:val="24"/>
          <w:rtl/>
        </w:rPr>
        <w:t xml:space="preserve"> הוא התיישב בדוכן העדים</w:t>
      </w:r>
      <w:r w:rsidR="001F4500">
        <w:rPr>
          <w:rFonts w:ascii="David" w:hAnsi="David" w:cs="David" w:hint="cs"/>
          <w:sz w:val="24"/>
          <w:szCs w:val="24"/>
          <w:rtl/>
        </w:rPr>
        <w:t xml:space="preserve"> והפרקליטה ביקשה ממנו: </w:t>
      </w:r>
      <w:r w:rsidR="001F4500">
        <w:rPr>
          <w:rFonts w:ascii="David" w:hAnsi="David" w:cs="David" w:hint="cs"/>
          <w:b/>
          <w:bCs/>
          <w:sz w:val="24"/>
          <w:szCs w:val="24"/>
          <w:rtl/>
        </w:rPr>
        <w:t>"מוריס תספר למה אתה בבית המשפט</w:t>
      </w:r>
      <w:r w:rsidR="00F26FD1">
        <w:rPr>
          <w:rFonts w:ascii="David" w:hAnsi="David" w:cs="David" w:hint="cs"/>
          <w:b/>
          <w:bCs/>
          <w:sz w:val="24"/>
          <w:szCs w:val="24"/>
          <w:rtl/>
        </w:rPr>
        <w:t>",</w:t>
      </w:r>
      <w:r w:rsidR="00F26FD1">
        <w:rPr>
          <w:rFonts w:ascii="David" w:hAnsi="David" w:cs="David" w:hint="cs"/>
          <w:sz w:val="24"/>
          <w:szCs w:val="24"/>
          <w:rtl/>
        </w:rPr>
        <w:t xml:space="preserve"> מוריס ענה לה: </w:t>
      </w:r>
      <w:r w:rsidR="00F26FD1">
        <w:rPr>
          <w:rFonts w:ascii="David" w:hAnsi="David" w:cs="David" w:hint="cs"/>
          <w:b/>
          <w:bCs/>
          <w:sz w:val="24"/>
          <w:szCs w:val="24"/>
          <w:rtl/>
        </w:rPr>
        <w:t>"אני לא מאמין, פעם שלישית שאני מפסיד עבודה בגלל המטומטם שמולי. הבן אדם הזה קנה ממני אופנוע ומספר לכם שהוא לא קנה, שקרן</w:t>
      </w:r>
      <w:r w:rsidR="00BF561D">
        <w:rPr>
          <w:rFonts w:ascii="David" w:hAnsi="David" w:cs="David" w:hint="cs"/>
          <w:b/>
          <w:bCs/>
          <w:sz w:val="24"/>
          <w:szCs w:val="24"/>
          <w:rtl/>
        </w:rPr>
        <w:t xml:space="preserve">, הוא קנה". </w:t>
      </w:r>
      <w:r w:rsidR="00BF561D">
        <w:rPr>
          <w:rFonts w:ascii="David" w:hAnsi="David" w:cs="David" w:hint="cs"/>
          <w:sz w:val="24"/>
          <w:szCs w:val="24"/>
          <w:rtl/>
        </w:rPr>
        <w:t xml:space="preserve">בשלב זה מוריס נותן את האסמכתאות לרכישה ואת מספר האופנוע. </w:t>
      </w:r>
      <w:r w:rsidR="00AF5A3D">
        <w:rPr>
          <w:rFonts w:ascii="David" w:hAnsi="David" w:cs="David" w:hint="cs"/>
          <w:sz w:val="24"/>
          <w:szCs w:val="24"/>
          <w:rtl/>
        </w:rPr>
        <w:t>מוריס מזהה את האופנוע של אנורי ואומר כי אכן זה</w:t>
      </w:r>
      <w:r w:rsidR="00A04E09">
        <w:rPr>
          <w:rFonts w:ascii="David" w:hAnsi="David" w:cs="David" w:hint="cs"/>
          <w:sz w:val="24"/>
          <w:szCs w:val="24"/>
          <w:rtl/>
        </w:rPr>
        <w:t xml:space="preserve"> האופנוע שהוא מכר לו ומספר את כלל עניין העברת הבעלות בשוקט והרישום על אותו "הבן זוג". </w:t>
      </w:r>
      <w:r w:rsidR="001C1076">
        <w:rPr>
          <w:rFonts w:ascii="David" w:hAnsi="David" w:cs="David" w:hint="cs"/>
          <w:sz w:val="24"/>
          <w:szCs w:val="24"/>
          <w:rtl/>
        </w:rPr>
        <w:t>העד הנוסף היה רפי כשר, החבר הכי טוב של עידן אנורי, כאשר הוא נעצר יחד עם אנורי מפני שהמשטרה חשבה שהם פעלו יחדי</w:t>
      </w:r>
      <w:r w:rsidR="006D2BD7">
        <w:rPr>
          <w:rFonts w:ascii="David" w:hAnsi="David" w:cs="David" w:hint="cs"/>
          <w:sz w:val="24"/>
          <w:szCs w:val="24"/>
          <w:rtl/>
        </w:rPr>
        <w:t xml:space="preserve">ו (כנראה שזה לא מה שקרה). רפי בחקירות אמר כי אנורי אמר לו </w:t>
      </w:r>
      <w:r w:rsidR="006D2BD7">
        <w:rPr>
          <w:rFonts w:ascii="David" w:hAnsi="David" w:cs="David" w:hint="cs"/>
          <w:b/>
          <w:bCs/>
          <w:sz w:val="24"/>
          <w:szCs w:val="24"/>
          <w:rtl/>
        </w:rPr>
        <w:t>"אני אנקום בבחורה שגרמה לפיטורי".</w:t>
      </w:r>
      <w:r w:rsidR="00572AC5">
        <w:rPr>
          <w:rFonts w:ascii="David" w:hAnsi="David" w:cs="David" w:hint="cs"/>
          <w:sz w:val="24"/>
          <w:szCs w:val="24"/>
          <w:rtl/>
        </w:rPr>
        <w:t xml:space="preserve"> </w:t>
      </w:r>
      <w:r w:rsidR="00097373">
        <w:rPr>
          <w:rFonts w:ascii="David" w:hAnsi="David" w:cs="David" w:hint="cs"/>
          <w:sz w:val="24"/>
          <w:szCs w:val="24"/>
          <w:rtl/>
        </w:rPr>
        <w:t xml:space="preserve">רפי נכנס אל בית המשפט ואמר לשופטים: </w:t>
      </w:r>
      <w:r w:rsidR="00097373" w:rsidRPr="00097373">
        <w:rPr>
          <w:rFonts w:ascii="David" w:hAnsi="David" w:cs="David" w:hint="cs"/>
          <w:b/>
          <w:bCs/>
          <w:sz w:val="24"/>
          <w:szCs w:val="24"/>
          <w:rtl/>
        </w:rPr>
        <w:t>"אני לא מעוניין להעיד"</w:t>
      </w:r>
      <w:r w:rsidR="006028E5">
        <w:rPr>
          <w:rFonts w:ascii="David" w:hAnsi="David" w:cs="David" w:hint="cs"/>
          <w:sz w:val="24"/>
          <w:szCs w:val="24"/>
          <w:rtl/>
        </w:rPr>
        <w:t xml:space="preserve"> על כך ענתה לו הפרקליטה: </w:t>
      </w:r>
      <w:r w:rsidR="006028E5">
        <w:rPr>
          <w:rFonts w:ascii="David" w:hAnsi="David" w:cs="David" w:hint="cs"/>
          <w:b/>
          <w:bCs/>
          <w:sz w:val="24"/>
          <w:szCs w:val="24"/>
          <w:rtl/>
        </w:rPr>
        <w:t>"אין בעיה רק ת</w:t>
      </w:r>
      <w:r w:rsidR="000F0700">
        <w:rPr>
          <w:rFonts w:ascii="David" w:hAnsi="David" w:cs="David" w:hint="cs"/>
          <w:b/>
          <w:bCs/>
          <w:sz w:val="24"/>
          <w:szCs w:val="24"/>
          <w:rtl/>
        </w:rPr>
        <w:t>שיב לי על שאלה אחת, מה אמר לך הנאשם עידן אנורי אחרי שהוא התפטר?"</w:t>
      </w:r>
      <w:r w:rsidR="000F0700">
        <w:rPr>
          <w:rFonts w:ascii="David" w:hAnsi="David" w:cs="David" w:hint="cs"/>
          <w:sz w:val="24"/>
          <w:szCs w:val="24"/>
          <w:rtl/>
        </w:rPr>
        <w:t xml:space="preserve">, על כך ענה רפי כי: </w:t>
      </w:r>
      <w:r w:rsidR="000F0700">
        <w:rPr>
          <w:rFonts w:ascii="David" w:hAnsi="David" w:cs="David" w:hint="cs"/>
          <w:b/>
          <w:bCs/>
          <w:sz w:val="24"/>
          <w:szCs w:val="24"/>
          <w:rtl/>
        </w:rPr>
        <w:t>"הוא לא ענה לי כלום"</w:t>
      </w:r>
      <w:r w:rsidR="000F0700">
        <w:rPr>
          <w:rFonts w:ascii="David" w:hAnsi="David" w:cs="David" w:hint="cs"/>
          <w:sz w:val="24"/>
          <w:szCs w:val="24"/>
          <w:rtl/>
        </w:rPr>
        <w:t xml:space="preserve">, הפרקליטה ענתה לו: </w:t>
      </w:r>
      <w:r w:rsidR="000F0700">
        <w:rPr>
          <w:rFonts w:ascii="David" w:hAnsi="David" w:cs="David" w:hint="cs"/>
          <w:b/>
          <w:bCs/>
          <w:sz w:val="24"/>
          <w:szCs w:val="24"/>
          <w:rtl/>
        </w:rPr>
        <w:t>"תראה יש פה עדות במשטרה, שם אתה אמרת כי אנורי אמר לך שהוא ינקום בבחורה שגרמה לפיטוריו</w:t>
      </w:r>
      <w:r w:rsidR="00896FA1">
        <w:rPr>
          <w:rFonts w:ascii="David" w:hAnsi="David" w:cs="David" w:hint="cs"/>
          <w:b/>
          <w:bCs/>
          <w:sz w:val="24"/>
          <w:szCs w:val="24"/>
          <w:rtl/>
        </w:rPr>
        <w:t xml:space="preserve">", </w:t>
      </w:r>
      <w:r w:rsidR="00896FA1">
        <w:rPr>
          <w:rFonts w:ascii="David" w:hAnsi="David" w:cs="David" w:hint="cs"/>
          <w:sz w:val="24"/>
          <w:szCs w:val="24"/>
          <w:rtl/>
        </w:rPr>
        <w:t xml:space="preserve">רפי ענה לה: </w:t>
      </w:r>
      <w:r w:rsidR="00896FA1">
        <w:rPr>
          <w:rFonts w:ascii="David" w:hAnsi="David" w:cs="David" w:hint="cs"/>
          <w:b/>
          <w:bCs/>
          <w:sz w:val="24"/>
          <w:szCs w:val="24"/>
          <w:rtl/>
        </w:rPr>
        <w:t>"הוא לא אמר את זה"</w:t>
      </w:r>
      <w:r w:rsidR="00144BA9">
        <w:rPr>
          <w:rFonts w:ascii="David" w:hAnsi="David" w:cs="David" w:hint="cs"/>
          <w:b/>
          <w:bCs/>
          <w:sz w:val="24"/>
          <w:szCs w:val="24"/>
          <w:rtl/>
        </w:rPr>
        <w:t>.</w:t>
      </w:r>
      <w:r w:rsidR="00896FA1">
        <w:rPr>
          <w:rFonts w:ascii="David" w:hAnsi="David" w:cs="David" w:hint="cs"/>
          <w:sz w:val="24"/>
          <w:szCs w:val="24"/>
          <w:rtl/>
        </w:rPr>
        <w:t xml:space="preserve"> הפרקליטה ענתה לו: </w:t>
      </w:r>
      <w:r w:rsidR="00896FA1">
        <w:rPr>
          <w:rFonts w:ascii="David" w:hAnsi="David" w:cs="David" w:hint="cs"/>
          <w:b/>
          <w:bCs/>
          <w:sz w:val="24"/>
          <w:szCs w:val="24"/>
          <w:rtl/>
        </w:rPr>
        <w:t>"זה כתוב",</w:t>
      </w:r>
      <w:r w:rsidR="00896FA1">
        <w:rPr>
          <w:rFonts w:ascii="David" w:hAnsi="David" w:cs="David" w:hint="cs"/>
          <w:sz w:val="24"/>
          <w:szCs w:val="24"/>
          <w:rtl/>
        </w:rPr>
        <w:t xml:space="preserve"> רפי ענה לה: </w:t>
      </w:r>
      <w:r w:rsidR="00896FA1">
        <w:rPr>
          <w:rFonts w:ascii="David" w:hAnsi="David" w:cs="David" w:hint="cs"/>
          <w:b/>
          <w:bCs/>
          <w:sz w:val="24"/>
          <w:szCs w:val="24"/>
          <w:rtl/>
        </w:rPr>
        <w:t>"החוקר כתב</w:t>
      </w:r>
      <w:r w:rsidR="00144BA9">
        <w:rPr>
          <w:rFonts w:ascii="David" w:hAnsi="David" w:cs="David" w:hint="cs"/>
          <w:b/>
          <w:bCs/>
          <w:sz w:val="24"/>
          <w:szCs w:val="24"/>
          <w:rtl/>
        </w:rPr>
        <w:t xml:space="preserve"> מה שהוא רוצה"</w:t>
      </w:r>
      <w:r w:rsidR="00D86E47">
        <w:rPr>
          <w:rFonts w:ascii="David" w:hAnsi="David" w:cs="David" w:hint="cs"/>
          <w:sz w:val="24"/>
          <w:szCs w:val="24"/>
          <w:rtl/>
        </w:rPr>
        <w:t xml:space="preserve">. אך מה שרפי לא ידע זה שהוא היה מוקלט ומוסרט ולכן ענתה לו הפרקליטה: </w:t>
      </w:r>
      <w:r w:rsidR="00D86E47">
        <w:rPr>
          <w:rFonts w:ascii="David" w:hAnsi="David" w:cs="David" w:hint="cs"/>
          <w:b/>
          <w:bCs/>
          <w:sz w:val="24"/>
          <w:szCs w:val="24"/>
          <w:rtl/>
        </w:rPr>
        <w:t>"אה, לא אמרת את זה?</w:t>
      </w:r>
      <w:r w:rsidR="00B625D1">
        <w:rPr>
          <w:rFonts w:ascii="David" w:hAnsi="David" w:cs="David" w:hint="cs"/>
          <w:b/>
          <w:bCs/>
          <w:sz w:val="24"/>
          <w:szCs w:val="24"/>
          <w:rtl/>
        </w:rPr>
        <w:t xml:space="preserve"> יופי, בואו נשמע"</w:t>
      </w:r>
      <w:r w:rsidR="00B625D1">
        <w:rPr>
          <w:rFonts w:ascii="David" w:hAnsi="David" w:cs="David" w:hint="cs"/>
          <w:sz w:val="24"/>
          <w:szCs w:val="24"/>
          <w:rtl/>
        </w:rPr>
        <w:t xml:space="preserve"> והפעילה את ההקלטה. רפי ענ</w:t>
      </w:r>
      <w:r w:rsidR="001B0CA2">
        <w:rPr>
          <w:rFonts w:ascii="David" w:hAnsi="David" w:cs="David" w:hint="cs"/>
          <w:sz w:val="24"/>
          <w:szCs w:val="24"/>
          <w:rtl/>
        </w:rPr>
        <w:t xml:space="preserve">ה לה: </w:t>
      </w:r>
      <w:r w:rsidR="001B0CA2">
        <w:rPr>
          <w:rFonts w:ascii="David" w:hAnsi="David" w:cs="David" w:hint="cs"/>
          <w:b/>
          <w:bCs/>
          <w:sz w:val="24"/>
          <w:szCs w:val="24"/>
          <w:rtl/>
        </w:rPr>
        <w:t>"אמרתי רק פעם אחת",</w:t>
      </w:r>
      <w:r w:rsidR="001B0CA2">
        <w:rPr>
          <w:rFonts w:ascii="David" w:hAnsi="David" w:cs="David" w:hint="cs"/>
          <w:sz w:val="24"/>
          <w:szCs w:val="24"/>
          <w:rtl/>
        </w:rPr>
        <w:t xml:space="preserve"> הפרקליטה ענתה לו: "</w:t>
      </w:r>
      <w:r w:rsidR="001B0CA2" w:rsidRPr="001B0CA2">
        <w:rPr>
          <w:rFonts w:ascii="David" w:hAnsi="David" w:cs="David" w:hint="cs"/>
          <w:b/>
          <w:bCs/>
          <w:sz w:val="24"/>
          <w:szCs w:val="24"/>
          <w:rtl/>
        </w:rPr>
        <w:t>בוא נשמע את הפעם השניה"</w:t>
      </w:r>
      <w:r w:rsidR="001B0CA2">
        <w:rPr>
          <w:rFonts w:ascii="David" w:hAnsi="David" w:cs="David" w:hint="cs"/>
          <w:sz w:val="24"/>
          <w:szCs w:val="24"/>
          <w:rtl/>
        </w:rPr>
        <w:t xml:space="preserve"> וכך היא משמיעה לו את הפעם השניה שאמר את זה בחקירות. </w:t>
      </w:r>
      <w:r w:rsidR="00E27FBC">
        <w:rPr>
          <w:rFonts w:ascii="David" w:hAnsi="David" w:cs="David" w:hint="cs"/>
          <w:sz w:val="24"/>
          <w:szCs w:val="24"/>
          <w:rtl/>
        </w:rPr>
        <w:t xml:space="preserve">ואז רפי ענה: </w:t>
      </w:r>
      <w:r w:rsidR="00E27FBC">
        <w:rPr>
          <w:rFonts w:ascii="David" w:hAnsi="David" w:cs="David" w:hint="cs"/>
          <w:b/>
          <w:bCs/>
          <w:sz w:val="24"/>
          <w:szCs w:val="24"/>
          <w:rtl/>
        </w:rPr>
        <w:t>"אמרתי רק פעמיים"</w:t>
      </w:r>
      <w:r w:rsidR="00E27FBC">
        <w:rPr>
          <w:rFonts w:ascii="David" w:hAnsi="David" w:cs="David" w:hint="cs"/>
          <w:sz w:val="24"/>
          <w:szCs w:val="24"/>
          <w:rtl/>
        </w:rPr>
        <w:t xml:space="preserve">, הפרקליטה ענתה לו: </w:t>
      </w:r>
      <w:r w:rsidR="00E27FBC">
        <w:rPr>
          <w:rFonts w:ascii="David" w:hAnsi="David" w:cs="David" w:hint="cs"/>
          <w:b/>
          <w:bCs/>
          <w:sz w:val="24"/>
          <w:szCs w:val="24"/>
          <w:rtl/>
        </w:rPr>
        <w:t>"</w:t>
      </w:r>
      <w:r w:rsidR="00BD0FD2">
        <w:rPr>
          <w:rFonts w:ascii="David" w:hAnsi="David" w:cs="David" w:hint="cs"/>
          <w:b/>
          <w:bCs/>
          <w:sz w:val="24"/>
          <w:szCs w:val="24"/>
          <w:rtl/>
        </w:rPr>
        <w:t>טוב תקשיב, המשחק הזה נגמר, בהודאה הראשונה אתה אמרת את זה 6 פעמים</w:t>
      </w:r>
      <w:r w:rsidR="00436B52">
        <w:rPr>
          <w:rFonts w:ascii="David" w:hAnsi="David" w:cs="David" w:hint="cs"/>
          <w:b/>
          <w:bCs/>
          <w:sz w:val="24"/>
          <w:szCs w:val="24"/>
          <w:rtl/>
        </w:rPr>
        <w:t>!".</w:t>
      </w:r>
      <w:r w:rsidR="00436B52">
        <w:rPr>
          <w:rFonts w:ascii="David" w:hAnsi="David" w:cs="David" w:hint="cs"/>
          <w:sz w:val="24"/>
          <w:szCs w:val="24"/>
          <w:rtl/>
        </w:rPr>
        <w:t xml:space="preserve"> מכך הכריזה הפרקליטה על רפי כעד עוין. רפי בשלב זה אמר כי: </w:t>
      </w:r>
      <w:r w:rsidR="00436B52">
        <w:rPr>
          <w:rFonts w:ascii="David" w:hAnsi="David" w:cs="David" w:hint="cs"/>
          <w:b/>
          <w:bCs/>
          <w:sz w:val="24"/>
          <w:szCs w:val="24"/>
          <w:rtl/>
        </w:rPr>
        <w:t xml:space="preserve">בהודאה השניה לא אמרתי את זה" </w:t>
      </w:r>
      <w:r w:rsidR="00436B52">
        <w:rPr>
          <w:rFonts w:ascii="David" w:hAnsi="David" w:cs="David" w:hint="cs"/>
          <w:sz w:val="24"/>
          <w:szCs w:val="24"/>
          <w:rtl/>
        </w:rPr>
        <w:t xml:space="preserve">וכך השמיעה הפרקליטה בפעם השלישית את הקלטת החקירה, </w:t>
      </w:r>
      <w:r w:rsidR="00190758">
        <w:rPr>
          <w:rFonts w:ascii="David" w:hAnsi="David" w:cs="David" w:hint="cs"/>
          <w:sz w:val="24"/>
          <w:szCs w:val="24"/>
          <w:rtl/>
        </w:rPr>
        <w:t xml:space="preserve">הפעם החקירה השניה ושם נראה כי הוא אמר את זה 5 פעמים. </w:t>
      </w:r>
    </w:p>
    <w:p w14:paraId="71177644" w14:textId="2529AC55" w:rsidR="000D5B29" w:rsidRDefault="000D5B29" w:rsidP="000F4C0C">
      <w:pPr>
        <w:spacing w:line="360" w:lineRule="auto"/>
        <w:jc w:val="both"/>
        <w:rPr>
          <w:rFonts w:ascii="David" w:hAnsi="David" w:cs="David"/>
          <w:sz w:val="24"/>
          <w:szCs w:val="24"/>
          <w:rtl/>
        </w:rPr>
      </w:pPr>
      <w:r>
        <w:rPr>
          <w:rFonts w:ascii="David" w:hAnsi="David" w:cs="David" w:hint="cs"/>
          <w:sz w:val="24"/>
          <w:szCs w:val="24"/>
          <w:rtl/>
        </w:rPr>
        <w:t xml:space="preserve">בשלב זה עידן אנורי עלה על דוכן העדים למרות שעורך דינו ייעץ לו אחרת. החקירה הייתה במשך </w:t>
      </w:r>
      <w:r w:rsidR="005B674C">
        <w:rPr>
          <w:rFonts w:ascii="David" w:hAnsi="David" w:cs="David" w:hint="cs"/>
          <w:sz w:val="24"/>
          <w:szCs w:val="24"/>
          <w:rtl/>
        </w:rPr>
        <w:t>5.</w:t>
      </w:r>
      <w:r>
        <w:rPr>
          <w:rFonts w:ascii="David" w:hAnsi="David" w:cs="David" w:hint="cs"/>
          <w:sz w:val="24"/>
          <w:szCs w:val="24"/>
          <w:rtl/>
        </w:rPr>
        <w:t>5 שעות ולאורך כל הזמן אנורי היה אדיש ורגוע, כאשר הוא שומר על גרסתו כי הוא לא עשה דבר</w:t>
      </w:r>
      <w:r w:rsidR="007E5F70">
        <w:rPr>
          <w:rFonts w:ascii="David" w:hAnsi="David" w:cs="David" w:hint="cs"/>
          <w:sz w:val="24"/>
          <w:szCs w:val="24"/>
          <w:rtl/>
        </w:rPr>
        <w:t xml:space="preserve"> (עד היום הוא טוען כי הוא לא ביצע זאת). </w:t>
      </w:r>
      <w:r w:rsidR="00CB06F8">
        <w:rPr>
          <w:rFonts w:ascii="David" w:hAnsi="David" w:cs="David" w:hint="cs"/>
          <w:sz w:val="24"/>
          <w:szCs w:val="24"/>
          <w:rtl/>
        </w:rPr>
        <w:t>במהלך כל החקירה אנורי לא הפסיק לשקר</w:t>
      </w:r>
      <w:r w:rsidR="00B02858">
        <w:rPr>
          <w:rFonts w:ascii="David" w:hAnsi="David" w:cs="David" w:hint="cs"/>
          <w:sz w:val="24"/>
          <w:szCs w:val="24"/>
          <w:rtl/>
        </w:rPr>
        <w:t xml:space="preserve">. </w:t>
      </w:r>
      <w:r w:rsidR="004A38B7">
        <w:rPr>
          <w:rFonts w:ascii="David" w:hAnsi="David" w:cs="David" w:hint="cs"/>
          <w:sz w:val="24"/>
          <w:szCs w:val="24"/>
          <w:rtl/>
        </w:rPr>
        <w:t>במהלך החקירה הנגדית, הפרקליטה הראתה הוכחה פורנזית</w:t>
      </w:r>
      <w:r w:rsidR="00FE69DA">
        <w:rPr>
          <w:rFonts w:ascii="David" w:hAnsi="David" w:cs="David" w:hint="cs"/>
          <w:sz w:val="24"/>
          <w:szCs w:val="24"/>
          <w:rtl/>
        </w:rPr>
        <w:t xml:space="preserve"> בדרגה 2</w:t>
      </w:r>
      <w:r w:rsidR="004A38B7">
        <w:rPr>
          <w:rFonts w:ascii="David" w:hAnsi="David" w:cs="David" w:hint="cs"/>
          <w:sz w:val="24"/>
          <w:szCs w:val="24"/>
          <w:rtl/>
        </w:rPr>
        <w:t xml:space="preserve"> כי כתב היד של אנורי (אשר מצאו בתוך אותם פנקסים שהיו ברכב שלו) תאם לכתב היד אשר הופיע במסמכי בדיקת האופנוע שאותו "רפי" רכש </w:t>
      </w:r>
      <w:r w:rsidR="004A38B7">
        <w:rPr>
          <w:rFonts w:ascii="David" w:hAnsi="David" w:cs="David"/>
          <w:sz w:val="24"/>
          <w:szCs w:val="24"/>
          <w:rtl/>
        </w:rPr>
        <w:t>–</w:t>
      </w:r>
      <w:r w:rsidR="004A38B7">
        <w:rPr>
          <w:rFonts w:ascii="David" w:hAnsi="David" w:cs="David" w:hint="cs"/>
          <w:sz w:val="24"/>
          <w:szCs w:val="24"/>
          <w:rtl/>
        </w:rPr>
        <w:t xml:space="preserve"> בעצם המסמכים אשר עידן אנורי רשם על שם "בן דודו". </w:t>
      </w:r>
    </w:p>
    <w:p w14:paraId="026F50EC" w14:textId="3C59CEE1" w:rsidR="00FE69DA" w:rsidRPr="00436B52" w:rsidRDefault="00B710B0" w:rsidP="000F4C0C">
      <w:pPr>
        <w:spacing w:line="360" w:lineRule="auto"/>
        <w:jc w:val="both"/>
        <w:rPr>
          <w:rFonts w:ascii="David" w:hAnsi="David" w:cs="David"/>
          <w:sz w:val="24"/>
          <w:szCs w:val="24"/>
          <w:rtl/>
        </w:rPr>
      </w:pPr>
      <w:r>
        <w:rPr>
          <w:rFonts w:ascii="David" w:hAnsi="David" w:cs="David" w:hint="cs"/>
          <w:sz w:val="24"/>
          <w:szCs w:val="24"/>
          <w:rtl/>
        </w:rPr>
        <w:t xml:space="preserve">לאחר הגשת </w:t>
      </w:r>
      <w:r w:rsidR="001C2EAE">
        <w:rPr>
          <w:rFonts w:ascii="David" w:hAnsi="David" w:cs="David" w:hint="cs"/>
          <w:sz w:val="24"/>
          <w:szCs w:val="24"/>
          <w:rtl/>
        </w:rPr>
        <w:t xml:space="preserve">הסיכומים וכעבור 8 חודשים ואיום של העליון לשחרר אותו, בית המשפט כתב ב148 עמודים </w:t>
      </w:r>
      <w:r w:rsidR="000232CC">
        <w:rPr>
          <w:rFonts w:ascii="David" w:hAnsi="David" w:cs="David" w:hint="cs"/>
          <w:sz w:val="24"/>
          <w:szCs w:val="24"/>
          <w:rtl/>
        </w:rPr>
        <w:t>הרשעה על ניסיון רצח ושוד בנסיבות מחמירות.</w:t>
      </w:r>
      <w:r w:rsidR="003B3CEA">
        <w:rPr>
          <w:rFonts w:ascii="David" w:hAnsi="David" w:cs="David" w:hint="cs"/>
          <w:sz w:val="24"/>
          <w:szCs w:val="24"/>
          <w:rtl/>
        </w:rPr>
        <w:t xml:space="preserve"> שני השופטים המרכזיים הרשיעו ב</w:t>
      </w:r>
      <w:r w:rsidR="00E95489">
        <w:rPr>
          <w:rFonts w:ascii="David" w:hAnsi="David" w:cs="David" w:hint="cs"/>
          <w:sz w:val="24"/>
          <w:szCs w:val="24"/>
          <w:rtl/>
        </w:rPr>
        <w:t>חבלה בכוונה מחמירה, עונש פחות חמור אך ל20 שנה. השופטים המרכזיים לא השתכנעו כי הוא התכוון לרצוח אותה, אלא רק ל</w:t>
      </w:r>
      <w:r w:rsidR="00E5394E">
        <w:rPr>
          <w:rFonts w:ascii="David" w:hAnsi="David" w:cs="David" w:hint="cs"/>
          <w:sz w:val="24"/>
          <w:szCs w:val="24"/>
          <w:rtl/>
        </w:rPr>
        <w:t>פגוע בה קשה. אנורי קיבל 18 שנים מאסר בפועל ו100,000 שקלים פיצוי. השופט שוחט בדעת מיעוט פסק 16 שנים.</w:t>
      </w:r>
      <w:r w:rsidR="006D4103">
        <w:rPr>
          <w:rFonts w:ascii="David" w:hAnsi="David" w:cs="David" w:hint="cs"/>
          <w:sz w:val="24"/>
          <w:szCs w:val="24"/>
          <w:rtl/>
        </w:rPr>
        <w:t xml:space="preserve"> על כך הגיש אנורי ערעור לבית המשפט העליון, הוא ערער על ההרשעה ולא על העונש. </w:t>
      </w:r>
      <w:r w:rsidR="001C661B">
        <w:rPr>
          <w:rFonts w:ascii="David" w:hAnsi="David" w:cs="David" w:hint="cs"/>
          <w:sz w:val="24"/>
          <w:szCs w:val="24"/>
          <w:rtl/>
        </w:rPr>
        <w:t>במשפט זה, עורך דינו של אנורי אמר כי הוא מודה בקשר לאופנוע ולפלאפון, מה שגרם לאנורי להתפוצץ</w:t>
      </w:r>
      <w:r w:rsidR="007E44B3">
        <w:rPr>
          <w:rFonts w:ascii="David" w:hAnsi="David" w:cs="David" w:hint="cs"/>
          <w:sz w:val="24"/>
          <w:szCs w:val="24"/>
          <w:rtl/>
        </w:rPr>
        <w:t xml:space="preserve">, הפרקליטה טענה כי עניין זה כלל לא עלה בדיון המקורי </w:t>
      </w:r>
      <w:r w:rsidR="007E44B3">
        <w:rPr>
          <w:rFonts w:ascii="David" w:hAnsi="David" w:cs="David" w:hint="cs"/>
          <w:sz w:val="24"/>
          <w:szCs w:val="24"/>
          <w:rtl/>
        </w:rPr>
        <w:lastRenderedPageBreak/>
        <w:t xml:space="preserve">ומכאן הערעור נדחה. אנורי הגיש בקשה </w:t>
      </w:r>
      <w:r w:rsidR="00AA16FE">
        <w:rPr>
          <w:rFonts w:ascii="David" w:hAnsi="David" w:cs="David" w:hint="cs"/>
          <w:sz w:val="24"/>
          <w:szCs w:val="24"/>
          <w:rtl/>
        </w:rPr>
        <w:t xml:space="preserve">לדיון חוזר בטענה כי עורך דינו העלה טענות בניגוד לרצונו (אין לזה תקדים). במשפט החוזר נקבע כי בקשתו נדחית. </w:t>
      </w:r>
      <w:r w:rsidR="00334733">
        <w:rPr>
          <w:rFonts w:ascii="David" w:hAnsi="David" w:cs="David" w:hint="cs"/>
          <w:sz w:val="24"/>
          <w:szCs w:val="24"/>
          <w:rtl/>
        </w:rPr>
        <w:t xml:space="preserve">לאחר מכן </w:t>
      </w:r>
      <w:r w:rsidR="004529E5">
        <w:rPr>
          <w:rFonts w:ascii="David" w:hAnsi="David" w:cs="David" w:hint="cs"/>
          <w:sz w:val="24"/>
          <w:szCs w:val="24"/>
          <w:rtl/>
        </w:rPr>
        <w:t xml:space="preserve">הוא הגיש בקשה לחנינה, כאשר הוא אמר אין לי סיכוי לקבל 1/3, הבקשה למשפט חוזר נדחתה, אז תתנו לי חנינה. </w:t>
      </w:r>
      <w:r w:rsidR="00D06299">
        <w:rPr>
          <w:rFonts w:ascii="David" w:hAnsi="David" w:cs="David" w:hint="cs"/>
          <w:sz w:val="24"/>
          <w:szCs w:val="24"/>
          <w:rtl/>
        </w:rPr>
        <w:t>החנינה הזאת נדחתה. לפני כמה חודשים ביקש אנורי שוב משפט חוזר וועדת שחרורי</w:t>
      </w:r>
      <w:r w:rsidR="002132B9">
        <w:rPr>
          <w:rFonts w:ascii="David" w:hAnsi="David" w:cs="David" w:hint="cs"/>
          <w:sz w:val="24"/>
          <w:szCs w:val="24"/>
          <w:rtl/>
        </w:rPr>
        <w:t xml:space="preserve">ם, כעת מחכים לתשובה. </w:t>
      </w:r>
    </w:p>
    <w:p w14:paraId="3A486446" w14:textId="65212E03" w:rsidR="002158CA" w:rsidRPr="005766F4" w:rsidRDefault="002158CA" w:rsidP="002158CA">
      <w:pPr>
        <w:pStyle w:val="a7"/>
        <w:spacing w:line="360" w:lineRule="auto"/>
        <w:ind w:left="360"/>
        <w:jc w:val="center"/>
        <w:rPr>
          <w:rFonts w:ascii="David" w:hAnsi="David" w:cs="David"/>
          <w:sz w:val="24"/>
          <w:szCs w:val="24"/>
          <w:u w:val="single"/>
          <w:shd w:val="clear" w:color="auto" w:fill="D0DDFC"/>
          <w:rtl/>
        </w:rPr>
      </w:pPr>
      <w:r w:rsidRPr="002158CA">
        <w:rPr>
          <w:rFonts w:ascii="David" w:hAnsi="David" w:cs="David" w:hint="cs"/>
          <w:sz w:val="24"/>
          <w:szCs w:val="24"/>
          <w:u w:val="single"/>
          <w:shd w:val="clear" w:color="auto" w:fill="D0DDFC"/>
          <w:rtl/>
        </w:rPr>
        <w:t>הרצאה שמינית, הליכי מעצר בתביעה</w:t>
      </w:r>
      <w:r w:rsidR="0005291E">
        <w:rPr>
          <w:rFonts w:ascii="David" w:hAnsi="David" w:cs="David" w:hint="cs"/>
          <w:sz w:val="24"/>
          <w:szCs w:val="24"/>
          <w:u w:val="single"/>
          <w:shd w:val="clear" w:color="auto" w:fill="D0DDFC"/>
          <w:rtl/>
        </w:rPr>
        <w:t xml:space="preserve"> </w:t>
      </w:r>
      <w:r w:rsidR="0005291E">
        <w:rPr>
          <w:rFonts w:ascii="David" w:hAnsi="David" w:cs="David"/>
          <w:sz w:val="24"/>
          <w:szCs w:val="24"/>
          <w:u w:val="single"/>
          <w:shd w:val="clear" w:color="auto" w:fill="D0DDFC"/>
          <w:rtl/>
        </w:rPr>
        <w:t>–</w:t>
      </w:r>
      <w:r w:rsidR="0005291E">
        <w:rPr>
          <w:rFonts w:ascii="David" w:hAnsi="David" w:cs="David" w:hint="cs"/>
          <w:sz w:val="24"/>
          <w:szCs w:val="24"/>
          <w:u w:val="single"/>
          <w:shd w:val="clear" w:color="auto" w:fill="D0DDFC"/>
          <w:rtl/>
        </w:rPr>
        <w:t xml:space="preserve"> עורך דין ברוך</w:t>
      </w:r>
      <w:r w:rsidRPr="002158CA">
        <w:rPr>
          <w:rFonts w:ascii="David" w:hAnsi="David" w:cs="David" w:hint="cs"/>
          <w:sz w:val="24"/>
          <w:szCs w:val="24"/>
          <w:u w:val="single"/>
          <w:shd w:val="clear" w:color="auto" w:fill="D0DDFC"/>
          <w:rtl/>
        </w:rPr>
        <w:t>:</w:t>
      </w:r>
    </w:p>
    <w:p w14:paraId="1DB95322" w14:textId="3C0D0A34" w:rsidR="005766F4" w:rsidRDefault="005766F4" w:rsidP="005766F4">
      <w:pPr>
        <w:spacing w:line="360" w:lineRule="auto"/>
        <w:jc w:val="both"/>
        <w:rPr>
          <w:rFonts w:ascii="David" w:hAnsi="David" w:cs="David"/>
          <w:sz w:val="24"/>
          <w:szCs w:val="24"/>
          <w:rtl/>
        </w:rPr>
      </w:pPr>
      <w:r w:rsidRPr="005766F4">
        <w:rPr>
          <w:rFonts w:ascii="David" w:hAnsi="David" w:cs="David"/>
          <w:sz w:val="24"/>
          <w:szCs w:val="24"/>
          <w:rtl/>
        </w:rPr>
        <w:t> </w:t>
      </w:r>
      <w:r w:rsidR="008269DE">
        <w:rPr>
          <w:rFonts w:ascii="David" w:hAnsi="David" w:cs="David" w:hint="cs"/>
          <w:sz w:val="24"/>
          <w:szCs w:val="24"/>
          <w:rtl/>
        </w:rPr>
        <w:t xml:space="preserve">החוק הרלוונטי הוא חוק סדר הדין הפלילי, סמכויות אכיפה, מעצרים: סעיפים 13 ו21 </w:t>
      </w:r>
      <w:r w:rsidR="008269DE">
        <w:rPr>
          <w:rFonts w:ascii="David" w:hAnsi="David" w:cs="David"/>
          <w:sz w:val="24"/>
          <w:szCs w:val="24"/>
          <w:rtl/>
        </w:rPr>
        <w:t>–</w:t>
      </w:r>
      <w:r w:rsidR="008269DE">
        <w:rPr>
          <w:rFonts w:ascii="David" w:hAnsi="David" w:cs="David" w:hint="cs"/>
          <w:sz w:val="24"/>
          <w:szCs w:val="24"/>
          <w:rtl/>
        </w:rPr>
        <w:t xml:space="preserve"> העוסקים במקרים בהם ניתן לעצור אדם. </w:t>
      </w:r>
    </w:p>
    <w:p w14:paraId="4E9BC2A8" w14:textId="77777777" w:rsidR="00BF5799" w:rsidRDefault="008269DE" w:rsidP="005766F4">
      <w:pPr>
        <w:spacing w:line="360" w:lineRule="auto"/>
        <w:jc w:val="both"/>
        <w:rPr>
          <w:rFonts w:ascii="David" w:hAnsi="David" w:cs="David"/>
          <w:sz w:val="24"/>
          <w:szCs w:val="24"/>
          <w:rtl/>
        </w:rPr>
      </w:pPr>
      <w:r w:rsidRPr="008269DE">
        <w:rPr>
          <w:rFonts w:ascii="David" w:hAnsi="David" w:cs="David" w:hint="cs"/>
          <w:b/>
          <w:bCs/>
          <w:sz w:val="24"/>
          <w:szCs w:val="24"/>
          <w:rtl/>
        </w:rPr>
        <w:t>סוגי המעצר:</w:t>
      </w:r>
      <w:r>
        <w:rPr>
          <w:rFonts w:ascii="David" w:hAnsi="David" w:cs="David" w:hint="cs"/>
          <w:sz w:val="24"/>
          <w:szCs w:val="24"/>
          <w:rtl/>
        </w:rPr>
        <w:t xml:space="preserve"> </w:t>
      </w:r>
    </w:p>
    <w:p w14:paraId="33E5DEAC" w14:textId="2AB3A46B" w:rsidR="00087EC1" w:rsidRDefault="008269DE" w:rsidP="005766F4">
      <w:pPr>
        <w:spacing w:line="360" w:lineRule="auto"/>
        <w:jc w:val="both"/>
        <w:rPr>
          <w:rFonts w:ascii="David" w:hAnsi="David" w:cs="David"/>
          <w:sz w:val="24"/>
          <w:szCs w:val="24"/>
          <w:rtl/>
        </w:rPr>
      </w:pPr>
      <w:r>
        <w:rPr>
          <w:rFonts w:ascii="David" w:hAnsi="David" w:cs="David" w:hint="cs"/>
          <w:sz w:val="24"/>
          <w:szCs w:val="24"/>
          <w:rtl/>
        </w:rPr>
        <w:t>(1) מעצר בסמכות שוטר</w:t>
      </w:r>
      <w:r w:rsidR="00BF5799">
        <w:rPr>
          <w:rFonts w:ascii="David" w:hAnsi="David" w:cs="David" w:hint="cs"/>
          <w:sz w:val="24"/>
          <w:szCs w:val="24"/>
          <w:rtl/>
        </w:rPr>
        <w:t>: אפשרי למשך מקסימלי של 24 שעות. מעצר ללא צו שופט יהיה במצבים בהם העבירה בת מעצר שבוצע בפני השוטר או זה מקרוב</w:t>
      </w:r>
      <w:r w:rsidR="00E9744F">
        <w:rPr>
          <w:rFonts w:ascii="David" w:hAnsi="David" w:cs="David" w:hint="cs"/>
          <w:sz w:val="24"/>
          <w:szCs w:val="24"/>
          <w:rtl/>
        </w:rPr>
        <w:t xml:space="preserve"> = במצבים בהם לא היה ניתן להוציא צו מפני שמדובר בשעה מאוחרת בלילה</w:t>
      </w:r>
      <w:r w:rsidR="00BF5799">
        <w:rPr>
          <w:rFonts w:ascii="David" w:hAnsi="David" w:cs="David" w:hint="cs"/>
          <w:sz w:val="24"/>
          <w:szCs w:val="24"/>
          <w:rtl/>
        </w:rPr>
        <w:t xml:space="preserve">, אדם שנמלט מן הדין, עולה חשש לשיבוש הליכי חקירה. </w:t>
      </w:r>
      <w:r w:rsidR="00087EC1">
        <w:rPr>
          <w:rFonts w:ascii="David" w:hAnsi="David" w:cs="David" w:hint="cs"/>
          <w:sz w:val="24"/>
          <w:szCs w:val="24"/>
          <w:rtl/>
        </w:rPr>
        <w:t xml:space="preserve">מעצר עם צו שופט </w:t>
      </w:r>
      <w:r w:rsidR="00087EC1">
        <w:rPr>
          <w:rFonts w:ascii="David" w:hAnsi="David" w:cs="David"/>
          <w:sz w:val="24"/>
          <w:szCs w:val="24"/>
          <w:rtl/>
        </w:rPr>
        <w:t>–</w:t>
      </w:r>
      <w:r w:rsidR="00087EC1">
        <w:rPr>
          <w:rFonts w:ascii="David" w:hAnsi="David" w:cs="David" w:hint="cs"/>
          <w:sz w:val="24"/>
          <w:szCs w:val="24"/>
          <w:rtl/>
        </w:rPr>
        <w:t xml:space="preserve"> תנאי בסיסי כי יש ח</w:t>
      </w:r>
      <w:r w:rsidR="0025405B">
        <w:rPr>
          <w:rFonts w:ascii="David" w:hAnsi="David" w:cs="David" w:hint="cs"/>
          <w:sz w:val="24"/>
          <w:szCs w:val="24"/>
          <w:rtl/>
        </w:rPr>
        <w:t>ש</w:t>
      </w:r>
      <w:r w:rsidR="00087EC1">
        <w:rPr>
          <w:rFonts w:ascii="David" w:hAnsi="David" w:cs="David" w:hint="cs"/>
          <w:sz w:val="24"/>
          <w:szCs w:val="24"/>
          <w:rtl/>
        </w:rPr>
        <w:t xml:space="preserve">ש בוצעה עבירה שאינה מסוג חטא, </w:t>
      </w:r>
      <w:r w:rsidR="00E741A8">
        <w:rPr>
          <w:rFonts w:ascii="David" w:hAnsi="David" w:cs="David" w:hint="cs"/>
          <w:sz w:val="24"/>
          <w:szCs w:val="24"/>
          <w:rtl/>
        </w:rPr>
        <w:t>שיבוש</w:t>
      </w:r>
      <w:r w:rsidR="00087EC1">
        <w:rPr>
          <w:rFonts w:ascii="David" w:hAnsi="David" w:cs="David" w:hint="cs"/>
          <w:sz w:val="24"/>
          <w:szCs w:val="24"/>
          <w:rtl/>
        </w:rPr>
        <w:t xml:space="preserve"> בהליכי חקירה, צורכי החקירה לא מאפשרים לוותר על המעצר. </w:t>
      </w:r>
    </w:p>
    <w:p w14:paraId="07C25DF4" w14:textId="1D4FC678" w:rsidR="00236C69" w:rsidRDefault="008269DE" w:rsidP="005766F4">
      <w:pPr>
        <w:spacing w:line="360" w:lineRule="auto"/>
        <w:jc w:val="both"/>
        <w:rPr>
          <w:rFonts w:ascii="David" w:hAnsi="David" w:cs="David"/>
          <w:sz w:val="24"/>
          <w:szCs w:val="24"/>
          <w:rtl/>
        </w:rPr>
      </w:pPr>
      <w:r>
        <w:rPr>
          <w:rFonts w:ascii="David" w:hAnsi="David" w:cs="David" w:hint="cs"/>
          <w:sz w:val="24"/>
          <w:szCs w:val="24"/>
          <w:rtl/>
        </w:rPr>
        <w:t>(2) מעצר לצורך חקירה</w:t>
      </w:r>
      <w:r w:rsidR="005359F2">
        <w:rPr>
          <w:rFonts w:ascii="David" w:hAnsi="David" w:cs="David" w:hint="cs"/>
          <w:sz w:val="24"/>
          <w:szCs w:val="24"/>
          <w:rtl/>
        </w:rPr>
        <w:t>: מעצר זה נקרא גם מעצר ימים. המעצר הוא למשך 15 ימים והשופט יכול להאריך בכל פעם למשך 15 ימים ובך הכל 30 ימים. המטרה בכך היא לפקח על התקדמת החקירה ולכן מוארך בהדרגה.</w:t>
      </w:r>
    </w:p>
    <w:p w14:paraId="45414B18" w14:textId="39BE2814" w:rsidR="00236C69" w:rsidRDefault="008269DE" w:rsidP="005766F4">
      <w:pPr>
        <w:spacing w:line="360" w:lineRule="auto"/>
        <w:jc w:val="both"/>
        <w:rPr>
          <w:rFonts w:ascii="David" w:hAnsi="David" w:cs="David"/>
          <w:sz w:val="24"/>
          <w:szCs w:val="24"/>
          <w:rtl/>
        </w:rPr>
      </w:pPr>
      <w:r>
        <w:rPr>
          <w:rFonts w:ascii="David" w:hAnsi="David" w:cs="David" w:hint="cs"/>
          <w:sz w:val="24"/>
          <w:szCs w:val="24"/>
          <w:rtl/>
        </w:rPr>
        <w:t>(3) הצהרת תובע</w:t>
      </w:r>
      <w:r w:rsidR="002317B2">
        <w:rPr>
          <w:rFonts w:ascii="David" w:hAnsi="David" w:cs="David" w:hint="cs"/>
          <w:sz w:val="24"/>
          <w:szCs w:val="24"/>
          <w:rtl/>
        </w:rPr>
        <w:t xml:space="preserve"> </w:t>
      </w:r>
      <w:r w:rsidR="002317B2">
        <w:rPr>
          <w:rFonts w:ascii="David" w:hAnsi="David" w:cs="David"/>
          <w:sz w:val="24"/>
          <w:szCs w:val="24"/>
          <w:rtl/>
        </w:rPr>
        <w:t>–</w:t>
      </w:r>
      <w:r w:rsidR="00D72A86">
        <w:rPr>
          <w:rFonts w:ascii="David" w:hAnsi="David" w:cs="David" w:hint="cs"/>
          <w:sz w:val="24"/>
          <w:szCs w:val="24"/>
          <w:rtl/>
        </w:rPr>
        <w:t xml:space="preserve"> </w:t>
      </w:r>
      <w:r w:rsidR="002317B2">
        <w:rPr>
          <w:rFonts w:ascii="David" w:hAnsi="David" w:cs="David" w:hint="cs"/>
          <w:sz w:val="24"/>
          <w:szCs w:val="24"/>
          <w:rtl/>
        </w:rPr>
        <w:t>צפוי כתב אישום ויש לעצור עד הגשת הכתב</w:t>
      </w:r>
      <w:r w:rsidR="000518F7">
        <w:rPr>
          <w:rFonts w:ascii="David" w:hAnsi="David" w:cs="David" w:hint="cs"/>
          <w:sz w:val="24"/>
          <w:szCs w:val="24"/>
          <w:rtl/>
        </w:rPr>
        <w:t xml:space="preserve">: השלב המגשר בין מעצר לצורך חקירה, למעצר עד תום ההליכים. מאפשר לתובע מספר ימים נוספים לצורך הגשת כתב האישום. סעיף 17ד לחוק המעצרים: "נעצר אדם וחקירתו נסתיימה, ישוחרר מהמעצר, ואולם אם הצהיר תובע כי עומדים להגיש כתב אישום ושוכנע בית המשפט, כי יש עילה לכאורה לבקש את מעצרו עד תום ההליכים, ראשי שופט להאריך את המעצר, מטעם זה לתקופה שלא תעלה על 5 ימים". </w:t>
      </w:r>
      <w:r w:rsidR="007E3311">
        <w:rPr>
          <w:rFonts w:ascii="David" w:hAnsi="David" w:cs="David" w:hint="cs"/>
          <w:sz w:val="24"/>
          <w:szCs w:val="24"/>
          <w:rtl/>
        </w:rPr>
        <w:t xml:space="preserve">השלמת חקירה טכנית בשל פערים שהתגלו בזמן הכנת כתב האישום. במקרים של השלמת חקירה מהותית אשר משפיעה על תוכן כתב האישום, או המעורבות של החשוד בעבירה, יש לחזור לשלב מעצר לצורך חקירה. </w:t>
      </w:r>
    </w:p>
    <w:p w14:paraId="358E640C" w14:textId="17C9279F" w:rsidR="008269DE" w:rsidRDefault="008269DE" w:rsidP="00D90A04">
      <w:pPr>
        <w:spacing w:line="360" w:lineRule="auto"/>
        <w:jc w:val="both"/>
        <w:rPr>
          <w:rFonts w:ascii="David" w:hAnsi="David" w:cs="David"/>
          <w:sz w:val="24"/>
          <w:szCs w:val="24"/>
          <w:rtl/>
        </w:rPr>
      </w:pPr>
      <w:r>
        <w:rPr>
          <w:rFonts w:ascii="David" w:hAnsi="David" w:cs="David" w:hint="cs"/>
          <w:sz w:val="24"/>
          <w:szCs w:val="24"/>
          <w:rtl/>
        </w:rPr>
        <w:t>(4) מעצר עד תום הליכים</w:t>
      </w:r>
      <w:r w:rsidR="00311AFF">
        <w:rPr>
          <w:rFonts w:ascii="David" w:hAnsi="David" w:cs="David" w:hint="cs"/>
          <w:sz w:val="24"/>
          <w:szCs w:val="24"/>
          <w:rtl/>
        </w:rPr>
        <w:t xml:space="preserve">: </w:t>
      </w:r>
      <w:r w:rsidR="00D90A04" w:rsidRPr="00D90A04">
        <w:rPr>
          <w:rFonts w:ascii="David" w:hAnsi="David" w:cs="David"/>
          <w:sz w:val="24"/>
          <w:szCs w:val="24"/>
          <w:rtl/>
        </w:rPr>
        <w:t>הליך משפטי שיכול להתקיים לאחר סיום חקירה משטרתית והגשת כתב אישום כנגד נאשם (הפיכתו מחשוד לנאשם). במסגרת ההליך</w:t>
      </w:r>
      <w:r w:rsidR="00D90A04">
        <w:rPr>
          <w:rFonts w:ascii="David" w:hAnsi="David" w:cs="David" w:hint="cs"/>
          <w:sz w:val="24"/>
          <w:szCs w:val="24"/>
          <w:rtl/>
        </w:rPr>
        <w:t xml:space="preserve"> </w:t>
      </w:r>
      <w:r w:rsidR="00D90A04" w:rsidRPr="00D90A04">
        <w:rPr>
          <w:rFonts w:ascii="David" w:hAnsi="David" w:cs="David"/>
          <w:sz w:val="24"/>
          <w:szCs w:val="24"/>
          <w:rtl/>
        </w:rPr>
        <w:t>פונה התביעה לבית המשפט בבקשה להאריך את מעצרו של הנאשם עד לתום בירור ההליכים המשפטיים כנגדו</w:t>
      </w:r>
      <w:r w:rsidR="00D90A04" w:rsidRPr="00D90A04">
        <w:rPr>
          <w:rFonts w:ascii="David" w:hAnsi="David" w:cs="David" w:hint="cs"/>
          <w:sz w:val="24"/>
          <w:szCs w:val="24"/>
          <w:rtl/>
        </w:rPr>
        <w:t xml:space="preserve">. </w:t>
      </w:r>
      <w:r w:rsidR="00D90A04">
        <w:rPr>
          <w:rFonts w:ascii="David" w:hAnsi="David" w:cs="David" w:hint="cs"/>
          <w:sz w:val="24"/>
          <w:szCs w:val="24"/>
          <w:rtl/>
        </w:rPr>
        <w:t xml:space="preserve">בבקשת מעצר עד תום ההליכים אנו </w:t>
      </w:r>
      <w:r w:rsidR="00311AFF">
        <w:rPr>
          <w:rFonts w:ascii="David" w:hAnsi="David" w:cs="David" w:hint="cs"/>
          <w:sz w:val="24"/>
          <w:szCs w:val="24"/>
          <w:rtl/>
        </w:rPr>
        <w:t xml:space="preserve">בוחנים את התיק ואת המעצר עצמו של האדם בצורה סדורה. תחילה אנו מתחילים בראיות לכאורה </w:t>
      </w:r>
      <w:r w:rsidR="00311AFF">
        <w:rPr>
          <w:rFonts w:ascii="David" w:hAnsi="David" w:cs="David"/>
          <w:sz w:val="24"/>
          <w:szCs w:val="24"/>
          <w:rtl/>
        </w:rPr>
        <w:t>–</w:t>
      </w:r>
      <w:r w:rsidR="00311AFF">
        <w:rPr>
          <w:rFonts w:ascii="David" w:hAnsi="David" w:cs="David" w:hint="cs"/>
          <w:sz w:val="24"/>
          <w:szCs w:val="24"/>
          <w:rtl/>
        </w:rPr>
        <w:t xml:space="preserve"> בחו</w:t>
      </w:r>
      <w:r w:rsidR="000D67A9">
        <w:rPr>
          <w:rFonts w:ascii="David" w:hAnsi="David" w:cs="David" w:hint="cs"/>
          <w:sz w:val="24"/>
          <w:szCs w:val="24"/>
          <w:rtl/>
        </w:rPr>
        <w:t>מ</w:t>
      </w:r>
      <w:r w:rsidR="00311AFF">
        <w:rPr>
          <w:rFonts w:ascii="David" w:hAnsi="David" w:cs="David" w:hint="cs"/>
          <w:sz w:val="24"/>
          <w:szCs w:val="24"/>
          <w:rtl/>
        </w:rPr>
        <w:t>ר החקירה יש פוטנציאל ראיתי להוכיח את האשמו של הנאשם. עילת מעצר</w:t>
      </w:r>
      <w:r w:rsidR="006F02F8">
        <w:rPr>
          <w:rFonts w:ascii="David" w:hAnsi="David" w:cs="David" w:hint="cs"/>
          <w:sz w:val="24"/>
          <w:szCs w:val="24"/>
          <w:rtl/>
        </w:rPr>
        <w:t xml:space="preserve"> תעלה כאשר קיימת סיבה לכך שהנאשם צריך להיות במ</w:t>
      </w:r>
      <w:r w:rsidR="00C16B20">
        <w:rPr>
          <w:rFonts w:ascii="David" w:hAnsi="David" w:cs="David" w:hint="cs"/>
          <w:sz w:val="24"/>
          <w:szCs w:val="24"/>
          <w:rtl/>
        </w:rPr>
        <w:t>עצר וכאשר לא נמצאה חלופת מעצר שאינו מצריחה סורג ובריח.</w:t>
      </w:r>
      <w:r w:rsidR="00EF0D91">
        <w:rPr>
          <w:rFonts w:ascii="David" w:hAnsi="David" w:cs="David" w:hint="cs"/>
          <w:sz w:val="24"/>
          <w:szCs w:val="24"/>
          <w:rtl/>
        </w:rPr>
        <w:t xml:space="preserve"> </w:t>
      </w:r>
    </w:p>
    <w:p w14:paraId="0BA279E4" w14:textId="732AD699" w:rsidR="00E92184" w:rsidRDefault="00D4269A" w:rsidP="00E92184">
      <w:pPr>
        <w:spacing w:line="360" w:lineRule="auto"/>
        <w:jc w:val="center"/>
        <w:rPr>
          <w:rFonts w:ascii="David" w:hAnsi="David" w:cs="David"/>
          <w:sz w:val="24"/>
          <w:szCs w:val="24"/>
          <w:rtl/>
        </w:rPr>
      </w:pPr>
      <w:r>
        <w:rPr>
          <w:rFonts w:ascii="David" w:hAnsi="David" w:cs="David" w:hint="cs"/>
          <w:b/>
          <w:bCs/>
          <w:sz w:val="24"/>
          <w:szCs w:val="24"/>
          <w:u w:val="single"/>
          <w:rtl/>
        </w:rPr>
        <w:t>עילת המעצר:</w:t>
      </w:r>
    </w:p>
    <w:p w14:paraId="7FC3E202" w14:textId="7CF9864F" w:rsidR="00D4269A" w:rsidRDefault="00D4269A" w:rsidP="00D90A04">
      <w:pPr>
        <w:spacing w:line="360" w:lineRule="auto"/>
        <w:jc w:val="both"/>
        <w:rPr>
          <w:rFonts w:ascii="David" w:hAnsi="David" w:cs="David"/>
          <w:sz w:val="24"/>
          <w:szCs w:val="24"/>
          <w:rtl/>
        </w:rPr>
      </w:pPr>
      <w:r>
        <w:rPr>
          <w:rFonts w:ascii="David" w:hAnsi="David" w:cs="David" w:hint="cs"/>
          <w:sz w:val="24"/>
          <w:szCs w:val="24"/>
          <w:rtl/>
        </w:rPr>
        <w:t xml:space="preserve">חשש משיבוש הליכי </w:t>
      </w:r>
      <w:r w:rsidR="00772743">
        <w:rPr>
          <w:rFonts w:ascii="David" w:hAnsi="David" w:cs="David" w:hint="cs"/>
          <w:sz w:val="24"/>
          <w:szCs w:val="24"/>
          <w:rtl/>
        </w:rPr>
        <w:t>משפט, מסוכנות, חזקת מסוכנות בסטטוטורי</w:t>
      </w:r>
      <w:r w:rsidR="00772743">
        <w:rPr>
          <w:rFonts w:ascii="David" w:hAnsi="David" w:cs="David" w:hint="eastAsia"/>
          <w:sz w:val="24"/>
          <w:szCs w:val="24"/>
          <w:rtl/>
        </w:rPr>
        <w:t>ת</w:t>
      </w:r>
      <w:r w:rsidR="00845A4C">
        <w:rPr>
          <w:rFonts w:ascii="David" w:hAnsi="David" w:cs="David" w:hint="cs"/>
          <w:sz w:val="24"/>
          <w:szCs w:val="24"/>
          <w:rtl/>
        </w:rPr>
        <w:t xml:space="preserve"> </w:t>
      </w:r>
      <w:r w:rsidR="00845A4C">
        <w:rPr>
          <w:rFonts w:ascii="David" w:hAnsi="David" w:cs="David"/>
          <w:sz w:val="24"/>
          <w:szCs w:val="24"/>
          <w:rtl/>
        </w:rPr>
        <w:t>–</w:t>
      </w:r>
      <w:r w:rsidR="00845A4C">
        <w:rPr>
          <w:rFonts w:ascii="David" w:hAnsi="David" w:cs="David" w:hint="cs"/>
          <w:sz w:val="24"/>
          <w:szCs w:val="24"/>
          <w:rtl/>
        </w:rPr>
        <w:t xml:space="preserve"> אלימות משפחתית</w:t>
      </w:r>
      <w:r w:rsidR="00772743">
        <w:rPr>
          <w:rFonts w:ascii="David" w:hAnsi="David" w:cs="David" w:hint="cs"/>
          <w:sz w:val="24"/>
          <w:szCs w:val="24"/>
          <w:rtl/>
        </w:rPr>
        <w:t xml:space="preserve">, הפרת תנאי ערובה. </w:t>
      </w:r>
    </w:p>
    <w:p w14:paraId="4DD6A7E0" w14:textId="5827B17B" w:rsidR="00320720" w:rsidRDefault="00101E0F" w:rsidP="00D90A04">
      <w:pPr>
        <w:spacing w:line="360" w:lineRule="auto"/>
        <w:jc w:val="both"/>
        <w:rPr>
          <w:rFonts w:ascii="David" w:hAnsi="David" w:cs="David"/>
          <w:sz w:val="24"/>
          <w:szCs w:val="24"/>
          <w:rtl/>
        </w:rPr>
      </w:pPr>
      <w:r w:rsidRPr="00E92184">
        <w:rPr>
          <w:rFonts w:ascii="David" w:hAnsi="David" w:cs="David" w:hint="cs"/>
          <w:sz w:val="24"/>
          <w:szCs w:val="24"/>
          <w:u w:val="single"/>
          <w:rtl/>
        </w:rPr>
        <w:lastRenderedPageBreak/>
        <w:t>עילת מעצר לצורך עבירות רכוש:</w:t>
      </w:r>
      <w:r w:rsidR="00C0366C">
        <w:rPr>
          <w:rFonts w:ascii="David" w:hAnsi="David" w:cs="David" w:hint="cs"/>
          <w:sz w:val="24"/>
          <w:szCs w:val="24"/>
          <w:rtl/>
        </w:rPr>
        <w:t xml:space="preserve"> </w:t>
      </w:r>
      <w:r>
        <w:rPr>
          <w:rFonts w:ascii="David" w:hAnsi="David" w:cs="David" w:hint="cs"/>
          <w:sz w:val="24"/>
          <w:szCs w:val="24"/>
          <w:rtl/>
        </w:rPr>
        <w:t>העניין תלוי בשאלת היכן עלתה הגניבה, כיצד היא בוצעה ו</w:t>
      </w:r>
      <w:r w:rsidR="00320720">
        <w:rPr>
          <w:rFonts w:ascii="David" w:hAnsi="David" w:cs="David" w:hint="cs"/>
          <w:sz w:val="24"/>
          <w:szCs w:val="24"/>
          <w:rtl/>
        </w:rPr>
        <w:t>מה נגנב:</w:t>
      </w:r>
    </w:p>
    <w:p w14:paraId="107C1496" w14:textId="4D1F88F9" w:rsidR="00101E0F" w:rsidRDefault="00C0366C" w:rsidP="00D90A04">
      <w:pPr>
        <w:spacing w:line="360" w:lineRule="auto"/>
        <w:jc w:val="both"/>
        <w:rPr>
          <w:rFonts w:ascii="David" w:hAnsi="David" w:cs="David"/>
          <w:sz w:val="24"/>
          <w:szCs w:val="24"/>
          <w:rtl/>
        </w:rPr>
      </w:pPr>
      <w:r w:rsidRPr="00101E0F">
        <w:rPr>
          <w:rFonts w:ascii="David" w:hAnsi="David" w:cs="David" w:hint="cs"/>
          <w:b/>
          <w:bCs/>
          <w:sz w:val="24"/>
          <w:szCs w:val="24"/>
          <w:rtl/>
        </w:rPr>
        <w:t xml:space="preserve">פסק דין רוסלן פרנקל 5431/98 </w:t>
      </w:r>
      <w:r w:rsidRPr="00101E0F">
        <w:rPr>
          <w:rFonts w:ascii="David" w:hAnsi="David" w:cs="David"/>
          <w:b/>
          <w:bCs/>
          <w:sz w:val="24"/>
          <w:szCs w:val="24"/>
          <w:rtl/>
        </w:rPr>
        <w:t>–</w:t>
      </w:r>
      <w:r>
        <w:rPr>
          <w:rFonts w:ascii="David" w:hAnsi="David" w:cs="David" w:hint="cs"/>
          <w:sz w:val="24"/>
          <w:szCs w:val="24"/>
          <w:rtl/>
        </w:rPr>
        <w:t xml:space="preserve"> "מעשים שנועדו לפגוע ברכוש ולשלול רכוש פוגעים בסדרי החברה ובזכויותיהם היסודית של יחידה, ובנסיבות מסויימות יש בהם כדי לסכן את ביטחונה של החברה. עבירות רכוש טומנות בחובן סיכון טבוע כי בתנאים מסויימים הן יבוצעו באלימות ותוך סיכון חיי </w:t>
      </w:r>
      <w:r w:rsidR="00101E0F">
        <w:rPr>
          <w:rFonts w:ascii="David" w:hAnsi="David" w:cs="David" w:hint="cs"/>
          <w:sz w:val="24"/>
          <w:szCs w:val="24"/>
          <w:rtl/>
        </w:rPr>
        <w:t xml:space="preserve">אדם או שלמות גופו </w:t>
      </w:r>
      <w:r w:rsidR="00101E0F">
        <w:rPr>
          <w:rFonts w:ascii="David" w:hAnsi="David" w:cs="David"/>
          <w:sz w:val="24"/>
          <w:szCs w:val="24"/>
          <w:rtl/>
        </w:rPr>
        <w:t>–</w:t>
      </w:r>
      <w:r w:rsidR="00101E0F">
        <w:rPr>
          <w:rFonts w:ascii="David" w:hAnsi="David" w:cs="David" w:hint="cs"/>
          <w:sz w:val="24"/>
          <w:szCs w:val="24"/>
          <w:rtl/>
        </w:rPr>
        <w:t xml:space="preserve"> אם לצורך השגת הרכוש, אם לשם שמירה עליו, ואם לצורך הימלטות המצבעים מעונש". </w:t>
      </w:r>
    </w:p>
    <w:p w14:paraId="315DE5AF" w14:textId="2D560D0B" w:rsidR="00C0366C" w:rsidRPr="005766F4" w:rsidRDefault="00101E0F" w:rsidP="00D90A04">
      <w:pPr>
        <w:spacing w:line="360" w:lineRule="auto"/>
        <w:jc w:val="both"/>
        <w:rPr>
          <w:rFonts w:ascii="David" w:hAnsi="David" w:cs="David"/>
          <w:sz w:val="24"/>
          <w:szCs w:val="24"/>
          <w:rtl/>
        </w:rPr>
      </w:pPr>
      <w:r>
        <w:rPr>
          <w:rFonts w:ascii="David" w:hAnsi="David" w:cs="David" w:hint="cs"/>
          <w:sz w:val="24"/>
          <w:szCs w:val="24"/>
          <w:rtl/>
        </w:rPr>
        <w:t xml:space="preserve">"עבירות רכוש המבוצעות באורח שיטתי, או בהיקף ניכר, או תוך התארגנות של עבריינים מספר, או תוך שימוש באמצעים מיוחדים ומתוחכמים, עלולות לפי מהותן ונסיבות ביצוען לסכן את ביטחון האדם ואת ביטחון הציבור". </w:t>
      </w:r>
    </w:p>
    <w:p w14:paraId="7A7A7DD0" w14:textId="7225FACC" w:rsidR="005766F4" w:rsidRDefault="006252B9" w:rsidP="009009BD">
      <w:pPr>
        <w:spacing w:line="360" w:lineRule="auto"/>
        <w:jc w:val="both"/>
        <w:rPr>
          <w:rFonts w:ascii="David" w:hAnsi="David" w:cs="David"/>
          <w:sz w:val="24"/>
          <w:szCs w:val="24"/>
          <w:rtl/>
        </w:rPr>
      </w:pPr>
      <w:r>
        <w:rPr>
          <w:rFonts w:ascii="David" w:hAnsi="David" w:cs="David" w:hint="cs"/>
          <w:sz w:val="24"/>
          <w:szCs w:val="24"/>
          <w:u w:val="single"/>
          <w:rtl/>
        </w:rPr>
        <w:t>הדילמות במעצר:</w:t>
      </w:r>
    </w:p>
    <w:p w14:paraId="1EEE1A67" w14:textId="3BF24243" w:rsidR="006252B9" w:rsidRDefault="006252B9" w:rsidP="009009BD">
      <w:pPr>
        <w:spacing w:line="360" w:lineRule="auto"/>
        <w:jc w:val="both"/>
        <w:rPr>
          <w:rFonts w:ascii="David" w:hAnsi="David" w:cs="David"/>
          <w:sz w:val="24"/>
          <w:szCs w:val="24"/>
          <w:rtl/>
        </w:rPr>
      </w:pPr>
      <w:r>
        <w:rPr>
          <w:rFonts w:ascii="David" w:hAnsi="David" w:cs="David" w:hint="cs"/>
          <w:sz w:val="24"/>
          <w:szCs w:val="24"/>
          <w:rtl/>
        </w:rPr>
        <w:t>(1) חומרת המעשה נמוכה ומסוכנות העושה גבוהה</w:t>
      </w:r>
      <w:r w:rsidR="00362B0E">
        <w:rPr>
          <w:rFonts w:ascii="David" w:hAnsi="David" w:cs="David" w:hint="cs"/>
          <w:sz w:val="24"/>
          <w:szCs w:val="24"/>
          <w:rtl/>
        </w:rPr>
        <w:t xml:space="preserve">: </w:t>
      </w:r>
      <w:r>
        <w:rPr>
          <w:rFonts w:ascii="David" w:hAnsi="David" w:cs="David" w:hint="cs"/>
          <w:sz w:val="24"/>
          <w:szCs w:val="24"/>
          <w:rtl/>
        </w:rPr>
        <w:t>כלומר, במצבים בהם האדם מ</w:t>
      </w:r>
      <w:r w:rsidR="006B0A79">
        <w:rPr>
          <w:rFonts w:ascii="David" w:hAnsi="David" w:cs="David" w:hint="cs"/>
          <w:sz w:val="24"/>
          <w:szCs w:val="24"/>
          <w:rtl/>
        </w:rPr>
        <w:t>בצ</w:t>
      </w:r>
      <w:r>
        <w:rPr>
          <w:rFonts w:ascii="David" w:hAnsi="David" w:cs="David" w:hint="cs"/>
          <w:sz w:val="24"/>
          <w:szCs w:val="24"/>
          <w:rtl/>
        </w:rPr>
        <w:t xml:space="preserve">ע עבירה </w:t>
      </w:r>
      <w:r w:rsidR="004A04F7">
        <w:rPr>
          <w:rFonts w:ascii="David" w:hAnsi="David" w:cs="David" w:hint="cs"/>
          <w:sz w:val="24"/>
          <w:szCs w:val="24"/>
          <w:rtl/>
        </w:rPr>
        <w:t xml:space="preserve">"פחות" חמורה אך הוא עובר על החוק בצורה שגרתית וחוזרת. </w:t>
      </w:r>
    </w:p>
    <w:p w14:paraId="670D0DF8" w14:textId="7B7487EE" w:rsidR="004D0EEC" w:rsidRDefault="004D0EEC" w:rsidP="009009BD">
      <w:pPr>
        <w:spacing w:line="360" w:lineRule="auto"/>
        <w:jc w:val="both"/>
        <w:rPr>
          <w:rFonts w:ascii="David" w:hAnsi="David" w:cs="David"/>
          <w:sz w:val="24"/>
          <w:szCs w:val="24"/>
          <w:rtl/>
        </w:rPr>
      </w:pPr>
      <w:r>
        <w:rPr>
          <w:rFonts w:ascii="David" w:hAnsi="David" w:cs="David" w:hint="cs"/>
          <w:sz w:val="24"/>
          <w:szCs w:val="24"/>
          <w:rtl/>
        </w:rPr>
        <w:t>(2) חומרת המעשה גבוהה אך אין עבר פלילי</w:t>
      </w:r>
      <w:r w:rsidR="00362B0E">
        <w:rPr>
          <w:rFonts w:ascii="David" w:hAnsi="David" w:cs="David" w:hint="cs"/>
          <w:sz w:val="24"/>
          <w:szCs w:val="24"/>
          <w:rtl/>
        </w:rPr>
        <w:t xml:space="preserve">: </w:t>
      </w:r>
      <w:r>
        <w:rPr>
          <w:rFonts w:ascii="David" w:hAnsi="David" w:cs="David" w:hint="cs"/>
          <w:sz w:val="24"/>
          <w:szCs w:val="24"/>
          <w:rtl/>
        </w:rPr>
        <w:t xml:space="preserve">מצבים של אלימות במשפחה, הגבר הרביץ לאישה אך אין לו עבר פלילי מעבר לכך. </w:t>
      </w:r>
    </w:p>
    <w:p w14:paraId="5DE8F830" w14:textId="408FA4A8" w:rsidR="00EC7507" w:rsidRDefault="00EC7507" w:rsidP="009009BD">
      <w:pPr>
        <w:spacing w:line="360" w:lineRule="auto"/>
        <w:jc w:val="both"/>
        <w:rPr>
          <w:rFonts w:ascii="David" w:hAnsi="David" w:cs="David"/>
          <w:sz w:val="24"/>
          <w:szCs w:val="24"/>
          <w:rtl/>
        </w:rPr>
      </w:pPr>
      <w:r>
        <w:rPr>
          <w:rFonts w:ascii="David" w:hAnsi="David" w:cs="David" w:hint="cs"/>
          <w:sz w:val="24"/>
          <w:szCs w:val="24"/>
          <w:rtl/>
        </w:rPr>
        <w:t>(3) נסיבות חיים מצערות</w:t>
      </w:r>
      <w:r w:rsidR="00362B0E">
        <w:rPr>
          <w:rFonts w:ascii="David" w:hAnsi="David" w:cs="David" w:hint="cs"/>
          <w:sz w:val="24"/>
          <w:szCs w:val="24"/>
          <w:rtl/>
        </w:rPr>
        <w:t>:</w:t>
      </w:r>
      <w:r>
        <w:rPr>
          <w:rFonts w:ascii="David" w:hAnsi="David" w:cs="David" w:hint="cs"/>
          <w:sz w:val="24"/>
          <w:szCs w:val="24"/>
          <w:rtl/>
        </w:rPr>
        <w:t xml:space="preserve"> לדוגמה גניבת מטרנה לילד אנו לא נגיד כי אין עניין לציבור ואז אין עילת מעצר.</w:t>
      </w:r>
      <w:r w:rsidR="004130A3">
        <w:rPr>
          <w:rFonts w:ascii="David" w:hAnsi="David" w:cs="David" w:hint="cs"/>
          <w:sz w:val="24"/>
          <w:szCs w:val="24"/>
          <w:rtl/>
        </w:rPr>
        <w:t xml:space="preserve"> שיקולים של מחלה סופנית כאשר המעשה "לא חמור" עד כדי כך, "מחלות נפש" שמצריכות טיפול אך לא מעצר. </w:t>
      </w:r>
    </w:p>
    <w:p w14:paraId="7BC545E7" w14:textId="1F1756DE" w:rsidR="00362B0E" w:rsidRDefault="00362B0E" w:rsidP="009009BD">
      <w:pPr>
        <w:spacing w:line="360" w:lineRule="auto"/>
        <w:jc w:val="both"/>
        <w:rPr>
          <w:rFonts w:ascii="David" w:hAnsi="David" w:cs="David"/>
          <w:sz w:val="24"/>
          <w:szCs w:val="24"/>
          <w:rtl/>
        </w:rPr>
      </w:pPr>
      <w:r>
        <w:rPr>
          <w:rFonts w:ascii="David" w:hAnsi="David" w:cs="David" w:hint="cs"/>
          <w:sz w:val="24"/>
          <w:szCs w:val="24"/>
          <w:rtl/>
        </w:rPr>
        <w:t>(4) רצידיוויזם מתמשך ברף</w:t>
      </w:r>
      <w:r w:rsidR="0048526E">
        <w:rPr>
          <w:rFonts w:ascii="David" w:hAnsi="David" w:cs="David" w:hint="cs"/>
          <w:sz w:val="24"/>
          <w:szCs w:val="24"/>
          <w:rtl/>
        </w:rPr>
        <w:t xml:space="preserve"> חומרה נמוך: </w:t>
      </w:r>
      <w:r w:rsidR="003133DA">
        <w:rPr>
          <w:rFonts w:ascii="David" w:hAnsi="David" w:cs="David" w:hint="cs"/>
          <w:sz w:val="24"/>
          <w:szCs w:val="24"/>
          <w:rtl/>
        </w:rPr>
        <w:t xml:space="preserve">מצב שבו אדם מבצע פשע בעל רף חומרה נמוך יותר אך בצורה מתמשכת לאורך זמן </w:t>
      </w:r>
      <w:r w:rsidR="003133DA">
        <w:rPr>
          <w:rFonts w:ascii="David" w:hAnsi="David" w:cs="David"/>
          <w:sz w:val="24"/>
          <w:szCs w:val="24"/>
          <w:rtl/>
        </w:rPr>
        <w:t>–</w:t>
      </w:r>
      <w:r w:rsidR="003133DA">
        <w:rPr>
          <w:rFonts w:ascii="David" w:hAnsi="David" w:cs="David" w:hint="cs"/>
          <w:sz w:val="24"/>
          <w:szCs w:val="24"/>
          <w:rtl/>
        </w:rPr>
        <w:t xml:space="preserve"> דוגמת הגנב המרובה שגונב לצורך קניית סמים. </w:t>
      </w:r>
    </w:p>
    <w:p w14:paraId="6BD2BAA8" w14:textId="1ACA9254" w:rsidR="00DB6E51" w:rsidRDefault="00DB6E51" w:rsidP="009009BD">
      <w:pPr>
        <w:spacing w:line="360" w:lineRule="auto"/>
        <w:jc w:val="both"/>
        <w:rPr>
          <w:rFonts w:ascii="David" w:hAnsi="David" w:cs="David"/>
          <w:sz w:val="24"/>
          <w:szCs w:val="24"/>
          <w:rtl/>
        </w:rPr>
      </w:pPr>
      <w:r>
        <w:rPr>
          <w:rFonts w:ascii="David" w:hAnsi="David" w:cs="David" w:hint="cs"/>
          <w:sz w:val="24"/>
          <w:szCs w:val="24"/>
          <w:u w:val="single"/>
          <w:rtl/>
        </w:rPr>
        <w:t>חלופות מעצר:</w:t>
      </w:r>
    </w:p>
    <w:p w14:paraId="3D9294F5" w14:textId="62D8C2AB" w:rsidR="00DB6E51" w:rsidRDefault="00DB6E51" w:rsidP="009009BD">
      <w:pPr>
        <w:spacing w:line="360" w:lineRule="auto"/>
        <w:jc w:val="both"/>
        <w:rPr>
          <w:rFonts w:ascii="David" w:hAnsi="David" w:cs="David"/>
          <w:sz w:val="24"/>
          <w:szCs w:val="24"/>
          <w:rtl/>
        </w:rPr>
      </w:pPr>
      <w:r>
        <w:rPr>
          <w:rFonts w:ascii="David" w:hAnsi="David" w:cs="David" w:hint="cs"/>
          <w:sz w:val="24"/>
          <w:szCs w:val="24"/>
          <w:rtl/>
        </w:rPr>
        <w:t>סעיף 21</w:t>
      </w:r>
      <w:r w:rsidR="00D64E49">
        <w:rPr>
          <w:rFonts w:ascii="David" w:hAnsi="David" w:cs="David" w:hint="cs"/>
          <w:sz w:val="24"/>
          <w:szCs w:val="24"/>
          <w:rtl/>
        </w:rPr>
        <w:t>(ב)</w:t>
      </w:r>
      <w:r>
        <w:rPr>
          <w:rFonts w:ascii="David" w:hAnsi="David" w:cs="David" w:hint="cs"/>
          <w:sz w:val="24"/>
          <w:szCs w:val="24"/>
          <w:rtl/>
        </w:rPr>
        <w:t xml:space="preserve"> לחסד"פ מעצרים: </w:t>
      </w:r>
      <w:r w:rsidR="002F3753">
        <w:rPr>
          <w:rFonts w:ascii="David" w:hAnsi="David" w:cs="David" w:hint="cs"/>
          <w:sz w:val="24"/>
          <w:szCs w:val="24"/>
          <w:rtl/>
        </w:rPr>
        <w:t>"</w:t>
      </w:r>
      <w:r>
        <w:rPr>
          <w:rFonts w:ascii="David" w:hAnsi="David" w:cs="David" w:hint="cs"/>
          <w:sz w:val="24"/>
          <w:szCs w:val="24"/>
          <w:rtl/>
        </w:rPr>
        <w:t>בית המשפט לא י</w:t>
      </w:r>
      <w:r w:rsidR="000816D8">
        <w:rPr>
          <w:rFonts w:ascii="David" w:hAnsi="David" w:cs="David" w:hint="cs"/>
          <w:sz w:val="24"/>
          <w:szCs w:val="24"/>
          <w:rtl/>
        </w:rPr>
        <w:t>י</w:t>
      </w:r>
      <w:r>
        <w:rPr>
          <w:rFonts w:ascii="David" w:hAnsi="David" w:cs="David" w:hint="cs"/>
          <w:sz w:val="24"/>
          <w:szCs w:val="24"/>
          <w:rtl/>
        </w:rPr>
        <w:t>תן צו מעצר לפי סעיף 21א, אלא אם כן נוכח, לאחר ששמע את הצדדים, שיש ראיות לכאורה להוכחת האשמה, ולעניין סעיף 21א</w:t>
      </w:r>
      <w:r w:rsidR="003318BE">
        <w:rPr>
          <w:rFonts w:ascii="David" w:hAnsi="David" w:cs="David" w:hint="cs"/>
          <w:sz w:val="24"/>
          <w:szCs w:val="24"/>
          <w:rtl/>
        </w:rPr>
        <w:t xml:space="preserve">(1) לא יצווה בית המשפט כאמור אלא אם כן נתקיימו גם אלה: (1) לא ניתן להשיג את מטרת המעצר בשרך של שחרור בערובה ותנאי שחררו, שפגיעתם בחירותו </w:t>
      </w:r>
      <w:r w:rsidR="000816D8">
        <w:rPr>
          <w:rFonts w:ascii="David" w:hAnsi="David" w:cs="David" w:hint="cs"/>
          <w:sz w:val="24"/>
          <w:szCs w:val="24"/>
          <w:rtl/>
        </w:rPr>
        <w:t xml:space="preserve">של הנאשם פתוחה". </w:t>
      </w:r>
    </w:p>
    <w:p w14:paraId="6E368CC5" w14:textId="6749C75A" w:rsidR="001751A3" w:rsidRDefault="009B3B71" w:rsidP="009009BD">
      <w:pPr>
        <w:spacing w:line="360" w:lineRule="auto"/>
        <w:jc w:val="both"/>
        <w:rPr>
          <w:rFonts w:ascii="David" w:hAnsi="David" w:cs="David"/>
          <w:sz w:val="24"/>
          <w:szCs w:val="24"/>
          <w:rtl/>
        </w:rPr>
      </w:pPr>
      <w:r>
        <w:rPr>
          <w:rFonts w:ascii="David" w:hAnsi="David" w:cs="David" w:hint="cs"/>
          <w:sz w:val="24"/>
          <w:szCs w:val="24"/>
          <w:rtl/>
        </w:rPr>
        <w:t>(1)</w:t>
      </w:r>
      <w:r w:rsidR="008C09EF">
        <w:rPr>
          <w:rFonts w:ascii="David" w:hAnsi="David" w:cs="David" w:hint="cs"/>
          <w:sz w:val="24"/>
          <w:szCs w:val="24"/>
          <w:rtl/>
        </w:rPr>
        <w:t xml:space="preserve">מעצר בית מלא. </w:t>
      </w:r>
    </w:p>
    <w:p w14:paraId="674BCB0F" w14:textId="4984F836" w:rsidR="008C09EF" w:rsidRDefault="008C09EF" w:rsidP="009009BD">
      <w:pPr>
        <w:spacing w:line="360" w:lineRule="auto"/>
        <w:jc w:val="both"/>
        <w:rPr>
          <w:rFonts w:ascii="David" w:hAnsi="David" w:cs="David"/>
          <w:sz w:val="24"/>
          <w:szCs w:val="24"/>
          <w:rtl/>
        </w:rPr>
      </w:pPr>
      <w:r>
        <w:rPr>
          <w:rFonts w:ascii="David" w:hAnsi="David" w:cs="David" w:hint="cs"/>
          <w:sz w:val="24"/>
          <w:szCs w:val="24"/>
          <w:rtl/>
        </w:rPr>
        <w:t xml:space="preserve">(2) מעצר בית חלקי. </w:t>
      </w:r>
    </w:p>
    <w:p w14:paraId="7A29BD3C" w14:textId="60337047" w:rsidR="008C09EF" w:rsidRDefault="008C09EF" w:rsidP="009009BD">
      <w:pPr>
        <w:spacing w:line="360" w:lineRule="auto"/>
        <w:jc w:val="both"/>
        <w:rPr>
          <w:rFonts w:ascii="David" w:hAnsi="David" w:cs="David"/>
          <w:sz w:val="24"/>
          <w:szCs w:val="24"/>
          <w:rtl/>
        </w:rPr>
      </w:pPr>
      <w:r>
        <w:rPr>
          <w:rFonts w:ascii="David" w:hAnsi="David" w:cs="David" w:hint="cs"/>
          <w:sz w:val="24"/>
          <w:szCs w:val="24"/>
          <w:rtl/>
        </w:rPr>
        <w:t xml:space="preserve">(3) שחרור בתנאים כגון הרחקה. </w:t>
      </w:r>
    </w:p>
    <w:p w14:paraId="02E6AD8D" w14:textId="5CA9F221" w:rsidR="008C09EF" w:rsidRDefault="008C09EF" w:rsidP="009009BD">
      <w:pPr>
        <w:spacing w:line="360" w:lineRule="auto"/>
        <w:jc w:val="both"/>
        <w:rPr>
          <w:rFonts w:ascii="David" w:hAnsi="David" w:cs="David"/>
          <w:sz w:val="24"/>
          <w:szCs w:val="24"/>
          <w:rtl/>
        </w:rPr>
      </w:pPr>
      <w:r>
        <w:rPr>
          <w:rFonts w:ascii="David" w:hAnsi="David" w:cs="David" w:hint="cs"/>
          <w:sz w:val="24"/>
          <w:szCs w:val="24"/>
          <w:rtl/>
        </w:rPr>
        <w:t xml:space="preserve">(4) מעצר במוסד גמילה/קהילה טיפולית. </w:t>
      </w:r>
    </w:p>
    <w:p w14:paraId="5F6D8EB1" w14:textId="7F17F784" w:rsidR="008C09EF" w:rsidRPr="00DD1C85" w:rsidRDefault="008C09EF" w:rsidP="009009BD">
      <w:pPr>
        <w:spacing w:line="360" w:lineRule="auto"/>
        <w:jc w:val="both"/>
        <w:rPr>
          <w:rFonts w:ascii="David" w:hAnsi="David" w:cs="David"/>
          <w:sz w:val="24"/>
          <w:szCs w:val="24"/>
          <w:u w:val="single"/>
          <w:rtl/>
        </w:rPr>
      </w:pPr>
      <w:r w:rsidRPr="00DD1C85">
        <w:rPr>
          <w:rFonts w:ascii="David" w:hAnsi="David" w:cs="David" w:hint="cs"/>
          <w:sz w:val="24"/>
          <w:szCs w:val="24"/>
          <w:u w:val="single"/>
          <w:rtl/>
        </w:rPr>
        <w:t>בבחינת חלופת המעצר הרלוונטית נתחשב במספ</w:t>
      </w:r>
      <w:r w:rsidR="00DD1C85">
        <w:rPr>
          <w:rFonts w:ascii="David" w:hAnsi="David" w:cs="David" w:hint="cs"/>
          <w:sz w:val="24"/>
          <w:szCs w:val="24"/>
          <w:u w:val="single"/>
          <w:rtl/>
        </w:rPr>
        <w:t xml:space="preserve">ר </w:t>
      </w:r>
      <w:r w:rsidRPr="00DD1C85">
        <w:rPr>
          <w:rFonts w:ascii="David" w:hAnsi="David" w:cs="David" w:hint="cs"/>
          <w:sz w:val="24"/>
          <w:szCs w:val="24"/>
          <w:u w:val="single"/>
          <w:rtl/>
        </w:rPr>
        <w:t xml:space="preserve">שיקולים: </w:t>
      </w:r>
    </w:p>
    <w:p w14:paraId="22E92F58" w14:textId="3ECA5487" w:rsidR="008C09EF" w:rsidRDefault="008C09EF" w:rsidP="009009BD">
      <w:pPr>
        <w:spacing w:line="360" w:lineRule="auto"/>
        <w:jc w:val="both"/>
        <w:rPr>
          <w:rFonts w:ascii="David" w:hAnsi="David" w:cs="David"/>
          <w:sz w:val="24"/>
          <w:szCs w:val="24"/>
          <w:rtl/>
        </w:rPr>
      </w:pPr>
      <w:r>
        <w:rPr>
          <w:rFonts w:ascii="David" w:hAnsi="David" w:cs="David" w:hint="cs"/>
          <w:sz w:val="24"/>
          <w:szCs w:val="24"/>
          <w:rtl/>
        </w:rPr>
        <w:t xml:space="preserve">(1) חומרת העבירה. </w:t>
      </w:r>
    </w:p>
    <w:p w14:paraId="358CC47C" w14:textId="49987A81" w:rsidR="008C09EF" w:rsidRDefault="008C09EF" w:rsidP="009009BD">
      <w:pPr>
        <w:spacing w:line="360" w:lineRule="auto"/>
        <w:jc w:val="both"/>
        <w:rPr>
          <w:rFonts w:ascii="David" w:hAnsi="David" w:cs="David"/>
          <w:sz w:val="24"/>
          <w:szCs w:val="24"/>
          <w:rtl/>
        </w:rPr>
      </w:pPr>
      <w:r>
        <w:rPr>
          <w:rFonts w:ascii="David" w:hAnsi="David" w:cs="David" w:hint="cs"/>
          <w:sz w:val="24"/>
          <w:szCs w:val="24"/>
          <w:rtl/>
        </w:rPr>
        <w:t>(2) ריבוי אישומים</w:t>
      </w:r>
      <w:r w:rsidR="0077042E">
        <w:rPr>
          <w:rFonts w:ascii="David" w:hAnsi="David" w:cs="David" w:hint="cs"/>
          <w:sz w:val="24"/>
          <w:szCs w:val="24"/>
          <w:rtl/>
        </w:rPr>
        <w:t xml:space="preserve">. </w:t>
      </w:r>
    </w:p>
    <w:p w14:paraId="026B3C73" w14:textId="21186B05" w:rsidR="008C09EF" w:rsidRDefault="008C09EF" w:rsidP="009009BD">
      <w:pPr>
        <w:spacing w:line="360" w:lineRule="auto"/>
        <w:jc w:val="both"/>
        <w:rPr>
          <w:rFonts w:ascii="David" w:hAnsi="David" w:cs="David"/>
          <w:sz w:val="24"/>
          <w:szCs w:val="24"/>
          <w:rtl/>
        </w:rPr>
      </w:pPr>
      <w:r>
        <w:rPr>
          <w:rFonts w:ascii="David" w:hAnsi="David" w:cs="David" w:hint="cs"/>
          <w:sz w:val="24"/>
          <w:szCs w:val="24"/>
          <w:rtl/>
        </w:rPr>
        <w:lastRenderedPageBreak/>
        <w:t xml:space="preserve">(3) עבר פלילי ומהותו. </w:t>
      </w:r>
    </w:p>
    <w:p w14:paraId="48823E89" w14:textId="3D605BC4" w:rsidR="008C09EF" w:rsidRDefault="008C09EF" w:rsidP="009009BD">
      <w:pPr>
        <w:spacing w:line="360" w:lineRule="auto"/>
        <w:jc w:val="both"/>
        <w:rPr>
          <w:rFonts w:ascii="David" w:hAnsi="David" w:cs="David"/>
          <w:sz w:val="24"/>
          <w:szCs w:val="24"/>
          <w:rtl/>
        </w:rPr>
      </w:pPr>
      <w:r>
        <w:rPr>
          <w:rFonts w:ascii="David" w:hAnsi="David" w:cs="David" w:hint="cs"/>
          <w:sz w:val="24"/>
          <w:szCs w:val="24"/>
          <w:rtl/>
        </w:rPr>
        <w:t>(</w:t>
      </w:r>
      <w:r w:rsidR="00F52C0B">
        <w:rPr>
          <w:rFonts w:ascii="David" w:hAnsi="David" w:cs="David" w:hint="cs"/>
          <w:sz w:val="24"/>
          <w:szCs w:val="24"/>
          <w:rtl/>
        </w:rPr>
        <w:t>4</w:t>
      </w:r>
      <w:r>
        <w:rPr>
          <w:rFonts w:ascii="David" w:hAnsi="David" w:cs="David" w:hint="cs"/>
          <w:sz w:val="24"/>
          <w:szCs w:val="24"/>
          <w:rtl/>
        </w:rPr>
        <w:t>) עמדת המתלונן</w:t>
      </w:r>
      <w:r w:rsidR="0077042E">
        <w:rPr>
          <w:rFonts w:ascii="David" w:hAnsi="David" w:cs="David" w:hint="cs"/>
          <w:sz w:val="24"/>
          <w:szCs w:val="24"/>
          <w:rtl/>
        </w:rPr>
        <w:t xml:space="preserve"> </w:t>
      </w:r>
      <w:r w:rsidR="0077042E">
        <w:rPr>
          <w:rFonts w:ascii="David" w:hAnsi="David" w:cs="David"/>
          <w:sz w:val="24"/>
          <w:szCs w:val="24"/>
          <w:rtl/>
        </w:rPr>
        <w:t>–</w:t>
      </w:r>
      <w:r w:rsidR="0077042E">
        <w:rPr>
          <w:rFonts w:ascii="David" w:hAnsi="David" w:cs="David" w:hint="cs"/>
          <w:sz w:val="24"/>
          <w:szCs w:val="24"/>
          <w:rtl/>
        </w:rPr>
        <w:t xml:space="preserve"> בעבירות אלימות במשפחה, חשש ממשי של המתלוננת לחייה. </w:t>
      </w:r>
    </w:p>
    <w:p w14:paraId="36D35BC3" w14:textId="73C3616B" w:rsidR="008C09EF" w:rsidRDefault="008C09EF" w:rsidP="009009BD">
      <w:pPr>
        <w:spacing w:line="360" w:lineRule="auto"/>
        <w:jc w:val="both"/>
        <w:rPr>
          <w:rFonts w:ascii="David" w:hAnsi="David" w:cs="David"/>
          <w:sz w:val="24"/>
          <w:szCs w:val="24"/>
          <w:rtl/>
        </w:rPr>
      </w:pPr>
      <w:r>
        <w:rPr>
          <w:rFonts w:ascii="David" w:hAnsi="David" w:cs="David" w:hint="cs"/>
          <w:sz w:val="24"/>
          <w:szCs w:val="24"/>
          <w:rtl/>
        </w:rPr>
        <w:t>(</w:t>
      </w:r>
      <w:r w:rsidR="00F52C0B">
        <w:rPr>
          <w:rFonts w:ascii="David" w:hAnsi="David" w:cs="David" w:hint="cs"/>
          <w:sz w:val="24"/>
          <w:szCs w:val="24"/>
          <w:rtl/>
        </w:rPr>
        <w:t>5</w:t>
      </w:r>
      <w:r>
        <w:rPr>
          <w:rFonts w:ascii="David" w:hAnsi="David" w:cs="David" w:hint="cs"/>
          <w:sz w:val="24"/>
          <w:szCs w:val="24"/>
          <w:rtl/>
        </w:rPr>
        <w:t xml:space="preserve">) תסקיר שירות מבחן. </w:t>
      </w:r>
    </w:p>
    <w:p w14:paraId="2BB5DE96" w14:textId="461B76E5" w:rsidR="008C09EF" w:rsidRDefault="0077042E" w:rsidP="009009BD">
      <w:pPr>
        <w:spacing w:line="360" w:lineRule="auto"/>
        <w:jc w:val="both"/>
        <w:rPr>
          <w:rFonts w:ascii="David" w:hAnsi="David" w:cs="David"/>
          <w:sz w:val="24"/>
          <w:szCs w:val="24"/>
          <w:rtl/>
        </w:rPr>
      </w:pPr>
      <w:r>
        <w:rPr>
          <w:rFonts w:ascii="David" w:hAnsi="David" w:cs="David" w:hint="cs"/>
          <w:sz w:val="24"/>
          <w:szCs w:val="24"/>
          <w:rtl/>
        </w:rPr>
        <w:t>(</w:t>
      </w:r>
      <w:r w:rsidR="00F52C0B">
        <w:rPr>
          <w:rFonts w:ascii="David" w:hAnsi="David" w:cs="David" w:hint="cs"/>
          <w:sz w:val="24"/>
          <w:szCs w:val="24"/>
          <w:rtl/>
        </w:rPr>
        <w:t>6</w:t>
      </w:r>
      <w:r>
        <w:rPr>
          <w:rFonts w:ascii="David" w:hAnsi="David" w:cs="David" w:hint="cs"/>
          <w:sz w:val="24"/>
          <w:szCs w:val="24"/>
          <w:rtl/>
        </w:rPr>
        <w:t>) התרשמות בית המשפט מהנאשם עצמו.</w:t>
      </w:r>
    </w:p>
    <w:p w14:paraId="68D0950E" w14:textId="54E7849B" w:rsidR="0077042E" w:rsidRDefault="0077042E" w:rsidP="009009BD">
      <w:pPr>
        <w:spacing w:line="360" w:lineRule="auto"/>
        <w:jc w:val="both"/>
        <w:rPr>
          <w:rFonts w:ascii="David" w:hAnsi="David" w:cs="David"/>
          <w:sz w:val="24"/>
          <w:szCs w:val="24"/>
          <w:rtl/>
        </w:rPr>
      </w:pPr>
      <w:r>
        <w:rPr>
          <w:rFonts w:ascii="David" w:hAnsi="David" w:cs="David" w:hint="cs"/>
          <w:sz w:val="24"/>
          <w:szCs w:val="24"/>
          <w:rtl/>
        </w:rPr>
        <w:t>(</w:t>
      </w:r>
      <w:r w:rsidR="00F52C0B">
        <w:rPr>
          <w:rFonts w:ascii="David" w:hAnsi="David" w:cs="David" w:hint="cs"/>
          <w:sz w:val="24"/>
          <w:szCs w:val="24"/>
          <w:rtl/>
        </w:rPr>
        <w:t>7</w:t>
      </w:r>
      <w:r>
        <w:rPr>
          <w:rFonts w:ascii="David" w:hAnsi="David" w:cs="David" w:hint="cs"/>
          <w:sz w:val="24"/>
          <w:szCs w:val="24"/>
          <w:rtl/>
        </w:rPr>
        <w:t>) טיב החלופה והמפקחים.</w:t>
      </w:r>
    </w:p>
    <w:p w14:paraId="208FB7EB" w14:textId="66E72E60" w:rsidR="00B15FFC" w:rsidRDefault="0077042E" w:rsidP="00B15FFC">
      <w:pPr>
        <w:spacing w:line="360" w:lineRule="auto"/>
        <w:jc w:val="both"/>
        <w:rPr>
          <w:rFonts w:ascii="David" w:hAnsi="David" w:cs="David"/>
          <w:sz w:val="24"/>
          <w:szCs w:val="24"/>
          <w:rtl/>
        </w:rPr>
      </w:pPr>
      <w:r>
        <w:rPr>
          <w:rFonts w:ascii="David" w:hAnsi="David" w:cs="David" w:hint="cs"/>
          <w:sz w:val="24"/>
          <w:szCs w:val="24"/>
          <w:rtl/>
        </w:rPr>
        <w:t>(</w:t>
      </w:r>
      <w:r w:rsidR="00F52C0B">
        <w:rPr>
          <w:rFonts w:ascii="David" w:hAnsi="David" w:cs="David" w:hint="cs"/>
          <w:sz w:val="24"/>
          <w:szCs w:val="24"/>
          <w:rtl/>
        </w:rPr>
        <w:t>8</w:t>
      </w:r>
      <w:r>
        <w:rPr>
          <w:rFonts w:ascii="David" w:hAnsi="David" w:cs="David" w:hint="cs"/>
          <w:sz w:val="24"/>
          <w:szCs w:val="24"/>
          <w:rtl/>
        </w:rPr>
        <w:t xml:space="preserve">) </w:t>
      </w:r>
      <w:r w:rsidR="0075317A">
        <w:rPr>
          <w:rFonts w:ascii="David" w:hAnsi="David" w:cs="David" w:hint="cs"/>
          <w:sz w:val="24"/>
          <w:szCs w:val="24"/>
          <w:rtl/>
        </w:rPr>
        <w:t xml:space="preserve">שיקולים נוספים שיכולים לעלות </w:t>
      </w:r>
      <w:r w:rsidR="0075317A">
        <w:rPr>
          <w:rFonts w:ascii="David" w:hAnsi="David" w:cs="David"/>
          <w:sz w:val="24"/>
          <w:szCs w:val="24"/>
          <w:rtl/>
        </w:rPr>
        <w:t>–</w:t>
      </w:r>
      <w:r w:rsidR="0075317A">
        <w:rPr>
          <w:rFonts w:ascii="David" w:hAnsi="David" w:cs="David" w:hint="cs"/>
          <w:sz w:val="24"/>
          <w:szCs w:val="24"/>
          <w:rtl/>
        </w:rPr>
        <w:t xml:space="preserve"> כלומר לא מדובר ברשימה סגורה. </w:t>
      </w:r>
    </w:p>
    <w:p w14:paraId="7909F0B3" w14:textId="3184C245" w:rsidR="00B15FFC" w:rsidRDefault="00B15FFC" w:rsidP="00B15FFC">
      <w:pPr>
        <w:spacing w:line="360" w:lineRule="auto"/>
        <w:jc w:val="both"/>
        <w:rPr>
          <w:rFonts w:ascii="David" w:hAnsi="David" w:cs="David"/>
          <w:sz w:val="24"/>
          <w:szCs w:val="24"/>
          <w:rtl/>
        </w:rPr>
      </w:pPr>
      <w:r>
        <w:rPr>
          <w:rFonts w:ascii="David" w:hAnsi="David" w:cs="David" w:hint="cs"/>
          <w:sz w:val="24"/>
          <w:szCs w:val="24"/>
          <w:u w:val="single"/>
          <w:rtl/>
        </w:rPr>
        <w:t>חלופה טיפולית:</w:t>
      </w:r>
    </w:p>
    <w:p w14:paraId="064C36CB" w14:textId="0EDD1932" w:rsidR="00B15FFC" w:rsidRDefault="00920804" w:rsidP="00920804">
      <w:pPr>
        <w:spacing w:line="360" w:lineRule="auto"/>
        <w:jc w:val="both"/>
        <w:rPr>
          <w:rFonts w:ascii="David" w:hAnsi="David" w:cs="David"/>
          <w:sz w:val="24"/>
          <w:szCs w:val="24"/>
          <w:rtl/>
        </w:rPr>
      </w:pPr>
      <w:r w:rsidRPr="00920804">
        <w:rPr>
          <w:rFonts w:ascii="David" w:hAnsi="David" w:cs="David" w:hint="cs"/>
          <w:b/>
          <w:bCs/>
          <w:sz w:val="24"/>
          <w:szCs w:val="24"/>
          <w:rtl/>
        </w:rPr>
        <w:t>-</w:t>
      </w:r>
      <w:r>
        <w:rPr>
          <w:rFonts w:ascii="David" w:hAnsi="David" w:cs="David" w:hint="cs"/>
          <w:sz w:val="24"/>
          <w:szCs w:val="24"/>
          <w:rtl/>
        </w:rPr>
        <w:t xml:space="preserve"> </w:t>
      </w:r>
      <w:r w:rsidR="00B15FFC" w:rsidRPr="00920804">
        <w:rPr>
          <w:rFonts w:ascii="David" w:hAnsi="David" w:cs="David" w:hint="cs"/>
          <w:sz w:val="24"/>
          <w:szCs w:val="24"/>
          <w:rtl/>
        </w:rPr>
        <w:t>גמילה במעצר:</w:t>
      </w:r>
      <w:r w:rsidR="00B15FFC" w:rsidRPr="00920804">
        <w:rPr>
          <w:rFonts w:ascii="David" w:hAnsi="David" w:cs="David" w:hint="cs"/>
          <w:b/>
          <w:bCs/>
          <w:sz w:val="24"/>
          <w:szCs w:val="24"/>
          <w:rtl/>
        </w:rPr>
        <w:t xml:space="preserve"> הלכת סוויסה 1981/11:</w:t>
      </w:r>
      <w:r w:rsidR="00B15FFC" w:rsidRPr="00920804">
        <w:rPr>
          <w:rFonts w:ascii="David" w:hAnsi="David" w:cs="David" w:hint="cs"/>
          <w:sz w:val="24"/>
          <w:szCs w:val="24"/>
          <w:rtl/>
        </w:rPr>
        <w:t xml:space="preserve"> </w:t>
      </w:r>
      <w:r w:rsidR="004352D0">
        <w:rPr>
          <w:rFonts w:ascii="David" w:hAnsi="David" w:cs="David" w:hint="cs"/>
          <w:sz w:val="24"/>
          <w:szCs w:val="24"/>
          <w:rtl/>
        </w:rPr>
        <w:t>דנה בשאלה מתי הגמילה תהיה בעת הליך המצער</w:t>
      </w:r>
      <w:r w:rsidR="00C87C2A">
        <w:rPr>
          <w:rFonts w:ascii="David" w:hAnsi="David" w:cs="David" w:hint="cs"/>
          <w:sz w:val="24"/>
          <w:szCs w:val="24"/>
          <w:rtl/>
        </w:rPr>
        <w:t xml:space="preserve">. ההלכה </w:t>
      </w:r>
      <w:r w:rsidR="00B15FFC" w:rsidRPr="00920804">
        <w:rPr>
          <w:rFonts w:ascii="David" w:hAnsi="David" w:cs="David" w:hint="cs"/>
          <w:sz w:val="24"/>
          <w:szCs w:val="24"/>
          <w:rtl/>
        </w:rPr>
        <w:t xml:space="preserve">קובעת כי הליך הגמילה צריך להיות במסגרת ההליך העיקרי. </w:t>
      </w:r>
      <w:r w:rsidR="00AB0E7D" w:rsidRPr="00920804">
        <w:rPr>
          <w:rFonts w:ascii="David" w:hAnsi="David" w:cs="David" w:hint="cs"/>
          <w:sz w:val="24"/>
          <w:szCs w:val="24"/>
          <w:rtl/>
        </w:rPr>
        <w:t>במקרים</w:t>
      </w:r>
      <w:r w:rsidR="00B15FFC" w:rsidRPr="00920804">
        <w:rPr>
          <w:rFonts w:ascii="David" w:hAnsi="David" w:cs="David" w:hint="cs"/>
          <w:sz w:val="24"/>
          <w:szCs w:val="24"/>
          <w:rtl/>
        </w:rPr>
        <w:t xml:space="preserve"> הבאים בית המשפט ישקול להורות על חלופת מעצר טיפולית: (1) הנאשם </w:t>
      </w:r>
      <w:r w:rsidR="00AB0E7D" w:rsidRPr="00920804">
        <w:rPr>
          <w:rFonts w:ascii="David" w:hAnsi="David" w:cs="David" w:hint="cs"/>
          <w:sz w:val="24"/>
          <w:szCs w:val="24"/>
          <w:rtl/>
        </w:rPr>
        <w:t>התחיל</w:t>
      </w:r>
      <w:r w:rsidR="00B15FFC" w:rsidRPr="00920804">
        <w:rPr>
          <w:rFonts w:ascii="David" w:hAnsi="David" w:cs="David" w:hint="cs"/>
          <w:sz w:val="24"/>
          <w:szCs w:val="24"/>
          <w:rtl/>
        </w:rPr>
        <w:t xml:space="preserve"> את הגמילה טרם מעצרו. (2) סיכוי הצלחה גבוהים</w:t>
      </w:r>
      <w:r w:rsidR="00AB0E7D" w:rsidRPr="00920804">
        <w:rPr>
          <w:rFonts w:ascii="David" w:hAnsi="David" w:cs="David" w:hint="cs"/>
          <w:sz w:val="24"/>
          <w:szCs w:val="24"/>
          <w:rtl/>
        </w:rPr>
        <w:t>. (3) מקום הגמילה מהווה חלופה הולמת.</w:t>
      </w:r>
      <w:r>
        <w:rPr>
          <w:rFonts w:ascii="David" w:hAnsi="David" w:cs="David" w:hint="cs"/>
          <w:sz w:val="24"/>
          <w:szCs w:val="24"/>
          <w:rtl/>
        </w:rPr>
        <w:t xml:space="preserve"> </w:t>
      </w:r>
      <w:r w:rsidR="00B254D1">
        <w:rPr>
          <w:rFonts w:ascii="David" w:hAnsi="David" w:cs="David" w:hint="cs"/>
          <w:sz w:val="24"/>
          <w:szCs w:val="24"/>
          <w:rtl/>
        </w:rPr>
        <w:t xml:space="preserve">עניין זה לא תמיד חל בבתי המשפט, מדובר אמנם בהלכה של העליון אך לפעמים בית המשפט רואה את הצורך לאפשר לאדם להכנס לשיקום גם כאשר אחד </w:t>
      </w:r>
      <w:r w:rsidR="00FE26D3">
        <w:rPr>
          <w:rFonts w:ascii="David" w:hAnsi="David" w:cs="David" w:hint="cs"/>
          <w:sz w:val="24"/>
          <w:szCs w:val="24"/>
          <w:rtl/>
        </w:rPr>
        <w:t xml:space="preserve">התנאים לא עומד </w:t>
      </w:r>
      <w:r w:rsidR="00FE26D3">
        <w:rPr>
          <w:rFonts w:ascii="David" w:hAnsi="David" w:cs="David"/>
          <w:sz w:val="24"/>
          <w:szCs w:val="24"/>
          <w:rtl/>
        </w:rPr>
        <w:t>–</w:t>
      </w:r>
      <w:r w:rsidR="00FE26D3">
        <w:rPr>
          <w:rFonts w:ascii="David" w:hAnsi="David" w:cs="David" w:hint="cs"/>
          <w:sz w:val="24"/>
          <w:szCs w:val="24"/>
          <w:rtl/>
        </w:rPr>
        <w:t xml:space="preserve"> כמו האשון של התחלת הגמילה טרם מעצרו </w:t>
      </w:r>
      <w:r w:rsidR="00FE26D3">
        <w:rPr>
          <w:rFonts w:ascii="David" w:hAnsi="David" w:cs="David"/>
          <w:sz w:val="24"/>
          <w:szCs w:val="24"/>
          <w:rtl/>
        </w:rPr>
        <w:t>–</w:t>
      </w:r>
      <w:r w:rsidR="00FE26D3">
        <w:rPr>
          <w:rFonts w:ascii="David" w:hAnsi="David" w:cs="David" w:hint="cs"/>
          <w:sz w:val="24"/>
          <w:szCs w:val="24"/>
          <w:rtl/>
        </w:rPr>
        <w:t xml:space="preserve"> גמילה או אפילו אלימות כמוסד לטיפול. </w:t>
      </w:r>
    </w:p>
    <w:p w14:paraId="68C39283" w14:textId="67E9EA0F" w:rsidR="00DF190D" w:rsidRDefault="00DF190D" w:rsidP="00920804">
      <w:pPr>
        <w:spacing w:line="360" w:lineRule="auto"/>
        <w:jc w:val="both"/>
        <w:rPr>
          <w:rFonts w:ascii="David" w:hAnsi="David" w:cs="David"/>
          <w:sz w:val="24"/>
          <w:szCs w:val="24"/>
          <w:rtl/>
        </w:rPr>
      </w:pPr>
      <w:r>
        <w:rPr>
          <w:rFonts w:ascii="David" w:hAnsi="David" w:cs="David" w:hint="cs"/>
          <w:sz w:val="24"/>
          <w:szCs w:val="24"/>
          <w:rtl/>
        </w:rPr>
        <w:t>מ</w:t>
      </w:r>
      <w:r w:rsidR="003D2B98">
        <w:rPr>
          <w:rFonts w:ascii="David" w:hAnsi="David" w:cs="David" w:hint="cs"/>
          <w:sz w:val="24"/>
          <w:szCs w:val="24"/>
          <w:rtl/>
        </w:rPr>
        <w:t>לב</w:t>
      </w:r>
      <w:r>
        <w:rPr>
          <w:rFonts w:ascii="David" w:hAnsi="David" w:cs="David" w:hint="cs"/>
          <w:sz w:val="24"/>
          <w:szCs w:val="24"/>
          <w:rtl/>
        </w:rPr>
        <w:t xml:space="preserve">ד התנאים בהם יש לעמוד, יש מספר שיקולים אותם לוקחים בחשבון לפני שחרור הנאשם לגמילה במצער והם: </w:t>
      </w:r>
    </w:p>
    <w:p w14:paraId="3B7FB42F" w14:textId="52BC8B53" w:rsidR="00DF190D" w:rsidRDefault="00DF190D" w:rsidP="00920804">
      <w:pPr>
        <w:spacing w:line="360" w:lineRule="auto"/>
        <w:jc w:val="both"/>
        <w:rPr>
          <w:rFonts w:ascii="David" w:hAnsi="David" w:cs="David"/>
          <w:sz w:val="24"/>
          <w:szCs w:val="24"/>
          <w:rtl/>
        </w:rPr>
      </w:pPr>
      <w:r>
        <w:rPr>
          <w:rFonts w:ascii="David" w:hAnsi="David" w:cs="David" w:hint="cs"/>
          <w:sz w:val="24"/>
          <w:szCs w:val="24"/>
          <w:rtl/>
        </w:rPr>
        <w:t xml:space="preserve">(1) התחלת הגמילה לפני ביצעו העבירה. </w:t>
      </w:r>
    </w:p>
    <w:p w14:paraId="1F2CF004" w14:textId="4342CBB5" w:rsidR="00DF190D" w:rsidRDefault="00DF190D" w:rsidP="00DF190D">
      <w:pPr>
        <w:spacing w:line="360" w:lineRule="auto"/>
        <w:jc w:val="both"/>
        <w:rPr>
          <w:rFonts w:ascii="David" w:hAnsi="David" w:cs="David"/>
          <w:sz w:val="24"/>
          <w:szCs w:val="24"/>
          <w:rtl/>
        </w:rPr>
      </w:pPr>
      <w:r>
        <w:rPr>
          <w:rFonts w:ascii="David" w:hAnsi="David" w:cs="David" w:hint="cs"/>
          <w:sz w:val="24"/>
          <w:szCs w:val="24"/>
          <w:rtl/>
        </w:rPr>
        <w:t xml:space="preserve">- מעצר בפיקוח אלקטרוני: תיקון החקיקה קובע כי נאשם שעצור בפיקוח אלקטרוני הוא בסטטוס עצור עד תום ההליכים ולא משוחרר לחלופת מעצר. תיקון החקיקה הגיע בעקבות דו"ח אשר ביקר את העומס ותנאי המעצר בכלא. מעבר למעצר בפיקוח אלקטרוני תלוי בחוות דעת מנהל הפיקוח האלקטרוני ותסקיר מבחן. </w:t>
      </w:r>
    </w:p>
    <w:p w14:paraId="5EAED136" w14:textId="77777777" w:rsidR="00987945" w:rsidRDefault="003D2B98" w:rsidP="003D2B98">
      <w:pPr>
        <w:spacing w:line="360" w:lineRule="auto"/>
        <w:jc w:val="both"/>
        <w:rPr>
          <w:rFonts w:ascii="David" w:hAnsi="David" w:cs="David"/>
          <w:sz w:val="24"/>
          <w:szCs w:val="24"/>
          <w:rtl/>
        </w:rPr>
      </w:pPr>
      <w:r>
        <w:rPr>
          <w:rFonts w:ascii="David" w:hAnsi="David" w:cs="David" w:hint="cs"/>
          <w:sz w:val="24"/>
          <w:szCs w:val="24"/>
          <w:rtl/>
        </w:rPr>
        <w:t>- השגה על החלטה:</w:t>
      </w:r>
      <w:r w:rsidR="00987945">
        <w:rPr>
          <w:rFonts w:ascii="David" w:hAnsi="David" w:cs="David" w:hint="cs"/>
          <w:sz w:val="24"/>
          <w:szCs w:val="24"/>
          <w:rtl/>
        </w:rPr>
        <w:t xml:space="preserve"> סעיף 52 לחוק סדר הדין הפלילי מעצרים:</w:t>
      </w:r>
      <w:r>
        <w:rPr>
          <w:rFonts w:ascii="David" w:hAnsi="David" w:cs="David" w:hint="cs"/>
          <w:sz w:val="24"/>
          <w:szCs w:val="24"/>
          <w:rtl/>
        </w:rPr>
        <w:t xml:space="preserve"> </w:t>
      </w:r>
    </w:p>
    <w:p w14:paraId="68A98B26" w14:textId="77777777" w:rsidR="00987945" w:rsidRDefault="003D2B98" w:rsidP="003D2B98">
      <w:pPr>
        <w:spacing w:line="360" w:lineRule="auto"/>
        <w:jc w:val="both"/>
        <w:rPr>
          <w:rFonts w:ascii="David" w:hAnsi="David" w:cs="David"/>
          <w:sz w:val="24"/>
          <w:szCs w:val="24"/>
          <w:rtl/>
        </w:rPr>
      </w:pPr>
      <w:r>
        <w:rPr>
          <w:rFonts w:ascii="David" w:hAnsi="David" w:cs="David" w:hint="cs"/>
          <w:sz w:val="24"/>
          <w:szCs w:val="24"/>
          <w:rtl/>
        </w:rPr>
        <w:t>(1) עיון חוזר</w:t>
      </w:r>
      <w:r>
        <w:rPr>
          <w:rFonts w:ascii="David" w:hAnsi="David" w:cs="David"/>
          <w:sz w:val="24"/>
          <w:szCs w:val="24"/>
          <w:rtl/>
        </w:rPr>
        <w:t>–</w:t>
      </w:r>
      <w:r>
        <w:rPr>
          <w:rFonts w:ascii="David" w:hAnsi="David" w:cs="David" w:hint="cs"/>
          <w:sz w:val="24"/>
          <w:szCs w:val="24"/>
          <w:rtl/>
        </w:rPr>
        <w:t xml:space="preserve"> ניתן לפנות לבית המשפט בבקשה לעיון חוזר על החלטת מעצר או שחרור, במקרה כזה יש צורך שיתקיים אחד מהתנאים הבאים: עובדות חדשות, חלף זמן ניכר ושינוי נסיבות המעצר. </w:t>
      </w:r>
    </w:p>
    <w:p w14:paraId="6A9D5554" w14:textId="19F09E71" w:rsidR="003D2B98" w:rsidRDefault="00886F07" w:rsidP="003D2B98">
      <w:pPr>
        <w:spacing w:line="360" w:lineRule="auto"/>
        <w:jc w:val="both"/>
        <w:rPr>
          <w:rFonts w:ascii="David" w:hAnsi="David" w:cs="David"/>
          <w:sz w:val="24"/>
          <w:szCs w:val="24"/>
          <w:rtl/>
        </w:rPr>
      </w:pPr>
      <w:r>
        <w:rPr>
          <w:rFonts w:ascii="David" w:hAnsi="David" w:cs="David" w:hint="cs"/>
          <w:sz w:val="24"/>
          <w:szCs w:val="24"/>
          <w:rtl/>
        </w:rPr>
        <w:t xml:space="preserve">(2) ערר על ההחלטה לפי סעיף 53 לחסד"פ מעצרים </w:t>
      </w:r>
      <w:r>
        <w:rPr>
          <w:rFonts w:ascii="David" w:hAnsi="David" w:cs="David"/>
          <w:sz w:val="24"/>
          <w:szCs w:val="24"/>
          <w:rtl/>
        </w:rPr>
        <w:t>–</w:t>
      </w:r>
      <w:r>
        <w:rPr>
          <w:rFonts w:ascii="David" w:hAnsi="David" w:cs="David" w:hint="cs"/>
          <w:sz w:val="24"/>
          <w:szCs w:val="24"/>
          <w:rtl/>
        </w:rPr>
        <w:t xml:space="preserve"> קיימת גם אפשרות להגשת על בקשת מעצר על ידי התביעה או</w:t>
      </w:r>
      <w:r w:rsidR="0042025F">
        <w:rPr>
          <w:rFonts w:ascii="David" w:hAnsi="David" w:cs="David" w:hint="cs"/>
          <w:sz w:val="24"/>
          <w:szCs w:val="24"/>
          <w:rtl/>
        </w:rPr>
        <w:t xml:space="preserve"> הסנגוריה, לבית המשפט בערכאה גבוהה יותר. יש להגיש את הערר 30 יום מקבלת ההחלטה.</w:t>
      </w:r>
    </w:p>
    <w:p w14:paraId="75E7C480" w14:textId="499754A1" w:rsidR="007C5F58" w:rsidRPr="00535BBA" w:rsidRDefault="007C5F58" w:rsidP="007C5F58">
      <w:pPr>
        <w:spacing w:line="360" w:lineRule="auto"/>
        <w:jc w:val="center"/>
        <w:rPr>
          <w:rFonts w:ascii="David" w:hAnsi="David" w:cs="David"/>
          <w:sz w:val="24"/>
          <w:szCs w:val="24"/>
          <w:u w:val="single"/>
          <w:rtl/>
        </w:rPr>
      </w:pPr>
      <w:r w:rsidRPr="00535BBA">
        <w:rPr>
          <w:rFonts w:ascii="David" w:hAnsi="David" w:cs="David" w:hint="cs"/>
          <w:sz w:val="24"/>
          <w:szCs w:val="24"/>
          <w:u w:val="single"/>
          <w:shd w:val="clear" w:color="auto" w:fill="D0DDFC"/>
          <w:rtl/>
        </w:rPr>
        <w:t xml:space="preserve">הרצאה </w:t>
      </w:r>
      <w:r>
        <w:rPr>
          <w:rFonts w:ascii="David" w:hAnsi="David" w:cs="David" w:hint="cs"/>
          <w:sz w:val="24"/>
          <w:szCs w:val="24"/>
          <w:u w:val="single"/>
          <w:shd w:val="clear" w:color="auto" w:fill="D0DDFC"/>
          <w:rtl/>
        </w:rPr>
        <w:t>תשיעית</w:t>
      </w:r>
      <w:r w:rsidRPr="00535BBA">
        <w:rPr>
          <w:rFonts w:ascii="David" w:hAnsi="David" w:cs="David" w:hint="cs"/>
          <w:sz w:val="24"/>
          <w:szCs w:val="24"/>
          <w:u w:val="single"/>
          <w:shd w:val="clear" w:color="auto" w:fill="D0DDFC"/>
          <w:rtl/>
        </w:rPr>
        <w:t xml:space="preserve">, </w:t>
      </w:r>
      <w:r>
        <w:rPr>
          <w:rFonts w:ascii="David" w:hAnsi="David" w:cs="David" w:hint="cs"/>
          <w:sz w:val="24"/>
          <w:szCs w:val="24"/>
          <w:u w:val="single"/>
          <w:shd w:val="clear" w:color="auto" w:fill="D0DDFC"/>
          <w:rtl/>
        </w:rPr>
        <w:t>שלבי ההליך המשפטי</w:t>
      </w:r>
      <w:r w:rsidRPr="00535BBA">
        <w:rPr>
          <w:rFonts w:ascii="David" w:hAnsi="David" w:cs="David" w:hint="cs"/>
          <w:sz w:val="24"/>
          <w:szCs w:val="24"/>
          <w:u w:val="single"/>
          <w:shd w:val="clear" w:color="auto" w:fill="D0DDFC"/>
          <w:rtl/>
        </w:rPr>
        <w:t>:</w:t>
      </w:r>
    </w:p>
    <w:p w14:paraId="3FDFC126" w14:textId="5427DEDB" w:rsidR="003D2B98" w:rsidRPr="00816EDA" w:rsidRDefault="00E977B3" w:rsidP="00DF190D">
      <w:pPr>
        <w:spacing w:line="360" w:lineRule="auto"/>
        <w:jc w:val="both"/>
        <w:rPr>
          <w:rFonts w:ascii="David" w:hAnsi="David" w:cs="David"/>
          <w:b/>
          <w:bCs/>
          <w:sz w:val="24"/>
          <w:szCs w:val="24"/>
          <w:rtl/>
        </w:rPr>
      </w:pPr>
      <w:r w:rsidRPr="00816EDA">
        <w:rPr>
          <w:rFonts w:ascii="David" w:hAnsi="David" w:cs="David" w:hint="cs"/>
          <w:b/>
          <w:bCs/>
          <w:sz w:val="24"/>
          <w:szCs w:val="24"/>
          <w:rtl/>
        </w:rPr>
        <w:t xml:space="preserve">הגשת כתב אישום לבית המשפט </w:t>
      </w:r>
      <w:r w:rsidRPr="00816EDA">
        <w:rPr>
          <w:rFonts w:ascii="David" w:hAnsi="David" w:cs="David"/>
          <w:b/>
          <w:bCs/>
          <w:sz w:val="24"/>
          <w:szCs w:val="24"/>
          <w:rtl/>
        </w:rPr>
        <w:t>–</w:t>
      </w:r>
      <w:r w:rsidRPr="00816EDA">
        <w:rPr>
          <w:rFonts w:ascii="David" w:hAnsi="David" w:cs="David" w:hint="cs"/>
          <w:b/>
          <w:bCs/>
          <w:sz w:val="24"/>
          <w:szCs w:val="24"/>
          <w:rtl/>
        </w:rPr>
        <w:t xml:space="preserve"> ישיבת הק</w:t>
      </w:r>
      <w:r w:rsidR="009C0AE7" w:rsidRPr="00816EDA">
        <w:rPr>
          <w:rFonts w:ascii="David" w:hAnsi="David" w:cs="David" w:hint="cs"/>
          <w:b/>
          <w:bCs/>
          <w:sz w:val="24"/>
          <w:szCs w:val="24"/>
          <w:rtl/>
        </w:rPr>
        <w:t>רא</w:t>
      </w:r>
      <w:r w:rsidRPr="00816EDA">
        <w:rPr>
          <w:rFonts w:ascii="David" w:hAnsi="David" w:cs="David" w:hint="cs"/>
          <w:b/>
          <w:bCs/>
          <w:sz w:val="24"/>
          <w:szCs w:val="24"/>
          <w:rtl/>
        </w:rPr>
        <w:t xml:space="preserve">ה של כתב האישום: </w:t>
      </w:r>
    </w:p>
    <w:p w14:paraId="6DF3E770" w14:textId="5BD2F5FB" w:rsidR="00E977B3" w:rsidRDefault="00E977B3" w:rsidP="00DF190D">
      <w:pPr>
        <w:spacing w:line="360" w:lineRule="auto"/>
        <w:jc w:val="both"/>
        <w:rPr>
          <w:rFonts w:ascii="David" w:hAnsi="David" w:cs="David"/>
          <w:sz w:val="24"/>
          <w:szCs w:val="24"/>
          <w:rtl/>
        </w:rPr>
      </w:pPr>
      <w:r w:rsidRPr="00796892">
        <w:rPr>
          <w:rFonts w:ascii="David" w:hAnsi="David" w:cs="David" w:hint="cs"/>
          <w:sz w:val="24"/>
          <w:szCs w:val="24"/>
          <w:u w:val="single"/>
          <w:rtl/>
        </w:rPr>
        <w:t>הנאשם לא הודה:</w:t>
      </w:r>
      <w:r>
        <w:rPr>
          <w:rFonts w:ascii="David" w:hAnsi="David" w:cs="David" w:hint="cs"/>
          <w:sz w:val="24"/>
          <w:szCs w:val="24"/>
          <w:rtl/>
        </w:rPr>
        <w:t xml:space="preserve"> טענות מקדמיות </w:t>
      </w:r>
      <w:r>
        <w:rPr>
          <w:rFonts w:ascii="David" w:hAnsi="David" w:cs="David"/>
          <w:sz w:val="24"/>
          <w:szCs w:val="24"/>
          <w:rtl/>
        </w:rPr>
        <w:t>–</w:t>
      </w:r>
      <w:r>
        <w:rPr>
          <w:rFonts w:ascii="David" w:hAnsi="David" w:cs="David" w:hint="cs"/>
          <w:sz w:val="24"/>
          <w:szCs w:val="24"/>
          <w:rtl/>
        </w:rPr>
        <w:t xml:space="preserve"> ישיבת הוכחות וחקירת עדים </w:t>
      </w:r>
      <w:r>
        <w:rPr>
          <w:rFonts w:ascii="David" w:hAnsi="David" w:cs="David"/>
          <w:sz w:val="24"/>
          <w:szCs w:val="24"/>
          <w:rtl/>
        </w:rPr>
        <w:t>–</w:t>
      </w:r>
      <w:r>
        <w:rPr>
          <w:rFonts w:ascii="David" w:hAnsi="David" w:cs="David" w:hint="cs"/>
          <w:sz w:val="24"/>
          <w:szCs w:val="24"/>
          <w:rtl/>
        </w:rPr>
        <w:t xml:space="preserve"> הכרעת הדין</w:t>
      </w:r>
      <w:r w:rsidR="00796892">
        <w:rPr>
          <w:rFonts w:ascii="David" w:hAnsi="David" w:cs="David" w:hint="cs"/>
          <w:sz w:val="24"/>
          <w:szCs w:val="24"/>
          <w:rtl/>
        </w:rPr>
        <w:t xml:space="preserve">: </w:t>
      </w:r>
      <w:r w:rsidR="0023513B">
        <w:rPr>
          <w:rFonts w:ascii="David" w:hAnsi="David" w:cs="David" w:hint="cs"/>
          <w:sz w:val="24"/>
          <w:szCs w:val="24"/>
          <w:rtl/>
        </w:rPr>
        <w:t>הנאשם מזוכה/מורשע, במידה ומורשע יעלו טיעונים לעונש וגזר הדין</w:t>
      </w:r>
    </w:p>
    <w:p w14:paraId="103E5263" w14:textId="40DB7894" w:rsidR="00796892" w:rsidRDefault="00796892" w:rsidP="00DF190D">
      <w:pPr>
        <w:spacing w:line="360" w:lineRule="auto"/>
        <w:jc w:val="both"/>
        <w:rPr>
          <w:rFonts w:ascii="David" w:hAnsi="David" w:cs="David"/>
          <w:sz w:val="24"/>
          <w:szCs w:val="24"/>
          <w:rtl/>
        </w:rPr>
      </w:pPr>
      <w:r w:rsidRPr="009C0AE7">
        <w:rPr>
          <w:rFonts w:ascii="David" w:hAnsi="David" w:cs="David" w:hint="cs"/>
          <w:sz w:val="24"/>
          <w:szCs w:val="24"/>
          <w:u w:val="single"/>
          <w:rtl/>
        </w:rPr>
        <w:lastRenderedPageBreak/>
        <w:t>הנאשם הודה:</w:t>
      </w:r>
      <w:r>
        <w:rPr>
          <w:rFonts w:ascii="David" w:hAnsi="David" w:cs="David" w:hint="cs"/>
          <w:sz w:val="24"/>
          <w:szCs w:val="24"/>
          <w:rtl/>
        </w:rPr>
        <w:t xml:space="preserve"> </w:t>
      </w:r>
      <w:r w:rsidR="009C0AE7">
        <w:rPr>
          <w:rFonts w:ascii="David" w:hAnsi="David" w:cs="David" w:hint="cs"/>
          <w:sz w:val="24"/>
          <w:szCs w:val="24"/>
          <w:rtl/>
        </w:rPr>
        <w:t xml:space="preserve">הכרעת דין בהתאם להודיה </w:t>
      </w:r>
      <w:r w:rsidR="009C0AE7">
        <w:rPr>
          <w:rFonts w:ascii="David" w:hAnsi="David" w:cs="David"/>
          <w:sz w:val="24"/>
          <w:szCs w:val="24"/>
          <w:rtl/>
        </w:rPr>
        <w:t>–</w:t>
      </w:r>
      <w:r w:rsidR="009C0AE7">
        <w:rPr>
          <w:rFonts w:ascii="David" w:hAnsi="David" w:cs="David" w:hint="cs"/>
          <w:sz w:val="24"/>
          <w:szCs w:val="24"/>
          <w:rtl/>
        </w:rPr>
        <w:t xml:space="preserve"> טיעונים לעונש וגזר דין. </w:t>
      </w:r>
    </w:p>
    <w:p w14:paraId="245C8FB1" w14:textId="5B26857E" w:rsidR="009C0AE7" w:rsidRDefault="00816EDA" w:rsidP="00DF190D">
      <w:pPr>
        <w:spacing w:line="360" w:lineRule="auto"/>
        <w:jc w:val="both"/>
        <w:rPr>
          <w:rFonts w:ascii="David" w:hAnsi="David" w:cs="David"/>
          <w:sz w:val="24"/>
          <w:szCs w:val="24"/>
          <w:rtl/>
        </w:rPr>
      </w:pPr>
      <w:r w:rsidRPr="00816EDA">
        <w:rPr>
          <w:rFonts w:ascii="David" w:hAnsi="David" w:cs="David" w:hint="cs"/>
          <w:b/>
          <w:bCs/>
          <w:sz w:val="24"/>
          <w:szCs w:val="24"/>
          <w:rtl/>
        </w:rPr>
        <w:t>טענה מקדמית:</w:t>
      </w:r>
      <w:r>
        <w:rPr>
          <w:rFonts w:ascii="David" w:hAnsi="David" w:cs="David" w:hint="cs"/>
          <w:b/>
          <w:bCs/>
          <w:sz w:val="24"/>
          <w:szCs w:val="24"/>
          <w:rtl/>
        </w:rPr>
        <w:t xml:space="preserve"> </w:t>
      </w:r>
      <w:r>
        <w:rPr>
          <w:rFonts w:ascii="David" w:hAnsi="David" w:cs="David" w:hint="cs"/>
          <w:sz w:val="24"/>
          <w:szCs w:val="24"/>
          <w:rtl/>
        </w:rPr>
        <w:t xml:space="preserve">מצבים בהם עולות טענות מכוח סעיף 149 </w:t>
      </w:r>
      <w:r w:rsidR="003B6E4F">
        <w:rPr>
          <w:rFonts w:ascii="David" w:hAnsi="David" w:cs="David" w:hint="cs"/>
          <w:sz w:val="24"/>
          <w:szCs w:val="24"/>
          <w:rtl/>
        </w:rPr>
        <w:t xml:space="preserve">לחוק סדר הדין הפלילי: </w:t>
      </w:r>
      <w:r w:rsidR="002A525B">
        <w:rPr>
          <w:rFonts w:ascii="David" w:hAnsi="David" w:cs="David" w:hint="cs"/>
          <w:sz w:val="24"/>
          <w:szCs w:val="24"/>
          <w:rtl/>
        </w:rPr>
        <w:t xml:space="preserve">חוסר סמכות מקומית, חוסר סמכות עניינית, פגם או פסול בכתב האישום, העובדות המתוארות בכתב האישום אינן מהוות עבירה, זיכוי קודם או הרשעה קודמת בשל המעשה נושא כתב האישום, משפט פלילי אחר תלוי ועומד נגד הנאשם בשל מהמעשה נושא כתב האישום, חסינות, התיישנות, חנינה, הגשת כתב האישום או ניהול ההליך הפלילי עומדים בסתירה מהותית לעקרונות של צדק והגינות משפטית. </w:t>
      </w:r>
    </w:p>
    <w:p w14:paraId="2BF3B4F6" w14:textId="77777777" w:rsidR="002A525B" w:rsidRPr="002A525B" w:rsidRDefault="002A525B" w:rsidP="00DF190D">
      <w:pPr>
        <w:spacing w:line="360" w:lineRule="auto"/>
        <w:jc w:val="both"/>
        <w:rPr>
          <w:rFonts w:ascii="David" w:hAnsi="David" w:cs="David"/>
          <w:b/>
          <w:bCs/>
          <w:sz w:val="24"/>
          <w:szCs w:val="24"/>
          <w:rtl/>
        </w:rPr>
      </w:pPr>
      <w:r w:rsidRPr="002A525B">
        <w:rPr>
          <w:rFonts w:ascii="David" w:hAnsi="David" w:cs="David" w:hint="cs"/>
          <w:b/>
          <w:bCs/>
          <w:sz w:val="24"/>
          <w:szCs w:val="24"/>
          <w:rtl/>
        </w:rPr>
        <w:t>אז מה קורה בדיונים המקדמיים?</w:t>
      </w:r>
    </w:p>
    <w:p w14:paraId="454D836D" w14:textId="00F8AEE0" w:rsidR="002A525B" w:rsidRDefault="002A525B" w:rsidP="00DF190D">
      <w:pPr>
        <w:spacing w:line="360" w:lineRule="auto"/>
        <w:jc w:val="both"/>
        <w:rPr>
          <w:rFonts w:ascii="David" w:hAnsi="David" w:cs="David"/>
          <w:sz w:val="24"/>
          <w:szCs w:val="24"/>
          <w:rtl/>
        </w:rPr>
      </w:pPr>
      <w:r>
        <w:rPr>
          <w:rFonts w:ascii="David" w:hAnsi="David" w:cs="David" w:hint="cs"/>
          <w:sz w:val="24"/>
          <w:szCs w:val="24"/>
          <w:rtl/>
        </w:rPr>
        <w:t xml:space="preserve">גישורים, משא ומתן, חשיפת קו הגנה </w:t>
      </w:r>
      <w:r w:rsidR="00543128">
        <w:rPr>
          <w:rFonts w:ascii="David" w:hAnsi="David" w:cs="David" w:hint="cs"/>
          <w:sz w:val="24"/>
          <w:szCs w:val="24"/>
          <w:rtl/>
        </w:rPr>
        <w:t>(לרוב)</w:t>
      </w:r>
      <w:r>
        <w:rPr>
          <w:rFonts w:ascii="David" w:hAnsi="David" w:cs="David" w:hint="cs"/>
          <w:sz w:val="24"/>
          <w:szCs w:val="24"/>
          <w:rtl/>
        </w:rPr>
        <w:t xml:space="preserve">, העלאת טענות ראייתיות והתייחסות השופט. </w:t>
      </w:r>
    </w:p>
    <w:p w14:paraId="6BA5691F" w14:textId="048D8C56" w:rsidR="002A525B" w:rsidRDefault="002A525B" w:rsidP="00DF190D">
      <w:pPr>
        <w:spacing w:line="360" w:lineRule="auto"/>
        <w:jc w:val="both"/>
        <w:rPr>
          <w:rFonts w:ascii="David" w:hAnsi="David" w:cs="David"/>
          <w:sz w:val="24"/>
          <w:szCs w:val="24"/>
          <w:rtl/>
        </w:rPr>
      </w:pPr>
      <w:r>
        <w:rPr>
          <w:rFonts w:ascii="David" w:hAnsi="David" w:cs="David" w:hint="cs"/>
          <w:sz w:val="24"/>
          <w:szCs w:val="24"/>
          <w:rtl/>
        </w:rPr>
        <w:t xml:space="preserve">במידה והעניין לא מגיע לכדי פתרון נראה כי אנו מגיעים לכפירה מפורטת, התייחסות לעובדות אשר במחלוקת ולרשימת עדי התביעה. </w:t>
      </w:r>
    </w:p>
    <w:p w14:paraId="6B5C5D39" w14:textId="66997C76" w:rsidR="006C3B21" w:rsidRDefault="003E5768" w:rsidP="00DF190D">
      <w:pPr>
        <w:spacing w:line="360" w:lineRule="auto"/>
        <w:jc w:val="both"/>
        <w:rPr>
          <w:rFonts w:ascii="David" w:hAnsi="David" w:cs="David"/>
          <w:sz w:val="24"/>
          <w:szCs w:val="24"/>
          <w:rtl/>
        </w:rPr>
      </w:pPr>
      <w:r>
        <w:rPr>
          <w:rFonts w:ascii="David" w:hAnsi="David" w:cs="David" w:hint="cs"/>
          <w:sz w:val="24"/>
          <w:szCs w:val="24"/>
          <w:rtl/>
        </w:rPr>
        <w:t>תשובת הנאשם לכתב האישום תהיה לפי סעיף 152(א</w:t>
      </w:r>
      <w:r w:rsidR="0048087E">
        <w:rPr>
          <w:rFonts w:ascii="David" w:hAnsi="David" w:cs="David" w:hint="cs"/>
          <w:sz w:val="24"/>
          <w:szCs w:val="24"/>
          <w:rtl/>
        </w:rPr>
        <w:t xml:space="preserve">) </w:t>
      </w:r>
      <w:r>
        <w:rPr>
          <w:rFonts w:ascii="David" w:hAnsi="David" w:cs="David" w:hint="cs"/>
          <w:sz w:val="24"/>
          <w:szCs w:val="24"/>
          <w:rtl/>
        </w:rPr>
        <w:t>לחוק סדר הדין הפלילי</w:t>
      </w:r>
      <w:r w:rsidR="0048087E">
        <w:rPr>
          <w:rFonts w:ascii="David" w:hAnsi="David" w:cs="David" w:hint="cs"/>
          <w:sz w:val="24"/>
          <w:szCs w:val="24"/>
          <w:rtl/>
        </w:rPr>
        <w:t xml:space="preserve"> -</w:t>
      </w:r>
      <w:r>
        <w:rPr>
          <w:rFonts w:ascii="David" w:hAnsi="David" w:cs="David" w:hint="cs"/>
          <w:sz w:val="24"/>
          <w:szCs w:val="24"/>
          <w:rtl/>
        </w:rPr>
        <w:t xml:space="preserve"> לא בוטל האישום מכוח טענה מק</w:t>
      </w:r>
      <w:r w:rsidR="00CE66D7">
        <w:rPr>
          <w:rFonts w:ascii="David" w:hAnsi="David" w:cs="David" w:hint="cs"/>
          <w:sz w:val="24"/>
          <w:szCs w:val="24"/>
          <w:rtl/>
        </w:rPr>
        <w:t>ד</w:t>
      </w:r>
      <w:r>
        <w:rPr>
          <w:rFonts w:ascii="David" w:hAnsi="David" w:cs="David" w:hint="cs"/>
          <w:sz w:val="24"/>
          <w:szCs w:val="24"/>
          <w:rtl/>
        </w:rPr>
        <w:t>מית, ישאל בית המשפט את הנאשם מה תשובתו לאישום; ה</w:t>
      </w:r>
      <w:r w:rsidR="00CE66D7">
        <w:rPr>
          <w:rFonts w:ascii="David" w:hAnsi="David" w:cs="David" w:hint="cs"/>
          <w:sz w:val="24"/>
          <w:szCs w:val="24"/>
          <w:rtl/>
        </w:rPr>
        <w:t>נא</w:t>
      </w:r>
      <w:r>
        <w:rPr>
          <w:rFonts w:ascii="David" w:hAnsi="David" w:cs="David" w:hint="cs"/>
          <w:sz w:val="24"/>
          <w:szCs w:val="24"/>
          <w:rtl/>
        </w:rPr>
        <w:t xml:space="preserve">שם </w:t>
      </w:r>
      <w:r w:rsidR="00CE66D7">
        <w:rPr>
          <w:rFonts w:ascii="David" w:hAnsi="David" w:cs="David" w:hint="cs"/>
          <w:sz w:val="24"/>
          <w:szCs w:val="24"/>
          <w:rtl/>
        </w:rPr>
        <w:t>רשא</w:t>
      </w:r>
      <w:r>
        <w:rPr>
          <w:rFonts w:ascii="David" w:hAnsi="David" w:cs="David" w:hint="cs"/>
          <w:sz w:val="24"/>
          <w:szCs w:val="24"/>
          <w:rtl/>
        </w:rPr>
        <w:t xml:space="preserve">י שלא </w:t>
      </w:r>
      <w:r w:rsidR="00BB06D9">
        <w:rPr>
          <w:rFonts w:ascii="David" w:hAnsi="David" w:cs="David" w:hint="cs"/>
          <w:sz w:val="24"/>
          <w:szCs w:val="24"/>
          <w:rtl/>
        </w:rPr>
        <w:t xml:space="preserve">להשיב ואם השיב, רשאי הוא בתשובתו להודות בעודות הנטענות בכתב האישום, כולן או מקצתן, או לכפור בהן וכן לטעון עובדות נוספות בין אם הודה כאמור ובין אם לאו; השיב הנאשם באחת הדרכים האמורות, רשאי בית המשפט לשאול אותו שאלות ובלבד שהשאלות לא יחרגו מהדרוש להבהרת תשובת הנאשם; תגובת הנאשם יכול שתיעשה על ידי סנגורו. </w:t>
      </w:r>
    </w:p>
    <w:p w14:paraId="650FA0CA" w14:textId="76874B13" w:rsidR="0048087E" w:rsidRDefault="0048087E" w:rsidP="00DF190D">
      <w:pPr>
        <w:spacing w:line="360" w:lineRule="auto"/>
        <w:jc w:val="both"/>
        <w:rPr>
          <w:rFonts w:ascii="David" w:hAnsi="David" w:cs="David"/>
          <w:sz w:val="24"/>
          <w:szCs w:val="24"/>
          <w:rtl/>
        </w:rPr>
      </w:pPr>
      <w:r>
        <w:rPr>
          <w:rFonts w:ascii="David" w:hAnsi="David" w:cs="David" w:hint="cs"/>
          <w:sz w:val="24"/>
          <w:szCs w:val="24"/>
          <w:rtl/>
        </w:rPr>
        <w:t xml:space="preserve">152(ב) לחוק סדר הדין הפלילי </w:t>
      </w:r>
      <w:r>
        <w:rPr>
          <w:rFonts w:ascii="David" w:hAnsi="David" w:cs="David"/>
          <w:sz w:val="24"/>
          <w:szCs w:val="24"/>
          <w:rtl/>
        </w:rPr>
        <w:t>–</w:t>
      </w:r>
      <w:r>
        <w:rPr>
          <w:rFonts w:ascii="David" w:hAnsi="David" w:cs="David" w:hint="cs"/>
          <w:sz w:val="24"/>
          <w:szCs w:val="24"/>
          <w:rtl/>
        </w:rPr>
        <w:t xml:space="preserve"> הימנעות הנאשם להשיב לאישום או לשאלות בית המשפט כאמור בסעיף קטן (א) עשויה לשמש חיזוק למשקל הראיות של התביעה; בית המשפט יסביר לנאשם את תוצאות הימנעותו. </w:t>
      </w:r>
    </w:p>
    <w:p w14:paraId="43A2A7B6" w14:textId="10D2C905" w:rsidR="003E5768" w:rsidRDefault="003E5768" w:rsidP="00DF190D">
      <w:pPr>
        <w:spacing w:line="360" w:lineRule="auto"/>
        <w:jc w:val="both"/>
        <w:rPr>
          <w:rFonts w:ascii="David" w:hAnsi="David" w:cs="David"/>
          <w:sz w:val="24"/>
          <w:szCs w:val="24"/>
          <w:rtl/>
        </w:rPr>
      </w:pPr>
      <w:r>
        <w:rPr>
          <w:rFonts w:ascii="David" w:hAnsi="David" w:cs="David" w:hint="cs"/>
          <w:b/>
          <w:bCs/>
          <w:sz w:val="24"/>
          <w:szCs w:val="24"/>
          <w:rtl/>
        </w:rPr>
        <w:t>ראיונות עדים:</w:t>
      </w:r>
      <w:r>
        <w:rPr>
          <w:rFonts w:ascii="David" w:hAnsi="David" w:cs="David" w:hint="cs"/>
          <w:sz w:val="24"/>
          <w:szCs w:val="24"/>
          <w:rtl/>
        </w:rPr>
        <w:t xml:space="preserve"> ראיון עדים לקראת עדותם בבית המשפט הינו מרכיב חיוני בעבודת הפרקליט, הנדרש כדי להבטיח שעדי התביעה יוכלו למסור בבית המשפט עדות אמת מלאה ומפורטת, ככל שהדברים רלוונטי</w:t>
      </w:r>
      <w:r w:rsidR="00CE66D7">
        <w:rPr>
          <w:rFonts w:ascii="David" w:hAnsi="David" w:cs="David" w:hint="cs"/>
          <w:sz w:val="24"/>
          <w:szCs w:val="24"/>
          <w:rtl/>
        </w:rPr>
        <w:t>י</w:t>
      </w:r>
      <w:r>
        <w:rPr>
          <w:rFonts w:ascii="David" w:hAnsi="David" w:cs="David" w:hint="cs"/>
          <w:sz w:val="24"/>
          <w:szCs w:val="24"/>
          <w:rtl/>
        </w:rPr>
        <w:t xml:space="preserve">ם </w:t>
      </w:r>
      <w:r w:rsidR="00CE66D7">
        <w:rPr>
          <w:rFonts w:ascii="David" w:hAnsi="David" w:cs="David" w:hint="cs"/>
          <w:sz w:val="24"/>
          <w:szCs w:val="24"/>
          <w:rtl/>
        </w:rPr>
        <w:t>ל</w:t>
      </w:r>
      <w:r>
        <w:rPr>
          <w:rFonts w:ascii="David" w:hAnsi="David" w:cs="David" w:hint="cs"/>
          <w:sz w:val="24"/>
          <w:szCs w:val="24"/>
          <w:rtl/>
        </w:rPr>
        <w:t xml:space="preserve">תיק הנידון בבית המשפט ובהתאם לכללים המקובלים. </w:t>
      </w:r>
    </w:p>
    <w:p w14:paraId="5D8898AE" w14:textId="32F08E9C" w:rsidR="003E5768" w:rsidRDefault="003E5768" w:rsidP="00DF190D">
      <w:pPr>
        <w:spacing w:line="360" w:lineRule="auto"/>
        <w:jc w:val="both"/>
        <w:rPr>
          <w:rFonts w:ascii="David" w:hAnsi="David" w:cs="David"/>
          <w:sz w:val="24"/>
          <w:szCs w:val="24"/>
          <w:rtl/>
        </w:rPr>
      </w:pPr>
      <w:r w:rsidRPr="00CE66D7">
        <w:rPr>
          <w:rFonts w:ascii="David" w:hAnsi="David" w:cs="David" w:hint="cs"/>
          <w:sz w:val="24"/>
          <w:szCs w:val="24"/>
          <w:u w:val="single"/>
          <w:rtl/>
        </w:rPr>
        <w:t>הנחיית פרקליט המדינה:</w:t>
      </w:r>
      <w:r>
        <w:rPr>
          <w:rFonts w:ascii="David" w:hAnsi="David" w:cs="David" w:hint="cs"/>
          <w:sz w:val="24"/>
          <w:szCs w:val="24"/>
          <w:rtl/>
        </w:rPr>
        <w:t xml:space="preserve"> במידת הצורך בראיון העד, תוכן הראיון והצורך בתיעודו משת</w:t>
      </w:r>
      <w:r w:rsidR="00B75C9A">
        <w:rPr>
          <w:rFonts w:ascii="David" w:hAnsi="David" w:cs="David" w:hint="cs"/>
          <w:sz w:val="24"/>
          <w:szCs w:val="24"/>
          <w:rtl/>
        </w:rPr>
        <w:t>נ</w:t>
      </w:r>
      <w:r>
        <w:rPr>
          <w:rFonts w:ascii="David" w:hAnsi="David" w:cs="David" w:hint="cs"/>
          <w:sz w:val="24"/>
          <w:szCs w:val="24"/>
          <w:rtl/>
        </w:rPr>
        <w:t>ים בהתאם לנסיבות התיק, תוכן העדות, אופי העד ומשתים נו</w:t>
      </w:r>
      <w:r w:rsidR="00CE66D7">
        <w:rPr>
          <w:rFonts w:ascii="David" w:hAnsi="David" w:cs="David" w:hint="cs"/>
          <w:sz w:val="24"/>
          <w:szCs w:val="24"/>
          <w:rtl/>
        </w:rPr>
        <w:t>ספ</w:t>
      </w:r>
      <w:r>
        <w:rPr>
          <w:rFonts w:ascii="David" w:hAnsi="David" w:cs="David" w:hint="cs"/>
          <w:sz w:val="24"/>
          <w:szCs w:val="24"/>
          <w:rtl/>
        </w:rPr>
        <w:t xml:space="preserve">ים בהתאם לשיקול דעתו המקצועי של הפרקליט. ככלל תרשומת ראיון של פרקליטת עם עד </w:t>
      </w:r>
      <w:r w:rsidR="00CE66D7">
        <w:rPr>
          <w:rFonts w:ascii="David" w:hAnsi="David" w:cs="David" w:hint="cs"/>
          <w:sz w:val="24"/>
          <w:szCs w:val="24"/>
          <w:rtl/>
        </w:rPr>
        <w:t xml:space="preserve">איננה בכדר חומר חקירה. עם זאת, אם מעלה העד בראיון פרטים חדשים ומהותיים שלא נזכרו בהודעתו במשטרה, יש </w:t>
      </w:r>
      <w:r w:rsidR="001C2A2A">
        <w:rPr>
          <w:rFonts w:ascii="David" w:hAnsi="David" w:cs="David" w:hint="cs"/>
          <w:sz w:val="24"/>
          <w:szCs w:val="24"/>
          <w:rtl/>
        </w:rPr>
        <w:t>חובה</w:t>
      </w:r>
      <w:r w:rsidR="00CE66D7">
        <w:rPr>
          <w:rFonts w:ascii="David" w:hAnsi="David" w:cs="David" w:hint="cs"/>
          <w:sz w:val="24"/>
          <w:szCs w:val="24"/>
          <w:rtl/>
        </w:rPr>
        <w:t xml:space="preserve"> להעביר פרטים אלה לידיעת ההגנה. </w:t>
      </w:r>
    </w:p>
    <w:p w14:paraId="620D608F" w14:textId="51EBFB28" w:rsidR="00811E0C" w:rsidRDefault="00544E5B" w:rsidP="00DF190D">
      <w:pPr>
        <w:spacing w:line="360" w:lineRule="auto"/>
        <w:jc w:val="both"/>
        <w:rPr>
          <w:rFonts w:ascii="David" w:hAnsi="David" w:cs="David"/>
          <w:sz w:val="24"/>
          <w:szCs w:val="24"/>
          <w:rtl/>
        </w:rPr>
      </w:pPr>
      <w:r w:rsidRPr="00E14509">
        <w:rPr>
          <w:rFonts w:ascii="David" w:hAnsi="David" w:cs="David" w:hint="cs"/>
          <w:b/>
          <w:bCs/>
          <w:sz w:val="24"/>
          <w:szCs w:val="24"/>
          <w:rtl/>
        </w:rPr>
        <w:t xml:space="preserve">הבסיס הנורמטיבי </w:t>
      </w:r>
      <w:r w:rsidR="00E14509" w:rsidRPr="00E14509">
        <w:rPr>
          <w:rFonts w:ascii="David" w:hAnsi="David" w:cs="David" w:hint="cs"/>
          <w:b/>
          <w:bCs/>
          <w:sz w:val="24"/>
          <w:szCs w:val="24"/>
          <w:rtl/>
        </w:rPr>
        <w:t xml:space="preserve">שלב בירור האשמה: </w:t>
      </w:r>
      <w:r w:rsidR="00811E0C" w:rsidRPr="00E14509">
        <w:rPr>
          <w:rFonts w:ascii="David" w:hAnsi="David" w:cs="David" w:hint="cs"/>
          <w:b/>
          <w:bCs/>
          <w:sz w:val="24"/>
          <w:szCs w:val="24"/>
          <w:rtl/>
        </w:rPr>
        <w:t>פרשת התביעה:</w:t>
      </w:r>
      <w:r w:rsidR="00811E0C">
        <w:rPr>
          <w:rFonts w:ascii="David" w:hAnsi="David" w:cs="David" w:hint="cs"/>
          <w:sz w:val="24"/>
          <w:szCs w:val="24"/>
          <w:rtl/>
        </w:rPr>
        <w:t xml:space="preserve"> סעיף 156 לחוק סדק הדין הפלילי: לא הודה הנאשם בעובדות שיש בהן כדי להרשיעו באישום או באחד האישומים שבכתב האישום, או שהודעה ובית המשפט לא קיבל את הודייתו, תביא התביעה לפני </w:t>
      </w:r>
      <w:r>
        <w:rPr>
          <w:rFonts w:ascii="David" w:hAnsi="David" w:cs="David" w:hint="cs"/>
          <w:sz w:val="24"/>
          <w:szCs w:val="24"/>
          <w:rtl/>
        </w:rPr>
        <w:t xml:space="preserve">בית המשפט את ראיותיה לעובדות שלא נתקבלה עליהן הודיה ושראית היא להקדים להן דברי פתיחה. </w:t>
      </w:r>
    </w:p>
    <w:p w14:paraId="6AD63569" w14:textId="12D579E8" w:rsidR="00544E5B" w:rsidRDefault="00E14509" w:rsidP="00DF190D">
      <w:pPr>
        <w:spacing w:line="360" w:lineRule="auto"/>
        <w:jc w:val="both"/>
        <w:rPr>
          <w:rFonts w:ascii="David" w:hAnsi="David" w:cs="David"/>
          <w:b/>
          <w:bCs/>
          <w:sz w:val="24"/>
          <w:szCs w:val="24"/>
          <w:rtl/>
        </w:rPr>
      </w:pPr>
      <w:r>
        <w:rPr>
          <w:rFonts w:ascii="David" w:hAnsi="David" w:cs="David" w:hint="cs"/>
          <w:b/>
          <w:bCs/>
          <w:sz w:val="24"/>
          <w:szCs w:val="24"/>
          <w:rtl/>
        </w:rPr>
        <w:t xml:space="preserve">שלב ההוכחות </w:t>
      </w:r>
      <w:r>
        <w:rPr>
          <w:rFonts w:ascii="David" w:hAnsi="David" w:cs="David"/>
          <w:b/>
          <w:bCs/>
          <w:sz w:val="24"/>
          <w:szCs w:val="24"/>
          <w:rtl/>
        </w:rPr>
        <w:t>–</w:t>
      </w:r>
      <w:r>
        <w:rPr>
          <w:rFonts w:ascii="David" w:hAnsi="David" w:cs="David" w:hint="cs"/>
          <w:b/>
          <w:bCs/>
          <w:sz w:val="24"/>
          <w:szCs w:val="24"/>
          <w:rtl/>
        </w:rPr>
        <w:t xml:space="preserve"> סדר חקירת עד בבית המשפט:</w:t>
      </w:r>
    </w:p>
    <w:p w14:paraId="35A0B682" w14:textId="12303BB7" w:rsidR="00E14509" w:rsidRDefault="00E14509" w:rsidP="00DF190D">
      <w:pPr>
        <w:spacing w:line="360" w:lineRule="auto"/>
        <w:jc w:val="both"/>
        <w:rPr>
          <w:rFonts w:ascii="David" w:hAnsi="David" w:cs="David"/>
          <w:sz w:val="24"/>
          <w:szCs w:val="24"/>
          <w:rtl/>
        </w:rPr>
      </w:pPr>
      <w:r>
        <w:rPr>
          <w:rFonts w:ascii="David" w:hAnsi="David" w:cs="David" w:hint="cs"/>
          <w:sz w:val="24"/>
          <w:szCs w:val="24"/>
          <w:u w:val="single"/>
          <w:rtl/>
        </w:rPr>
        <w:lastRenderedPageBreak/>
        <w:t>חקירה ראשית:</w:t>
      </w:r>
      <w:r>
        <w:rPr>
          <w:rFonts w:ascii="David" w:hAnsi="David" w:cs="David" w:hint="cs"/>
          <w:sz w:val="24"/>
          <w:szCs w:val="24"/>
          <w:rtl/>
        </w:rPr>
        <w:t xml:space="preserve"> העד נחקר תחילה על ידי התביעה שהזמינה אותו לעדות, כאשר תכלית החקירה היא הצגת המידע הרלוונטי שברשות העד (שאלות פתוחות). </w:t>
      </w:r>
    </w:p>
    <w:p w14:paraId="1F5159E9" w14:textId="788A789A" w:rsidR="00E14509" w:rsidRDefault="00E14509" w:rsidP="00DF190D">
      <w:pPr>
        <w:spacing w:line="360" w:lineRule="auto"/>
        <w:jc w:val="both"/>
        <w:rPr>
          <w:rFonts w:ascii="David" w:hAnsi="David" w:cs="David"/>
          <w:sz w:val="24"/>
          <w:szCs w:val="24"/>
          <w:rtl/>
        </w:rPr>
      </w:pPr>
      <w:r>
        <w:rPr>
          <w:rFonts w:ascii="David" w:hAnsi="David" w:cs="David" w:hint="cs"/>
          <w:sz w:val="24"/>
          <w:szCs w:val="24"/>
          <w:u w:val="single"/>
          <w:rtl/>
        </w:rPr>
        <w:t>חקירה נגדית:</w:t>
      </w:r>
      <w:r>
        <w:rPr>
          <w:rFonts w:ascii="David" w:hAnsi="David" w:cs="David" w:hint="cs"/>
          <w:sz w:val="24"/>
          <w:szCs w:val="24"/>
          <w:rtl/>
        </w:rPr>
        <w:t xml:space="preserve"> המטרה היא לבלבל את העד, השאלות יהיו סגורות </w:t>
      </w:r>
      <w:r>
        <w:rPr>
          <w:rFonts w:ascii="David" w:hAnsi="David" w:cs="David"/>
          <w:sz w:val="24"/>
          <w:szCs w:val="24"/>
          <w:rtl/>
        </w:rPr>
        <w:t>–</w:t>
      </w:r>
      <w:r>
        <w:rPr>
          <w:rFonts w:ascii="David" w:hAnsi="David" w:cs="David" w:hint="cs"/>
          <w:sz w:val="24"/>
          <w:szCs w:val="24"/>
          <w:rtl/>
        </w:rPr>
        <w:t xml:space="preserve"> כן או לא ולא יתאפשר לעד להסביר יותר מידי. עניין זה מגיע לאחר תום החקירה הראשית וייחקר העד על ידי בעל הדין שכנגד </w:t>
      </w:r>
      <w:r>
        <w:rPr>
          <w:rFonts w:ascii="David" w:hAnsi="David" w:cs="David"/>
          <w:sz w:val="24"/>
          <w:szCs w:val="24"/>
          <w:rtl/>
        </w:rPr>
        <w:t>–</w:t>
      </w:r>
      <w:r>
        <w:rPr>
          <w:rFonts w:ascii="David" w:hAnsi="David" w:cs="David" w:hint="cs"/>
          <w:sz w:val="24"/>
          <w:szCs w:val="24"/>
          <w:rtl/>
        </w:rPr>
        <w:t xml:space="preserve"> סנגור </w:t>
      </w:r>
      <w:r>
        <w:rPr>
          <w:rFonts w:ascii="David" w:hAnsi="David" w:cs="David"/>
          <w:sz w:val="24"/>
          <w:szCs w:val="24"/>
          <w:rtl/>
        </w:rPr>
        <w:t>–</w:t>
      </w:r>
      <w:r>
        <w:rPr>
          <w:rFonts w:ascii="David" w:hAnsi="David" w:cs="David" w:hint="cs"/>
          <w:sz w:val="24"/>
          <w:szCs w:val="24"/>
          <w:rtl/>
        </w:rPr>
        <w:t xml:space="preserve"> בחקירה מותר להציג שאלות מדריכות.</w:t>
      </w:r>
    </w:p>
    <w:p w14:paraId="54594F5C" w14:textId="17073AC3" w:rsidR="00E14509" w:rsidRDefault="00E14509" w:rsidP="00DF190D">
      <w:pPr>
        <w:spacing w:line="360" w:lineRule="auto"/>
        <w:jc w:val="both"/>
        <w:rPr>
          <w:rFonts w:ascii="David" w:hAnsi="David" w:cs="David"/>
          <w:sz w:val="24"/>
          <w:szCs w:val="24"/>
          <w:rtl/>
        </w:rPr>
      </w:pPr>
      <w:r>
        <w:rPr>
          <w:rFonts w:ascii="David" w:hAnsi="David" w:cs="David" w:hint="cs"/>
          <w:sz w:val="24"/>
          <w:szCs w:val="24"/>
          <w:u w:val="single"/>
          <w:rtl/>
        </w:rPr>
        <w:t>חקירה חוזרת:</w:t>
      </w:r>
      <w:r>
        <w:rPr>
          <w:rFonts w:ascii="David" w:hAnsi="David" w:cs="David" w:hint="cs"/>
          <w:sz w:val="24"/>
          <w:szCs w:val="24"/>
          <w:rtl/>
        </w:rPr>
        <w:t xml:space="preserve"> אחרי החקירה הנגדית, רשאי בעל הדין שהזמין את העד, לחקור את העד אך ורק בשאלות הנובעות מהחקירה הנגדית. שלב זה אינו מתקיים תמיד</w:t>
      </w:r>
      <w:r w:rsidR="008C744A">
        <w:rPr>
          <w:rFonts w:ascii="David" w:hAnsi="David" w:cs="David" w:hint="cs"/>
          <w:sz w:val="24"/>
          <w:szCs w:val="24"/>
          <w:rtl/>
        </w:rPr>
        <w:t xml:space="preserve">, אלא רק כאשר נדרשות הבהרות נוספות בעקבות דברים שעלו בחקירה הנגדית. </w:t>
      </w:r>
    </w:p>
    <w:p w14:paraId="700F3C5C" w14:textId="40416B92" w:rsidR="007B41A6" w:rsidRDefault="007B41A6" w:rsidP="00DF190D">
      <w:pPr>
        <w:spacing w:line="360" w:lineRule="auto"/>
        <w:jc w:val="both"/>
        <w:rPr>
          <w:rFonts w:ascii="David" w:hAnsi="David" w:cs="David"/>
          <w:sz w:val="24"/>
          <w:szCs w:val="24"/>
          <w:rtl/>
        </w:rPr>
      </w:pPr>
      <w:r>
        <w:rPr>
          <w:rFonts w:ascii="David" w:hAnsi="David" w:cs="David" w:hint="cs"/>
          <w:sz w:val="24"/>
          <w:szCs w:val="24"/>
          <w:u w:val="single"/>
          <w:rtl/>
        </w:rPr>
        <w:t>עד עוין:</w:t>
      </w:r>
      <w:r>
        <w:rPr>
          <w:rFonts w:ascii="David" w:hAnsi="David" w:cs="David" w:hint="cs"/>
          <w:sz w:val="24"/>
          <w:szCs w:val="24"/>
          <w:rtl/>
        </w:rPr>
        <w:t xml:space="preserve"> עד </w:t>
      </w:r>
      <w:r w:rsidR="00126B5C">
        <w:rPr>
          <w:rFonts w:ascii="David" w:hAnsi="David" w:cs="David" w:hint="cs"/>
          <w:sz w:val="24"/>
          <w:szCs w:val="24"/>
          <w:rtl/>
        </w:rPr>
        <w:t xml:space="preserve">זה מהווה עד אשר אמר דבר אחד במשטרה ודבר נגדי לכך במשפט עצמו. ניתן לראות הרבה פעמים עדות כזו במקרי אלימות במשפחה בו המתלוננת משנה גרסה במהלך המשפט. </w:t>
      </w:r>
    </w:p>
    <w:p w14:paraId="30BA65D9" w14:textId="6F95320A" w:rsidR="00126B5C" w:rsidRDefault="0095668B" w:rsidP="00DF190D">
      <w:pPr>
        <w:spacing w:line="360" w:lineRule="auto"/>
        <w:jc w:val="both"/>
        <w:rPr>
          <w:rFonts w:ascii="David" w:hAnsi="David" w:cs="David"/>
          <w:sz w:val="24"/>
          <w:szCs w:val="24"/>
          <w:rtl/>
        </w:rPr>
      </w:pPr>
      <w:r>
        <w:rPr>
          <w:rFonts w:ascii="David" w:hAnsi="David" w:cs="David" w:hint="cs"/>
          <w:b/>
          <w:bCs/>
          <w:sz w:val="24"/>
          <w:szCs w:val="24"/>
          <w:rtl/>
        </w:rPr>
        <w:t>עדות</w:t>
      </w:r>
      <w:r w:rsidR="003D5724">
        <w:rPr>
          <w:rFonts w:ascii="David" w:hAnsi="David" w:cs="David" w:hint="cs"/>
          <w:b/>
          <w:bCs/>
          <w:sz w:val="24"/>
          <w:szCs w:val="24"/>
          <w:rtl/>
        </w:rPr>
        <w:t xml:space="preserve"> - </w:t>
      </w:r>
      <w:r w:rsidR="003D5724" w:rsidRPr="003D5724">
        <w:rPr>
          <w:rFonts w:ascii="David" w:hAnsi="David" w:cs="David" w:hint="cs"/>
          <w:b/>
          <w:bCs/>
          <w:sz w:val="24"/>
          <w:szCs w:val="24"/>
          <w:rtl/>
        </w:rPr>
        <w:t>חוק סדר הדין הפלילי</w:t>
      </w:r>
      <w:r>
        <w:rPr>
          <w:rFonts w:ascii="David" w:hAnsi="David" w:cs="David" w:hint="cs"/>
          <w:b/>
          <w:bCs/>
          <w:sz w:val="24"/>
          <w:szCs w:val="24"/>
          <w:rtl/>
        </w:rPr>
        <w:t>:</w:t>
      </w:r>
    </w:p>
    <w:p w14:paraId="5B1FFA41" w14:textId="2DFA8C64" w:rsidR="0095668B" w:rsidRDefault="0095668B" w:rsidP="00DF190D">
      <w:pPr>
        <w:spacing w:line="360" w:lineRule="auto"/>
        <w:jc w:val="both"/>
        <w:rPr>
          <w:rFonts w:ascii="David" w:hAnsi="David" w:cs="David"/>
          <w:sz w:val="24"/>
          <w:szCs w:val="24"/>
          <w:rtl/>
        </w:rPr>
      </w:pPr>
      <w:r>
        <w:rPr>
          <w:rFonts w:ascii="David" w:hAnsi="David" w:cs="David" w:hint="cs"/>
          <w:sz w:val="24"/>
          <w:szCs w:val="24"/>
          <w:rtl/>
        </w:rPr>
        <w:t xml:space="preserve">סעיף 172: עד שטרם העיד פרט לנאשם לא יהיה נוכח בגביית עדותו של עד אחר, אולם עד ששמע עדותו של עד אחר, אינו נפסל לעדות בשל כך בלבד. </w:t>
      </w:r>
    </w:p>
    <w:p w14:paraId="230C2E83" w14:textId="28ED0F69" w:rsidR="003D5724" w:rsidRDefault="003D5724" w:rsidP="00DF190D">
      <w:pPr>
        <w:spacing w:line="360" w:lineRule="auto"/>
        <w:jc w:val="both"/>
        <w:rPr>
          <w:rFonts w:ascii="David" w:hAnsi="David" w:cs="David"/>
          <w:sz w:val="24"/>
          <w:szCs w:val="24"/>
          <w:rtl/>
        </w:rPr>
      </w:pPr>
      <w:r>
        <w:rPr>
          <w:rFonts w:ascii="David" w:hAnsi="David" w:cs="David" w:hint="cs"/>
          <w:sz w:val="24"/>
          <w:szCs w:val="24"/>
          <w:rtl/>
        </w:rPr>
        <w:t xml:space="preserve">סעיף 173: בית המשפט יזהיר את העד לפני גביית עדותו וסעיפים 4 ו- 5 לחוק לתיקון דיני הראיות (אזהרת עדים וביטול שבועה) יחולו. </w:t>
      </w:r>
    </w:p>
    <w:p w14:paraId="3E75565E" w14:textId="77777777" w:rsidR="00DB5218" w:rsidRDefault="003D5724" w:rsidP="00551A8B">
      <w:pPr>
        <w:spacing w:line="360" w:lineRule="auto"/>
        <w:jc w:val="both"/>
        <w:rPr>
          <w:rFonts w:ascii="David" w:hAnsi="David" w:cs="David"/>
          <w:sz w:val="24"/>
          <w:szCs w:val="24"/>
          <w:rtl/>
        </w:rPr>
      </w:pPr>
      <w:r>
        <w:rPr>
          <w:rFonts w:ascii="David" w:hAnsi="David" w:cs="David" w:hint="cs"/>
          <w:sz w:val="24"/>
          <w:szCs w:val="24"/>
          <w:rtl/>
        </w:rPr>
        <w:t>סעיף 174: עד נחקר תחילה בידי בעל הדין שביקש את שמיעת עדותו; אחריו רשאי בעל הידן שכנגד לחקור את העד חקירה שכנגד ואחריו רשאי בעל הדין שביקש את שמיכת העד לחזוק ולחקרו חקירה חוזרת; בית המשפט רשאי להרשות לבעל הדין להצי</w:t>
      </w:r>
      <w:r w:rsidR="00C63EB7">
        <w:rPr>
          <w:rFonts w:ascii="David" w:hAnsi="David" w:cs="David" w:hint="cs"/>
          <w:sz w:val="24"/>
          <w:szCs w:val="24"/>
          <w:rtl/>
        </w:rPr>
        <w:t>ג</w:t>
      </w:r>
      <w:r>
        <w:rPr>
          <w:rFonts w:ascii="David" w:hAnsi="David" w:cs="David" w:hint="cs"/>
          <w:sz w:val="24"/>
          <w:szCs w:val="24"/>
          <w:rtl/>
        </w:rPr>
        <w:t xml:space="preserve"> לעד שאלה נוספת גם בסיום חקירתו</w:t>
      </w:r>
      <w:r w:rsidR="00DB5218">
        <w:rPr>
          <w:rFonts w:ascii="David" w:hAnsi="David" w:cs="David" w:hint="cs"/>
          <w:sz w:val="24"/>
          <w:szCs w:val="24"/>
          <w:rtl/>
        </w:rPr>
        <w:t xml:space="preserve"> כאמור. </w:t>
      </w:r>
    </w:p>
    <w:p w14:paraId="0B1C1A41" w14:textId="1ACF086F" w:rsidR="003D5724" w:rsidRDefault="00DB5218" w:rsidP="00551A8B">
      <w:pPr>
        <w:spacing w:line="360" w:lineRule="auto"/>
        <w:jc w:val="both"/>
        <w:rPr>
          <w:rFonts w:ascii="David" w:hAnsi="David" w:cs="David"/>
          <w:sz w:val="24"/>
          <w:szCs w:val="24"/>
          <w:rtl/>
        </w:rPr>
      </w:pPr>
      <w:r>
        <w:rPr>
          <w:rFonts w:ascii="David" w:hAnsi="David" w:cs="David" w:hint="cs"/>
          <w:sz w:val="24"/>
          <w:szCs w:val="24"/>
          <w:rtl/>
        </w:rPr>
        <w:t>סעיף 175 חקירה בידי בית המשפט: סיימו בעלי הדין את חקירתם, רשאי בית המשפט לחקור את העד; ורשאי הוא לשאול עוד שאלה גם במהלך חקירתו בידי בעלי הדין להבהרת עניין</w:t>
      </w:r>
      <w:r w:rsidR="006D3AF4">
        <w:rPr>
          <w:rFonts w:ascii="David" w:hAnsi="David" w:cs="David" w:hint="cs"/>
          <w:sz w:val="24"/>
          <w:szCs w:val="24"/>
          <w:rtl/>
        </w:rPr>
        <w:t xml:space="preserve"> שנתעורר בה. </w:t>
      </w:r>
      <w:r w:rsidR="003D5724">
        <w:rPr>
          <w:rFonts w:ascii="David" w:hAnsi="David" w:cs="David" w:hint="cs"/>
          <w:sz w:val="24"/>
          <w:szCs w:val="24"/>
          <w:rtl/>
        </w:rPr>
        <w:t xml:space="preserve"> </w:t>
      </w:r>
    </w:p>
    <w:p w14:paraId="0555B8E7" w14:textId="0E3580E9" w:rsidR="00C95E32" w:rsidRDefault="00C95E32" w:rsidP="00C63EB7">
      <w:pPr>
        <w:spacing w:line="360" w:lineRule="auto"/>
        <w:jc w:val="both"/>
        <w:rPr>
          <w:rFonts w:ascii="David" w:hAnsi="David" w:cs="David"/>
          <w:sz w:val="24"/>
          <w:szCs w:val="24"/>
          <w:rtl/>
        </w:rPr>
      </w:pPr>
      <w:r>
        <w:rPr>
          <w:rFonts w:ascii="David" w:hAnsi="David" w:cs="David" w:hint="cs"/>
          <w:b/>
          <w:bCs/>
          <w:sz w:val="24"/>
          <w:szCs w:val="24"/>
          <w:rtl/>
        </w:rPr>
        <w:t>משמעות הפניית שאלות מדריכות לעד תביעה: ע"פ 3250/10 מדינת ישראל נ' פלוני:</w:t>
      </w:r>
      <w:r w:rsidR="00C63EB7">
        <w:rPr>
          <w:rFonts w:ascii="David" w:hAnsi="David" w:cs="David" w:hint="cs"/>
          <w:sz w:val="24"/>
          <w:szCs w:val="24"/>
          <w:rtl/>
        </w:rPr>
        <w:t xml:space="preserve"> </w:t>
      </w:r>
      <w:r>
        <w:rPr>
          <w:rFonts w:ascii="David" w:hAnsi="David" w:cs="David" w:hint="cs"/>
          <w:sz w:val="24"/>
          <w:szCs w:val="24"/>
          <w:rtl/>
        </w:rPr>
        <w:t>בית המשפט העליון קיבל ברוב דעות את ערעור המערער וזיכה אותו מחמת הספק, לנוכח קשיים ראייתיים שונים בתיק. בין הייתר, לגישת השופט גרוניס, כאש</w:t>
      </w:r>
      <w:r w:rsidR="00D771AE">
        <w:rPr>
          <w:rFonts w:ascii="David" w:hAnsi="David" w:cs="David" w:hint="cs"/>
          <w:sz w:val="24"/>
          <w:szCs w:val="24"/>
          <w:rtl/>
        </w:rPr>
        <w:t>ר</w:t>
      </w:r>
      <w:r>
        <w:rPr>
          <w:rFonts w:ascii="David" w:hAnsi="David" w:cs="David" w:hint="cs"/>
          <w:sz w:val="24"/>
          <w:szCs w:val="24"/>
          <w:rtl/>
        </w:rPr>
        <w:t xml:space="preserve"> מוצגות שאלות מדריכות בחקירה הראשית ושאלות אלו עוסקות בסוגיות שנויות במחלוקת בליבת האישום, יש לדרוש כתנאי להרשעה, ראיות במשקל כולל גבוה מן המקרה הרגיל. המשיבה לא עמדה בנטל זה </w:t>
      </w:r>
      <w:r w:rsidR="00D771AE">
        <w:rPr>
          <w:rFonts w:ascii="David" w:hAnsi="David" w:cs="David" w:hint="cs"/>
          <w:sz w:val="24"/>
          <w:szCs w:val="24"/>
          <w:rtl/>
        </w:rPr>
        <w:t>בעניי</w:t>
      </w:r>
      <w:r w:rsidR="00C63EB7">
        <w:rPr>
          <w:rFonts w:ascii="David" w:hAnsi="David" w:cs="David" w:hint="cs"/>
          <w:sz w:val="24"/>
          <w:szCs w:val="24"/>
          <w:rtl/>
        </w:rPr>
        <w:t>נו</w:t>
      </w:r>
      <w:r>
        <w:rPr>
          <w:rFonts w:ascii="David" w:hAnsi="David" w:cs="David" w:hint="cs"/>
          <w:sz w:val="24"/>
          <w:szCs w:val="24"/>
          <w:rtl/>
        </w:rPr>
        <w:t>. יש להתחשב בכך שהחלק המרכזי בחקירתה הראשית של המת</w:t>
      </w:r>
      <w:r w:rsidR="00D771AE">
        <w:rPr>
          <w:rFonts w:ascii="David" w:hAnsi="David" w:cs="David" w:hint="cs"/>
          <w:sz w:val="24"/>
          <w:szCs w:val="24"/>
          <w:rtl/>
        </w:rPr>
        <w:t>ל</w:t>
      </w:r>
      <w:r>
        <w:rPr>
          <w:rFonts w:ascii="David" w:hAnsi="David" w:cs="David" w:hint="cs"/>
          <w:sz w:val="24"/>
          <w:szCs w:val="24"/>
          <w:rtl/>
        </w:rPr>
        <w:t>וננת נערך בדרך של שאלות מדריכות. אכן בשל הפרים התרבותיים ובשל קשיי ההתבטאות של המתלוננת, נכון היה בנסיבות המקרה דנן לאפשר לחקור את המת</w:t>
      </w:r>
      <w:r w:rsidR="00D771AE">
        <w:rPr>
          <w:rFonts w:ascii="David" w:hAnsi="David" w:cs="David" w:hint="cs"/>
          <w:sz w:val="24"/>
          <w:szCs w:val="24"/>
          <w:rtl/>
        </w:rPr>
        <w:t>לו</w:t>
      </w:r>
      <w:r>
        <w:rPr>
          <w:rFonts w:ascii="David" w:hAnsi="David" w:cs="David" w:hint="cs"/>
          <w:sz w:val="24"/>
          <w:szCs w:val="24"/>
          <w:rtl/>
        </w:rPr>
        <w:t>ננת בדרך של ש</w:t>
      </w:r>
      <w:r w:rsidR="00D771AE">
        <w:rPr>
          <w:rFonts w:ascii="David" w:hAnsi="David" w:cs="David" w:hint="cs"/>
          <w:sz w:val="24"/>
          <w:szCs w:val="24"/>
          <w:rtl/>
        </w:rPr>
        <w:t>אל</w:t>
      </w:r>
      <w:r>
        <w:rPr>
          <w:rFonts w:ascii="David" w:hAnsi="David" w:cs="David" w:hint="cs"/>
          <w:sz w:val="24"/>
          <w:szCs w:val="24"/>
          <w:rtl/>
        </w:rPr>
        <w:t xml:space="preserve">ות </w:t>
      </w:r>
      <w:r w:rsidR="00D771AE">
        <w:rPr>
          <w:rFonts w:ascii="David" w:hAnsi="David" w:cs="David" w:hint="cs"/>
          <w:sz w:val="24"/>
          <w:szCs w:val="24"/>
          <w:rtl/>
        </w:rPr>
        <w:t>מדריכות</w:t>
      </w:r>
      <w:r>
        <w:rPr>
          <w:rFonts w:ascii="David" w:hAnsi="David" w:cs="David" w:hint="cs"/>
          <w:sz w:val="24"/>
          <w:szCs w:val="24"/>
          <w:rtl/>
        </w:rPr>
        <w:t xml:space="preserve">. דא עקא, לגישת השופט גרוניס, להתרת שאלות כאלה יש "מחיר" מבחינת המשיבה ועניין זה לא קיבל את ביטויו בפסק דינו של בית המשפט המחוזי. לגישת השופט גרוניס, כאשר מוצגות שאלות </w:t>
      </w:r>
      <w:r w:rsidR="00D771AE">
        <w:rPr>
          <w:rFonts w:ascii="David" w:hAnsi="David" w:cs="David" w:hint="cs"/>
          <w:sz w:val="24"/>
          <w:szCs w:val="24"/>
          <w:rtl/>
        </w:rPr>
        <w:t>מדריכות</w:t>
      </w:r>
      <w:r>
        <w:rPr>
          <w:rFonts w:ascii="David" w:hAnsi="David" w:cs="David" w:hint="cs"/>
          <w:sz w:val="24"/>
          <w:szCs w:val="24"/>
          <w:rtl/>
        </w:rPr>
        <w:t xml:space="preserve"> בחקירה ראשית </w:t>
      </w:r>
      <w:r>
        <w:rPr>
          <w:rFonts w:ascii="David" w:hAnsi="David" w:cs="David"/>
          <w:sz w:val="24"/>
          <w:szCs w:val="24"/>
          <w:rtl/>
        </w:rPr>
        <w:t>–</w:t>
      </w:r>
      <w:r>
        <w:rPr>
          <w:rFonts w:ascii="David" w:hAnsi="David" w:cs="David" w:hint="cs"/>
          <w:sz w:val="24"/>
          <w:szCs w:val="24"/>
          <w:rtl/>
        </w:rPr>
        <w:t xml:space="preserve"> גם באישור בית המשפט ושאלות אלו עוסקות בסוגיות שנויות במחלוקת בליבת האישום, יש לדרוש, כתנאי להרשעה, ראיות במשקל כולל גבוה מן </w:t>
      </w:r>
      <w:r w:rsidR="00D771AE">
        <w:rPr>
          <w:rFonts w:ascii="David" w:hAnsi="David" w:cs="David" w:hint="cs"/>
          <w:sz w:val="24"/>
          <w:szCs w:val="24"/>
          <w:rtl/>
        </w:rPr>
        <w:t>המקרה</w:t>
      </w:r>
      <w:r>
        <w:rPr>
          <w:rFonts w:ascii="David" w:hAnsi="David" w:cs="David" w:hint="cs"/>
          <w:sz w:val="24"/>
          <w:szCs w:val="24"/>
          <w:rtl/>
        </w:rPr>
        <w:t xml:space="preserve"> </w:t>
      </w:r>
      <w:r w:rsidR="00D771AE">
        <w:rPr>
          <w:rFonts w:ascii="David" w:hAnsi="David" w:cs="David" w:hint="cs"/>
          <w:sz w:val="24"/>
          <w:szCs w:val="24"/>
          <w:rtl/>
        </w:rPr>
        <w:t>הרגיל</w:t>
      </w:r>
      <w:r>
        <w:rPr>
          <w:rFonts w:ascii="David" w:hAnsi="David" w:cs="David" w:hint="cs"/>
          <w:sz w:val="24"/>
          <w:szCs w:val="24"/>
          <w:rtl/>
        </w:rPr>
        <w:t xml:space="preserve"> וזאת על מנת לאזן בין השיקול בדבר חשיפת האמת לבין הפגיעה בנאשם הנובעת מעצם הצגת השאלות המדריכות. </w:t>
      </w:r>
    </w:p>
    <w:p w14:paraId="00F2B838" w14:textId="1DAB3018" w:rsidR="000D227D" w:rsidRDefault="000D227D" w:rsidP="00C63EB7">
      <w:pPr>
        <w:spacing w:line="360" w:lineRule="auto"/>
        <w:jc w:val="both"/>
        <w:rPr>
          <w:rFonts w:ascii="David" w:hAnsi="David" w:cs="David"/>
          <w:sz w:val="24"/>
          <w:szCs w:val="24"/>
          <w:rtl/>
        </w:rPr>
      </w:pPr>
      <w:r>
        <w:rPr>
          <w:rFonts w:ascii="David" w:hAnsi="David" w:cs="David" w:hint="cs"/>
          <w:sz w:val="24"/>
          <w:szCs w:val="24"/>
          <w:rtl/>
        </w:rPr>
        <w:t xml:space="preserve">סיום פרשת התביעה, סעיף 157 </w:t>
      </w:r>
      <w:r>
        <w:rPr>
          <w:rFonts w:ascii="David" w:hAnsi="David" w:cs="David"/>
          <w:sz w:val="24"/>
          <w:szCs w:val="24"/>
          <w:rtl/>
        </w:rPr>
        <w:t>–</w:t>
      </w:r>
      <w:r>
        <w:rPr>
          <w:rFonts w:ascii="David" w:hAnsi="David" w:cs="David" w:hint="cs"/>
          <w:sz w:val="24"/>
          <w:szCs w:val="24"/>
          <w:rtl/>
        </w:rPr>
        <w:t xml:space="preserve"> בגמר ראיותיו</w:t>
      </w:r>
      <w:r w:rsidR="00163C5E">
        <w:rPr>
          <w:rFonts w:ascii="David" w:hAnsi="David" w:cs="David" w:hint="cs"/>
          <w:sz w:val="24"/>
          <w:szCs w:val="24"/>
          <w:rtl/>
        </w:rPr>
        <w:t xml:space="preserve"> יודיעו התובע שפרת התביעה הסתיימה.</w:t>
      </w:r>
    </w:p>
    <w:p w14:paraId="59DB736E" w14:textId="68732B67" w:rsidR="00163C5E" w:rsidRDefault="00163C5E" w:rsidP="00C63EB7">
      <w:pPr>
        <w:spacing w:line="360" w:lineRule="auto"/>
        <w:jc w:val="both"/>
        <w:rPr>
          <w:rFonts w:ascii="David" w:hAnsi="David" w:cs="David"/>
          <w:sz w:val="24"/>
          <w:szCs w:val="24"/>
          <w:rtl/>
        </w:rPr>
      </w:pPr>
      <w:r>
        <w:rPr>
          <w:rFonts w:ascii="David" w:hAnsi="David" w:cs="David" w:hint="cs"/>
          <w:sz w:val="24"/>
          <w:szCs w:val="24"/>
          <w:rtl/>
        </w:rPr>
        <w:lastRenderedPageBreak/>
        <w:t xml:space="preserve">זיכוי בשל היעדר הוכחה לכאורה </w:t>
      </w:r>
      <w:r w:rsidR="00EF5073">
        <w:rPr>
          <w:rFonts w:ascii="David" w:hAnsi="David" w:cs="David" w:hint="cs"/>
          <w:sz w:val="24"/>
          <w:szCs w:val="24"/>
          <w:rtl/>
        </w:rPr>
        <w:t xml:space="preserve">[142] סעיף 158 </w:t>
      </w:r>
      <w:r w:rsidR="00EF5073">
        <w:rPr>
          <w:rFonts w:ascii="David" w:hAnsi="David" w:cs="David"/>
          <w:sz w:val="24"/>
          <w:szCs w:val="24"/>
          <w:rtl/>
        </w:rPr>
        <w:t>–</w:t>
      </w:r>
      <w:r w:rsidR="00EF5073">
        <w:rPr>
          <w:rFonts w:ascii="David" w:hAnsi="David" w:cs="David" w:hint="cs"/>
          <w:sz w:val="24"/>
          <w:szCs w:val="24"/>
          <w:rtl/>
        </w:rPr>
        <w:t xml:space="preserve"> נסתיימה פרשת התביעה ולא הוכחה האשמה אף לכאורה, יזכה בית </w:t>
      </w:r>
      <w:r w:rsidR="000D1EC9">
        <w:rPr>
          <w:rFonts w:ascii="David" w:hAnsi="David" w:cs="David" w:hint="cs"/>
          <w:sz w:val="24"/>
          <w:szCs w:val="24"/>
          <w:rtl/>
        </w:rPr>
        <w:t xml:space="preserve">המשפט את הנאשם </w:t>
      </w:r>
      <w:r w:rsidR="000D1EC9">
        <w:rPr>
          <w:rFonts w:ascii="David" w:hAnsi="David" w:cs="David"/>
          <w:sz w:val="24"/>
          <w:szCs w:val="24"/>
          <w:rtl/>
        </w:rPr>
        <w:t>–</w:t>
      </w:r>
      <w:r w:rsidR="000D1EC9">
        <w:rPr>
          <w:rFonts w:ascii="David" w:hAnsi="David" w:cs="David" w:hint="cs"/>
          <w:sz w:val="24"/>
          <w:szCs w:val="24"/>
          <w:rtl/>
        </w:rPr>
        <w:t xml:space="preserve"> בין על פי טענת הנאשם ובין מיזמתו </w:t>
      </w:r>
      <w:r w:rsidR="000D1EC9">
        <w:rPr>
          <w:rFonts w:ascii="David" w:hAnsi="David" w:cs="David"/>
          <w:sz w:val="24"/>
          <w:szCs w:val="24"/>
          <w:rtl/>
        </w:rPr>
        <w:t>–</w:t>
      </w:r>
      <w:r w:rsidR="000D1EC9">
        <w:rPr>
          <w:rFonts w:ascii="David" w:hAnsi="David" w:cs="David" w:hint="cs"/>
          <w:sz w:val="24"/>
          <w:szCs w:val="24"/>
          <w:rtl/>
        </w:rPr>
        <w:t xml:space="preserve"> לאחר שנתן לתובע להשמיע את דברו בעניין ; הוראות סעיפים 182 ו- 183 יחולו גם על זיכוי לפי סעיף זה.</w:t>
      </w:r>
    </w:p>
    <w:p w14:paraId="7C0F0355" w14:textId="571D4008" w:rsidR="00DF68EE" w:rsidRDefault="0017409F" w:rsidP="00C63EB7">
      <w:pPr>
        <w:spacing w:line="360" w:lineRule="auto"/>
        <w:jc w:val="both"/>
        <w:rPr>
          <w:rFonts w:ascii="David" w:hAnsi="David" w:cs="David"/>
          <w:sz w:val="24"/>
          <w:szCs w:val="24"/>
          <w:rtl/>
        </w:rPr>
      </w:pPr>
      <w:r w:rsidRPr="0017409F">
        <w:rPr>
          <w:rFonts w:ascii="David" w:hAnsi="David" w:cs="David" w:hint="cs"/>
          <w:b/>
          <w:bCs/>
          <w:sz w:val="24"/>
          <w:szCs w:val="24"/>
          <w:rtl/>
        </w:rPr>
        <w:t>אין להשיב לאשמה: מדינת ישראל נגד שדמי 405-80:</w:t>
      </w:r>
      <w:r w:rsidR="007F48D2">
        <w:rPr>
          <w:rFonts w:ascii="David" w:hAnsi="David" w:cs="David" w:hint="cs"/>
          <w:b/>
          <w:bCs/>
          <w:sz w:val="24"/>
          <w:szCs w:val="24"/>
          <w:rtl/>
        </w:rPr>
        <w:t xml:space="preserve"> </w:t>
      </w:r>
      <w:r w:rsidR="007F48D2">
        <w:rPr>
          <w:rFonts w:ascii="David" w:hAnsi="David" w:cs="David" w:hint="cs"/>
          <w:sz w:val="24"/>
          <w:szCs w:val="24"/>
          <w:rtl/>
        </w:rPr>
        <w:t xml:space="preserve">בית המשפט העליון פסק כי לא יטה אוזן קשבת לטענה שאין להשיב לאשמה, אם הובאו ראיות בסיסיות, אף דלות, להוכחת יסודותיה של העבירה שפרטיה הובאו בכתב האישום. </w:t>
      </w:r>
      <w:r w:rsidR="00025C87">
        <w:rPr>
          <w:rFonts w:ascii="David" w:hAnsi="David" w:cs="David" w:hint="cs"/>
          <w:sz w:val="24"/>
          <w:szCs w:val="24"/>
          <w:rtl/>
        </w:rPr>
        <w:t xml:space="preserve">ראיות בסיסיות לעניין זה אין משמען ראיות, שמשקלן והיקפן מאפשר הרשעה על אתר, אלא ראיות במידה היוצרת מערכת הוכחות ראשונית המעבירה את נטל הבאת הראיות מהתביעה לנאשם. ניתן לבחון בשלב זה את אמינותן של ראיות התביעה ולשקול את משקלן רק בנסיבות חריגות, כאשר מסתבר בעליל, על פני הדברים, כי כל הראיות, שהובאו על ידי התביעה, הן כה בלתי אמינות, עד שאף ערכאה שיפוטית בת-דעת לא הייתה מסתמכת עליהן. </w:t>
      </w:r>
    </w:p>
    <w:p w14:paraId="7A02F8B2" w14:textId="68CE5C1F" w:rsidR="00A27D61" w:rsidRDefault="00A27D61" w:rsidP="00C63EB7">
      <w:pPr>
        <w:spacing w:line="360" w:lineRule="auto"/>
        <w:jc w:val="both"/>
        <w:rPr>
          <w:rFonts w:ascii="David" w:hAnsi="David" w:cs="David"/>
          <w:sz w:val="24"/>
          <w:szCs w:val="24"/>
          <w:rtl/>
        </w:rPr>
      </w:pPr>
      <w:r>
        <w:rPr>
          <w:rFonts w:ascii="David" w:hAnsi="David" w:cs="David" w:hint="cs"/>
          <w:b/>
          <w:bCs/>
          <w:sz w:val="24"/>
          <w:szCs w:val="24"/>
          <w:rtl/>
        </w:rPr>
        <w:t>דבר הנאשם [145]:</w:t>
      </w:r>
    </w:p>
    <w:p w14:paraId="563A1C70" w14:textId="17E00298" w:rsidR="00A27D61" w:rsidRDefault="00A27D61" w:rsidP="00C63EB7">
      <w:pPr>
        <w:spacing w:line="360" w:lineRule="auto"/>
        <w:jc w:val="both"/>
        <w:rPr>
          <w:rFonts w:ascii="David" w:hAnsi="David" w:cs="David"/>
          <w:sz w:val="24"/>
          <w:szCs w:val="24"/>
          <w:rtl/>
        </w:rPr>
      </w:pPr>
      <w:r>
        <w:rPr>
          <w:rFonts w:ascii="David" w:hAnsi="David" w:cs="David" w:hint="cs"/>
          <w:sz w:val="24"/>
          <w:szCs w:val="24"/>
          <w:rtl/>
        </w:rPr>
        <w:t>סעיף 161(א) הנאשם ראשי לנהוג באחת מאלה:</w:t>
      </w:r>
    </w:p>
    <w:p w14:paraId="5E750DEF" w14:textId="77777777" w:rsidR="00321BAB" w:rsidRPr="00321BAB" w:rsidRDefault="00321BAB" w:rsidP="00321BAB">
      <w:pPr>
        <w:spacing w:line="360" w:lineRule="auto"/>
        <w:jc w:val="both"/>
        <w:rPr>
          <w:rFonts w:ascii="David" w:hAnsi="David" w:cs="David"/>
          <w:sz w:val="24"/>
          <w:szCs w:val="24"/>
        </w:rPr>
      </w:pPr>
      <w:r w:rsidRPr="00321BAB">
        <w:rPr>
          <w:rFonts w:ascii="David" w:hAnsi="David" w:cs="David"/>
          <w:sz w:val="24"/>
          <w:szCs w:val="24"/>
          <w:rtl/>
        </w:rPr>
        <w:t>1)   להעיד כעד ההגנה, ואז יהיה עשוי להיחקר חקירה שכנגד;</w:t>
      </w:r>
    </w:p>
    <w:p w14:paraId="4BA4781F" w14:textId="77777777" w:rsidR="00321BAB" w:rsidRPr="00321BAB" w:rsidRDefault="00321BAB" w:rsidP="00321BAB">
      <w:pPr>
        <w:spacing w:line="360" w:lineRule="auto"/>
        <w:jc w:val="both"/>
        <w:rPr>
          <w:rFonts w:ascii="David" w:hAnsi="David" w:cs="David"/>
          <w:sz w:val="24"/>
          <w:szCs w:val="24"/>
          <w:rtl/>
        </w:rPr>
      </w:pPr>
      <w:r w:rsidRPr="00321BAB">
        <w:rPr>
          <w:rFonts w:ascii="David" w:hAnsi="David" w:cs="David"/>
          <w:sz w:val="24"/>
          <w:szCs w:val="24"/>
          <w:rtl/>
        </w:rPr>
        <w:t>(2)   להימנע מהעיד.</w:t>
      </w:r>
    </w:p>
    <w:p w14:paraId="7FA10A96" w14:textId="7427892F" w:rsidR="00321BAB" w:rsidRPr="00321BAB" w:rsidRDefault="00321BAB" w:rsidP="00321BAB">
      <w:pPr>
        <w:spacing w:line="360" w:lineRule="auto"/>
        <w:jc w:val="both"/>
        <w:rPr>
          <w:rFonts w:ascii="David" w:hAnsi="David" w:cs="David"/>
          <w:sz w:val="24"/>
          <w:szCs w:val="24"/>
          <w:rtl/>
        </w:rPr>
      </w:pPr>
      <w:r w:rsidRPr="00321BAB">
        <w:rPr>
          <w:rFonts w:ascii="David" w:hAnsi="David" w:cs="David"/>
          <w:sz w:val="24"/>
          <w:szCs w:val="24"/>
          <w:rtl/>
        </w:rPr>
        <w:t>(ב)  בית המשפט יסביר לנאשם כי הוא רשאי לנהוג כאמור בסעיף קטן (א) ואת תוצאות הימנעותו מהעיד כאמור בסעיף 162.</w:t>
      </w:r>
    </w:p>
    <w:p w14:paraId="602007B7" w14:textId="1571C732" w:rsidR="00321BAB" w:rsidRPr="00321BAB" w:rsidRDefault="00321BAB" w:rsidP="00321BAB">
      <w:pPr>
        <w:spacing w:line="360" w:lineRule="auto"/>
        <w:jc w:val="both"/>
        <w:rPr>
          <w:rFonts w:ascii="David" w:hAnsi="David" w:cs="David"/>
          <w:sz w:val="24"/>
          <w:szCs w:val="24"/>
          <w:rtl/>
        </w:rPr>
      </w:pPr>
      <w:r w:rsidRPr="00321BAB">
        <w:rPr>
          <w:rFonts w:ascii="David" w:hAnsi="David" w:cs="David"/>
          <w:sz w:val="24"/>
          <w:szCs w:val="24"/>
          <w:rtl/>
        </w:rPr>
        <w:t>(ג)   נאשם שבחר להעיד, יעיד בתחילת ראיותיה של ההגנה; אולם רשאי בית המשפט, לבקשתו, להתיר לו להעיד בשלב אחר של פרשת ההגנה.</w:t>
      </w:r>
    </w:p>
    <w:p w14:paraId="47D4CE9F" w14:textId="77777777" w:rsidR="00321BAB" w:rsidRPr="00321BAB" w:rsidRDefault="00321BAB" w:rsidP="00321BAB">
      <w:pPr>
        <w:spacing w:line="360" w:lineRule="auto"/>
        <w:jc w:val="both"/>
        <w:rPr>
          <w:rFonts w:ascii="David" w:hAnsi="David" w:cs="David"/>
          <w:sz w:val="24"/>
          <w:szCs w:val="24"/>
          <w:rtl/>
        </w:rPr>
      </w:pPr>
      <w:r w:rsidRPr="00321BAB">
        <w:rPr>
          <w:rFonts w:ascii="David" w:hAnsi="David" w:cs="David"/>
          <w:b/>
          <w:bCs/>
          <w:sz w:val="24"/>
          <w:szCs w:val="24"/>
          <w:rtl/>
        </w:rPr>
        <w:t>שתיקת הנאשם   [145א] (תיקון מס' 47) תשס"ו-2005</w:t>
      </w:r>
    </w:p>
    <w:p w14:paraId="4A078D1E" w14:textId="77777777" w:rsidR="00321BAB" w:rsidRPr="00321BAB" w:rsidRDefault="00321BAB" w:rsidP="00321BAB">
      <w:pPr>
        <w:spacing w:line="360" w:lineRule="auto"/>
        <w:jc w:val="both"/>
        <w:rPr>
          <w:rFonts w:ascii="David" w:hAnsi="David" w:cs="David"/>
          <w:sz w:val="24"/>
          <w:szCs w:val="24"/>
          <w:rtl/>
        </w:rPr>
      </w:pPr>
      <w:r w:rsidRPr="00321BAB">
        <w:rPr>
          <w:rFonts w:ascii="David" w:hAnsi="David" w:cs="David"/>
          <w:sz w:val="24"/>
          <w:szCs w:val="24"/>
          <w:rtl/>
        </w:rPr>
        <w:t>162.  (א)  </w:t>
      </w:r>
      <w:r w:rsidRPr="00321BAB">
        <w:rPr>
          <w:rFonts w:ascii="David" w:hAnsi="David" w:cs="David"/>
          <w:b/>
          <w:bCs/>
          <w:sz w:val="24"/>
          <w:szCs w:val="24"/>
          <w:u w:val="single"/>
          <w:rtl/>
        </w:rPr>
        <w:t xml:space="preserve">הימנעות הנאשם מלהעיד עשויה לשמש חיזוק למשקל הראיות של התביעה וכן סיוע לראיות התביעה במקום שדרוש להן סיוע, </w:t>
      </w:r>
      <w:r w:rsidRPr="00321BAB">
        <w:rPr>
          <w:rFonts w:ascii="David" w:hAnsi="David" w:cs="David"/>
          <w:sz w:val="24"/>
          <w:szCs w:val="24"/>
          <w:rtl/>
        </w:rPr>
        <w:t>אך לא תשמש סיוע לצורך סעיף 11 לחוק לתיקון הראיות (הגנת ילדים), תשט"ו-1955 או לצורך סעיף 20(ד) לחוק הליכי חקירה והעדה של אנשים עם מוגבלות.</w:t>
      </w:r>
    </w:p>
    <w:p w14:paraId="1EBD8C32" w14:textId="5B4FB753" w:rsidR="00321BAB" w:rsidRPr="00321BAB" w:rsidRDefault="00321BAB" w:rsidP="00321BAB">
      <w:pPr>
        <w:spacing w:line="360" w:lineRule="auto"/>
        <w:jc w:val="both"/>
        <w:rPr>
          <w:rFonts w:ascii="David" w:hAnsi="David" w:cs="David"/>
          <w:sz w:val="24"/>
          <w:szCs w:val="24"/>
          <w:rtl/>
        </w:rPr>
      </w:pPr>
      <w:r w:rsidRPr="00321BAB">
        <w:rPr>
          <w:rFonts w:ascii="David" w:hAnsi="David" w:cs="David"/>
          <w:sz w:val="24"/>
          <w:szCs w:val="24"/>
          <w:rtl/>
        </w:rPr>
        <w:t>(ב)  הימנעות הנאשם מהעיד לא תשמש ראיה לחובתו, אם התקבלה חוות דעת מומחה שלפיה הנאשם הוא אדם עם מוגבלות שכלית או אדם עם מוגבלות נפשית כהגדרתם בחוק הליכי חקירה והעדה של אנשים עם מוגבלות, ובשל מוגבלותו כאמור הוא נמנע מהעיד.</w:t>
      </w:r>
    </w:p>
    <w:p w14:paraId="79042F06" w14:textId="77777777" w:rsidR="002B662D" w:rsidRPr="002B662D" w:rsidRDefault="002B662D" w:rsidP="002B662D">
      <w:pPr>
        <w:spacing w:line="360" w:lineRule="auto"/>
        <w:jc w:val="both"/>
        <w:rPr>
          <w:rFonts w:ascii="David" w:hAnsi="David" w:cs="David"/>
          <w:sz w:val="24"/>
          <w:szCs w:val="24"/>
        </w:rPr>
      </w:pPr>
      <w:r w:rsidRPr="002B662D">
        <w:rPr>
          <w:rFonts w:ascii="David" w:hAnsi="David" w:cs="David"/>
          <w:b/>
          <w:bCs/>
          <w:sz w:val="24"/>
          <w:szCs w:val="24"/>
          <w:rtl/>
        </w:rPr>
        <w:t>סייג לחקירת נאשם [146]</w:t>
      </w:r>
    </w:p>
    <w:p w14:paraId="308D0107" w14:textId="77777777" w:rsidR="002B662D" w:rsidRPr="002B662D" w:rsidRDefault="002B662D" w:rsidP="002B662D">
      <w:pPr>
        <w:spacing w:line="360" w:lineRule="auto"/>
        <w:jc w:val="both"/>
        <w:rPr>
          <w:rFonts w:ascii="David" w:hAnsi="David" w:cs="David"/>
          <w:sz w:val="24"/>
          <w:szCs w:val="24"/>
          <w:rtl/>
        </w:rPr>
      </w:pPr>
      <w:r w:rsidRPr="002B662D">
        <w:rPr>
          <w:rFonts w:ascii="David" w:hAnsi="David" w:cs="David"/>
          <w:sz w:val="24"/>
          <w:szCs w:val="24"/>
          <w:rtl/>
        </w:rPr>
        <w:t>163. נאשם שבחר להעיד, לא יישאל בחקירה שכנגד שאלות בענין הנוגע להרשעותיו הקודמות, מלבד אם העיד על אופיו הטוב או הביא ראיה אחרת לכך, בין בראיותיו ובין בחקירה שכנגד של עדי התביעה.</w:t>
      </w:r>
    </w:p>
    <w:p w14:paraId="2C6D2929" w14:textId="77777777" w:rsidR="002B662D" w:rsidRPr="002B662D" w:rsidRDefault="002B662D" w:rsidP="002B662D">
      <w:pPr>
        <w:spacing w:line="360" w:lineRule="auto"/>
        <w:jc w:val="both"/>
        <w:rPr>
          <w:rFonts w:ascii="David" w:hAnsi="David" w:cs="David"/>
          <w:sz w:val="24"/>
          <w:szCs w:val="24"/>
          <w:rtl/>
        </w:rPr>
      </w:pPr>
      <w:r w:rsidRPr="002B662D">
        <w:rPr>
          <w:rFonts w:ascii="David" w:hAnsi="David" w:cs="David"/>
          <w:b/>
          <w:bCs/>
          <w:sz w:val="24"/>
          <w:szCs w:val="24"/>
          <w:rtl/>
        </w:rPr>
        <w:t>סיום פרשת ההגנה [147]</w:t>
      </w:r>
    </w:p>
    <w:p w14:paraId="72D0C589" w14:textId="77777777" w:rsidR="002B662D" w:rsidRPr="002B662D" w:rsidRDefault="002B662D" w:rsidP="002B662D">
      <w:pPr>
        <w:spacing w:line="360" w:lineRule="auto"/>
        <w:jc w:val="both"/>
        <w:rPr>
          <w:rFonts w:ascii="David" w:hAnsi="David" w:cs="David"/>
          <w:sz w:val="24"/>
          <w:szCs w:val="24"/>
          <w:rtl/>
        </w:rPr>
      </w:pPr>
      <w:r w:rsidRPr="002B662D">
        <w:rPr>
          <w:rFonts w:ascii="David" w:hAnsi="David" w:cs="David"/>
          <w:sz w:val="24"/>
          <w:szCs w:val="24"/>
          <w:rtl/>
        </w:rPr>
        <w:t>164. בגמר ראיותיו יודיע הנאשם שפרשת ההגנה הסתיימה.</w:t>
      </w:r>
    </w:p>
    <w:p w14:paraId="4E370916" w14:textId="77777777" w:rsidR="002B662D" w:rsidRPr="002B662D" w:rsidRDefault="002B662D" w:rsidP="002B662D">
      <w:pPr>
        <w:spacing w:line="360" w:lineRule="auto"/>
        <w:jc w:val="both"/>
        <w:rPr>
          <w:rFonts w:ascii="David" w:hAnsi="David" w:cs="David"/>
          <w:sz w:val="24"/>
          <w:szCs w:val="24"/>
          <w:rtl/>
        </w:rPr>
      </w:pPr>
      <w:r w:rsidRPr="002B662D">
        <w:rPr>
          <w:rFonts w:ascii="David" w:hAnsi="David" w:cs="David"/>
          <w:b/>
          <w:bCs/>
          <w:sz w:val="24"/>
          <w:szCs w:val="24"/>
          <w:rtl/>
        </w:rPr>
        <w:lastRenderedPageBreak/>
        <w:t>ראיות נוספות מטעם התובע [148]</w:t>
      </w:r>
    </w:p>
    <w:p w14:paraId="3064759F" w14:textId="77777777" w:rsidR="002B662D" w:rsidRPr="002B662D" w:rsidRDefault="002B662D" w:rsidP="002B662D">
      <w:pPr>
        <w:spacing w:line="360" w:lineRule="auto"/>
        <w:jc w:val="both"/>
        <w:rPr>
          <w:rFonts w:ascii="David" w:hAnsi="David" w:cs="David"/>
          <w:sz w:val="24"/>
          <w:szCs w:val="24"/>
          <w:rtl/>
        </w:rPr>
      </w:pPr>
      <w:r w:rsidRPr="002B662D">
        <w:rPr>
          <w:rFonts w:ascii="David" w:hAnsi="David" w:cs="David"/>
          <w:sz w:val="24"/>
          <w:szCs w:val="24"/>
          <w:rtl/>
        </w:rPr>
        <w:t>165. בית המשפט רשאי להרשות לתובע להביא ראיות לסתור טענות העולות מראיות ההגנה ואשר התובע לא יכול היה לצפותן מראש, או להוכיח עובדות שהנאשם חזר בו מהודייתו בהן לאחר סיום פרשת התביעה.</w:t>
      </w:r>
    </w:p>
    <w:p w14:paraId="19012C6E" w14:textId="77777777" w:rsidR="002B662D" w:rsidRPr="002B662D" w:rsidRDefault="002B662D" w:rsidP="002B662D">
      <w:pPr>
        <w:spacing w:line="360" w:lineRule="auto"/>
        <w:jc w:val="both"/>
        <w:rPr>
          <w:rFonts w:ascii="David" w:hAnsi="David" w:cs="David"/>
          <w:sz w:val="24"/>
          <w:szCs w:val="24"/>
          <w:rtl/>
        </w:rPr>
      </w:pPr>
      <w:r w:rsidRPr="002B662D">
        <w:rPr>
          <w:rFonts w:ascii="David" w:hAnsi="David" w:cs="David"/>
          <w:b/>
          <w:bCs/>
          <w:sz w:val="24"/>
          <w:szCs w:val="24"/>
          <w:rtl/>
        </w:rPr>
        <w:t>סתירת ראיות נוספות [149]</w:t>
      </w:r>
    </w:p>
    <w:p w14:paraId="5D123F5E" w14:textId="77777777" w:rsidR="002B662D" w:rsidRPr="002B662D" w:rsidRDefault="002B662D" w:rsidP="002B662D">
      <w:pPr>
        <w:spacing w:line="360" w:lineRule="auto"/>
        <w:jc w:val="both"/>
        <w:rPr>
          <w:rFonts w:ascii="David" w:hAnsi="David" w:cs="David"/>
          <w:sz w:val="24"/>
          <w:szCs w:val="24"/>
          <w:rtl/>
        </w:rPr>
      </w:pPr>
      <w:r w:rsidRPr="002B662D">
        <w:rPr>
          <w:rFonts w:ascii="David" w:hAnsi="David" w:cs="David"/>
          <w:sz w:val="24"/>
          <w:szCs w:val="24"/>
          <w:rtl/>
        </w:rPr>
        <w:t>166. הביא התובע ראיות נוספות, רשאי הנאשם להביא ראיות לסתור אותן.</w:t>
      </w:r>
    </w:p>
    <w:p w14:paraId="2015D6F6" w14:textId="77777777" w:rsidR="002B662D" w:rsidRPr="002B662D" w:rsidRDefault="002B662D" w:rsidP="002B662D">
      <w:pPr>
        <w:spacing w:line="360" w:lineRule="auto"/>
        <w:jc w:val="both"/>
        <w:rPr>
          <w:rFonts w:ascii="David" w:hAnsi="David" w:cs="David"/>
          <w:sz w:val="24"/>
          <w:szCs w:val="24"/>
          <w:rtl/>
        </w:rPr>
      </w:pPr>
      <w:r w:rsidRPr="002B662D">
        <w:rPr>
          <w:rFonts w:ascii="David" w:hAnsi="David" w:cs="David"/>
          <w:b/>
          <w:bCs/>
          <w:sz w:val="24"/>
          <w:szCs w:val="24"/>
          <w:rtl/>
        </w:rPr>
        <w:t>ראיות מטעם בית המשפט [150]</w:t>
      </w:r>
    </w:p>
    <w:p w14:paraId="00E45EBB" w14:textId="77777777" w:rsidR="002B662D" w:rsidRPr="002B662D" w:rsidRDefault="002B662D" w:rsidP="002B662D">
      <w:pPr>
        <w:spacing w:line="360" w:lineRule="auto"/>
        <w:jc w:val="both"/>
        <w:rPr>
          <w:rFonts w:ascii="David" w:hAnsi="David" w:cs="David"/>
          <w:sz w:val="24"/>
          <w:szCs w:val="24"/>
          <w:rtl/>
        </w:rPr>
      </w:pPr>
      <w:r w:rsidRPr="002B662D">
        <w:rPr>
          <w:rFonts w:ascii="David" w:hAnsi="David" w:cs="David"/>
          <w:sz w:val="24"/>
          <w:szCs w:val="24"/>
          <w:rtl/>
        </w:rPr>
        <w:t>167. סיימו בעלי הדין הבאת ראיותיהם, רשאי בית המשפט, אם ראה צורך בכך, להורות על הזמנת עד – ואפילו כבר נשמעה עדותו בפני בית המשפט – ועל הבאת ראיות אחרות, אם לבקשת בעלי דין ואם מיזמת בית המשפט.</w:t>
      </w:r>
    </w:p>
    <w:p w14:paraId="5412EAB9" w14:textId="77777777" w:rsidR="002B662D" w:rsidRPr="002B662D" w:rsidRDefault="002B662D" w:rsidP="002B662D">
      <w:pPr>
        <w:spacing w:line="360" w:lineRule="auto"/>
        <w:jc w:val="both"/>
        <w:rPr>
          <w:rFonts w:ascii="David" w:hAnsi="David" w:cs="David"/>
          <w:sz w:val="24"/>
          <w:szCs w:val="24"/>
          <w:rtl/>
        </w:rPr>
      </w:pPr>
      <w:r w:rsidRPr="002B662D">
        <w:rPr>
          <w:rFonts w:ascii="David" w:hAnsi="David" w:cs="David"/>
          <w:b/>
          <w:bCs/>
          <w:sz w:val="24"/>
          <w:szCs w:val="24"/>
          <w:rtl/>
        </w:rPr>
        <w:t>סתירת ראיות מטעם בית-המשפט [151]</w:t>
      </w:r>
    </w:p>
    <w:p w14:paraId="74C39D49" w14:textId="77777777" w:rsidR="002B662D" w:rsidRPr="002B662D" w:rsidRDefault="002B662D" w:rsidP="002B662D">
      <w:pPr>
        <w:spacing w:line="360" w:lineRule="auto"/>
        <w:jc w:val="both"/>
        <w:rPr>
          <w:rFonts w:ascii="David" w:hAnsi="David" w:cs="David"/>
          <w:sz w:val="24"/>
          <w:szCs w:val="24"/>
          <w:rtl/>
        </w:rPr>
      </w:pPr>
      <w:r w:rsidRPr="002B662D">
        <w:rPr>
          <w:rFonts w:ascii="David" w:hAnsi="David" w:cs="David"/>
          <w:sz w:val="24"/>
          <w:szCs w:val="24"/>
          <w:rtl/>
        </w:rPr>
        <w:t>168. הובאו ראיות לפי סעיף 167, רשאים בעלי הדין, ברשות בית המשפט, להביא ראיות לסתור אותן.</w:t>
      </w:r>
    </w:p>
    <w:p w14:paraId="0F75FC46" w14:textId="77777777" w:rsidR="002B662D" w:rsidRPr="002B662D" w:rsidRDefault="002B662D" w:rsidP="002B662D">
      <w:pPr>
        <w:spacing w:line="360" w:lineRule="auto"/>
        <w:jc w:val="both"/>
        <w:rPr>
          <w:rFonts w:ascii="David" w:hAnsi="David" w:cs="David"/>
          <w:sz w:val="24"/>
          <w:szCs w:val="24"/>
          <w:rtl/>
        </w:rPr>
      </w:pPr>
      <w:r w:rsidRPr="002B662D">
        <w:rPr>
          <w:rFonts w:ascii="David" w:hAnsi="David" w:cs="David"/>
          <w:b/>
          <w:bCs/>
          <w:sz w:val="24"/>
          <w:szCs w:val="24"/>
          <w:rtl/>
        </w:rPr>
        <w:t>סיכומים לעניין האשמה [152]</w:t>
      </w:r>
    </w:p>
    <w:p w14:paraId="3C5BBB8F" w14:textId="5957B25E" w:rsidR="002B662D" w:rsidRDefault="002B662D" w:rsidP="002B662D">
      <w:pPr>
        <w:spacing w:line="360" w:lineRule="auto"/>
        <w:jc w:val="both"/>
        <w:rPr>
          <w:rFonts w:ascii="David" w:hAnsi="David" w:cs="David"/>
          <w:sz w:val="24"/>
          <w:szCs w:val="24"/>
          <w:rtl/>
        </w:rPr>
      </w:pPr>
      <w:r w:rsidRPr="002B662D">
        <w:rPr>
          <w:rFonts w:ascii="David" w:hAnsi="David" w:cs="David"/>
          <w:sz w:val="24"/>
          <w:szCs w:val="24"/>
          <w:rtl/>
        </w:rPr>
        <w:t xml:space="preserve">169. בתום הבאת הראיות, או משנתקבלה הודיה בעובדות ולא הובאו ראיות, רשאים התובע ואחריו הנאשם להשמיע את סיכומיהם </w:t>
      </w:r>
      <w:r w:rsidRPr="002B662D">
        <w:rPr>
          <w:rFonts w:ascii="David" w:hAnsi="David" w:cs="David" w:hint="cs"/>
          <w:sz w:val="24"/>
          <w:szCs w:val="24"/>
          <w:rtl/>
        </w:rPr>
        <w:t>לעניי</w:t>
      </w:r>
      <w:r w:rsidRPr="002B662D">
        <w:rPr>
          <w:rFonts w:ascii="David" w:hAnsi="David" w:cs="David" w:hint="eastAsia"/>
          <w:sz w:val="24"/>
          <w:szCs w:val="24"/>
          <w:rtl/>
        </w:rPr>
        <w:t>ן</w:t>
      </w:r>
      <w:r w:rsidRPr="002B662D">
        <w:rPr>
          <w:rFonts w:ascii="David" w:hAnsi="David" w:cs="David"/>
          <w:sz w:val="24"/>
          <w:szCs w:val="24"/>
          <w:rtl/>
        </w:rPr>
        <w:t xml:space="preserve"> האשמה.</w:t>
      </w:r>
    </w:p>
    <w:p w14:paraId="02E77544" w14:textId="0B4D19CB" w:rsidR="009F697F" w:rsidRDefault="009F697F" w:rsidP="002B662D">
      <w:pPr>
        <w:spacing w:line="360" w:lineRule="auto"/>
        <w:jc w:val="both"/>
        <w:rPr>
          <w:rFonts w:ascii="David" w:hAnsi="David" w:cs="David"/>
          <w:sz w:val="24"/>
          <w:szCs w:val="24"/>
          <w:rtl/>
        </w:rPr>
      </w:pPr>
      <w:r>
        <w:rPr>
          <w:rFonts w:ascii="David" w:hAnsi="David" w:cs="David" w:hint="cs"/>
          <w:b/>
          <w:bCs/>
          <w:sz w:val="24"/>
          <w:szCs w:val="24"/>
          <w:rtl/>
        </w:rPr>
        <w:t>פסק דין קניר ע"פ 951-80:</w:t>
      </w:r>
      <w:r>
        <w:rPr>
          <w:rFonts w:ascii="David" w:hAnsi="David" w:cs="David" w:hint="cs"/>
          <w:sz w:val="24"/>
          <w:szCs w:val="24"/>
          <w:rtl/>
        </w:rPr>
        <w:t xml:space="preserve"> בית המשפט העליון פסק כי אין בסעיף 150 לחוק סדר הדין הפלילי, כל דבר האוסר הבאת ראיות נוספות במהלך הסיכומים או אפילו אחרי הסיכומים וכל עוד לא גמר בית המשפט את מלאכתו ולא נתן את פסקי הדין. המגמה הברורה בפסקי הדין של בית המשפט העליון היא למנוע עיוות דין, העלול להיגרם לנאשם או לאינטרס הציבורי, העלול להיפגע מזיכויו של עבריין עקב משגה של התובע; המגמה היא שלא לחסום לחלוטים את הדרך להבאת ראיות נוספות. במקרה הנדון היה משגה מצד התביעה בשאלת נטל ההוכחה ואחרי שזו עמדה כל כך, שדעתו של השופט בעניין זה היא לא כדעתה, ביקשה לתקן את המשגה והשופט</w:t>
      </w:r>
      <w:r w:rsidR="00120C0C">
        <w:rPr>
          <w:rFonts w:ascii="David" w:hAnsi="David" w:cs="David" w:hint="cs"/>
          <w:sz w:val="24"/>
          <w:szCs w:val="24"/>
          <w:rtl/>
        </w:rPr>
        <w:t>,</w:t>
      </w:r>
      <w:r w:rsidR="00FC7D6F">
        <w:rPr>
          <w:rFonts w:ascii="David" w:hAnsi="David" w:cs="David" w:hint="cs"/>
          <w:sz w:val="24"/>
          <w:szCs w:val="24"/>
          <w:rtl/>
        </w:rPr>
        <w:t xml:space="preserve"> נהג כהלכה, כשנעתר לבקשתה. זאת על אף העובדה, שלולא הובאה אותה ראיה, היה המערער יוצא זכאי. </w:t>
      </w:r>
    </w:p>
    <w:p w14:paraId="51D6BC21" w14:textId="30D3EC84" w:rsidR="001121E9" w:rsidRDefault="001121E9" w:rsidP="002B662D">
      <w:pPr>
        <w:spacing w:line="360" w:lineRule="auto"/>
        <w:jc w:val="both"/>
        <w:rPr>
          <w:rFonts w:ascii="David" w:hAnsi="David" w:cs="David"/>
          <w:sz w:val="24"/>
          <w:szCs w:val="24"/>
          <w:rtl/>
        </w:rPr>
      </w:pPr>
      <w:r>
        <w:rPr>
          <w:rFonts w:ascii="David" w:hAnsi="David" w:cs="David" w:hint="cs"/>
          <w:b/>
          <w:bCs/>
          <w:sz w:val="24"/>
          <w:szCs w:val="24"/>
          <w:rtl/>
        </w:rPr>
        <w:t>סעיף 184 לחוק סדר הדין הפלילי:</w:t>
      </w:r>
      <w:r>
        <w:rPr>
          <w:rFonts w:ascii="David" w:hAnsi="David" w:cs="David" w:hint="cs"/>
          <w:sz w:val="24"/>
          <w:szCs w:val="24"/>
          <w:rtl/>
        </w:rPr>
        <w:t xml:space="preserve"> בית המשפט רשאי להרשיע נאשם בעבירה שאשמתו נתגלתה מן העובדות שהוכחו לפניו, אף אם עובדות אלה לא נטענו בכתב האישום ובלבד שניתנה לנאשם הזדמנות סבירה להתגונן; אולם לא יוטל עליו בשל כך עונש חמור מזה שאפשר היה להטיל עליו אילו הוכחו העובדות כפי שנטענו בכתב האישום. </w:t>
      </w:r>
    </w:p>
    <w:p w14:paraId="75981405" w14:textId="640FB10B" w:rsidR="00551A8B" w:rsidRDefault="009A5732" w:rsidP="00844E58">
      <w:pPr>
        <w:spacing w:line="360" w:lineRule="auto"/>
        <w:jc w:val="both"/>
        <w:rPr>
          <w:rFonts w:ascii="David" w:hAnsi="David" w:cs="David"/>
          <w:sz w:val="24"/>
          <w:szCs w:val="24"/>
          <w:rtl/>
        </w:rPr>
      </w:pPr>
      <w:r>
        <w:rPr>
          <w:rFonts w:ascii="David" w:hAnsi="David" w:cs="David" w:hint="cs"/>
          <w:b/>
          <w:bCs/>
          <w:sz w:val="24"/>
          <w:szCs w:val="24"/>
          <w:rtl/>
        </w:rPr>
        <w:t>עד עוין, סעיף 179 לחוק סדר הדין הפלילי:</w:t>
      </w:r>
      <w:r>
        <w:rPr>
          <w:rFonts w:ascii="David" w:hAnsi="David" w:cs="David" w:hint="cs"/>
          <w:sz w:val="24"/>
          <w:szCs w:val="24"/>
          <w:rtl/>
        </w:rPr>
        <w:t xml:space="preserve"> קבע בית המשפט כי עד שקרא לו בעל דין הוא עד עוין לאותו בעל דין </w:t>
      </w:r>
      <w:r>
        <w:rPr>
          <w:rFonts w:ascii="David" w:hAnsi="David" w:cs="David"/>
          <w:sz w:val="24"/>
          <w:szCs w:val="24"/>
          <w:rtl/>
        </w:rPr>
        <w:t>–</w:t>
      </w:r>
      <w:r>
        <w:rPr>
          <w:rFonts w:ascii="David" w:hAnsi="David" w:cs="David" w:hint="cs"/>
          <w:sz w:val="24"/>
          <w:szCs w:val="24"/>
          <w:rtl/>
        </w:rPr>
        <w:t xml:space="preserve"> בין מפני שמסר בבית המשפט עדות הסותרת את עדותו בחקירת המשטרה ובין מטעם אחר </w:t>
      </w:r>
      <w:r>
        <w:rPr>
          <w:rFonts w:ascii="David" w:hAnsi="David" w:cs="David"/>
          <w:sz w:val="24"/>
          <w:szCs w:val="24"/>
          <w:rtl/>
        </w:rPr>
        <w:t>–</w:t>
      </w:r>
      <w:r>
        <w:rPr>
          <w:rFonts w:ascii="David" w:hAnsi="David" w:cs="David" w:hint="cs"/>
          <w:sz w:val="24"/>
          <w:szCs w:val="24"/>
          <w:rtl/>
        </w:rPr>
        <w:t xml:space="preserve"> רשאי הוא להרשות לבעל הדין לחקור את העד בחקירה הראשית כאילו הייתה חקירה שכנגד ולקבוע סדר חקירתו בידי בעלי הדין האחרים. </w:t>
      </w:r>
    </w:p>
    <w:p w14:paraId="4AF25381" w14:textId="77777777" w:rsidR="003A1A59" w:rsidRPr="00844E58" w:rsidRDefault="003A1A59" w:rsidP="00844E58">
      <w:pPr>
        <w:spacing w:line="360" w:lineRule="auto"/>
        <w:jc w:val="both"/>
        <w:rPr>
          <w:rFonts w:ascii="David" w:hAnsi="David" w:cs="David"/>
          <w:sz w:val="24"/>
          <w:szCs w:val="24"/>
          <w:rtl/>
        </w:rPr>
      </w:pPr>
    </w:p>
    <w:p w14:paraId="499D46C0" w14:textId="13A34A48" w:rsidR="00551A8B" w:rsidRDefault="00551A8B" w:rsidP="00D86D27">
      <w:pPr>
        <w:spacing w:line="360" w:lineRule="auto"/>
        <w:jc w:val="center"/>
        <w:rPr>
          <w:rFonts w:ascii="David" w:hAnsi="David" w:cs="David"/>
          <w:sz w:val="24"/>
          <w:szCs w:val="24"/>
          <w:u w:val="single"/>
          <w:rtl/>
        </w:rPr>
      </w:pPr>
      <w:r w:rsidRPr="00535BBA">
        <w:rPr>
          <w:rFonts w:ascii="David" w:hAnsi="David" w:cs="David" w:hint="cs"/>
          <w:sz w:val="24"/>
          <w:szCs w:val="24"/>
          <w:u w:val="single"/>
          <w:shd w:val="clear" w:color="auto" w:fill="D0DDFC"/>
          <w:rtl/>
        </w:rPr>
        <w:lastRenderedPageBreak/>
        <w:t xml:space="preserve">הרצאה </w:t>
      </w:r>
      <w:r w:rsidR="005B141C">
        <w:rPr>
          <w:rFonts w:ascii="David" w:hAnsi="David" w:cs="David" w:hint="cs"/>
          <w:sz w:val="24"/>
          <w:szCs w:val="24"/>
          <w:u w:val="single"/>
          <w:shd w:val="clear" w:color="auto" w:fill="D0DDFC"/>
          <w:rtl/>
        </w:rPr>
        <w:t>עשירית</w:t>
      </w:r>
      <w:r w:rsidRPr="00535BBA">
        <w:rPr>
          <w:rFonts w:ascii="David" w:hAnsi="David" w:cs="David" w:hint="cs"/>
          <w:sz w:val="24"/>
          <w:szCs w:val="24"/>
          <w:u w:val="single"/>
          <w:shd w:val="clear" w:color="auto" w:fill="D0DDFC"/>
          <w:rtl/>
        </w:rPr>
        <w:t xml:space="preserve">, </w:t>
      </w:r>
      <w:r w:rsidR="00D86D27" w:rsidRPr="00D86D27">
        <w:rPr>
          <w:rFonts w:ascii="David" w:hAnsi="David" w:cs="David"/>
          <w:sz w:val="24"/>
          <w:szCs w:val="24"/>
          <w:u w:val="single"/>
          <w:shd w:val="clear" w:color="auto" w:fill="D0DDFC"/>
          <w:rtl/>
        </w:rPr>
        <w:t>השופט זיאד פלאח</w:t>
      </w:r>
      <w:r w:rsidR="003050EF">
        <w:rPr>
          <w:rFonts w:ascii="David" w:hAnsi="David" w:cs="David" w:hint="cs"/>
          <w:sz w:val="24"/>
          <w:szCs w:val="24"/>
          <w:u w:val="single"/>
          <w:shd w:val="clear" w:color="auto" w:fill="D0DDFC"/>
          <w:rtl/>
        </w:rPr>
        <w:t xml:space="preserve"> </w:t>
      </w:r>
      <w:r w:rsidR="003050EF">
        <w:rPr>
          <w:rFonts w:ascii="David" w:hAnsi="David" w:cs="David"/>
          <w:sz w:val="24"/>
          <w:szCs w:val="24"/>
          <w:u w:val="single"/>
          <w:shd w:val="clear" w:color="auto" w:fill="D0DDFC"/>
          <w:rtl/>
        </w:rPr>
        <w:t>–</w:t>
      </w:r>
      <w:r w:rsidR="003050EF">
        <w:rPr>
          <w:rFonts w:ascii="David" w:hAnsi="David" w:cs="David" w:hint="cs"/>
          <w:sz w:val="24"/>
          <w:szCs w:val="24"/>
          <w:u w:val="single"/>
          <w:shd w:val="clear" w:color="auto" w:fill="D0DDFC"/>
          <w:rtl/>
        </w:rPr>
        <w:t xml:space="preserve"> ניהול ההליך הפלילי</w:t>
      </w:r>
      <w:r w:rsidR="00941DF9">
        <w:rPr>
          <w:rFonts w:ascii="David" w:hAnsi="David" w:cs="David" w:hint="cs"/>
          <w:sz w:val="24"/>
          <w:szCs w:val="24"/>
          <w:u w:val="single"/>
          <w:shd w:val="clear" w:color="auto" w:fill="D0DDFC"/>
          <w:rtl/>
        </w:rPr>
        <w:t xml:space="preserve"> בהסתכלות השופט</w:t>
      </w:r>
      <w:r w:rsidRPr="00535BBA">
        <w:rPr>
          <w:rFonts w:ascii="David" w:hAnsi="David" w:cs="David" w:hint="cs"/>
          <w:sz w:val="24"/>
          <w:szCs w:val="24"/>
          <w:u w:val="single"/>
          <w:shd w:val="clear" w:color="auto" w:fill="D0DDFC"/>
          <w:rtl/>
        </w:rPr>
        <w:t>:</w:t>
      </w:r>
    </w:p>
    <w:p w14:paraId="598D59C7" w14:textId="0FA1B0D3" w:rsidR="00D86D27" w:rsidRDefault="003050EF" w:rsidP="00D86D27">
      <w:pPr>
        <w:spacing w:line="360" w:lineRule="auto"/>
        <w:jc w:val="both"/>
        <w:rPr>
          <w:rFonts w:ascii="David" w:hAnsi="David" w:cs="David"/>
          <w:sz w:val="24"/>
          <w:szCs w:val="24"/>
          <w:rtl/>
        </w:rPr>
      </w:pPr>
      <w:r>
        <w:rPr>
          <w:rFonts w:ascii="David" w:hAnsi="David" w:cs="David" w:hint="cs"/>
          <w:sz w:val="24"/>
          <w:szCs w:val="24"/>
          <w:rtl/>
        </w:rPr>
        <w:t>(1) תחילה מתרחש אירוע פלילי, המשטרה מתערבת</w:t>
      </w:r>
      <w:r w:rsidR="004D189D">
        <w:rPr>
          <w:rFonts w:ascii="David" w:hAnsi="David" w:cs="David" w:hint="cs"/>
          <w:sz w:val="24"/>
          <w:szCs w:val="24"/>
          <w:rtl/>
        </w:rPr>
        <w:t xml:space="preserve"> ופותחת בחקירה בעניין ברגע שנודע לה על אירוע פלילי, כל דרך (בין אם הוגשה או לא הוגשה תלונה).</w:t>
      </w:r>
    </w:p>
    <w:p w14:paraId="069ED69C" w14:textId="41962538" w:rsidR="004D189D" w:rsidRDefault="004D189D" w:rsidP="00D86D27">
      <w:pPr>
        <w:spacing w:line="360" w:lineRule="auto"/>
        <w:jc w:val="both"/>
        <w:rPr>
          <w:rFonts w:ascii="David" w:hAnsi="David" w:cs="David"/>
          <w:sz w:val="24"/>
          <w:szCs w:val="24"/>
          <w:rtl/>
        </w:rPr>
      </w:pPr>
      <w:r>
        <w:rPr>
          <w:rFonts w:ascii="David" w:hAnsi="David" w:cs="David" w:hint="cs"/>
          <w:sz w:val="24"/>
          <w:szCs w:val="24"/>
          <w:rtl/>
        </w:rPr>
        <w:t xml:space="preserve">(2) פתיחה בחקירה, </w:t>
      </w:r>
      <w:r w:rsidR="001E63AC">
        <w:rPr>
          <w:rFonts w:ascii="David" w:hAnsi="David" w:cs="David" w:hint="cs"/>
          <w:sz w:val="24"/>
          <w:szCs w:val="24"/>
          <w:rtl/>
        </w:rPr>
        <w:t>מגיעים אל בית המשפט ומבקשים צו איסור פרסום (כאשר אנו מסתכלים על אירועים גדולים, מניעת הפרסום נועדה למנוע</w:t>
      </w:r>
      <w:r w:rsidR="005C23F9">
        <w:rPr>
          <w:rFonts w:ascii="David" w:hAnsi="David" w:cs="David" w:hint="cs"/>
          <w:sz w:val="24"/>
          <w:szCs w:val="24"/>
          <w:rtl/>
        </w:rPr>
        <w:t xml:space="preserve"> יצירת הפרעות לניהול התיק), בקשה להוצאת מצלמות </w:t>
      </w:r>
      <w:r w:rsidR="005C23F9">
        <w:rPr>
          <w:rFonts w:ascii="David" w:hAnsi="David" w:cs="David"/>
          <w:sz w:val="24"/>
          <w:szCs w:val="24"/>
          <w:rtl/>
        </w:rPr>
        <w:t>–</w:t>
      </w:r>
      <w:r w:rsidR="005C23F9">
        <w:rPr>
          <w:rFonts w:ascii="David" w:hAnsi="David" w:cs="David" w:hint="cs"/>
          <w:sz w:val="24"/>
          <w:szCs w:val="24"/>
          <w:rtl/>
        </w:rPr>
        <w:t xml:space="preserve"> להעתיק ולקחת את הקלטות, איכונים לכל הפלאפונים שהיו בזירה. כל זה היה דרך צווים. </w:t>
      </w:r>
    </w:p>
    <w:p w14:paraId="0CFF8691" w14:textId="17321A2D" w:rsidR="005C23F9" w:rsidRDefault="005C23F9" w:rsidP="00D86D27">
      <w:pPr>
        <w:spacing w:line="360" w:lineRule="auto"/>
        <w:jc w:val="both"/>
        <w:rPr>
          <w:rFonts w:ascii="David" w:hAnsi="David" w:cs="David"/>
          <w:sz w:val="24"/>
          <w:szCs w:val="24"/>
          <w:rtl/>
        </w:rPr>
      </w:pPr>
      <w:r>
        <w:rPr>
          <w:rFonts w:ascii="David" w:hAnsi="David" w:cs="David" w:hint="cs"/>
          <w:sz w:val="24"/>
          <w:szCs w:val="24"/>
          <w:rtl/>
        </w:rPr>
        <w:t xml:space="preserve">(3) מגיע מידע מודיעיני למשטרה </w:t>
      </w:r>
      <w:r>
        <w:rPr>
          <w:rFonts w:ascii="David" w:hAnsi="David" w:cs="David"/>
          <w:sz w:val="24"/>
          <w:szCs w:val="24"/>
          <w:rtl/>
        </w:rPr>
        <w:t>–</w:t>
      </w:r>
      <w:r>
        <w:rPr>
          <w:rFonts w:ascii="David" w:hAnsi="David" w:cs="David" w:hint="cs"/>
          <w:sz w:val="24"/>
          <w:szCs w:val="24"/>
          <w:rtl/>
        </w:rPr>
        <w:t xml:space="preserve"> המשטרה מצליבה את הידע שלה מול אותו אדם, במידה והוא אכן עולה בעניין הוא נעצר. </w:t>
      </w:r>
    </w:p>
    <w:p w14:paraId="7AB033AA" w14:textId="77777777" w:rsidR="004516AC" w:rsidRDefault="005C23F9" w:rsidP="00D86D27">
      <w:pPr>
        <w:spacing w:line="360" w:lineRule="auto"/>
        <w:jc w:val="both"/>
        <w:rPr>
          <w:rFonts w:ascii="David" w:hAnsi="David" w:cs="David"/>
          <w:sz w:val="24"/>
          <w:szCs w:val="24"/>
          <w:rtl/>
        </w:rPr>
      </w:pPr>
      <w:r>
        <w:rPr>
          <w:rFonts w:ascii="David" w:hAnsi="David" w:cs="David" w:hint="cs"/>
          <w:sz w:val="24"/>
          <w:szCs w:val="24"/>
          <w:rtl/>
        </w:rPr>
        <w:t xml:space="preserve">(4) נעצר חשוד בהליך, חוקרים אותו ומוצאים משהו נוסף, אולי הפלאפון שלו היה בזירה, מותר להם לעצור אותו </w:t>
      </w:r>
      <w:r w:rsidR="00F11993">
        <w:rPr>
          <w:rFonts w:ascii="David" w:hAnsi="David" w:cs="David" w:hint="cs"/>
          <w:sz w:val="24"/>
          <w:szCs w:val="24"/>
          <w:rtl/>
        </w:rPr>
        <w:t>למשך 24 שעות, אם עבר זמן מאותו האירוע (</w:t>
      </w:r>
      <w:r w:rsidR="004516AC">
        <w:rPr>
          <w:rFonts w:ascii="David" w:hAnsi="David" w:cs="David" w:hint="cs"/>
          <w:sz w:val="24"/>
          <w:szCs w:val="24"/>
          <w:rtl/>
        </w:rPr>
        <w:t>לאחר האירוע, שלא בצורה ישירה</w:t>
      </w:r>
      <w:r w:rsidR="00F11993">
        <w:rPr>
          <w:rFonts w:ascii="David" w:hAnsi="David" w:cs="David" w:hint="cs"/>
          <w:sz w:val="24"/>
          <w:szCs w:val="24"/>
          <w:rtl/>
        </w:rPr>
        <w:t>) יש להגיע אל בית המשפט, להראות קשר לעניין ולחתום על</w:t>
      </w:r>
      <w:r w:rsidR="00CD25E0">
        <w:rPr>
          <w:rFonts w:ascii="David" w:hAnsi="David" w:cs="David" w:hint="cs"/>
          <w:sz w:val="24"/>
          <w:szCs w:val="24"/>
          <w:rtl/>
        </w:rPr>
        <w:t xml:space="preserve"> צו מעצר למשך 24 שעות</w:t>
      </w:r>
      <w:r w:rsidR="00E54FFB">
        <w:rPr>
          <w:rFonts w:ascii="David" w:hAnsi="David" w:cs="David" w:hint="cs"/>
          <w:sz w:val="24"/>
          <w:szCs w:val="24"/>
          <w:rtl/>
        </w:rPr>
        <w:t xml:space="preserve">. </w:t>
      </w:r>
    </w:p>
    <w:p w14:paraId="6FE0CC6C" w14:textId="60420AA6" w:rsidR="005C23F9" w:rsidRDefault="004516AC" w:rsidP="00D86D27">
      <w:pPr>
        <w:spacing w:line="360" w:lineRule="auto"/>
        <w:jc w:val="both"/>
        <w:rPr>
          <w:rFonts w:ascii="David" w:hAnsi="David" w:cs="David"/>
          <w:sz w:val="24"/>
          <w:szCs w:val="24"/>
          <w:rtl/>
        </w:rPr>
      </w:pPr>
      <w:r>
        <w:rPr>
          <w:rFonts w:ascii="David" w:hAnsi="David" w:cs="David" w:hint="cs"/>
          <w:sz w:val="24"/>
          <w:szCs w:val="24"/>
          <w:rtl/>
        </w:rPr>
        <w:t xml:space="preserve">(5) במידה והחקירה מולידה </w:t>
      </w:r>
      <w:r w:rsidR="00E54FFB">
        <w:rPr>
          <w:rFonts w:ascii="David" w:hAnsi="David" w:cs="David" w:hint="cs"/>
          <w:sz w:val="24"/>
          <w:szCs w:val="24"/>
          <w:rtl/>
        </w:rPr>
        <w:t>עניין נוסף יהיה</w:t>
      </w:r>
      <w:r>
        <w:rPr>
          <w:rFonts w:ascii="David" w:hAnsi="David" w:cs="David" w:hint="cs"/>
          <w:sz w:val="24"/>
          <w:szCs w:val="24"/>
          <w:rtl/>
        </w:rPr>
        <w:t xml:space="preserve"> צורך</w:t>
      </w:r>
      <w:r w:rsidR="00E54FFB">
        <w:rPr>
          <w:rFonts w:ascii="David" w:hAnsi="David" w:cs="David" w:hint="cs"/>
          <w:sz w:val="24"/>
          <w:szCs w:val="24"/>
          <w:rtl/>
        </w:rPr>
        <w:t xml:space="preserve"> </w:t>
      </w:r>
      <w:r>
        <w:rPr>
          <w:rFonts w:ascii="David" w:hAnsi="David" w:cs="David" w:hint="cs"/>
          <w:sz w:val="24"/>
          <w:szCs w:val="24"/>
          <w:rtl/>
        </w:rPr>
        <w:t>ב</w:t>
      </w:r>
      <w:r w:rsidR="00B65438">
        <w:rPr>
          <w:rFonts w:ascii="David" w:hAnsi="David" w:cs="David" w:hint="cs"/>
          <w:sz w:val="24"/>
          <w:szCs w:val="24"/>
          <w:rtl/>
        </w:rPr>
        <w:t>מעצר לצורכי חקירה (מעצר ימים)</w:t>
      </w:r>
      <w:r w:rsidR="00E54FFB">
        <w:rPr>
          <w:rFonts w:ascii="David" w:hAnsi="David" w:cs="David" w:hint="cs"/>
          <w:sz w:val="24"/>
          <w:szCs w:val="24"/>
          <w:rtl/>
        </w:rPr>
        <w:t xml:space="preserve"> שיהיה בתור הארכה ליותר ממעצר של 24 שעות. </w:t>
      </w:r>
      <w:r w:rsidR="00557CC8">
        <w:rPr>
          <w:rFonts w:ascii="David" w:hAnsi="David" w:cs="David" w:hint="cs"/>
          <w:sz w:val="24"/>
          <w:szCs w:val="24"/>
          <w:rtl/>
        </w:rPr>
        <w:t xml:space="preserve">בכל בקשה להארכת מעצר (ניתן לעשות כמה) ניתן לבקש 15 יום, בסופו של דבר מותר לעצור ל 30 ימים ולאחר מכן צריך אישור של היועץ המשפטי לממשלה. במצבים בהם אותם 30 ימים לא מספיקים, נראה כי תעלה בקשה להאריך מעבר לאותם 30 ימים, בכדי לעשות זאת נדרש לבקש את אישור היועמ"ש ואת זה להביא אל בית המשפט, שיכול לאשר או לא לאשר 5 ימים מעבר לאותם 30. </w:t>
      </w:r>
    </w:p>
    <w:p w14:paraId="5EACD172" w14:textId="630E1085" w:rsidR="00557CC8" w:rsidRDefault="00557CC8" w:rsidP="00D86D27">
      <w:pPr>
        <w:spacing w:line="360" w:lineRule="auto"/>
        <w:jc w:val="both"/>
        <w:rPr>
          <w:rFonts w:ascii="David" w:hAnsi="David" w:cs="David"/>
          <w:sz w:val="24"/>
          <w:szCs w:val="24"/>
          <w:rtl/>
        </w:rPr>
      </w:pPr>
      <w:r>
        <w:rPr>
          <w:rFonts w:ascii="David" w:hAnsi="David" w:cs="David" w:hint="cs"/>
          <w:sz w:val="24"/>
          <w:szCs w:val="24"/>
          <w:rtl/>
        </w:rPr>
        <w:t xml:space="preserve">(6) המעצר מסתיים, התגבשו הראיות והחקירה הסתיימה. כעת מגיע התובע ועליו להכין כתב אישום, </w:t>
      </w:r>
      <w:r w:rsidR="00996673">
        <w:rPr>
          <w:rFonts w:ascii="David" w:hAnsi="David" w:cs="David" w:hint="cs"/>
          <w:sz w:val="24"/>
          <w:szCs w:val="24"/>
          <w:rtl/>
        </w:rPr>
        <w:t xml:space="preserve">אך מה עושים אם אותו חשוד? נבצע אזהרת תובע </w:t>
      </w:r>
      <w:r w:rsidR="00996673">
        <w:rPr>
          <w:rFonts w:ascii="David" w:hAnsi="David" w:cs="David"/>
          <w:sz w:val="24"/>
          <w:szCs w:val="24"/>
          <w:rtl/>
        </w:rPr>
        <w:t>–</w:t>
      </w:r>
      <w:r w:rsidR="00996673">
        <w:rPr>
          <w:rFonts w:ascii="David" w:hAnsi="David" w:cs="David" w:hint="cs"/>
          <w:sz w:val="24"/>
          <w:szCs w:val="24"/>
          <w:rtl/>
        </w:rPr>
        <w:t xml:space="preserve"> התובע לוקח את התיק, עובר עליו (לפני כתב האישום) וכותב מכתב כי הוא מצהיר כי הוא מתכוון להגיש כתב אישום ומבקש מעצר עד תום הליכים ומגיש זאת לשופט. יש אפשרות להאריך את המעצר לצורך הערכת התובע למשך 5 ימים</w:t>
      </w:r>
      <w:r w:rsidR="00375566">
        <w:rPr>
          <w:rFonts w:ascii="David" w:hAnsi="David" w:cs="David" w:hint="cs"/>
          <w:sz w:val="24"/>
          <w:szCs w:val="24"/>
          <w:rtl/>
        </w:rPr>
        <w:t xml:space="preserve">, במידה ומדובר בתיק רחב וגדול. </w:t>
      </w:r>
    </w:p>
    <w:p w14:paraId="5993F110" w14:textId="77777777" w:rsidR="000948C6" w:rsidRDefault="008D6918" w:rsidP="00D86D27">
      <w:pPr>
        <w:spacing w:line="360" w:lineRule="auto"/>
        <w:jc w:val="both"/>
        <w:rPr>
          <w:rFonts w:ascii="David" w:hAnsi="David" w:cs="David"/>
          <w:sz w:val="24"/>
          <w:szCs w:val="24"/>
          <w:rtl/>
        </w:rPr>
      </w:pPr>
      <w:r>
        <w:rPr>
          <w:rFonts w:ascii="David" w:hAnsi="David" w:cs="David" w:hint="cs"/>
          <w:sz w:val="24"/>
          <w:szCs w:val="24"/>
          <w:rtl/>
        </w:rPr>
        <w:t>(7) על מה השופט לשקול כאשר הוא מגיע לשאלת הארכת המעצר:</w:t>
      </w:r>
    </w:p>
    <w:p w14:paraId="0BF3731F" w14:textId="06852A03" w:rsidR="008D6918" w:rsidRPr="00D86D27" w:rsidRDefault="000948C6" w:rsidP="00D86D27">
      <w:pPr>
        <w:spacing w:line="360" w:lineRule="auto"/>
        <w:jc w:val="both"/>
        <w:rPr>
          <w:rFonts w:ascii="David" w:hAnsi="David" w:cs="David"/>
          <w:sz w:val="24"/>
          <w:szCs w:val="24"/>
          <w:rtl/>
        </w:rPr>
      </w:pPr>
      <w:r>
        <w:rPr>
          <w:rFonts w:ascii="David" w:hAnsi="David" w:cs="David" w:hint="cs"/>
          <w:sz w:val="24"/>
          <w:szCs w:val="24"/>
          <w:rtl/>
        </w:rPr>
        <w:t xml:space="preserve">1 </w:t>
      </w:r>
      <w:r w:rsidR="008D6918">
        <w:rPr>
          <w:rFonts w:ascii="David" w:hAnsi="David" w:cs="David" w:hint="cs"/>
          <w:sz w:val="24"/>
          <w:szCs w:val="24"/>
          <w:rtl/>
        </w:rPr>
        <w:t xml:space="preserve">חשד סביר </w:t>
      </w:r>
      <w:r w:rsidR="008D6918">
        <w:rPr>
          <w:rFonts w:ascii="David" w:hAnsi="David" w:cs="David"/>
          <w:sz w:val="24"/>
          <w:szCs w:val="24"/>
          <w:rtl/>
        </w:rPr>
        <w:t>–</w:t>
      </w:r>
      <w:r w:rsidR="008D6918">
        <w:rPr>
          <w:rFonts w:ascii="David" w:hAnsi="David" w:cs="David" w:hint="cs"/>
          <w:sz w:val="24"/>
          <w:szCs w:val="24"/>
          <w:rtl/>
        </w:rPr>
        <w:t xml:space="preserve"> כל דבר שעשוי לקשור את האדם החשוד, בביצוע העבירות בהן נחשד. באמירה כל דבר, אנו מתייחסים לכל דבר וגם לראיות בלתי קבילות (מדובר בשלב היחיד שבו השופט יכול להתעסק בכך). עניין זה כולל גם מידע מודיעיני (הלשנה),</w:t>
      </w:r>
      <w:r w:rsidR="00A1641D">
        <w:rPr>
          <w:rFonts w:ascii="David" w:hAnsi="David" w:cs="David" w:hint="cs"/>
          <w:sz w:val="24"/>
          <w:szCs w:val="24"/>
          <w:rtl/>
        </w:rPr>
        <w:t xml:space="preserve"> אשר לא קביל בבית המשפט בהליך הפלילי, אך בהליך זה הוא כן (בכדי שיהיה קביל, על אותו מידע להגיע אל המשטרה, לעבור חקירה ואת כל ההליך). </w:t>
      </w:r>
      <w:r>
        <w:rPr>
          <w:rFonts w:ascii="David" w:hAnsi="David" w:cs="David" w:hint="cs"/>
          <w:sz w:val="24"/>
          <w:szCs w:val="24"/>
          <w:rtl/>
        </w:rPr>
        <w:t xml:space="preserve">גם פוליגרף יכול להיות קביל במעצר ימים, למרות שהוא לא קביל בבית המשפט. </w:t>
      </w:r>
    </w:p>
    <w:p w14:paraId="6B26C696" w14:textId="10E297A8" w:rsidR="00551A8B" w:rsidRDefault="000948C6" w:rsidP="00C63EB7">
      <w:pPr>
        <w:spacing w:line="360" w:lineRule="auto"/>
        <w:jc w:val="both"/>
        <w:rPr>
          <w:rFonts w:ascii="David" w:hAnsi="David" w:cs="David"/>
          <w:sz w:val="24"/>
          <w:szCs w:val="24"/>
          <w:rtl/>
        </w:rPr>
      </w:pPr>
      <w:r>
        <w:rPr>
          <w:rFonts w:ascii="David" w:hAnsi="David" w:cs="David" w:hint="cs"/>
          <w:sz w:val="24"/>
          <w:szCs w:val="24"/>
          <w:rtl/>
        </w:rPr>
        <w:t xml:space="preserve">2 עילות מעצר </w:t>
      </w:r>
      <w:r>
        <w:rPr>
          <w:rFonts w:ascii="David" w:hAnsi="David" w:cs="David"/>
          <w:sz w:val="24"/>
          <w:szCs w:val="24"/>
          <w:rtl/>
        </w:rPr>
        <w:t>–</w:t>
      </w:r>
      <w:r>
        <w:rPr>
          <w:rFonts w:ascii="David" w:hAnsi="David" w:cs="David" w:hint="cs"/>
          <w:sz w:val="24"/>
          <w:szCs w:val="24"/>
          <w:rtl/>
        </w:rPr>
        <w:t xml:space="preserve"> האם יש סיבות להשאיר במעצר? סיכון לציבור (לדוגמה סוחר סמים/נשק), תיקי אלימות, חשש הימלטות (אדם שהגיע מהשטחים לדוגמה), </w:t>
      </w:r>
      <w:r w:rsidR="00560ADD">
        <w:rPr>
          <w:rFonts w:ascii="David" w:hAnsi="David" w:cs="David" w:hint="cs"/>
          <w:sz w:val="24"/>
          <w:szCs w:val="24"/>
          <w:rtl/>
        </w:rPr>
        <w:t>חשש לשיבוש הליכי חקירה (לדוגמה במצבים של אלימות במשפחה בהן ניתן להשפיע על המתלוננת/מתלוננים)</w:t>
      </w:r>
      <w:r w:rsidR="005C0140">
        <w:rPr>
          <w:rFonts w:ascii="David" w:hAnsi="David" w:cs="David" w:hint="cs"/>
          <w:sz w:val="24"/>
          <w:szCs w:val="24"/>
          <w:rtl/>
        </w:rPr>
        <w:t xml:space="preserve">. </w:t>
      </w:r>
    </w:p>
    <w:p w14:paraId="4C6501E0" w14:textId="2A4C2B27" w:rsidR="005C0140" w:rsidRDefault="005C0140" w:rsidP="00C63EB7">
      <w:pPr>
        <w:spacing w:line="360" w:lineRule="auto"/>
        <w:jc w:val="both"/>
        <w:rPr>
          <w:rFonts w:ascii="David" w:hAnsi="David" w:cs="David"/>
          <w:sz w:val="24"/>
          <w:szCs w:val="24"/>
          <w:rtl/>
        </w:rPr>
      </w:pPr>
      <w:r>
        <w:rPr>
          <w:rFonts w:ascii="David" w:hAnsi="David" w:cs="David" w:hint="cs"/>
          <w:sz w:val="24"/>
          <w:szCs w:val="24"/>
          <w:rtl/>
        </w:rPr>
        <w:t xml:space="preserve">3. חלופת מעצר </w:t>
      </w:r>
      <w:r>
        <w:rPr>
          <w:rFonts w:ascii="David" w:hAnsi="David" w:cs="David"/>
          <w:sz w:val="24"/>
          <w:szCs w:val="24"/>
          <w:rtl/>
        </w:rPr>
        <w:t>–</w:t>
      </w:r>
      <w:r>
        <w:rPr>
          <w:rFonts w:ascii="David" w:hAnsi="David" w:cs="David" w:hint="cs"/>
          <w:sz w:val="24"/>
          <w:szCs w:val="24"/>
          <w:rtl/>
        </w:rPr>
        <w:t xml:space="preserve"> האם ניתן לפנות לחלופת מעצר שפגיעתה בחירות החשוד פחותה יותר, מהמעצר עצמו. </w:t>
      </w:r>
    </w:p>
    <w:p w14:paraId="75428F2E" w14:textId="1F822E14" w:rsidR="007472DE" w:rsidRDefault="005C0140" w:rsidP="00C15A98">
      <w:pPr>
        <w:spacing w:line="360" w:lineRule="auto"/>
        <w:jc w:val="both"/>
        <w:rPr>
          <w:rFonts w:ascii="David" w:hAnsi="David" w:cs="David"/>
          <w:sz w:val="24"/>
          <w:szCs w:val="24"/>
          <w:rtl/>
        </w:rPr>
      </w:pPr>
      <w:r>
        <w:rPr>
          <w:rFonts w:ascii="David" w:hAnsi="David" w:cs="David" w:hint="cs"/>
          <w:sz w:val="24"/>
          <w:szCs w:val="24"/>
          <w:rtl/>
        </w:rPr>
        <w:lastRenderedPageBreak/>
        <w:t>כלומר, על השופט לבחון את שלושתם. במידה והמשטרה מבקשת נניח 7 ימים, אך לדעת השופט אין לכך ה</w:t>
      </w:r>
      <w:r w:rsidR="004F1B08">
        <w:rPr>
          <w:rFonts w:ascii="David" w:hAnsi="David" w:cs="David" w:hint="cs"/>
          <w:sz w:val="24"/>
          <w:szCs w:val="24"/>
          <w:rtl/>
        </w:rPr>
        <w:t xml:space="preserve">צדק, הוא יכול להפחית את הימים למספר הנראה לו לנכון. </w:t>
      </w:r>
      <w:r w:rsidR="00C15A98">
        <w:rPr>
          <w:rFonts w:ascii="David" w:hAnsi="David" w:cs="David" w:hint="cs"/>
          <w:sz w:val="24"/>
          <w:szCs w:val="24"/>
          <w:rtl/>
        </w:rPr>
        <w:t xml:space="preserve">יכולים לעלות מצבים בהם אין לנו את כל שלושת הסיבות להארכת המעצר, במצבים בהם אין את </w:t>
      </w:r>
      <w:r w:rsidR="0065162F">
        <w:rPr>
          <w:rFonts w:ascii="David" w:hAnsi="David" w:cs="David" w:hint="cs"/>
          <w:sz w:val="24"/>
          <w:szCs w:val="24"/>
          <w:rtl/>
        </w:rPr>
        <w:t xml:space="preserve">כל התנאים הנ"ל, נראה כי לא תהה אפשרות לעצור את האדם. </w:t>
      </w:r>
    </w:p>
    <w:p w14:paraId="3AA70D31" w14:textId="79C09D7B" w:rsidR="001C183B" w:rsidRDefault="001C183B" w:rsidP="00C15A98">
      <w:pPr>
        <w:spacing w:line="360" w:lineRule="auto"/>
        <w:jc w:val="both"/>
        <w:rPr>
          <w:rFonts w:ascii="David" w:hAnsi="David" w:cs="David"/>
          <w:sz w:val="24"/>
          <w:szCs w:val="24"/>
          <w:rtl/>
        </w:rPr>
      </w:pPr>
      <w:r>
        <w:rPr>
          <w:rFonts w:ascii="David" w:hAnsi="David" w:cs="David" w:hint="cs"/>
          <w:sz w:val="24"/>
          <w:szCs w:val="24"/>
          <w:rtl/>
        </w:rPr>
        <w:t xml:space="preserve">(8) </w:t>
      </w:r>
      <w:r w:rsidR="00986E7A">
        <w:rPr>
          <w:rFonts w:ascii="David" w:hAnsi="David" w:cs="David" w:hint="cs"/>
          <w:sz w:val="24"/>
          <w:szCs w:val="24"/>
          <w:rtl/>
        </w:rPr>
        <w:t>לאחר מכן מגיעה בקשת מעצר עד תום הליכים. בקשה זו מגיעה אל השופט התורן בסמכות בית המשפט השלום</w:t>
      </w:r>
      <w:r w:rsidR="005E7D96">
        <w:rPr>
          <w:rFonts w:ascii="David" w:hAnsi="David" w:cs="David" w:hint="cs"/>
          <w:sz w:val="24"/>
          <w:szCs w:val="24"/>
          <w:rtl/>
        </w:rPr>
        <w:t xml:space="preserve">, </w:t>
      </w:r>
      <w:r w:rsidR="00986E7A">
        <w:rPr>
          <w:rFonts w:ascii="David" w:hAnsi="David" w:cs="David" w:hint="cs"/>
          <w:sz w:val="24"/>
          <w:szCs w:val="24"/>
          <w:rtl/>
        </w:rPr>
        <w:t xml:space="preserve">אם יש עבירה אחת או יותר בהם העבירה היא יותר מ7 שנים המחוזי קונה את הסמכות של התיק. </w:t>
      </w:r>
      <w:r w:rsidR="00317EBB">
        <w:rPr>
          <w:rFonts w:ascii="David" w:hAnsi="David" w:cs="David" w:hint="cs"/>
          <w:sz w:val="24"/>
          <w:szCs w:val="24"/>
          <w:rtl/>
        </w:rPr>
        <w:t>לשופט התורן דן בבקשה המעצר עד תום ההליכים ואת התיק עצמו מעבירים לנשיא בית המשפט (השלום/מחוזי)</w:t>
      </w:r>
      <w:r w:rsidR="006571F6">
        <w:rPr>
          <w:rFonts w:ascii="David" w:hAnsi="David" w:cs="David" w:hint="cs"/>
          <w:sz w:val="24"/>
          <w:szCs w:val="24"/>
          <w:rtl/>
        </w:rPr>
        <w:t xml:space="preserve"> אשר מנתב את העניין לשופט אחר </w:t>
      </w:r>
      <w:r w:rsidR="006571F6">
        <w:rPr>
          <w:rFonts w:ascii="David" w:hAnsi="David" w:cs="David"/>
          <w:sz w:val="24"/>
          <w:szCs w:val="24"/>
          <w:rtl/>
        </w:rPr>
        <w:t>–</w:t>
      </w:r>
      <w:r w:rsidR="006571F6">
        <w:rPr>
          <w:rFonts w:ascii="David" w:hAnsi="David" w:cs="David" w:hint="cs"/>
          <w:sz w:val="24"/>
          <w:szCs w:val="24"/>
          <w:rtl/>
        </w:rPr>
        <w:t xml:space="preserve"> שלא נחשף לכל העניינים אשר עלו בעבר, הרי לשופט שדן בתיק אסור לדעת אפילו את העבר הפלילי של האדם החשוד</w:t>
      </w:r>
      <w:r w:rsidR="00B150BB">
        <w:rPr>
          <w:rFonts w:ascii="David" w:hAnsi="David" w:cs="David" w:hint="cs"/>
          <w:sz w:val="24"/>
          <w:szCs w:val="24"/>
          <w:rtl/>
        </w:rPr>
        <w:t xml:space="preserve"> (שלא תהיה לו דעה קודמת). </w:t>
      </w:r>
      <w:r w:rsidR="00D24581">
        <w:rPr>
          <w:rFonts w:ascii="David" w:hAnsi="David" w:cs="David" w:hint="cs"/>
          <w:sz w:val="24"/>
          <w:szCs w:val="24"/>
          <w:rtl/>
        </w:rPr>
        <w:t xml:space="preserve">בבקשת המעצר עד תום ההליכים התובע מבקש והנאשם משיב, בכתב האישום מדינת ישראל היא המאשימה והנאשם הופך להיות נאשם </w:t>
      </w:r>
      <w:r w:rsidR="00D24581">
        <w:rPr>
          <w:rFonts w:ascii="David" w:hAnsi="David" w:cs="David"/>
          <w:sz w:val="24"/>
          <w:szCs w:val="24"/>
          <w:rtl/>
        </w:rPr>
        <w:t>–</w:t>
      </w:r>
      <w:r w:rsidR="00D24581">
        <w:rPr>
          <w:rFonts w:ascii="David" w:hAnsi="David" w:cs="David" w:hint="cs"/>
          <w:sz w:val="24"/>
          <w:szCs w:val="24"/>
          <w:rtl/>
        </w:rPr>
        <w:t xml:space="preserve"> לפני כתב אישום משיב ואחרי כתב האישום מואשם. </w:t>
      </w:r>
    </w:p>
    <w:p w14:paraId="1087C067" w14:textId="1B2379AE" w:rsidR="00D24581" w:rsidRDefault="00D24581" w:rsidP="00C15A98">
      <w:pPr>
        <w:spacing w:line="360" w:lineRule="auto"/>
        <w:jc w:val="both"/>
        <w:rPr>
          <w:rFonts w:ascii="David" w:hAnsi="David" w:cs="David"/>
          <w:sz w:val="24"/>
          <w:szCs w:val="24"/>
          <w:rtl/>
        </w:rPr>
      </w:pPr>
      <w:r w:rsidRPr="005F150B">
        <w:rPr>
          <w:rFonts w:ascii="David" w:hAnsi="David" w:cs="David" w:hint="cs"/>
          <w:b/>
          <w:bCs/>
          <w:sz w:val="24"/>
          <w:szCs w:val="24"/>
          <w:rtl/>
        </w:rPr>
        <w:t>בקשת מעצר עד תום ההליכים:</w:t>
      </w:r>
      <w:r>
        <w:rPr>
          <w:rFonts w:ascii="David" w:hAnsi="David" w:cs="David" w:hint="cs"/>
          <w:sz w:val="24"/>
          <w:szCs w:val="24"/>
          <w:rtl/>
        </w:rPr>
        <w:t xml:space="preserve"> השופט צריך להחליט לפי המסמכים מוגשים לו ולפי 3 שלבים</w:t>
      </w:r>
      <w:r w:rsidR="005F150B">
        <w:rPr>
          <w:rFonts w:ascii="David" w:hAnsi="David" w:cs="David" w:hint="cs"/>
          <w:sz w:val="24"/>
          <w:szCs w:val="24"/>
          <w:rtl/>
        </w:rPr>
        <w:t xml:space="preserve"> מצטברים</w:t>
      </w:r>
      <w:r>
        <w:rPr>
          <w:rFonts w:ascii="David" w:hAnsi="David" w:cs="David" w:hint="cs"/>
          <w:sz w:val="24"/>
          <w:szCs w:val="24"/>
          <w:rtl/>
        </w:rPr>
        <w:t>:</w:t>
      </w:r>
    </w:p>
    <w:p w14:paraId="2711043D" w14:textId="0B8F1CD0" w:rsidR="005F150B" w:rsidRDefault="00D24581" w:rsidP="005F150B">
      <w:pPr>
        <w:spacing w:line="360" w:lineRule="auto"/>
        <w:jc w:val="both"/>
        <w:rPr>
          <w:rFonts w:ascii="David" w:hAnsi="David" w:cs="David"/>
          <w:sz w:val="24"/>
          <w:szCs w:val="24"/>
          <w:rtl/>
        </w:rPr>
      </w:pPr>
      <w:r>
        <w:rPr>
          <w:rFonts w:ascii="David" w:hAnsi="David" w:cs="David" w:hint="cs"/>
          <w:sz w:val="24"/>
          <w:szCs w:val="24"/>
          <w:rtl/>
        </w:rPr>
        <w:t xml:space="preserve">1 ראיות לכאורה </w:t>
      </w:r>
      <w:r>
        <w:rPr>
          <w:rFonts w:ascii="David" w:hAnsi="David" w:cs="David"/>
          <w:sz w:val="24"/>
          <w:szCs w:val="24"/>
          <w:rtl/>
        </w:rPr>
        <w:t>–</w:t>
      </w:r>
      <w:r>
        <w:rPr>
          <w:rFonts w:ascii="David" w:hAnsi="David" w:cs="David" w:hint="cs"/>
          <w:sz w:val="24"/>
          <w:szCs w:val="24"/>
          <w:rtl/>
        </w:rPr>
        <w:t xml:space="preserve"> שיש בהן פוטנציאל להרשאת המשיב בביצוע העבירות המיוחסות לו בכתב האישום, האם אותן ראיות השופט שישמע אותן, יכול להכריע כי הן </w:t>
      </w:r>
      <w:r w:rsidR="005F150B">
        <w:rPr>
          <w:rFonts w:ascii="David" w:hAnsi="David" w:cs="David" w:hint="cs"/>
          <w:sz w:val="24"/>
          <w:szCs w:val="24"/>
          <w:rtl/>
        </w:rPr>
        <w:t xml:space="preserve">מרשיעות.  עדויות </w:t>
      </w:r>
      <w:r w:rsidR="005F150B">
        <w:rPr>
          <w:rFonts w:ascii="David" w:hAnsi="David" w:cs="David"/>
          <w:sz w:val="24"/>
          <w:szCs w:val="24"/>
          <w:rtl/>
        </w:rPr>
        <w:t>–</w:t>
      </w:r>
      <w:r w:rsidR="005F150B">
        <w:rPr>
          <w:rFonts w:ascii="David" w:hAnsi="David" w:cs="David" w:hint="cs"/>
          <w:sz w:val="24"/>
          <w:szCs w:val="24"/>
          <w:rtl/>
        </w:rPr>
        <w:t xml:space="preserve"> טביעות אצבע, עדים (אנושיים), צילומים של מצלמות ודומיהם. </w:t>
      </w:r>
    </w:p>
    <w:p w14:paraId="1B6BB896" w14:textId="2756901C" w:rsidR="005F150B" w:rsidRDefault="005F150B" w:rsidP="005F150B">
      <w:pPr>
        <w:spacing w:line="360" w:lineRule="auto"/>
        <w:jc w:val="both"/>
        <w:rPr>
          <w:rFonts w:ascii="David" w:hAnsi="David" w:cs="David"/>
          <w:sz w:val="24"/>
          <w:szCs w:val="24"/>
          <w:rtl/>
        </w:rPr>
      </w:pPr>
      <w:r>
        <w:rPr>
          <w:rFonts w:ascii="David" w:hAnsi="David" w:cs="David" w:hint="cs"/>
          <w:sz w:val="24"/>
          <w:szCs w:val="24"/>
          <w:rtl/>
        </w:rPr>
        <w:t xml:space="preserve">2 עילת מעצר </w:t>
      </w:r>
      <w:r>
        <w:rPr>
          <w:rFonts w:ascii="David" w:hAnsi="David" w:cs="David"/>
          <w:sz w:val="24"/>
          <w:szCs w:val="24"/>
          <w:rtl/>
        </w:rPr>
        <w:t>–</w:t>
      </w:r>
      <w:r>
        <w:rPr>
          <w:rFonts w:ascii="David" w:hAnsi="David" w:cs="David" w:hint="cs"/>
          <w:sz w:val="24"/>
          <w:szCs w:val="24"/>
          <w:rtl/>
        </w:rPr>
        <w:t xml:space="preserve"> האם יש מסוכנות, הימלטות, שיבוש </w:t>
      </w:r>
      <w:r>
        <w:rPr>
          <w:rFonts w:ascii="David" w:hAnsi="David" w:cs="David"/>
          <w:sz w:val="24"/>
          <w:szCs w:val="24"/>
          <w:rtl/>
        </w:rPr>
        <w:t>–</w:t>
      </w:r>
      <w:r>
        <w:rPr>
          <w:rFonts w:ascii="David" w:hAnsi="David" w:cs="David" w:hint="cs"/>
          <w:sz w:val="24"/>
          <w:szCs w:val="24"/>
          <w:rtl/>
        </w:rPr>
        <w:t xml:space="preserve"> עילות אשר מצדיקות את השארתו במעצר עד תום ההליכים. </w:t>
      </w:r>
    </w:p>
    <w:p w14:paraId="32425CCA" w14:textId="68C74B0C" w:rsidR="005F150B" w:rsidRDefault="005F150B" w:rsidP="005F150B">
      <w:pPr>
        <w:spacing w:line="360" w:lineRule="auto"/>
        <w:jc w:val="both"/>
        <w:rPr>
          <w:rFonts w:ascii="David" w:hAnsi="David" w:cs="David"/>
          <w:sz w:val="24"/>
          <w:szCs w:val="24"/>
          <w:rtl/>
        </w:rPr>
      </w:pPr>
      <w:r>
        <w:rPr>
          <w:rFonts w:ascii="David" w:hAnsi="David" w:cs="David" w:hint="cs"/>
          <w:sz w:val="24"/>
          <w:szCs w:val="24"/>
          <w:rtl/>
        </w:rPr>
        <w:t xml:space="preserve">3 חלופת מעצר </w:t>
      </w:r>
      <w:r>
        <w:rPr>
          <w:rFonts w:ascii="David" w:hAnsi="David" w:cs="David"/>
          <w:sz w:val="24"/>
          <w:szCs w:val="24"/>
          <w:rtl/>
        </w:rPr>
        <w:t>–</w:t>
      </w:r>
      <w:r>
        <w:rPr>
          <w:rFonts w:ascii="David" w:hAnsi="David" w:cs="David" w:hint="cs"/>
          <w:sz w:val="24"/>
          <w:szCs w:val="24"/>
          <w:rtl/>
        </w:rPr>
        <w:t xml:space="preserve"> האם יש לנו חלופה למעצר עד תום הליכים, כמו מעצר בית, צווי הרחקה</w:t>
      </w:r>
      <w:r w:rsidR="003E487A">
        <w:rPr>
          <w:rFonts w:ascii="David" w:hAnsi="David" w:cs="David" w:hint="cs"/>
          <w:sz w:val="24"/>
          <w:szCs w:val="24"/>
          <w:rtl/>
        </w:rPr>
        <w:t>, מעצר בית חלקי</w:t>
      </w:r>
      <w:r w:rsidR="00D37156">
        <w:rPr>
          <w:rFonts w:ascii="David" w:hAnsi="David" w:cs="David" w:hint="cs"/>
          <w:sz w:val="24"/>
          <w:szCs w:val="24"/>
          <w:rtl/>
        </w:rPr>
        <w:t xml:space="preserve"> או כל מיני הגבלות. </w:t>
      </w:r>
      <w:r>
        <w:rPr>
          <w:rFonts w:ascii="David" w:hAnsi="David" w:cs="David" w:hint="cs"/>
          <w:sz w:val="24"/>
          <w:szCs w:val="24"/>
          <w:rtl/>
        </w:rPr>
        <w:t xml:space="preserve"> </w:t>
      </w:r>
    </w:p>
    <w:p w14:paraId="50C0267A" w14:textId="4BD44D4D" w:rsidR="005F150B" w:rsidRDefault="005F150B" w:rsidP="005F150B">
      <w:pPr>
        <w:spacing w:line="360" w:lineRule="auto"/>
        <w:jc w:val="both"/>
        <w:rPr>
          <w:rFonts w:ascii="David" w:hAnsi="David" w:cs="David"/>
          <w:sz w:val="24"/>
          <w:szCs w:val="24"/>
          <w:rtl/>
        </w:rPr>
      </w:pPr>
      <w:r>
        <w:rPr>
          <w:rFonts w:ascii="David" w:hAnsi="David" w:cs="David" w:hint="cs"/>
          <w:sz w:val="24"/>
          <w:szCs w:val="24"/>
          <w:rtl/>
        </w:rPr>
        <w:t>מעצר עד לתום ההליכים יהיה למשך 9 חודשים</w:t>
      </w:r>
      <w:r w:rsidR="00111AC7">
        <w:rPr>
          <w:rFonts w:ascii="David" w:hAnsi="David" w:cs="David" w:hint="cs"/>
          <w:sz w:val="24"/>
          <w:szCs w:val="24"/>
          <w:rtl/>
        </w:rPr>
        <w:t>, במידה ו</w:t>
      </w:r>
      <w:r w:rsidR="00237BAC">
        <w:rPr>
          <w:rFonts w:ascii="David" w:hAnsi="David" w:cs="David" w:hint="cs"/>
          <w:sz w:val="24"/>
          <w:szCs w:val="24"/>
          <w:rtl/>
        </w:rPr>
        <w:t xml:space="preserve">התיק לא נגמר, העניין מגיע אל בית המשפט העליון ולבית המשפט העליון יש את היכולת להאריך את המעצר למשך 3 חודשים בכל פעם. ניתן לבצע זאת בלי הפסקה (כלומר, ניתן לבקש מהעליון הארכה לאותם 3 חודשים בלי הפסקה). </w:t>
      </w:r>
    </w:p>
    <w:p w14:paraId="7A446636" w14:textId="1767DA3A" w:rsidR="00D37156" w:rsidRDefault="00D37156" w:rsidP="005F150B">
      <w:pPr>
        <w:spacing w:line="360" w:lineRule="auto"/>
        <w:jc w:val="both"/>
        <w:rPr>
          <w:rFonts w:ascii="David" w:hAnsi="David" w:cs="David"/>
          <w:sz w:val="24"/>
          <w:szCs w:val="24"/>
          <w:rtl/>
        </w:rPr>
      </w:pPr>
      <w:r>
        <w:rPr>
          <w:rFonts w:ascii="David" w:hAnsi="David" w:cs="David" w:hint="cs"/>
          <w:sz w:val="24"/>
          <w:szCs w:val="24"/>
          <w:rtl/>
        </w:rPr>
        <w:t xml:space="preserve">(9) </w:t>
      </w:r>
      <w:r w:rsidR="00706C63">
        <w:rPr>
          <w:rFonts w:ascii="David" w:hAnsi="David" w:cs="David" w:hint="cs"/>
          <w:sz w:val="24"/>
          <w:szCs w:val="24"/>
          <w:rtl/>
        </w:rPr>
        <w:t>נניח כי</w:t>
      </w:r>
      <w:r>
        <w:rPr>
          <w:rFonts w:ascii="David" w:hAnsi="David" w:cs="David" w:hint="cs"/>
          <w:sz w:val="24"/>
          <w:szCs w:val="24"/>
          <w:rtl/>
        </w:rPr>
        <w:t xml:space="preserve"> </w:t>
      </w:r>
      <w:r w:rsidR="00706C63">
        <w:rPr>
          <w:rFonts w:ascii="David" w:hAnsi="David" w:cs="David" w:hint="cs"/>
          <w:sz w:val="24"/>
          <w:szCs w:val="24"/>
          <w:rtl/>
        </w:rPr>
        <w:t>ה</w:t>
      </w:r>
      <w:r>
        <w:rPr>
          <w:rFonts w:ascii="David" w:hAnsi="David" w:cs="David" w:hint="cs"/>
          <w:sz w:val="24"/>
          <w:szCs w:val="24"/>
          <w:rtl/>
        </w:rPr>
        <w:t xml:space="preserve">אדם עצור כבר כמה חודשים (לפני תום תשעת החודשים) ולכן עולה ערר מתוך הנאשם </w:t>
      </w:r>
      <w:r>
        <w:rPr>
          <w:rFonts w:ascii="David" w:hAnsi="David" w:cs="David"/>
          <w:sz w:val="24"/>
          <w:szCs w:val="24"/>
          <w:rtl/>
        </w:rPr>
        <w:t>–</w:t>
      </w:r>
      <w:r>
        <w:rPr>
          <w:rFonts w:ascii="David" w:hAnsi="David" w:cs="David" w:hint="cs"/>
          <w:sz w:val="24"/>
          <w:szCs w:val="24"/>
          <w:rtl/>
        </w:rPr>
        <w:t xml:space="preserve"> הערר יכול לעלות לאחר 30 ימים ועיון חוזר על החלטת הערר יכולה לעלות בכל זמן שהו. את העיון החוזר יכול להגיש גם </w:t>
      </w:r>
      <w:r w:rsidR="008B1C1F">
        <w:rPr>
          <w:rFonts w:ascii="David" w:hAnsi="David" w:cs="David" w:hint="cs"/>
          <w:sz w:val="24"/>
          <w:szCs w:val="24"/>
          <w:rtl/>
        </w:rPr>
        <w:t xml:space="preserve">הנאשם וגם המאשים כלומר, גם המדינה במידה ושוחרר וגם המואשם במידה ולא שוחרר. נניח דוגמה כי בית המשפט קבע כי האדם נמצא במעצר בית והוא כבר שם 6 חודשים, </w:t>
      </w:r>
      <w:r w:rsidR="00396A2C">
        <w:rPr>
          <w:rFonts w:ascii="David" w:hAnsi="David" w:cs="David" w:hint="cs"/>
          <w:sz w:val="24"/>
          <w:szCs w:val="24"/>
          <w:rtl/>
        </w:rPr>
        <w:t xml:space="preserve">כאשר אנו דנים בעיון חוזר אנו ניגשים תמיד לערכאה הראשונה בה העניין הוגש אליה </w:t>
      </w:r>
      <w:r w:rsidR="00396A2C">
        <w:rPr>
          <w:rFonts w:ascii="David" w:hAnsi="David" w:cs="David"/>
          <w:sz w:val="24"/>
          <w:szCs w:val="24"/>
          <w:rtl/>
        </w:rPr>
        <w:t>–</w:t>
      </w:r>
      <w:r w:rsidR="00396A2C">
        <w:rPr>
          <w:rFonts w:ascii="David" w:hAnsi="David" w:cs="David" w:hint="cs"/>
          <w:sz w:val="24"/>
          <w:szCs w:val="24"/>
          <w:rtl/>
        </w:rPr>
        <w:t xml:space="preserve"> גם אם אנחנו מסתכלים על החלטה שהגיעה מפני העליון והיא הוגשה לראשונה בשלום, נחזור לשלום. </w:t>
      </w:r>
    </w:p>
    <w:p w14:paraId="6C0599BC" w14:textId="62F90F2B" w:rsidR="00396A2C" w:rsidRDefault="00396A2C" w:rsidP="005F150B">
      <w:pPr>
        <w:spacing w:line="360" w:lineRule="auto"/>
        <w:jc w:val="both"/>
        <w:rPr>
          <w:rFonts w:ascii="David" w:hAnsi="David" w:cs="David"/>
          <w:sz w:val="24"/>
          <w:szCs w:val="24"/>
          <w:rtl/>
        </w:rPr>
      </w:pPr>
      <w:r>
        <w:rPr>
          <w:rFonts w:ascii="David" w:hAnsi="David" w:cs="David" w:hint="cs"/>
          <w:sz w:val="24"/>
          <w:szCs w:val="24"/>
          <w:rtl/>
        </w:rPr>
        <w:t xml:space="preserve">(10) הדיון בתיק </w:t>
      </w:r>
      <w:r>
        <w:rPr>
          <w:rFonts w:ascii="David" w:hAnsi="David" w:cs="David"/>
          <w:sz w:val="24"/>
          <w:szCs w:val="24"/>
          <w:rtl/>
        </w:rPr>
        <w:t>–</w:t>
      </w:r>
      <w:r>
        <w:rPr>
          <w:rFonts w:ascii="David" w:hAnsi="David" w:cs="David" w:hint="cs"/>
          <w:sz w:val="24"/>
          <w:szCs w:val="24"/>
          <w:rtl/>
        </w:rPr>
        <w:t xml:space="preserve"> השופט שואל את הנאשם/סנגור </w:t>
      </w:r>
      <w:r>
        <w:rPr>
          <w:rFonts w:ascii="David" w:hAnsi="David" w:cs="David"/>
          <w:sz w:val="24"/>
          <w:szCs w:val="24"/>
          <w:rtl/>
        </w:rPr>
        <w:t>–</w:t>
      </w:r>
      <w:r>
        <w:rPr>
          <w:rFonts w:ascii="David" w:hAnsi="David" w:cs="David" w:hint="cs"/>
          <w:sz w:val="24"/>
          <w:szCs w:val="24"/>
          <w:rtl/>
        </w:rPr>
        <w:t xml:space="preserve"> האם הוא קרא את התיק / הקריא לנאשם את התיק, האם הוא הבין את כתב האישום? ומה תשובתו לכתב האישום, אם הוא אומר מודה התיק נסגר, אם הוא לא מודה בהכל השופט מקשיב </w:t>
      </w:r>
      <w:r w:rsidR="00706C63">
        <w:rPr>
          <w:rFonts w:ascii="David" w:hAnsi="David" w:cs="David" w:hint="cs"/>
          <w:sz w:val="24"/>
          <w:szCs w:val="24"/>
          <w:rtl/>
        </w:rPr>
        <w:t xml:space="preserve">להכל. בשלב זה יכולות לעלות טענות זוטה </w:t>
      </w:r>
      <w:r w:rsidR="00706C63">
        <w:rPr>
          <w:rFonts w:ascii="David" w:hAnsi="David" w:cs="David"/>
          <w:sz w:val="24"/>
          <w:szCs w:val="24"/>
          <w:rtl/>
        </w:rPr>
        <w:t>–</w:t>
      </w:r>
      <w:r w:rsidR="00706C63">
        <w:rPr>
          <w:rFonts w:ascii="David" w:hAnsi="David" w:cs="David" w:hint="cs"/>
          <w:sz w:val="24"/>
          <w:szCs w:val="24"/>
          <w:rtl/>
        </w:rPr>
        <w:t xml:space="preserve"> </w:t>
      </w:r>
      <w:r w:rsidR="00706C63">
        <w:rPr>
          <w:rFonts w:ascii="David" w:hAnsi="David" w:cs="David" w:hint="cs"/>
          <w:sz w:val="24"/>
          <w:szCs w:val="24"/>
          <w:rtl/>
        </w:rPr>
        <w:lastRenderedPageBreak/>
        <w:t xml:space="preserve">טענות נגד ההודאה שנתן האשם, </w:t>
      </w:r>
      <w:r w:rsidR="00135E28">
        <w:rPr>
          <w:rFonts w:ascii="David" w:hAnsi="David" w:cs="David" w:hint="cs"/>
          <w:sz w:val="24"/>
          <w:szCs w:val="24"/>
          <w:rtl/>
        </w:rPr>
        <w:t>טענת אליבי (הייתי במקום אחר</w:t>
      </w:r>
      <w:r w:rsidR="00A376BD">
        <w:rPr>
          <w:rFonts w:ascii="David" w:hAnsi="David" w:cs="David" w:hint="cs"/>
          <w:sz w:val="24"/>
          <w:szCs w:val="24"/>
          <w:rtl/>
        </w:rPr>
        <w:t xml:space="preserve">, כאשר יש להוכיח האם באמת הוא היה </w:t>
      </w:r>
      <w:r w:rsidR="00693A9E">
        <w:rPr>
          <w:rFonts w:ascii="David" w:hAnsi="David" w:cs="David" w:hint="cs"/>
          <w:sz w:val="24"/>
          <w:szCs w:val="24"/>
          <w:rtl/>
        </w:rPr>
        <w:t>במקום אחר</w:t>
      </w:r>
      <w:r w:rsidR="00A376BD">
        <w:rPr>
          <w:rFonts w:ascii="David" w:hAnsi="David" w:cs="David" w:hint="cs"/>
          <w:sz w:val="24"/>
          <w:szCs w:val="24"/>
          <w:rtl/>
        </w:rPr>
        <w:t xml:space="preserve">). </w:t>
      </w:r>
      <w:r w:rsidR="00693A9E">
        <w:rPr>
          <w:rFonts w:ascii="David" w:hAnsi="David" w:cs="David" w:hint="cs"/>
          <w:sz w:val="24"/>
          <w:szCs w:val="24"/>
          <w:rtl/>
        </w:rPr>
        <w:t xml:space="preserve">שאלה נוספת זה האם הוא מוותר על עדים או לא. </w:t>
      </w:r>
    </w:p>
    <w:p w14:paraId="167AB42D" w14:textId="2D7E2011" w:rsidR="00693A9E" w:rsidRDefault="00693A9E" w:rsidP="005F150B">
      <w:pPr>
        <w:spacing w:line="360" w:lineRule="auto"/>
        <w:jc w:val="both"/>
        <w:rPr>
          <w:rFonts w:ascii="David" w:hAnsi="David" w:cs="David"/>
          <w:sz w:val="24"/>
          <w:szCs w:val="24"/>
          <w:rtl/>
        </w:rPr>
      </w:pPr>
      <w:r>
        <w:rPr>
          <w:rFonts w:ascii="David" w:hAnsi="David" w:cs="David" w:hint="cs"/>
          <w:sz w:val="24"/>
          <w:szCs w:val="24"/>
          <w:rtl/>
        </w:rPr>
        <w:t>(11) כתב האישום יהיה מצומצם מאוד ויכלול בתוכו את הסיפור בתמצית</w:t>
      </w:r>
      <w:r w:rsidR="00053287">
        <w:rPr>
          <w:rFonts w:ascii="David" w:hAnsi="David" w:cs="David" w:hint="cs"/>
          <w:sz w:val="24"/>
          <w:szCs w:val="24"/>
          <w:rtl/>
        </w:rPr>
        <w:t xml:space="preserve"> ואת האישום עצמו. שם נאמר מי יהיו העדים והסנגור יכול להגיד כי הוא מוותר על עדים מסויימים או לא מוותר על עדים </w:t>
      </w:r>
      <w:r w:rsidR="00053287">
        <w:rPr>
          <w:rFonts w:ascii="David" w:hAnsi="David" w:cs="David"/>
          <w:sz w:val="24"/>
          <w:szCs w:val="24"/>
          <w:rtl/>
        </w:rPr>
        <w:t>–</w:t>
      </w:r>
      <w:r w:rsidR="00053287">
        <w:rPr>
          <w:rFonts w:ascii="David" w:hAnsi="David" w:cs="David" w:hint="cs"/>
          <w:sz w:val="24"/>
          <w:szCs w:val="24"/>
          <w:rtl/>
        </w:rPr>
        <w:t xml:space="preserve"> את אלו שמוותרים עליהם מראים את מה שעלה בחקירה ואת אלו שלא מוותרים עליהם ,אנו נביא את העדים אישית אל בית המשפט. </w:t>
      </w:r>
      <w:r w:rsidR="00D524A7">
        <w:rPr>
          <w:rFonts w:ascii="David" w:hAnsi="David" w:cs="David" w:hint="cs"/>
          <w:sz w:val="24"/>
          <w:szCs w:val="24"/>
          <w:rtl/>
        </w:rPr>
        <w:t xml:space="preserve">עדים אשר יוותרו עליהם ככל הנראה יהיו כאלה שהם לא בעלי רלוונטיות לעניין (כמו פקידה אשר הדפיסה מסמך ודומיהם). </w:t>
      </w:r>
    </w:p>
    <w:p w14:paraId="77479C9D" w14:textId="32C6062F" w:rsidR="00221B5B" w:rsidRDefault="00221B5B" w:rsidP="005F150B">
      <w:pPr>
        <w:spacing w:line="360" w:lineRule="auto"/>
        <w:jc w:val="both"/>
        <w:rPr>
          <w:rFonts w:ascii="David" w:hAnsi="David" w:cs="David"/>
          <w:sz w:val="24"/>
          <w:szCs w:val="24"/>
          <w:rtl/>
        </w:rPr>
      </w:pPr>
      <w:r>
        <w:rPr>
          <w:rFonts w:ascii="David" w:hAnsi="David" w:cs="David" w:hint="cs"/>
          <w:sz w:val="24"/>
          <w:szCs w:val="24"/>
          <w:rtl/>
        </w:rPr>
        <w:t xml:space="preserve">(12) </w:t>
      </w:r>
      <w:r w:rsidR="00256497">
        <w:rPr>
          <w:rFonts w:ascii="David" w:hAnsi="David" w:cs="David" w:hint="cs"/>
          <w:sz w:val="24"/>
          <w:szCs w:val="24"/>
          <w:rtl/>
        </w:rPr>
        <w:t>פסילת</w:t>
      </w:r>
      <w:r>
        <w:rPr>
          <w:rFonts w:ascii="David" w:hAnsi="David" w:cs="David" w:hint="cs"/>
          <w:sz w:val="24"/>
          <w:szCs w:val="24"/>
          <w:rtl/>
        </w:rPr>
        <w:t xml:space="preserve"> שופט </w:t>
      </w:r>
      <w:r w:rsidR="00775FF6">
        <w:rPr>
          <w:rFonts w:ascii="David" w:hAnsi="David" w:cs="David"/>
          <w:sz w:val="24"/>
          <w:szCs w:val="24"/>
          <w:rtl/>
        </w:rPr>
        <w:t>–</w:t>
      </w:r>
      <w:r>
        <w:rPr>
          <w:rFonts w:ascii="David" w:hAnsi="David" w:cs="David" w:hint="cs"/>
          <w:sz w:val="24"/>
          <w:szCs w:val="24"/>
          <w:rtl/>
        </w:rPr>
        <w:t xml:space="preserve"> </w:t>
      </w:r>
      <w:r w:rsidR="00775FF6">
        <w:rPr>
          <w:rFonts w:ascii="David" w:hAnsi="David" w:cs="David" w:hint="cs"/>
          <w:sz w:val="24"/>
          <w:szCs w:val="24"/>
          <w:rtl/>
        </w:rPr>
        <w:t xml:space="preserve">ניתן לבקש לפסול שופט, הבקשה מגיעה אל השופט עצמו והוא יכול להחליט שלא לפסול את עצמו או כן, במידה והחליט שלא לפסול את עצמו, נראה כי ניתן להגיש ערר על החלטת השופט. </w:t>
      </w:r>
    </w:p>
    <w:p w14:paraId="2AF183EC" w14:textId="3D62A339" w:rsidR="00775FF6" w:rsidRDefault="00256497" w:rsidP="005F150B">
      <w:pPr>
        <w:spacing w:line="360" w:lineRule="auto"/>
        <w:jc w:val="both"/>
        <w:rPr>
          <w:rFonts w:ascii="David" w:hAnsi="David" w:cs="David"/>
          <w:sz w:val="24"/>
          <w:szCs w:val="24"/>
          <w:rtl/>
        </w:rPr>
      </w:pPr>
      <w:r>
        <w:rPr>
          <w:rFonts w:ascii="David" w:hAnsi="David" w:cs="David" w:hint="cs"/>
          <w:sz w:val="24"/>
          <w:szCs w:val="24"/>
          <w:rtl/>
        </w:rPr>
        <w:t xml:space="preserve">(13) טענות מקדמיות </w:t>
      </w:r>
      <w:r w:rsidR="00D717E8">
        <w:rPr>
          <w:rFonts w:ascii="David" w:hAnsi="David" w:cs="David"/>
          <w:sz w:val="24"/>
          <w:szCs w:val="24"/>
          <w:rtl/>
        </w:rPr>
        <w:t>–</w:t>
      </w:r>
      <w:r w:rsidR="00D717E8">
        <w:rPr>
          <w:rFonts w:ascii="David" w:hAnsi="David" w:cs="David" w:hint="cs"/>
          <w:sz w:val="24"/>
          <w:szCs w:val="24"/>
          <w:rtl/>
        </w:rPr>
        <w:t xml:space="preserve"> סעיף 149 לחוק סדר הדין הפלילי</w:t>
      </w:r>
      <w:r w:rsidR="00DA33BF">
        <w:rPr>
          <w:rFonts w:ascii="David" w:hAnsi="David" w:cs="David" w:hint="cs"/>
          <w:sz w:val="24"/>
          <w:szCs w:val="24"/>
          <w:rtl/>
        </w:rPr>
        <w:t xml:space="preserve"> ובכך נכלל: </w:t>
      </w:r>
      <w:r w:rsidR="00D717E8">
        <w:rPr>
          <w:rFonts w:ascii="David" w:hAnsi="David" w:cs="David" w:hint="cs"/>
          <w:sz w:val="24"/>
          <w:szCs w:val="24"/>
          <w:rtl/>
        </w:rPr>
        <w:t xml:space="preserve">חוסר סמכות עניינית, חוסר סמכות מקומית, התיישנות, </w:t>
      </w:r>
      <w:r w:rsidR="00DA33BF">
        <w:rPr>
          <w:rFonts w:ascii="David" w:hAnsi="David" w:cs="David" w:hint="cs"/>
          <w:sz w:val="24"/>
          <w:szCs w:val="24"/>
          <w:rtl/>
        </w:rPr>
        <w:t>הגנה מן הצדק (</w:t>
      </w:r>
      <w:r w:rsidR="004E500E">
        <w:rPr>
          <w:rFonts w:ascii="David" w:hAnsi="David" w:cs="David" w:hint="cs"/>
          <w:sz w:val="24"/>
          <w:szCs w:val="24"/>
          <w:rtl/>
        </w:rPr>
        <w:t xml:space="preserve"> כמו </w:t>
      </w:r>
      <w:r w:rsidR="00DA33BF">
        <w:rPr>
          <w:rFonts w:ascii="David" w:hAnsi="David" w:cs="David" w:hint="cs"/>
          <w:sz w:val="24"/>
          <w:szCs w:val="24"/>
          <w:rtl/>
        </w:rPr>
        <w:t>אכיפה בררנית</w:t>
      </w:r>
      <w:r w:rsidR="004E500E">
        <w:rPr>
          <w:rFonts w:ascii="David" w:hAnsi="David" w:cs="David" w:hint="cs"/>
          <w:sz w:val="24"/>
          <w:szCs w:val="24"/>
          <w:rtl/>
        </w:rPr>
        <w:t>)</w:t>
      </w:r>
      <w:r w:rsidR="008A118E">
        <w:rPr>
          <w:rFonts w:ascii="David" w:hAnsi="David" w:cs="David" w:hint="cs"/>
          <w:sz w:val="24"/>
          <w:szCs w:val="24"/>
          <w:rtl/>
        </w:rPr>
        <w:t xml:space="preserve">. </w:t>
      </w:r>
    </w:p>
    <w:p w14:paraId="3EA53142" w14:textId="6E8F6BDB" w:rsidR="008A118E" w:rsidRDefault="008A118E" w:rsidP="005F150B">
      <w:pPr>
        <w:spacing w:line="360" w:lineRule="auto"/>
        <w:jc w:val="both"/>
        <w:rPr>
          <w:rFonts w:ascii="David" w:hAnsi="David" w:cs="David"/>
          <w:sz w:val="24"/>
          <w:szCs w:val="24"/>
          <w:rtl/>
        </w:rPr>
      </w:pPr>
      <w:r>
        <w:rPr>
          <w:rFonts w:ascii="David" w:hAnsi="David" w:cs="David" w:hint="cs"/>
          <w:sz w:val="24"/>
          <w:szCs w:val="24"/>
          <w:rtl/>
        </w:rPr>
        <w:t xml:space="preserve">(14) הוכחות </w:t>
      </w:r>
      <w:r>
        <w:rPr>
          <w:rFonts w:ascii="David" w:hAnsi="David" w:cs="David"/>
          <w:sz w:val="24"/>
          <w:szCs w:val="24"/>
          <w:rtl/>
        </w:rPr>
        <w:t>–</w:t>
      </w:r>
      <w:r>
        <w:rPr>
          <w:rFonts w:ascii="David" w:hAnsi="David" w:cs="David" w:hint="cs"/>
          <w:sz w:val="24"/>
          <w:szCs w:val="24"/>
          <w:rtl/>
        </w:rPr>
        <w:t xml:space="preserve"> הדין אומר כי ההוכחות יהיו יום אחרי יום, אך זה לא באמת קורה בפועל. הדין גם אומר כי תוך 30 ימים תהה הכרעת הדין, אך בפועל אי אפשר לעמוד בזה. </w:t>
      </w:r>
    </w:p>
    <w:p w14:paraId="3FCFB302" w14:textId="3C9CD66B" w:rsidR="00FC11FA" w:rsidRDefault="00FC11FA" w:rsidP="005F150B">
      <w:pPr>
        <w:spacing w:line="360" w:lineRule="auto"/>
        <w:jc w:val="both"/>
        <w:rPr>
          <w:rFonts w:ascii="David" w:hAnsi="David" w:cs="David"/>
          <w:sz w:val="24"/>
          <w:szCs w:val="24"/>
          <w:rtl/>
        </w:rPr>
      </w:pPr>
      <w:r>
        <w:rPr>
          <w:rFonts w:ascii="David" w:hAnsi="David" w:cs="David" w:hint="cs"/>
          <w:sz w:val="24"/>
          <w:szCs w:val="24"/>
          <w:rtl/>
        </w:rPr>
        <w:t xml:space="preserve">(15) ענישה </w:t>
      </w:r>
      <w:r>
        <w:rPr>
          <w:rFonts w:ascii="David" w:hAnsi="David" w:cs="David"/>
          <w:sz w:val="24"/>
          <w:szCs w:val="24"/>
          <w:rtl/>
        </w:rPr>
        <w:t>–</w:t>
      </w:r>
      <w:r>
        <w:rPr>
          <w:rFonts w:ascii="David" w:hAnsi="David" w:cs="David" w:hint="cs"/>
          <w:sz w:val="24"/>
          <w:szCs w:val="24"/>
          <w:rtl/>
        </w:rPr>
        <w:t xml:space="preserve"> מאסר בפועל, מאסר על תנאי, עבודות שירות (עד 9 חודשים)</w:t>
      </w:r>
      <w:r w:rsidR="001C0267">
        <w:rPr>
          <w:rFonts w:ascii="David" w:hAnsi="David" w:cs="David" w:hint="cs"/>
          <w:sz w:val="24"/>
          <w:szCs w:val="24"/>
          <w:rtl/>
        </w:rPr>
        <w:t xml:space="preserve"> </w:t>
      </w:r>
      <w:r w:rsidR="001C0267">
        <w:rPr>
          <w:rFonts w:ascii="David" w:hAnsi="David" w:cs="David"/>
          <w:sz w:val="24"/>
          <w:szCs w:val="24"/>
          <w:rtl/>
        </w:rPr>
        <w:t>–</w:t>
      </w:r>
      <w:r w:rsidR="001C0267">
        <w:rPr>
          <w:rFonts w:ascii="David" w:hAnsi="David" w:cs="David" w:hint="cs"/>
          <w:sz w:val="24"/>
          <w:szCs w:val="24"/>
          <w:rtl/>
        </w:rPr>
        <w:t xml:space="preserve"> (ניתן לערבב את ההליכים</w:t>
      </w:r>
      <w:r w:rsidR="00E264D0">
        <w:rPr>
          <w:rFonts w:ascii="David" w:hAnsi="David" w:cs="David" w:hint="cs"/>
          <w:sz w:val="24"/>
          <w:szCs w:val="24"/>
          <w:rtl/>
        </w:rPr>
        <w:t xml:space="preserve"> עד 9 הליכים). </w:t>
      </w:r>
      <w:r w:rsidR="00397E6B">
        <w:rPr>
          <w:rFonts w:ascii="David" w:hAnsi="David" w:cs="David" w:hint="cs"/>
          <w:sz w:val="24"/>
          <w:szCs w:val="24"/>
          <w:rtl/>
        </w:rPr>
        <w:t xml:space="preserve">ניתן "לתת ללא הרשעה" </w:t>
      </w:r>
      <w:r w:rsidR="00397E6B">
        <w:rPr>
          <w:rFonts w:ascii="David" w:hAnsi="David" w:cs="David"/>
          <w:sz w:val="24"/>
          <w:szCs w:val="24"/>
          <w:rtl/>
        </w:rPr>
        <w:t>–</w:t>
      </w:r>
      <w:r w:rsidR="00397E6B">
        <w:rPr>
          <w:rFonts w:ascii="David" w:hAnsi="David" w:cs="David" w:hint="cs"/>
          <w:sz w:val="24"/>
          <w:szCs w:val="24"/>
          <w:rtl/>
        </w:rPr>
        <w:t xml:space="preserve"> לקבוע אשמה ללא הרשעה ולקבוע מה יהיה "הפיצוי" העניין יהיה בהלכת תמר כתב 2 תנאים: (1) סוג העבירה מאפשר וויתור על ההרשעה, (2) עצם ההרשעה תפגע בשיקום האדם. </w:t>
      </w:r>
      <w:r w:rsidR="00337E9A">
        <w:rPr>
          <w:rFonts w:ascii="David" w:hAnsi="David" w:cs="David" w:hint="cs"/>
          <w:sz w:val="24"/>
          <w:szCs w:val="24"/>
          <w:rtl/>
        </w:rPr>
        <w:t xml:space="preserve">היום ניתן להימנע לצורכי שיקום </w:t>
      </w:r>
      <w:r w:rsidR="000668B2">
        <w:rPr>
          <w:rFonts w:ascii="David" w:hAnsi="David" w:cs="David" w:hint="cs"/>
          <w:sz w:val="24"/>
          <w:szCs w:val="24"/>
          <w:rtl/>
        </w:rPr>
        <w:t>מהרשעת תאגיד, טעמים של הרשעה זו יהיו לדוגמה מניעת שם רע לתאגיד בינלאומי (לדוגמה נמלי ישראל והחשש שהעולם יפסיק לעבוד מולו בשל אותה הרשעה)</w:t>
      </w:r>
      <w:r w:rsidR="008A240F">
        <w:rPr>
          <w:rFonts w:ascii="David" w:hAnsi="David" w:cs="David" w:hint="cs"/>
          <w:sz w:val="24"/>
          <w:szCs w:val="24"/>
          <w:rtl/>
        </w:rPr>
        <w:t xml:space="preserve"> </w:t>
      </w:r>
      <w:r w:rsidR="008A240F">
        <w:rPr>
          <w:rFonts w:ascii="David" w:hAnsi="David" w:cs="David"/>
          <w:sz w:val="24"/>
          <w:szCs w:val="24"/>
          <w:rtl/>
        </w:rPr>
        <w:t>–</w:t>
      </w:r>
      <w:r w:rsidR="008A240F">
        <w:rPr>
          <w:rFonts w:ascii="David" w:hAnsi="David" w:cs="David" w:hint="cs"/>
          <w:sz w:val="24"/>
          <w:szCs w:val="24"/>
          <w:rtl/>
        </w:rPr>
        <w:t xml:space="preserve"> מדובר בחידוש של השופט </w:t>
      </w:r>
      <w:r w:rsidR="008918A3">
        <w:rPr>
          <w:rFonts w:ascii="David" w:hAnsi="David" w:cs="David" w:hint="cs"/>
          <w:sz w:val="24"/>
          <w:szCs w:val="24"/>
          <w:rtl/>
        </w:rPr>
        <w:t xml:space="preserve">פלאח </w:t>
      </w:r>
      <w:r w:rsidR="008918A3">
        <w:rPr>
          <w:rFonts w:ascii="David" w:hAnsi="David" w:cs="David"/>
          <w:sz w:val="24"/>
          <w:szCs w:val="24"/>
          <w:rtl/>
        </w:rPr>
        <w:t>–</w:t>
      </w:r>
      <w:r w:rsidR="008918A3">
        <w:rPr>
          <w:rFonts w:ascii="David" w:hAnsi="David" w:cs="David" w:hint="cs"/>
          <w:sz w:val="24"/>
          <w:szCs w:val="24"/>
          <w:rtl/>
        </w:rPr>
        <w:t xml:space="preserve"> עניין זה עלה למחוזי וזה החזיר את העניין לשלום ופסק כי החידוש של השופט לא עומד, מגיע ערעור לעליון ושופטי העליון הסתמכו על החידוש של השופט פלאח ונקבע כי צריך ת</w:t>
      </w:r>
      <w:r w:rsidR="00181A5F">
        <w:rPr>
          <w:rFonts w:ascii="David" w:hAnsi="David" w:cs="David" w:hint="cs"/>
          <w:sz w:val="24"/>
          <w:szCs w:val="24"/>
          <w:rtl/>
        </w:rPr>
        <w:t>ס</w:t>
      </w:r>
      <w:r w:rsidR="008918A3">
        <w:rPr>
          <w:rFonts w:ascii="David" w:hAnsi="David" w:cs="David" w:hint="cs"/>
          <w:sz w:val="24"/>
          <w:szCs w:val="24"/>
          <w:rtl/>
        </w:rPr>
        <w:t>כיר</w:t>
      </w:r>
      <w:r w:rsidR="00B00FA5">
        <w:rPr>
          <w:rFonts w:ascii="David" w:hAnsi="David" w:cs="David" w:hint="cs"/>
          <w:sz w:val="24"/>
          <w:szCs w:val="24"/>
          <w:rtl/>
        </w:rPr>
        <w:t xml:space="preserve"> ופיקוח על עניין זה. על כך הגיע ערעור נוסף שעלה ל 7 שופטי עליון וכל ה7 הגיעו למסקנה כי ניתן להגיע ל</w:t>
      </w:r>
      <w:r w:rsidR="00DA5E32">
        <w:rPr>
          <w:rFonts w:ascii="David" w:hAnsi="David" w:cs="David" w:hint="cs"/>
          <w:sz w:val="24"/>
          <w:szCs w:val="24"/>
          <w:rtl/>
        </w:rPr>
        <w:t>אשמה בלי הרשעה בלי ת</w:t>
      </w:r>
      <w:r w:rsidR="00462AEC">
        <w:rPr>
          <w:rFonts w:ascii="David" w:hAnsi="David" w:cs="David" w:hint="cs"/>
          <w:sz w:val="24"/>
          <w:szCs w:val="24"/>
          <w:rtl/>
        </w:rPr>
        <w:t>ס</w:t>
      </w:r>
      <w:r w:rsidR="00DA5E32">
        <w:rPr>
          <w:rFonts w:ascii="David" w:hAnsi="David" w:cs="David" w:hint="cs"/>
          <w:sz w:val="24"/>
          <w:szCs w:val="24"/>
          <w:rtl/>
        </w:rPr>
        <w:t>כיר</w:t>
      </w:r>
      <w:r w:rsidR="00181A5F">
        <w:rPr>
          <w:rFonts w:ascii="David" w:hAnsi="David" w:cs="David" w:hint="cs"/>
          <w:sz w:val="24"/>
          <w:szCs w:val="24"/>
          <w:rtl/>
        </w:rPr>
        <w:t xml:space="preserve"> שירות מבחן.</w:t>
      </w:r>
    </w:p>
    <w:p w14:paraId="2CD34977" w14:textId="22096A86" w:rsidR="006D3AF4" w:rsidRDefault="006D3AF4" w:rsidP="006D3AF4">
      <w:pPr>
        <w:spacing w:line="360" w:lineRule="auto"/>
        <w:jc w:val="center"/>
        <w:rPr>
          <w:rFonts w:ascii="David" w:hAnsi="David" w:cs="David"/>
          <w:sz w:val="24"/>
          <w:szCs w:val="24"/>
          <w:u w:val="single"/>
          <w:rtl/>
        </w:rPr>
      </w:pPr>
      <w:r w:rsidRPr="00535BBA">
        <w:rPr>
          <w:rFonts w:ascii="David" w:hAnsi="David" w:cs="David" w:hint="cs"/>
          <w:sz w:val="24"/>
          <w:szCs w:val="24"/>
          <w:u w:val="single"/>
          <w:shd w:val="clear" w:color="auto" w:fill="D0DDFC"/>
          <w:rtl/>
        </w:rPr>
        <w:t xml:space="preserve">הרצאה </w:t>
      </w:r>
      <w:r>
        <w:rPr>
          <w:rFonts w:ascii="David" w:hAnsi="David" w:cs="David" w:hint="cs"/>
          <w:sz w:val="24"/>
          <w:szCs w:val="24"/>
          <w:u w:val="single"/>
          <w:shd w:val="clear" w:color="auto" w:fill="D0DDFC"/>
          <w:rtl/>
        </w:rPr>
        <w:t>אחד-עשר</w:t>
      </w:r>
      <w:r w:rsidRPr="00535BBA">
        <w:rPr>
          <w:rFonts w:ascii="David" w:hAnsi="David" w:cs="David" w:hint="cs"/>
          <w:sz w:val="24"/>
          <w:szCs w:val="24"/>
          <w:u w:val="single"/>
          <w:shd w:val="clear" w:color="auto" w:fill="D0DDFC"/>
          <w:rtl/>
        </w:rPr>
        <w:t xml:space="preserve">, </w:t>
      </w:r>
      <w:r>
        <w:rPr>
          <w:rFonts w:ascii="David" w:hAnsi="David" w:cs="David" w:hint="cs"/>
          <w:sz w:val="24"/>
          <w:szCs w:val="24"/>
          <w:u w:val="single"/>
          <w:shd w:val="clear" w:color="auto" w:fill="D0DDFC"/>
          <w:rtl/>
        </w:rPr>
        <w:t>הסדרי טיעון וזכויות נפגעי עבירה</w:t>
      </w:r>
      <w:r w:rsidRPr="00535BBA">
        <w:rPr>
          <w:rFonts w:ascii="David" w:hAnsi="David" w:cs="David" w:hint="cs"/>
          <w:sz w:val="24"/>
          <w:szCs w:val="24"/>
          <w:u w:val="single"/>
          <w:shd w:val="clear" w:color="auto" w:fill="D0DDFC"/>
          <w:rtl/>
        </w:rPr>
        <w:t>:</w:t>
      </w:r>
    </w:p>
    <w:p w14:paraId="6839A513" w14:textId="77777777" w:rsidR="004D6B8A" w:rsidRDefault="006D3AF4" w:rsidP="00476ACF">
      <w:pPr>
        <w:spacing w:line="360" w:lineRule="auto"/>
        <w:jc w:val="both"/>
        <w:rPr>
          <w:rFonts w:ascii="David" w:hAnsi="David" w:cs="David"/>
          <w:sz w:val="24"/>
          <w:szCs w:val="24"/>
          <w:rtl/>
        </w:rPr>
      </w:pPr>
      <w:r>
        <w:rPr>
          <w:rFonts w:ascii="David" w:hAnsi="David" w:cs="David" w:hint="cs"/>
          <w:b/>
          <w:bCs/>
          <w:sz w:val="24"/>
          <w:szCs w:val="24"/>
          <w:u w:val="single"/>
          <w:rtl/>
        </w:rPr>
        <w:t>הסדרי טיעון:</w:t>
      </w:r>
      <w:r>
        <w:rPr>
          <w:rFonts w:ascii="David" w:hAnsi="David" w:cs="David" w:hint="cs"/>
          <w:sz w:val="24"/>
          <w:szCs w:val="24"/>
          <w:rtl/>
        </w:rPr>
        <w:t xml:space="preserve"> </w:t>
      </w:r>
    </w:p>
    <w:p w14:paraId="4AAB5E54" w14:textId="2FCFA291" w:rsidR="00A417F5" w:rsidRPr="00A417F5" w:rsidRDefault="00A417F5" w:rsidP="003A1A59">
      <w:pPr>
        <w:spacing w:line="360" w:lineRule="auto"/>
        <w:jc w:val="both"/>
        <w:rPr>
          <w:rFonts w:ascii="David" w:hAnsi="David" w:cs="David"/>
          <w:sz w:val="24"/>
          <w:szCs w:val="24"/>
          <w:rtl/>
        </w:rPr>
      </w:pPr>
      <w:r w:rsidRPr="00A417F5">
        <w:rPr>
          <w:rFonts w:ascii="David" w:hAnsi="David" w:cs="David"/>
          <w:b/>
          <w:bCs/>
          <w:sz w:val="24"/>
          <w:szCs w:val="24"/>
          <w:rtl/>
        </w:rPr>
        <w:t>הסדר טיעון</w:t>
      </w:r>
      <w:r w:rsidRPr="00A417F5">
        <w:rPr>
          <w:rFonts w:ascii="David" w:hAnsi="David" w:cs="David"/>
          <w:sz w:val="24"/>
          <w:szCs w:val="24"/>
        </w:rPr>
        <w:t xml:space="preserve">, </w:t>
      </w:r>
      <w:r w:rsidRPr="00A417F5">
        <w:rPr>
          <w:rFonts w:ascii="David" w:hAnsi="David" w:cs="David"/>
          <w:sz w:val="24"/>
          <w:szCs w:val="24"/>
          <w:rtl/>
        </w:rPr>
        <w:t>הידוע גם בשם </w:t>
      </w:r>
      <w:r w:rsidRPr="00A417F5">
        <w:rPr>
          <w:rFonts w:ascii="David" w:hAnsi="David" w:cs="David"/>
          <w:b/>
          <w:bCs/>
          <w:sz w:val="24"/>
          <w:szCs w:val="24"/>
          <w:rtl/>
        </w:rPr>
        <w:t>עסקת טיעון</w:t>
      </w:r>
      <w:r w:rsidRPr="00A417F5">
        <w:rPr>
          <w:rFonts w:ascii="David" w:hAnsi="David" w:cs="David"/>
          <w:sz w:val="24"/>
          <w:szCs w:val="24"/>
        </w:rPr>
        <w:t xml:space="preserve">, </w:t>
      </w:r>
      <w:r w:rsidRPr="00A417F5">
        <w:rPr>
          <w:rFonts w:ascii="David" w:hAnsi="David" w:cs="David"/>
          <w:sz w:val="24"/>
          <w:szCs w:val="24"/>
          <w:rtl/>
        </w:rPr>
        <w:t>הוא </w:t>
      </w:r>
      <w:r>
        <w:rPr>
          <w:rFonts w:ascii="David" w:hAnsi="David" w:cs="David" w:hint="cs"/>
          <w:sz w:val="24"/>
          <w:szCs w:val="24"/>
          <w:rtl/>
        </w:rPr>
        <w:t>הסכם</w:t>
      </w:r>
      <w:r w:rsidRPr="00A417F5">
        <w:rPr>
          <w:rFonts w:ascii="David" w:hAnsi="David" w:cs="David"/>
          <w:sz w:val="24"/>
          <w:szCs w:val="24"/>
          <w:rtl/>
        </w:rPr>
        <w:t xml:space="preserve"> שנערך במסגרת</w:t>
      </w:r>
      <w:r>
        <w:rPr>
          <w:rFonts w:ascii="David" w:hAnsi="David" w:cs="David" w:hint="cs"/>
          <w:sz w:val="24"/>
          <w:szCs w:val="24"/>
          <w:rtl/>
        </w:rPr>
        <w:t xml:space="preserve"> משפט פלילי,</w:t>
      </w:r>
      <w:r w:rsidRPr="00A417F5">
        <w:rPr>
          <w:rFonts w:ascii="David" w:hAnsi="David" w:cs="David"/>
          <w:sz w:val="24"/>
          <w:szCs w:val="24"/>
        </w:rPr>
        <w:t xml:space="preserve"> </w:t>
      </w:r>
      <w:r w:rsidRPr="00A417F5">
        <w:rPr>
          <w:rFonts w:ascii="David" w:hAnsi="David" w:cs="David"/>
          <w:sz w:val="24"/>
          <w:szCs w:val="24"/>
          <w:rtl/>
        </w:rPr>
        <w:t>בין</w:t>
      </w:r>
      <w:r>
        <w:rPr>
          <w:rFonts w:ascii="David" w:hAnsi="David" w:cs="David" w:hint="cs"/>
          <w:sz w:val="24"/>
          <w:szCs w:val="24"/>
          <w:rtl/>
        </w:rPr>
        <w:t xml:space="preserve"> רשויות התביעה לנאשם</w:t>
      </w:r>
      <w:r w:rsidRPr="00A417F5">
        <w:rPr>
          <w:rFonts w:ascii="David" w:hAnsi="David" w:cs="David"/>
          <w:sz w:val="24"/>
          <w:szCs w:val="24"/>
        </w:rPr>
        <w:t xml:space="preserve">. </w:t>
      </w:r>
      <w:r w:rsidRPr="00A417F5">
        <w:rPr>
          <w:rFonts w:ascii="David" w:hAnsi="David" w:cs="David"/>
          <w:sz w:val="24"/>
          <w:szCs w:val="24"/>
          <w:rtl/>
        </w:rPr>
        <w:t xml:space="preserve">במסגרת ההסדר, הנאשם מודה בחלק מן האישומים המיוחסים לו, ובתמורה התביעה מסירה חלק מן האישומים </w:t>
      </w:r>
      <w:r>
        <w:rPr>
          <w:rFonts w:ascii="David" w:hAnsi="David" w:cs="David" w:hint="cs"/>
          <w:sz w:val="24"/>
          <w:szCs w:val="24"/>
          <w:rtl/>
        </w:rPr>
        <w:t xml:space="preserve">מתוך כתב האישום. </w:t>
      </w:r>
      <w:r w:rsidRPr="00A417F5">
        <w:rPr>
          <w:rFonts w:ascii="David" w:hAnsi="David" w:cs="David"/>
          <w:sz w:val="24"/>
          <w:szCs w:val="24"/>
          <w:rtl/>
        </w:rPr>
        <w:t xml:space="preserve">לעיתים ההסדר כולל הסכמה על חומרת </w:t>
      </w:r>
      <w:r>
        <w:rPr>
          <w:rFonts w:ascii="David" w:hAnsi="David" w:cs="David" w:hint="cs"/>
          <w:sz w:val="24"/>
          <w:szCs w:val="24"/>
          <w:rtl/>
        </w:rPr>
        <w:t>העונש שיידרש</w:t>
      </w:r>
      <w:r w:rsidRPr="00A417F5">
        <w:rPr>
          <w:rFonts w:ascii="David" w:hAnsi="David" w:cs="David"/>
          <w:sz w:val="24"/>
          <w:szCs w:val="24"/>
          <w:rtl/>
        </w:rPr>
        <w:t xml:space="preserve"> בגין האישומים בהם הודה הנאשם</w:t>
      </w:r>
      <w:r w:rsidRPr="00A417F5">
        <w:rPr>
          <w:rFonts w:ascii="David" w:hAnsi="David" w:cs="David"/>
          <w:sz w:val="24"/>
          <w:szCs w:val="24"/>
        </w:rPr>
        <w:t>.</w:t>
      </w:r>
      <w:r>
        <w:rPr>
          <w:rFonts w:ascii="David" w:hAnsi="David" w:cs="David" w:hint="cs"/>
          <w:sz w:val="24"/>
          <w:szCs w:val="24"/>
          <w:rtl/>
        </w:rPr>
        <w:t xml:space="preserve"> </w:t>
      </w:r>
      <w:r w:rsidRPr="00A417F5">
        <w:rPr>
          <w:rFonts w:ascii="David" w:hAnsi="David" w:cs="David"/>
          <w:sz w:val="24"/>
          <w:szCs w:val="24"/>
          <w:rtl/>
        </w:rPr>
        <w:t xml:space="preserve">הסדר טיעון מאפשר לתביעה ולנאשם להסכים על </w:t>
      </w:r>
      <w:r>
        <w:rPr>
          <w:rFonts w:ascii="David" w:hAnsi="David" w:cs="David" w:hint="cs"/>
          <w:sz w:val="24"/>
          <w:szCs w:val="24"/>
          <w:rtl/>
        </w:rPr>
        <w:t>תוצאת המשפט הפלילי</w:t>
      </w:r>
      <w:r w:rsidRPr="00A417F5">
        <w:rPr>
          <w:rFonts w:ascii="David" w:hAnsi="David" w:cs="David"/>
          <w:sz w:val="24"/>
          <w:szCs w:val="24"/>
        </w:rPr>
        <w:t> </w:t>
      </w:r>
      <w:r w:rsidRPr="00A417F5">
        <w:rPr>
          <w:rFonts w:ascii="David" w:hAnsi="David" w:cs="David"/>
          <w:sz w:val="24"/>
          <w:szCs w:val="24"/>
          <w:rtl/>
        </w:rPr>
        <w:t>ובכך הוא חוסך את ניהול המשפט, ואף מספק לצדדים ודאות באשר לתוצאתו</w:t>
      </w:r>
      <w:r w:rsidRPr="00A417F5">
        <w:rPr>
          <w:rFonts w:ascii="David" w:hAnsi="David" w:cs="David"/>
          <w:sz w:val="24"/>
          <w:szCs w:val="24"/>
        </w:rPr>
        <w:t>.</w:t>
      </w:r>
    </w:p>
    <w:p w14:paraId="25561111" w14:textId="3C5958AB" w:rsidR="00476ACF" w:rsidRDefault="006D3AF4" w:rsidP="00476ACF">
      <w:pPr>
        <w:spacing w:line="360" w:lineRule="auto"/>
        <w:jc w:val="both"/>
        <w:rPr>
          <w:rFonts w:ascii="David" w:hAnsi="David" w:cs="David"/>
          <w:sz w:val="24"/>
          <w:szCs w:val="24"/>
          <w:rtl/>
        </w:rPr>
      </w:pPr>
      <w:r>
        <w:rPr>
          <w:rFonts w:ascii="David" w:hAnsi="David" w:cs="David" w:hint="cs"/>
          <w:sz w:val="24"/>
          <w:szCs w:val="24"/>
          <w:rtl/>
        </w:rPr>
        <w:t xml:space="preserve">למה קיימים הסדרי הטיעון? מפני שבלעדיהם </w:t>
      </w:r>
      <w:r w:rsidR="00476ACF">
        <w:rPr>
          <w:rFonts w:ascii="David" w:hAnsi="David" w:cs="David" w:hint="cs"/>
          <w:sz w:val="24"/>
          <w:szCs w:val="24"/>
          <w:rtl/>
        </w:rPr>
        <w:t>מערכת בתי המשפט תקרוס. יש מספר סוגים להסדרי טיעון:</w:t>
      </w:r>
    </w:p>
    <w:p w14:paraId="1AA537BE" w14:textId="4F3124D9" w:rsidR="00476ACF" w:rsidRDefault="00476ACF" w:rsidP="00476ACF">
      <w:pPr>
        <w:spacing w:line="360" w:lineRule="auto"/>
        <w:jc w:val="both"/>
        <w:rPr>
          <w:rFonts w:ascii="David" w:hAnsi="David" w:cs="David"/>
          <w:sz w:val="24"/>
          <w:szCs w:val="24"/>
          <w:rtl/>
        </w:rPr>
      </w:pPr>
      <w:r>
        <w:rPr>
          <w:rFonts w:ascii="David" w:hAnsi="David" w:cs="David" w:hint="cs"/>
          <w:sz w:val="24"/>
          <w:szCs w:val="24"/>
          <w:rtl/>
        </w:rPr>
        <w:lastRenderedPageBreak/>
        <w:t xml:space="preserve">(1) הסדר טיעון פתוח: הנאשם עובר על התיק עם עורך דינו והוא מבין כי התיק "סגור" ולכן הוא מגיע לאחר הידברות עם התביעה, להסדר טיעון. </w:t>
      </w:r>
    </w:p>
    <w:p w14:paraId="0723C925" w14:textId="4CD48878" w:rsidR="00476ACF" w:rsidRDefault="00476ACF" w:rsidP="00476ACF">
      <w:pPr>
        <w:spacing w:line="360" w:lineRule="auto"/>
        <w:jc w:val="both"/>
        <w:rPr>
          <w:rFonts w:ascii="David" w:hAnsi="David" w:cs="David"/>
          <w:sz w:val="24"/>
          <w:szCs w:val="24"/>
          <w:rtl/>
        </w:rPr>
      </w:pPr>
      <w:r>
        <w:rPr>
          <w:rFonts w:ascii="David" w:hAnsi="David" w:cs="David" w:hint="cs"/>
          <w:sz w:val="24"/>
          <w:szCs w:val="24"/>
          <w:rtl/>
        </w:rPr>
        <w:t xml:space="preserve">(2) הסדר טיעון סגור: הסנגור והתביעה מגיעים להסדר על סט של </w:t>
      </w:r>
      <w:r w:rsidR="007005A5">
        <w:rPr>
          <w:rFonts w:ascii="David" w:hAnsi="David" w:cs="David" w:hint="cs"/>
          <w:sz w:val="24"/>
          <w:szCs w:val="24"/>
          <w:rtl/>
        </w:rPr>
        <w:t xml:space="preserve">עבירות ואפילו עונש, הם מגיעים לשופט והוא לרוב (חותמת גומי) מאשר זאת. </w:t>
      </w:r>
    </w:p>
    <w:p w14:paraId="3D972D17" w14:textId="38B86711" w:rsidR="007005A5" w:rsidRDefault="007005A5" w:rsidP="00476ACF">
      <w:pPr>
        <w:spacing w:line="360" w:lineRule="auto"/>
        <w:jc w:val="both"/>
        <w:rPr>
          <w:rFonts w:ascii="David" w:hAnsi="David" w:cs="David"/>
          <w:sz w:val="24"/>
          <w:szCs w:val="24"/>
          <w:rtl/>
        </w:rPr>
      </w:pPr>
      <w:r>
        <w:rPr>
          <w:rFonts w:ascii="David" w:hAnsi="David" w:cs="David" w:hint="cs"/>
          <w:sz w:val="24"/>
          <w:szCs w:val="24"/>
          <w:rtl/>
        </w:rPr>
        <w:t>האם בית המשפט מחוייב להסדר טיעון? לא, מפני שבית המשפט לא מהווה צד לעניין</w:t>
      </w:r>
      <w:r w:rsidR="00316463">
        <w:rPr>
          <w:rFonts w:ascii="David" w:hAnsi="David" w:cs="David" w:hint="cs"/>
          <w:sz w:val="24"/>
          <w:szCs w:val="24"/>
          <w:rtl/>
        </w:rPr>
        <w:t xml:space="preserve"> ולכן הוא לא מחוייב לקבל אותו. במצב כזה, השופט </w:t>
      </w:r>
      <w:r w:rsidR="00316463">
        <w:rPr>
          <w:rFonts w:ascii="David" w:hAnsi="David" w:cs="David" w:hint="cs"/>
          <w:b/>
          <w:bCs/>
          <w:sz w:val="24"/>
          <w:szCs w:val="24"/>
          <w:rtl/>
        </w:rPr>
        <w:t>אמור</w:t>
      </w:r>
      <w:r w:rsidR="00316463">
        <w:rPr>
          <w:rFonts w:ascii="David" w:hAnsi="David" w:cs="David" w:hint="cs"/>
          <w:sz w:val="24"/>
          <w:szCs w:val="24"/>
          <w:rtl/>
        </w:rPr>
        <w:t xml:space="preserve"> להגיד זאת לנתבע, בכדי שבמידה והוא חושש שמא השופט לא יכבד והעונש יהיה חמור יותר, הוא לא יודה באשמתו. </w:t>
      </w:r>
      <w:r w:rsidR="001D458B">
        <w:rPr>
          <w:rFonts w:ascii="David" w:hAnsi="David" w:cs="David" w:hint="cs"/>
          <w:sz w:val="24"/>
          <w:szCs w:val="24"/>
          <w:rtl/>
        </w:rPr>
        <w:t xml:space="preserve">במצבים בהם בית המשפט לא מכבד את הסדר הטיעון, לרוב יעלה ערעור והעניין יתהפך חזרה אל </w:t>
      </w:r>
      <w:r w:rsidR="000B4BDC">
        <w:rPr>
          <w:rFonts w:ascii="David" w:hAnsi="David" w:cs="David" w:hint="cs"/>
          <w:sz w:val="24"/>
          <w:szCs w:val="24"/>
          <w:rtl/>
        </w:rPr>
        <w:t xml:space="preserve">הסדר הטיעון, בערכאת הערעור (ערעור פלילי 1958/90). </w:t>
      </w:r>
    </w:p>
    <w:p w14:paraId="3EE4A4E1" w14:textId="77777777" w:rsidR="001A6C36" w:rsidRDefault="000B4BDC" w:rsidP="000B4BDC">
      <w:pPr>
        <w:spacing w:line="360" w:lineRule="auto"/>
        <w:jc w:val="both"/>
        <w:rPr>
          <w:rFonts w:ascii="David" w:hAnsi="David" w:cs="David"/>
          <w:sz w:val="24"/>
          <w:szCs w:val="24"/>
          <w:rtl/>
        </w:rPr>
      </w:pPr>
      <w:r w:rsidRPr="000B4BDC">
        <w:rPr>
          <w:rFonts w:ascii="David" w:hAnsi="David" w:cs="David" w:hint="cs"/>
          <w:sz w:val="24"/>
          <w:szCs w:val="24"/>
          <w:u w:val="single"/>
          <w:rtl/>
        </w:rPr>
        <w:t>האם למתלונן יש זכות להביע עמדה, בכל הנוגע להסדר טיעון:</w:t>
      </w:r>
      <w:r>
        <w:rPr>
          <w:rFonts w:ascii="David" w:hAnsi="David" w:cs="David" w:hint="cs"/>
          <w:sz w:val="24"/>
          <w:szCs w:val="24"/>
          <w:rtl/>
        </w:rPr>
        <w:t xml:space="preserve"> </w:t>
      </w:r>
    </w:p>
    <w:p w14:paraId="072D3AB5" w14:textId="3D0689E3" w:rsidR="000B4BDC" w:rsidRDefault="003C478A" w:rsidP="000B4BDC">
      <w:pPr>
        <w:spacing w:line="360" w:lineRule="auto"/>
        <w:jc w:val="both"/>
        <w:rPr>
          <w:rFonts w:ascii="David" w:hAnsi="David" w:cs="David"/>
          <w:sz w:val="24"/>
          <w:szCs w:val="24"/>
          <w:rtl/>
        </w:rPr>
      </w:pPr>
      <w:r>
        <w:rPr>
          <w:rFonts w:ascii="David" w:hAnsi="David" w:cs="David" w:hint="cs"/>
          <w:sz w:val="24"/>
          <w:szCs w:val="24"/>
          <w:rtl/>
        </w:rPr>
        <w:t xml:space="preserve">סעיף </w:t>
      </w:r>
      <w:r w:rsidR="001A6C36">
        <w:rPr>
          <w:rFonts w:ascii="David" w:hAnsi="David" w:cs="David" w:hint="cs"/>
          <w:sz w:val="24"/>
          <w:szCs w:val="24"/>
          <w:rtl/>
        </w:rPr>
        <w:t>17</w:t>
      </w:r>
      <w:r>
        <w:rPr>
          <w:rFonts w:ascii="David" w:hAnsi="David" w:cs="David" w:hint="cs"/>
          <w:sz w:val="24"/>
          <w:szCs w:val="24"/>
          <w:rtl/>
        </w:rPr>
        <w:t xml:space="preserve"> לחוק זכויות נפגעי עבירה </w:t>
      </w:r>
      <w:r>
        <w:rPr>
          <w:rFonts w:ascii="David" w:hAnsi="David" w:cs="David"/>
          <w:sz w:val="24"/>
          <w:szCs w:val="24"/>
          <w:rtl/>
        </w:rPr>
        <w:t>–</w:t>
      </w:r>
      <w:r>
        <w:rPr>
          <w:rFonts w:ascii="David" w:hAnsi="David" w:cs="David" w:hint="cs"/>
          <w:sz w:val="24"/>
          <w:szCs w:val="24"/>
          <w:rtl/>
        </w:rPr>
        <w:t xml:space="preserve"> בכל הנודע לעבירות מין ועבירות חמורות, יש חובה לשמוע את עמדת הקורבן לפני הגעה להסדר טיעון, אך עמדת הקורבן אינה מחייבת. הסיבה לכך, היא כי</w:t>
      </w:r>
      <w:r w:rsidR="001A6C36">
        <w:rPr>
          <w:rFonts w:ascii="David" w:hAnsi="David" w:cs="David" w:hint="cs"/>
          <w:sz w:val="24"/>
          <w:szCs w:val="24"/>
          <w:rtl/>
        </w:rPr>
        <w:t xml:space="preserve"> עלולה לעלות התנגדות להגעה כוללת להסדר טיעון. </w:t>
      </w:r>
    </w:p>
    <w:p w14:paraId="3A8500FF" w14:textId="77777777" w:rsidR="002D4A19" w:rsidRDefault="001A6C36" w:rsidP="000B4BDC">
      <w:pPr>
        <w:spacing w:line="360" w:lineRule="auto"/>
        <w:jc w:val="both"/>
        <w:rPr>
          <w:rFonts w:ascii="David" w:hAnsi="David" w:cs="David"/>
          <w:sz w:val="24"/>
          <w:szCs w:val="24"/>
          <w:rtl/>
        </w:rPr>
      </w:pPr>
      <w:r>
        <w:rPr>
          <w:rFonts w:ascii="David" w:hAnsi="David" w:cs="David" w:hint="cs"/>
          <w:sz w:val="24"/>
          <w:szCs w:val="24"/>
          <w:rtl/>
        </w:rPr>
        <w:t xml:space="preserve">סעיף 20 לחוק זכויות נפגעי עבירה </w:t>
      </w:r>
      <w:r>
        <w:rPr>
          <w:rFonts w:ascii="David" w:hAnsi="David" w:cs="David"/>
          <w:sz w:val="24"/>
          <w:szCs w:val="24"/>
          <w:rtl/>
        </w:rPr>
        <w:t>–</w:t>
      </w:r>
      <w:r>
        <w:rPr>
          <w:rFonts w:ascii="David" w:hAnsi="David" w:cs="David" w:hint="cs"/>
          <w:sz w:val="24"/>
          <w:szCs w:val="24"/>
          <w:rtl/>
        </w:rPr>
        <w:t xml:space="preserve"> בכל הנוגע לחנינה, יש לשמוע את עמדת הקורבן לפני קבלת ההחלטה.</w:t>
      </w:r>
    </w:p>
    <w:p w14:paraId="0E7CDF75" w14:textId="1FDF401E" w:rsidR="00943338" w:rsidRPr="00943338" w:rsidRDefault="00943338" w:rsidP="000B4BDC">
      <w:pPr>
        <w:spacing w:line="360" w:lineRule="auto"/>
        <w:jc w:val="both"/>
        <w:rPr>
          <w:rFonts w:ascii="David" w:hAnsi="David" w:cs="David"/>
          <w:sz w:val="24"/>
          <w:szCs w:val="24"/>
          <w:rtl/>
        </w:rPr>
      </w:pPr>
      <w:r w:rsidRPr="00943338">
        <w:rPr>
          <w:rFonts w:ascii="David" w:hAnsi="David" w:cs="David" w:hint="cs"/>
          <w:b/>
          <w:bCs/>
          <w:sz w:val="24"/>
          <w:szCs w:val="24"/>
          <w:u w:val="single"/>
          <w:rtl/>
        </w:rPr>
        <w:t>המשמעות של הסדר טיעון:</w:t>
      </w:r>
    </w:p>
    <w:p w14:paraId="39F3710A" w14:textId="25D3E3A6" w:rsidR="002D4A19" w:rsidRDefault="002D4A19" w:rsidP="00943338">
      <w:pPr>
        <w:spacing w:line="360" w:lineRule="auto"/>
        <w:jc w:val="both"/>
        <w:rPr>
          <w:rFonts w:ascii="David" w:hAnsi="David" w:cs="David"/>
          <w:sz w:val="24"/>
          <w:szCs w:val="24"/>
          <w:rtl/>
        </w:rPr>
      </w:pPr>
      <w:r w:rsidRPr="00943338">
        <w:rPr>
          <w:rFonts w:ascii="David" w:hAnsi="David" w:cs="David" w:hint="cs"/>
          <w:b/>
          <w:bCs/>
          <w:sz w:val="24"/>
          <w:szCs w:val="24"/>
          <w:rtl/>
        </w:rPr>
        <w:t>המקרה של שחר גרינשפן:</w:t>
      </w:r>
      <w:r w:rsidR="00943338">
        <w:rPr>
          <w:rFonts w:ascii="David" w:hAnsi="David" w:cs="David" w:hint="cs"/>
          <w:sz w:val="24"/>
          <w:szCs w:val="24"/>
          <w:rtl/>
        </w:rPr>
        <w:t xml:space="preserve"> </w:t>
      </w:r>
      <w:r>
        <w:rPr>
          <w:rFonts w:ascii="David" w:hAnsi="David" w:cs="David" w:hint="cs"/>
          <w:sz w:val="24"/>
          <w:szCs w:val="24"/>
          <w:rtl/>
        </w:rPr>
        <w:t>מקרה של ת</w:t>
      </w:r>
      <w:r w:rsidR="00E20628">
        <w:rPr>
          <w:rFonts w:ascii="David" w:hAnsi="David" w:cs="David" w:hint="cs"/>
          <w:sz w:val="24"/>
          <w:szCs w:val="24"/>
          <w:rtl/>
        </w:rPr>
        <w:t xml:space="preserve">אונת דרכים, בה היא וחברתה נפגעו על ידי נהג מיניבוס אשר נהג בעודו שיכור. </w:t>
      </w:r>
      <w:r w:rsidR="00BB20D4">
        <w:rPr>
          <w:rFonts w:ascii="David" w:hAnsi="David" w:cs="David" w:hint="cs"/>
          <w:sz w:val="24"/>
          <w:szCs w:val="24"/>
          <w:rtl/>
        </w:rPr>
        <w:t>בסופו של דבר, הנהג קיבל קנס כספי קל</w:t>
      </w:r>
      <w:r w:rsidR="00943338">
        <w:rPr>
          <w:rFonts w:ascii="David" w:hAnsi="David" w:cs="David" w:hint="cs"/>
          <w:sz w:val="24"/>
          <w:szCs w:val="24"/>
          <w:rtl/>
        </w:rPr>
        <w:t xml:space="preserve"> ועבודות שירות, למרות ששחר כמעט מתה ולא השתקמה לחלוטין. מתוך הסדר זה עלתה התנגדות חמורה מצד משפחתה של שחר, שכן מדובר בעונש נמוך. </w:t>
      </w:r>
    </w:p>
    <w:p w14:paraId="176F86AF" w14:textId="29A92B7A" w:rsidR="00943338" w:rsidRDefault="00943338" w:rsidP="002D4A19">
      <w:pPr>
        <w:spacing w:line="360" w:lineRule="auto"/>
        <w:jc w:val="both"/>
        <w:rPr>
          <w:rFonts w:ascii="David" w:hAnsi="David" w:cs="David"/>
          <w:sz w:val="24"/>
          <w:szCs w:val="24"/>
          <w:rtl/>
        </w:rPr>
      </w:pPr>
      <w:r>
        <w:rPr>
          <w:rFonts w:ascii="David" w:hAnsi="David" w:cs="David" w:hint="cs"/>
          <w:b/>
          <w:bCs/>
          <w:sz w:val="24"/>
          <w:szCs w:val="24"/>
          <w:rtl/>
        </w:rPr>
        <w:t>מקרה של פריצה לבית:</w:t>
      </w:r>
      <w:r>
        <w:rPr>
          <w:rFonts w:ascii="David" w:hAnsi="David" w:cs="David" w:hint="cs"/>
          <w:sz w:val="24"/>
          <w:szCs w:val="24"/>
          <w:rtl/>
        </w:rPr>
        <w:t xml:space="preserve"> אנשים אשר לא מאמינים בבנקים והחביאו את כספם בביתם. הם חסכו במשך כל חייהם קרוב ל 900 אלף שקלים, כסף שנועד לחתונות בנותיהם ול</w:t>
      </w:r>
      <w:r w:rsidR="004F753F">
        <w:rPr>
          <w:rFonts w:ascii="David" w:hAnsi="David" w:cs="David" w:hint="cs"/>
          <w:sz w:val="24"/>
          <w:szCs w:val="24"/>
          <w:rtl/>
        </w:rPr>
        <w:t xml:space="preserve">מחיה. ערב אחד הם יוצאים מהבית וגילו כי פרצו לביתם וגנבו את התכשיטים ואת כל הכסף שהיה בבית. </w:t>
      </w:r>
      <w:r w:rsidR="005D3123">
        <w:rPr>
          <w:rFonts w:ascii="David" w:hAnsi="David" w:cs="David" w:hint="cs"/>
          <w:sz w:val="24"/>
          <w:szCs w:val="24"/>
          <w:rtl/>
        </w:rPr>
        <w:t>שבועות לאחר מכן, מצאו את האדם אשר טביעות אצבעותיו היו בסמוך למקום בו הכסף נגנב</w:t>
      </w:r>
      <w:r w:rsidR="00C5532A">
        <w:rPr>
          <w:rFonts w:ascii="David" w:hAnsi="David" w:cs="David" w:hint="cs"/>
          <w:sz w:val="24"/>
          <w:szCs w:val="24"/>
          <w:rtl/>
        </w:rPr>
        <w:t xml:space="preserve"> ועוצרים אותו.</w:t>
      </w:r>
      <w:r w:rsidR="00FB3FC2">
        <w:rPr>
          <w:rFonts w:ascii="David" w:hAnsi="David" w:cs="David" w:hint="cs"/>
          <w:sz w:val="24"/>
          <w:szCs w:val="24"/>
          <w:rtl/>
        </w:rPr>
        <w:t xml:space="preserve"> מהרגע שיש את טביעות האצבע, התיק "סגור", שכן היה לו עבר פלילי והיו ההוכחות הנדרשות. </w:t>
      </w:r>
      <w:r w:rsidR="00C670B5">
        <w:rPr>
          <w:rFonts w:ascii="David" w:hAnsi="David" w:cs="David" w:hint="cs"/>
          <w:sz w:val="24"/>
          <w:szCs w:val="24"/>
          <w:rtl/>
        </w:rPr>
        <w:t>הסנגור שלו חזר אל התביעה ואמר שהוא יודה בעניין במצב שבו התביעה מורידה את הכניסה לכלא ובתמורה הוא יחזיר 400 אלף שקל. במהלך ההודיה הוא אומר כי היו עמו מספר מסויים של פורצים נוספים. במקרה זה ה</w:t>
      </w:r>
      <w:r w:rsidR="002A40CE">
        <w:rPr>
          <w:rFonts w:ascii="David" w:hAnsi="David" w:cs="David" w:hint="cs"/>
          <w:sz w:val="24"/>
          <w:szCs w:val="24"/>
          <w:rtl/>
        </w:rPr>
        <w:t xml:space="preserve">סדר הטיעון עמד והם קיבלו 500 אלף שקלים חזרה. </w:t>
      </w:r>
    </w:p>
    <w:p w14:paraId="2DF04D43" w14:textId="62D89976" w:rsidR="00396C60" w:rsidRDefault="00DE2EE9" w:rsidP="00CD4671">
      <w:pPr>
        <w:spacing w:line="360" w:lineRule="auto"/>
        <w:jc w:val="both"/>
        <w:rPr>
          <w:rFonts w:ascii="David" w:hAnsi="David" w:cs="David"/>
          <w:sz w:val="24"/>
          <w:szCs w:val="24"/>
          <w:rtl/>
        </w:rPr>
      </w:pPr>
      <w:r>
        <w:rPr>
          <w:rFonts w:ascii="David" w:hAnsi="David" w:cs="David" w:hint="cs"/>
          <w:b/>
          <w:bCs/>
          <w:sz w:val="24"/>
          <w:szCs w:val="24"/>
          <w:rtl/>
        </w:rPr>
        <w:t xml:space="preserve">המקרה של </w:t>
      </w:r>
      <w:r w:rsidR="00F76294">
        <w:rPr>
          <w:rFonts w:ascii="David" w:hAnsi="David" w:cs="David" w:hint="cs"/>
          <w:b/>
          <w:bCs/>
          <w:sz w:val="24"/>
          <w:szCs w:val="24"/>
          <w:rtl/>
        </w:rPr>
        <w:t>אליאור חן</w:t>
      </w:r>
      <w:r>
        <w:rPr>
          <w:rFonts w:ascii="David" w:hAnsi="David" w:cs="David" w:hint="cs"/>
          <w:b/>
          <w:bCs/>
          <w:sz w:val="24"/>
          <w:szCs w:val="24"/>
          <w:rtl/>
        </w:rPr>
        <w:t>:</w:t>
      </w:r>
      <w:r>
        <w:rPr>
          <w:rFonts w:ascii="David" w:hAnsi="David" w:cs="David" w:hint="cs"/>
          <w:sz w:val="24"/>
          <w:szCs w:val="24"/>
          <w:rtl/>
        </w:rPr>
        <w:t xml:space="preserve"> מדובר במקרה בירושלים בבנייני וולפסון, שם עלה החשד כי בוצעו מקרי אלימות קש</w:t>
      </w:r>
      <w:r w:rsidR="006A2608">
        <w:rPr>
          <w:rFonts w:ascii="David" w:hAnsi="David" w:cs="David" w:hint="cs"/>
          <w:sz w:val="24"/>
          <w:szCs w:val="24"/>
          <w:rtl/>
        </w:rPr>
        <w:t>ה לילדי המשפחה.</w:t>
      </w:r>
      <w:r w:rsidR="00625AD6">
        <w:rPr>
          <w:rFonts w:ascii="David" w:hAnsi="David" w:cs="David" w:hint="cs"/>
          <w:sz w:val="24"/>
          <w:szCs w:val="24"/>
          <w:rtl/>
        </w:rPr>
        <w:t xml:space="preserve"> לאחר שהגיעה תלונה למשטרה, הם מגיעים אל בית המשפחה, שם הם מוצאים את האמא אשר נשאלת על אחד מילדיה והאם יש לו כוויות ברגלים, היא מאשרת אומרת כי הוא אצל הסבתא שלה וכי הייתה שריפה בבית. הילד בן שלוש. </w:t>
      </w:r>
      <w:r w:rsidR="001B3400">
        <w:rPr>
          <w:rFonts w:ascii="David" w:hAnsi="David" w:cs="David" w:hint="cs"/>
          <w:sz w:val="24"/>
          <w:szCs w:val="24"/>
          <w:rtl/>
        </w:rPr>
        <w:t xml:space="preserve">בדירה בה הילד שהה היו במקום מספר גברים חרדים והילד, המשטרה לקחה אותו ואת האמא אל בית החולים הדסה. </w:t>
      </w:r>
      <w:r w:rsidR="00310AFA">
        <w:rPr>
          <w:rFonts w:ascii="David" w:hAnsi="David" w:cs="David" w:hint="cs"/>
          <w:sz w:val="24"/>
          <w:szCs w:val="24"/>
          <w:rtl/>
        </w:rPr>
        <w:t xml:space="preserve">משיחת טלפון שעלתה מול מד"א, ניתן לשמוע על ילד נוסף, בו הילד כמעט מת (בשיחה נאמר כי הילד נמצא ככה) והוא מפונה אל בית החולים. הילד הראשון שפונה בלילה בגלל הכוויות הקשות </w:t>
      </w:r>
      <w:r w:rsidR="00310AFA">
        <w:rPr>
          <w:rFonts w:ascii="David" w:hAnsi="David" w:cs="David" w:hint="cs"/>
          <w:sz w:val="24"/>
          <w:szCs w:val="24"/>
          <w:rtl/>
        </w:rPr>
        <w:lastRenderedPageBreak/>
        <w:t xml:space="preserve">ברגליים (בן 3), הילד השני הגיע עם סימני חבלה רבים (מתחת לגיל שנתיים). </w:t>
      </w:r>
      <w:r w:rsidR="00C8565D">
        <w:rPr>
          <w:rFonts w:ascii="David" w:hAnsi="David" w:cs="David" w:hint="cs"/>
          <w:sz w:val="24"/>
          <w:szCs w:val="24"/>
          <w:rtl/>
        </w:rPr>
        <w:t xml:space="preserve">ממצאי המעבדה העלו כי מדובר בהתעללות קשה בילדים. </w:t>
      </w:r>
      <w:r w:rsidR="00404CEA">
        <w:rPr>
          <w:rFonts w:ascii="David" w:hAnsi="David" w:cs="David" w:hint="cs"/>
          <w:sz w:val="24"/>
          <w:szCs w:val="24"/>
          <w:rtl/>
        </w:rPr>
        <w:t xml:space="preserve">יש עוד ילדים. </w:t>
      </w:r>
      <w:r w:rsidR="00A77A4A">
        <w:rPr>
          <w:rFonts w:ascii="David" w:hAnsi="David" w:cs="David" w:hint="cs"/>
          <w:sz w:val="24"/>
          <w:szCs w:val="24"/>
          <w:rtl/>
        </w:rPr>
        <w:t xml:space="preserve">המשטרה מכך הגיעה אל בית המשפחה ושם נמצא אזיקון, כתם דם, מצלמת פילים (חד פעמית) בה היו תמונות אשר קשרו את חשודים למשפחה, נמצא פתק בתוך מעיל של הבת הגדולה (14) </w:t>
      </w:r>
      <w:r w:rsidR="00E4528F">
        <w:rPr>
          <w:rFonts w:ascii="David" w:hAnsi="David" w:cs="David" w:hint="cs"/>
          <w:sz w:val="24"/>
          <w:szCs w:val="24"/>
          <w:rtl/>
        </w:rPr>
        <w:t xml:space="preserve">שם נכתב </w:t>
      </w:r>
      <w:r w:rsidR="00043D71">
        <w:rPr>
          <w:rFonts w:ascii="David" w:hAnsi="David" w:cs="David" w:hint="cs"/>
          <w:sz w:val="24"/>
          <w:szCs w:val="24"/>
          <w:rtl/>
        </w:rPr>
        <w:t>על שריפה מסויימת ו</w:t>
      </w:r>
      <w:r w:rsidR="0014089E">
        <w:rPr>
          <w:rFonts w:ascii="David" w:hAnsi="David" w:cs="David" w:hint="cs"/>
          <w:sz w:val="24"/>
          <w:szCs w:val="24"/>
          <w:rtl/>
        </w:rPr>
        <w:t xml:space="preserve">להחביא מזוודה. </w:t>
      </w:r>
      <w:r w:rsidR="00365323">
        <w:rPr>
          <w:rFonts w:ascii="David" w:hAnsi="David" w:cs="David" w:hint="cs"/>
          <w:sz w:val="24"/>
          <w:szCs w:val="24"/>
          <w:rtl/>
        </w:rPr>
        <w:t xml:space="preserve">שאר הילדים היו מתחת לגיל 14 ומכך נדרשת בחקירת ילדים. </w:t>
      </w:r>
      <w:r w:rsidR="0017537D">
        <w:rPr>
          <w:rFonts w:ascii="David" w:hAnsi="David" w:cs="David" w:hint="cs"/>
          <w:sz w:val="24"/>
          <w:szCs w:val="24"/>
          <w:rtl/>
        </w:rPr>
        <w:t>האבא הגיע לבית החולים לאחר 10 בלילה, הוא סיפר כי גירשו אותו מהמשפחה, בגלל שהיו חסידים "שהתלבשו"</w:t>
      </w:r>
      <w:r w:rsidR="0017537D">
        <w:rPr>
          <w:rFonts w:ascii="David" w:hAnsi="David" w:cs="David" w:hint="cs"/>
          <w:sz w:val="24"/>
          <w:szCs w:val="24"/>
        </w:rPr>
        <w:t xml:space="preserve"> </w:t>
      </w:r>
      <w:r w:rsidR="0017537D">
        <w:rPr>
          <w:rFonts w:ascii="David" w:hAnsi="David" w:cs="David" w:hint="cs"/>
          <w:sz w:val="24"/>
          <w:szCs w:val="24"/>
          <w:rtl/>
        </w:rPr>
        <w:t xml:space="preserve">על המשפחה והם סילקו אותו, הוא דואג לילדיו וחושש לשלומם. המשטרה עצרה אותו ואת האמא. </w:t>
      </w:r>
      <w:r w:rsidR="00CD4671">
        <w:rPr>
          <w:rFonts w:ascii="David" w:hAnsi="David" w:cs="David" w:hint="cs"/>
          <w:sz w:val="24"/>
          <w:szCs w:val="24"/>
          <w:rtl/>
        </w:rPr>
        <w:t xml:space="preserve">במהלך כל היום לא שאלה האם מה שלום הילדים שלה, אך היא רצתה בתחנה לדבר עם אברהם. </w:t>
      </w:r>
    </w:p>
    <w:p w14:paraId="2544469A" w14:textId="77777777" w:rsidR="00D41578" w:rsidRDefault="00CD4671" w:rsidP="00CD4671">
      <w:pPr>
        <w:spacing w:line="360" w:lineRule="auto"/>
        <w:jc w:val="both"/>
        <w:rPr>
          <w:rFonts w:ascii="David" w:hAnsi="David" w:cs="David"/>
          <w:sz w:val="24"/>
          <w:szCs w:val="24"/>
          <w:rtl/>
        </w:rPr>
      </w:pPr>
      <w:r>
        <w:rPr>
          <w:rFonts w:ascii="David" w:hAnsi="David" w:cs="David" w:hint="cs"/>
          <w:sz w:val="24"/>
          <w:szCs w:val="24"/>
          <w:rtl/>
        </w:rPr>
        <w:t>בחקירת בת ה 14, היא סיפרה כי היו שני גברים משם אברהם ושמעון, אשר היו חברים של המשפחה. הם היו עוזרים לאמא לחנך את הילדים על ידי אלימת ומכחישה את קיום השריפה. בחקירת האם, היא חוזרת על השריפה והמשטרה אומרת לה שזה לא קרה כי הבת סיפרה להם. מכך היא משנה את גרסתה והיא מספרת כי אמנם הם היו מרביצים "קלות", היא לא יודעת מה קרה לילד השני כי היא הייתה עם הראשון בבית החולים וזהו. בפגישה בינה לבין אברהם היא מספרת לו כי הוא היה מכה את הילדים גם והוא אומר לה שזה לא קרה, בתשובה היא אומרת אין בעיה אגיד להם ששיקרתי. הילדים מגיעים אל חוקרי ילדים ואלו אומרים כי מדובר בילדים אגרסיבי</w:t>
      </w:r>
      <w:r w:rsidR="00396C60">
        <w:rPr>
          <w:rFonts w:ascii="David" w:hAnsi="David" w:cs="David" w:hint="cs"/>
          <w:sz w:val="24"/>
          <w:szCs w:val="24"/>
          <w:rtl/>
        </w:rPr>
        <w:t>י</w:t>
      </w:r>
      <w:r>
        <w:rPr>
          <w:rFonts w:ascii="David" w:hAnsi="David" w:cs="David" w:hint="cs"/>
          <w:sz w:val="24"/>
          <w:szCs w:val="24"/>
          <w:rtl/>
        </w:rPr>
        <w:t>ם (1</w:t>
      </w:r>
      <w:r w:rsidR="00396C60">
        <w:rPr>
          <w:rFonts w:ascii="David" w:hAnsi="David" w:cs="David" w:hint="cs"/>
          <w:sz w:val="24"/>
          <w:szCs w:val="24"/>
          <w:rtl/>
        </w:rPr>
        <w:t xml:space="preserve">3-5) והחקירה לא מולידה דבר. </w:t>
      </w:r>
    </w:p>
    <w:p w14:paraId="3DF4E012" w14:textId="6D3C3F1F" w:rsidR="00365323" w:rsidRDefault="00396C60" w:rsidP="00CD4671">
      <w:pPr>
        <w:spacing w:line="360" w:lineRule="auto"/>
        <w:jc w:val="both"/>
        <w:rPr>
          <w:rFonts w:ascii="David" w:hAnsi="David" w:cs="David"/>
          <w:sz w:val="24"/>
          <w:szCs w:val="24"/>
          <w:rtl/>
        </w:rPr>
      </w:pPr>
      <w:r>
        <w:rPr>
          <w:rFonts w:ascii="David" w:hAnsi="David" w:cs="David" w:hint="cs"/>
          <w:sz w:val="24"/>
          <w:szCs w:val="24"/>
          <w:rtl/>
        </w:rPr>
        <w:t>המשטרה מצליחה להבין מהאמא כי זמן קצר לפני האירוע, היא פגשה אישה בכותל וזו סיפרה לה כי היא תופרת. האמא שאלה אותה האם היא יכולה לתפור לבעלה גלביות וזמן קצר לפני התפוצצות הפרשה, האמא פונה אל אותה אישה מנתיבות ומבקשת עזרה עם אחד הילדים. אותה האישה הסכימה לעזור לה והאמא נוסעת עם הילד בן ה 3 ורוצה למסור את הילד. האישה רואה את הילד (במצבו) ואומרת לה שהיא לא מסוגלת לטפל בו</w:t>
      </w:r>
      <w:r w:rsidR="00A900C7">
        <w:rPr>
          <w:rFonts w:ascii="David" w:hAnsi="David" w:cs="David" w:hint="cs"/>
          <w:sz w:val="24"/>
          <w:szCs w:val="24"/>
          <w:rtl/>
        </w:rPr>
        <w:t xml:space="preserve">, לכן האם החליטה להשאיר איתה פתק בו כתוב מה היה מצבו של הילד (כוויות, פטריות, מכות) כאשר היא אומרת שהיא לא מסוגלת לטפל בו. </w:t>
      </w:r>
      <w:r w:rsidR="006206C1">
        <w:rPr>
          <w:rFonts w:ascii="David" w:hAnsi="David" w:cs="David" w:hint="cs"/>
          <w:sz w:val="24"/>
          <w:szCs w:val="24"/>
          <w:rtl/>
        </w:rPr>
        <w:t>האישה בלי כסף ולכן היא מבקשת את כרטיס קופת החולים של הילד</w:t>
      </w:r>
      <w:r w:rsidR="00230470">
        <w:rPr>
          <w:rFonts w:ascii="David" w:hAnsi="David" w:cs="David" w:hint="cs"/>
          <w:sz w:val="24"/>
          <w:szCs w:val="24"/>
          <w:rtl/>
        </w:rPr>
        <w:t xml:space="preserve"> והאמא אומרת שאין כרטיס (מחשש לפניה אל הרווחה). מכך האישה פונה לרב שהיא יודעת שהוא בעל כשירות לטפל רפואית והוא אכן מנסה לעשות כך, תוך שהוא מצלם את החבלות. בשלב מסויים האמא מבינה כי כנראה שיש מצב שידווחו לרווחה והיא לוקחת את הילד חזרה. </w:t>
      </w:r>
    </w:p>
    <w:p w14:paraId="4EB39087" w14:textId="6EB7BCEF" w:rsidR="00D41578" w:rsidRDefault="00E91C55" w:rsidP="00CD4671">
      <w:pPr>
        <w:spacing w:line="360" w:lineRule="auto"/>
        <w:jc w:val="both"/>
        <w:rPr>
          <w:rFonts w:ascii="David" w:hAnsi="David" w:cs="David"/>
          <w:sz w:val="24"/>
          <w:szCs w:val="24"/>
          <w:rtl/>
        </w:rPr>
      </w:pPr>
      <w:r>
        <w:rPr>
          <w:rFonts w:ascii="David" w:hAnsi="David" w:cs="David" w:hint="cs"/>
          <w:sz w:val="24"/>
          <w:szCs w:val="24"/>
          <w:rtl/>
        </w:rPr>
        <w:t xml:space="preserve">אותו שמעון גבאי, באותו שלב בחקירה, נעלם. לאחר אימות הגרסה של האבא כי הוא באמת "סולק" מהמשפחה, המשטרה משחררת אותו והוא מנסה לאתר את שמעון ומצליח. המשטרה עוצרת את שמעון </w:t>
      </w:r>
      <w:r w:rsidR="000E5A62">
        <w:rPr>
          <w:rFonts w:ascii="David" w:hAnsi="David" w:cs="David" w:hint="cs"/>
          <w:sz w:val="24"/>
          <w:szCs w:val="24"/>
          <w:rtl/>
        </w:rPr>
        <w:t xml:space="preserve">חודש לאחר שהפרשה התחילה. שמעון מודה כי הוא מכיר את המשפחה וכי הוא היה מכה קלות את הילדים, אך הוא לא לוקח אחריות על החבלות האיומות שהילד היה בהם (התינוק). </w:t>
      </w:r>
    </w:p>
    <w:p w14:paraId="2ACA8B0A" w14:textId="1800E09E" w:rsidR="00F76294" w:rsidRDefault="00F76294" w:rsidP="00CD4671">
      <w:pPr>
        <w:spacing w:line="360" w:lineRule="auto"/>
        <w:jc w:val="both"/>
        <w:rPr>
          <w:rFonts w:ascii="David" w:hAnsi="David" w:cs="David"/>
          <w:sz w:val="24"/>
          <w:szCs w:val="24"/>
          <w:rtl/>
        </w:rPr>
      </w:pPr>
      <w:r>
        <w:rPr>
          <w:rFonts w:ascii="David" w:hAnsi="David" w:cs="David" w:hint="cs"/>
          <w:sz w:val="24"/>
          <w:szCs w:val="24"/>
          <w:rtl/>
        </w:rPr>
        <w:t xml:space="preserve">בהמשך החקירה מבינה המשטרה כי אותם חסידים אשר השתלטו על המשפחה היו חסידים של אליאור חן. המשטרה </w:t>
      </w:r>
      <w:r w:rsidR="00614E5C">
        <w:rPr>
          <w:rFonts w:ascii="David" w:hAnsi="David" w:cs="David" w:hint="cs"/>
          <w:sz w:val="24"/>
          <w:szCs w:val="24"/>
          <w:rtl/>
        </w:rPr>
        <w:t xml:space="preserve">מגיעה אל ביתו </w:t>
      </w:r>
      <w:r w:rsidR="000F1FD4">
        <w:rPr>
          <w:rFonts w:ascii="David" w:hAnsi="David" w:cs="David" w:hint="cs"/>
          <w:sz w:val="24"/>
          <w:szCs w:val="24"/>
          <w:rtl/>
        </w:rPr>
        <w:t>בביתר עלית</w:t>
      </w:r>
      <w:r w:rsidR="00A24FDB">
        <w:rPr>
          <w:rFonts w:ascii="David" w:hAnsi="David" w:cs="David" w:hint="cs"/>
          <w:sz w:val="24"/>
          <w:szCs w:val="24"/>
          <w:rtl/>
        </w:rPr>
        <w:t xml:space="preserve">, שם הוא השאיר פתק למשטרה אשר אומר כי </w:t>
      </w:r>
      <w:r w:rsidR="003C1929">
        <w:rPr>
          <w:rFonts w:ascii="David" w:hAnsi="David" w:cs="David" w:hint="cs"/>
          <w:sz w:val="24"/>
          <w:szCs w:val="24"/>
          <w:rtl/>
        </w:rPr>
        <w:t>הוא הלך כי הוא לא אשם. בבית המשטרה מצאה כלי עבודה ומחברת בו אחד הילדים כתב</w:t>
      </w:r>
      <w:r w:rsidR="002A6309">
        <w:rPr>
          <w:rFonts w:ascii="David" w:hAnsi="David" w:cs="David" w:hint="cs"/>
          <w:sz w:val="24"/>
          <w:szCs w:val="24"/>
          <w:rtl/>
        </w:rPr>
        <w:t xml:space="preserve"> (בן 13.5)</w:t>
      </w:r>
      <w:r w:rsidR="003C1929">
        <w:rPr>
          <w:rFonts w:ascii="David" w:hAnsi="David" w:cs="David" w:hint="cs"/>
          <w:sz w:val="24"/>
          <w:szCs w:val="24"/>
          <w:rtl/>
        </w:rPr>
        <w:t>, כאשר כתוב שם כי הילד יהיה ממושמע</w:t>
      </w:r>
      <w:r w:rsidR="002A6309">
        <w:rPr>
          <w:rFonts w:ascii="David" w:hAnsi="David" w:cs="David" w:hint="cs"/>
          <w:sz w:val="24"/>
          <w:szCs w:val="24"/>
          <w:rtl/>
        </w:rPr>
        <w:t xml:space="preserve">, כאשר הוא מודע לכך שאם הוא לא יהיה ממושמע הוא יקבל מכות ויתעללו בו. </w:t>
      </w:r>
    </w:p>
    <w:p w14:paraId="052A532C" w14:textId="066E2571" w:rsidR="0098572D" w:rsidRDefault="0098572D" w:rsidP="00CD4671">
      <w:pPr>
        <w:spacing w:line="360" w:lineRule="auto"/>
        <w:jc w:val="both"/>
        <w:rPr>
          <w:rFonts w:ascii="David" w:hAnsi="David" w:cs="David"/>
          <w:sz w:val="24"/>
          <w:szCs w:val="24"/>
          <w:rtl/>
        </w:rPr>
      </w:pPr>
      <w:r>
        <w:rPr>
          <w:rFonts w:ascii="David" w:hAnsi="David" w:cs="David" w:hint="cs"/>
          <w:sz w:val="24"/>
          <w:szCs w:val="24"/>
          <w:rtl/>
        </w:rPr>
        <w:lastRenderedPageBreak/>
        <w:t xml:space="preserve">ככל שהימים חולפים, המשטרה מגלה כי הילדים נוהגים כפי שהם נוהגים מתוך פחד וחשש. ולכן המשטרה מבינה כי במידה והם יציגו מצג שווא בו אליאור כבר לא יכול להזיק להם, הם עושים "תרגיל" </w:t>
      </w:r>
      <w:r>
        <w:rPr>
          <w:rFonts w:ascii="David" w:hAnsi="David" w:cs="David"/>
          <w:sz w:val="24"/>
          <w:szCs w:val="24"/>
          <w:rtl/>
        </w:rPr>
        <w:t>–</w:t>
      </w:r>
      <w:r>
        <w:rPr>
          <w:rFonts w:ascii="David" w:hAnsi="David" w:cs="David" w:hint="cs"/>
          <w:sz w:val="24"/>
          <w:szCs w:val="24"/>
          <w:rtl/>
        </w:rPr>
        <w:t xml:space="preserve"> הם אומרים לילדים כי אליאור נעצר בחו"ל (העניין היה באישור חוקר הילדים). </w:t>
      </w:r>
      <w:r w:rsidR="000E4A38">
        <w:rPr>
          <w:rFonts w:ascii="David" w:hAnsi="David" w:cs="David" w:hint="cs"/>
          <w:sz w:val="24"/>
          <w:szCs w:val="24"/>
          <w:rtl/>
        </w:rPr>
        <w:t xml:space="preserve">מהרגע שהילדים הבינו כי אליאור נעצר, הם משתפים פעולה ומספרים מה עבר עליהם. הם מספרים על ההתעללות שהם עברו על ידי החסידים של אליאור אשר גרו עם המשפחה. </w:t>
      </w:r>
    </w:p>
    <w:p w14:paraId="6A834825" w14:textId="29A007D6" w:rsidR="004D1AB9" w:rsidRDefault="004D1AB9" w:rsidP="00CD4671">
      <w:pPr>
        <w:spacing w:line="360" w:lineRule="auto"/>
        <w:jc w:val="both"/>
        <w:rPr>
          <w:rFonts w:ascii="David" w:hAnsi="David" w:cs="David"/>
          <w:sz w:val="24"/>
          <w:szCs w:val="24"/>
          <w:rtl/>
        </w:rPr>
      </w:pPr>
      <w:r>
        <w:rPr>
          <w:rFonts w:ascii="David" w:hAnsi="David" w:cs="David" w:hint="cs"/>
          <w:sz w:val="24"/>
          <w:szCs w:val="24"/>
          <w:rtl/>
        </w:rPr>
        <w:t xml:space="preserve">המשטרה אכן מגלה כי אליאור חן עזב עם משפחתו לבלגיה ומשם הם לא יודעים מה קרה עימו. </w:t>
      </w:r>
      <w:r w:rsidR="00C1488A">
        <w:rPr>
          <w:rFonts w:ascii="David" w:hAnsi="David" w:cs="David" w:hint="cs"/>
          <w:sz w:val="24"/>
          <w:szCs w:val="24"/>
          <w:rtl/>
        </w:rPr>
        <w:t xml:space="preserve">בוקר אחד המשטרה מקבלת טלפון מהמטה הארצי של האינטרפול שמאמינים כי מצאו את אליאור בברזיל. מספרים להם כי אליאור הגיע לבלגיה, משם עבר לקנדה </w:t>
      </w:r>
      <w:r w:rsidR="0088612B">
        <w:rPr>
          <w:rFonts w:ascii="David" w:hAnsi="David" w:cs="David" w:hint="cs"/>
          <w:sz w:val="24"/>
          <w:szCs w:val="24"/>
          <w:rtl/>
        </w:rPr>
        <w:t xml:space="preserve">ומשם לברזיל (עמה לא היו הסכמי הסגרה). אליאור הגיע אל טורונטו ומשם היה אמור לעבור לסאן פאולו, שם הוא פגש אדם חרדי נוסף, חרדי קנדי ישראלי. הם מתחילים לדבר ויושבים אחד ליד השני בטיסה לברזיל. אליאור אומר שקוראים לו אליהו וכי הוא מגייס כספים לעמותה, עורך הדין רואה כי אליאור מתקשה למלא את </w:t>
      </w:r>
      <w:r w:rsidR="00400752">
        <w:rPr>
          <w:rFonts w:ascii="David" w:hAnsi="David" w:cs="David" w:hint="cs"/>
          <w:sz w:val="24"/>
          <w:szCs w:val="24"/>
          <w:rtl/>
        </w:rPr>
        <w:t xml:space="preserve">טופס ההגירה אז הוא עוזר לו ורואה שם את שמו. עורך הדין רואה שאף אחד לא </w:t>
      </w:r>
      <w:r w:rsidR="000B5069">
        <w:rPr>
          <w:rFonts w:ascii="David" w:hAnsi="David" w:cs="David" w:hint="cs"/>
          <w:sz w:val="24"/>
          <w:szCs w:val="24"/>
          <w:rtl/>
        </w:rPr>
        <w:t>אוסף את אליאור ולכן מציע לו לקחת מונית יחד, הוא שומע את הכתובת שאליאור אומר לו וזוכר אותה. אותו עורך דין שהרי היה ישראלי, חוזר לקנדה ורואה</w:t>
      </w:r>
      <w:r w:rsidR="00701675">
        <w:rPr>
          <w:rFonts w:ascii="David" w:hAnsi="David" w:cs="David" w:hint="cs"/>
          <w:sz w:val="24"/>
          <w:szCs w:val="24"/>
          <w:rtl/>
        </w:rPr>
        <w:t xml:space="preserve"> את אליאור בחדשות, הוא ניסה להיזכר בכתובת ומתקשר לקונסול בטורונטו וכך זה הגיע לאינטרפול. </w:t>
      </w:r>
      <w:r w:rsidR="00ED6F66">
        <w:rPr>
          <w:rFonts w:ascii="David" w:hAnsi="David" w:cs="David" w:hint="cs"/>
          <w:sz w:val="24"/>
          <w:szCs w:val="24"/>
          <w:rtl/>
        </w:rPr>
        <w:t xml:space="preserve">המשטרה הגישה בקשה לאייר קנדה לראות מי היו הנוסעים בטיסה ואכן אליאור היה שם. </w:t>
      </w:r>
      <w:r w:rsidR="001B28C2">
        <w:rPr>
          <w:rFonts w:ascii="David" w:hAnsi="David" w:cs="David" w:hint="cs"/>
          <w:sz w:val="24"/>
          <w:szCs w:val="24"/>
          <w:rtl/>
        </w:rPr>
        <w:t>ישראל הגיעה בקשת הסגרה לברזיל ואליאור חן פנה אל בית המשפט העליון מברזיל בבקשה כי לא יסגירו אותו</w:t>
      </w:r>
      <w:r w:rsidR="005C1E80">
        <w:rPr>
          <w:rFonts w:ascii="David" w:hAnsi="David" w:cs="David" w:hint="cs"/>
          <w:sz w:val="24"/>
          <w:szCs w:val="24"/>
          <w:rtl/>
        </w:rPr>
        <w:t xml:space="preserve">, מתוך הטענה כי חלק גדול מהעבירות בכלל לא בוצעו בישראל </w:t>
      </w:r>
      <w:r w:rsidR="005C1E80">
        <w:rPr>
          <w:rFonts w:ascii="David" w:hAnsi="David" w:cs="David"/>
          <w:sz w:val="24"/>
          <w:szCs w:val="24"/>
          <w:rtl/>
        </w:rPr>
        <w:t>–</w:t>
      </w:r>
      <w:r w:rsidR="005C1E80">
        <w:rPr>
          <w:rFonts w:ascii="David" w:hAnsi="David" w:cs="David" w:hint="cs"/>
          <w:sz w:val="24"/>
          <w:szCs w:val="24"/>
          <w:rtl/>
        </w:rPr>
        <w:t xml:space="preserve"> מעבר לקו הירוק </w:t>
      </w:r>
      <w:r w:rsidR="005C1E80">
        <w:rPr>
          <w:rFonts w:ascii="David" w:hAnsi="David" w:cs="David"/>
          <w:sz w:val="24"/>
          <w:szCs w:val="24"/>
          <w:rtl/>
        </w:rPr>
        <w:t>–</w:t>
      </w:r>
      <w:r w:rsidR="005C1E80">
        <w:rPr>
          <w:rFonts w:ascii="David" w:hAnsi="David" w:cs="David" w:hint="cs"/>
          <w:sz w:val="24"/>
          <w:szCs w:val="24"/>
          <w:rtl/>
        </w:rPr>
        <w:t xml:space="preserve"> ביתר עילית ולכן אין להסגירו למדינת ישראל. </w:t>
      </w:r>
    </w:p>
    <w:p w14:paraId="2C2FF5C7" w14:textId="79050621" w:rsidR="005C2EED" w:rsidRPr="00230DB3" w:rsidRDefault="00230DB3" w:rsidP="00454FBE">
      <w:pPr>
        <w:spacing w:line="360" w:lineRule="auto"/>
        <w:jc w:val="both"/>
        <w:rPr>
          <w:rFonts w:ascii="David" w:hAnsi="David" w:cs="David"/>
          <w:sz w:val="24"/>
          <w:szCs w:val="24"/>
          <w:u w:val="single"/>
          <w:rtl/>
        </w:rPr>
      </w:pPr>
      <w:r w:rsidRPr="00230DB3">
        <w:rPr>
          <w:rFonts w:ascii="David" w:hAnsi="David" w:cs="David" w:hint="cs"/>
          <w:sz w:val="24"/>
          <w:szCs w:val="24"/>
          <w:u w:val="single"/>
          <w:rtl/>
        </w:rPr>
        <w:t xml:space="preserve">מספר עובדות בשלב זה: </w:t>
      </w:r>
    </w:p>
    <w:p w14:paraId="3DABCEA1" w14:textId="7A84B2AE" w:rsidR="00230DB3" w:rsidRPr="006763A9" w:rsidRDefault="00230DB3" w:rsidP="006763A9">
      <w:pPr>
        <w:pStyle w:val="a7"/>
        <w:numPr>
          <w:ilvl w:val="0"/>
          <w:numId w:val="14"/>
        </w:numPr>
        <w:spacing w:line="360" w:lineRule="auto"/>
        <w:jc w:val="both"/>
        <w:rPr>
          <w:rFonts w:ascii="David" w:hAnsi="David" w:cs="David"/>
          <w:sz w:val="24"/>
          <w:szCs w:val="24"/>
          <w:rtl/>
        </w:rPr>
      </w:pPr>
      <w:r w:rsidRPr="006763A9">
        <w:rPr>
          <w:rFonts w:ascii="David" w:hAnsi="David" w:cs="David" w:hint="cs"/>
          <w:sz w:val="24"/>
          <w:szCs w:val="24"/>
          <w:rtl/>
        </w:rPr>
        <w:t xml:space="preserve">אליאור חן היה בברזיל ולא ידוע אם הוא יוסגר. עולה קושי ראייתי בהרשעתו, כאשר הוא הדמות הדומיננטית במקרה. </w:t>
      </w:r>
      <w:r w:rsidR="0077194D" w:rsidRPr="006763A9">
        <w:rPr>
          <w:rFonts w:ascii="David" w:hAnsi="David" w:cs="David" w:hint="cs"/>
          <w:sz w:val="24"/>
          <w:szCs w:val="24"/>
          <w:rtl/>
        </w:rPr>
        <w:t xml:space="preserve">ככל הנראה למשפחה זו היה הרבה כסף, לכן הם סילקו את האבא מהמשפחה ו"התלבשו עליהם". </w:t>
      </w:r>
    </w:p>
    <w:p w14:paraId="396A6355" w14:textId="4A93670F" w:rsidR="0077194D" w:rsidRPr="006763A9" w:rsidRDefault="0077194D" w:rsidP="006763A9">
      <w:pPr>
        <w:pStyle w:val="a7"/>
        <w:numPr>
          <w:ilvl w:val="0"/>
          <w:numId w:val="14"/>
        </w:numPr>
        <w:spacing w:line="360" w:lineRule="auto"/>
        <w:jc w:val="both"/>
        <w:rPr>
          <w:rFonts w:ascii="David" w:hAnsi="David" w:cs="David"/>
          <w:sz w:val="24"/>
          <w:szCs w:val="24"/>
          <w:rtl/>
        </w:rPr>
      </w:pPr>
      <w:r w:rsidRPr="006763A9">
        <w:rPr>
          <w:rFonts w:ascii="David" w:hAnsi="David" w:cs="David" w:hint="cs"/>
          <w:sz w:val="24"/>
          <w:szCs w:val="24"/>
          <w:rtl/>
        </w:rPr>
        <w:t xml:space="preserve">במקרה מתנהל 2 משפטים: (1) האמא. (2) 4 חסידים </w:t>
      </w:r>
      <w:r w:rsidR="00007F24" w:rsidRPr="006763A9">
        <w:rPr>
          <w:rFonts w:ascii="David" w:hAnsi="David" w:cs="David" w:hint="cs"/>
          <w:sz w:val="24"/>
          <w:szCs w:val="24"/>
          <w:rtl/>
        </w:rPr>
        <w:t xml:space="preserve">בהם שמעון ואברהם. עולה קושי ראייתי בהרשעתם מפני שהילדים לא משתפים פעולה והסנגורים מנסים לגרור את הזמן, מפני שהילדים לא משתפים פעולה וכשהם יגיעו לגיל 14 החוקר לא יעיד בשם והם יסרבו להעיד. </w:t>
      </w:r>
    </w:p>
    <w:p w14:paraId="5CC33DD5" w14:textId="58C1C56E" w:rsidR="006763A9" w:rsidRDefault="006763A9" w:rsidP="006763A9">
      <w:pPr>
        <w:pStyle w:val="a7"/>
        <w:numPr>
          <w:ilvl w:val="0"/>
          <w:numId w:val="14"/>
        </w:numPr>
        <w:spacing w:line="360" w:lineRule="auto"/>
        <w:jc w:val="both"/>
        <w:rPr>
          <w:rFonts w:ascii="David" w:hAnsi="David" w:cs="David"/>
          <w:sz w:val="24"/>
          <w:szCs w:val="24"/>
        </w:rPr>
      </w:pPr>
      <w:r w:rsidRPr="006763A9">
        <w:rPr>
          <w:rFonts w:ascii="David" w:hAnsi="David" w:cs="David" w:hint="cs"/>
          <w:sz w:val="24"/>
          <w:szCs w:val="24"/>
          <w:rtl/>
        </w:rPr>
        <w:t xml:space="preserve">המשטרה מנסה שלא להעיד את הילדים הקטנים בעצמם, אלא על ידי חוקר. </w:t>
      </w:r>
    </w:p>
    <w:p w14:paraId="4BA8A7CF" w14:textId="748A8B70" w:rsidR="006763A9" w:rsidRDefault="00BF6641" w:rsidP="006763A9">
      <w:pPr>
        <w:spacing w:line="360" w:lineRule="auto"/>
        <w:jc w:val="both"/>
        <w:rPr>
          <w:rFonts w:ascii="David" w:hAnsi="David" w:cs="David"/>
          <w:sz w:val="24"/>
          <w:szCs w:val="24"/>
          <w:rtl/>
        </w:rPr>
      </w:pPr>
      <w:r w:rsidRPr="00BF6641">
        <w:rPr>
          <w:rFonts w:ascii="David" w:hAnsi="David" w:cs="David" w:hint="cs"/>
          <w:sz w:val="24"/>
          <w:szCs w:val="24"/>
          <w:u w:val="single"/>
          <w:rtl/>
        </w:rPr>
        <w:t>הסדר הטיעון עם האמא:</w:t>
      </w:r>
      <w:r>
        <w:rPr>
          <w:rFonts w:ascii="David" w:hAnsi="David" w:cs="David" w:hint="cs"/>
          <w:sz w:val="24"/>
          <w:szCs w:val="24"/>
          <w:rtl/>
        </w:rPr>
        <w:t xml:space="preserve"> </w:t>
      </w:r>
      <w:r w:rsidR="000A22E5">
        <w:rPr>
          <w:rFonts w:ascii="David" w:hAnsi="David" w:cs="David" w:hint="cs"/>
          <w:sz w:val="24"/>
          <w:szCs w:val="24"/>
          <w:rtl/>
        </w:rPr>
        <w:t>מתוך עובדות אלו, עלה הרצון אולי לבצע הסדר טיעון</w:t>
      </w:r>
      <w:r w:rsidR="009D54F5">
        <w:rPr>
          <w:rFonts w:ascii="David" w:hAnsi="David" w:cs="David" w:hint="cs"/>
          <w:sz w:val="24"/>
          <w:szCs w:val="24"/>
          <w:rtl/>
        </w:rPr>
        <w:t xml:space="preserve"> של עדת מדינה</w:t>
      </w:r>
      <w:r w:rsidR="000A22E5">
        <w:rPr>
          <w:rFonts w:ascii="David" w:hAnsi="David" w:cs="David" w:hint="cs"/>
          <w:sz w:val="24"/>
          <w:szCs w:val="24"/>
          <w:rtl/>
        </w:rPr>
        <w:t xml:space="preserve"> עם האם בכדי שהיא תעיד על אליאור חן ושאר החסידים. </w:t>
      </w:r>
      <w:r>
        <w:rPr>
          <w:rFonts w:ascii="David" w:hAnsi="David" w:cs="David" w:hint="cs"/>
          <w:sz w:val="24"/>
          <w:szCs w:val="24"/>
          <w:rtl/>
        </w:rPr>
        <w:t>בסופו של דבר פרקליט המדינה החליט לחתום על הסכם זה, בו היא מתחייבת לפרט על כל מה שקרה</w:t>
      </w:r>
      <w:r w:rsidR="00CA54F3">
        <w:rPr>
          <w:rFonts w:ascii="David" w:hAnsi="David" w:cs="David" w:hint="cs"/>
          <w:sz w:val="24"/>
          <w:szCs w:val="24"/>
          <w:rtl/>
        </w:rPr>
        <w:t xml:space="preserve"> לה </w:t>
      </w:r>
      <w:r w:rsidR="00CA54F3">
        <w:rPr>
          <w:rFonts w:ascii="David" w:hAnsi="David" w:cs="David"/>
          <w:sz w:val="24"/>
          <w:szCs w:val="24"/>
          <w:rtl/>
        </w:rPr>
        <w:t>–</w:t>
      </w:r>
      <w:r w:rsidR="00CA54F3">
        <w:rPr>
          <w:rFonts w:ascii="David" w:hAnsi="David" w:cs="David" w:hint="cs"/>
          <w:sz w:val="24"/>
          <w:szCs w:val="24"/>
          <w:rtl/>
        </w:rPr>
        <w:t xml:space="preserve"> את החקירה שנערכה מולה היא ביצעה לאחר ההסכם במשך 7 שנים והיא נידונה ל 5 שנות מאסר. </w:t>
      </w:r>
    </w:p>
    <w:p w14:paraId="512BB48E" w14:textId="45E280FC" w:rsidR="0046330D" w:rsidRDefault="0046330D" w:rsidP="0046330D">
      <w:pPr>
        <w:spacing w:line="360" w:lineRule="auto"/>
        <w:jc w:val="both"/>
        <w:rPr>
          <w:rFonts w:ascii="David" w:hAnsi="David" w:cs="David"/>
          <w:sz w:val="24"/>
          <w:szCs w:val="24"/>
          <w:rtl/>
        </w:rPr>
      </w:pPr>
      <w:r>
        <w:rPr>
          <w:rFonts w:ascii="David" w:hAnsi="David" w:cs="David" w:hint="cs"/>
          <w:sz w:val="24"/>
          <w:szCs w:val="24"/>
          <w:u w:val="single"/>
          <w:rtl/>
        </w:rPr>
        <w:t>חקירת האם:</w:t>
      </w:r>
      <w:r>
        <w:rPr>
          <w:rFonts w:ascii="David" w:hAnsi="David" w:cs="David" w:hint="cs"/>
          <w:sz w:val="24"/>
          <w:szCs w:val="24"/>
          <w:rtl/>
        </w:rPr>
        <w:t xml:space="preserve"> אישה חסידית, יושבת מול שני גברים ומדברת על מה שקרה לילדיה. היא סיפרה כי בחורף שמעון היה מפשיט את הילדים ומתיז עליהם מים קרים בהנחיית אליאור, כאשר האם צופה בכך. היא מספרת בנוסף כי היא רואה את הילד עם הכוויות קשור, עם כיפה בפה בתוך מזוודה ועל כך היא אומרת כי היא שאלה אם הוא בטוח בסדר, אם הוא יכול לנשום ואז היא אומרת כי היא שומעת אותו בצורה מעומעמת, ככה שעה שלמה. </w:t>
      </w:r>
    </w:p>
    <w:p w14:paraId="5CC0E279" w14:textId="0358E9B1" w:rsidR="00CA54F3" w:rsidRDefault="00CA54F3" w:rsidP="006763A9">
      <w:pPr>
        <w:spacing w:line="360" w:lineRule="auto"/>
        <w:jc w:val="both"/>
        <w:rPr>
          <w:rFonts w:ascii="David" w:hAnsi="David" w:cs="David"/>
          <w:sz w:val="24"/>
          <w:szCs w:val="24"/>
          <w:rtl/>
        </w:rPr>
      </w:pPr>
      <w:r>
        <w:rPr>
          <w:rFonts w:ascii="David" w:hAnsi="David" w:cs="David" w:hint="cs"/>
          <w:sz w:val="24"/>
          <w:szCs w:val="24"/>
          <w:rtl/>
        </w:rPr>
        <w:lastRenderedPageBreak/>
        <w:t xml:space="preserve">אליאור חן הוסגר ארצה מברזיל, הוא הגיע והחל בניהול משפטו. הוא אומר לבית המשפט </w:t>
      </w:r>
      <w:r w:rsidR="00223840">
        <w:rPr>
          <w:rFonts w:ascii="David" w:hAnsi="David" w:cs="David" w:hint="cs"/>
          <w:sz w:val="24"/>
          <w:szCs w:val="24"/>
          <w:rtl/>
        </w:rPr>
        <w:t>כי יש פה מאות שעות של חקירות ולכן הוא צריך זמן ללמוד את חומר החקירה. הוא חוזר שוב אל בית המשפט ככה מספר פעמים לבקש הארכה, בסופו של דבר השופט אומר מספיק המשפט צריך להתנהל מפני שכמעט עברו 9 חודשים מעת המעצר. במהלך חקירות העדים, רק התביעה חוקרת והתביעה אומרת כי היא לא מוכנה לשאול ולחקור את העדים מפני ש</w:t>
      </w:r>
      <w:r w:rsidR="00A460B8">
        <w:rPr>
          <w:rFonts w:ascii="David" w:hAnsi="David" w:cs="David" w:hint="cs"/>
          <w:sz w:val="24"/>
          <w:szCs w:val="24"/>
          <w:rtl/>
        </w:rPr>
        <w:t xml:space="preserve">לא היה להם מספיק זמן להבין את התיק. השופט "התעצבן" והחליט למרות התנגדות כל הצדדים (התביעה, הנאשם וההגנה הפרטית) להכניס את הסנגוריה הציבורית לשבת לצד הסנגור הפרטי. מכך כל הצדדים מעלים </w:t>
      </w:r>
      <w:r w:rsidR="0087410A">
        <w:rPr>
          <w:rFonts w:ascii="David" w:hAnsi="David" w:cs="David" w:hint="cs"/>
          <w:sz w:val="24"/>
          <w:szCs w:val="24"/>
          <w:rtl/>
        </w:rPr>
        <w:t xml:space="preserve">פניה אל בית המשפט העליון נגד החלטה זו. השופטים אומרים כי הם יבטלו את המינוי, אך אם וכאשר הוא יורשע, שלא יבוא להתלונן. הדיון </w:t>
      </w:r>
      <w:r w:rsidR="007255FC">
        <w:rPr>
          <w:rFonts w:ascii="David" w:hAnsi="David" w:cs="David" w:hint="cs"/>
          <w:sz w:val="24"/>
          <w:szCs w:val="24"/>
          <w:rtl/>
        </w:rPr>
        <w:t xml:space="preserve">חוזר אל המחוזי, אליאור חן לא ניהל פרשת הגנה והורשע ב 24 שנות מאסר. מכך הוא החליט לפנות אל העליון בטענה לחוסר ייצוג הוגן, העליון לא קיבל את טענה זו והשאיר את הוענש על קינו. </w:t>
      </w:r>
      <w:r w:rsidR="005A5F4A">
        <w:rPr>
          <w:rFonts w:ascii="David" w:hAnsi="David" w:cs="David" w:hint="cs"/>
          <w:sz w:val="24"/>
          <w:szCs w:val="24"/>
          <w:rtl/>
        </w:rPr>
        <w:t xml:space="preserve">אליאור חן הורשע בחלק מהעבירות (בטלטול) כמבצע בצוותא. </w:t>
      </w:r>
    </w:p>
    <w:p w14:paraId="58AA5FF9" w14:textId="6D01DA4E" w:rsidR="00A22BD1" w:rsidRDefault="00A22BD1" w:rsidP="006763A9">
      <w:pPr>
        <w:spacing w:line="360" w:lineRule="auto"/>
        <w:jc w:val="both"/>
        <w:rPr>
          <w:rFonts w:ascii="David" w:hAnsi="David" w:cs="David"/>
          <w:sz w:val="24"/>
          <w:szCs w:val="24"/>
          <w:rtl/>
        </w:rPr>
      </w:pPr>
      <w:r>
        <w:rPr>
          <w:rFonts w:ascii="David" w:hAnsi="David" w:cs="David" w:hint="cs"/>
          <w:sz w:val="24"/>
          <w:szCs w:val="24"/>
          <w:rtl/>
        </w:rPr>
        <w:t xml:space="preserve">לאחרונה עלו מספר תביעות אזרחיות, הילד הקטן נותר צמח עד היום והוא בעזרת אביו הגישו תביעה אזרחית לרווחה על כישלון, מפני שהן הגיעו עם צו להוציא את הילד עם הכוויות ולא עם צו לשאר הילדים. האמא השתחררה לאחר 5 שנים, בזמן זה היא </w:t>
      </w:r>
      <w:r w:rsidR="00DB70B0">
        <w:rPr>
          <w:rFonts w:ascii="David" w:hAnsi="David" w:cs="David" w:hint="cs"/>
          <w:sz w:val="24"/>
          <w:szCs w:val="24"/>
          <w:rtl/>
        </w:rPr>
        <w:t>התחתנה עם עמי פופר</w:t>
      </w:r>
      <w:r w:rsidR="004F69B9">
        <w:rPr>
          <w:rFonts w:ascii="David" w:hAnsi="David" w:cs="David" w:hint="cs"/>
          <w:sz w:val="24"/>
          <w:szCs w:val="24"/>
          <w:rtl/>
        </w:rPr>
        <w:t xml:space="preserve"> (שהורשע ברצח של 7 פלסטינאים)</w:t>
      </w:r>
      <w:r w:rsidR="00DB482C">
        <w:rPr>
          <w:rFonts w:ascii="David" w:hAnsi="David" w:cs="David" w:hint="cs"/>
          <w:sz w:val="24"/>
          <w:szCs w:val="24"/>
          <w:rtl/>
        </w:rPr>
        <w:t>.</w:t>
      </w:r>
    </w:p>
    <w:p w14:paraId="7F410DC8" w14:textId="0FFF9E30" w:rsidR="0004226B" w:rsidRDefault="0004226B" w:rsidP="0004226B">
      <w:pPr>
        <w:spacing w:line="360" w:lineRule="auto"/>
        <w:jc w:val="center"/>
        <w:rPr>
          <w:rFonts w:ascii="David" w:hAnsi="David" w:cs="David"/>
          <w:sz w:val="24"/>
          <w:szCs w:val="24"/>
          <w:u w:val="single"/>
          <w:rtl/>
        </w:rPr>
      </w:pPr>
      <w:r w:rsidRPr="00535BBA">
        <w:rPr>
          <w:rFonts w:ascii="David" w:hAnsi="David" w:cs="David" w:hint="cs"/>
          <w:sz w:val="24"/>
          <w:szCs w:val="24"/>
          <w:u w:val="single"/>
          <w:shd w:val="clear" w:color="auto" w:fill="D0DDFC"/>
          <w:rtl/>
        </w:rPr>
        <w:t>ה</w:t>
      </w:r>
      <w:r>
        <w:rPr>
          <w:rFonts w:ascii="David" w:hAnsi="David" w:cs="David" w:hint="cs"/>
          <w:sz w:val="24"/>
          <w:szCs w:val="24"/>
          <w:u w:val="single"/>
          <w:shd w:val="clear" w:color="auto" w:fill="D0DDFC"/>
          <w:rtl/>
        </w:rPr>
        <w:t>מבחן:</w:t>
      </w:r>
    </w:p>
    <w:p w14:paraId="3683069C" w14:textId="45929A94" w:rsidR="003710B1" w:rsidRPr="006763A9" w:rsidRDefault="0004226B" w:rsidP="006763A9">
      <w:pPr>
        <w:spacing w:line="360" w:lineRule="auto"/>
        <w:jc w:val="both"/>
        <w:rPr>
          <w:rFonts w:ascii="David" w:hAnsi="David" w:cs="David"/>
          <w:sz w:val="24"/>
          <w:szCs w:val="24"/>
          <w:rtl/>
        </w:rPr>
      </w:pPr>
      <w:r>
        <w:rPr>
          <w:rFonts w:ascii="David" w:hAnsi="David" w:cs="David" w:hint="cs"/>
          <w:sz w:val="24"/>
          <w:szCs w:val="24"/>
          <w:rtl/>
        </w:rPr>
        <w:t xml:space="preserve">המבחן יהיה על החומר שנלמד בשיעור, יהיו 20 שאלות, כל החומרים שנמצאים באתר הקורס, רלוונטיים למבחן </w:t>
      </w:r>
      <w:r>
        <w:rPr>
          <w:rFonts w:ascii="David" w:hAnsi="David" w:cs="David"/>
          <w:sz w:val="24"/>
          <w:szCs w:val="24"/>
          <w:rtl/>
        </w:rPr>
        <w:t>–</w:t>
      </w:r>
      <w:r>
        <w:rPr>
          <w:rFonts w:ascii="David" w:hAnsi="David" w:cs="David" w:hint="cs"/>
          <w:sz w:val="24"/>
          <w:szCs w:val="24"/>
          <w:rtl/>
        </w:rPr>
        <w:t xml:space="preserve"> כלומר, חומרי קריאה</w:t>
      </w:r>
      <w:r w:rsidR="005A14BF">
        <w:rPr>
          <w:rFonts w:ascii="David" w:hAnsi="David" w:cs="David" w:hint="cs"/>
          <w:sz w:val="24"/>
          <w:szCs w:val="24"/>
          <w:rtl/>
        </w:rPr>
        <w:t xml:space="preserve"> </w:t>
      </w:r>
      <w:r w:rsidR="005A14BF">
        <w:rPr>
          <w:rFonts w:ascii="David" w:hAnsi="David" w:cs="David"/>
          <w:sz w:val="24"/>
          <w:szCs w:val="24"/>
          <w:rtl/>
        </w:rPr>
        <w:t>–</w:t>
      </w:r>
      <w:r w:rsidR="005A14BF">
        <w:rPr>
          <w:rFonts w:ascii="David" w:hAnsi="David" w:cs="David" w:hint="cs"/>
          <w:sz w:val="24"/>
          <w:szCs w:val="24"/>
          <w:rtl/>
        </w:rPr>
        <w:t xml:space="preserve"> שנדרש לקרוא את כולם. </w:t>
      </w:r>
    </w:p>
    <w:p w14:paraId="49B9A3F6" w14:textId="723B5D69" w:rsidR="0011316E" w:rsidRDefault="00454FBE" w:rsidP="0011316E">
      <w:pPr>
        <w:spacing w:line="360" w:lineRule="auto"/>
        <w:jc w:val="center"/>
        <w:rPr>
          <w:rFonts w:ascii="David" w:hAnsi="David" w:cs="David"/>
          <w:sz w:val="24"/>
          <w:szCs w:val="24"/>
          <w:u w:val="single"/>
          <w:rtl/>
        </w:rPr>
      </w:pPr>
      <w:r>
        <w:rPr>
          <w:rFonts w:ascii="David" w:hAnsi="David" w:cs="David" w:hint="cs"/>
          <w:sz w:val="24"/>
          <w:szCs w:val="24"/>
          <w:rtl/>
        </w:rPr>
        <w:t xml:space="preserve"> </w:t>
      </w:r>
      <w:r w:rsidR="0011316E">
        <w:rPr>
          <w:rFonts w:ascii="David" w:hAnsi="David" w:cs="David" w:hint="cs"/>
          <w:sz w:val="24"/>
          <w:szCs w:val="24"/>
          <w:u w:val="single"/>
          <w:shd w:val="clear" w:color="auto" w:fill="D0DDFC"/>
          <w:rtl/>
        </w:rPr>
        <w:t xml:space="preserve">הרצאה </w:t>
      </w:r>
      <w:r w:rsidR="006A511A">
        <w:rPr>
          <w:rFonts w:ascii="David" w:hAnsi="David" w:cs="David" w:hint="cs"/>
          <w:sz w:val="24"/>
          <w:szCs w:val="24"/>
          <w:u w:val="single"/>
          <w:shd w:val="clear" w:color="auto" w:fill="D0DDFC"/>
          <w:rtl/>
        </w:rPr>
        <w:t>אחרונה - ט</w:t>
      </w:r>
      <w:r w:rsidR="0011316E">
        <w:rPr>
          <w:rFonts w:ascii="David" w:hAnsi="David" w:cs="David" w:hint="cs"/>
          <w:sz w:val="24"/>
          <w:szCs w:val="24"/>
          <w:u w:val="single"/>
          <w:shd w:val="clear" w:color="auto" w:fill="D0DDFC"/>
          <w:rtl/>
        </w:rPr>
        <w:t>יפול התביעה בתיקי תעבורה:</w:t>
      </w:r>
    </w:p>
    <w:p w14:paraId="332405DC" w14:textId="5D2C7FAE" w:rsidR="0019508A" w:rsidRDefault="0019508A" w:rsidP="0019508A">
      <w:pPr>
        <w:spacing w:line="360" w:lineRule="auto"/>
        <w:jc w:val="both"/>
        <w:rPr>
          <w:rFonts w:ascii="David" w:hAnsi="David" w:cs="David"/>
          <w:sz w:val="24"/>
          <w:szCs w:val="24"/>
          <w:u w:val="single"/>
          <w:rtl/>
        </w:rPr>
      </w:pPr>
      <w:r>
        <w:rPr>
          <w:rFonts w:ascii="David" w:hAnsi="David" w:cs="David" w:hint="cs"/>
          <w:sz w:val="24"/>
          <w:szCs w:val="24"/>
          <w:u w:val="single"/>
          <w:rtl/>
        </w:rPr>
        <w:t>סטטיסטיקות:</w:t>
      </w:r>
    </w:p>
    <w:p w14:paraId="75EB9580" w14:textId="3768FD89" w:rsidR="00454FBE" w:rsidRPr="0019508A" w:rsidRDefault="004526DC" w:rsidP="0019508A">
      <w:pPr>
        <w:pStyle w:val="a7"/>
        <w:numPr>
          <w:ilvl w:val="0"/>
          <w:numId w:val="16"/>
        </w:numPr>
        <w:spacing w:line="360" w:lineRule="auto"/>
        <w:jc w:val="both"/>
        <w:rPr>
          <w:rFonts w:ascii="David" w:hAnsi="David" w:cs="David"/>
          <w:sz w:val="24"/>
          <w:szCs w:val="24"/>
          <w:rtl/>
        </w:rPr>
      </w:pPr>
      <w:r w:rsidRPr="0019508A">
        <w:rPr>
          <w:rFonts w:ascii="David" w:hAnsi="David" w:cs="David" w:hint="cs"/>
          <w:sz w:val="24"/>
          <w:szCs w:val="24"/>
          <w:rtl/>
        </w:rPr>
        <w:t xml:space="preserve">34,616 אנשים עד כה נהרגו בתאונות דרכים (נתון קרוב לקודם המדינה ויותר גדול מחללי מלחמות ישראל). </w:t>
      </w:r>
    </w:p>
    <w:p w14:paraId="646E51A6" w14:textId="0E598492" w:rsidR="004526DC" w:rsidRPr="0019508A" w:rsidRDefault="004526DC" w:rsidP="0019508A">
      <w:pPr>
        <w:pStyle w:val="a7"/>
        <w:numPr>
          <w:ilvl w:val="0"/>
          <w:numId w:val="16"/>
        </w:numPr>
        <w:spacing w:line="360" w:lineRule="auto"/>
        <w:jc w:val="both"/>
        <w:rPr>
          <w:rFonts w:ascii="David" w:hAnsi="David" w:cs="David"/>
          <w:sz w:val="24"/>
          <w:szCs w:val="24"/>
          <w:rtl/>
        </w:rPr>
      </w:pPr>
      <w:r w:rsidRPr="0019508A">
        <w:rPr>
          <w:rFonts w:ascii="David" w:hAnsi="David" w:cs="David" w:hint="cs"/>
          <w:sz w:val="24"/>
          <w:szCs w:val="24"/>
          <w:rtl/>
        </w:rPr>
        <w:t xml:space="preserve">19,942 תאונות קטלניות בהן יש לפחות הרוג אחד. </w:t>
      </w:r>
    </w:p>
    <w:p w14:paraId="1F845D88" w14:textId="2D1DA619" w:rsidR="00610D10" w:rsidRPr="0019508A" w:rsidRDefault="00610D10" w:rsidP="0019508A">
      <w:pPr>
        <w:pStyle w:val="a7"/>
        <w:numPr>
          <w:ilvl w:val="0"/>
          <w:numId w:val="16"/>
        </w:numPr>
        <w:spacing w:line="360" w:lineRule="auto"/>
        <w:jc w:val="both"/>
        <w:rPr>
          <w:rFonts w:ascii="David" w:hAnsi="David" w:cs="David"/>
          <w:sz w:val="24"/>
          <w:szCs w:val="24"/>
          <w:rtl/>
        </w:rPr>
      </w:pPr>
      <w:r w:rsidRPr="0019508A">
        <w:rPr>
          <w:rFonts w:ascii="David" w:hAnsi="David" w:cs="David" w:hint="cs"/>
          <w:sz w:val="24"/>
          <w:szCs w:val="24"/>
          <w:rtl/>
        </w:rPr>
        <w:t xml:space="preserve">88,612 תאונות קשות בהן יש לפחות אדם אחד שנפצע קשה. </w:t>
      </w:r>
    </w:p>
    <w:p w14:paraId="0C6F6D85" w14:textId="7F1C76A8" w:rsidR="00610D10" w:rsidRPr="0019508A" w:rsidRDefault="00610D10" w:rsidP="0019508A">
      <w:pPr>
        <w:pStyle w:val="a7"/>
        <w:numPr>
          <w:ilvl w:val="0"/>
          <w:numId w:val="16"/>
        </w:numPr>
        <w:spacing w:line="360" w:lineRule="auto"/>
        <w:jc w:val="both"/>
        <w:rPr>
          <w:rFonts w:ascii="David" w:hAnsi="David" w:cs="David"/>
          <w:sz w:val="24"/>
          <w:szCs w:val="24"/>
          <w:rtl/>
        </w:rPr>
      </w:pPr>
      <w:r w:rsidRPr="0019508A">
        <w:rPr>
          <w:rFonts w:ascii="David" w:hAnsi="David" w:cs="David" w:hint="cs"/>
          <w:sz w:val="24"/>
          <w:szCs w:val="24"/>
          <w:rtl/>
        </w:rPr>
        <w:t xml:space="preserve">646,771 תאונות קלות בהן יש פצועים אך לא פצועים קשה או הרוגים. </w:t>
      </w:r>
      <w:r w:rsidR="00B83791" w:rsidRPr="0019508A">
        <w:rPr>
          <w:rFonts w:ascii="David" w:hAnsi="David" w:cs="David" w:hint="cs"/>
          <w:sz w:val="24"/>
          <w:szCs w:val="24"/>
          <w:rtl/>
        </w:rPr>
        <w:t xml:space="preserve">(תאונות בהן יש אשפוז). </w:t>
      </w:r>
    </w:p>
    <w:p w14:paraId="2659CA16" w14:textId="77777777" w:rsidR="0019508A" w:rsidRPr="0019508A" w:rsidRDefault="00C468A9" w:rsidP="0019508A">
      <w:pPr>
        <w:pStyle w:val="a7"/>
        <w:numPr>
          <w:ilvl w:val="0"/>
          <w:numId w:val="16"/>
        </w:numPr>
        <w:spacing w:line="360" w:lineRule="auto"/>
        <w:jc w:val="both"/>
        <w:rPr>
          <w:rFonts w:ascii="David" w:hAnsi="David" w:cs="David"/>
          <w:sz w:val="24"/>
          <w:szCs w:val="24"/>
          <w:rtl/>
        </w:rPr>
      </w:pPr>
      <w:r w:rsidRPr="0019508A">
        <w:rPr>
          <w:rFonts w:ascii="David" w:hAnsi="David" w:cs="David" w:hint="cs"/>
          <w:sz w:val="24"/>
          <w:szCs w:val="24"/>
          <w:rtl/>
        </w:rPr>
        <w:t>"עלות הרוג אחד" במדינה היא כ 7,000,000.</w:t>
      </w:r>
    </w:p>
    <w:p w14:paraId="636CD50E" w14:textId="3B7B831C" w:rsidR="0019508A" w:rsidRDefault="0019508A" w:rsidP="00C63DAC">
      <w:pPr>
        <w:spacing w:line="360" w:lineRule="auto"/>
        <w:jc w:val="center"/>
        <w:rPr>
          <w:rFonts w:ascii="David" w:hAnsi="David" w:cs="David"/>
          <w:sz w:val="24"/>
          <w:szCs w:val="24"/>
          <w:rtl/>
        </w:rPr>
      </w:pPr>
      <w:r>
        <w:rPr>
          <w:rFonts w:ascii="David" w:hAnsi="David" w:cs="David" w:hint="cs"/>
          <w:b/>
          <w:bCs/>
          <w:sz w:val="24"/>
          <w:szCs w:val="24"/>
          <w:u w:val="single"/>
          <w:rtl/>
        </w:rPr>
        <w:t>מערך תביעות תעבו</w:t>
      </w:r>
      <w:r w:rsidR="0050538F">
        <w:rPr>
          <w:rFonts w:ascii="David" w:hAnsi="David" w:cs="David" w:hint="cs"/>
          <w:b/>
          <w:bCs/>
          <w:sz w:val="24"/>
          <w:szCs w:val="24"/>
          <w:u w:val="single"/>
          <w:rtl/>
        </w:rPr>
        <w:t>רה</w:t>
      </w:r>
      <w:r>
        <w:rPr>
          <w:rFonts w:ascii="David" w:hAnsi="David" w:cs="David" w:hint="cs"/>
          <w:b/>
          <w:bCs/>
          <w:sz w:val="24"/>
          <w:szCs w:val="24"/>
          <w:u w:val="single"/>
          <w:rtl/>
        </w:rPr>
        <w:t>:</w:t>
      </w:r>
    </w:p>
    <w:p w14:paraId="69F13763" w14:textId="68E94573" w:rsidR="00F803EF" w:rsidRPr="00F803EF" w:rsidRDefault="00F803EF" w:rsidP="00C63DAC">
      <w:pPr>
        <w:spacing w:line="360" w:lineRule="auto"/>
        <w:jc w:val="center"/>
        <w:rPr>
          <w:rFonts w:ascii="David" w:hAnsi="David" w:cs="David"/>
          <w:sz w:val="24"/>
          <w:szCs w:val="24"/>
          <w:u w:val="single"/>
          <w:rtl/>
        </w:rPr>
      </w:pPr>
      <w:r w:rsidRPr="00F803EF">
        <w:rPr>
          <w:rFonts w:ascii="David" w:hAnsi="David" w:cs="David" w:hint="cs"/>
          <w:sz w:val="24"/>
          <w:szCs w:val="24"/>
          <w:u w:val="single"/>
          <w:rtl/>
        </w:rPr>
        <w:t xml:space="preserve">בכללי נפגע העבירה בתעבורה הוא הציבור. </w:t>
      </w:r>
    </w:p>
    <w:p w14:paraId="77A12B95" w14:textId="12DDD624" w:rsidR="0028730F" w:rsidRDefault="0028730F" w:rsidP="0019508A">
      <w:pPr>
        <w:spacing w:line="360" w:lineRule="auto"/>
        <w:jc w:val="both"/>
        <w:rPr>
          <w:rFonts w:ascii="David" w:hAnsi="David" w:cs="David"/>
          <w:sz w:val="24"/>
          <w:szCs w:val="24"/>
          <w:rtl/>
        </w:rPr>
      </w:pPr>
      <w:r>
        <w:rPr>
          <w:rFonts w:ascii="David" w:hAnsi="David" w:cs="David" w:hint="cs"/>
          <w:sz w:val="24"/>
          <w:szCs w:val="24"/>
          <w:rtl/>
        </w:rPr>
        <w:t xml:space="preserve">החטיבה מונה כ 120 תובעים ו 50 מש"קים. בפריסה ארצית מצפת ועד אילת. התביעה מטפחת במרבית כתבי האישום, המוגשים לבתי המשפט לתעבורה במגוון רחב של עבירות תעבורה. </w:t>
      </w:r>
    </w:p>
    <w:p w14:paraId="2C0B91AD" w14:textId="242CE8CB" w:rsidR="0028730F" w:rsidRPr="0019508A" w:rsidRDefault="0019508A" w:rsidP="00CD4671">
      <w:pPr>
        <w:spacing w:line="360" w:lineRule="auto"/>
        <w:jc w:val="both"/>
        <w:rPr>
          <w:rFonts w:ascii="David" w:hAnsi="David" w:cs="David"/>
          <w:sz w:val="24"/>
          <w:szCs w:val="24"/>
          <w:u w:val="single"/>
          <w:rtl/>
        </w:rPr>
      </w:pPr>
      <w:r>
        <w:rPr>
          <w:rFonts w:ascii="David" w:hAnsi="David" w:cs="David" w:hint="cs"/>
          <w:sz w:val="24"/>
          <w:szCs w:val="24"/>
          <w:u w:val="single"/>
          <w:rtl/>
        </w:rPr>
        <w:t>4</w:t>
      </w:r>
      <w:r w:rsidR="0028730F" w:rsidRPr="0019508A">
        <w:rPr>
          <w:rFonts w:ascii="David" w:hAnsi="David" w:cs="David" w:hint="cs"/>
          <w:sz w:val="24"/>
          <w:szCs w:val="24"/>
          <w:u w:val="single"/>
          <w:rtl/>
        </w:rPr>
        <w:t xml:space="preserve"> </w:t>
      </w:r>
      <w:r w:rsidRPr="0019508A">
        <w:rPr>
          <w:rFonts w:ascii="David" w:hAnsi="David" w:cs="David" w:hint="cs"/>
          <w:sz w:val="24"/>
          <w:szCs w:val="24"/>
          <w:u w:val="single"/>
          <w:rtl/>
        </w:rPr>
        <w:t xml:space="preserve">עבירות בהן לא מטפלים בהן: </w:t>
      </w:r>
    </w:p>
    <w:p w14:paraId="38A325B9" w14:textId="36F2AB58" w:rsidR="0019508A" w:rsidRDefault="0019508A" w:rsidP="00CD4671">
      <w:pPr>
        <w:spacing w:line="360" w:lineRule="auto"/>
        <w:jc w:val="both"/>
        <w:rPr>
          <w:rFonts w:ascii="David" w:hAnsi="David" w:cs="David"/>
          <w:sz w:val="24"/>
          <w:szCs w:val="24"/>
          <w:rtl/>
        </w:rPr>
      </w:pPr>
      <w:r>
        <w:rPr>
          <w:rFonts w:ascii="David" w:hAnsi="David" w:cs="David" w:hint="cs"/>
          <w:sz w:val="24"/>
          <w:szCs w:val="24"/>
          <w:rtl/>
        </w:rPr>
        <w:t xml:space="preserve">(1) פגע וברח. </w:t>
      </w:r>
    </w:p>
    <w:p w14:paraId="2F9F42D3" w14:textId="39486184" w:rsidR="0019508A" w:rsidRDefault="0019508A" w:rsidP="00CD4671">
      <w:pPr>
        <w:spacing w:line="360" w:lineRule="auto"/>
        <w:jc w:val="both"/>
        <w:rPr>
          <w:rFonts w:ascii="David" w:hAnsi="David" w:cs="David"/>
          <w:sz w:val="24"/>
          <w:szCs w:val="24"/>
          <w:rtl/>
        </w:rPr>
      </w:pPr>
      <w:r>
        <w:rPr>
          <w:rFonts w:ascii="David" w:hAnsi="David" w:cs="David" w:hint="cs"/>
          <w:sz w:val="24"/>
          <w:szCs w:val="24"/>
          <w:rtl/>
        </w:rPr>
        <w:t xml:space="preserve">(2) תאונות קטלניות. </w:t>
      </w:r>
    </w:p>
    <w:p w14:paraId="153304D5" w14:textId="5906DB0C" w:rsidR="0019508A" w:rsidRDefault="0019508A" w:rsidP="00CD4671">
      <w:pPr>
        <w:spacing w:line="360" w:lineRule="auto"/>
        <w:jc w:val="both"/>
        <w:rPr>
          <w:rFonts w:ascii="David" w:hAnsi="David" w:cs="David"/>
          <w:sz w:val="24"/>
          <w:szCs w:val="24"/>
          <w:rtl/>
        </w:rPr>
      </w:pPr>
      <w:r>
        <w:rPr>
          <w:rFonts w:ascii="David" w:hAnsi="David" w:cs="David" w:hint="cs"/>
          <w:sz w:val="24"/>
          <w:szCs w:val="24"/>
          <w:rtl/>
        </w:rPr>
        <w:lastRenderedPageBreak/>
        <w:t xml:space="preserve">(3) סיכון חיי אדם בנתיב תחבורה. </w:t>
      </w:r>
    </w:p>
    <w:p w14:paraId="797A3BE9" w14:textId="46B418C5" w:rsidR="0019508A" w:rsidRDefault="0019508A" w:rsidP="00CD4671">
      <w:pPr>
        <w:spacing w:line="360" w:lineRule="auto"/>
        <w:jc w:val="both"/>
        <w:rPr>
          <w:rFonts w:ascii="David" w:hAnsi="David" w:cs="David"/>
          <w:sz w:val="24"/>
          <w:szCs w:val="24"/>
          <w:rtl/>
        </w:rPr>
      </w:pPr>
      <w:r>
        <w:rPr>
          <w:rFonts w:ascii="David" w:hAnsi="David" w:cs="David" w:hint="cs"/>
          <w:sz w:val="24"/>
          <w:szCs w:val="24"/>
          <w:rtl/>
        </w:rPr>
        <w:t xml:space="preserve">(4) הפקרה. </w:t>
      </w:r>
    </w:p>
    <w:p w14:paraId="085696B3" w14:textId="0B925536" w:rsidR="0019508A" w:rsidRDefault="0019508A" w:rsidP="00CD4671">
      <w:pPr>
        <w:spacing w:line="360" w:lineRule="auto"/>
        <w:jc w:val="both"/>
        <w:rPr>
          <w:rFonts w:ascii="David" w:hAnsi="David" w:cs="David"/>
          <w:sz w:val="24"/>
          <w:szCs w:val="24"/>
          <w:rtl/>
        </w:rPr>
      </w:pPr>
      <w:r>
        <w:rPr>
          <w:rFonts w:ascii="David" w:hAnsi="David" w:cs="David" w:hint="cs"/>
          <w:b/>
          <w:bCs/>
          <w:sz w:val="24"/>
          <w:szCs w:val="24"/>
          <w:rtl/>
        </w:rPr>
        <w:t>שאר העבירות יטופלו על ידי המשטרה:</w:t>
      </w:r>
      <w:r>
        <w:rPr>
          <w:rFonts w:ascii="David" w:hAnsi="David" w:cs="David" w:hint="cs"/>
          <w:sz w:val="24"/>
          <w:szCs w:val="24"/>
          <w:rtl/>
        </w:rPr>
        <w:t xml:space="preserve">  לדוגמה סמים, נהיגה בשכרות וסכנה.</w:t>
      </w:r>
    </w:p>
    <w:p w14:paraId="118584F9" w14:textId="6AB14AB3" w:rsidR="0019508A" w:rsidRDefault="0019508A" w:rsidP="00CD4671">
      <w:pPr>
        <w:spacing w:line="360" w:lineRule="auto"/>
        <w:jc w:val="both"/>
        <w:rPr>
          <w:rFonts w:ascii="David" w:hAnsi="David" w:cs="David"/>
          <w:sz w:val="24"/>
          <w:szCs w:val="24"/>
          <w:rtl/>
        </w:rPr>
      </w:pPr>
      <w:r>
        <w:rPr>
          <w:rFonts w:ascii="David" w:hAnsi="David" w:cs="David" w:hint="cs"/>
          <w:b/>
          <w:bCs/>
          <w:sz w:val="24"/>
          <w:szCs w:val="24"/>
          <w:rtl/>
        </w:rPr>
        <w:t>הבסיס החוקי:</w:t>
      </w:r>
      <w:r>
        <w:rPr>
          <w:rFonts w:ascii="David" w:hAnsi="David" w:cs="David" w:hint="cs"/>
          <w:sz w:val="24"/>
          <w:szCs w:val="24"/>
          <w:rtl/>
        </w:rPr>
        <w:t xml:space="preserve"> עבירות תעבורה מטופלות מכוחה של פקודת התעבורה, תקנוה התעבורה ודיני התעבורה כפופים לדין הפלילי ומכך לחוקי העונשין. </w:t>
      </w:r>
    </w:p>
    <w:p w14:paraId="73762155" w14:textId="0CCADBA5" w:rsidR="00C63DAC" w:rsidRDefault="0019508A" w:rsidP="00C63DAC">
      <w:pPr>
        <w:spacing w:line="360" w:lineRule="auto"/>
        <w:jc w:val="both"/>
        <w:rPr>
          <w:rFonts w:ascii="David" w:hAnsi="David" w:cs="David"/>
          <w:sz w:val="24"/>
          <w:szCs w:val="24"/>
          <w:rtl/>
        </w:rPr>
      </w:pPr>
      <w:r>
        <w:rPr>
          <w:rFonts w:ascii="David" w:hAnsi="David" w:cs="David" w:hint="cs"/>
          <w:b/>
          <w:bCs/>
          <w:sz w:val="24"/>
          <w:szCs w:val="24"/>
          <w:rtl/>
        </w:rPr>
        <w:t>רישום תעבורתי:</w:t>
      </w:r>
      <w:r>
        <w:rPr>
          <w:rFonts w:ascii="David" w:hAnsi="David" w:cs="David" w:hint="cs"/>
          <w:sz w:val="24"/>
          <w:szCs w:val="24"/>
          <w:rtl/>
        </w:rPr>
        <w:t xml:space="preserve"> מתנהל רישום מקביל לרישום הפלילי בו מתועדות עבירות תעבורה ועבירות בעלות זיקה לדין הפלילי. הרישום ה תעבורתי הוא נפרד לרישום הפלילי</w:t>
      </w:r>
      <w:r w:rsidR="00C63DAC">
        <w:rPr>
          <w:rFonts w:ascii="David" w:hAnsi="David" w:cs="David" w:hint="cs"/>
          <w:sz w:val="24"/>
          <w:szCs w:val="24"/>
          <w:rtl/>
        </w:rPr>
        <w:t xml:space="preserve">, הסיבה לכן היא </w:t>
      </w:r>
      <w:r w:rsidR="000E4D70">
        <w:rPr>
          <w:rFonts w:ascii="David" w:hAnsi="David" w:cs="David" w:hint="cs"/>
          <w:sz w:val="24"/>
          <w:szCs w:val="24"/>
          <w:rtl/>
        </w:rPr>
        <w:t xml:space="preserve">כשיש עבירות </w:t>
      </w:r>
      <w:r w:rsidR="00C63DAC">
        <w:rPr>
          <w:rFonts w:ascii="David" w:hAnsi="David" w:cs="David" w:hint="cs"/>
          <w:sz w:val="24"/>
          <w:szCs w:val="24"/>
          <w:rtl/>
        </w:rPr>
        <w:t xml:space="preserve">"כפולות". כלומר במצב בו </w:t>
      </w:r>
      <w:r w:rsidR="000E4D70">
        <w:rPr>
          <w:rFonts w:ascii="David" w:hAnsi="David" w:cs="David" w:hint="cs"/>
          <w:sz w:val="24"/>
          <w:szCs w:val="24"/>
          <w:rtl/>
        </w:rPr>
        <w:t xml:space="preserve">האדם נמצא תחת השפעת סמים והוא גם מחזיק בסמים, כלומר יש 2 עבירות </w:t>
      </w:r>
      <w:r w:rsidR="000E4D70">
        <w:rPr>
          <w:rFonts w:ascii="David" w:hAnsi="David" w:cs="David"/>
          <w:sz w:val="24"/>
          <w:szCs w:val="24"/>
          <w:rtl/>
        </w:rPr>
        <w:t>–</w:t>
      </w:r>
      <w:r w:rsidR="000E4D70">
        <w:rPr>
          <w:rFonts w:ascii="David" w:hAnsi="David" w:cs="David" w:hint="cs"/>
          <w:sz w:val="24"/>
          <w:szCs w:val="24"/>
          <w:rtl/>
        </w:rPr>
        <w:t xml:space="preserve"> החזקה + </w:t>
      </w:r>
      <w:r w:rsidR="00C63DAC">
        <w:rPr>
          <w:rFonts w:ascii="David" w:hAnsi="David" w:cs="David" w:hint="cs"/>
          <w:sz w:val="24"/>
          <w:szCs w:val="24"/>
          <w:rtl/>
        </w:rPr>
        <w:t xml:space="preserve">השפעה ולכן הרישום יהיה כפול </w:t>
      </w:r>
      <w:r w:rsidR="00C63DAC">
        <w:rPr>
          <w:rFonts w:ascii="David" w:hAnsi="David" w:cs="David"/>
          <w:sz w:val="24"/>
          <w:szCs w:val="24"/>
          <w:rtl/>
        </w:rPr>
        <w:t>–</w:t>
      </w:r>
      <w:r w:rsidR="00C63DAC">
        <w:rPr>
          <w:rFonts w:ascii="David" w:hAnsi="David" w:cs="David" w:hint="cs"/>
          <w:sz w:val="24"/>
          <w:szCs w:val="24"/>
          <w:rtl/>
        </w:rPr>
        <w:t xml:space="preserve"> גם ברישום הפלילי וגם ברישום תעבורתי. </w:t>
      </w:r>
    </w:p>
    <w:p w14:paraId="453BB698" w14:textId="539F547B" w:rsidR="00C63DAC" w:rsidRDefault="00C63DAC" w:rsidP="00C63DAC">
      <w:pPr>
        <w:spacing w:line="360" w:lineRule="auto"/>
        <w:jc w:val="both"/>
        <w:rPr>
          <w:rFonts w:ascii="David" w:hAnsi="David" w:cs="David"/>
          <w:sz w:val="24"/>
          <w:szCs w:val="24"/>
          <w:rtl/>
        </w:rPr>
      </w:pPr>
      <w:r>
        <w:rPr>
          <w:rFonts w:ascii="David" w:hAnsi="David" w:cs="David" w:hint="cs"/>
          <w:b/>
          <w:bCs/>
          <w:sz w:val="24"/>
          <w:szCs w:val="24"/>
          <w:rtl/>
        </w:rPr>
        <w:t>אחריות קפידה:</w:t>
      </w:r>
      <w:r>
        <w:rPr>
          <w:rFonts w:ascii="David" w:hAnsi="David" w:cs="David" w:hint="cs"/>
          <w:sz w:val="24"/>
          <w:szCs w:val="24"/>
          <w:rtl/>
        </w:rPr>
        <w:t xml:space="preserve"> עבירות בהן המחוקק רצה לשמור על הסדר הציבורי ולכן אין צורך להוכיח מחשבה פלילית או רשלנות. מספיק להוכיח את היסוד העובדתי על מנת להביא להרשעת נאשם בפלילי. </w:t>
      </w:r>
      <w:r w:rsidR="003235BC">
        <w:rPr>
          <w:rFonts w:ascii="David" w:hAnsi="David" w:cs="David" w:hint="cs"/>
          <w:sz w:val="24"/>
          <w:szCs w:val="24"/>
          <w:rtl/>
        </w:rPr>
        <w:t xml:space="preserve">מה המשמעות של עבירות אלו? האם ניתן לעתור למאסר בעבירות מסוג זה? בתביעה מסוג זה עדיין צריך להוכיח את התקיימות העניין, אך מפאת העובדה שאין צורך להוכיח את היסוד הנפשי נראה כי אין חובה לעתור למאסר. במצב בו אנו מעוניינים לעתור למאסר, עלינו להוכיח את היסוד הנפשי או את הרשלנות (מחשבה פלילית/רשלנות). </w:t>
      </w:r>
    </w:p>
    <w:p w14:paraId="11C365E7" w14:textId="463A6BF2" w:rsidR="003235BC" w:rsidRDefault="003235BC" w:rsidP="003235BC">
      <w:pPr>
        <w:spacing w:line="360" w:lineRule="auto"/>
        <w:jc w:val="both"/>
        <w:rPr>
          <w:rFonts w:ascii="David" w:hAnsi="David" w:cs="David"/>
          <w:sz w:val="24"/>
          <w:szCs w:val="24"/>
          <w:rtl/>
        </w:rPr>
      </w:pPr>
      <w:r>
        <w:rPr>
          <w:rFonts w:ascii="David" w:hAnsi="David" w:cs="David" w:hint="cs"/>
          <w:b/>
          <w:bCs/>
          <w:sz w:val="24"/>
          <w:szCs w:val="24"/>
          <w:rtl/>
        </w:rPr>
        <w:t>סוגי התיקים:</w:t>
      </w:r>
      <w:r>
        <w:rPr>
          <w:rFonts w:ascii="David" w:hAnsi="David" w:cs="David" w:hint="cs"/>
          <w:sz w:val="24"/>
          <w:szCs w:val="24"/>
          <w:rtl/>
        </w:rPr>
        <w:t xml:space="preserve"> </w:t>
      </w:r>
    </w:p>
    <w:p w14:paraId="61BBD7CF" w14:textId="38D4433B" w:rsidR="003235BC" w:rsidRDefault="003235BC" w:rsidP="003235BC">
      <w:pPr>
        <w:spacing w:line="360" w:lineRule="auto"/>
        <w:jc w:val="both"/>
        <w:rPr>
          <w:rFonts w:ascii="David" w:hAnsi="David" w:cs="David"/>
          <w:sz w:val="24"/>
          <w:szCs w:val="24"/>
          <w:rtl/>
        </w:rPr>
      </w:pPr>
      <w:r>
        <w:rPr>
          <w:rFonts w:ascii="David" w:hAnsi="David" w:cs="David" w:hint="cs"/>
          <w:sz w:val="24"/>
          <w:szCs w:val="24"/>
          <w:rtl/>
        </w:rPr>
        <w:t xml:space="preserve">(1) ברירית משפט: בחירה האם להישפט או לשלם קנס. </w:t>
      </w:r>
      <w:r w:rsidR="00C87CEE">
        <w:rPr>
          <w:rFonts w:ascii="David" w:hAnsi="David" w:cs="David" w:hint="cs"/>
          <w:sz w:val="24"/>
          <w:szCs w:val="24"/>
          <w:rtl/>
        </w:rPr>
        <w:t>טלפון, חגורת ב</w:t>
      </w:r>
      <w:r w:rsidR="00F059CD">
        <w:rPr>
          <w:rFonts w:ascii="David" w:hAnsi="David" w:cs="David" w:hint="cs"/>
          <w:sz w:val="24"/>
          <w:szCs w:val="24"/>
          <w:rtl/>
        </w:rPr>
        <w:t>טיחות, פקיעת רישיון נהיגה</w:t>
      </w:r>
      <w:r w:rsidR="00443E0F">
        <w:rPr>
          <w:rFonts w:ascii="David" w:hAnsi="David" w:cs="David" w:hint="cs"/>
          <w:sz w:val="24"/>
          <w:szCs w:val="24"/>
          <w:rtl/>
        </w:rPr>
        <w:t xml:space="preserve"> ועוד. </w:t>
      </w:r>
      <w:r w:rsidR="0074619C">
        <w:rPr>
          <w:rFonts w:ascii="David" w:hAnsi="David" w:cs="David" w:hint="cs"/>
          <w:sz w:val="24"/>
          <w:szCs w:val="24"/>
          <w:rtl/>
        </w:rPr>
        <w:t>בעבירה זו אין חובה לחקור תחת אזהרה.</w:t>
      </w:r>
    </w:p>
    <w:p w14:paraId="1A050D02" w14:textId="07F84FAE" w:rsidR="003235BC" w:rsidRDefault="003235BC" w:rsidP="003235BC">
      <w:pPr>
        <w:spacing w:line="360" w:lineRule="auto"/>
        <w:jc w:val="both"/>
        <w:rPr>
          <w:rFonts w:ascii="David" w:hAnsi="David" w:cs="David"/>
          <w:sz w:val="24"/>
          <w:szCs w:val="24"/>
          <w:rtl/>
        </w:rPr>
      </w:pPr>
      <w:r>
        <w:rPr>
          <w:rFonts w:ascii="David" w:hAnsi="David" w:cs="David" w:hint="cs"/>
          <w:sz w:val="24"/>
          <w:szCs w:val="24"/>
          <w:rtl/>
        </w:rPr>
        <w:t xml:space="preserve">(2) הזמנה לדין: יש </w:t>
      </w:r>
      <w:r w:rsidR="00C87CEE">
        <w:rPr>
          <w:rFonts w:ascii="David" w:hAnsi="David" w:cs="David" w:hint="cs"/>
          <w:sz w:val="24"/>
          <w:szCs w:val="24"/>
          <w:rtl/>
        </w:rPr>
        <w:t xml:space="preserve">להגיע למשפט. </w:t>
      </w:r>
      <w:r w:rsidR="00B70CDE">
        <w:rPr>
          <w:rFonts w:ascii="David" w:hAnsi="David" w:cs="David" w:hint="cs"/>
          <w:sz w:val="24"/>
          <w:szCs w:val="24"/>
          <w:rtl/>
        </w:rPr>
        <w:t xml:space="preserve">פקיעת רישיון נהיגה של מעל שנתיים נראה בכך הזמנה לדין, שכרות בכמות נמוכה, נהיגה בזמן שלילה. </w:t>
      </w:r>
      <w:r w:rsidR="0074619C">
        <w:rPr>
          <w:rFonts w:ascii="David" w:hAnsi="David" w:cs="David" w:hint="cs"/>
          <w:sz w:val="24"/>
          <w:szCs w:val="24"/>
          <w:rtl/>
        </w:rPr>
        <w:t xml:space="preserve">בעבירה זו אין חובה לחקור תחת אזהרה. </w:t>
      </w:r>
    </w:p>
    <w:p w14:paraId="5247E97C" w14:textId="3E9CBAF7" w:rsidR="00C87CEE" w:rsidRDefault="00C87CEE" w:rsidP="003235BC">
      <w:pPr>
        <w:spacing w:line="360" w:lineRule="auto"/>
        <w:jc w:val="both"/>
        <w:rPr>
          <w:rFonts w:ascii="David" w:hAnsi="David" w:cs="David"/>
          <w:sz w:val="24"/>
          <w:szCs w:val="24"/>
          <w:rtl/>
        </w:rPr>
      </w:pPr>
      <w:r>
        <w:rPr>
          <w:rFonts w:ascii="David" w:hAnsi="David" w:cs="David" w:hint="cs"/>
          <w:sz w:val="24"/>
          <w:szCs w:val="24"/>
          <w:rtl/>
        </w:rPr>
        <w:t xml:space="preserve">(3) תיקי תאונות </w:t>
      </w:r>
      <w:r>
        <w:rPr>
          <w:rFonts w:ascii="David" w:hAnsi="David" w:cs="David"/>
          <w:sz w:val="24"/>
          <w:szCs w:val="24"/>
          <w:rtl/>
        </w:rPr>
        <w:t>–</w:t>
      </w:r>
      <w:r>
        <w:rPr>
          <w:rFonts w:ascii="David" w:hAnsi="David" w:cs="David" w:hint="cs"/>
          <w:sz w:val="24"/>
          <w:szCs w:val="24"/>
          <w:rtl/>
        </w:rPr>
        <w:t xml:space="preserve"> נ"ב: תיקי תאונות דרכים, עם נזק לרכוש בלבד. </w:t>
      </w:r>
      <w:r w:rsidR="005D4A00">
        <w:rPr>
          <w:rFonts w:ascii="David" w:hAnsi="David" w:cs="David" w:hint="cs"/>
          <w:sz w:val="24"/>
          <w:szCs w:val="24"/>
          <w:rtl/>
        </w:rPr>
        <w:t xml:space="preserve">נגיש במצבים בהם יש עבירה נלוות </w:t>
      </w:r>
      <w:r w:rsidR="005D4A00">
        <w:rPr>
          <w:rFonts w:ascii="David" w:hAnsi="David" w:cs="David"/>
          <w:sz w:val="24"/>
          <w:szCs w:val="24"/>
          <w:rtl/>
        </w:rPr>
        <w:t>–</w:t>
      </w:r>
      <w:r w:rsidR="005D4A00">
        <w:rPr>
          <w:rFonts w:ascii="David" w:hAnsi="David" w:cs="David" w:hint="cs"/>
          <w:sz w:val="24"/>
          <w:szCs w:val="24"/>
          <w:rtl/>
        </w:rPr>
        <w:t xml:space="preserve"> נניח שכרות. אדם נהג שיכור ונכנס בעץ, היות ופוטנציאל השכרות שלו התממש והוא פגע ברכוש, נגיש </w:t>
      </w:r>
      <w:r w:rsidR="003915E4">
        <w:rPr>
          <w:rFonts w:ascii="David" w:hAnsi="David" w:cs="David" w:hint="cs"/>
          <w:sz w:val="24"/>
          <w:szCs w:val="24"/>
          <w:rtl/>
        </w:rPr>
        <w:t xml:space="preserve">את התיק. </w:t>
      </w:r>
    </w:p>
    <w:p w14:paraId="700989BB" w14:textId="3706CE44" w:rsidR="00C87CEE" w:rsidRDefault="00C87CEE" w:rsidP="003235BC">
      <w:pPr>
        <w:spacing w:line="360" w:lineRule="auto"/>
        <w:jc w:val="both"/>
        <w:rPr>
          <w:rFonts w:ascii="David" w:hAnsi="David" w:cs="David"/>
          <w:sz w:val="24"/>
          <w:szCs w:val="24"/>
          <w:rtl/>
        </w:rPr>
      </w:pPr>
      <w:r>
        <w:rPr>
          <w:rFonts w:ascii="David" w:hAnsi="David" w:cs="David" w:hint="cs"/>
          <w:sz w:val="24"/>
          <w:szCs w:val="24"/>
          <w:rtl/>
        </w:rPr>
        <w:t>(4) תיקי תאונות דרכים: תיקים בהם יש אדם שנפגע בתאונה</w:t>
      </w:r>
      <w:r w:rsidR="00894098">
        <w:rPr>
          <w:rFonts w:ascii="David" w:hAnsi="David" w:cs="David" w:hint="cs"/>
          <w:sz w:val="24"/>
          <w:szCs w:val="24"/>
          <w:rtl/>
        </w:rPr>
        <w:t xml:space="preserve"> (נפגעי גוף כתיק צהוב)</w:t>
      </w:r>
      <w:r w:rsidR="003915E4">
        <w:rPr>
          <w:rFonts w:ascii="David" w:hAnsi="David" w:cs="David" w:hint="cs"/>
          <w:sz w:val="24"/>
          <w:szCs w:val="24"/>
          <w:rtl/>
        </w:rPr>
        <w:t>.</w:t>
      </w:r>
      <w:r w:rsidR="00666D62">
        <w:rPr>
          <w:rFonts w:ascii="David" w:hAnsi="David" w:cs="David" w:hint="cs"/>
          <w:sz w:val="24"/>
          <w:szCs w:val="24"/>
          <w:rtl/>
        </w:rPr>
        <w:t xml:space="preserve"> נפגע העבירה </w:t>
      </w:r>
      <w:r w:rsidR="00F803EF">
        <w:rPr>
          <w:rFonts w:ascii="David" w:hAnsi="David" w:cs="David" w:hint="cs"/>
          <w:sz w:val="24"/>
          <w:szCs w:val="24"/>
          <w:rtl/>
        </w:rPr>
        <w:t>בתאונות מסוג זה יהיה האדם אשר היה במקרה (כלומר האדם שנפגע)</w:t>
      </w:r>
      <w:r w:rsidR="00E34B59">
        <w:rPr>
          <w:rFonts w:ascii="David" w:hAnsi="David" w:cs="David" w:hint="cs"/>
          <w:sz w:val="24"/>
          <w:szCs w:val="24"/>
          <w:rtl/>
        </w:rPr>
        <w:t xml:space="preserve">. </w:t>
      </w:r>
      <w:r w:rsidR="00E87C61">
        <w:rPr>
          <w:rFonts w:ascii="David" w:hAnsi="David" w:cs="David" w:hint="cs"/>
          <w:sz w:val="24"/>
          <w:szCs w:val="24"/>
          <w:rtl/>
        </w:rPr>
        <w:t>ומכך נפגע העבירה ומידת הנזק נלקחים בחשבון (ובמיוחד כאשר יש תאונות קשות)</w:t>
      </w:r>
      <w:r w:rsidR="009F485A">
        <w:rPr>
          <w:rFonts w:ascii="David" w:hAnsi="David" w:cs="David" w:hint="cs"/>
          <w:sz w:val="24"/>
          <w:szCs w:val="24"/>
          <w:rtl/>
        </w:rPr>
        <w:t xml:space="preserve">. בעת המשפט בוחן תאונות הדרכים </w:t>
      </w:r>
      <w:r w:rsidR="003417B0">
        <w:rPr>
          <w:rFonts w:ascii="David" w:hAnsi="David" w:cs="David" w:hint="cs"/>
          <w:sz w:val="24"/>
          <w:szCs w:val="24"/>
          <w:rtl/>
        </w:rPr>
        <w:t xml:space="preserve">כותב חוות דעת ובכך </w:t>
      </w:r>
      <w:r w:rsidR="009F485A">
        <w:rPr>
          <w:rFonts w:ascii="David" w:hAnsi="David" w:cs="David" w:hint="cs"/>
          <w:sz w:val="24"/>
          <w:szCs w:val="24"/>
          <w:rtl/>
        </w:rPr>
        <w:t>מהווה עד מומח</w:t>
      </w:r>
      <w:r w:rsidR="00446C06">
        <w:rPr>
          <w:rFonts w:ascii="David" w:hAnsi="David" w:cs="David" w:hint="cs"/>
          <w:sz w:val="24"/>
          <w:szCs w:val="24"/>
          <w:rtl/>
        </w:rPr>
        <w:t>ה</w:t>
      </w:r>
      <w:r w:rsidR="003417B0">
        <w:rPr>
          <w:rFonts w:ascii="David" w:hAnsi="David" w:cs="David" w:hint="cs"/>
          <w:sz w:val="24"/>
          <w:szCs w:val="24"/>
          <w:rtl/>
        </w:rPr>
        <w:t>, בדיון בבית המשפט</w:t>
      </w:r>
      <w:r w:rsidR="00446C06">
        <w:rPr>
          <w:rFonts w:ascii="David" w:hAnsi="David" w:cs="David" w:hint="cs"/>
          <w:sz w:val="24"/>
          <w:szCs w:val="24"/>
          <w:rtl/>
        </w:rPr>
        <w:t xml:space="preserve">. עניין משמועתי לזכור הוא כי כאשר יש עבירות נוספות כתוספת לעבירה הנ"ל, נראה בכך כסיבה להחמרת העונש. </w:t>
      </w:r>
      <w:r w:rsidR="00F803EF">
        <w:rPr>
          <w:rFonts w:ascii="David" w:hAnsi="David" w:cs="David" w:hint="cs"/>
          <w:sz w:val="24"/>
          <w:szCs w:val="24"/>
          <w:rtl/>
        </w:rPr>
        <w:t xml:space="preserve"> </w:t>
      </w:r>
    </w:p>
    <w:p w14:paraId="3949F422" w14:textId="04A08951" w:rsidR="00F059CD" w:rsidRDefault="00F059CD" w:rsidP="004750B6">
      <w:pPr>
        <w:spacing w:line="360" w:lineRule="auto"/>
        <w:jc w:val="both"/>
        <w:rPr>
          <w:rFonts w:ascii="David" w:hAnsi="David" w:cs="David"/>
          <w:sz w:val="24"/>
          <w:szCs w:val="24"/>
          <w:rtl/>
        </w:rPr>
      </w:pPr>
      <w:r>
        <w:rPr>
          <w:rFonts w:ascii="David" w:hAnsi="David" w:cs="David" w:hint="cs"/>
          <w:sz w:val="24"/>
          <w:szCs w:val="24"/>
          <w:rtl/>
        </w:rPr>
        <w:t>(5) תיקי פ"</w:t>
      </w:r>
      <w:r w:rsidR="002B4D8A">
        <w:rPr>
          <w:rFonts w:ascii="David" w:hAnsi="David" w:cs="David" w:hint="cs"/>
          <w:sz w:val="24"/>
          <w:szCs w:val="24"/>
          <w:rtl/>
        </w:rPr>
        <w:t>ל: תיקי עבירות חמורות.</w:t>
      </w:r>
      <w:r w:rsidR="00894098">
        <w:rPr>
          <w:rFonts w:ascii="David" w:hAnsi="David" w:cs="David" w:hint="cs"/>
          <w:sz w:val="24"/>
          <w:szCs w:val="24"/>
          <w:rtl/>
        </w:rPr>
        <w:t xml:space="preserve"> (תיק לבן)</w:t>
      </w:r>
      <w:r w:rsidR="002B4D8A">
        <w:rPr>
          <w:rFonts w:ascii="David" w:hAnsi="David" w:cs="David" w:hint="cs"/>
          <w:sz w:val="24"/>
          <w:szCs w:val="24"/>
          <w:rtl/>
        </w:rPr>
        <w:t xml:space="preserve"> </w:t>
      </w:r>
      <w:r w:rsidR="004750B6">
        <w:rPr>
          <w:rFonts w:ascii="David" w:hAnsi="David" w:cs="David" w:hint="cs"/>
          <w:sz w:val="24"/>
          <w:szCs w:val="24"/>
          <w:rtl/>
        </w:rPr>
        <w:t xml:space="preserve">בדרך כלל תיקים מסוג אלו יעלו בעבירות החמורות יותר, לדוגמה: עבירה חוזרת - </w:t>
      </w:r>
      <w:r w:rsidR="001012EA">
        <w:rPr>
          <w:rFonts w:ascii="David" w:hAnsi="David" w:cs="David" w:hint="cs"/>
          <w:sz w:val="24"/>
          <w:szCs w:val="24"/>
          <w:rtl/>
        </w:rPr>
        <w:t xml:space="preserve">מצבים בהם נניח כי אדם נוהג ברישיון שפקע לפני שנתיים וקיבל הזמנה לדין ואז הוא נהג שוב לאחר 3 שנים וכעת הוא נהג בלי רישיון למשך חמש שנים ושוב עלתה הזמנה לדין. בהזמנה השניה הוא קיבל מאסר, אך שוב לאחר מספר שנים הוא נהג ללא רישיון בתוקף. במקרה זה התיק כבר לא יכנס להזמנה לדין אלא יעבור אל תיקי פ"ל. </w:t>
      </w:r>
      <w:r w:rsidR="0074619C">
        <w:rPr>
          <w:rFonts w:ascii="David" w:hAnsi="David" w:cs="David" w:hint="cs"/>
          <w:sz w:val="24"/>
          <w:szCs w:val="24"/>
          <w:rtl/>
        </w:rPr>
        <w:t xml:space="preserve">בתיק מסוג זה, נראה </w:t>
      </w:r>
      <w:r w:rsidR="0074619C">
        <w:rPr>
          <w:rFonts w:ascii="David" w:hAnsi="David" w:cs="David" w:hint="cs"/>
          <w:sz w:val="24"/>
          <w:szCs w:val="24"/>
          <w:rtl/>
        </w:rPr>
        <w:lastRenderedPageBreak/>
        <w:t xml:space="preserve">כי החקירה תהה מגובשת </w:t>
      </w:r>
      <w:r w:rsidR="00C7617B">
        <w:rPr>
          <w:rFonts w:ascii="David" w:hAnsi="David" w:cs="David" w:hint="cs"/>
          <w:sz w:val="24"/>
          <w:szCs w:val="24"/>
          <w:rtl/>
        </w:rPr>
        <w:t>ומכך</w:t>
      </w:r>
      <w:r w:rsidR="004750B6">
        <w:rPr>
          <w:rFonts w:ascii="David" w:hAnsi="David" w:cs="David" w:hint="cs"/>
          <w:sz w:val="24"/>
          <w:szCs w:val="24"/>
          <w:rtl/>
        </w:rPr>
        <w:t xml:space="preserve"> יש חובה לחקור תחת אזהרה. דוגמה נוספת </w:t>
      </w:r>
      <w:r w:rsidR="004750B6">
        <w:rPr>
          <w:rFonts w:ascii="David" w:hAnsi="David" w:cs="David"/>
          <w:sz w:val="24"/>
          <w:szCs w:val="24"/>
          <w:rtl/>
        </w:rPr>
        <w:t>–</w:t>
      </w:r>
      <w:r w:rsidR="004750B6">
        <w:rPr>
          <w:rFonts w:ascii="David" w:hAnsi="David" w:cs="David" w:hint="cs"/>
          <w:sz w:val="24"/>
          <w:szCs w:val="24"/>
          <w:rtl/>
        </w:rPr>
        <w:t xml:space="preserve"> שכרות גבוהה מאוד, נהיגה בזמן פסילה בפעם שניה ומעלה, אדם שנהג בפעם שניה ומעלה בלי רישיון (כלל). </w:t>
      </w:r>
    </w:p>
    <w:p w14:paraId="42451A62" w14:textId="65DE3736" w:rsidR="003915E4" w:rsidRDefault="003915E4" w:rsidP="004750B6">
      <w:pPr>
        <w:spacing w:line="360" w:lineRule="auto"/>
        <w:jc w:val="both"/>
        <w:rPr>
          <w:rFonts w:ascii="David" w:hAnsi="David" w:cs="David"/>
          <w:sz w:val="24"/>
          <w:szCs w:val="24"/>
          <w:rtl/>
        </w:rPr>
      </w:pPr>
      <w:r>
        <w:rPr>
          <w:rFonts w:ascii="David" w:hAnsi="David" w:cs="David" w:hint="cs"/>
          <w:b/>
          <w:bCs/>
          <w:sz w:val="24"/>
          <w:szCs w:val="24"/>
          <w:rtl/>
        </w:rPr>
        <w:t>תיקי תלת"ן:</w:t>
      </w:r>
      <w:r>
        <w:rPr>
          <w:rFonts w:ascii="David" w:hAnsi="David" w:cs="David" w:hint="cs"/>
          <w:sz w:val="24"/>
          <w:szCs w:val="24"/>
          <w:rtl/>
        </w:rPr>
        <w:t xml:space="preserve"> תביעות לחומרה בעבירות תנועה </w:t>
      </w:r>
      <w:r>
        <w:rPr>
          <w:rFonts w:ascii="David" w:hAnsi="David" w:cs="David"/>
          <w:sz w:val="24"/>
          <w:szCs w:val="24"/>
          <w:rtl/>
        </w:rPr>
        <w:t>–</w:t>
      </w:r>
      <w:r>
        <w:rPr>
          <w:rFonts w:ascii="David" w:hAnsi="David" w:cs="David" w:hint="cs"/>
          <w:sz w:val="24"/>
          <w:szCs w:val="24"/>
          <w:rtl/>
        </w:rPr>
        <w:t xml:space="preserve"> עבירות שהמשטרה רואה בהן חומרה מיוחדת וישנו נוהל מיוחד עבורן. הנוהל קובע כי בעבירות חמורות אלא יינתנ</w:t>
      </w:r>
      <w:r>
        <w:rPr>
          <w:rFonts w:ascii="David" w:hAnsi="David" w:cs="David" w:hint="eastAsia"/>
          <w:sz w:val="24"/>
          <w:szCs w:val="24"/>
          <w:rtl/>
        </w:rPr>
        <w:t>ו</w:t>
      </w:r>
      <w:r>
        <w:rPr>
          <w:rFonts w:ascii="David" w:hAnsi="David" w:cs="David" w:hint="cs"/>
          <w:sz w:val="24"/>
          <w:szCs w:val="24"/>
          <w:rtl/>
        </w:rPr>
        <w:t xml:space="preserve"> מועדים קרובים לדיון (עד 30 ימים) מיום ביצוע העבירה. המטרה היא לקצר את זמן הטיפול בתיק ולהביא לאכיפה אפקטיבית. </w:t>
      </w:r>
    </w:p>
    <w:p w14:paraId="46CF4FAE" w14:textId="523E587B" w:rsidR="003417B0" w:rsidRDefault="003417B0" w:rsidP="004750B6">
      <w:pPr>
        <w:spacing w:line="360" w:lineRule="auto"/>
        <w:jc w:val="both"/>
        <w:rPr>
          <w:rFonts w:ascii="David" w:hAnsi="David" w:cs="David"/>
          <w:sz w:val="24"/>
          <w:szCs w:val="24"/>
          <w:rtl/>
        </w:rPr>
      </w:pPr>
      <w:r>
        <w:rPr>
          <w:rFonts w:ascii="David" w:hAnsi="David" w:cs="David" w:hint="cs"/>
          <w:b/>
          <w:bCs/>
          <w:sz w:val="24"/>
          <w:szCs w:val="24"/>
          <w:rtl/>
        </w:rPr>
        <w:t xml:space="preserve">הבסיס החוקי </w:t>
      </w:r>
      <w:r>
        <w:rPr>
          <w:rFonts w:ascii="David" w:hAnsi="David" w:cs="David"/>
          <w:b/>
          <w:bCs/>
          <w:sz w:val="24"/>
          <w:szCs w:val="24"/>
          <w:rtl/>
        </w:rPr>
        <w:t>–</w:t>
      </w:r>
      <w:r>
        <w:rPr>
          <w:rFonts w:ascii="David" w:hAnsi="David" w:cs="David" w:hint="cs"/>
          <w:b/>
          <w:bCs/>
          <w:sz w:val="24"/>
          <w:szCs w:val="24"/>
          <w:rtl/>
        </w:rPr>
        <w:t xml:space="preserve"> נהיגה בשכרות (סמים ואלכוהול) סעיף 64ב לפקודת התעבורה:</w:t>
      </w:r>
    </w:p>
    <w:p w14:paraId="5DB9F399" w14:textId="0C39EB10" w:rsidR="003417B0" w:rsidRDefault="003417B0" w:rsidP="004750B6">
      <w:pPr>
        <w:spacing w:line="360" w:lineRule="auto"/>
        <w:jc w:val="both"/>
        <w:rPr>
          <w:rFonts w:ascii="David" w:hAnsi="David" w:cs="David"/>
          <w:sz w:val="24"/>
          <w:szCs w:val="24"/>
          <w:rtl/>
        </w:rPr>
      </w:pPr>
      <w:r>
        <w:rPr>
          <w:rFonts w:ascii="David" w:hAnsi="David" w:cs="David" w:hint="cs"/>
          <w:sz w:val="24"/>
          <w:szCs w:val="24"/>
          <w:rtl/>
        </w:rPr>
        <w:t>"שיכור הוא:</w:t>
      </w:r>
    </w:p>
    <w:p w14:paraId="42DAAB94" w14:textId="77777777" w:rsidR="001A1F9A" w:rsidRPr="001A1F9A" w:rsidRDefault="001A1F9A" w:rsidP="001A1F9A">
      <w:pPr>
        <w:spacing w:line="360" w:lineRule="auto"/>
        <w:jc w:val="both"/>
        <w:rPr>
          <w:rFonts w:ascii="David" w:hAnsi="David" w:cs="David"/>
          <w:sz w:val="24"/>
          <w:szCs w:val="24"/>
        </w:rPr>
      </w:pPr>
      <w:r w:rsidRPr="001A1F9A">
        <w:rPr>
          <w:rFonts w:ascii="David" w:hAnsi="David" w:cs="David"/>
          <w:sz w:val="24"/>
          <w:szCs w:val="24"/>
          <w:rtl/>
        </w:rPr>
        <w:t>(1)   מי ששותה משקה משכר בעת נהיגה או בעת שהוא ממונה על הרכב;</w:t>
      </w:r>
    </w:p>
    <w:p w14:paraId="59F535BD" w14:textId="77777777" w:rsidR="001A1F9A" w:rsidRPr="001A1F9A" w:rsidRDefault="001A1F9A" w:rsidP="001A1F9A">
      <w:pPr>
        <w:spacing w:line="360" w:lineRule="auto"/>
        <w:jc w:val="both"/>
        <w:rPr>
          <w:rFonts w:ascii="David" w:hAnsi="David" w:cs="David"/>
          <w:sz w:val="24"/>
          <w:szCs w:val="24"/>
          <w:rtl/>
        </w:rPr>
      </w:pPr>
      <w:r w:rsidRPr="001A1F9A">
        <w:rPr>
          <w:rFonts w:ascii="David" w:hAnsi="David" w:cs="David"/>
          <w:sz w:val="24"/>
          <w:szCs w:val="24"/>
          <w:rtl/>
        </w:rPr>
        <w:t>(2)   מי שבגופו מצוי סם מסוכן או תוצרי חילוף חומרים של סם מסוכן;</w:t>
      </w:r>
    </w:p>
    <w:p w14:paraId="4D04D97D" w14:textId="77777777" w:rsidR="001A1F9A" w:rsidRPr="001A1F9A" w:rsidRDefault="001A1F9A" w:rsidP="001A1F9A">
      <w:pPr>
        <w:spacing w:line="360" w:lineRule="auto"/>
        <w:jc w:val="both"/>
        <w:rPr>
          <w:rFonts w:ascii="David" w:hAnsi="David" w:cs="David"/>
          <w:sz w:val="24"/>
          <w:szCs w:val="24"/>
          <w:rtl/>
        </w:rPr>
      </w:pPr>
      <w:r w:rsidRPr="001A1F9A">
        <w:rPr>
          <w:rFonts w:ascii="David" w:hAnsi="David" w:cs="David"/>
          <w:sz w:val="24"/>
          <w:szCs w:val="24"/>
          <w:rtl/>
        </w:rPr>
        <w:t>(3)   מי שבגופו מצוי אלכוהול בריכוז הגבוה מהריכוז שקבע השר, בהתייעצות עם שר הבריאות ובאישור ועדת הכלכלה של הכנסת, וחזקה שריכוז זה היה בגופו בשלוש השעות שקדמו לנטילת דגימות הנשיפה, השתן או הדם, כל עוד לא הוכח היפוכו של דבר;</w:t>
      </w:r>
    </w:p>
    <w:p w14:paraId="4E185D96" w14:textId="77777777" w:rsidR="001A1F9A" w:rsidRPr="001A1F9A" w:rsidRDefault="001A1F9A" w:rsidP="001A1F9A">
      <w:pPr>
        <w:spacing w:line="360" w:lineRule="auto"/>
        <w:jc w:val="both"/>
        <w:rPr>
          <w:rFonts w:ascii="David" w:hAnsi="David" w:cs="David"/>
          <w:sz w:val="24"/>
          <w:szCs w:val="24"/>
          <w:rtl/>
        </w:rPr>
      </w:pPr>
      <w:r w:rsidRPr="001A1F9A">
        <w:rPr>
          <w:rFonts w:ascii="David" w:hAnsi="David" w:cs="David"/>
          <w:sz w:val="24"/>
          <w:szCs w:val="24"/>
          <w:rtl/>
        </w:rPr>
        <w:t>(3א) אחד המנויים להלן שלפי דגימת נשיפה, בגופו מצוי אלכוהול בריכוז העולה על 50 מיקרוגרם אלכוהול בליטר אוויר נשוף, או לפי דגימת דם – בריכוז העולה על 10 מיליגרם אלכוהול ב-100 מיליליטר דם:</w:t>
      </w:r>
    </w:p>
    <w:p w14:paraId="17CB20C8" w14:textId="77777777" w:rsidR="001A1F9A" w:rsidRPr="001A1F9A" w:rsidRDefault="001A1F9A" w:rsidP="001A1F9A">
      <w:pPr>
        <w:spacing w:line="360" w:lineRule="auto"/>
        <w:jc w:val="both"/>
        <w:rPr>
          <w:rFonts w:ascii="David" w:hAnsi="David" w:cs="David"/>
          <w:sz w:val="24"/>
          <w:szCs w:val="24"/>
          <w:rtl/>
        </w:rPr>
      </w:pPr>
      <w:r w:rsidRPr="001A1F9A">
        <w:rPr>
          <w:rFonts w:ascii="David" w:hAnsi="David" w:cs="David"/>
          <w:sz w:val="24"/>
          <w:szCs w:val="24"/>
          <w:rtl/>
        </w:rPr>
        <w:t>(א)   נהג חדש;</w:t>
      </w:r>
    </w:p>
    <w:p w14:paraId="66B5519A" w14:textId="77777777" w:rsidR="001A1F9A" w:rsidRPr="001A1F9A" w:rsidRDefault="001A1F9A" w:rsidP="001A1F9A">
      <w:pPr>
        <w:spacing w:line="360" w:lineRule="auto"/>
        <w:jc w:val="both"/>
        <w:rPr>
          <w:rFonts w:ascii="David" w:hAnsi="David" w:cs="David"/>
          <w:sz w:val="24"/>
          <w:szCs w:val="24"/>
          <w:rtl/>
        </w:rPr>
      </w:pPr>
      <w:r w:rsidRPr="001A1F9A">
        <w:rPr>
          <w:rFonts w:ascii="David" w:hAnsi="David" w:cs="David"/>
          <w:sz w:val="24"/>
          <w:szCs w:val="24"/>
          <w:rtl/>
        </w:rPr>
        <w:t>(ב)   נהג שטרם מלאו לו 24 שנים;</w:t>
      </w:r>
    </w:p>
    <w:p w14:paraId="55085C95" w14:textId="77777777" w:rsidR="001A1F9A" w:rsidRPr="001A1F9A" w:rsidRDefault="001A1F9A" w:rsidP="001A1F9A">
      <w:pPr>
        <w:spacing w:line="360" w:lineRule="auto"/>
        <w:jc w:val="both"/>
        <w:rPr>
          <w:rFonts w:ascii="David" w:hAnsi="David" w:cs="David"/>
          <w:sz w:val="24"/>
          <w:szCs w:val="24"/>
          <w:rtl/>
        </w:rPr>
      </w:pPr>
      <w:r w:rsidRPr="001A1F9A">
        <w:rPr>
          <w:rFonts w:ascii="David" w:hAnsi="David" w:cs="David"/>
          <w:sz w:val="24"/>
          <w:szCs w:val="24"/>
          <w:rtl/>
        </w:rPr>
        <w:t>(ג)    נהג בעת נהיגה ברכב מסחרי או ברכב עבודה שמשקלם הכולל המותר לפי רישיון הרכב עולה על 3,500 קילוגרם;</w:t>
      </w:r>
    </w:p>
    <w:p w14:paraId="3CD49F97" w14:textId="77777777" w:rsidR="001A1F9A" w:rsidRPr="001A1F9A" w:rsidRDefault="001A1F9A" w:rsidP="001A1F9A">
      <w:pPr>
        <w:spacing w:line="360" w:lineRule="auto"/>
        <w:jc w:val="both"/>
        <w:rPr>
          <w:rFonts w:ascii="David" w:hAnsi="David" w:cs="David"/>
          <w:sz w:val="24"/>
          <w:szCs w:val="24"/>
          <w:rtl/>
        </w:rPr>
      </w:pPr>
      <w:r w:rsidRPr="001A1F9A">
        <w:rPr>
          <w:rFonts w:ascii="David" w:hAnsi="David" w:cs="David"/>
          <w:sz w:val="24"/>
          <w:szCs w:val="24"/>
          <w:rtl/>
        </w:rPr>
        <w:t>(ד)   נהג בעת נהיגה ברכב ציבורי;</w:t>
      </w:r>
    </w:p>
    <w:p w14:paraId="43FB2711" w14:textId="77777777" w:rsidR="001A1F9A" w:rsidRPr="001A1F9A" w:rsidRDefault="001A1F9A" w:rsidP="001A1F9A">
      <w:pPr>
        <w:spacing w:line="360" w:lineRule="auto"/>
        <w:jc w:val="both"/>
        <w:rPr>
          <w:rFonts w:ascii="David" w:hAnsi="David" w:cs="David"/>
          <w:sz w:val="24"/>
          <w:szCs w:val="24"/>
          <w:rtl/>
        </w:rPr>
      </w:pPr>
      <w:r w:rsidRPr="001A1F9A">
        <w:rPr>
          <w:rFonts w:ascii="David" w:hAnsi="David" w:cs="David"/>
          <w:sz w:val="24"/>
          <w:szCs w:val="24"/>
          <w:rtl/>
        </w:rPr>
        <w:t>(4)   מי שנתון תחת השפעת משקה משכר או תחת השפעת סם מסוכן, ובלבד שבבדיקת מעבדה לא נמצא שריכוז האלכוהול בדמו נמוך מהסף שנקבע בתקנות לפי פסקה (3) או מהסף כאמור בפסקה (3א), לפי העניין.</w:t>
      </w:r>
    </w:p>
    <w:p w14:paraId="469F0D4E" w14:textId="59F89181" w:rsidR="003417B0" w:rsidRDefault="0022449C" w:rsidP="004750B6">
      <w:pPr>
        <w:spacing w:line="360" w:lineRule="auto"/>
        <w:jc w:val="both"/>
        <w:rPr>
          <w:rFonts w:ascii="David" w:hAnsi="David" w:cs="David"/>
          <w:sz w:val="24"/>
          <w:szCs w:val="24"/>
          <w:rtl/>
        </w:rPr>
      </w:pPr>
      <w:r>
        <w:rPr>
          <w:rFonts w:ascii="David" w:hAnsi="David" w:cs="David" w:hint="cs"/>
          <w:b/>
          <w:bCs/>
          <w:sz w:val="24"/>
          <w:szCs w:val="24"/>
          <w:rtl/>
        </w:rPr>
        <w:t>רע"פ מוחמד יחיה נק מדינת ישראל:</w:t>
      </w:r>
      <w:r>
        <w:rPr>
          <w:rFonts w:ascii="David" w:hAnsi="David" w:cs="David" w:hint="cs"/>
          <w:sz w:val="24"/>
          <w:szCs w:val="24"/>
          <w:rtl/>
        </w:rPr>
        <w:t xml:space="preserve"> נהג יצא </w:t>
      </w:r>
      <w:r w:rsidR="006E50FB">
        <w:rPr>
          <w:rFonts w:ascii="David" w:hAnsi="David" w:cs="David" w:hint="cs"/>
          <w:sz w:val="24"/>
          <w:szCs w:val="24"/>
          <w:rtl/>
        </w:rPr>
        <w:t>מכפר כאשר הוא שיכור ופגע ברכב אחר. הוא גרם לתאונה קשה עם חבלות של ממש. לנפגע נ</w:t>
      </w:r>
      <w:r w:rsidR="004B1399">
        <w:rPr>
          <w:rFonts w:ascii="David" w:hAnsi="David" w:cs="David" w:hint="cs"/>
          <w:sz w:val="24"/>
          <w:szCs w:val="24"/>
          <w:rtl/>
        </w:rPr>
        <w:t>ג</w:t>
      </w:r>
      <w:r w:rsidR="006E50FB">
        <w:rPr>
          <w:rFonts w:ascii="David" w:hAnsi="David" w:cs="David" w:hint="cs"/>
          <w:sz w:val="24"/>
          <w:szCs w:val="24"/>
          <w:rtl/>
        </w:rPr>
        <w:t>רמו פ</w:t>
      </w:r>
      <w:r w:rsidR="004B1399">
        <w:rPr>
          <w:rFonts w:ascii="David" w:hAnsi="David" w:cs="David" w:hint="cs"/>
          <w:sz w:val="24"/>
          <w:szCs w:val="24"/>
          <w:rtl/>
        </w:rPr>
        <w:t>גיעו</w:t>
      </w:r>
      <w:r w:rsidR="006E50FB">
        <w:rPr>
          <w:rFonts w:ascii="David" w:hAnsi="David" w:cs="David" w:hint="cs"/>
          <w:sz w:val="24"/>
          <w:szCs w:val="24"/>
          <w:rtl/>
        </w:rPr>
        <w:t>ת חמורות והוא נידון ל שמונה חודשי מאסר בפועל</w:t>
      </w:r>
      <w:r w:rsidR="00061329">
        <w:rPr>
          <w:rFonts w:ascii="David" w:hAnsi="David" w:cs="David" w:hint="cs"/>
          <w:sz w:val="24"/>
          <w:szCs w:val="24"/>
          <w:rtl/>
        </w:rPr>
        <w:t xml:space="preserve">. מספר חודשים לאחר מכן </w:t>
      </w:r>
      <w:r w:rsidR="00B76E8C">
        <w:rPr>
          <w:rFonts w:ascii="David" w:hAnsi="David" w:cs="David" w:hint="cs"/>
          <w:sz w:val="24"/>
          <w:szCs w:val="24"/>
          <w:rtl/>
        </w:rPr>
        <w:t>הו</w:t>
      </w:r>
      <w:r w:rsidR="00061329">
        <w:rPr>
          <w:rFonts w:ascii="David" w:hAnsi="David" w:cs="David" w:hint="cs"/>
          <w:sz w:val="24"/>
          <w:szCs w:val="24"/>
          <w:rtl/>
        </w:rPr>
        <w:t xml:space="preserve">א עשה את אותה תאונה במקום אחר, וגם שם היה תחת השפעת אלכוהול. בערעור למחוזי בית המשפט השאיר את פסק הדין על כנו ובערעור לעליון, הוא העלה טענה לגביי הנהיגה צמה. </w:t>
      </w:r>
      <w:r w:rsidR="004B1399">
        <w:rPr>
          <w:rFonts w:ascii="David" w:hAnsi="David" w:cs="David" w:hint="cs"/>
          <w:sz w:val="24"/>
          <w:szCs w:val="24"/>
          <w:rtl/>
        </w:rPr>
        <w:t>כאשר היה</w:t>
      </w:r>
      <w:r w:rsidR="00061329">
        <w:rPr>
          <w:rFonts w:ascii="David" w:hAnsi="David" w:cs="David" w:hint="cs"/>
          <w:sz w:val="24"/>
          <w:szCs w:val="24"/>
          <w:rtl/>
        </w:rPr>
        <w:t xml:space="preserve"> איסוף בדיקות ה </w:t>
      </w:r>
      <w:r w:rsidR="00061329">
        <w:rPr>
          <w:rFonts w:ascii="David" w:hAnsi="David" w:cs="David" w:hint="cs"/>
          <w:sz w:val="24"/>
          <w:szCs w:val="24"/>
        </w:rPr>
        <w:t>DNA</w:t>
      </w:r>
      <w:r w:rsidR="00061329">
        <w:rPr>
          <w:rFonts w:ascii="David" w:hAnsi="David" w:cs="David" w:hint="cs"/>
          <w:sz w:val="24"/>
          <w:szCs w:val="24"/>
          <w:rtl/>
        </w:rPr>
        <w:t xml:space="preserve"> </w:t>
      </w:r>
      <w:r w:rsidR="004B1399">
        <w:rPr>
          <w:rFonts w:ascii="David" w:hAnsi="David" w:cs="David" w:hint="cs"/>
          <w:sz w:val="24"/>
          <w:szCs w:val="24"/>
          <w:rtl/>
        </w:rPr>
        <w:t xml:space="preserve">מההגה ודגימות הרוק. מכך קבע בית המשפט העליון כי "זאת ועוד, נהיגה בשכרות הפכה בשנים האחרונות ל"מכת מדינה" המעמידה בסיכון את שלום הציבור ובטחונו. משכך, כל בית המשפט מוטלת האחריות להרחיק נהגים פורעי חוק מהכביש ולהחמיר ולנקוט ביד קשה כלפי אלו הנוהגים תחת השפעת משקאות משכרים". </w:t>
      </w:r>
    </w:p>
    <w:p w14:paraId="40F2C51D" w14:textId="45079D54" w:rsidR="005A75EE" w:rsidRDefault="005B3DBD" w:rsidP="004750B6">
      <w:pPr>
        <w:spacing w:line="360" w:lineRule="auto"/>
        <w:jc w:val="both"/>
        <w:rPr>
          <w:rFonts w:ascii="David" w:hAnsi="David" w:cs="David"/>
          <w:sz w:val="24"/>
          <w:szCs w:val="24"/>
          <w:rtl/>
        </w:rPr>
      </w:pPr>
      <w:r>
        <w:rPr>
          <w:rFonts w:ascii="David" w:hAnsi="David" w:cs="David" w:hint="cs"/>
          <w:b/>
          <w:bCs/>
          <w:sz w:val="24"/>
          <w:szCs w:val="24"/>
          <w:rtl/>
        </w:rPr>
        <w:t>נהיגה בשכרות אלכוהול:</w:t>
      </w:r>
      <w:r>
        <w:rPr>
          <w:rFonts w:ascii="David" w:hAnsi="David" w:cs="David" w:hint="cs"/>
          <w:sz w:val="24"/>
          <w:szCs w:val="24"/>
          <w:rtl/>
        </w:rPr>
        <w:t xml:space="preserve"> לרוב אנשים אשר נוהגים בשכרות הם יהיו פחות מודעים לנהיגה ולעולם מבחוץ, כאשר הם ינהגו יותר במהירות. </w:t>
      </w:r>
      <w:r w:rsidR="00395FDD">
        <w:rPr>
          <w:rFonts w:ascii="David" w:hAnsi="David" w:cs="David" w:hint="cs"/>
          <w:sz w:val="24"/>
          <w:szCs w:val="24"/>
          <w:rtl/>
        </w:rPr>
        <w:t>שתי דרכים לאיתור אלכוהול בגופו של נבדק: בדיק</w:t>
      </w:r>
      <w:r w:rsidR="00B45954">
        <w:rPr>
          <w:rFonts w:ascii="David" w:hAnsi="David" w:cs="David" w:hint="cs"/>
          <w:sz w:val="24"/>
          <w:szCs w:val="24"/>
          <w:rtl/>
        </w:rPr>
        <w:t>ת</w:t>
      </w:r>
      <w:r w:rsidR="00395FDD">
        <w:rPr>
          <w:rFonts w:ascii="David" w:hAnsi="David" w:cs="David" w:hint="cs"/>
          <w:sz w:val="24"/>
          <w:szCs w:val="24"/>
          <w:rtl/>
        </w:rPr>
        <w:t xml:space="preserve"> ינשוף </w:t>
      </w:r>
      <w:r w:rsidR="00395FDD">
        <w:rPr>
          <w:rFonts w:ascii="David" w:hAnsi="David" w:cs="David" w:hint="cs"/>
          <w:sz w:val="24"/>
          <w:szCs w:val="24"/>
          <w:rtl/>
        </w:rPr>
        <w:lastRenderedPageBreak/>
        <w:t>הכמות המותרת הינה עד 240 מיקרוגרם ללי</w:t>
      </w:r>
      <w:r w:rsidR="00B45954">
        <w:rPr>
          <w:rFonts w:ascii="David" w:hAnsi="David" w:cs="David" w:hint="cs"/>
          <w:sz w:val="24"/>
          <w:szCs w:val="24"/>
          <w:rtl/>
        </w:rPr>
        <w:t>ט</w:t>
      </w:r>
      <w:r w:rsidR="00395FDD">
        <w:rPr>
          <w:rFonts w:ascii="David" w:hAnsi="David" w:cs="David" w:hint="cs"/>
          <w:sz w:val="24"/>
          <w:szCs w:val="24"/>
          <w:rtl/>
        </w:rPr>
        <w:t xml:space="preserve">ר אוויר לכלל האוכלוסייה ומי שנמנה על האוכלוסייה המיוחדת, 50 </w:t>
      </w:r>
      <w:r w:rsidR="00BD07C1">
        <w:rPr>
          <w:rFonts w:ascii="David" w:hAnsi="David" w:cs="David" w:hint="cs"/>
          <w:sz w:val="24"/>
          <w:szCs w:val="24"/>
          <w:rtl/>
        </w:rPr>
        <w:t>מיקרוגר</w:t>
      </w:r>
      <w:r w:rsidR="00BD07C1">
        <w:rPr>
          <w:rFonts w:ascii="David" w:hAnsi="David" w:cs="David" w:hint="eastAsia"/>
          <w:sz w:val="24"/>
          <w:szCs w:val="24"/>
          <w:rtl/>
        </w:rPr>
        <w:t>ם</w:t>
      </w:r>
      <w:r w:rsidR="00395FDD">
        <w:rPr>
          <w:rFonts w:ascii="David" w:hAnsi="David" w:cs="David" w:hint="cs"/>
          <w:sz w:val="24"/>
          <w:szCs w:val="24"/>
          <w:rtl/>
        </w:rPr>
        <w:t xml:space="preserve">. בדיקת דם </w:t>
      </w:r>
      <w:r w:rsidR="00395FDD">
        <w:rPr>
          <w:rFonts w:ascii="David" w:hAnsi="David" w:cs="David"/>
          <w:sz w:val="24"/>
          <w:szCs w:val="24"/>
          <w:rtl/>
        </w:rPr>
        <w:t>–</w:t>
      </w:r>
      <w:r w:rsidR="00395FDD">
        <w:rPr>
          <w:rFonts w:ascii="David" w:hAnsi="David" w:cs="David" w:hint="cs"/>
          <w:sz w:val="24"/>
          <w:szCs w:val="24"/>
          <w:rtl/>
        </w:rPr>
        <w:t xml:space="preserve"> הכמות המותרת הינה עד 50 מיליגרם, אלכוהול ב100 מ"ל דם לאוכלוסי</w:t>
      </w:r>
      <w:r w:rsidR="00B45954">
        <w:rPr>
          <w:rFonts w:ascii="David" w:hAnsi="David" w:cs="David" w:hint="cs"/>
          <w:sz w:val="24"/>
          <w:szCs w:val="24"/>
          <w:rtl/>
        </w:rPr>
        <w:t>י</w:t>
      </w:r>
      <w:r w:rsidR="00395FDD">
        <w:rPr>
          <w:rFonts w:ascii="David" w:hAnsi="David" w:cs="David" w:hint="cs"/>
          <w:sz w:val="24"/>
          <w:szCs w:val="24"/>
          <w:rtl/>
        </w:rPr>
        <w:t>ה רגילה, 10 מיליגרם לאו</w:t>
      </w:r>
      <w:r w:rsidR="00B45954">
        <w:rPr>
          <w:rFonts w:ascii="David" w:hAnsi="David" w:cs="David" w:hint="cs"/>
          <w:sz w:val="24"/>
          <w:szCs w:val="24"/>
          <w:rtl/>
        </w:rPr>
        <w:t>כ</w:t>
      </w:r>
      <w:r w:rsidR="00395FDD">
        <w:rPr>
          <w:rFonts w:ascii="David" w:hAnsi="David" w:cs="David" w:hint="cs"/>
          <w:sz w:val="24"/>
          <w:szCs w:val="24"/>
          <w:rtl/>
        </w:rPr>
        <w:t>לוסייה מיוחדת. שימוש בבדיקה נשיפו</w:t>
      </w:r>
      <w:r w:rsidR="00B45954">
        <w:rPr>
          <w:rFonts w:ascii="David" w:hAnsi="David" w:cs="David" w:hint="cs"/>
          <w:sz w:val="24"/>
          <w:szCs w:val="24"/>
          <w:rtl/>
        </w:rPr>
        <w:t xml:space="preserve">ן </w:t>
      </w:r>
      <w:r w:rsidR="00395FDD">
        <w:rPr>
          <w:rFonts w:ascii="David" w:hAnsi="David" w:cs="David" w:hint="cs"/>
          <w:sz w:val="24"/>
          <w:szCs w:val="24"/>
          <w:rtl/>
        </w:rPr>
        <w:t xml:space="preserve">כבדיקה </w:t>
      </w:r>
      <w:r w:rsidR="00FA42F5">
        <w:rPr>
          <w:rFonts w:ascii="David" w:hAnsi="David" w:cs="David" w:hint="cs"/>
          <w:sz w:val="24"/>
          <w:szCs w:val="24"/>
          <w:rtl/>
        </w:rPr>
        <w:t>אינדוקטיבית</w:t>
      </w:r>
      <w:r w:rsidR="00395FDD">
        <w:rPr>
          <w:rFonts w:ascii="David" w:hAnsi="David" w:cs="David" w:hint="cs"/>
          <w:sz w:val="24"/>
          <w:szCs w:val="24"/>
          <w:rtl/>
        </w:rPr>
        <w:t xml:space="preserve"> בלבד</w:t>
      </w:r>
      <w:r w:rsidR="00B45954">
        <w:rPr>
          <w:rFonts w:ascii="David" w:hAnsi="David" w:cs="David" w:hint="cs"/>
          <w:sz w:val="24"/>
          <w:szCs w:val="24"/>
          <w:rtl/>
        </w:rPr>
        <w:t xml:space="preserve"> </w:t>
      </w:r>
      <w:r w:rsidR="00B45954">
        <w:rPr>
          <w:rFonts w:ascii="David" w:hAnsi="David" w:cs="David"/>
          <w:sz w:val="24"/>
          <w:szCs w:val="24"/>
          <w:rtl/>
        </w:rPr>
        <w:t>–</w:t>
      </w:r>
      <w:r w:rsidR="00B45954">
        <w:rPr>
          <w:rFonts w:ascii="David" w:hAnsi="David" w:cs="David" w:hint="cs"/>
          <w:sz w:val="24"/>
          <w:szCs w:val="24"/>
          <w:rtl/>
        </w:rPr>
        <w:t xml:space="preserve"> מדובר בבדיקה שלא בעלת כוח ראייתי וכל מה שהיא עושה זה מתן אינדיקציה לשכרות.</w:t>
      </w:r>
      <w:r w:rsidR="00307EE7">
        <w:rPr>
          <w:rFonts w:ascii="David" w:hAnsi="David" w:cs="David" w:hint="cs"/>
          <w:sz w:val="24"/>
          <w:szCs w:val="24"/>
          <w:rtl/>
        </w:rPr>
        <w:t xml:space="preserve"> (אמנם יש כמות מותרת שזה מה שרשום לעיל, אך נראה כי יש </w:t>
      </w:r>
      <w:r w:rsidR="00373793">
        <w:rPr>
          <w:rFonts w:ascii="David" w:hAnsi="David" w:cs="David" w:hint="cs"/>
          <w:sz w:val="24"/>
          <w:szCs w:val="24"/>
          <w:rtl/>
        </w:rPr>
        <w:t>"חריגה" אשר "לא יקחו בחשבון" בהעמדה לדין של 100 מיקרוגרם).</w:t>
      </w:r>
    </w:p>
    <w:p w14:paraId="75234538" w14:textId="13D1DA90" w:rsidR="007C3F15" w:rsidRDefault="007C3F15" w:rsidP="007C3F15">
      <w:pPr>
        <w:spacing w:line="360" w:lineRule="auto"/>
        <w:jc w:val="both"/>
        <w:rPr>
          <w:rFonts w:ascii="David" w:hAnsi="David" w:cs="David"/>
          <w:sz w:val="24"/>
          <w:szCs w:val="24"/>
          <w:rtl/>
        </w:rPr>
      </w:pPr>
      <w:r w:rsidRPr="00B45954">
        <w:rPr>
          <w:rFonts w:ascii="David" w:hAnsi="David" w:cs="David" w:hint="cs"/>
          <w:sz w:val="24"/>
          <w:szCs w:val="24"/>
          <w:u w:val="single"/>
          <w:rtl/>
        </w:rPr>
        <w:t>הנהגים המיוחדים הם: צעיר, חדש, מקצועי ורכב כבד</w:t>
      </w:r>
      <w:r>
        <w:rPr>
          <w:rFonts w:ascii="David" w:hAnsi="David" w:cs="David" w:hint="cs"/>
          <w:sz w:val="24"/>
          <w:szCs w:val="24"/>
          <w:u w:val="single"/>
          <w:rtl/>
        </w:rPr>
        <w:t>.</w:t>
      </w:r>
      <w:r>
        <w:rPr>
          <w:rFonts w:ascii="David" w:hAnsi="David" w:cs="David" w:hint="cs"/>
          <w:sz w:val="24"/>
          <w:szCs w:val="24"/>
          <w:rtl/>
        </w:rPr>
        <w:t xml:space="preserve"> </w:t>
      </w:r>
    </w:p>
    <w:p w14:paraId="547C5676" w14:textId="5A66AC22" w:rsidR="007C3F15" w:rsidRDefault="00B45954" w:rsidP="004750B6">
      <w:pPr>
        <w:spacing w:line="360" w:lineRule="auto"/>
        <w:jc w:val="both"/>
        <w:rPr>
          <w:rFonts w:ascii="David" w:hAnsi="David" w:cs="David"/>
          <w:sz w:val="24"/>
          <w:szCs w:val="24"/>
          <w:rtl/>
        </w:rPr>
      </w:pPr>
      <w:r>
        <w:rPr>
          <w:rFonts w:ascii="David" w:hAnsi="David" w:cs="David" w:hint="cs"/>
          <w:sz w:val="24"/>
          <w:szCs w:val="24"/>
          <w:rtl/>
        </w:rPr>
        <w:t xml:space="preserve">במידה ועולה אינדיקציה לשכרות יש לבצע בדיקת מאפיינים (ללכת על הכביש) </w:t>
      </w:r>
      <w:r>
        <w:rPr>
          <w:rFonts w:ascii="David" w:hAnsi="David" w:cs="David"/>
          <w:sz w:val="24"/>
          <w:szCs w:val="24"/>
          <w:rtl/>
        </w:rPr>
        <w:t>–</w:t>
      </w:r>
      <w:r>
        <w:rPr>
          <w:rFonts w:ascii="David" w:hAnsi="David" w:cs="David" w:hint="cs"/>
          <w:sz w:val="24"/>
          <w:szCs w:val="24"/>
          <w:rtl/>
        </w:rPr>
        <w:t xml:space="preserve"> שלושה מבחני ביצוע: 3 צעדים קדימה ו3 אחרונה עקב </w:t>
      </w:r>
      <w:r w:rsidR="00CB0141">
        <w:rPr>
          <w:rFonts w:ascii="David" w:hAnsi="David" w:cs="David" w:hint="cs"/>
          <w:sz w:val="24"/>
          <w:szCs w:val="24"/>
          <w:rtl/>
        </w:rPr>
        <w:t xml:space="preserve">אחרי אגודל, בחינה שניה לעמוד ישר עם הידיים צמודות לרגליים, בחינה שלישית לשים אצבע על האף (ימין שמאל) </w:t>
      </w:r>
      <w:r w:rsidR="00CB0141">
        <w:rPr>
          <w:rFonts w:ascii="David" w:hAnsi="David" w:cs="David"/>
          <w:sz w:val="24"/>
          <w:szCs w:val="24"/>
          <w:rtl/>
        </w:rPr>
        <w:t>–</w:t>
      </w:r>
      <w:r w:rsidR="00CB0141">
        <w:rPr>
          <w:rFonts w:ascii="David" w:hAnsi="David" w:cs="David" w:hint="cs"/>
          <w:sz w:val="24"/>
          <w:szCs w:val="24"/>
          <w:rtl/>
        </w:rPr>
        <w:t xml:space="preserve"> בדיקת מאפיינים על פי הלכת </w:t>
      </w:r>
      <w:r w:rsidR="00CB0141" w:rsidRPr="00CB0141">
        <w:rPr>
          <w:rFonts w:ascii="David" w:hAnsi="David" w:cs="David" w:hint="cs"/>
          <w:b/>
          <w:bCs/>
          <w:sz w:val="24"/>
          <w:szCs w:val="24"/>
          <w:rtl/>
        </w:rPr>
        <w:t>יששכרוב</w:t>
      </w:r>
      <w:r w:rsidR="00CB0141">
        <w:rPr>
          <w:rFonts w:ascii="David" w:hAnsi="David" w:cs="David" w:hint="cs"/>
          <w:sz w:val="24"/>
          <w:szCs w:val="24"/>
          <w:rtl/>
        </w:rPr>
        <w:t xml:space="preserve"> יכול להיות מורשע בשכרות</w:t>
      </w:r>
      <w:r w:rsidR="00224568">
        <w:rPr>
          <w:rFonts w:ascii="David" w:hAnsi="David" w:cs="David" w:hint="cs"/>
          <w:sz w:val="24"/>
          <w:szCs w:val="24"/>
          <w:rtl/>
        </w:rPr>
        <w:t xml:space="preserve"> כראיה נסיבתית.</w:t>
      </w:r>
      <w:r w:rsidR="007C3F15">
        <w:rPr>
          <w:rFonts w:ascii="David" w:hAnsi="David" w:cs="David" w:hint="cs"/>
          <w:sz w:val="24"/>
          <w:szCs w:val="24"/>
          <w:rtl/>
        </w:rPr>
        <w:t xml:space="preserve"> על בדיקה זו אדם יכול לסרב </w:t>
      </w:r>
      <w:r w:rsidR="003F3039">
        <w:rPr>
          <w:rFonts w:ascii="David" w:hAnsi="David" w:cs="David" w:hint="cs"/>
          <w:sz w:val="24"/>
          <w:szCs w:val="24"/>
          <w:rtl/>
        </w:rPr>
        <w:t xml:space="preserve">וכך תהה ראיה נסיבתית כי האדם היה שיכור. </w:t>
      </w:r>
    </w:p>
    <w:p w14:paraId="731673F6" w14:textId="7436777B" w:rsidR="005B3DBD" w:rsidRDefault="00CB0141" w:rsidP="007A5D4F">
      <w:pPr>
        <w:spacing w:line="360" w:lineRule="auto"/>
        <w:jc w:val="both"/>
        <w:rPr>
          <w:rFonts w:ascii="David" w:hAnsi="David" w:cs="David"/>
          <w:sz w:val="24"/>
          <w:szCs w:val="24"/>
          <w:rtl/>
        </w:rPr>
      </w:pPr>
      <w:r>
        <w:rPr>
          <w:rFonts w:ascii="David" w:hAnsi="David" w:cs="David" w:hint="cs"/>
          <w:sz w:val="24"/>
          <w:szCs w:val="24"/>
          <w:rtl/>
        </w:rPr>
        <w:t xml:space="preserve">לאחר בדיקה זו </w:t>
      </w:r>
      <w:r w:rsidR="00224568">
        <w:rPr>
          <w:rFonts w:ascii="David" w:hAnsi="David" w:cs="David" w:hint="cs"/>
          <w:sz w:val="24"/>
          <w:szCs w:val="24"/>
          <w:rtl/>
        </w:rPr>
        <w:t>ניתן לפנות</w:t>
      </w:r>
      <w:r>
        <w:rPr>
          <w:rFonts w:ascii="David" w:hAnsi="David" w:cs="David" w:hint="cs"/>
          <w:sz w:val="24"/>
          <w:szCs w:val="24"/>
          <w:rtl/>
        </w:rPr>
        <w:t xml:space="preserve"> לבדיקת ינשוף וזוהי הבדיקה ה</w:t>
      </w:r>
      <w:r w:rsidR="00224568">
        <w:rPr>
          <w:rFonts w:ascii="David" w:hAnsi="David" w:cs="David" w:hint="cs"/>
          <w:sz w:val="24"/>
          <w:szCs w:val="24"/>
          <w:rtl/>
        </w:rPr>
        <w:t xml:space="preserve">מדעית המקימה חזקה כי האדם היה שיכור. </w:t>
      </w:r>
      <w:r w:rsidR="007C3F15">
        <w:rPr>
          <w:rFonts w:ascii="David" w:hAnsi="David" w:cs="David" w:hint="cs"/>
          <w:sz w:val="24"/>
          <w:szCs w:val="24"/>
          <w:rtl/>
        </w:rPr>
        <w:t xml:space="preserve">סירוב לבדיקת ינשוף המשמעות היא שהאדם שיכור. </w:t>
      </w:r>
      <w:r w:rsidR="00224568">
        <w:rPr>
          <w:rFonts w:ascii="David" w:hAnsi="David" w:cs="David" w:hint="cs"/>
          <w:sz w:val="24"/>
          <w:szCs w:val="24"/>
          <w:rtl/>
        </w:rPr>
        <w:t xml:space="preserve">חזקה זו מעבירה את הנטל אל הנאשם וכעת עליו להוכיח כי הוא לא היה שיכור (חזקה זו לא ניתנת לסתירה לרוב). </w:t>
      </w:r>
      <w:r w:rsidR="005A75EE">
        <w:rPr>
          <w:rFonts w:ascii="David" w:hAnsi="David" w:cs="David" w:hint="cs"/>
          <w:sz w:val="24"/>
          <w:szCs w:val="24"/>
          <w:rtl/>
        </w:rPr>
        <w:t xml:space="preserve">הסיבה לבדיקת </w:t>
      </w:r>
      <w:proofErr w:type="spellStart"/>
      <w:r w:rsidR="005A75EE">
        <w:rPr>
          <w:rFonts w:ascii="David" w:hAnsi="David" w:cs="David" w:hint="cs"/>
          <w:sz w:val="24"/>
          <w:szCs w:val="24"/>
          <w:rtl/>
        </w:rPr>
        <w:t>הנשיפון</w:t>
      </w:r>
      <w:proofErr w:type="spellEnd"/>
      <w:r w:rsidR="005A75EE">
        <w:rPr>
          <w:rFonts w:ascii="David" w:hAnsi="David" w:cs="David" w:hint="cs"/>
          <w:sz w:val="24"/>
          <w:szCs w:val="24"/>
          <w:rtl/>
        </w:rPr>
        <w:t xml:space="preserve"> היא כי בדיקת הינשוף היא יקרה - גם עלות כלכלית, גם זמנים, גם חירות האדם אשר נפגעת (משהוא מעוכב ואסור לו לשתות/לאכול). </w:t>
      </w:r>
      <w:r w:rsidR="00D62CE1">
        <w:rPr>
          <w:rFonts w:ascii="David" w:hAnsi="David" w:cs="David" w:hint="cs"/>
          <w:sz w:val="24"/>
          <w:szCs w:val="24"/>
          <w:rtl/>
        </w:rPr>
        <w:t xml:space="preserve">בבדיקת ינשוף אנו </w:t>
      </w:r>
      <w:r w:rsidR="00D6617D">
        <w:rPr>
          <w:rFonts w:ascii="David" w:hAnsi="David" w:cs="David" w:hint="cs"/>
          <w:sz w:val="24"/>
          <w:szCs w:val="24"/>
          <w:rtl/>
        </w:rPr>
        <w:t>לא צריכים יסוד סביר לחשד כי האדם שיכור.</w:t>
      </w:r>
      <w:r w:rsidR="007A5D4F">
        <w:rPr>
          <w:rFonts w:ascii="David" w:hAnsi="David" w:cs="David" w:hint="cs"/>
          <w:sz w:val="24"/>
          <w:szCs w:val="24"/>
          <w:rtl/>
        </w:rPr>
        <w:t xml:space="preserve"> היסוד הסביר יהיה התנהגות האדם או מידע מודיעיני. </w:t>
      </w:r>
    </w:p>
    <w:p w14:paraId="51C50B84" w14:textId="5FBC41C0" w:rsidR="00123E4A" w:rsidRDefault="00123E4A" w:rsidP="004750B6">
      <w:pPr>
        <w:spacing w:line="360" w:lineRule="auto"/>
        <w:jc w:val="both"/>
        <w:rPr>
          <w:rFonts w:ascii="David" w:hAnsi="David" w:cs="David"/>
          <w:sz w:val="24"/>
          <w:szCs w:val="24"/>
          <w:rtl/>
        </w:rPr>
      </w:pPr>
      <w:r>
        <w:rPr>
          <w:rFonts w:ascii="David" w:hAnsi="David" w:cs="David" w:hint="cs"/>
          <w:sz w:val="24"/>
          <w:szCs w:val="24"/>
          <w:rtl/>
        </w:rPr>
        <w:t xml:space="preserve">במצב בו האדם סירב לבדיקת ינשוף ואנו רוצים להוכיח כי הוא סירב, הסירוב צריך להיות מדעת </w:t>
      </w:r>
      <w:r>
        <w:rPr>
          <w:rFonts w:ascii="David" w:hAnsi="David" w:cs="David"/>
          <w:sz w:val="24"/>
          <w:szCs w:val="24"/>
          <w:rtl/>
        </w:rPr>
        <w:t>–</w:t>
      </w:r>
      <w:r>
        <w:rPr>
          <w:rFonts w:ascii="David" w:hAnsi="David" w:cs="David" w:hint="cs"/>
          <w:sz w:val="24"/>
          <w:szCs w:val="24"/>
          <w:rtl/>
        </w:rPr>
        <w:t xml:space="preserve"> </w:t>
      </w:r>
      <w:r w:rsidR="00D62CE1">
        <w:rPr>
          <w:rFonts w:ascii="David" w:hAnsi="David" w:cs="David" w:hint="cs"/>
          <w:sz w:val="24"/>
          <w:szCs w:val="24"/>
          <w:rtl/>
        </w:rPr>
        <w:t xml:space="preserve">על השוטר להגיד לנהג האם אתה מוכן לבצע בדיקת ינשוף? במידה ותסרב העניין יהווה עילה כי אתה שיכור. </w:t>
      </w:r>
    </w:p>
    <w:p w14:paraId="4C4682ED" w14:textId="7A936670" w:rsidR="00D62CE1" w:rsidRDefault="00D6617D" w:rsidP="007A5D4F">
      <w:pPr>
        <w:spacing w:line="360" w:lineRule="auto"/>
        <w:jc w:val="both"/>
        <w:rPr>
          <w:rFonts w:ascii="David" w:hAnsi="David" w:cs="David"/>
          <w:sz w:val="24"/>
          <w:szCs w:val="24"/>
          <w:rtl/>
        </w:rPr>
      </w:pPr>
      <w:r>
        <w:rPr>
          <w:rFonts w:ascii="David" w:hAnsi="David" w:cs="David" w:hint="cs"/>
          <w:sz w:val="24"/>
          <w:szCs w:val="24"/>
          <w:rtl/>
        </w:rPr>
        <w:t xml:space="preserve">ניתן לבקש מהאדם </w:t>
      </w:r>
      <w:r w:rsidR="008A5D5C">
        <w:rPr>
          <w:rFonts w:ascii="David" w:hAnsi="David" w:cs="David" w:hint="cs"/>
          <w:sz w:val="24"/>
          <w:szCs w:val="24"/>
          <w:rtl/>
        </w:rPr>
        <w:t xml:space="preserve">החשוד כשיכור לבצע בדיקת דם </w:t>
      </w:r>
      <w:r w:rsidR="008A5D5C">
        <w:rPr>
          <w:rFonts w:ascii="David" w:hAnsi="David" w:cs="David"/>
          <w:sz w:val="24"/>
          <w:szCs w:val="24"/>
          <w:rtl/>
        </w:rPr>
        <w:t>–</w:t>
      </w:r>
      <w:r w:rsidR="008A5D5C">
        <w:rPr>
          <w:rFonts w:ascii="David" w:hAnsi="David" w:cs="David" w:hint="cs"/>
          <w:sz w:val="24"/>
          <w:szCs w:val="24"/>
          <w:rtl/>
        </w:rPr>
        <w:t xml:space="preserve"> אך בכדי לבקש זאת נדרש כי יהיה </w:t>
      </w:r>
      <w:r w:rsidR="0074013C">
        <w:rPr>
          <w:rFonts w:ascii="David" w:hAnsi="David" w:cs="David" w:hint="cs"/>
          <w:sz w:val="24"/>
          <w:szCs w:val="24"/>
          <w:rtl/>
        </w:rPr>
        <w:t xml:space="preserve">יסוד סביר לחשד כי האדם שיכור. אך במידה והאדם היה מעורב בתאונת דרכים, אין צורך ביסוד סביר, שכן החוק קובע כי ניתן לדרוש בדיקת סמים ואלכוהול. </w:t>
      </w:r>
      <w:r w:rsidR="007A5D4F">
        <w:rPr>
          <w:rFonts w:ascii="David" w:hAnsi="David" w:cs="David" w:hint="cs"/>
          <w:sz w:val="24"/>
          <w:szCs w:val="24"/>
          <w:rtl/>
        </w:rPr>
        <w:t>הסיבה ליסוד הסביר היא כי מדובר בבדיקה גופנית (</w:t>
      </w:r>
      <w:r w:rsidR="003B6D2A">
        <w:rPr>
          <w:rFonts w:ascii="David" w:hAnsi="David" w:cs="David" w:hint="cs"/>
          <w:sz w:val="24"/>
          <w:szCs w:val="24"/>
          <w:rtl/>
        </w:rPr>
        <w:t xml:space="preserve">בדיקת דם) פנימית. </w:t>
      </w:r>
    </w:p>
    <w:p w14:paraId="0C51E837" w14:textId="0A08724E" w:rsidR="003B6D2A" w:rsidRDefault="005B3DBD" w:rsidP="003B6D2A">
      <w:pPr>
        <w:spacing w:line="360" w:lineRule="auto"/>
        <w:jc w:val="both"/>
        <w:rPr>
          <w:rFonts w:ascii="David" w:hAnsi="David" w:cs="David"/>
          <w:sz w:val="24"/>
          <w:szCs w:val="24"/>
          <w:rtl/>
        </w:rPr>
      </w:pPr>
      <w:r>
        <w:rPr>
          <w:rFonts w:ascii="David" w:hAnsi="David" w:cs="David" w:hint="cs"/>
          <w:b/>
          <w:bCs/>
          <w:sz w:val="24"/>
          <w:szCs w:val="24"/>
          <w:rtl/>
        </w:rPr>
        <w:t>נהיגה תחת השפעת סמים:</w:t>
      </w:r>
      <w:r>
        <w:rPr>
          <w:rFonts w:ascii="David" w:hAnsi="David" w:cs="David" w:hint="cs"/>
          <w:sz w:val="24"/>
          <w:szCs w:val="24"/>
          <w:rtl/>
        </w:rPr>
        <w:t xml:space="preserve"> האינסטינקטים איטיים יותר</w:t>
      </w:r>
      <w:r w:rsidR="0074155F">
        <w:rPr>
          <w:rFonts w:ascii="David" w:hAnsi="David" w:cs="David" w:hint="cs"/>
          <w:sz w:val="24"/>
          <w:szCs w:val="24"/>
          <w:rtl/>
        </w:rPr>
        <w:t xml:space="preserve">, הנהיגה איטית יותר. </w:t>
      </w:r>
      <w:r w:rsidR="003B6D2A">
        <w:rPr>
          <w:rFonts w:ascii="David" w:hAnsi="David" w:cs="David" w:hint="cs"/>
          <w:sz w:val="24"/>
          <w:szCs w:val="24"/>
          <w:rtl/>
        </w:rPr>
        <w:t xml:space="preserve">דוגמה לסם מסוכן כהגדרתו בפקודת הסמים המסוכנים: </w:t>
      </w:r>
    </w:p>
    <w:p w14:paraId="23A74F24" w14:textId="10125487" w:rsidR="003B6D2A" w:rsidRDefault="003B6D2A" w:rsidP="003B6D2A">
      <w:pPr>
        <w:spacing w:line="360" w:lineRule="auto"/>
        <w:jc w:val="both"/>
        <w:rPr>
          <w:rFonts w:ascii="David" w:hAnsi="David" w:cs="David"/>
          <w:sz w:val="24"/>
          <w:szCs w:val="24"/>
          <w:rtl/>
        </w:rPr>
      </w:pPr>
      <w:r>
        <w:rPr>
          <w:rFonts w:ascii="David" w:hAnsi="David" w:cs="David" w:hint="cs"/>
          <w:sz w:val="24"/>
          <w:szCs w:val="24"/>
          <w:rtl/>
        </w:rPr>
        <w:t xml:space="preserve">(1) קנאביס. </w:t>
      </w:r>
    </w:p>
    <w:p w14:paraId="2D71175E" w14:textId="6FD16F44" w:rsidR="003B6D2A" w:rsidRDefault="003B6D2A" w:rsidP="003B6D2A">
      <w:pPr>
        <w:spacing w:line="360" w:lineRule="auto"/>
        <w:jc w:val="both"/>
        <w:rPr>
          <w:rFonts w:ascii="David" w:hAnsi="David" w:cs="David"/>
          <w:sz w:val="24"/>
          <w:szCs w:val="24"/>
          <w:rtl/>
        </w:rPr>
      </w:pPr>
      <w:r>
        <w:rPr>
          <w:rFonts w:ascii="David" w:hAnsi="David" w:cs="David" w:hint="cs"/>
          <w:sz w:val="24"/>
          <w:szCs w:val="24"/>
          <w:rtl/>
        </w:rPr>
        <w:t xml:space="preserve">(2) הרואין. </w:t>
      </w:r>
    </w:p>
    <w:p w14:paraId="1C9B4A00" w14:textId="5F6F0FBC" w:rsidR="003B6D2A" w:rsidRDefault="003B6D2A" w:rsidP="003B6D2A">
      <w:pPr>
        <w:spacing w:line="360" w:lineRule="auto"/>
        <w:jc w:val="both"/>
        <w:rPr>
          <w:rFonts w:ascii="David" w:hAnsi="David" w:cs="David"/>
          <w:sz w:val="24"/>
          <w:szCs w:val="24"/>
          <w:rtl/>
        </w:rPr>
      </w:pPr>
      <w:r>
        <w:rPr>
          <w:rFonts w:ascii="David" w:hAnsi="David" w:cs="David" w:hint="cs"/>
          <w:sz w:val="24"/>
          <w:szCs w:val="24"/>
          <w:rtl/>
        </w:rPr>
        <w:t xml:space="preserve">(3) קוקאין. </w:t>
      </w:r>
    </w:p>
    <w:p w14:paraId="399AB2B1" w14:textId="15665169" w:rsidR="003B6D2A" w:rsidRDefault="003B6D2A" w:rsidP="003B6D2A">
      <w:pPr>
        <w:spacing w:line="360" w:lineRule="auto"/>
        <w:jc w:val="both"/>
        <w:rPr>
          <w:rFonts w:ascii="David" w:hAnsi="David" w:cs="David"/>
          <w:sz w:val="24"/>
          <w:szCs w:val="24"/>
          <w:rtl/>
        </w:rPr>
      </w:pPr>
      <w:r>
        <w:rPr>
          <w:rFonts w:ascii="David" w:hAnsi="David" w:cs="David" w:hint="cs"/>
          <w:sz w:val="24"/>
          <w:szCs w:val="24"/>
          <w:rtl/>
        </w:rPr>
        <w:t xml:space="preserve">(4) אופיום. </w:t>
      </w:r>
    </w:p>
    <w:p w14:paraId="23DDDCD6" w14:textId="55A200F3" w:rsidR="000A0ED2" w:rsidRDefault="000A0ED2" w:rsidP="003B6D2A">
      <w:pPr>
        <w:spacing w:line="360" w:lineRule="auto"/>
        <w:jc w:val="both"/>
        <w:rPr>
          <w:rFonts w:ascii="David" w:hAnsi="David" w:cs="David"/>
          <w:sz w:val="24"/>
          <w:szCs w:val="24"/>
          <w:rtl/>
        </w:rPr>
      </w:pPr>
      <w:r>
        <w:rPr>
          <w:rFonts w:ascii="David" w:hAnsi="David" w:cs="David" w:hint="cs"/>
          <w:sz w:val="24"/>
          <w:szCs w:val="24"/>
          <w:rtl/>
        </w:rPr>
        <w:t xml:space="preserve">המדיניות מול סמים היא מדיניות אפס סובלנות, כלומר כל כמות שנמצאת בגופו של הנאשם </w:t>
      </w:r>
      <w:r>
        <w:rPr>
          <w:rFonts w:ascii="David" w:hAnsi="David" w:cs="David"/>
          <w:sz w:val="24"/>
          <w:szCs w:val="24"/>
          <w:rtl/>
        </w:rPr>
        <w:t>–</w:t>
      </w:r>
      <w:r>
        <w:rPr>
          <w:rFonts w:ascii="David" w:hAnsi="David" w:cs="David" w:hint="cs"/>
          <w:sz w:val="24"/>
          <w:szCs w:val="24"/>
          <w:rtl/>
        </w:rPr>
        <w:t xml:space="preserve"> בין אם זה החומר ה</w:t>
      </w:r>
      <w:r w:rsidR="005069C7">
        <w:rPr>
          <w:rFonts w:ascii="David" w:hAnsi="David" w:cs="David" w:hint="cs"/>
          <w:sz w:val="24"/>
          <w:szCs w:val="24"/>
          <w:rtl/>
        </w:rPr>
        <w:t xml:space="preserve">פעיל בסם או תוצר חילוף חומרי הסם (שרידים) הבן אדם ייחשב כשיכור (לפי החוק). למה זה מעניין? החומר הפעיל </w:t>
      </w:r>
      <w:r w:rsidR="002A33BA">
        <w:rPr>
          <w:rFonts w:ascii="David" w:hAnsi="David" w:cs="David" w:hint="cs"/>
          <w:sz w:val="24"/>
          <w:szCs w:val="24"/>
          <w:rtl/>
        </w:rPr>
        <w:t xml:space="preserve">בדרך כלל עובד למשך שלוש שעות (ג'ויינט) ולאט לאט זה </w:t>
      </w:r>
      <w:r w:rsidR="002A33BA">
        <w:rPr>
          <w:rFonts w:ascii="David" w:hAnsi="David" w:cs="David" w:hint="cs"/>
          <w:sz w:val="24"/>
          <w:szCs w:val="24"/>
          <w:rtl/>
        </w:rPr>
        <w:lastRenderedPageBreak/>
        <w:t xml:space="preserve">מתנדף. ופחות או יותר לאחר 3 שעות החומר נעלם, אך לאחר מכן נשאר תוצר חילוף חומרי הסם ואלו נותרים בגוף למשך 4 שבועות. </w:t>
      </w:r>
      <w:r w:rsidR="00223647">
        <w:rPr>
          <w:rFonts w:ascii="David" w:hAnsi="David" w:cs="David" w:hint="cs"/>
          <w:sz w:val="24"/>
          <w:szCs w:val="24"/>
          <w:rtl/>
        </w:rPr>
        <w:t>מכך יכול להיות מצב כי אדם עישן לפני שלושה שבועות והוא יהיה מואשם למרות שלא עישן באותו היום. הסיבה לכך היא כי אין מחקרים המעידים על תוצרי החילוף והאם יש להם תוצאות (בטח כאשר מדובר בשימוש לאורך זמן)</w:t>
      </w:r>
      <w:r w:rsidR="00E90CB8">
        <w:rPr>
          <w:rFonts w:ascii="David" w:hAnsi="David" w:cs="David" w:hint="cs"/>
          <w:sz w:val="24"/>
          <w:szCs w:val="24"/>
          <w:rtl/>
        </w:rPr>
        <w:t xml:space="preserve">. איתור הסם בגופו של החשוד יהיה בכסף ליסוד סביר ועל ידי בדיקת דם ובדיקת שתן. </w:t>
      </w:r>
    </w:p>
    <w:p w14:paraId="3BC6E649" w14:textId="2F8108C6" w:rsidR="001A5C68" w:rsidRPr="001A5C68" w:rsidRDefault="001A5C68" w:rsidP="003B6D2A">
      <w:pPr>
        <w:spacing w:line="360" w:lineRule="auto"/>
        <w:jc w:val="both"/>
        <w:rPr>
          <w:rFonts w:ascii="David" w:hAnsi="David" w:cs="David"/>
          <w:b/>
          <w:bCs/>
          <w:sz w:val="24"/>
          <w:szCs w:val="24"/>
          <w:u w:val="single"/>
          <w:rtl/>
        </w:rPr>
      </w:pPr>
      <w:r w:rsidRPr="001A5C68">
        <w:rPr>
          <w:rFonts w:ascii="David" w:hAnsi="David" w:cs="David" w:hint="cs"/>
          <w:b/>
          <w:bCs/>
          <w:sz w:val="24"/>
          <w:szCs w:val="24"/>
          <w:u w:val="single"/>
          <w:rtl/>
        </w:rPr>
        <w:t xml:space="preserve">סנקציות ועונשין על נהיגה בשכרות: </w:t>
      </w:r>
    </w:p>
    <w:p w14:paraId="4F19612E" w14:textId="065421F4" w:rsidR="001A5C68" w:rsidRDefault="001A5C68" w:rsidP="003B6D2A">
      <w:pPr>
        <w:spacing w:line="360" w:lineRule="auto"/>
        <w:jc w:val="both"/>
        <w:rPr>
          <w:rFonts w:ascii="David" w:hAnsi="David" w:cs="David"/>
          <w:sz w:val="24"/>
          <w:szCs w:val="24"/>
          <w:rtl/>
        </w:rPr>
      </w:pPr>
      <w:r w:rsidRPr="004D0960">
        <w:rPr>
          <w:rFonts w:ascii="David" w:hAnsi="David" w:cs="David" w:hint="cs"/>
          <w:sz w:val="24"/>
          <w:szCs w:val="24"/>
          <w:u w:val="single"/>
          <w:rtl/>
        </w:rPr>
        <w:t>פסילת הרישיון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פסילה מידית </w:t>
      </w:r>
      <w:r w:rsidR="00C44FBC">
        <w:rPr>
          <w:rFonts w:ascii="David" w:hAnsi="David" w:cs="David" w:hint="cs"/>
          <w:sz w:val="24"/>
          <w:szCs w:val="24"/>
          <w:rtl/>
        </w:rPr>
        <w:t>לשלושים</w:t>
      </w:r>
      <w:r>
        <w:rPr>
          <w:rFonts w:ascii="David" w:hAnsi="David" w:cs="David" w:hint="cs"/>
          <w:sz w:val="24"/>
          <w:szCs w:val="24"/>
          <w:rtl/>
        </w:rPr>
        <w:t xml:space="preserve"> יום על ידי קצין משטרה. </w:t>
      </w:r>
    </w:p>
    <w:p w14:paraId="07667992" w14:textId="686F7978" w:rsidR="001A5C68" w:rsidRDefault="001A5C68" w:rsidP="003B6D2A">
      <w:pPr>
        <w:spacing w:line="360" w:lineRule="auto"/>
        <w:jc w:val="both"/>
        <w:rPr>
          <w:rFonts w:ascii="David" w:hAnsi="David" w:cs="David"/>
          <w:sz w:val="24"/>
          <w:szCs w:val="24"/>
          <w:rtl/>
        </w:rPr>
      </w:pPr>
      <w:r w:rsidRPr="004D0960">
        <w:rPr>
          <w:rFonts w:ascii="David" w:hAnsi="David" w:cs="David" w:hint="cs"/>
          <w:sz w:val="24"/>
          <w:szCs w:val="24"/>
          <w:u w:val="single"/>
          <w:rtl/>
        </w:rPr>
        <w:t>איסור שימוש ברכב</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השבת מידית של הרכב לשלולים יום על ידי קצין משטרה. גם אם הנהג הוא לא בעל הרכב. </w:t>
      </w:r>
      <w:r w:rsidR="00A0114A">
        <w:rPr>
          <w:rFonts w:ascii="David" w:hAnsi="David" w:cs="David" w:hint="cs"/>
          <w:sz w:val="24"/>
          <w:szCs w:val="24"/>
          <w:rtl/>
        </w:rPr>
        <w:t xml:space="preserve">במצב בו בעל הרכב לא היה הנהג, עולים </w:t>
      </w:r>
      <w:r w:rsidR="001455CA">
        <w:rPr>
          <w:rFonts w:ascii="David" w:hAnsi="David" w:cs="David" w:hint="cs"/>
          <w:sz w:val="24"/>
          <w:szCs w:val="24"/>
          <w:rtl/>
        </w:rPr>
        <w:t xml:space="preserve">שני תנאים </w:t>
      </w:r>
      <w:r w:rsidR="00A0114A">
        <w:rPr>
          <w:rFonts w:ascii="David" w:hAnsi="David" w:cs="David" w:hint="cs"/>
          <w:sz w:val="24"/>
          <w:szCs w:val="24"/>
          <w:rtl/>
        </w:rPr>
        <w:t xml:space="preserve">בהם </w:t>
      </w:r>
      <w:r w:rsidR="001455CA">
        <w:rPr>
          <w:rFonts w:ascii="David" w:hAnsi="David" w:cs="David" w:hint="cs"/>
          <w:sz w:val="24"/>
          <w:szCs w:val="24"/>
          <w:rtl/>
        </w:rPr>
        <w:t xml:space="preserve">בעל הרכב </w:t>
      </w:r>
      <w:r w:rsidR="0067148A">
        <w:rPr>
          <w:rFonts w:ascii="David" w:hAnsi="David" w:cs="David" w:hint="cs"/>
          <w:sz w:val="24"/>
          <w:szCs w:val="24"/>
          <w:rtl/>
        </w:rPr>
        <w:t>יקבל את</w:t>
      </w:r>
      <w:r w:rsidR="00A0114A">
        <w:rPr>
          <w:rFonts w:ascii="David" w:hAnsi="David" w:cs="David" w:hint="cs"/>
          <w:sz w:val="24"/>
          <w:szCs w:val="24"/>
          <w:rtl/>
        </w:rPr>
        <w:t xml:space="preserve">ו </w:t>
      </w:r>
      <w:r w:rsidR="00C44FBC">
        <w:rPr>
          <w:rFonts w:ascii="David" w:hAnsi="David" w:cs="David" w:hint="cs"/>
          <w:sz w:val="24"/>
          <w:szCs w:val="24"/>
          <w:rtl/>
        </w:rPr>
        <w:t>ב</w:t>
      </w:r>
      <w:r w:rsidR="0067148A">
        <w:rPr>
          <w:rFonts w:ascii="David" w:hAnsi="David" w:cs="David" w:hint="cs"/>
          <w:sz w:val="24"/>
          <w:szCs w:val="24"/>
          <w:rtl/>
        </w:rPr>
        <w:t xml:space="preserve">חזרה </w:t>
      </w:r>
      <w:r w:rsidR="0067148A">
        <w:rPr>
          <w:rFonts w:ascii="David" w:hAnsi="David" w:cs="David"/>
          <w:sz w:val="24"/>
          <w:szCs w:val="24"/>
          <w:rtl/>
        </w:rPr>
        <w:t>–</w:t>
      </w:r>
      <w:r w:rsidR="0067148A">
        <w:rPr>
          <w:rFonts w:ascii="David" w:hAnsi="David" w:cs="David" w:hint="cs"/>
          <w:sz w:val="24"/>
          <w:szCs w:val="24"/>
          <w:rtl/>
        </w:rPr>
        <w:t xml:space="preserve"> במצבים בהם הוא הוכיח כי הוא ניס</w:t>
      </w:r>
      <w:r w:rsidR="00C44FBC">
        <w:rPr>
          <w:rFonts w:ascii="David" w:hAnsi="David" w:cs="David" w:hint="cs"/>
          <w:sz w:val="24"/>
          <w:szCs w:val="24"/>
          <w:rtl/>
        </w:rPr>
        <w:t>ה</w:t>
      </w:r>
      <w:r w:rsidR="0067148A">
        <w:rPr>
          <w:rFonts w:ascii="David" w:hAnsi="David" w:cs="David" w:hint="cs"/>
          <w:sz w:val="24"/>
          <w:szCs w:val="24"/>
          <w:rtl/>
        </w:rPr>
        <w:t xml:space="preserve"> למנוע את העבירה או שלא ידע על לקיחת הרכב. </w:t>
      </w:r>
      <w:r w:rsidR="00A0114A">
        <w:rPr>
          <w:rFonts w:ascii="David" w:hAnsi="David" w:cs="David" w:hint="cs"/>
          <w:sz w:val="24"/>
          <w:szCs w:val="24"/>
          <w:rtl/>
        </w:rPr>
        <w:t xml:space="preserve">את עלויות האחסון ישלם הנהג. </w:t>
      </w:r>
    </w:p>
    <w:p w14:paraId="31D9DD48" w14:textId="556C8C2D" w:rsidR="00C44FBC" w:rsidRDefault="00C44FBC" w:rsidP="003B6D2A">
      <w:pPr>
        <w:spacing w:line="360" w:lineRule="auto"/>
        <w:jc w:val="both"/>
        <w:rPr>
          <w:rFonts w:ascii="David" w:hAnsi="David" w:cs="David"/>
          <w:sz w:val="24"/>
          <w:szCs w:val="24"/>
          <w:rtl/>
        </w:rPr>
      </w:pPr>
      <w:r w:rsidRPr="004D0960">
        <w:rPr>
          <w:rFonts w:ascii="David" w:hAnsi="David" w:cs="David" w:hint="cs"/>
          <w:sz w:val="24"/>
          <w:szCs w:val="24"/>
          <w:u w:val="single"/>
          <w:rtl/>
        </w:rPr>
        <w:t>פסילה ממושכת</w:t>
      </w:r>
      <w:r w:rsidR="004D0960">
        <w:rPr>
          <w:rFonts w:ascii="David" w:hAnsi="David" w:cs="David" w:hint="cs"/>
          <w:sz w:val="24"/>
          <w:szCs w:val="24"/>
          <w:rtl/>
        </w:rPr>
        <w:t xml:space="preserve"> </w:t>
      </w:r>
      <w:r w:rsidR="004D0960">
        <w:rPr>
          <w:rFonts w:ascii="David" w:hAnsi="David" w:cs="David"/>
          <w:sz w:val="24"/>
          <w:szCs w:val="24"/>
          <w:rtl/>
        </w:rPr>
        <w:t>–</w:t>
      </w:r>
      <w:r w:rsidR="004D0960">
        <w:rPr>
          <w:rFonts w:ascii="David" w:hAnsi="David" w:cs="David" w:hint="cs"/>
          <w:sz w:val="24"/>
          <w:szCs w:val="24"/>
          <w:rtl/>
        </w:rPr>
        <w:t xml:space="preserve"> </w:t>
      </w:r>
      <w:r>
        <w:rPr>
          <w:rFonts w:ascii="David" w:hAnsi="David" w:cs="David" w:hint="cs"/>
          <w:sz w:val="24"/>
          <w:szCs w:val="24"/>
          <w:rtl/>
        </w:rPr>
        <w:t xml:space="preserve">חלק מגזר הדין, פסילה של הרישיון למינימום של 24 חודשים (שנתיים). </w:t>
      </w:r>
    </w:p>
    <w:p w14:paraId="442E4431" w14:textId="237BBEFA" w:rsidR="00C44FBC" w:rsidRDefault="00C44FBC" w:rsidP="003B6D2A">
      <w:pPr>
        <w:spacing w:line="360" w:lineRule="auto"/>
        <w:jc w:val="both"/>
        <w:rPr>
          <w:rFonts w:ascii="David" w:hAnsi="David" w:cs="David"/>
          <w:sz w:val="24"/>
          <w:szCs w:val="24"/>
          <w:rtl/>
        </w:rPr>
      </w:pPr>
      <w:r w:rsidRPr="004D0960">
        <w:rPr>
          <w:rFonts w:ascii="David" w:hAnsi="David" w:cs="David" w:hint="cs"/>
          <w:sz w:val="24"/>
          <w:szCs w:val="24"/>
          <w:u w:val="single"/>
          <w:rtl/>
        </w:rPr>
        <w:t>מאסר</w:t>
      </w:r>
      <w:r w:rsidR="004D0960">
        <w:rPr>
          <w:rFonts w:ascii="David" w:hAnsi="David" w:cs="David" w:hint="cs"/>
          <w:sz w:val="24"/>
          <w:szCs w:val="24"/>
          <w:rtl/>
        </w:rPr>
        <w:t xml:space="preserve"> </w:t>
      </w:r>
      <w:r w:rsidR="004D0960">
        <w:rPr>
          <w:rFonts w:ascii="David" w:hAnsi="David" w:cs="David"/>
          <w:sz w:val="24"/>
          <w:szCs w:val="24"/>
          <w:rtl/>
        </w:rPr>
        <w:t>–</w:t>
      </w:r>
      <w:r w:rsidR="004D0960">
        <w:rPr>
          <w:rFonts w:ascii="David" w:hAnsi="David" w:cs="David" w:hint="cs"/>
          <w:sz w:val="24"/>
          <w:szCs w:val="24"/>
          <w:rtl/>
        </w:rPr>
        <w:t xml:space="preserve"> </w:t>
      </w:r>
      <w:r>
        <w:rPr>
          <w:rFonts w:ascii="David" w:hAnsi="David" w:cs="David" w:hint="cs"/>
          <w:sz w:val="24"/>
          <w:szCs w:val="24"/>
          <w:rtl/>
        </w:rPr>
        <w:t xml:space="preserve">חלק מגזר הדין ותלוי עבירה. יכול לנוע בין מאסר על תנאי ועד למאסר בפועל. </w:t>
      </w:r>
    </w:p>
    <w:p w14:paraId="1DDD9E13" w14:textId="4A5A8240" w:rsidR="00C44FBC" w:rsidRDefault="004D0960" w:rsidP="003B6D2A">
      <w:pPr>
        <w:spacing w:line="360" w:lineRule="auto"/>
        <w:jc w:val="both"/>
        <w:rPr>
          <w:rFonts w:ascii="David" w:hAnsi="David" w:cs="David"/>
          <w:sz w:val="24"/>
          <w:szCs w:val="24"/>
          <w:rtl/>
        </w:rPr>
      </w:pPr>
      <w:r>
        <w:rPr>
          <w:rFonts w:ascii="David" w:hAnsi="David" w:cs="David" w:hint="cs"/>
          <w:b/>
          <w:bCs/>
          <w:sz w:val="24"/>
          <w:szCs w:val="24"/>
          <w:u w:val="single"/>
          <w:rtl/>
        </w:rPr>
        <w:t>אופניים וקורקינט חשמלי:</w:t>
      </w:r>
    </w:p>
    <w:p w14:paraId="762A387E" w14:textId="4B1CF1ED" w:rsidR="004D0960" w:rsidRDefault="004D0960" w:rsidP="003B6D2A">
      <w:pPr>
        <w:spacing w:line="360" w:lineRule="auto"/>
        <w:jc w:val="both"/>
        <w:rPr>
          <w:rFonts w:ascii="David" w:hAnsi="David" w:cs="David"/>
          <w:sz w:val="24"/>
          <w:szCs w:val="24"/>
          <w:rtl/>
        </w:rPr>
      </w:pPr>
      <w:r>
        <w:rPr>
          <w:rFonts w:ascii="David" w:hAnsi="David" w:cs="David" w:hint="cs"/>
          <w:sz w:val="24"/>
          <w:szCs w:val="24"/>
          <w:rtl/>
        </w:rPr>
        <w:t xml:space="preserve">אופניים וקורקינט חשמליים הם כלי רכב וכפולים לחוקי התנועה. תקנות מיוחדות עבורם: רכיבה מעל גיל 16, יש צורך לעבור מבחן הכשרה/תאוריה/רישיון נהיגה, יש חובה לחבוש קסדה ונדרש שהמהירות לא תעבור את ה 25 קמ"ש. </w:t>
      </w:r>
      <w:r w:rsidR="006344E9">
        <w:rPr>
          <w:rFonts w:ascii="David" w:hAnsi="David" w:cs="David" w:hint="cs"/>
          <w:sz w:val="24"/>
          <w:szCs w:val="24"/>
          <w:rtl/>
        </w:rPr>
        <w:t>אופניים וקורקינט מחוייבים להיות או על הכביש או על מסלול מיועד. אם חוצים את במדרכה יש ללכת עם ה</w:t>
      </w:r>
      <w:r w:rsidR="006C7633">
        <w:rPr>
          <w:rFonts w:ascii="David" w:hAnsi="David" w:cs="David" w:hint="cs"/>
          <w:sz w:val="24"/>
          <w:szCs w:val="24"/>
          <w:rtl/>
        </w:rPr>
        <w:t xml:space="preserve">כלי לידך. </w:t>
      </w:r>
    </w:p>
    <w:p w14:paraId="50F48253" w14:textId="3A9206B6" w:rsidR="006C7633" w:rsidRDefault="006344E9" w:rsidP="003B6D2A">
      <w:pPr>
        <w:spacing w:line="360" w:lineRule="auto"/>
        <w:jc w:val="both"/>
        <w:rPr>
          <w:rFonts w:ascii="David" w:hAnsi="David" w:cs="David"/>
          <w:sz w:val="24"/>
          <w:szCs w:val="24"/>
          <w:rtl/>
        </w:rPr>
      </w:pPr>
      <w:r w:rsidRPr="006344E9">
        <w:rPr>
          <w:rFonts w:ascii="David" w:hAnsi="David" w:cs="David" w:hint="cs"/>
          <w:b/>
          <w:bCs/>
          <w:sz w:val="24"/>
          <w:szCs w:val="24"/>
          <w:rtl/>
        </w:rPr>
        <w:t>הער</w:t>
      </w:r>
      <w:r w:rsidR="00256D6A">
        <w:rPr>
          <w:rFonts w:ascii="David" w:hAnsi="David" w:cs="David" w:hint="cs"/>
          <w:b/>
          <w:bCs/>
          <w:sz w:val="24"/>
          <w:szCs w:val="24"/>
          <w:rtl/>
        </w:rPr>
        <w:t>ות שחשוב לזכור</w:t>
      </w:r>
      <w:r w:rsidRPr="006344E9">
        <w:rPr>
          <w:rFonts w:ascii="David" w:hAnsi="David" w:cs="David" w:hint="cs"/>
          <w:b/>
          <w:bCs/>
          <w:sz w:val="24"/>
          <w:szCs w:val="24"/>
          <w:rtl/>
        </w:rPr>
        <w:t>:</w:t>
      </w:r>
      <w:r>
        <w:rPr>
          <w:rFonts w:ascii="David" w:hAnsi="David" w:cs="David" w:hint="cs"/>
          <w:sz w:val="24"/>
          <w:szCs w:val="24"/>
          <w:rtl/>
        </w:rPr>
        <w:t xml:space="preserve"> </w:t>
      </w:r>
    </w:p>
    <w:p w14:paraId="41DA1CE1" w14:textId="6E1A5B5B" w:rsidR="000A49EC" w:rsidRDefault="006C7633" w:rsidP="003B6D2A">
      <w:pPr>
        <w:spacing w:line="360" w:lineRule="auto"/>
        <w:jc w:val="both"/>
        <w:rPr>
          <w:rFonts w:ascii="David" w:hAnsi="David" w:cs="David"/>
          <w:sz w:val="24"/>
          <w:szCs w:val="24"/>
          <w:rtl/>
        </w:rPr>
      </w:pPr>
      <w:r>
        <w:rPr>
          <w:rFonts w:ascii="David" w:hAnsi="David" w:cs="David" w:hint="cs"/>
          <w:sz w:val="24"/>
          <w:szCs w:val="24"/>
          <w:rtl/>
        </w:rPr>
        <w:t xml:space="preserve">(1) </w:t>
      </w:r>
      <w:r w:rsidR="000A49EC">
        <w:rPr>
          <w:rFonts w:ascii="David" w:hAnsi="David" w:cs="David" w:hint="cs"/>
          <w:sz w:val="24"/>
          <w:szCs w:val="24"/>
          <w:rtl/>
        </w:rPr>
        <w:t xml:space="preserve">הרבה פעמים אנו רואים הולכי רגל וזה לא ברור אם הם חוצים או לא חוצים, אם יש חשד לחציה לעצור, מפני שיש את סעיף 67 לתקנות התעבורה אשר מחייב את הנהג להאט ובמידה ולא יאט </w:t>
      </w:r>
      <w:r w:rsidR="000F2748">
        <w:rPr>
          <w:rFonts w:ascii="David" w:hAnsi="David" w:cs="David" w:hint="cs"/>
          <w:sz w:val="24"/>
          <w:szCs w:val="24"/>
          <w:rtl/>
        </w:rPr>
        <w:t>מדובר</w:t>
      </w:r>
      <w:r w:rsidR="000A49EC">
        <w:rPr>
          <w:rFonts w:ascii="David" w:hAnsi="David" w:cs="David" w:hint="cs"/>
          <w:sz w:val="24"/>
          <w:szCs w:val="24"/>
          <w:rtl/>
        </w:rPr>
        <w:t xml:space="preserve"> בהרשעה. </w:t>
      </w:r>
    </w:p>
    <w:p w14:paraId="357B1805" w14:textId="5016F10F" w:rsidR="006C7633" w:rsidRDefault="006C7633" w:rsidP="003B6D2A">
      <w:pPr>
        <w:spacing w:line="360" w:lineRule="auto"/>
        <w:jc w:val="both"/>
        <w:rPr>
          <w:rFonts w:ascii="David" w:hAnsi="David" w:cs="David"/>
          <w:sz w:val="24"/>
          <w:szCs w:val="24"/>
          <w:rtl/>
        </w:rPr>
      </w:pPr>
      <w:r>
        <w:rPr>
          <w:rFonts w:ascii="David" w:hAnsi="David" w:cs="David" w:hint="cs"/>
          <w:sz w:val="24"/>
          <w:szCs w:val="24"/>
          <w:rtl/>
        </w:rPr>
        <w:t>(2) ניתן לשבת מקדימה מכל גיל שהוא, רק שנדרש מושב ייעודי</w:t>
      </w:r>
      <w:r w:rsidR="00A076A9">
        <w:rPr>
          <w:rFonts w:ascii="David" w:hAnsi="David" w:cs="David" w:hint="cs"/>
          <w:sz w:val="24"/>
          <w:szCs w:val="24"/>
          <w:rtl/>
        </w:rPr>
        <w:t xml:space="preserve"> לגילו (בוסטר)</w:t>
      </w:r>
      <w:r>
        <w:rPr>
          <w:rFonts w:ascii="David" w:hAnsi="David" w:cs="David" w:hint="cs"/>
          <w:sz w:val="24"/>
          <w:szCs w:val="24"/>
          <w:rtl/>
        </w:rPr>
        <w:t xml:space="preserve"> אשר מונע מהחגורה שלא </w:t>
      </w:r>
      <w:r w:rsidR="00606839">
        <w:rPr>
          <w:rFonts w:ascii="David" w:hAnsi="David" w:cs="David" w:hint="cs"/>
          <w:sz w:val="24"/>
          <w:szCs w:val="24"/>
          <w:rtl/>
        </w:rPr>
        <w:t xml:space="preserve">תיצור חניקה. </w:t>
      </w:r>
    </w:p>
    <w:p w14:paraId="7073C633" w14:textId="77777777" w:rsidR="00A076A9" w:rsidRPr="004D0960" w:rsidRDefault="00A076A9" w:rsidP="003B6D2A">
      <w:pPr>
        <w:spacing w:line="360" w:lineRule="auto"/>
        <w:jc w:val="both"/>
        <w:rPr>
          <w:rFonts w:ascii="David" w:hAnsi="David" w:cs="David"/>
          <w:sz w:val="24"/>
          <w:szCs w:val="24"/>
          <w:rtl/>
        </w:rPr>
      </w:pPr>
    </w:p>
    <w:sectPr w:rsidR="00A076A9" w:rsidRPr="004D0960" w:rsidSect="0048507F">
      <w:headerReference w:type="default" r:id="rId25"/>
      <w:footerReference w:type="default" r:id="rId2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7594E" w14:textId="77777777" w:rsidR="00490E05" w:rsidRDefault="00490E05" w:rsidP="001F7286">
      <w:pPr>
        <w:spacing w:after="0" w:line="240" w:lineRule="auto"/>
      </w:pPr>
      <w:r>
        <w:separator/>
      </w:r>
    </w:p>
  </w:endnote>
  <w:endnote w:type="continuationSeparator" w:id="0">
    <w:p w14:paraId="53E61DC5" w14:textId="77777777" w:rsidR="00490E05" w:rsidRDefault="00490E05" w:rsidP="001F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tl/>
        <w:lang w:val="he-IL"/>
      </w:rPr>
      <w:id w:val="-1091393653"/>
      <w:docPartObj>
        <w:docPartGallery w:val="Page Numbers (Bottom of Page)"/>
        <w:docPartUnique/>
      </w:docPartObj>
    </w:sdtPr>
    <w:sdtEndPr>
      <w:rPr>
        <w:sz w:val="24"/>
        <w:szCs w:val="24"/>
        <w:lang w:val="en-US"/>
      </w:rPr>
    </w:sdtEndPr>
    <w:sdtContent>
      <w:p w14:paraId="690AF50E" w14:textId="0635F80B" w:rsidR="003F0670" w:rsidRPr="003F0670" w:rsidRDefault="003F0670">
        <w:pPr>
          <w:pStyle w:val="a5"/>
          <w:jc w:val="center"/>
          <w:rPr>
            <w:rFonts w:asciiTheme="majorHAnsi" w:eastAsiaTheme="majorEastAsia" w:hAnsiTheme="majorHAnsi" w:cstheme="majorBidi"/>
            <w:sz w:val="24"/>
            <w:szCs w:val="24"/>
          </w:rPr>
        </w:pPr>
        <w:r w:rsidRPr="003F0670">
          <w:rPr>
            <w:rFonts w:asciiTheme="majorHAnsi" w:eastAsiaTheme="majorEastAsia" w:hAnsiTheme="majorHAnsi" w:cstheme="majorBidi"/>
            <w:sz w:val="24"/>
            <w:szCs w:val="24"/>
            <w:rtl/>
            <w:lang w:val="he-IL"/>
          </w:rPr>
          <w:t xml:space="preserve">~ </w:t>
        </w:r>
        <w:r w:rsidRPr="003F0670">
          <w:rPr>
            <w:rFonts w:eastAsiaTheme="minorEastAsia" w:cs="Times New Roman"/>
            <w:sz w:val="24"/>
            <w:szCs w:val="24"/>
          </w:rPr>
          <w:fldChar w:fldCharType="begin"/>
        </w:r>
        <w:r w:rsidRPr="003F0670">
          <w:rPr>
            <w:sz w:val="24"/>
            <w:szCs w:val="24"/>
          </w:rPr>
          <w:instrText>PAGE    \* MERGEFORMAT</w:instrText>
        </w:r>
        <w:r w:rsidRPr="003F0670">
          <w:rPr>
            <w:rFonts w:eastAsiaTheme="minorEastAsia" w:cs="Times New Roman"/>
            <w:sz w:val="24"/>
            <w:szCs w:val="24"/>
          </w:rPr>
          <w:fldChar w:fldCharType="separate"/>
        </w:r>
        <w:r w:rsidRPr="003F0670">
          <w:rPr>
            <w:rFonts w:asciiTheme="majorHAnsi" w:eastAsiaTheme="majorEastAsia" w:hAnsiTheme="majorHAnsi" w:cstheme="majorBidi"/>
            <w:sz w:val="24"/>
            <w:szCs w:val="24"/>
            <w:rtl/>
            <w:lang w:val="he-IL"/>
          </w:rPr>
          <w:t>2</w:t>
        </w:r>
        <w:r w:rsidRPr="003F0670">
          <w:rPr>
            <w:rFonts w:asciiTheme="majorHAnsi" w:eastAsiaTheme="majorEastAsia" w:hAnsiTheme="majorHAnsi" w:cstheme="majorBidi"/>
            <w:sz w:val="24"/>
            <w:szCs w:val="24"/>
          </w:rPr>
          <w:fldChar w:fldCharType="end"/>
        </w:r>
        <w:r w:rsidRPr="003F0670">
          <w:rPr>
            <w:rFonts w:asciiTheme="majorHAnsi" w:eastAsiaTheme="majorEastAsia" w:hAnsiTheme="majorHAnsi" w:cstheme="majorBidi"/>
            <w:sz w:val="24"/>
            <w:szCs w:val="24"/>
            <w:rtl/>
            <w:lang w:val="he-IL"/>
          </w:rPr>
          <w:t xml:space="preserve"> ~</w:t>
        </w:r>
      </w:p>
    </w:sdtContent>
  </w:sdt>
  <w:p w14:paraId="7DA8AD8E" w14:textId="77777777" w:rsidR="003F0670" w:rsidRDefault="003F06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2EBED" w14:textId="77777777" w:rsidR="00490E05" w:rsidRDefault="00490E05" w:rsidP="001F7286">
      <w:pPr>
        <w:spacing w:after="0" w:line="240" w:lineRule="auto"/>
      </w:pPr>
      <w:r>
        <w:separator/>
      </w:r>
    </w:p>
  </w:footnote>
  <w:footnote w:type="continuationSeparator" w:id="0">
    <w:p w14:paraId="5D95499F" w14:textId="77777777" w:rsidR="00490E05" w:rsidRDefault="00490E05" w:rsidP="001F7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EC3A" w14:textId="14CC4090" w:rsidR="001F7286" w:rsidRPr="00BF0BF3" w:rsidRDefault="00B66377">
    <w:pPr>
      <w:pStyle w:val="a3"/>
      <w:rPr>
        <w:rFonts w:ascii="David" w:hAnsi="David" w:cs="David"/>
        <w:sz w:val="24"/>
        <w:szCs w:val="24"/>
      </w:rPr>
    </w:pPr>
    <w:r>
      <w:rPr>
        <w:rFonts w:ascii="David" w:hAnsi="David" w:cs="David" w:hint="cs"/>
        <w:sz w:val="24"/>
        <w:szCs w:val="24"/>
        <w:rtl/>
      </w:rPr>
      <w:t>עו"ד איציק אמיר</w:t>
    </w:r>
    <w:r w:rsidR="001F7286" w:rsidRPr="00BF0BF3">
      <w:rPr>
        <w:rFonts w:ascii="David" w:hAnsi="David" w:cs="David"/>
        <w:sz w:val="24"/>
        <w:szCs w:val="24"/>
        <w:rtl/>
      </w:rPr>
      <w:ptab w:relativeTo="margin" w:alignment="center" w:leader="none"/>
    </w:r>
    <w:r w:rsidR="001F7286" w:rsidRPr="00BF0BF3">
      <w:rPr>
        <w:rFonts w:ascii="David" w:hAnsi="David" w:cs="David"/>
        <w:sz w:val="24"/>
        <w:szCs w:val="24"/>
        <w:rtl/>
      </w:rPr>
      <w:ptab w:relativeTo="margin" w:alignment="right" w:leader="none"/>
    </w:r>
    <w:r w:rsidR="004F468E" w:rsidRPr="00BF0BF3">
      <w:rPr>
        <w:rFonts w:ascii="David" w:hAnsi="David" w:cs="David"/>
        <w:sz w:val="24"/>
        <w:szCs w:val="24"/>
        <w:rtl/>
      </w:rPr>
      <w:t>נויה ביטון, 01</w:t>
    </w:r>
    <w:r w:rsidR="00094F02">
      <w:rPr>
        <w:rFonts w:ascii="David" w:hAnsi="David" w:cs="David" w:hint="cs"/>
        <w:sz w:val="24"/>
        <w:szCs w:val="24"/>
        <w:rtl/>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393A"/>
    <w:multiLevelType w:val="hybridMultilevel"/>
    <w:tmpl w:val="CAE2DC3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C095764"/>
    <w:multiLevelType w:val="hybridMultilevel"/>
    <w:tmpl w:val="BFB4C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E40F8C"/>
    <w:multiLevelType w:val="hybridMultilevel"/>
    <w:tmpl w:val="504E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172F7"/>
    <w:multiLevelType w:val="hybridMultilevel"/>
    <w:tmpl w:val="8ECA3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3D1980"/>
    <w:multiLevelType w:val="hybridMultilevel"/>
    <w:tmpl w:val="06985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5E4059"/>
    <w:multiLevelType w:val="hybridMultilevel"/>
    <w:tmpl w:val="C7D48F5A"/>
    <w:lvl w:ilvl="0" w:tplc="0E8202F4">
      <w:start w:val="1"/>
      <w:numFmt w:val="bullet"/>
      <w:lvlText w:val="•"/>
      <w:lvlJc w:val="left"/>
      <w:pPr>
        <w:tabs>
          <w:tab w:val="num" w:pos="720"/>
        </w:tabs>
        <w:ind w:left="720" w:hanging="360"/>
      </w:pPr>
      <w:rPr>
        <w:rFonts w:ascii="David" w:hAnsi="David" w:hint="default"/>
      </w:rPr>
    </w:lvl>
    <w:lvl w:ilvl="1" w:tplc="9DFE9512" w:tentative="1">
      <w:start w:val="1"/>
      <w:numFmt w:val="bullet"/>
      <w:lvlText w:val="•"/>
      <w:lvlJc w:val="left"/>
      <w:pPr>
        <w:tabs>
          <w:tab w:val="num" w:pos="1440"/>
        </w:tabs>
        <w:ind w:left="1440" w:hanging="360"/>
      </w:pPr>
      <w:rPr>
        <w:rFonts w:ascii="David" w:hAnsi="David" w:hint="default"/>
      </w:rPr>
    </w:lvl>
    <w:lvl w:ilvl="2" w:tplc="6CDE1C1C" w:tentative="1">
      <w:start w:val="1"/>
      <w:numFmt w:val="bullet"/>
      <w:lvlText w:val="•"/>
      <w:lvlJc w:val="left"/>
      <w:pPr>
        <w:tabs>
          <w:tab w:val="num" w:pos="2160"/>
        </w:tabs>
        <w:ind w:left="2160" w:hanging="360"/>
      </w:pPr>
      <w:rPr>
        <w:rFonts w:ascii="David" w:hAnsi="David" w:hint="default"/>
      </w:rPr>
    </w:lvl>
    <w:lvl w:ilvl="3" w:tplc="B808AA1E" w:tentative="1">
      <w:start w:val="1"/>
      <w:numFmt w:val="bullet"/>
      <w:lvlText w:val="•"/>
      <w:lvlJc w:val="left"/>
      <w:pPr>
        <w:tabs>
          <w:tab w:val="num" w:pos="2880"/>
        </w:tabs>
        <w:ind w:left="2880" w:hanging="360"/>
      </w:pPr>
      <w:rPr>
        <w:rFonts w:ascii="David" w:hAnsi="David" w:hint="default"/>
      </w:rPr>
    </w:lvl>
    <w:lvl w:ilvl="4" w:tplc="CCBE3F94" w:tentative="1">
      <w:start w:val="1"/>
      <w:numFmt w:val="bullet"/>
      <w:lvlText w:val="•"/>
      <w:lvlJc w:val="left"/>
      <w:pPr>
        <w:tabs>
          <w:tab w:val="num" w:pos="3600"/>
        </w:tabs>
        <w:ind w:left="3600" w:hanging="360"/>
      </w:pPr>
      <w:rPr>
        <w:rFonts w:ascii="David" w:hAnsi="David" w:hint="default"/>
      </w:rPr>
    </w:lvl>
    <w:lvl w:ilvl="5" w:tplc="7C263558" w:tentative="1">
      <w:start w:val="1"/>
      <w:numFmt w:val="bullet"/>
      <w:lvlText w:val="•"/>
      <w:lvlJc w:val="left"/>
      <w:pPr>
        <w:tabs>
          <w:tab w:val="num" w:pos="4320"/>
        </w:tabs>
        <w:ind w:left="4320" w:hanging="360"/>
      </w:pPr>
      <w:rPr>
        <w:rFonts w:ascii="David" w:hAnsi="David" w:hint="default"/>
      </w:rPr>
    </w:lvl>
    <w:lvl w:ilvl="6" w:tplc="FBA81094" w:tentative="1">
      <w:start w:val="1"/>
      <w:numFmt w:val="bullet"/>
      <w:lvlText w:val="•"/>
      <w:lvlJc w:val="left"/>
      <w:pPr>
        <w:tabs>
          <w:tab w:val="num" w:pos="5040"/>
        </w:tabs>
        <w:ind w:left="5040" w:hanging="360"/>
      </w:pPr>
      <w:rPr>
        <w:rFonts w:ascii="David" w:hAnsi="David" w:hint="default"/>
      </w:rPr>
    </w:lvl>
    <w:lvl w:ilvl="7" w:tplc="53DCB790" w:tentative="1">
      <w:start w:val="1"/>
      <w:numFmt w:val="bullet"/>
      <w:lvlText w:val="•"/>
      <w:lvlJc w:val="left"/>
      <w:pPr>
        <w:tabs>
          <w:tab w:val="num" w:pos="5760"/>
        </w:tabs>
        <w:ind w:left="5760" w:hanging="360"/>
      </w:pPr>
      <w:rPr>
        <w:rFonts w:ascii="David" w:hAnsi="David" w:hint="default"/>
      </w:rPr>
    </w:lvl>
    <w:lvl w:ilvl="8" w:tplc="8DEE7010" w:tentative="1">
      <w:start w:val="1"/>
      <w:numFmt w:val="bullet"/>
      <w:lvlText w:val="•"/>
      <w:lvlJc w:val="left"/>
      <w:pPr>
        <w:tabs>
          <w:tab w:val="num" w:pos="6480"/>
        </w:tabs>
        <w:ind w:left="6480" w:hanging="360"/>
      </w:pPr>
      <w:rPr>
        <w:rFonts w:ascii="David" w:hAnsi="David" w:hint="default"/>
      </w:rPr>
    </w:lvl>
  </w:abstractNum>
  <w:abstractNum w:abstractNumId="6" w15:restartNumberingAfterBreak="0">
    <w:nsid w:val="3A3C4D71"/>
    <w:multiLevelType w:val="hybridMultilevel"/>
    <w:tmpl w:val="7F42A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516D3A"/>
    <w:multiLevelType w:val="hybridMultilevel"/>
    <w:tmpl w:val="1DB06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695F58"/>
    <w:multiLevelType w:val="hybridMultilevel"/>
    <w:tmpl w:val="E92C0322"/>
    <w:lvl w:ilvl="0" w:tplc="04090003">
      <w:start w:val="1"/>
      <w:numFmt w:val="bullet"/>
      <w:lvlText w:val="o"/>
      <w:lvlJc w:val="left"/>
      <w:pPr>
        <w:ind w:left="360" w:hanging="360"/>
      </w:pPr>
      <w:rPr>
        <w:rFonts w:ascii="Courier New" w:hAnsi="Courier New" w:cs="Courier New" w:hint="default"/>
        <w:lang w:bidi="he-IL"/>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C6939C6"/>
    <w:multiLevelType w:val="hybridMultilevel"/>
    <w:tmpl w:val="7C94CC9A"/>
    <w:lvl w:ilvl="0" w:tplc="B7F60600">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07929"/>
    <w:multiLevelType w:val="hybridMultilevel"/>
    <w:tmpl w:val="DDF45EBA"/>
    <w:lvl w:ilvl="0" w:tplc="B88430F0">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4704B"/>
    <w:multiLevelType w:val="hybridMultilevel"/>
    <w:tmpl w:val="5EA2D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A4261E"/>
    <w:multiLevelType w:val="hybridMultilevel"/>
    <w:tmpl w:val="486CEDB2"/>
    <w:lvl w:ilvl="0" w:tplc="3FAADB30">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1E026D"/>
    <w:multiLevelType w:val="hybridMultilevel"/>
    <w:tmpl w:val="78189F8E"/>
    <w:lvl w:ilvl="0" w:tplc="141E1A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855D22"/>
    <w:multiLevelType w:val="hybridMultilevel"/>
    <w:tmpl w:val="F0B292AA"/>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5F0938FE"/>
    <w:multiLevelType w:val="hybridMultilevel"/>
    <w:tmpl w:val="6248D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FC24ED"/>
    <w:multiLevelType w:val="hybridMultilevel"/>
    <w:tmpl w:val="95D8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75A44"/>
    <w:multiLevelType w:val="hybridMultilevel"/>
    <w:tmpl w:val="7974D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53144239">
    <w:abstractNumId w:val="3"/>
  </w:num>
  <w:num w:numId="2" w16cid:durableId="1448966762">
    <w:abstractNumId w:val="1"/>
  </w:num>
  <w:num w:numId="3" w16cid:durableId="1519197788">
    <w:abstractNumId w:val="17"/>
  </w:num>
  <w:num w:numId="4" w16cid:durableId="253057188">
    <w:abstractNumId w:val="11"/>
  </w:num>
  <w:num w:numId="5" w16cid:durableId="1415664607">
    <w:abstractNumId w:val="10"/>
  </w:num>
  <w:num w:numId="6" w16cid:durableId="461113586">
    <w:abstractNumId w:val="9"/>
  </w:num>
  <w:num w:numId="7" w16cid:durableId="1939632259">
    <w:abstractNumId w:val="12"/>
  </w:num>
  <w:num w:numId="8" w16cid:durableId="654921978">
    <w:abstractNumId w:val="5"/>
  </w:num>
  <w:num w:numId="9" w16cid:durableId="1623534270">
    <w:abstractNumId w:val="16"/>
  </w:num>
  <w:num w:numId="10" w16cid:durableId="1857038861">
    <w:abstractNumId w:val="15"/>
  </w:num>
  <w:num w:numId="11" w16cid:durableId="1268273745">
    <w:abstractNumId w:val="6"/>
  </w:num>
  <w:num w:numId="12" w16cid:durableId="861430584">
    <w:abstractNumId w:val="7"/>
  </w:num>
  <w:num w:numId="13" w16cid:durableId="1726487355">
    <w:abstractNumId w:val="13"/>
  </w:num>
  <w:num w:numId="14" w16cid:durableId="613633973">
    <w:abstractNumId w:val="4"/>
  </w:num>
  <w:num w:numId="15" w16cid:durableId="722367759">
    <w:abstractNumId w:val="2"/>
  </w:num>
  <w:num w:numId="16" w16cid:durableId="160774150">
    <w:abstractNumId w:val="8"/>
  </w:num>
  <w:num w:numId="17" w16cid:durableId="592468867">
    <w:abstractNumId w:val="14"/>
  </w:num>
  <w:num w:numId="18" w16cid:durableId="499085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80C"/>
    <w:rsid w:val="0000426E"/>
    <w:rsid w:val="00005627"/>
    <w:rsid w:val="000068F2"/>
    <w:rsid w:val="00007F24"/>
    <w:rsid w:val="00020218"/>
    <w:rsid w:val="00021635"/>
    <w:rsid w:val="000232CC"/>
    <w:rsid w:val="00025C87"/>
    <w:rsid w:val="00025F0B"/>
    <w:rsid w:val="000325E2"/>
    <w:rsid w:val="00032600"/>
    <w:rsid w:val="000333E5"/>
    <w:rsid w:val="0004219D"/>
    <w:rsid w:val="0004226B"/>
    <w:rsid w:val="00043D71"/>
    <w:rsid w:val="00044F12"/>
    <w:rsid w:val="000518F7"/>
    <w:rsid w:val="0005291E"/>
    <w:rsid w:val="00053287"/>
    <w:rsid w:val="0005419B"/>
    <w:rsid w:val="00055B87"/>
    <w:rsid w:val="00057857"/>
    <w:rsid w:val="00057BD1"/>
    <w:rsid w:val="00061329"/>
    <w:rsid w:val="00061931"/>
    <w:rsid w:val="000623BC"/>
    <w:rsid w:val="000647BA"/>
    <w:rsid w:val="000648A4"/>
    <w:rsid w:val="000668B2"/>
    <w:rsid w:val="00066F3E"/>
    <w:rsid w:val="000700F6"/>
    <w:rsid w:val="000712A5"/>
    <w:rsid w:val="0007264A"/>
    <w:rsid w:val="000732F9"/>
    <w:rsid w:val="00073A36"/>
    <w:rsid w:val="000816D8"/>
    <w:rsid w:val="00085C1F"/>
    <w:rsid w:val="00087EC1"/>
    <w:rsid w:val="000948C6"/>
    <w:rsid w:val="00094F02"/>
    <w:rsid w:val="000959F0"/>
    <w:rsid w:val="00097373"/>
    <w:rsid w:val="00097463"/>
    <w:rsid w:val="000A0ED2"/>
    <w:rsid w:val="000A22E5"/>
    <w:rsid w:val="000A3C3F"/>
    <w:rsid w:val="000A49EC"/>
    <w:rsid w:val="000B3D2B"/>
    <w:rsid w:val="000B47DA"/>
    <w:rsid w:val="000B4BDC"/>
    <w:rsid w:val="000B5069"/>
    <w:rsid w:val="000C2360"/>
    <w:rsid w:val="000D0E62"/>
    <w:rsid w:val="000D1EC9"/>
    <w:rsid w:val="000D227D"/>
    <w:rsid w:val="000D5165"/>
    <w:rsid w:val="000D581E"/>
    <w:rsid w:val="000D5B29"/>
    <w:rsid w:val="000D67A9"/>
    <w:rsid w:val="000D69A8"/>
    <w:rsid w:val="000E4A38"/>
    <w:rsid w:val="000E4A97"/>
    <w:rsid w:val="000E4D70"/>
    <w:rsid w:val="000E5A62"/>
    <w:rsid w:val="000F0700"/>
    <w:rsid w:val="000F0F18"/>
    <w:rsid w:val="000F1F25"/>
    <w:rsid w:val="000F1FD4"/>
    <w:rsid w:val="000F2748"/>
    <w:rsid w:val="000F4C0C"/>
    <w:rsid w:val="00100D72"/>
    <w:rsid w:val="001012EA"/>
    <w:rsid w:val="00101E0F"/>
    <w:rsid w:val="00102164"/>
    <w:rsid w:val="00111AC7"/>
    <w:rsid w:val="001121E9"/>
    <w:rsid w:val="0011316E"/>
    <w:rsid w:val="0011749D"/>
    <w:rsid w:val="00120C0C"/>
    <w:rsid w:val="001224C8"/>
    <w:rsid w:val="001228BE"/>
    <w:rsid w:val="00123E4A"/>
    <w:rsid w:val="00126B5C"/>
    <w:rsid w:val="00135E28"/>
    <w:rsid w:val="0014089E"/>
    <w:rsid w:val="00144BA9"/>
    <w:rsid w:val="001455CA"/>
    <w:rsid w:val="00162FE8"/>
    <w:rsid w:val="001637B7"/>
    <w:rsid w:val="00163C5E"/>
    <w:rsid w:val="00163CC5"/>
    <w:rsid w:val="00166AE5"/>
    <w:rsid w:val="00172BE5"/>
    <w:rsid w:val="001733A7"/>
    <w:rsid w:val="0017409F"/>
    <w:rsid w:val="001751A3"/>
    <w:rsid w:val="0017537D"/>
    <w:rsid w:val="00181A5F"/>
    <w:rsid w:val="00183F95"/>
    <w:rsid w:val="00190758"/>
    <w:rsid w:val="00191CC8"/>
    <w:rsid w:val="00192551"/>
    <w:rsid w:val="0019508A"/>
    <w:rsid w:val="001A1F9A"/>
    <w:rsid w:val="001A5C68"/>
    <w:rsid w:val="001A6C36"/>
    <w:rsid w:val="001A6CBD"/>
    <w:rsid w:val="001A7B7E"/>
    <w:rsid w:val="001B0CA2"/>
    <w:rsid w:val="001B28C2"/>
    <w:rsid w:val="001B3400"/>
    <w:rsid w:val="001B63D9"/>
    <w:rsid w:val="001C0267"/>
    <w:rsid w:val="001C1076"/>
    <w:rsid w:val="001C183B"/>
    <w:rsid w:val="001C2A2A"/>
    <w:rsid w:val="001C2EAE"/>
    <w:rsid w:val="001C661B"/>
    <w:rsid w:val="001D0343"/>
    <w:rsid w:val="001D458B"/>
    <w:rsid w:val="001D7F3F"/>
    <w:rsid w:val="001E0D29"/>
    <w:rsid w:val="001E63AC"/>
    <w:rsid w:val="001F24D2"/>
    <w:rsid w:val="001F337E"/>
    <w:rsid w:val="001F4500"/>
    <w:rsid w:val="001F4956"/>
    <w:rsid w:val="001F599A"/>
    <w:rsid w:val="001F7286"/>
    <w:rsid w:val="00202C3D"/>
    <w:rsid w:val="002132B9"/>
    <w:rsid w:val="0021373A"/>
    <w:rsid w:val="002158CA"/>
    <w:rsid w:val="00216AC2"/>
    <w:rsid w:val="00221B5B"/>
    <w:rsid w:val="00222AB0"/>
    <w:rsid w:val="00223647"/>
    <w:rsid w:val="00223840"/>
    <w:rsid w:val="0022449C"/>
    <w:rsid w:val="00224568"/>
    <w:rsid w:val="00230470"/>
    <w:rsid w:val="002306D9"/>
    <w:rsid w:val="00230DB3"/>
    <w:rsid w:val="002317B2"/>
    <w:rsid w:val="00234128"/>
    <w:rsid w:val="0023513B"/>
    <w:rsid w:val="00236C69"/>
    <w:rsid w:val="00237BAC"/>
    <w:rsid w:val="00240D03"/>
    <w:rsid w:val="0025405B"/>
    <w:rsid w:val="00256497"/>
    <w:rsid w:val="00256D6A"/>
    <w:rsid w:val="0026312B"/>
    <w:rsid w:val="00264D16"/>
    <w:rsid w:val="00266E3F"/>
    <w:rsid w:val="00282DB3"/>
    <w:rsid w:val="00283E67"/>
    <w:rsid w:val="0028730F"/>
    <w:rsid w:val="002928B0"/>
    <w:rsid w:val="002A2B3C"/>
    <w:rsid w:val="002A33BA"/>
    <w:rsid w:val="002A40CE"/>
    <w:rsid w:val="002A525B"/>
    <w:rsid w:val="002A5F43"/>
    <w:rsid w:val="002A6309"/>
    <w:rsid w:val="002B4255"/>
    <w:rsid w:val="002B4D8A"/>
    <w:rsid w:val="002B662D"/>
    <w:rsid w:val="002C19BF"/>
    <w:rsid w:val="002C576F"/>
    <w:rsid w:val="002D3F76"/>
    <w:rsid w:val="002D4A19"/>
    <w:rsid w:val="002D7568"/>
    <w:rsid w:val="002E15CB"/>
    <w:rsid w:val="002E1E94"/>
    <w:rsid w:val="002E2FE3"/>
    <w:rsid w:val="002E3AAC"/>
    <w:rsid w:val="002E5EA9"/>
    <w:rsid w:val="002F09D4"/>
    <w:rsid w:val="002F3753"/>
    <w:rsid w:val="002F3B59"/>
    <w:rsid w:val="002F3C2C"/>
    <w:rsid w:val="002F6327"/>
    <w:rsid w:val="003050EF"/>
    <w:rsid w:val="00307EE7"/>
    <w:rsid w:val="00310AFA"/>
    <w:rsid w:val="00311AFF"/>
    <w:rsid w:val="003133DA"/>
    <w:rsid w:val="0031531E"/>
    <w:rsid w:val="003157D2"/>
    <w:rsid w:val="00316463"/>
    <w:rsid w:val="00317872"/>
    <w:rsid w:val="00317EBB"/>
    <w:rsid w:val="00320720"/>
    <w:rsid w:val="00321BAB"/>
    <w:rsid w:val="00321FF0"/>
    <w:rsid w:val="003235BC"/>
    <w:rsid w:val="00325E34"/>
    <w:rsid w:val="003318BE"/>
    <w:rsid w:val="00334733"/>
    <w:rsid w:val="00336121"/>
    <w:rsid w:val="00336501"/>
    <w:rsid w:val="00337B88"/>
    <w:rsid w:val="00337E9A"/>
    <w:rsid w:val="003417B0"/>
    <w:rsid w:val="00342B2B"/>
    <w:rsid w:val="003459A9"/>
    <w:rsid w:val="00347B1C"/>
    <w:rsid w:val="0035339D"/>
    <w:rsid w:val="00354414"/>
    <w:rsid w:val="00354E59"/>
    <w:rsid w:val="00355270"/>
    <w:rsid w:val="00355A88"/>
    <w:rsid w:val="00361FEF"/>
    <w:rsid w:val="00362B0E"/>
    <w:rsid w:val="00363CC5"/>
    <w:rsid w:val="00365323"/>
    <w:rsid w:val="00366A04"/>
    <w:rsid w:val="00370FE8"/>
    <w:rsid w:val="003710B1"/>
    <w:rsid w:val="00371A85"/>
    <w:rsid w:val="00373490"/>
    <w:rsid w:val="00373793"/>
    <w:rsid w:val="00375566"/>
    <w:rsid w:val="00376EEB"/>
    <w:rsid w:val="003819C7"/>
    <w:rsid w:val="0038524A"/>
    <w:rsid w:val="00385A49"/>
    <w:rsid w:val="00390EF2"/>
    <w:rsid w:val="003915E4"/>
    <w:rsid w:val="00391E12"/>
    <w:rsid w:val="00394979"/>
    <w:rsid w:val="003949DE"/>
    <w:rsid w:val="00394AD6"/>
    <w:rsid w:val="00395FDD"/>
    <w:rsid w:val="00396A2C"/>
    <w:rsid w:val="00396C60"/>
    <w:rsid w:val="003976B4"/>
    <w:rsid w:val="00397BC1"/>
    <w:rsid w:val="00397E6B"/>
    <w:rsid w:val="003A1A59"/>
    <w:rsid w:val="003A24B6"/>
    <w:rsid w:val="003A73E2"/>
    <w:rsid w:val="003B3CEA"/>
    <w:rsid w:val="003B6D2A"/>
    <w:rsid w:val="003B6E4F"/>
    <w:rsid w:val="003C1929"/>
    <w:rsid w:val="003C478A"/>
    <w:rsid w:val="003D01B0"/>
    <w:rsid w:val="003D2B98"/>
    <w:rsid w:val="003D5724"/>
    <w:rsid w:val="003D646D"/>
    <w:rsid w:val="003E487A"/>
    <w:rsid w:val="003E5768"/>
    <w:rsid w:val="003E59FB"/>
    <w:rsid w:val="003E5F19"/>
    <w:rsid w:val="003F0670"/>
    <w:rsid w:val="003F255E"/>
    <w:rsid w:val="003F3039"/>
    <w:rsid w:val="003F391C"/>
    <w:rsid w:val="00400752"/>
    <w:rsid w:val="00404CEA"/>
    <w:rsid w:val="00405823"/>
    <w:rsid w:val="00412675"/>
    <w:rsid w:val="004130A3"/>
    <w:rsid w:val="0042025F"/>
    <w:rsid w:val="004216E3"/>
    <w:rsid w:val="004257A7"/>
    <w:rsid w:val="00427476"/>
    <w:rsid w:val="0043327D"/>
    <w:rsid w:val="004341A6"/>
    <w:rsid w:val="0043451D"/>
    <w:rsid w:val="004352D0"/>
    <w:rsid w:val="00436B52"/>
    <w:rsid w:val="0043718D"/>
    <w:rsid w:val="00443E0F"/>
    <w:rsid w:val="00444904"/>
    <w:rsid w:val="00446C06"/>
    <w:rsid w:val="00450C09"/>
    <w:rsid w:val="004516AC"/>
    <w:rsid w:val="004526DC"/>
    <w:rsid w:val="004529E5"/>
    <w:rsid w:val="00452BBF"/>
    <w:rsid w:val="00452E03"/>
    <w:rsid w:val="00454FBE"/>
    <w:rsid w:val="004553EA"/>
    <w:rsid w:val="004555CE"/>
    <w:rsid w:val="00462AEC"/>
    <w:rsid w:val="00462ED4"/>
    <w:rsid w:val="0046330D"/>
    <w:rsid w:val="00464314"/>
    <w:rsid w:val="00466192"/>
    <w:rsid w:val="004674D8"/>
    <w:rsid w:val="0046760A"/>
    <w:rsid w:val="00471A41"/>
    <w:rsid w:val="004721AA"/>
    <w:rsid w:val="00472B33"/>
    <w:rsid w:val="004750B6"/>
    <w:rsid w:val="00475444"/>
    <w:rsid w:val="00475679"/>
    <w:rsid w:val="00476ACF"/>
    <w:rsid w:val="0048087E"/>
    <w:rsid w:val="00482BA3"/>
    <w:rsid w:val="0048507F"/>
    <w:rsid w:val="0048526E"/>
    <w:rsid w:val="00485E3F"/>
    <w:rsid w:val="00490E05"/>
    <w:rsid w:val="00491DF5"/>
    <w:rsid w:val="004A04F7"/>
    <w:rsid w:val="004A1AC1"/>
    <w:rsid w:val="004A38B7"/>
    <w:rsid w:val="004A4568"/>
    <w:rsid w:val="004A54A5"/>
    <w:rsid w:val="004A5A59"/>
    <w:rsid w:val="004B1399"/>
    <w:rsid w:val="004D0960"/>
    <w:rsid w:val="004D0EEC"/>
    <w:rsid w:val="004D189D"/>
    <w:rsid w:val="004D1AB9"/>
    <w:rsid w:val="004D2976"/>
    <w:rsid w:val="004D3FED"/>
    <w:rsid w:val="004D4871"/>
    <w:rsid w:val="004D4CA1"/>
    <w:rsid w:val="004D6B8A"/>
    <w:rsid w:val="004E0BBE"/>
    <w:rsid w:val="004E500E"/>
    <w:rsid w:val="004F1B08"/>
    <w:rsid w:val="004F464B"/>
    <w:rsid w:val="004F468E"/>
    <w:rsid w:val="004F4B0A"/>
    <w:rsid w:val="004F57CE"/>
    <w:rsid w:val="004F6678"/>
    <w:rsid w:val="004F69B9"/>
    <w:rsid w:val="004F753F"/>
    <w:rsid w:val="005006E3"/>
    <w:rsid w:val="00501270"/>
    <w:rsid w:val="00504458"/>
    <w:rsid w:val="0050538F"/>
    <w:rsid w:val="005069C7"/>
    <w:rsid w:val="00506D64"/>
    <w:rsid w:val="005164FA"/>
    <w:rsid w:val="00517DD5"/>
    <w:rsid w:val="0052328C"/>
    <w:rsid w:val="00533E47"/>
    <w:rsid w:val="005359F2"/>
    <w:rsid w:val="00535BBA"/>
    <w:rsid w:val="00535DAD"/>
    <w:rsid w:val="00543128"/>
    <w:rsid w:val="00544E5B"/>
    <w:rsid w:val="0054596A"/>
    <w:rsid w:val="00551A8B"/>
    <w:rsid w:val="00555600"/>
    <w:rsid w:val="00557CC8"/>
    <w:rsid w:val="00560ADD"/>
    <w:rsid w:val="00563678"/>
    <w:rsid w:val="00564302"/>
    <w:rsid w:val="005647DF"/>
    <w:rsid w:val="00566E53"/>
    <w:rsid w:val="00572AC5"/>
    <w:rsid w:val="00572EAE"/>
    <w:rsid w:val="005766F4"/>
    <w:rsid w:val="0057763D"/>
    <w:rsid w:val="005A13DE"/>
    <w:rsid w:val="005A14BF"/>
    <w:rsid w:val="005A5F4A"/>
    <w:rsid w:val="005A75EE"/>
    <w:rsid w:val="005A7619"/>
    <w:rsid w:val="005A7F0D"/>
    <w:rsid w:val="005B141C"/>
    <w:rsid w:val="005B3DBD"/>
    <w:rsid w:val="005B52A6"/>
    <w:rsid w:val="005B56EE"/>
    <w:rsid w:val="005B674C"/>
    <w:rsid w:val="005C0140"/>
    <w:rsid w:val="005C1E80"/>
    <w:rsid w:val="005C23F9"/>
    <w:rsid w:val="005C2EED"/>
    <w:rsid w:val="005C7B3D"/>
    <w:rsid w:val="005D01A0"/>
    <w:rsid w:val="005D3123"/>
    <w:rsid w:val="005D4A00"/>
    <w:rsid w:val="005E0873"/>
    <w:rsid w:val="005E13DD"/>
    <w:rsid w:val="005E19AD"/>
    <w:rsid w:val="005E1F05"/>
    <w:rsid w:val="005E5DF1"/>
    <w:rsid w:val="005E7D96"/>
    <w:rsid w:val="005F150B"/>
    <w:rsid w:val="006028E5"/>
    <w:rsid w:val="00606839"/>
    <w:rsid w:val="00610D10"/>
    <w:rsid w:val="00614E5C"/>
    <w:rsid w:val="00616D86"/>
    <w:rsid w:val="006206C1"/>
    <w:rsid w:val="00621628"/>
    <w:rsid w:val="00624C93"/>
    <w:rsid w:val="006252B9"/>
    <w:rsid w:val="00625AD6"/>
    <w:rsid w:val="006344E9"/>
    <w:rsid w:val="00647286"/>
    <w:rsid w:val="0065162F"/>
    <w:rsid w:val="006571F6"/>
    <w:rsid w:val="006632DE"/>
    <w:rsid w:val="00666D62"/>
    <w:rsid w:val="00667D50"/>
    <w:rsid w:val="0067148A"/>
    <w:rsid w:val="0067607D"/>
    <w:rsid w:val="006763A9"/>
    <w:rsid w:val="00676E29"/>
    <w:rsid w:val="006934F0"/>
    <w:rsid w:val="00693709"/>
    <w:rsid w:val="00693A9E"/>
    <w:rsid w:val="006A0B2B"/>
    <w:rsid w:val="006A2608"/>
    <w:rsid w:val="006A302D"/>
    <w:rsid w:val="006A511A"/>
    <w:rsid w:val="006A7866"/>
    <w:rsid w:val="006B0A79"/>
    <w:rsid w:val="006B2C2E"/>
    <w:rsid w:val="006C0103"/>
    <w:rsid w:val="006C3B21"/>
    <w:rsid w:val="006C7633"/>
    <w:rsid w:val="006D2BD7"/>
    <w:rsid w:val="006D396C"/>
    <w:rsid w:val="006D3AF4"/>
    <w:rsid w:val="006D4103"/>
    <w:rsid w:val="006D4190"/>
    <w:rsid w:val="006E50FB"/>
    <w:rsid w:val="006F02F8"/>
    <w:rsid w:val="006F08E5"/>
    <w:rsid w:val="006F38BE"/>
    <w:rsid w:val="007005A5"/>
    <w:rsid w:val="00701675"/>
    <w:rsid w:val="00703982"/>
    <w:rsid w:val="007041A9"/>
    <w:rsid w:val="007052E8"/>
    <w:rsid w:val="00706C63"/>
    <w:rsid w:val="00720AA5"/>
    <w:rsid w:val="00720E0B"/>
    <w:rsid w:val="007230B5"/>
    <w:rsid w:val="007231DD"/>
    <w:rsid w:val="007255FC"/>
    <w:rsid w:val="0072774C"/>
    <w:rsid w:val="00731966"/>
    <w:rsid w:val="00734F6D"/>
    <w:rsid w:val="0074013C"/>
    <w:rsid w:val="0074155F"/>
    <w:rsid w:val="0074619C"/>
    <w:rsid w:val="007472DE"/>
    <w:rsid w:val="00750B2C"/>
    <w:rsid w:val="0075317A"/>
    <w:rsid w:val="00755671"/>
    <w:rsid w:val="007635ED"/>
    <w:rsid w:val="0077042E"/>
    <w:rsid w:val="00770738"/>
    <w:rsid w:val="0077194D"/>
    <w:rsid w:val="0077264B"/>
    <w:rsid w:val="00772743"/>
    <w:rsid w:val="00775856"/>
    <w:rsid w:val="00775FF6"/>
    <w:rsid w:val="007776B2"/>
    <w:rsid w:val="00782B9C"/>
    <w:rsid w:val="00785388"/>
    <w:rsid w:val="00791883"/>
    <w:rsid w:val="00793ACF"/>
    <w:rsid w:val="00794A22"/>
    <w:rsid w:val="00796892"/>
    <w:rsid w:val="007A2915"/>
    <w:rsid w:val="007A5D4F"/>
    <w:rsid w:val="007A5F0F"/>
    <w:rsid w:val="007A762A"/>
    <w:rsid w:val="007A7D4B"/>
    <w:rsid w:val="007B41A6"/>
    <w:rsid w:val="007B7058"/>
    <w:rsid w:val="007C09EF"/>
    <w:rsid w:val="007C3F15"/>
    <w:rsid w:val="007C4F5E"/>
    <w:rsid w:val="007C5F58"/>
    <w:rsid w:val="007C7DA6"/>
    <w:rsid w:val="007D5E2E"/>
    <w:rsid w:val="007E070F"/>
    <w:rsid w:val="007E19CC"/>
    <w:rsid w:val="007E3311"/>
    <w:rsid w:val="007E44B3"/>
    <w:rsid w:val="007E5F70"/>
    <w:rsid w:val="007F108A"/>
    <w:rsid w:val="007F1C7B"/>
    <w:rsid w:val="007F48D2"/>
    <w:rsid w:val="007F5036"/>
    <w:rsid w:val="0080480C"/>
    <w:rsid w:val="008063D8"/>
    <w:rsid w:val="008110B5"/>
    <w:rsid w:val="00811E0C"/>
    <w:rsid w:val="00814E7F"/>
    <w:rsid w:val="008154A0"/>
    <w:rsid w:val="00816EDA"/>
    <w:rsid w:val="00825B06"/>
    <w:rsid w:val="008269DE"/>
    <w:rsid w:val="008311FF"/>
    <w:rsid w:val="00833752"/>
    <w:rsid w:val="008400C6"/>
    <w:rsid w:val="00843560"/>
    <w:rsid w:val="00844E58"/>
    <w:rsid w:val="00845A4C"/>
    <w:rsid w:val="008647A1"/>
    <w:rsid w:val="00870082"/>
    <w:rsid w:val="00872156"/>
    <w:rsid w:val="0087410A"/>
    <w:rsid w:val="0087446C"/>
    <w:rsid w:val="00875949"/>
    <w:rsid w:val="00877C1C"/>
    <w:rsid w:val="00885B87"/>
    <w:rsid w:val="0088612B"/>
    <w:rsid w:val="00886F07"/>
    <w:rsid w:val="00887B61"/>
    <w:rsid w:val="008918A3"/>
    <w:rsid w:val="00894098"/>
    <w:rsid w:val="00896FA1"/>
    <w:rsid w:val="008A118E"/>
    <w:rsid w:val="008A240F"/>
    <w:rsid w:val="008A5D5C"/>
    <w:rsid w:val="008A7705"/>
    <w:rsid w:val="008B1C1F"/>
    <w:rsid w:val="008B671D"/>
    <w:rsid w:val="008C09EF"/>
    <w:rsid w:val="008C295D"/>
    <w:rsid w:val="008C2A50"/>
    <w:rsid w:val="008C311D"/>
    <w:rsid w:val="008C3A0E"/>
    <w:rsid w:val="008C44C7"/>
    <w:rsid w:val="008C744A"/>
    <w:rsid w:val="008D112E"/>
    <w:rsid w:val="008D3E3B"/>
    <w:rsid w:val="008D4599"/>
    <w:rsid w:val="008D6918"/>
    <w:rsid w:val="008E3622"/>
    <w:rsid w:val="008F4F31"/>
    <w:rsid w:val="009009BD"/>
    <w:rsid w:val="00903D06"/>
    <w:rsid w:val="009071F1"/>
    <w:rsid w:val="00911229"/>
    <w:rsid w:val="00920804"/>
    <w:rsid w:val="00927091"/>
    <w:rsid w:val="0093170B"/>
    <w:rsid w:val="00941DF9"/>
    <w:rsid w:val="00943338"/>
    <w:rsid w:val="009453D9"/>
    <w:rsid w:val="0094582D"/>
    <w:rsid w:val="0095668B"/>
    <w:rsid w:val="00957839"/>
    <w:rsid w:val="009625CA"/>
    <w:rsid w:val="00967473"/>
    <w:rsid w:val="0098572D"/>
    <w:rsid w:val="00986E7A"/>
    <w:rsid w:val="00987945"/>
    <w:rsid w:val="00987D29"/>
    <w:rsid w:val="00990FA4"/>
    <w:rsid w:val="00991A44"/>
    <w:rsid w:val="009931C2"/>
    <w:rsid w:val="00996673"/>
    <w:rsid w:val="009A0AEE"/>
    <w:rsid w:val="009A5732"/>
    <w:rsid w:val="009A66AB"/>
    <w:rsid w:val="009B3B71"/>
    <w:rsid w:val="009B4612"/>
    <w:rsid w:val="009B536C"/>
    <w:rsid w:val="009B7AEE"/>
    <w:rsid w:val="009C0AE7"/>
    <w:rsid w:val="009C2A55"/>
    <w:rsid w:val="009D2917"/>
    <w:rsid w:val="009D4714"/>
    <w:rsid w:val="009D54F5"/>
    <w:rsid w:val="009E1F5C"/>
    <w:rsid w:val="009E5DE7"/>
    <w:rsid w:val="009E6C5F"/>
    <w:rsid w:val="009E7F8E"/>
    <w:rsid w:val="009F2864"/>
    <w:rsid w:val="009F485A"/>
    <w:rsid w:val="009F697F"/>
    <w:rsid w:val="00A006F3"/>
    <w:rsid w:val="00A0114A"/>
    <w:rsid w:val="00A04E09"/>
    <w:rsid w:val="00A076A9"/>
    <w:rsid w:val="00A10364"/>
    <w:rsid w:val="00A119C4"/>
    <w:rsid w:val="00A11AA9"/>
    <w:rsid w:val="00A1641D"/>
    <w:rsid w:val="00A22BD1"/>
    <w:rsid w:val="00A24FDB"/>
    <w:rsid w:val="00A27D61"/>
    <w:rsid w:val="00A27F14"/>
    <w:rsid w:val="00A31590"/>
    <w:rsid w:val="00A33D0D"/>
    <w:rsid w:val="00A376BD"/>
    <w:rsid w:val="00A417F5"/>
    <w:rsid w:val="00A421F6"/>
    <w:rsid w:val="00A460B8"/>
    <w:rsid w:val="00A52217"/>
    <w:rsid w:val="00A53AAE"/>
    <w:rsid w:val="00A64185"/>
    <w:rsid w:val="00A720AA"/>
    <w:rsid w:val="00A72942"/>
    <w:rsid w:val="00A76450"/>
    <w:rsid w:val="00A76D35"/>
    <w:rsid w:val="00A77A4A"/>
    <w:rsid w:val="00A84258"/>
    <w:rsid w:val="00A900C7"/>
    <w:rsid w:val="00A96961"/>
    <w:rsid w:val="00AA16FE"/>
    <w:rsid w:val="00AA1740"/>
    <w:rsid w:val="00AA1A17"/>
    <w:rsid w:val="00AA5A89"/>
    <w:rsid w:val="00AB0E7D"/>
    <w:rsid w:val="00AB18F9"/>
    <w:rsid w:val="00AB6E20"/>
    <w:rsid w:val="00AD4C00"/>
    <w:rsid w:val="00AE3DAC"/>
    <w:rsid w:val="00AE6D49"/>
    <w:rsid w:val="00AF2D3F"/>
    <w:rsid w:val="00AF5A3D"/>
    <w:rsid w:val="00AF7C98"/>
    <w:rsid w:val="00B00FA5"/>
    <w:rsid w:val="00B01478"/>
    <w:rsid w:val="00B02858"/>
    <w:rsid w:val="00B0550B"/>
    <w:rsid w:val="00B11E3E"/>
    <w:rsid w:val="00B13ACE"/>
    <w:rsid w:val="00B150BB"/>
    <w:rsid w:val="00B15EAB"/>
    <w:rsid w:val="00B15FFC"/>
    <w:rsid w:val="00B254D1"/>
    <w:rsid w:val="00B2758E"/>
    <w:rsid w:val="00B4285B"/>
    <w:rsid w:val="00B45954"/>
    <w:rsid w:val="00B52E5F"/>
    <w:rsid w:val="00B61BA6"/>
    <w:rsid w:val="00B625D1"/>
    <w:rsid w:val="00B65438"/>
    <w:rsid w:val="00B66377"/>
    <w:rsid w:val="00B70CDE"/>
    <w:rsid w:val="00B710B0"/>
    <w:rsid w:val="00B72D8A"/>
    <w:rsid w:val="00B75C9A"/>
    <w:rsid w:val="00B76E8C"/>
    <w:rsid w:val="00B83791"/>
    <w:rsid w:val="00B85ACA"/>
    <w:rsid w:val="00B86BA2"/>
    <w:rsid w:val="00B9298B"/>
    <w:rsid w:val="00B92F95"/>
    <w:rsid w:val="00B94A14"/>
    <w:rsid w:val="00BA1CC4"/>
    <w:rsid w:val="00BA25AD"/>
    <w:rsid w:val="00BA4E58"/>
    <w:rsid w:val="00BA6252"/>
    <w:rsid w:val="00BA62EF"/>
    <w:rsid w:val="00BB06D9"/>
    <w:rsid w:val="00BB0C12"/>
    <w:rsid w:val="00BB20D4"/>
    <w:rsid w:val="00BB25DB"/>
    <w:rsid w:val="00BB32DD"/>
    <w:rsid w:val="00BC126D"/>
    <w:rsid w:val="00BC3D6F"/>
    <w:rsid w:val="00BC5176"/>
    <w:rsid w:val="00BC5408"/>
    <w:rsid w:val="00BD062B"/>
    <w:rsid w:val="00BD07C1"/>
    <w:rsid w:val="00BD0FD2"/>
    <w:rsid w:val="00BE2D3F"/>
    <w:rsid w:val="00BE748E"/>
    <w:rsid w:val="00BF0BF3"/>
    <w:rsid w:val="00BF561D"/>
    <w:rsid w:val="00BF5799"/>
    <w:rsid w:val="00BF6641"/>
    <w:rsid w:val="00C02111"/>
    <w:rsid w:val="00C0366C"/>
    <w:rsid w:val="00C03B47"/>
    <w:rsid w:val="00C04C52"/>
    <w:rsid w:val="00C0673D"/>
    <w:rsid w:val="00C10C04"/>
    <w:rsid w:val="00C1488A"/>
    <w:rsid w:val="00C15A98"/>
    <w:rsid w:val="00C16B20"/>
    <w:rsid w:val="00C26FA6"/>
    <w:rsid w:val="00C30F80"/>
    <w:rsid w:val="00C44BD4"/>
    <w:rsid w:val="00C44FBC"/>
    <w:rsid w:val="00C45F71"/>
    <w:rsid w:val="00C468A9"/>
    <w:rsid w:val="00C546D0"/>
    <w:rsid w:val="00C5532A"/>
    <w:rsid w:val="00C558D4"/>
    <w:rsid w:val="00C60422"/>
    <w:rsid w:val="00C63DAC"/>
    <w:rsid w:val="00C63EB7"/>
    <w:rsid w:val="00C670B5"/>
    <w:rsid w:val="00C675D3"/>
    <w:rsid w:val="00C749DB"/>
    <w:rsid w:val="00C7617B"/>
    <w:rsid w:val="00C76D43"/>
    <w:rsid w:val="00C8565D"/>
    <w:rsid w:val="00C8705D"/>
    <w:rsid w:val="00C87C2A"/>
    <w:rsid w:val="00C87CEE"/>
    <w:rsid w:val="00C95339"/>
    <w:rsid w:val="00C95E32"/>
    <w:rsid w:val="00C97781"/>
    <w:rsid w:val="00CA54F3"/>
    <w:rsid w:val="00CA69DA"/>
    <w:rsid w:val="00CB0141"/>
    <w:rsid w:val="00CB06F8"/>
    <w:rsid w:val="00CB388D"/>
    <w:rsid w:val="00CB6F8F"/>
    <w:rsid w:val="00CC0053"/>
    <w:rsid w:val="00CC33EA"/>
    <w:rsid w:val="00CD2195"/>
    <w:rsid w:val="00CD25E0"/>
    <w:rsid w:val="00CD4671"/>
    <w:rsid w:val="00CE66D7"/>
    <w:rsid w:val="00CF54C0"/>
    <w:rsid w:val="00CF6586"/>
    <w:rsid w:val="00D04E28"/>
    <w:rsid w:val="00D06299"/>
    <w:rsid w:val="00D117A2"/>
    <w:rsid w:val="00D148B9"/>
    <w:rsid w:val="00D16742"/>
    <w:rsid w:val="00D24423"/>
    <w:rsid w:val="00D24581"/>
    <w:rsid w:val="00D258DC"/>
    <w:rsid w:val="00D26FCE"/>
    <w:rsid w:val="00D346F2"/>
    <w:rsid w:val="00D37156"/>
    <w:rsid w:val="00D40221"/>
    <w:rsid w:val="00D40FBD"/>
    <w:rsid w:val="00D41578"/>
    <w:rsid w:val="00D4269A"/>
    <w:rsid w:val="00D524A7"/>
    <w:rsid w:val="00D53A0A"/>
    <w:rsid w:val="00D62CE1"/>
    <w:rsid w:val="00D64E49"/>
    <w:rsid w:val="00D6617D"/>
    <w:rsid w:val="00D717E8"/>
    <w:rsid w:val="00D71EE1"/>
    <w:rsid w:val="00D72A86"/>
    <w:rsid w:val="00D75A13"/>
    <w:rsid w:val="00D7673A"/>
    <w:rsid w:val="00D771AE"/>
    <w:rsid w:val="00D86D27"/>
    <w:rsid w:val="00D86E47"/>
    <w:rsid w:val="00D90A04"/>
    <w:rsid w:val="00D91450"/>
    <w:rsid w:val="00D97745"/>
    <w:rsid w:val="00DA33BF"/>
    <w:rsid w:val="00DA5E32"/>
    <w:rsid w:val="00DB0A71"/>
    <w:rsid w:val="00DB3E92"/>
    <w:rsid w:val="00DB482C"/>
    <w:rsid w:val="00DB5218"/>
    <w:rsid w:val="00DB6E51"/>
    <w:rsid w:val="00DB70B0"/>
    <w:rsid w:val="00DC2A44"/>
    <w:rsid w:val="00DC3479"/>
    <w:rsid w:val="00DC5425"/>
    <w:rsid w:val="00DD1C85"/>
    <w:rsid w:val="00DE2EE9"/>
    <w:rsid w:val="00DF190D"/>
    <w:rsid w:val="00DF5FCB"/>
    <w:rsid w:val="00DF62B6"/>
    <w:rsid w:val="00DF68EE"/>
    <w:rsid w:val="00E008FE"/>
    <w:rsid w:val="00E01254"/>
    <w:rsid w:val="00E0278D"/>
    <w:rsid w:val="00E04DC9"/>
    <w:rsid w:val="00E14509"/>
    <w:rsid w:val="00E16CEF"/>
    <w:rsid w:val="00E173EE"/>
    <w:rsid w:val="00E20628"/>
    <w:rsid w:val="00E264D0"/>
    <w:rsid w:val="00E27FBC"/>
    <w:rsid w:val="00E30FAE"/>
    <w:rsid w:val="00E34B59"/>
    <w:rsid w:val="00E3793C"/>
    <w:rsid w:val="00E3795A"/>
    <w:rsid w:val="00E42285"/>
    <w:rsid w:val="00E4528F"/>
    <w:rsid w:val="00E53516"/>
    <w:rsid w:val="00E5394E"/>
    <w:rsid w:val="00E54FFB"/>
    <w:rsid w:val="00E57806"/>
    <w:rsid w:val="00E6367A"/>
    <w:rsid w:val="00E66823"/>
    <w:rsid w:val="00E70AB1"/>
    <w:rsid w:val="00E726FF"/>
    <w:rsid w:val="00E741A8"/>
    <w:rsid w:val="00E744FD"/>
    <w:rsid w:val="00E76235"/>
    <w:rsid w:val="00E808F1"/>
    <w:rsid w:val="00E8339D"/>
    <w:rsid w:val="00E83F54"/>
    <w:rsid w:val="00E840AB"/>
    <w:rsid w:val="00E87247"/>
    <w:rsid w:val="00E87C61"/>
    <w:rsid w:val="00E90CB8"/>
    <w:rsid w:val="00E91C55"/>
    <w:rsid w:val="00E92184"/>
    <w:rsid w:val="00E944FA"/>
    <w:rsid w:val="00E95489"/>
    <w:rsid w:val="00E96A80"/>
    <w:rsid w:val="00E9744F"/>
    <w:rsid w:val="00E977B3"/>
    <w:rsid w:val="00E97876"/>
    <w:rsid w:val="00EA128F"/>
    <w:rsid w:val="00EA14FE"/>
    <w:rsid w:val="00EA2D67"/>
    <w:rsid w:val="00EA60E8"/>
    <w:rsid w:val="00EB16E9"/>
    <w:rsid w:val="00EB54D3"/>
    <w:rsid w:val="00EC5D67"/>
    <w:rsid w:val="00EC7507"/>
    <w:rsid w:val="00ED2D20"/>
    <w:rsid w:val="00ED6F66"/>
    <w:rsid w:val="00EE46D9"/>
    <w:rsid w:val="00EE6749"/>
    <w:rsid w:val="00EE740D"/>
    <w:rsid w:val="00EF0D91"/>
    <w:rsid w:val="00EF222E"/>
    <w:rsid w:val="00EF5073"/>
    <w:rsid w:val="00EF60EB"/>
    <w:rsid w:val="00F02760"/>
    <w:rsid w:val="00F0339B"/>
    <w:rsid w:val="00F03A3A"/>
    <w:rsid w:val="00F059CD"/>
    <w:rsid w:val="00F06B2D"/>
    <w:rsid w:val="00F11993"/>
    <w:rsid w:val="00F26FD1"/>
    <w:rsid w:val="00F35B14"/>
    <w:rsid w:val="00F41711"/>
    <w:rsid w:val="00F471D2"/>
    <w:rsid w:val="00F47F6E"/>
    <w:rsid w:val="00F502A1"/>
    <w:rsid w:val="00F5110A"/>
    <w:rsid w:val="00F52C0B"/>
    <w:rsid w:val="00F55D6C"/>
    <w:rsid w:val="00F608F1"/>
    <w:rsid w:val="00F648C8"/>
    <w:rsid w:val="00F70457"/>
    <w:rsid w:val="00F76294"/>
    <w:rsid w:val="00F769E2"/>
    <w:rsid w:val="00F803EF"/>
    <w:rsid w:val="00F81A42"/>
    <w:rsid w:val="00F82618"/>
    <w:rsid w:val="00F86AD4"/>
    <w:rsid w:val="00F87728"/>
    <w:rsid w:val="00F95D91"/>
    <w:rsid w:val="00F967C2"/>
    <w:rsid w:val="00FA1F43"/>
    <w:rsid w:val="00FA42F5"/>
    <w:rsid w:val="00FA6EA5"/>
    <w:rsid w:val="00FB3FC2"/>
    <w:rsid w:val="00FC0A4E"/>
    <w:rsid w:val="00FC0BDD"/>
    <w:rsid w:val="00FC11FA"/>
    <w:rsid w:val="00FC37D2"/>
    <w:rsid w:val="00FC4042"/>
    <w:rsid w:val="00FC599F"/>
    <w:rsid w:val="00FC5B6F"/>
    <w:rsid w:val="00FC6715"/>
    <w:rsid w:val="00FC7D6F"/>
    <w:rsid w:val="00FD5279"/>
    <w:rsid w:val="00FD6BC4"/>
    <w:rsid w:val="00FE25C7"/>
    <w:rsid w:val="00FE26D3"/>
    <w:rsid w:val="00FE4529"/>
    <w:rsid w:val="00FE6448"/>
    <w:rsid w:val="00FE69DA"/>
    <w:rsid w:val="00FE76CD"/>
    <w:rsid w:val="00FF021B"/>
    <w:rsid w:val="00FF2F73"/>
    <w:rsid w:val="00FF343A"/>
    <w:rsid w:val="00FF49FC"/>
    <w:rsid w:val="00FF6C38"/>
    <w:rsid w:val="00FF73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6CDF"/>
  <w15:chartTrackingRefBased/>
  <w15:docId w15:val="{CB1E8B27-AB84-4A03-BB8B-2BD316EA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286"/>
    <w:pPr>
      <w:tabs>
        <w:tab w:val="center" w:pos="4153"/>
        <w:tab w:val="right" w:pos="8306"/>
      </w:tabs>
      <w:spacing w:after="0" w:line="240" w:lineRule="auto"/>
    </w:pPr>
  </w:style>
  <w:style w:type="character" w:customStyle="1" w:styleId="a4">
    <w:name w:val="כותרת עליונה תו"/>
    <w:basedOn w:val="a0"/>
    <w:link w:val="a3"/>
    <w:uiPriority w:val="99"/>
    <w:rsid w:val="001F7286"/>
  </w:style>
  <w:style w:type="paragraph" w:styleId="a5">
    <w:name w:val="footer"/>
    <w:basedOn w:val="a"/>
    <w:link w:val="a6"/>
    <w:uiPriority w:val="99"/>
    <w:unhideWhenUsed/>
    <w:rsid w:val="001F7286"/>
    <w:pPr>
      <w:tabs>
        <w:tab w:val="center" w:pos="4153"/>
        <w:tab w:val="right" w:pos="8306"/>
      </w:tabs>
      <w:spacing w:after="0" w:line="240" w:lineRule="auto"/>
    </w:pPr>
  </w:style>
  <w:style w:type="character" w:customStyle="1" w:styleId="a6">
    <w:name w:val="כותרת תחתונה תו"/>
    <w:basedOn w:val="a0"/>
    <w:link w:val="a5"/>
    <w:uiPriority w:val="99"/>
    <w:rsid w:val="001F7286"/>
  </w:style>
  <w:style w:type="paragraph" w:styleId="a7">
    <w:name w:val="List Paragraph"/>
    <w:basedOn w:val="a"/>
    <w:uiPriority w:val="34"/>
    <w:qFormat/>
    <w:rsid w:val="00F81A42"/>
    <w:pPr>
      <w:ind w:left="720"/>
      <w:contextualSpacing/>
    </w:pPr>
  </w:style>
  <w:style w:type="paragraph" w:styleId="NormalWeb">
    <w:name w:val="Normal (Web)"/>
    <w:basedOn w:val="a"/>
    <w:uiPriority w:val="99"/>
    <w:semiHidden/>
    <w:unhideWhenUsed/>
    <w:rsid w:val="00F03A3A"/>
    <w:rPr>
      <w:rFonts w:ascii="Times New Roman" w:hAnsi="Times New Roman" w:cs="Times New Roman"/>
      <w:sz w:val="24"/>
      <w:szCs w:val="24"/>
    </w:rPr>
  </w:style>
  <w:style w:type="character" w:styleId="Hyperlink">
    <w:name w:val="Hyperlink"/>
    <w:basedOn w:val="a0"/>
    <w:uiPriority w:val="99"/>
    <w:unhideWhenUsed/>
    <w:rsid w:val="00A417F5"/>
    <w:rPr>
      <w:color w:val="0563C1" w:themeColor="hyperlink"/>
      <w:u w:val="single"/>
    </w:rPr>
  </w:style>
  <w:style w:type="character" w:styleId="a8">
    <w:name w:val="Unresolved Mention"/>
    <w:basedOn w:val="a0"/>
    <w:uiPriority w:val="99"/>
    <w:semiHidden/>
    <w:unhideWhenUsed/>
    <w:rsid w:val="00A41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645631">
      <w:bodyDiv w:val="1"/>
      <w:marLeft w:val="0"/>
      <w:marRight w:val="0"/>
      <w:marTop w:val="0"/>
      <w:marBottom w:val="0"/>
      <w:divBdr>
        <w:top w:val="none" w:sz="0" w:space="0" w:color="auto"/>
        <w:left w:val="none" w:sz="0" w:space="0" w:color="auto"/>
        <w:bottom w:val="none" w:sz="0" w:space="0" w:color="auto"/>
        <w:right w:val="none" w:sz="0" w:space="0" w:color="auto"/>
      </w:divBdr>
      <w:divsChild>
        <w:div w:id="832648757">
          <w:marLeft w:val="0"/>
          <w:marRight w:val="547"/>
          <w:marTop w:val="0"/>
          <w:marBottom w:val="0"/>
          <w:divBdr>
            <w:top w:val="none" w:sz="0" w:space="0" w:color="auto"/>
            <w:left w:val="none" w:sz="0" w:space="0" w:color="auto"/>
            <w:bottom w:val="none" w:sz="0" w:space="0" w:color="auto"/>
            <w:right w:val="none" w:sz="0" w:space="0" w:color="auto"/>
          </w:divBdr>
        </w:div>
      </w:divsChild>
    </w:div>
    <w:div w:id="470640229">
      <w:bodyDiv w:val="1"/>
      <w:marLeft w:val="0"/>
      <w:marRight w:val="0"/>
      <w:marTop w:val="0"/>
      <w:marBottom w:val="0"/>
      <w:divBdr>
        <w:top w:val="none" w:sz="0" w:space="0" w:color="auto"/>
        <w:left w:val="none" w:sz="0" w:space="0" w:color="auto"/>
        <w:bottom w:val="none" w:sz="0" w:space="0" w:color="auto"/>
        <w:right w:val="none" w:sz="0" w:space="0" w:color="auto"/>
      </w:divBdr>
    </w:div>
    <w:div w:id="515002487">
      <w:bodyDiv w:val="1"/>
      <w:marLeft w:val="0"/>
      <w:marRight w:val="0"/>
      <w:marTop w:val="0"/>
      <w:marBottom w:val="0"/>
      <w:divBdr>
        <w:top w:val="none" w:sz="0" w:space="0" w:color="auto"/>
        <w:left w:val="none" w:sz="0" w:space="0" w:color="auto"/>
        <w:bottom w:val="none" w:sz="0" w:space="0" w:color="auto"/>
        <w:right w:val="none" w:sz="0" w:space="0" w:color="auto"/>
      </w:divBdr>
    </w:div>
    <w:div w:id="626157078">
      <w:bodyDiv w:val="1"/>
      <w:marLeft w:val="0"/>
      <w:marRight w:val="0"/>
      <w:marTop w:val="0"/>
      <w:marBottom w:val="0"/>
      <w:divBdr>
        <w:top w:val="none" w:sz="0" w:space="0" w:color="auto"/>
        <w:left w:val="none" w:sz="0" w:space="0" w:color="auto"/>
        <w:bottom w:val="none" w:sz="0" w:space="0" w:color="auto"/>
        <w:right w:val="none" w:sz="0" w:space="0" w:color="auto"/>
      </w:divBdr>
    </w:div>
    <w:div w:id="673847905">
      <w:bodyDiv w:val="1"/>
      <w:marLeft w:val="0"/>
      <w:marRight w:val="0"/>
      <w:marTop w:val="0"/>
      <w:marBottom w:val="0"/>
      <w:divBdr>
        <w:top w:val="none" w:sz="0" w:space="0" w:color="auto"/>
        <w:left w:val="none" w:sz="0" w:space="0" w:color="auto"/>
        <w:bottom w:val="none" w:sz="0" w:space="0" w:color="auto"/>
        <w:right w:val="none" w:sz="0" w:space="0" w:color="auto"/>
      </w:divBdr>
    </w:div>
    <w:div w:id="707753699">
      <w:bodyDiv w:val="1"/>
      <w:marLeft w:val="0"/>
      <w:marRight w:val="0"/>
      <w:marTop w:val="0"/>
      <w:marBottom w:val="0"/>
      <w:divBdr>
        <w:top w:val="none" w:sz="0" w:space="0" w:color="auto"/>
        <w:left w:val="none" w:sz="0" w:space="0" w:color="auto"/>
        <w:bottom w:val="none" w:sz="0" w:space="0" w:color="auto"/>
        <w:right w:val="none" w:sz="0" w:space="0" w:color="auto"/>
      </w:divBdr>
      <w:divsChild>
        <w:div w:id="1814330912">
          <w:marLeft w:val="0"/>
          <w:marRight w:val="0"/>
          <w:marTop w:val="0"/>
          <w:marBottom w:val="0"/>
          <w:divBdr>
            <w:top w:val="none" w:sz="0" w:space="0" w:color="auto"/>
            <w:left w:val="none" w:sz="0" w:space="0" w:color="auto"/>
            <w:bottom w:val="none" w:sz="0" w:space="0" w:color="auto"/>
            <w:right w:val="none" w:sz="0" w:space="0" w:color="auto"/>
          </w:divBdr>
        </w:div>
        <w:div w:id="1355620061">
          <w:marLeft w:val="0"/>
          <w:marRight w:val="0"/>
          <w:marTop w:val="0"/>
          <w:marBottom w:val="0"/>
          <w:divBdr>
            <w:top w:val="none" w:sz="0" w:space="0" w:color="auto"/>
            <w:left w:val="none" w:sz="0" w:space="0" w:color="auto"/>
            <w:bottom w:val="none" w:sz="0" w:space="0" w:color="auto"/>
            <w:right w:val="none" w:sz="0" w:space="0" w:color="auto"/>
          </w:divBdr>
        </w:div>
        <w:div w:id="325403553">
          <w:marLeft w:val="0"/>
          <w:marRight w:val="0"/>
          <w:marTop w:val="0"/>
          <w:marBottom w:val="0"/>
          <w:divBdr>
            <w:top w:val="none" w:sz="0" w:space="0" w:color="auto"/>
            <w:left w:val="none" w:sz="0" w:space="0" w:color="auto"/>
            <w:bottom w:val="none" w:sz="0" w:space="0" w:color="auto"/>
            <w:right w:val="none" w:sz="0" w:space="0" w:color="auto"/>
          </w:divBdr>
        </w:div>
        <w:div w:id="610892071">
          <w:marLeft w:val="0"/>
          <w:marRight w:val="0"/>
          <w:marTop w:val="0"/>
          <w:marBottom w:val="0"/>
          <w:divBdr>
            <w:top w:val="none" w:sz="0" w:space="0" w:color="auto"/>
            <w:left w:val="none" w:sz="0" w:space="0" w:color="auto"/>
            <w:bottom w:val="none" w:sz="0" w:space="0" w:color="auto"/>
            <w:right w:val="none" w:sz="0" w:space="0" w:color="auto"/>
          </w:divBdr>
        </w:div>
        <w:div w:id="1865166600">
          <w:marLeft w:val="0"/>
          <w:marRight w:val="0"/>
          <w:marTop w:val="0"/>
          <w:marBottom w:val="0"/>
          <w:divBdr>
            <w:top w:val="none" w:sz="0" w:space="0" w:color="auto"/>
            <w:left w:val="none" w:sz="0" w:space="0" w:color="auto"/>
            <w:bottom w:val="none" w:sz="0" w:space="0" w:color="auto"/>
            <w:right w:val="none" w:sz="0" w:space="0" w:color="auto"/>
          </w:divBdr>
        </w:div>
        <w:div w:id="1544095541">
          <w:marLeft w:val="0"/>
          <w:marRight w:val="0"/>
          <w:marTop w:val="0"/>
          <w:marBottom w:val="0"/>
          <w:divBdr>
            <w:top w:val="none" w:sz="0" w:space="0" w:color="auto"/>
            <w:left w:val="none" w:sz="0" w:space="0" w:color="auto"/>
            <w:bottom w:val="none" w:sz="0" w:space="0" w:color="auto"/>
            <w:right w:val="none" w:sz="0" w:space="0" w:color="auto"/>
          </w:divBdr>
        </w:div>
        <w:div w:id="144784159">
          <w:marLeft w:val="0"/>
          <w:marRight w:val="0"/>
          <w:marTop w:val="0"/>
          <w:marBottom w:val="0"/>
          <w:divBdr>
            <w:top w:val="none" w:sz="0" w:space="0" w:color="auto"/>
            <w:left w:val="none" w:sz="0" w:space="0" w:color="auto"/>
            <w:bottom w:val="none" w:sz="0" w:space="0" w:color="auto"/>
            <w:right w:val="none" w:sz="0" w:space="0" w:color="auto"/>
          </w:divBdr>
        </w:div>
      </w:divsChild>
    </w:div>
    <w:div w:id="798649582">
      <w:bodyDiv w:val="1"/>
      <w:marLeft w:val="0"/>
      <w:marRight w:val="0"/>
      <w:marTop w:val="0"/>
      <w:marBottom w:val="0"/>
      <w:divBdr>
        <w:top w:val="none" w:sz="0" w:space="0" w:color="auto"/>
        <w:left w:val="none" w:sz="0" w:space="0" w:color="auto"/>
        <w:bottom w:val="none" w:sz="0" w:space="0" w:color="auto"/>
        <w:right w:val="none" w:sz="0" w:space="0" w:color="auto"/>
      </w:divBdr>
      <w:divsChild>
        <w:div w:id="294025926">
          <w:marLeft w:val="0"/>
          <w:marRight w:val="0"/>
          <w:marTop w:val="0"/>
          <w:marBottom w:val="0"/>
          <w:divBdr>
            <w:top w:val="none" w:sz="0" w:space="0" w:color="auto"/>
            <w:left w:val="none" w:sz="0" w:space="0" w:color="auto"/>
            <w:bottom w:val="none" w:sz="0" w:space="0" w:color="auto"/>
            <w:right w:val="none" w:sz="0" w:space="0" w:color="auto"/>
          </w:divBdr>
        </w:div>
        <w:div w:id="452099734">
          <w:marLeft w:val="0"/>
          <w:marRight w:val="0"/>
          <w:marTop w:val="0"/>
          <w:marBottom w:val="0"/>
          <w:divBdr>
            <w:top w:val="none" w:sz="0" w:space="0" w:color="auto"/>
            <w:left w:val="none" w:sz="0" w:space="0" w:color="auto"/>
            <w:bottom w:val="none" w:sz="0" w:space="0" w:color="auto"/>
            <w:right w:val="none" w:sz="0" w:space="0" w:color="auto"/>
          </w:divBdr>
        </w:div>
        <w:div w:id="1904097498">
          <w:marLeft w:val="0"/>
          <w:marRight w:val="0"/>
          <w:marTop w:val="0"/>
          <w:marBottom w:val="0"/>
          <w:divBdr>
            <w:top w:val="none" w:sz="0" w:space="0" w:color="auto"/>
            <w:left w:val="none" w:sz="0" w:space="0" w:color="auto"/>
            <w:bottom w:val="none" w:sz="0" w:space="0" w:color="auto"/>
            <w:right w:val="none" w:sz="0" w:space="0" w:color="auto"/>
          </w:divBdr>
        </w:div>
        <w:div w:id="671493211">
          <w:marLeft w:val="0"/>
          <w:marRight w:val="0"/>
          <w:marTop w:val="0"/>
          <w:marBottom w:val="0"/>
          <w:divBdr>
            <w:top w:val="none" w:sz="0" w:space="0" w:color="auto"/>
            <w:left w:val="none" w:sz="0" w:space="0" w:color="auto"/>
            <w:bottom w:val="none" w:sz="0" w:space="0" w:color="auto"/>
            <w:right w:val="none" w:sz="0" w:space="0" w:color="auto"/>
          </w:divBdr>
        </w:div>
        <w:div w:id="567110315">
          <w:marLeft w:val="0"/>
          <w:marRight w:val="0"/>
          <w:marTop w:val="0"/>
          <w:marBottom w:val="0"/>
          <w:divBdr>
            <w:top w:val="none" w:sz="0" w:space="0" w:color="auto"/>
            <w:left w:val="none" w:sz="0" w:space="0" w:color="auto"/>
            <w:bottom w:val="none" w:sz="0" w:space="0" w:color="auto"/>
            <w:right w:val="none" w:sz="0" w:space="0" w:color="auto"/>
          </w:divBdr>
        </w:div>
        <w:div w:id="1383677530">
          <w:marLeft w:val="0"/>
          <w:marRight w:val="0"/>
          <w:marTop w:val="0"/>
          <w:marBottom w:val="0"/>
          <w:divBdr>
            <w:top w:val="none" w:sz="0" w:space="0" w:color="auto"/>
            <w:left w:val="none" w:sz="0" w:space="0" w:color="auto"/>
            <w:bottom w:val="none" w:sz="0" w:space="0" w:color="auto"/>
            <w:right w:val="none" w:sz="0" w:space="0" w:color="auto"/>
          </w:divBdr>
        </w:div>
        <w:div w:id="673071950">
          <w:marLeft w:val="0"/>
          <w:marRight w:val="0"/>
          <w:marTop w:val="0"/>
          <w:marBottom w:val="0"/>
          <w:divBdr>
            <w:top w:val="none" w:sz="0" w:space="0" w:color="auto"/>
            <w:left w:val="none" w:sz="0" w:space="0" w:color="auto"/>
            <w:bottom w:val="none" w:sz="0" w:space="0" w:color="auto"/>
            <w:right w:val="none" w:sz="0" w:space="0" w:color="auto"/>
          </w:divBdr>
        </w:div>
      </w:divsChild>
    </w:div>
    <w:div w:id="898781101">
      <w:bodyDiv w:val="1"/>
      <w:marLeft w:val="0"/>
      <w:marRight w:val="0"/>
      <w:marTop w:val="0"/>
      <w:marBottom w:val="0"/>
      <w:divBdr>
        <w:top w:val="none" w:sz="0" w:space="0" w:color="auto"/>
        <w:left w:val="none" w:sz="0" w:space="0" w:color="auto"/>
        <w:bottom w:val="none" w:sz="0" w:space="0" w:color="auto"/>
        <w:right w:val="none" w:sz="0" w:space="0" w:color="auto"/>
      </w:divBdr>
      <w:divsChild>
        <w:div w:id="1611820421">
          <w:marLeft w:val="0"/>
          <w:marRight w:val="0"/>
          <w:marTop w:val="0"/>
          <w:marBottom w:val="0"/>
          <w:divBdr>
            <w:top w:val="none" w:sz="0" w:space="0" w:color="auto"/>
            <w:left w:val="none" w:sz="0" w:space="0" w:color="auto"/>
            <w:bottom w:val="none" w:sz="0" w:space="0" w:color="auto"/>
            <w:right w:val="none" w:sz="0" w:space="0" w:color="auto"/>
          </w:divBdr>
        </w:div>
      </w:divsChild>
    </w:div>
    <w:div w:id="1379209802">
      <w:bodyDiv w:val="1"/>
      <w:marLeft w:val="0"/>
      <w:marRight w:val="0"/>
      <w:marTop w:val="0"/>
      <w:marBottom w:val="0"/>
      <w:divBdr>
        <w:top w:val="none" w:sz="0" w:space="0" w:color="auto"/>
        <w:left w:val="none" w:sz="0" w:space="0" w:color="auto"/>
        <w:bottom w:val="none" w:sz="0" w:space="0" w:color="auto"/>
        <w:right w:val="none" w:sz="0" w:space="0" w:color="auto"/>
      </w:divBdr>
    </w:div>
    <w:div w:id="1783452812">
      <w:bodyDiv w:val="1"/>
      <w:marLeft w:val="0"/>
      <w:marRight w:val="0"/>
      <w:marTop w:val="0"/>
      <w:marBottom w:val="0"/>
      <w:divBdr>
        <w:top w:val="none" w:sz="0" w:space="0" w:color="auto"/>
        <w:left w:val="none" w:sz="0" w:space="0" w:color="auto"/>
        <w:bottom w:val="none" w:sz="0" w:space="0" w:color="auto"/>
        <w:right w:val="none" w:sz="0" w:space="0" w:color="auto"/>
      </w:divBdr>
    </w:div>
    <w:div w:id="1937520729">
      <w:bodyDiv w:val="1"/>
      <w:marLeft w:val="0"/>
      <w:marRight w:val="0"/>
      <w:marTop w:val="0"/>
      <w:marBottom w:val="0"/>
      <w:divBdr>
        <w:top w:val="none" w:sz="0" w:space="0" w:color="auto"/>
        <w:left w:val="none" w:sz="0" w:space="0" w:color="auto"/>
        <w:bottom w:val="none" w:sz="0" w:space="0" w:color="auto"/>
        <w:right w:val="none" w:sz="0" w:space="0" w:color="auto"/>
      </w:divBdr>
    </w:div>
    <w:div w:id="2052223451">
      <w:bodyDiv w:val="1"/>
      <w:marLeft w:val="0"/>
      <w:marRight w:val="0"/>
      <w:marTop w:val="0"/>
      <w:marBottom w:val="0"/>
      <w:divBdr>
        <w:top w:val="none" w:sz="0" w:space="0" w:color="auto"/>
        <w:left w:val="none" w:sz="0" w:space="0" w:color="auto"/>
        <w:bottom w:val="none" w:sz="0" w:space="0" w:color="auto"/>
        <w:right w:val="none" w:sz="0" w:space="0" w:color="auto"/>
      </w:divBdr>
    </w:div>
    <w:div w:id="213949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diagramColors" Target="diagrams/colors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QuickStyle" Target="diagrams/quickStyle1.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theme" Target="theme/theme1.xml"/><Relationship Id="rId10" Type="http://schemas.openxmlformats.org/officeDocument/2006/relationships/image" Target="media/image3.pn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diagramQuickStyle" Target="diagrams/quickStyle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AA3068-2E05-4D52-810A-34F7101A051E}" type="doc">
      <dgm:prSet loTypeId="urn:microsoft.com/office/officeart/2005/8/layout/process4" loCatId="process" qsTypeId="urn:microsoft.com/office/officeart/2005/8/quickstyle/simple1" qsCatId="simple" csTypeId="urn:microsoft.com/office/officeart/2005/8/colors/accent1_1" csCatId="accent1" phldr="1"/>
      <dgm:spPr/>
      <dgm:t>
        <a:bodyPr/>
        <a:lstStyle/>
        <a:p>
          <a:pPr rtl="1"/>
          <a:endParaRPr lang="he-IL"/>
        </a:p>
      </dgm:t>
    </dgm:pt>
    <dgm:pt modelId="{90696736-077C-4752-84C0-8F6023ACE9DA}">
      <dgm:prSet phldrT="[טקסט]" custT="1"/>
      <dgm:spPr/>
      <dgm:t>
        <a:bodyPr/>
        <a:lstStyle/>
        <a:p>
          <a:pPr rtl="1"/>
          <a:r>
            <a:rPr lang="he-IL" sz="1200">
              <a:latin typeface="David" panose="020E0502060401010101" pitchFamily="34" charset="-79"/>
              <a:cs typeface="David" panose="020E0502060401010101" pitchFamily="34" charset="-79"/>
            </a:rPr>
            <a:t>קליטת תיק מיחידה חוקרת או יחידת תביעה מחוזית </a:t>
          </a:r>
        </a:p>
      </dgm:t>
    </dgm:pt>
    <dgm:pt modelId="{ECF06FE9-EEE9-4E69-BFBF-E11EE49F34D1}" type="parTrans" cxnId="{DCC558B3-E88A-4BA7-93BC-857E280E1CB0}">
      <dgm:prSet/>
      <dgm:spPr/>
      <dgm:t>
        <a:bodyPr/>
        <a:lstStyle/>
        <a:p>
          <a:pPr rtl="1"/>
          <a:endParaRPr lang="he-IL"/>
        </a:p>
      </dgm:t>
    </dgm:pt>
    <dgm:pt modelId="{E102882D-C440-4F41-B770-1F9FC5E3A8AA}" type="sibTrans" cxnId="{DCC558B3-E88A-4BA7-93BC-857E280E1CB0}">
      <dgm:prSet/>
      <dgm:spPr/>
      <dgm:t>
        <a:bodyPr/>
        <a:lstStyle/>
        <a:p>
          <a:pPr rtl="1"/>
          <a:endParaRPr lang="he-IL"/>
        </a:p>
      </dgm:t>
    </dgm:pt>
    <dgm:pt modelId="{EF0B6EA6-F908-4D49-92C5-553BF95E4BC3}">
      <dgm:prSet phldrT="[טקסט]" custT="1"/>
      <dgm:spPr/>
      <dgm:t>
        <a:bodyPr/>
        <a:lstStyle/>
        <a:p>
          <a:pPr rtl="1"/>
          <a:r>
            <a:rPr lang="he-IL" sz="1200">
              <a:latin typeface="David" panose="020E0502060401010101" pitchFamily="34" charset="-79"/>
              <a:cs typeface="David" panose="020E0502060401010101" pitchFamily="34" charset="-79"/>
            </a:rPr>
            <a:t>עיון והמלצת תובע </a:t>
          </a:r>
        </a:p>
      </dgm:t>
    </dgm:pt>
    <dgm:pt modelId="{9DA84408-45CD-46A6-8A14-609F7A89C445}" type="parTrans" cxnId="{3A1AA4EF-C3BC-4109-BC67-E0F362A2912E}">
      <dgm:prSet/>
      <dgm:spPr/>
      <dgm:t>
        <a:bodyPr/>
        <a:lstStyle/>
        <a:p>
          <a:pPr rtl="1"/>
          <a:endParaRPr lang="he-IL"/>
        </a:p>
      </dgm:t>
    </dgm:pt>
    <dgm:pt modelId="{1F711811-1CA0-4FC6-83F0-939F6CAD51CD}" type="sibTrans" cxnId="{3A1AA4EF-C3BC-4109-BC67-E0F362A2912E}">
      <dgm:prSet/>
      <dgm:spPr/>
      <dgm:t>
        <a:bodyPr/>
        <a:lstStyle/>
        <a:p>
          <a:pPr rtl="1"/>
          <a:endParaRPr lang="he-IL"/>
        </a:p>
      </dgm:t>
    </dgm:pt>
    <dgm:pt modelId="{274C864C-B620-4DDA-8D25-3D14ECAEB5FE}">
      <dgm:prSet phldrT="[טקסט]" custT="1"/>
      <dgm:spPr/>
      <dgm:t>
        <a:bodyPr/>
        <a:lstStyle/>
        <a:p>
          <a:pPr rtl="1"/>
          <a:r>
            <a:rPr lang="he-IL" sz="1200">
              <a:latin typeface="David" panose="020E0502060401010101" pitchFamily="34" charset="-79"/>
              <a:cs typeface="David" panose="020E0502060401010101" pitchFamily="34" charset="-79"/>
            </a:rPr>
            <a:t>אישור בעל סמכות - הגשת כ"א לבית המשפט, סגירת תיק או הסדר מותנה</a:t>
          </a:r>
        </a:p>
      </dgm:t>
    </dgm:pt>
    <dgm:pt modelId="{C21664B6-7E95-4E75-ADCB-5AA4B9BF0944}" type="parTrans" cxnId="{120E092D-56C9-42B9-A7A1-50C9BFB4771E}">
      <dgm:prSet/>
      <dgm:spPr/>
      <dgm:t>
        <a:bodyPr/>
        <a:lstStyle/>
        <a:p>
          <a:pPr rtl="1"/>
          <a:endParaRPr lang="he-IL"/>
        </a:p>
      </dgm:t>
    </dgm:pt>
    <dgm:pt modelId="{A9252F7D-038E-4F46-9801-0517983A2A91}" type="sibTrans" cxnId="{120E092D-56C9-42B9-A7A1-50C9BFB4771E}">
      <dgm:prSet/>
      <dgm:spPr/>
      <dgm:t>
        <a:bodyPr/>
        <a:lstStyle/>
        <a:p>
          <a:pPr rtl="1"/>
          <a:endParaRPr lang="he-IL"/>
        </a:p>
      </dgm:t>
    </dgm:pt>
    <dgm:pt modelId="{80B7B182-C592-43F3-80EE-30DDB3BCFCDA}">
      <dgm:prSet custT="1"/>
      <dgm:spPr/>
      <dgm:t>
        <a:bodyPr/>
        <a:lstStyle/>
        <a:p>
          <a:pPr rtl="1"/>
          <a:r>
            <a:rPr lang="he-IL" sz="1200">
              <a:latin typeface="David" panose="020E0502060401010101" pitchFamily="34" charset="-79"/>
              <a:cs typeface="David" panose="020E0502060401010101" pitchFamily="34" charset="-79"/>
            </a:rPr>
            <a:t>הפקת מכתב הצעה לחשוד</a:t>
          </a:r>
        </a:p>
      </dgm:t>
    </dgm:pt>
    <dgm:pt modelId="{F0A2BC34-6C9F-4AE4-BE1C-42769D83B9E4}" type="parTrans" cxnId="{B8CDA534-A378-4DD4-B167-1A0D4B5EF960}">
      <dgm:prSet/>
      <dgm:spPr/>
      <dgm:t>
        <a:bodyPr/>
        <a:lstStyle/>
        <a:p>
          <a:pPr rtl="1"/>
          <a:endParaRPr lang="he-IL"/>
        </a:p>
      </dgm:t>
    </dgm:pt>
    <dgm:pt modelId="{CA6B482C-25BE-4FFF-8AAC-2662FBDA0D1A}" type="sibTrans" cxnId="{B8CDA534-A378-4DD4-B167-1A0D4B5EF960}">
      <dgm:prSet/>
      <dgm:spPr/>
      <dgm:t>
        <a:bodyPr/>
        <a:lstStyle/>
        <a:p>
          <a:pPr rtl="1"/>
          <a:endParaRPr lang="he-IL"/>
        </a:p>
      </dgm:t>
    </dgm:pt>
    <dgm:pt modelId="{F434E2D4-0137-4381-9CF9-BCD6F92F4C77}">
      <dgm:prSet custT="1"/>
      <dgm:spPr/>
      <dgm:t>
        <a:bodyPr/>
        <a:lstStyle/>
        <a:p>
          <a:pPr rtl="1"/>
          <a:r>
            <a:rPr lang="he-IL" sz="1200">
              <a:latin typeface="David" panose="020E0502060401010101" pitchFamily="34" charset="-79"/>
              <a:cs typeface="David" panose="020E0502060401010101" pitchFamily="34" charset="-79"/>
            </a:rPr>
            <a:t>פגישה עם החשוד וחתימה על הסדר מותנה</a:t>
          </a:r>
        </a:p>
      </dgm:t>
    </dgm:pt>
    <dgm:pt modelId="{103A7410-499B-44B7-9C94-38C4D959B082}" type="parTrans" cxnId="{2D9CF3D7-E757-4EB8-9AE6-85D42795863C}">
      <dgm:prSet/>
      <dgm:spPr/>
      <dgm:t>
        <a:bodyPr/>
        <a:lstStyle/>
        <a:p>
          <a:pPr rtl="1"/>
          <a:endParaRPr lang="he-IL"/>
        </a:p>
      </dgm:t>
    </dgm:pt>
    <dgm:pt modelId="{3181190E-123D-4E47-83F3-056BD8E285DE}" type="sibTrans" cxnId="{2D9CF3D7-E757-4EB8-9AE6-85D42795863C}">
      <dgm:prSet/>
      <dgm:spPr/>
      <dgm:t>
        <a:bodyPr/>
        <a:lstStyle/>
        <a:p>
          <a:pPr rtl="1"/>
          <a:endParaRPr lang="he-IL"/>
        </a:p>
      </dgm:t>
    </dgm:pt>
    <dgm:pt modelId="{4C69E2FC-C7A3-4833-94E4-2B2ACBD021C5}">
      <dgm:prSet custT="1"/>
      <dgm:spPr/>
      <dgm:t>
        <a:bodyPr/>
        <a:lstStyle/>
        <a:p>
          <a:pPr rtl="1"/>
          <a:r>
            <a:rPr lang="he-IL" sz="1200">
              <a:latin typeface="David" panose="020E0502060401010101" pitchFamily="34" charset="-79"/>
              <a:cs typeface="David" panose="020E0502060401010101" pitchFamily="34" charset="-79"/>
            </a:rPr>
            <a:t>מעקב אחר ביצוע תנאי ההסדר</a:t>
          </a:r>
        </a:p>
      </dgm:t>
    </dgm:pt>
    <dgm:pt modelId="{0F07177A-61C1-4458-98AF-889C6A4FE9E9}" type="parTrans" cxnId="{4A89747A-A0C5-44C6-94F1-C13309615392}">
      <dgm:prSet/>
      <dgm:spPr/>
      <dgm:t>
        <a:bodyPr/>
        <a:lstStyle/>
        <a:p>
          <a:pPr rtl="1"/>
          <a:endParaRPr lang="he-IL"/>
        </a:p>
      </dgm:t>
    </dgm:pt>
    <dgm:pt modelId="{EB625FE3-80AF-4E2A-BC64-4125841DB36A}" type="sibTrans" cxnId="{4A89747A-A0C5-44C6-94F1-C13309615392}">
      <dgm:prSet/>
      <dgm:spPr/>
      <dgm:t>
        <a:bodyPr/>
        <a:lstStyle/>
        <a:p>
          <a:pPr rtl="1"/>
          <a:endParaRPr lang="he-IL"/>
        </a:p>
      </dgm:t>
    </dgm:pt>
    <dgm:pt modelId="{A2579280-538F-4C32-BA58-643BC2B5E762}">
      <dgm:prSet custT="1"/>
      <dgm:spPr/>
      <dgm:t>
        <a:bodyPr/>
        <a:lstStyle/>
        <a:p>
          <a:pPr rtl="1"/>
          <a:r>
            <a:rPr lang="he-IL" sz="1200">
              <a:latin typeface="David" panose="020E0502060401010101" pitchFamily="34" charset="-79"/>
              <a:cs typeface="David" panose="020E0502060401010101" pitchFamily="34" charset="-79"/>
            </a:rPr>
            <a:t>סגירת תיק בעילת הסדר מותנה</a:t>
          </a:r>
        </a:p>
      </dgm:t>
    </dgm:pt>
    <dgm:pt modelId="{89337CBA-C337-4018-B287-AAB736F00E7A}" type="parTrans" cxnId="{67E3C4B2-A81B-4AB0-8EBB-49645C1A57CA}">
      <dgm:prSet/>
      <dgm:spPr/>
      <dgm:t>
        <a:bodyPr/>
        <a:lstStyle/>
        <a:p>
          <a:pPr rtl="1"/>
          <a:endParaRPr lang="he-IL"/>
        </a:p>
      </dgm:t>
    </dgm:pt>
    <dgm:pt modelId="{FD1CE5C5-898F-4C0A-AACF-771C43924CC3}" type="sibTrans" cxnId="{67E3C4B2-A81B-4AB0-8EBB-49645C1A57CA}">
      <dgm:prSet/>
      <dgm:spPr/>
      <dgm:t>
        <a:bodyPr/>
        <a:lstStyle/>
        <a:p>
          <a:pPr rtl="1"/>
          <a:endParaRPr lang="he-IL"/>
        </a:p>
      </dgm:t>
    </dgm:pt>
    <dgm:pt modelId="{E8B52753-AC3A-4D16-9119-87D84B505CA2}">
      <dgm:prSet custT="1"/>
      <dgm:spPr/>
      <dgm:t>
        <a:bodyPr/>
        <a:lstStyle/>
        <a:p>
          <a:pPr rtl="1"/>
          <a:r>
            <a:rPr lang="he-IL" sz="1200">
              <a:latin typeface="David" panose="020E0502060401010101" pitchFamily="34" charset="-79"/>
              <a:cs typeface="David" panose="020E0502060401010101" pitchFamily="34" charset="-79"/>
            </a:rPr>
            <a:t>פרסום התיק באינטרנט</a:t>
          </a:r>
        </a:p>
      </dgm:t>
    </dgm:pt>
    <dgm:pt modelId="{F43DE0E6-22CE-4E5E-BDE4-B51926C4F709}" type="parTrans" cxnId="{0B151593-177A-437E-B084-1B3DE59CF431}">
      <dgm:prSet/>
      <dgm:spPr/>
      <dgm:t>
        <a:bodyPr/>
        <a:lstStyle/>
        <a:p>
          <a:pPr rtl="1"/>
          <a:endParaRPr lang="he-IL"/>
        </a:p>
      </dgm:t>
    </dgm:pt>
    <dgm:pt modelId="{B01D7056-DF24-4500-BDF0-B958003E7455}" type="sibTrans" cxnId="{0B151593-177A-437E-B084-1B3DE59CF431}">
      <dgm:prSet/>
      <dgm:spPr/>
      <dgm:t>
        <a:bodyPr/>
        <a:lstStyle/>
        <a:p>
          <a:pPr rtl="1"/>
          <a:endParaRPr lang="he-IL"/>
        </a:p>
      </dgm:t>
    </dgm:pt>
    <dgm:pt modelId="{56231EC6-2797-417D-82F1-05E9DFBD364F}" type="pres">
      <dgm:prSet presAssocID="{69AA3068-2E05-4D52-810A-34F7101A051E}" presName="Name0" presStyleCnt="0">
        <dgm:presLayoutVars>
          <dgm:dir/>
          <dgm:animLvl val="lvl"/>
          <dgm:resizeHandles val="exact"/>
        </dgm:presLayoutVars>
      </dgm:prSet>
      <dgm:spPr/>
    </dgm:pt>
    <dgm:pt modelId="{392AF602-8776-4F50-9B45-6E4441043966}" type="pres">
      <dgm:prSet presAssocID="{E8B52753-AC3A-4D16-9119-87D84B505CA2}" presName="boxAndChildren" presStyleCnt="0"/>
      <dgm:spPr/>
    </dgm:pt>
    <dgm:pt modelId="{552CA299-AC29-4A74-8647-204FE27D23C7}" type="pres">
      <dgm:prSet presAssocID="{E8B52753-AC3A-4D16-9119-87D84B505CA2}" presName="parentTextBox" presStyleLbl="node1" presStyleIdx="0" presStyleCnt="8"/>
      <dgm:spPr/>
    </dgm:pt>
    <dgm:pt modelId="{18927C6B-AE03-4E17-901E-5E8A7C9DFCCD}" type="pres">
      <dgm:prSet presAssocID="{FD1CE5C5-898F-4C0A-AACF-771C43924CC3}" presName="sp" presStyleCnt="0"/>
      <dgm:spPr/>
    </dgm:pt>
    <dgm:pt modelId="{8186E5A8-6B1C-4A68-8CED-EAD3F91BEA15}" type="pres">
      <dgm:prSet presAssocID="{A2579280-538F-4C32-BA58-643BC2B5E762}" presName="arrowAndChildren" presStyleCnt="0"/>
      <dgm:spPr/>
    </dgm:pt>
    <dgm:pt modelId="{7AFBFF72-84C2-4D5F-B95C-F5AE29327C3F}" type="pres">
      <dgm:prSet presAssocID="{A2579280-538F-4C32-BA58-643BC2B5E762}" presName="parentTextArrow" presStyleLbl="node1" presStyleIdx="1" presStyleCnt="8"/>
      <dgm:spPr/>
    </dgm:pt>
    <dgm:pt modelId="{55026BED-2C9E-4852-8C48-7FA0D2B45744}" type="pres">
      <dgm:prSet presAssocID="{EB625FE3-80AF-4E2A-BC64-4125841DB36A}" presName="sp" presStyleCnt="0"/>
      <dgm:spPr/>
    </dgm:pt>
    <dgm:pt modelId="{863F7F9B-646D-40D9-B731-CEF991CBB7B6}" type="pres">
      <dgm:prSet presAssocID="{4C69E2FC-C7A3-4833-94E4-2B2ACBD021C5}" presName="arrowAndChildren" presStyleCnt="0"/>
      <dgm:spPr/>
    </dgm:pt>
    <dgm:pt modelId="{AEE27F82-E5E2-4A74-AE21-2732085E4CCD}" type="pres">
      <dgm:prSet presAssocID="{4C69E2FC-C7A3-4833-94E4-2B2ACBD021C5}" presName="parentTextArrow" presStyleLbl="node1" presStyleIdx="2" presStyleCnt="8"/>
      <dgm:spPr/>
    </dgm:pt>
    <dgm:pt modelId="{0B78FD21-13AC-43BB-B802-EF525B828EA2}" type="pres">
      <dgm:prSet presAssocID="{3181190E-123D-4E47-83F3-056BD8E285DE}" presName="sp" presStyleCnt="0"/>
      <dgm:spPr/>
    </dgm:pt>
    <dgm:pt modelId="{2C6788EE-CD93-48C0-9523-38689F95BA20}" type="pres">
      <dgm:prSet presAssocID="{F434E2D4-0137-4381-9CF9-BCD6F92F4C77}" presName="arrowAndChildren" presStyleCnt="0"/>
      <dgm:spPr/>
    </dgm:pt>
    <dgm:pt modelId="{DF845326-E06C-4772-ADDB-D83FAC2E48AE}" type="pres">
      <dgm:prSet presAssocID="{F434E2D4-0137-4381-9CF9-BCD6F92F4C77}" presName="parentTextArrow" presStyleLbl="node1" presStyleIdx="3" presStyleCnt="8"/>
      <dgm:spPr/>
    </dgm:pt>
    <dgm:pt modelId="{740C181F-0AE4-4B2C-80A4-F1053AE3CFE6}" type="pres">
      <dgm:prSet presAssocID="{CA6B482C-25BE-4FFF-8AAC-2662FBDA0D1A}" presName="sp" presStyleCnt="0"/>
      <dgm:spPr/>
    </dgm:pt>
    <dgm:pt modelId="{15063496-07AB-47FD-95E8-7C45DCFB02A7}" type="pres">
      <dgm:prSet presAssocID="{80B7B182-C592-43F3-80EE-30DDB3BCFCDA}" presName="arrowAndChildren" presStyleCnt="0"/>
      <dgm:spPr/>
    </dgm:pt>
    <dgm:pt modelId="{A25FCF70-A548-405B-BAAE-B1CF9B849D76}" type="pres">
      <dgm:prSet presAssocID="{80B7B182-C592-43F3-80EE-30DDB3BCFCDA}" presName="parentTextArrow" presStyleLbl="node1" presStyleIdx="4" presStyleCnt="8" custLinFactNeighborX="-120" custLinFactNeighborY="-1566"/>
      <dgm:spPr/>
    </dgm:pt>
    <dgm:pt modelId="{D2A9FA6E-D483-491F-A514-BC8A9C067FED}" type="pres">
      <dgm:prSet presAssocID="{A9252F7D-038E-4F46-9801-0517983A2A91}" presName="sp" presStyleCnt="0"/>
      <dgm:spPr/>
    </dgm:pt>
    <dgm:pt modelId="{BDA4FF5C-D8C0-40F3-AEC8-23AF7294E170}" type="pres">
      <dgm:prSet presAssocID="{274C864C-B620-4DDA-8D25-3D14ECAEB5FE}" presName="arrowAndChildren" presStyleCnt="0"/>
      <dgm:spPr/>
    </dgm:pt>
    <dgm:pt modelId="{59307CA8-AB4C-4B31-8AE9-D086F988BE38}" type="pres">
      <dgm:prSet presAssocID="{274C864C-B620-4DDA-8D25-3D14ECAEB5FE}" presName="parentTextArrow" presStyleLbl="node1" presStyleIdx="5" presStyleCnt="8"/>
      <dgm:spPr/>
    </dgm:pt>
    <dgm:pt modelId="{07CBD05D-CA96-48E7-8CEE-7A7122628660}" type="pres">
      <dgm:prSet presAssocID="{1F711811-1CA0-4FC6-83F0-939F6CAD51CD}" presName="sp" presStyleCnt="0"/>
      <dgm:spPr/>
    </dgm:pt>
    <dgm:pt modelId="{F4853026-BC66-4F4C-9CE3-A932B9233654}" type="pres">
      <dgm:prSet presAssocID="{EF0B6EA6-F908-4D49-92C5-553BF95E4BC3}" presName="arrowAndChildren" presStyleCnt="0"/>
      <dgm:spPr/>
    </dgm:pt>
    <dgm:pt modelId="{6E41EF76-F237-4C3D-92C1-FB02A50E353D}" type="pres">
      <dgm:prSet presAssocID="{EF0B6EA6-F908-4D49-92C5-553BF95E4BC3}" presName="parentTextArrow" presStyleLbl="node1" presStyleIdx="6" presStyleCnt="8"/>
      <dgm:spPr/>
    </dgm:pt>
    <dgm:pt modelId="{7A70F970-21B7-4690-B29E-83DC659CD198}" type="pres">
      <dgm:prSet presAssocID="{E102882D-C440-4F41-B770-1F9FC5E3A8AA}" presName="sp" presStyleCnt="0"/>
      <dgm:spPr/>
    </dgm:pt>
    <dgm:pt modelId="{0331CC69-94D0-4F4D-8E3A-AA4AC439CCA2}" type="pres">
      <dgm:prSet presAssocID="{90696736-077C-4752-84C0-8F6023ACE9DA}" presName="arrowAndChildren" presStyleCnt="0"/>
      <dgm:spPr/>
    </dgm:pt>
    <dgm:pt modelId="{1E54F522-745C-4F3C-A727-4A1C1AA2D1BC}" type="pres">
      <dgm:prSet presAssocID="{90696736-077C-4752-84C0-8F6023ACE9DA}" presName="parentTextArrow" presStyleLbl="node1" presStyleIdx="7" presStyleCnt="8" custLinFactNeighborX="-1204" custLinFactNeighborY="-277"/>
      <dgm:spPr/>
    </dgm:pt>
  </dgm:ptLst>
  <dgm:cxnLst>
    <dgm:cxn modelId="{F9DB7E02-BDBD-4F1D-84D8-DD98C1B52200}" type="presOf" srcId="{4C69E2FC-C7A3-4833-94E4-2B2ACBD021C5}" destId="{AEE27F82-E5E2-4A74-AE21-2732085E4CCD}" srcOrd="0" destOrd="0" presId="urn:microsoft.com/office/officeart/2005/8/layout/process4"/>
    <dgm:cxn modelId="{20394C0C-B89A-4F9F-A3E9-79178B64CB2C}" type="presOf" srcId="{A2579280-538F-4C32-BA58-643BC2B5E762}" destId="{7AFBFF72-84C2-4D5F-B95C-F5AE29327C3F}" srcOrd="0" destOrd="0" presId="urn:microsoft.com/office/officeart/2005/8/layout/process4"/>
    <dgm:cxn modelId="{120E092D-56C9-42B9-A7A1-50C9BFB4771E}" srcId="{69AA3068-2E05-4D52-810A-34F7101A051E}" destId="{274C864C-B620-4DDA-8D25-3D14ECAEB5FE}" srcOrd="2" destOrd="0" parTransId="{C21664B6-7E95-4E75-ADCB-5AA4B9BF0944}" sibTransId="{A9252F7D-038E-4F46-9801-0517983A2A91}"/>
    <dgm:cxn modelId="{B8CDA534-A378-4DD4-B167-1A0D4B5EF960}" srcId="{69AA3068-2E05-4D52-810A-34F7101A051E}" destId="{80B7B182-C592-43F3-80EE-30DDB3BCFCDA}" srcOrd="3" destOrd="0" parTransId="{F0A2BC34-6C9F-4AE4-BE1C-42769D83B9E4}" sibTransId="{CA6B482C-25BE-4FFF-8AAC-2662FBDA0D1A}"/>
    <dgm:cxn modelId="{2CDAA73D-5CB8-4C75-ACF8-1FEE47EEA93F}" type="presOf" srcId="{EF0B6EA6-F908-4D49-92C5-553BF95E4BC3}" destId="{6E41EF76-F237-4C3D-92C1-FB02A50E353D}" srcOrd="0" destOrd="0" presId="urn:microsoft.com/office/officeart/2005/8/layout/process4"/>
    <dgm:cxn modelId="{AA294642-7A3C-4377-A23B-31E36C56F384}" type="presOf" srcId="{69AA3068-2E05-4D52-810A-34F7101A051E}" destId="{56231EC6-2797-417D-82F1-05E9DFBD364F}" srcOrd="0" destOrd="0" presId="urn:microsoft.com/office/officeart/2005/8/layout/process4"/>
    <dgm:cxn modelId="{2AFD7647-33C2-4CC3-B192-9034C60F02AD}" type="presOf" srcId="{274C864C-B620-4DDA-8D25-3D14ECAEB5FE}" destId="{59307CA8-AB4C-4B31-8AE9-D086F988BE38}" srcOrd="0" destOrd="0" presId="urn:microsoft.com/office/officeart/2005/8/layout/process4"/>
    <dgm:cxn modelId="{952A8E74-8476-4F91-B0BD-EE4CFA4CC3C3}" type="presOf" srcId="{80B7B182-C592-43F3-80EE-30DDB3BCFCDA}" destId="{A25FCF70-A548-405B-BAAE-B1CF9B849D76}" srcOrd="0" destOrd="0" presId="urn:microsoft.com/office/officeart/2005/8/layout/process4"/>
    <dgm:cxn modelId="{4A89747A-A0C5-44C6-94F1-C13309615392}" srcId="{69AA3068-2E05-4D52-810A-34F7101A051E}" destId="{4C69E2FC-C7A3-4833-94E4-2B2ACBD021C5}" srcOrd="5" destOrd="0" parTransId="{0F07177A-61C1-4458-98AF-889C6A4FE9E9}" sibTransId="{EB625FE3-80AF-4E2A-BC64-4125841DB36A}"/>
    <dgm:cxn modelId="{800A408D-F983-40EE-85E9-36171EABFC3C}" type="presOf" srcId="{F434E2D4-0137-4381-9CF9-BCD6F92F4C77}" destId="{DF845326-E06C-4772-ADDB-D83FAC2E48AE}" srcOrd="0" destOrd="0" presId="urn:microsoft.com/office/officeart/2005/8/layout/process4"/>
    <dgm:cxn modelId="{0B151593-177A-437E-B084-1B3DE59CF431}" srcId="{69AA3068-2E05-4D52-810A-34F7101A051E}" destId="{E8B52753-AC3A-4D16-9119-87D84B505CA2}" srcOrd="7" destOrd="0" parTransId="{F43DE0E6-22CE-4E5E-BDE4-B51926C4F709}" sibTransId="{B01D7056-DF24-4500-BDF0-B958003E7455}"/>
    <dgm:cxn modelId="{192278A5-010E-46D2-AAEF-7A13C90C1235}" type="presOf" srcId="{90696736-077C-4752-84C0-8F6023ACE9DA}" destId="{1E54F522-745C-4F3C-A727-4A1C1AA2D1BC}" srcOrd="0" destOrd="0" presId="urn:microsoft.com/office/officeart/2005/8/layout/process4"/>
    <dgm:cxn modelId="{67E3C4B2-A81B-4AB0-8EBB-49645C1A57CA}" srcId="{69AA3068-2E05-4D52-810A-34F7101A051E}" destId="{A2579280-538F-4C32-BA58-643BC2B5E762}" srcOrd="6" destOrd="0" parTransId="{89337CBA-C337-4018-B287-AAB736F00E7A}" sibTransId="{FD1CE5C5-898F-4C0A-AACF-771C43924CC3}"/>
    <dgm:cxn modelId="{DCC558B3-E88A-4BA7-93BC-857E280E1CB0}" srcId="{69AA3068-2E05-4D52-810A-34F7101A051E}" destId="{90696736-077C-4752-84C0-8F6023ACE9DA}" srcOrd="0" destOrd="0" parTransId="{ECF06FE9-EEE9-4E69-BFBF-E11EE49F34D1}" sibTransId="{E102882D-C440-4F41-B770-1F9FC5E3A8AA}"/>
    <dgm:cxn modelId="{5FF8C8BB-958A-4EFD-B059-0627C6965941}" type="presOf" srcId="{E8B52753-AC3A-4D16-9119-87D84B505CA2}" destId="{552CA299-AC29-4A74-8647-204FE27D23C7}" srcOrd="0" destOrd="0" presId="urn:microsoft.com/office/officeart/2005/8/layout/process4"/>
    <dgm:cxn modelId="{2D9CF3D7-E757-4EB8-9AE6-85D42795863C}" srcId="{69AA3068-2E05-4D52-810A-34F7101A051E}" destId="{F434E2D4-0137-4381-9CF9-BCD6F92F4C77}" srcOrd="4" destOrd="0" parTransId="{103A7410-499B-44B7-9C94-38C4D959B082}" sibTransId="{3181190E-123D-4E47-83F3-056BD8E285DE}"/>
    <dgm:cxn modelId="{3A1AA4EF-C3BC-4109-BC67-E0F362A2912E}" srcId="{69AA3068-2E05-4D52-810A-34F7101A051E}" destId="{EF0B6EA6-F908-4D49-92C5-553BF95E4BC3}" srcOrd="1" destOrd="0" parTransId="{9DA84408-45CD-46A6-8A14-609F7A89C445}" sibTransId="{1F711811-1CA0-4FC6-83F0-939F6CAD51CD}"/>
    <dgm:cxn modelId="{77E07CE0-6034-4792-8643-04A544D2476D}" type="presParOf" srcId="{56231EC6-2797-417D-82F1-05E9DFBD364F}" destId="{392AF602-8776-4F50-9B45-6E4441043966}" srcOrd="0" destOrd="0" presId="urn:microsoft.com/office/officeart/2005/8/layout/process4"/>
    <dgm:cxn modelId="{A65EC7AB-A1CC-4DB8-A93E-C3A1244BC94C}" type="presParOf" srcId="{392AF602-8776-4F50-9B45-6E4441043966}" destId="{552CA299-AC29-4A74-8647-204FE27D23C7}" srcOrd="0" destOrd="0" presId="urn:microsoft.com/office/officeart/2005/8/layout/process4"/>
    <dgm:cxn modelId="{8CB52822-59B0-4BB6-A8D9-139A5A45F71B}" type="presParOf" srcId="{56231EC6-2797-417D-82F1-05E9DFBD364F}" destId="{18927C6B-AE03-4E17-901E-5E8A7C9DFCCD}" srcOrd="1" destOrd="0" presId="urn:microsoft.com/office/officeart/2005/8/layout/process4"/>
    <dgm:cxn modelId="{F2282FC4-99BF-444E-8FD8-2DD3F95128C6}" type="presParOf" srcId="{56231EC6-2797-417D-82F1-05E9DFBD364F}" destId="{8186E5A8-6B1C-4A68-8CED-EAD3F91BEA15}" srcOrd="2" destOrd="0" presId="urn:microsoft.com/office/officeart/2005/8/layout/process4"/>
    <dgm:cxn modelId="{375E7BD3-DECD-4231-A157-90FB7A0D3D32}" type="presParOf" srcId="{8186E5A8-6B1C-4A68-8CED-EAD3F91BEA15}" destId="{7AFBFF72-84C2-4D5F-B95C-F5AE29327C3F}" srcOrd="0" destOrd="0" presId="urn:microsoft.com/office/officeart/2005/8/layout/process4"/>
    <dgm:cxn modelId="{EEE268F8-0D1E-419D-BBE4-21C8965135F2}" type="presParOf" srcId="{56231EC6-2797-417D-82F1-05E9DFBD364F}" destId="{55026BED-2C9E-4852-8C48-7FA0D2B45744}" srcOrd="3" destOrd="0" presId="urn:microsoft.com/office/officeart/2005/8/layout/process4"/>
    <dgm:cxn modelId="{3F6BD01E-E0DB-422A-B896-CD08861ACDD8}" type="presParOf" srcId="{56231EC6-2797-417D-82F1-05E9DFBD364F}" destId="{863F7F9B-646D-40D9-B731-CEF991CBB7B6}" srcOrd="4" destOrd="0" presId="urn:microsoft.com/office/officeart/2005/8/layout/process4"/>
    <dgm:cxn modelId="{1FD0FAC7-6B2E-427C-BF14-61AA702484D5}" type="presParOf" srcId="{863F7F9B-646D-40D9-B731-CEF991CBB7B6}" destId="{AEE27F82-E5E2-4A74-AE21-2732085E4CCD}" srcOrd="0" destOrd="0" presId="urn:microsoft.com/office/officeart/2005/8/layout/process4"/>
    <dgm:cxn modelId="{C03F987E-8C56-45AB-8E5E-FB5C266A4B9D}" type="presParOf" srcId="{56231EC6-2797-417D-82F1-05E9DFBD364F}" destId="{0B78FD21-13AC-43BB-B802-EF525B828EA2}" srcOrd="5" destOrd="0" presId="urn:microsoft.com/office/officeart/2005/8/layout/process4"/>
    <dgm:cxn modelId="{992693E2-11F2-4F46-B4ED-FD24F963788C}" type="presParOf" srcId="{56231EC6-2797-417D-82F1-05E9DFBD364F}" destId="{2C6788EE-CD93-48C0-9523-38689F95BA20}" srcOrd="6" destOrd="0" presId="urn:microsoft.com/office/officeart/2005/8/layout/process4"/>
    <dgm:cxn modelId="{881C2A61-DAA6-486E-973C-7E65D965B255}" type="presParOf" srcId="{2C6788EE-CD93-48C0-9523-38689F95BA20}" destId="{DF845326-E06C-4772-ADDB-D83FAC2E48AE}" srcOrd="0" destOrd="0" presId="urn:microsoft.com/office/officeart/2005/8/layout/process4"/>
    <dgm:cxn modelId="{9CC92AEA-DF7B-43E5-B623-577E4500B860}" type="presParOf" srcId="{56231EC6-2797-417D-82F1-05E9DFBD364F}" destId="{740C181F-0AE4-4B2C-80A4-F1053AE3CFE6}" srcOrd="7" destOrd="0" presId="urn:microsoft.com/office/officeart/2005/8/layout/process4"/>
    <dgm:cxn modelId="{8D708C1B-61A5-4641-A344-BF08002D351D}" type="presParOf" srcId="{56231EC6-2797-417D-82F1-05E9DFBD364F}" destId="{15063496-07AB-47FD-95E8-7C45DCFB02A7}" srcOrd="8" destOrd="0" presId="urn:microsoft.com/office/officeart/2005/8/layout/process4"/>
    <dgm:cxn modelId="{FE00A0BA-933D-47CF-846F-4891636E3679}" type="presParOf" srcId="{15063496-07AB-47FD-95E8-7C45DCFB02A7}" destId="{A25FCF70-A548-405B-BAAE-B1CF9B849D76}" srcOrd="0" destOrd="0" presId="urn:microsoft.com/office/officeart/2005/8/layout/process4"/>
    <dgm:cxn modelId="{A762BD30-FA15-4505-87B6-5D318C23E42F}" type="presParOf" srcId="{56231EC6-2797-417D-82F1-05E9DFBD364F}" destId="{D2A9FA6E-D483-491F-A514-BC8A9C067FED}" srcOrd="9" destOrd="0" presId="urn:microsoft.com/office/officeart/2005/8/layout/process4"/>
    <dgm:cxn modelId="{B8F6F69A-D594-442E-A651-8FA970E1A941}" type="presParOf" srcId="{56231EC6-2797-417D-82F1-05E9DFBD364F}" destId="{BDA4FF5C-D8C0-40F3-AEC8-23AF7294E170}" srcOrd="10" destOrd="0" presId="urn:microsoft.com/office/officeart/2005/8/layout/process4"/>
    <dgm:cxn modelId="{B348225B-E8FA-449E-B897-9682B5A982FD}" type="presParOf" srcId="{BDA4FF5C-D8C0-40F3-AEC8-23AF7294E170}" destId="{59307CA8-AB4C-4B31-8AE9-D086F988BE38}" srcOrd="0" destOrd="0" presId="urn:microsoft.com/office/officeart/2005/8/layout/process4"/>
    <dgm:cxn modelId="{2E638C5F-5AD4-4824-AA46-BB8401714878}" type="presParOf" srcId="{56231EC6-2797-417D-82F1-05E9DFBD364F}" destId="{07CBD05D-CA96-48E7-8CEE-7A7122628660}" srcOrd="11" destOrd="0" presId="urn:microsoft.com/office/officeart/2005/8/layout/process4"/>
    <dgm:cxn modelId="{3C76D9A9-D0F0-498B-99AA-6E9A67F14D88}" type="presParOf" srcId="{56231EC6-2797-417D-82F1-05E9DFBD364F}" destId="{F4853026-BC66-4F4C-9CE3-A932B9233654}" srcOrd="12" destOrd="0" presId="urn:microsoft.com/office/officeart/2005/8/layout/process4"/>
    <dgm:cxn modelId="{9A767D4A-AF12-4DCE-8E40-9F30D511E6D1}" type="presParOf" srcId="{F4853026-BC66-4F4C-9CE3-A932B9233654}" destId="{6E41EF76-F237-4C3D-92C1-FB02A50E353D}" srcOrd="0" destOrd="0" presId="urn:microsoft.com/office/officeart/2005/8/layout/process4"/>
    <dgm:cxn modelId="{5D828880-8509-43BE-839C-483033753B75}" type="presParOf" srcId="{56231EC6-2797-417D-82F1-05E9DFBD364F}" destId="{7A70F970-21B7-4690-B29E-83DC659CD198}" srcOrd="13" destOrd="0" presId="urn:microsoft.com/office/officeart/2005/8/layout/process4"/>
    <dgm:cxn modelId="{81CB66BE-EE19-4978-8DF2-FDAD5B65E34E}" type="presParOf" srcId="{56231EC6-2797-417D-82F1-05E9DFBD364F}" destId="{0331CC69-94D0-4F4D-8E3A-AA4AC439CCA2}" srcOrd="14" destOrd="0" presId="urn:microsoft.com/office/officeart/2005/8/layout/process4"/>
    <dgm:cxn modelId="{4D1813B4-CCC6-4C46-B29B-820D42566C6C}" type="presParOf" srcId="{0331CC69-94D0-4F4D-8E3A-AA4AC439CCA2}" destId="{1E54F522-745C-4F3C-A727-4A1C1AA2D1BC}" srcOrd="0" destOrd="0" presId="urn:microsoft.com/office/officeart/2005/8/layout/process4"/>
  </dgm:cxnLst>
  <dgm:bg>
    <a:solidFill>
      <a:srgbClr val="B4C6E7"/>
    </a:solidFill>
  </dgm:bg>
  <dgm:whole>
    <a:ln>
      <a:solidFill>
        <a:srgbClr val="B6C8E8"/>
      </a:solidFill>
    </a:ln>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452F66E8-689B-4703-A148-E1CFA3C707A4}" type="doc">
      <dgm:prSet loTypeId="urn:microsoft.com/office/officeart/2005/8/layout/radial6" loCatId="cycle" qsTypeId="urn:microsoft.com/office/officeart/2005/8/quickstyle/simple1" qsCatId="simple" csTypeId="urn:microsoft.com/office/officeart/2005/8/colors/accent1_1" csCatId="accent1" phldr="1"/>
      <dgm:spPr/>
      <dgm:t>
        <a:bodyPr/>
        <a:lstStyle/>
        <a:p>
          <a:pPr rtl="1"/>
          <a:endParaRPr lang="he-IL"/>
        </a:p>
      </dgm:t>
    </dgm:pt>
    <dgm:pt modelId="{DDE519F4-0FBD-4B4D-9FA9-B0BC62854C4A}">
      <dgm:prSet phldrT="[טקסט]" custT="1"/>
      <dgm:spPr/>
      <dgm:t>
        <a:bodyPr/>
        <a:lstStyle/>
        <a:p>
          <a:pPr rtl="1"/>
          <a:r>
            <a:rPr lang="he-IL" sz="1200">
              <a:latin typeface="David" panose="020E0502060401010101" pitchFamily="34" charset="-79"/>
              <a:cs typeface="David" panose="020E0502060401010101" pitchFamily="34" charset="-79"/>
            </a:rPr>
            <a:t>מעגל האלימות</a:t>
          </a:r>
        </a:p>
      </dgm:t>
    </dgm:pt>
    <dgm:pt modelId="{AB44D316-6ED3-405F-8DAF-6CB6A631509B}" type="parTrans" cxnId="{834DD7C3-504A-4888-B760-CEA751BACAFF}">
      <dgm:prSet/>
      <dgm:spPr/>
      <dgm:t>
        <a:bodyPr/>
        <a:lstStyle/>
        <a:p>
          <a:pPr rtl="1"/>
          <a:endParaRPr lang="he-IL"/>
        </a:p>
      </dgm:t>
    </dgm:pt>
    <dgm:pt modelId="{17B1FA07-E2BD-44C4-B192-6F65D4B5B3EE}" type="sibTrans" cxnId="{834DD7C3-504A-4888-B760-CEA751BACAFF}">
      <dgm:prSet/>
      <dgm:spPr/>
      <dgm:t>
        <a:bodyPr/>
        <a:lstStyle/>
        <a:p>
          <a:pPr rtl="1"/>
          <a:endParaRPr lang="he-IL"/>
        </a:p>
      </dgm:t>
    </dgm:pt>
    <dgm:pt modelId="{7FF85AD6-49E5-4EEE-AB50-DE29A687A89C}">
      <dgm:prSet phldrT="[טקסט]" custT="1"/>
      <dgm:spPr/>
      <dgm:t>
        <a:bodyPr/>
        <a:lstStyle/>
        <a:p>
          <a:pPr rtl="1"/>
          <a:r>
            <a:rPr lang="he-IL" sz="1200">
              <a:latin typeface="David" panose="020E0502060401010101" pitchFamily="34" charset="-79"/>
              <a:cs typeface="David" panose="020E0502060401010101" pitchFamily="34" charset="-79"/>
            </a:rPr>
            <a:t>בנייית המתח</a:t>
          </a:r>
        </a:p>
      </dgm:t>
    </dgm:pt>
    <dgm:pt modelId="{FFA62D32-2854-4AE4-8CBC-B49B44457039}" type="parTrans" cxnId="{8CAABE4B-076C-4DFF-8223-71F22CFE2476}">
      <dgm:prSet/>
      <dgm:spPr/>
      <dgm:t>
        <a:bodyPr/>
        <a:lstStyle/>
        <a:p>
          <a:pPr rtl="1"/>
          <a:endParaRPr lang="he-IL"/>
        </a:p>
      </dgm:t>
    </dgm:pt>
    <dgm:pt modelId="{1B184249-FB76-4309-AADB-4C7508079B73}" type="sibTrans" cxnId="{8CAABE4B-076C-4DFF-8223-71F22CFE2476}">
      <dgm:prSet/>
      <dgm:spPr/>
      <dgm:t>
        <a:bodyPr/>
        <a:lstStyle/>
        <a:p>
          <a:pPr rtl="1"/>
          <a:endParaRPr lang="he-IL"/>
        </a:p>
      </dgm:t>
    </dgm:pt>
    <dgm:pt modelId="{E88EA27C-62D4-4730-832E-12B80A30CC7A}">
      <dgm:prSet phldrT="[טקסט]" custT="1"/>
      <dgm:spPr/>
      <dgm:t>
        <a:bodyPr/>
        <a:lstStyle/>
        <a:p>
          <a:pPr rtl="1"/>
          <a:r>
            <a:rPr lang="he-IL" sz="1200">
              <a:latin typeface="David" panose="020E0502060401010101" pitchFamily="34" charset="-79"/>
              <a:cs typeface="David" panose="020E0502060401010101" pitchFamily="34" charset="-79"/>
            </a:rPr>
            <a:t>התפתחות אלימה</a:t>
          </a:r>
        </a:p>
      </dgm:t>
    </dgm:pt>
    <dgm:pt modelId="{80366373-5C66-415D-9F2F-33C49D25023B}" type="parTrans" cxnId="{60999ED1-0FC8-4FF6-87C1-201CB4AAFC3F}">
      <dgm:prSet/>
      <dgm:spPr/>
      <dgm:t>
        <a:bodyPr/>
        <a:lstStyle/>
        <a:p>
          <a:pPr rtl="1"/>
          <a:endParaRPr lang="he-IL"/>
        </a:p>
      </dgm:t>
    </dgm:pt>
    <dgm:pt modelId="{CBA68B55-D61A-4626-A8F4-4B92C5245C41}" type="sibTrans" cxnId="{60999ED1-0FC8-4FF6-87C1-201CB4AAFC3F}">
      <dgm:prSet/>
      <dgm:spPr/>
      <dgm:t>
        <a:bodyPr/>
        <a:lstStyle/>
        <a:p>
          <a:pPr rtl="1"/>
          <a:endParaRPr lang="he-IL"/>
        </a:p>
      </dgm:t>
    </dgm:pt>
    <dgm:pt modelId="{6BA5CF77-46B0-4A9D-8811-8F5DE8B5EF57}">
      <dgm:prSet phldrT="[טקסט]" custT="1"/>
      <dgm:spPr/>
      <dgm:t>
        <a:bodyPr/>
        <a:lstStyle/>
        <a:p>
          <a:pPr rtl="1"/>
          <a:r>
            <a:rPr lang="he-IL" sz="1200">
              <a:latin typeface="David" panose="020E0502060401010101" pitchFamily="34" charset="-79"/>
              <a:cs typeface="David" panose="020E0502060401010101" pitchFamily="34" charset="-79"/>
            </a:rPr>
            <a:t>חרטה - "ירח דבש"</a:t>
          </a:r>
        </a:p>
      </dgm:t>
    </dgm:pt>
    <dgm:pt modelId="{1BDF43A7-CDB3-41E3-A414-B420B4CD7E64}" type="parTrans" cxnId="{FB103E4E-9413-4757-84B4-2C4871240527}">
      <dgm:prSet/>
      <dgm:spPr/>
      <dgm:t>
        <a:bodyPr/>
        <a:lstStyle/>
        <a:p>
          <a:pPr rtl="1"/>
          <a:endParaRPr lang="he-IL"/>
        </a:p>
      </dgm:t>
    </dgm:pt>
    <dgm:pt modelId="{F33FCAF3-CF38-42FE-B659-6DCC0D5D0BBD}" type="sibTrans" cxnId="{FB103E4E-9413-4757-84B4-2C4871240527}">
      <dgm:prSet/>
      <dgm:spPr/>
      <dgm:t>
        <a:bodyPr/>
        <a:lstStyle/>
        <a:p>
          <a:pPr rtl="1"/>
          <a:endParaRPr lang="he-IL"/>
        </a:p>
      </dgm:t>
    </dgm:pt>
    <dgm:pt modelId="{163D9190-232B-4A06-99C5-D7D6E9D88EF1}" type="pres">
      <dgm:prSet presAssocID="{452F66E8-689B-4703-A148-E1CFA3C707A4}" presName="Name0" presStyleCnt="0">
        <dgm:presLayoutVars>
          <dgm:chMax val="1"/>
          <dgm:dir/>
          <dgm:animLvl val="ctr"/>
          <dgm:resizeHandles val="exact"/>
        </dgm:presLayoutVars>
      </dgm:prSet>
      <dgm:spPr/>
    </dgm:pt>
    <dgm:pt modelId="{459B7F3A-E88E-42E3-B13A-444253398740}" type="pres">
      <dgm:prSet presAssocID="{DDE519F4-0FBD-4B4D-9FA9-B0BC62854C4A}" presName="centerShape" presStyleLbl="node0" presStyleIdx="0" presStyleCnt="1"/>
      <dgm:spPr/>
    </dgm:pt>
    <dgm:pt modelId="{49ED0B3D-E647-474D-AC97-D5BDD1DE504C}" type="pres">
      <dgm:prSet presAssocID="{7FF85AD6-49E5-4EEE-AB50-DE29A687A89C}" presName="node" presStyleLbl="node1" presStyleIdx="0" presStyleCnt="3" custScaleX="121895" custScaleY="115592" custRadScaleRad="92079" custRadScaleInc="-5653">
        <dgm:presLayoutVars>
          <dgm:bulletEnabled val="1"/>
        </dgm:presLayoutVars>
      </dgm:prSet>
      <dgm:spPr/>
    </dgm:pt>
    <dgm:pt modelId="{EF111D1F-CAB6-47B1-A323-50F9DC068A87}" type="pres">
      <dgm:prSet presAssocID="{7FF85AD6-49E5-4EEE-AB50-DE29A687A89C}" presName="dummy" presStyleCnt="0"/>
      <dgm:spPr/>
    </dgm:pt>
    <dgm:pt modelId="{FC38DE6A-6348-436B-860B-ADF37A1CA1C2}" type="pres">
      <dgm:prSet presAssocID="{1B184249-FB76-4309-AADB-4C7508079B73}" presName="sibTrans" presStyleLbl="sibTrans2D1" presStyleIdx="0" presStyleCnt="3"/>
      <dgm:spPr/>
    </dgm:pt>
    <dgm:pt modelId="{E7096091-8471-413A-B20C-623C947E3D7C}" type="pres">
      <dgm:prSet presAssocID="{E88EA27C-62D4-4730-832E-12B80A30CC7A}" presName="node" presStyleLbl="node1" presStyleIdx="1" presStyleCnt="3" custScaleX="121890" custScaleY="119158">
        <dgm:presLayoutVars>
          <dgm:bulletEnabled val="1"/>
        </dgm:presLayoutVars>
      </dgm:prSet>
      <dgm:spPr/>
    </dgm:pt>
    <dgm:pt modelId="{0D52C8B0-40AE-4E65-B434-4331E7D459A3}" type="pres">
      <dgm:prSet presAssocID="{E88EA27C-62D4-4730-832E-12B80A30CC7A}" presName="dummy" presStyleCnt="0"/>
      <dgm:spPr/>
    </dgm:pt>
    <dgm:pt modelId="{CE848653-E400-4BB7-B8EA-CF675DD9352A}" type="pres">
      <dgm:prSet presAssocID="{CBA68B55-D61A-4626-A8F4-4B92C5245C41}" presName="sibTrans" presStyleLbl="sibTrans2D1" presStyleIdx="1" presStyleCnt="3"/>
      <dgm:spPr/>
    </dgm:pt>
    <dgm:pt modelId="{A228C10B-FA0A-494D-929F-E28DC355757E}" type="pres">
      <dgm:prSet presAssocID="{6BA5CF77-46B0-4A9D-8811-8F5DE8B5EF57}" presName="node" presStyleLbl="node1" presStyleIdx="2" presStyleCnt="3" custScaleX="112748" custScaleY="107601">
        <dgm:presLayoutVars>
          <dgm:bulletEnabled val="1"/>
        </dgm:presLayoutVars>
      </dgm:prSet>
      <dgm:spPr/>
    </dgm:pt>
    <dgm:pt modelId="{CB52F0A8-1CB6-4494-AF1D-B5FB353D305D}" type="pres">
      <dgm:prSet presAssocID="{6BA5CF77-46B0-4A9D-8811-8F5DE8B5EF57}" presName="dummy" presStyleCnt="0"/>
      <dgm:spPr/>
    </dgm:pt>
    <dgm:pt modelId="{AE40BDA7-D6D1-4358-95D0-868642DFB0CD}" type="pres">
      <dgm:prSet presAssocID="{F33FCAF3-CF38-42FE-B659-6DCC0D5D0BBD}" presName="sibTrans" presStyleLbl="sibTrans2D1" presStyleIdx="2" presStyleCnt="3"/>
      <dgm:spPr/>
    </dgm:pt>
  </dgm:ptLst>
  <dgm:cxnLst>
    <dgm:cxn modelId="{12F0FF2A-7C97-4538-A0B1-52AFB5991D9C}" type="presOf" srcId="{F33FCAF3-CF38-42FE-B659-6DCC0D5D0BBD}" destId="{AE40BDA7-D6D1-4358-95D0-868642DFB0CD}" srcOrd="0" destOrd="0" presId="urn:microsoft.com/office/officeart/2005/8/layout/radial6"/>
    <dgm:cxn modelId="{8CAABE4B-076C-4DFF-8223-71F22CFE2476}" srcId="{DDE519F4-0FBD-4B4D-9FA9-B0BC62854C4A}" destId="{7FF85AD6-49E5-4EEE-AB50-DE29A687A89C}" srcOrd="0" destOrd="0" parTransId="{FFA62D32-2854-4AE4-8CBC-B49B44457039}" sibTransId="{1B184249-FB76-4309-AADB-4C7508079B73}"/>
    <dgm:cxn modelId="{FB103E4E-9413-4757-84B4-2C4871240527}" srcId="{DDE519F4-0FBD-4B4D-9FA9-B0BC62854C4A}" destId="{6BA5CF77-46B0-4A9D-8811-8F5DE8B5EF57}" srcOrd="2" destOrd="0" parTransId="{1BDF43A7-CDB3-41E3-A414-B420B4CD7E64}" sibTransId="{F33FCAF3-CF38-42FE-B659-6DCC0D5D0BBD}"/>
    <dgm:cxn modelId="{C030899F-E8B7-4F56-935E-A74E1974010F}" type="presOf" srcId="{1B184249-FB76-4309-AADB-4C7508079B73}" destId="{FC38DE6A-6348-436B-860B-ADF37A1CA1C2}" srcOrd="0" destOrd="0" presId="urn:microsoft.com/office/officeart/2005/8/layout/radial6"/>
    <dgm:cxn modelId="{445767AE-2A9C-4E28-8710-EE38182C27B7}" type="presOf" srcId="{6BA5CF77-46B0-4A9D-8811-8F5DE8B5EF57}" destId="{A228C10B-FA0A-494D-929F-E28DC355757E}" srcOrd="0" destOrd="0" presId="urn:microsoft.com/office/officeart/2005/8/layout/radial6"/>
    <dgm:cxn modelId="{834DD7C3-504A-4888-B760-CEA751BACAFF}" srcId="{452F66E8-689B-4703-A148-E1CFA3C707A4}" destId="{DDE519F4-0FBD-4B4D-9FA9-B0BC62854C4A}" srcOrd="0" destOrd="0" parTransId="{AB44D316-6ED3-405F-8DAF-6CB6A631509B}" sibTransId="{17B1FA07-E2BD-44C4-B192-6F65D4B5B3EE}"/>
    <dgm:cxn modelId="{427FE1C8-303A-4BDC-9843-53716B16D059}" type="presOf" srcId="{DDE519F4-0FBD-4B4D-9FA9-B0BC62854C4A}" destId="{459B7F3A-E88E-42E3-B13A-444253398740}" srcOrd="0" destOrd="0" presId="urn:microsoft.com/office/officeart/2005/8/layout/radial6"/>
    <dgm:cxn modelId="{60999ED1-0FC8-4FF6-87C1-201CB4AAFC3F}" srcId="{DDE519F4-0FBD-4B4D-9FA9-B0BC62854C4A}" destId="{E88EA27C-62D4-4730-832E-12B80A30CC7A}" srcOrd="1" destOrd="0" parTransId="{80366373-5C66-415D-9F2F-33C49D25023B}" sibTransId="{CBA68B55-D61A-4626-A8F4-4B92C5245C41}"/>
    <dgm:cxn modelId="{F058F4DF-559D-42BD-9FAA-696A3FDB390F}" type="presOf" srcId="{452F66E8-689B-4703-A148-E1CFA3C707A4}" destId="{163D9190-232B-4A06-99C5-D7D6E9D88EF1}" srcOrd="0" destOrd="0" presId="urn:microsoft.com/office/officeart/2005/8/layout/radial6"/>
    <dgm:cxn modelId="{A22B5CE0-5E0F-4AFE-80E3-97A382DB3A0A}" type="presOf" srcId="{CBA68B55-D61A-4626-A8F4-4B92C5245C41}" destId="{CE848653-E400-4BB7-B8EA-CF675DD9352A}" srcOrd="0" destOrd="0" presId="urn:microsoft.com/office/officeart/2005/8/layout/radial6"/>
    <dgm:cxn modelId="{98289CE5-B8DA-44C9-8974-BA95948A9BBB}" type="presOf" srcId="{7FF85AD6-49E5-4EEE-AB50-DE29A687A89C}" destId="{49ED0B3D-E647-474D-AC97-D5BDD1DE504C}" srcOrd="0" destOrd="0" presId="urn:microsoft.com/office/officeart/2005/8/layout/radial6"/>
    <dgm:cxn modelId="{44B3B4F5-A1DF-4043-852F-6CDBEE695327}" type="presOf" srcId="{E88EA27C-62D4-4730-832E-12B80A30CC7A}" destId="{E7096091-8471-413A-B20C-623C947E3D7C}" srcOrd="0" destOrd="0" presId="urn:microsoft.com/office/officeart/2005/8/layout/radial6"/>
    <dgm:cxn modelId="{5FE504DA-BBBD-4E3E-8E56-46F806FEA17A}" type="presParOf" srcId="{163D9190-232B-4A06-99C5-D7D6E9D88EF1}" destId="{459B7F3A-E88E-42E3-B13A-444253398740}" srcOrd="0" destOrd="0" presId="urn:microsoft.com/office/officeart/2005/8/layout/radial6"/>
    <dgm:cxn modelId="{B6DED057-C0C6-4882-AE0B-7DC216AED3FE}" type="presParOf" srcId="{163D9190-232B-4A06-99C5-D7D6E9D88EF1}" destId="{49ED0B3D-E647-474D-AC97-D5BDD1DE504C}" srcOrd="1" destOrd="0" presId="urn:microsoft.com/office/officeart/2005/8/layout/radial6"/>
    <dgm:cxn modelId="{5F46D666-36FB-4396-BE7E-6DA206C402C2}" type="presParOf" srcId="{163D9190-232B-4A06-99C5-D7D6E9D88EF1}" destId="{EF111D1F-CAB6-47B1-A323-50F9DC068A87}" srcOrd="2" destOrd="0" presId="urn:microsoft.com/office/officeart/2005/8/layout/radial6"/>
    <dgm:cxn modelId="{A10F81AA-E516-4C5C-B487-F08E102B8E32}" type="presParOf" srcId="{163D9190-232B-4A06-99C5-D7D6E9D88EF1}" destId="{FC38DE6A-6348-436B-860B-ADF37A1CA1C2}" srcOrd="3" destOrd="0" presId="urn:microsoft.com/office/officeart/2005/8/layout/radial6"/>
    <dgm:cxn modelId="{8CE561AE-74F4-4430-92A9-3246CF3F5B49}" type="presParOf" srcId="{163D9190-232B-4A06-99C5-D7D6E9D88EF1}" destId="{E7096091-8471-413A-B20C-623C947E3D7C}" srcOrd="4" destOrd="0" presId="urn:microsoft.com/office/officeart/2005/8/layout/radial6"/>
    <dgm:cxn modelId="{2D96F20A-4FE9-4799-900B-81F43C68407E}" type="presParOf" srcId="{163D9190-232B-4A06-99C5-D7D6E9D88EF1}" destId="{0D52C8B0-40AE-4E65-B434-4331E7D459A3}" srcOrd="5" destOrd="0" presId="urn:microsoft.com/office/officeart/2005/8/layout/radial6"/>
    <dgm:cxn modelId="{D736652E-4FF3-4F16-BB76-C4383DE01E65}" type="presParOf" srcId="{163D9190-232B-4A06-99C5-D7D6E9D88EF1}" destId="{CE848653-E400-4BB7-B8EA-CF675DD9352A}" srcOrd="6" destOrd="0" presId="urn:microsoft.com/office/officeart/2005/8/layout/radial6"/>
    <dgm:cxn modelId="{D6CE4F2D-2113-48C2-894E-89F0B0A97DC0}" type="presParOf" srcId="{163D9190-232B-4A06-99C5-D7D6E9D88EF1}" destId="{A228C10B-FA0A-494D-929F-E28DC355757E}" srcOrd="7" destOrd="0" presId="urn:microsoft.com/office/officeart/2005/8/layout/radial6"/>
    <dgm:cxn modelId="{8A809CD1-AA77-40AA-BE70-13D831E03E55}" type="presParOf" srcId="{163D9190-232B-4A06-99C5-D7D6E9D88EF1}" destId="{CB52F0A8-1CB6-4494-AF1D-B5FB353D305D}" srcOrd="8" destOrd="0" presId="urn:microsoft.com/office/officeart/2005/8/layout/radial6"/>
    <dgm:cxn modelId="{1641DEEF-A770-40C6-929F-72F2ABA387EB}" type="presParOf" srcId="{163D9190-232B-4A06-99C5-D7D6E9D88EF1}" destId="{AE40BDA7-D6D1-4358-95D0-868642DFB0CD}" srcOrd="9" destOrd="0" presId="urn:microsoft.com/office/officeart/2005/8/layout/radial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2CA299-AC29-4A74-8647-204FE27D23C7}">
      <dsp:nvSpPr>
        <dsp:cNvPr id="0" name=""/>
        <dsp:cNvSpPr/>
      </dsp:nvSpPr>
      <dsp:spPr>
        <a:xfrm>
          <a:off x="0" y="2811810"/>
          <a:ext cx="5274310" cy="263642"/>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rtl="1">
            <a:lnSpc>
              <a:spcPct val="90000"/>
            </a:lnSpc>
            <a:spcBef>
              <a:spcPct val="0"/>
            </a:spcBef>
            <a:spcAft>
              <a:spcPct val="35000"/>
            </a:spcAft>
            <a:buNone/>
          </a:pPr>
          <a:r>
            <a:rPr lang="he-IL" sz="1200" kern="1200">
              <a:latin typeface="David" panose="020E0502060401010101" pitchFamily="34" charset="-79"/>
              <a:cs typeface="David" panose="020E0502060401010101" pitchFamily="34" charset="-79"/>
            </a:rPr>
            <a:t>פרסום התיק באינטרנט</a:t>
          </a:r>
        </a:p>
      </dsp:txBody>
      <dsp:txXfrm>
        <a:off x="0" y="2811810"/>
        <a:ext cx="5274310" cy="263642"/>
      </dsp:txXfrm>
    </dsp:sp>
    <dsp:sp modelId="{7AFBFF72-84C2-4D5F-B95C-F5AE29327C3F}">
      <dsp:nvSpPr>
        <dsp:cNvPr id="0" name=""/>
        <dsp:cNvSpPr/>
      </dsp:nvSpPr>
      <dsp:spPr>
        <a:xfrm rot="10800000">
          <a:off x="0" y="2410283"/>
          <a:ext cx="5274310" cy="405481"/>
        </a:xfrm>
        <a:prstGeom prst="upArrowCallou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rtl="1">
            <a:lnSpc>
              <a:spcPct val="90000"/>
            </a:lnSpc>
            <a:spcBef>
              <a:spcPct val="0"/>
            </a:spcBef>
            <a:spcAft>
              <a:spcPct val="35000"/>
            </a:spcAft>
            <a:buNone/>
          </a:pPr>
          <a:r>
            <a:rPr lang="he-IL" sz="1200" kern="1200">
              <a:latin typeface="David" panose="020E0502060401010101" pitchFamily="34" charset="-79"/>
              <a:cs typeface="David" panose="020E0502060401010101" pitchFamily="34" charset="-79"/>
            </a:rPr>
            <a:t>סגירת תיק בעילת הסדר מותנה</a:t>
          </a:r>
        </a:p>
      </dsp:txBody>
      <dsp:txXfrm rot="10800000">
        <a:off x="0" y="2410283"/>
        <a:ext cx="5274310" cy="263469"/>
      </dsp:txXfrm>
    </dsp:sp>
    <dsp:sp modelId="{AEE27F82-E5E2-4A74-AE21-2732085E4CCD}">
      <dsp:nvSpPr>
        <dsp:cNvPr id="0" name=""/>
        <dsp:cNvSpPr/>
      </dsp:nvSpPr>
      <dsp:spPr>
        <a:xfrm rot="10800000">
          <a:off x="0" y="2008756"/>
          <a:ext cx="5274310" cy="405481"/>
        </a:xfrm>
        <a:prstGeom prst="upArrowCallou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rtl="1">
            <a:lnSpc>
              <a:spcPct val="90000"/>
            </a:lnSpc>
            <a:spcBef>
              <a:spcPct val="0"/>
            </a:spcBef>
            <a:spcAft>
              <a:spcPct val="35000"/>
            </a:spcAft>
            <a:buNone/>
          </a:pPr>
          <a:r>
            <a:rPr lang="he-IL" sz="1200" kern="1200">
              <a:latin typeface="David" panose="020E0502060401010101" pitchFamily="34" charset="-79"/>
              <a:cs typeface="David" panose="020E0502060401010101" pitchFamily="34" charset="-79"/>
            </a:rPr>
            <a:t>מעקב אחר ביצוע תנאי ההסדר</a:t>
          </a:r>
        </a:p>
      </dsp:txBody>
      <dsp:txXfrm rot="10800000">
        <a:off x="0" y="2008756"/>
        <a:ext cx="5274310" cy="263469"/>
      </dsp:txXfrm>
    </dsp:sp>
    <dsp:sp modelId="{DF845326-E06C-4772-ADDB-D83FAC2E48AE}">
      <dsp:nvSpPr>
        <dsp:cNvPr id="0" name=""/>
        <dsp:cNvSpPr/>
      </dsp:nvSpPr>
      <dsp:spPr>
        <a:xfrm rot="10800000">
          <a:off x="0" y="1607229"/>
          <a:ext cx="5274310" cy="405481"/>
        </a:xfrm>
        <a:prstGeom prst="upArrowCallou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rtl="1">
            <a:lnSpc>
              <a:spcPct val="90000"/>
            </a:lnSpc>
            <a:spcBef>
              <a:spcPct val="0"/>
            </a:spcBef>
            <a:spcAft>
              <a:spcPct val="35000"/>
            </a:spcAft>
            <a:buNone/>
          </a:pPr>
          <a:r>
            <a:rPr lang="he-IL" sz="1200" kern="1200">
              <a:latin typeface="David" panose="020E0502060401010101" pitchFamily="34" charset="-79"/>
              <a:cs typeface="David" panose="020E0502060401010101" pitchFamily="34" charset="-79"/>
            </a:rPr>
            <a:t>פגישה עם החשוד וחתימה על הסדר מותנה</a:t>
          </a:r>
        </a:p>
      </dsp:txBody>
      <dsp:txXfrm rot="10800000">
        <a:off x="0" y="1607229"/>
        <a:ext cx="5274310" cy="263469"/>
      </dsp:txXfrm>
    </dsp:sp>
    <dsp:sp modelId="{A25FCF70-A548-405B-BAAE-B1CF9B849D76}">
      <dsp:nvSpPr>
        <dsp:cNvPr id="0" name=""/>
        <dsp:cNvSpPr/>
      </dsp:nvSpPr>
      <dsp:spPr>
        <a:xfrm rot="10800000">
          <a:off x="0" y="1199353"/>
          <a:ext cx="5274310" cy="405481"/>
        </a:xfrm>
        <a:prstGeom prst="upArrowCallou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rtl="1">
            <a:lnSpc>
              <a:spcPct val="90000"/>
            </a:lnSpc>
            <a:spcBef>
              <a:spcPct val="0"/>
            </a:spcBef>
            <a:spcAft>
              <a:spcPct val="35000"/>
            </a:spcAft>
            <a:buNone/>
          </a:pPr>
          <a:r>
            <a:rPr lang="he-IL" sz="1200" kern="1200">
              <a:latin typeface="David" panose="020E0502060401010101" pitchFamily="34" charset="-79"/>
              <a:cs typeface="David" panose="020E0502060401010101" pitchFamily="34" charset="-79"/>
            </a:rPr>
            <a:t>הפקת מכתב הצעה לחשוד</a:t>
          </a:r>
        </a:p>
      </dsp:txBody>
      <dsp:txXfrm rot="10800000">
        <a:off x="0" y="1199353"/>
        <a:ext cx="5274310" cy="263469"/>
      </dsp:txXfrm>
    </dsp:sp>
    <dsp:sp modelId="{59307CA8-AB4C-4B31-8AE9-D086F988BE38}">
      <dsp:nvSpPr>
        <dsp:cNvPr id="0" name=""/>
        <dsp:cNvSpPr/>
      </dsp:nvSpPr>
      <dsp:spPr>
        <a:xfrm rot="10800000">
          <a:off x="0" y="804176"/>
          <a:ext cx="5274310" cy="405481"/>
        </a:xfrm>
        <a:prstGeom prst="upArrowCallou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rtl="1">
            <a:lnSpc>
              <a:spcPct val="90000"/>
            </a:lnSpc>
            <a:spcBef>
              <a:spcPct val="0"/>
            </a:spcBef>
            <a:spcAft>
              <a:spcPct val="35000"/>
            </a:spcAft>
            <a:buNone/>
          </a:pPr>
          <a:r>
            <a:rPr lang="he-IL" sz="1200" kern="1200">
              <a:latin typeface="David" panose="020E0502060401010101" pitchFamily="34" charset="-79"/>
              <a:cs typeface="David" panose="020E0502060401010101" pitchFamily="34" charset="-79"/>
            </a:rPr>
            <a:t>אישור בעל סמכות - הגשת כ"א לבית המשפט, סגירת תיק או הסדר מותנה</a:t>
          </a:r>
        </a:p>
      </dsp:txBody>
      <dsp:txXfrm rot="10800000">
        <a:off x="0" y="804176"/>
        <a:ext cx="5274310" cy="263469"/>
      </dsp:txXfrm>
    </dsp:sp>
    <dsp:sp modelId="{6E41EF76-F237-4C3D-92C1-FB02A50E353D}">
      <dsp:nvSpPr>
        <dsp:cNvPr id="0" name=""/>
        <dsp:cNvSpPr/>
      </dsp:nvSpPr>
      <dsp:spPr>
        <a:xfrm rot="10800000">
          <a:off x="0" y="402649"/>
          <a:ext cx="5274310" cy="405481"/>
        </a:xfrm>
        <a:prstGeom prst="upArrowCallou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rtl="1">
            <a:lnSpc>
              <a:spcPct val="90000"/>
            </a:lnSpc>
            <a:spcBef>
              <a:spcPct val="0"/>
            </a:spcBef>
            <a:spcAft>
              <a:spcPct val="35000"/>
            </a:spcAft>
            <a:buNone/>
          </a:pPr>
          <a:r>
            <a:rPr lang="he-IL" sz="1200" kern="1200">
              <a:latin typeface="David" panose="020E0502060401010101" pitchFamily="34" charset="-79"/>
              <a:cs typeface="David" panose="020E0502060401010101" pitchFamily="34" charset="-79"/>
            </a:rPr>
            <a:t>עיון והמלצת תובע </a:t>
          </a:r>
        </a:p>
      </dsp:txBody>
      <dsp:txXfrm rot="10800000">
        <a:off x="0" y="402649"/>
        <a:ext cx="5274310" cy="263469"/>
      </dsp:txXfrm>
    </dsp:sp>
    <dsp:sp modelId="{1E54F522-745C-4F3C-A727-4A1C1AA2D1BC}">
      <dsp:nvSpPr>
        <dsp:cNvPr id="0" name=""/>
        <dsp:cNvSpPr/>
      </dsp:nvSpPr>
      <dsp:spPr>
        <a:xfrm rot="10800000">
          <a:off x="0" y="0"/>
          <a:ext cx="5274310" cy="405481"/>
        </a:xfrm>
        <a:prstGeom prst="upArrowCallou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rtl="1">
            <a:lnSpc>
              <a:spcPct val="90000"/>
            </a:lnSpc>
            <a:spcBef>
              <a:spcPct val="0"/>
            </a:spcBef>
            <a:spcAft>
              <a:spcPct val="35000"/>
            </a:spcAft>
            <a:buNone/>
          </a:pPr>
          <a:r>
            <a:rPr lang="he-IL" sz="1200" kern="1200">
              <a:latin typeface="David" panose="020E0502060401010101" pitchFamily="34" charset="-79"/>
              <a:cs typeface="David" panose="020E0502060401010101" pitchFamily="34" charset="-79"/>
            </a:rPr>
            <a:t>קליטת תיק מיחידה חוקרת או יחידת תביעה מחוזית </a:t>
          </a:r>
        </a:p>
      </dsp:txBody>
      <dsp:txXfrm rot="10800000">
        <a:off x="0" y="0"/>
        <a:ext cx="5274310" cy="2634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40BDA7-D6D1-4358-95D0-868642DFB0CD}">
      <dsp:nvSpPr>
        <dsp:cNvPr id="0" name=""/>
        <dsp:cNvSpPr/>
      </dsp:nvSpPr>
      <dsp:spPr>
        <a:xfrm>
          <a:off x="1081288" y="447666"/>
          <a:ext cx="2240660" cy="2240660"/>
        </a:xfrm>
        <a:prstGeom prst="blockArc">
          <a:avLst>
            <a:gd name="adj1" fmla="val 9298558"/>
            <a:gd name="adj2" fmla="val 1593698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E848653-E400-4BB7-B8EA-CF675DD9352A}">
      <dsp:nvSpPr>
        <dsp:cNvPr id="0" name=""/>
        <dsp:cNvSpPr/>
      </dsp:nvSpPr>
      <dsp:spPr>
        <a:xfrm>
          <a:off x="1037400" y="363401"/>
          <a:ext cx="2240660" cy="2240660"/>
        </a:xfrm>
        <a:prstGeom prst="blockArc">
          <a:avLst>
            <a:gd name="adj1" fmla="val 1800000"/>
            <a:gd name="adj2" fmla="val 900000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38DE6A-6348-436B-860B-ADF37A1CA1C2}">
      <dsp:nvSpPr>
        <dsp:cNvPr id="0" name=""/>
        <dsp:cNvSpPr/>
      </dsp:nvSpPr>
      <dsp:spPr>
        <a:xfrm>
          <a:off x="992031" y="450853"/>
          <a:ext cx="2240660" cy="2240660"/>
        </a:xfrm>
        <a:prstGeom prst="blockArc">
          <a:avLst>
            <a:gd name="adj1" fmla="val 16217632"/>
            <a:gd name="adj2" fmla="val 1490402"/>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59B7F3A-E88E-42E3-B13A-444253398740}">
      <dsp:nvSpPr>
        <dsp:cNvPr id="0" name=""/>
        <dsp:cNvSpPr/>
      </dsp:nvSpPr>
      <dsp:spPr>
        <a:xfrm>
          <a:off x="1641773" y="967774"/>
          <a:ext cx="1031914" cy="1031914"/>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rtl="1">
            <a:lnSpc>
              <a:spcPct val="90000"/>
            </a:lnSpc>
            <a:spcBef>
              <a:spcPct val="0"/>
            </a:spcBef>
            <a:spcAft>
              <a:spcPct val="35000"/>
            </a:spcAft>
            <a:buNone/>
          </a:pPr>
          <a:r>
            <a:rPr lang="he-IL" sz="1200" kern="1200">
              <a:latin typeface="David" panose="020E0502060401010101" pitchFamily="34" charset="-79"/>
              <a:cs typeface="David" panose="020E0502060401010101" pitchFamily="34" charset="-79"/>
            </a:rPr>
            <a:t>מעגל האלימות</a:t>
          </a:r>
        </a:p>
      </dsp:txBody>
      <dsp:txXfrm>
        <a:off x="1792893" y="1118894"/>
        <a:ext cx="729674" cy="729674"/>
      </dsp:txXfrm>
    </dsp:sp>
    <dsp:sp modelId="{49ED0B3D-E647-474D-AC97-D5BDD1DE504C}">
      <dsp:nvSpPr>
        <dsp:cNvPr id="0" name=""/>
        <dsp:cNvSpPr/>
      </dsp:nvSpPr>
      <dsp:spPr>
        <a:xfrm>
          <a:off x="1677725" y="59388"/>
          <a:ext cx="880496" cy="834967"/>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rtl="1">
            <a:lnSpc>
              <a:spcPct val="90000"/>
            </a:lnSpc>
            <a:spcBef>
              <a:spcPct val="0"/>
            </a:spcBef>
            <a:spcAft>
              <a:spcPct val="35000"/>
            </a:spcAft>
            <a:buNone/>
          </a:pPr>
          <a:r>
            <a:rPr lang="he-IL" sz="1200" kern="1200">
              <a:latin typeface="David" panose="020E0502060401010101" pitchFamily="34" charset="-79"/>
              <a:cs typeface="David" panose="020E0502060401010101" pitchFamily="34" charset="-79"/>
            </a:rPr>
            <a:t>בנייית המתח</a:t>
          </a:r>
        </a:p>
      </dsp:txBody>
      <dsp:txXfrm>
        <a:off x="1806671" y="181666"/>
        <a:ext cx="622604" cy="590411"/>
      </dsp:txXfrm>
    </dsp:sp>
    <dsp:sp modelId="{E7096091-8471-413A-B20C-623C947E3D7C}">
      <dsp:nvSpPr>
        <dsp:cNvPr id="0" name=""/>
        <dsp:cNvSpPr/>
      </dsp:nvSpPr>
      <dsp:spPr>
        <a:xfrm>
          <a:off x="2665214" y="1600531"/>
          <a:ext cx="880460" cy="860726"/>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rtl="1">
            <a:lnSpc>
              <a:spcPct val="90000"/>
            </a:lnSpc>
            <a:spcBef>
              <a:spcPct val="0"/>
            </a:spcBef>
            <a:spcAft>
              <a:spcPct val="35000"/>
            </a:spcAft>
            <a:buNone/>
          </a:pPr>
          <a:r>
            <a:rPr lang="he-IL" sz="1200" kern="1200">
              <a:latin typeface="David" panose="020E0502060401010101" pitchFamily="34" charset="-79"/>
              <a:cs typeface="David" panose="020E0502060401010101" pitchFamily="34" charset="-79"/>
            </a:rPr>
            <a:t>התפתחות אלימה</a:t>
          </a:r>
        </a:p>
      </dsp:txBody>
      <dsp:txXfrm>
        <a:off x="2794154" y="1726581"/>
        <a:ext cx="622580" cy="608626"/>
      </dsp:txXfrm>
    </dsp:sp>
    <dsp:sp modelId="{A228C10B-FA0A-494D-929F-E28DC355757E}">
      <dsp:nvSpPr>
        <dsp:cNvPr id="0" name=""/>
        <dsp:cNvSpPr/>
      </dsp:nvSpPr>
      <dsp:spPr>
        <a:xfrm>
          <a:off x="802804" y="1642272"/>
          <a:ext cx="814424" cy="777245"/>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rtl="1">
            <a:lnSpc>
              <a:spcPct val="90000"/>
            </a:lnSpc>
            <a:spcBef>
              <a:spcPct val="0"/>
            </a:spcBef>
            <a:spcAft>
              <a:spcPct val="35000"/>
            </a:spcAft>
            <a:buNone/>
          </a:pPr>
          <a:r>
            <a:rPr lang="he-IL" sz="1200" kern="1200">
              <a:latin typeface="David" panose="020E0502060401010101" pitchFamily="34" charset="-79"/>
              <a:cs typeface="David" panose="020E0502060401010101" pitchFamily="34" charset="-79"/>
            </a:rPr>
            <a:t>חרטה - "ירח דבש"</a:t>
          </a:r>
        </a:p>
      </dsp:txBody>
      <dsp:txXfrm>
        <a:off x="922074" y="1756097"/>
        <a:ext cx="575884" cy="54959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CE169-DD64-4F91-907D-10CFA4E9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3884</TotalTime>
  <Pages>43</Pages>
  <Words>15535</Words>
  <Characters>77679</Characters>
  <Application>Microsoft Office Word</Application>
  <DocSecurity>0</DocSecurity>
  <Lines>647</Lines>
  <Paragraphs>186</Paragraphs>
  <ScaleCrop>false</ScaleCrop>
  <Company/>
  <LinksUpToDate>false</LinksUpToDate>
  <CharactersWithSpaces>93028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noya bitoun</dc:creator>
  <cp:keywords/>
  <dc:description/>
  <cp:lastModifiedBy>noya bitoun</cp:lastModifiedBy>
  <cp:revision>902</cp:revision>
  <dcterms:created xsi:type="dcterms:W3CDTF">2022-10-23T13:00:00Z</dcterms:created>
  <dcterms:modified xsi:type="dcterms:W3CDTF">2023-02-05T14:47:00Z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9787855109459752cff9ad6bc7d7582c1738b670ba581c608d2f94c353669806</vt:lpwstr>
  </property>
</Properties>
</file>