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274AD" w14:textId="267C6C25" w:rsidR="007E2316" w:rsidRPr="0010778B" w:rsidRDefault="0010778B" w:rsidP="00787B9C">
      <w:pPr>
        <w:spacing w:line="360" w:lineRule="auto"/>
        <w:jc w:val="both"/>
        <w:rPr>
          <w:rFonts w:ascii="David" w:hAnsi="David" w:cs="David"/>
          <w:b/>
          <w:bCs/>
          <w:sz w:val="24"/>
          <w:szCs w:val="24"/>
          <w:rtl/>
        </w:rPr>
      </w:pPr>
      <w:bookmarkStart w:id="0" w:name="_Hlk121345661"/>
      <w:r w:rsidRPr="0010778B">
        <w:rPr>
          <w:rFonts w:ascii="David" w:hAnsi="David" w:cs="David" w:hint="cs"/>
          <w:b/>
          <w:bCs/>
          <w:sz w:val="24"/>
          <w:szCs w:val="24"/>
          <w:rtl/>
        </w:rPr>
        <w:t>מטלת ביניים- המשפט העברי במדינת ישראל</w:t>
      </w:r>
    </w:p>
    <w:p w14:paraId="35060F9B" w14:textId="553E9740" w:rsidR="00AD1334" w:rsidRDefault="00252109" w:rsidP="00C407D7">
      <w:pPr>
        <w:spacing w:line="360" w:lineRule="auto"/>
        <w:jc w:val="both"/>
        <w:rPr>
          <w:rFonts w:ascii="David" w:hAnsi="David" w:cs="David"/>
          <w:sz w:val="24"/>
          <w:szCs w:val="24"/>
          <w:rtl/>
        </w:rPr>
      </w:pPr>
      <w:r>
        <w:rPr>
          <w:rFonts w:ascii="David" w:hAnsi="David" w:cs="David" w:hint="cs"/>
          <w:sz w:val="24"/>
          <w:szCs w:val="24"/>
          <w:rtl/>
        </w:rPr>
        <w:t xml:space="preserve">עם </w:t>
      </w:r>
      <w:r w:rsidR="00AD1334">
        <w:rPr>
          <w:rFonts w:ascii="David" w:hAnsi="David" w:cs="David" w:hint="cs"/>
          <w:sz w:val="24"/>
          <w:szCs w:val="24"/>
          <w:rtl/>
        </w:rPr>
        <w:t>קום המדינה, החליטה מועצת המדינה הזמנית, כי במערכת המשפט הישראלי</w:t>
      </w:r>
      <w:r w:rsidR="001806F3">
        <w:rPr>
          <w:rFonts w:ascii="David" w:hAnsi="David" w:cs="David" w:hint="cs"/>
          <w:sz w:val="24"/>
          <w:szCs w:val="24"/>
          <w:rtl/>
        </w:rPr>
        <w:t>ת</w:t>
      </w:r>
      <w:r w:rsidR="00AD1334">
        <w:rPr>
          <w:rFonts w:ascii="David" w:hAnsi="David" w:cs="David" w:hint="cs"/>
          <w:sz w:val="24"/>
          <w:szCs w:val="24"/>
          <w:rtl/>
        </w:rPr>
        <w:t xml:space="preserve"> חלה הוראת סימן </w:t>
      </w:r>
      <w:r w:rsidR="00AD1334" w:rsidRPr="00CE29BF">
        <w:rPr>
          <w:rFonts w:ascii="David" w:hAnsi="David" w:cs="David"/>
          <w:sz w:val="24"/>
          <w:szCs w:val="24"/>
          <w:rtl/>
        </w:rPr>
        <w:t>46 לדבר המלך במ</w:t>
      </w:r>
      <w:r w:rsidR="00AD1334">
        <w:rPr>
          <w:rFonts w:ascii="David" w:hAnsi="David" w:cs="David" w:hint="cs"/>
          <w:sz w:val="24"/>
          <w:szCs w:val="24"/>
          <w:rtl/>
        </w:rPr>
        <w:t>וע</w:t>
      </w:r>
      <w:r w:rsidR="00AD1334" w:rsidRPr="00CE29BF">
        <w:rPr>
          <w:rFonts w:ascii="David" w:hAnsi="David" w:cs="David"/>
          <w:sz w:val="24"/>
          <w:szCs w:val="24"/>
          <w:rtl/>
        </w:rPr>
        <w:t>צה על ארץ ישראל</w:t>
      </w:r>
      <w:r w:rsidR="006B60BB">
        <w:rPr>
          <w:rFonts w:ascii="David" w:hAnsi="David" w:cs="David" w:hint="cs"/>
          <w:sz w:val="24"/>
          <w:szCs w:val="24"/>
          <w:rtl/>
        </w:rPr>
        <w:t xml:space="preserve">. הוראה זו </w:t>
      </w:r>
      <w:r w:rsidR="00AD1334">
        <w:rPr>
          <w:rFonts w:ascii="David" w:hAnsi="David" w:cs="David" w:hint="cs"/>
          <w:sz w:val="24"/>
          <w:szCs w:val="24"/>
          <w:rtl/>
        </w:rPr>
        <w:t>מחייב</w:t>
      </w:r>
      <w:r w:rsidR="006B60BB">
        <w:rPr>
          <w:rFonts w:ascii="David" w:hAnsi="David" w:cs="David" w:hint="cs"/>
          <w:sz w:val="24"/>
          <w:szCs w:val="24"/>
          <w:rtl/>
        </w:rPr>
        <w:t>ת</w:t>
      </w:r>
      <w:r w:rsidR="00AD1334">
        <w:rPr>
          <w:rFonts w:ascii="David" w:hAnsi="David" w:cs="David" w:hint="cs"/>
          <w:sz w:val="24"/>
          <w:szCs w:val="24"/>
          <w:rtl/>
        </w:rPr>
        <w:t xml:space="preserve"> את בתי המשפט לפנות למשפט האנגלי במקרים של לאקונה (חסר של הוראה בחקיקה או בתקדים המתייחסת למקרה). בתקופה הזאת ראינו כי ישנם שופטים אשר</w:t>
      </w:r>
      <w:r w:rsidR="00AD1334" w:rsidRPr="00CE29BF">
        <w:rPr>
          <w:rFonts w:ascii="David" w:hAnsi="David" w:cs="David"/>
          <w:sz w:val="24"/>
          <w:szCs w:val="24"/>
          <w:rtl/>
        </w:rPr>
        <w:t xml:space="preserve"> פנו מ</w:t>
      </w:r>
      <w:r w:rsidR="00AD1334">
        <w:rPr>
          <w:rFonts w:ascii="David" w:hAnsi="David" w:cs="David" w:hint="cs"/>
          <w:sz w:val="24"/>
          <w:szCs w:val="24"/>
          <w:rtl/>
        </w:rPr>
        <w:t>ספר פעמים</w:t>
      </w:r>
      <w:r w:rsidR="00AD1334" w:rsidRPr="00CE29BF">
        <w:rPr>
          <w:rFonts w:ascii="David" w:hAnsi="David" w:cs="David"/>
          <w:sz w:val="24"/>
          <w:szCs w:val="24"/>
          <w:rtl/>
        </w:rPr>
        <w:t xml:space="preserve"> לעקרונות המשפט העברי</w:t>
      </w:r>
      <w:r w:rsidR="006B60BB">
        <w:rPr>
          <w:rFonts w:ascii="David" w:hAnsi="David" w:cs="David" w:hint="cs"/>
          <w:sz w:val="24"/>
          <w:szCs w:val="24"/>
          <w:rtl/>
        </w:rPr>
        <w:t xml:space="preserve"> למרות הוראת סימן 46</w:t>
      </w:r>
      <w:r w:rsidR="00AD1334">
        <w:rPr>
          <w:rFonts w:ascii="David" w:hAnsi="David" w:cs="David" w:hint="cs"/>
          <w:sz w:val="24"/>
          <w:szCs w:val="24"/>
          <w:rtl/>
        </w:rPr>
        <w:t xml:space="preserve">, לדוגמא </w:t>
      </w:r>
      <w:r w:rsidR="00AD1334" w:rsidRPr="00CE29BF">
        <w:rPr>
          <w:rFonts w:ascii="David" w:hAnsi="David" w:cs="David"/>
          <w:sz w:val="24"/>
          <w:szCs w:val="24"/>
          <w:rtl/>
        </w:rPr>
        <w:t>בפסיקתו של השופט קיסטר בבג"</w:t>
      </w:r>
      <w:r w:rsidR="00C407D7">
        <w:rPr>
          <w:rFonts w:ascii="David" w:hAnsi="David" w:cs="David" w:hint="cs"/>
          <w:sz w:val="24"/>
          <w:szCs w:val="24"/>
          <w:rtl/>
        </w:rPr>
        <w:t>ץ</w:t>
      </w:r>
      <w:r w:rsidR="00AD1334" w:rsidRPr="00CE29BF">
        <w:rPr>
          <w:rFonts w:ascii="David" w:hAnsi="David" w:cs="David"/>
          <w:sz w:val="24"/>
          <w:szCs w:val="24"/>
          <w:rtl/>
        </w:rPr>
        <w:t xml:space="preserve"> </w:t>
      </w:r>
      <w:r w:rsidR="00C407D7">
        <w:rPr>
          <w:rFonts w:ascii="David" w:hAnsi="David" w:cs="David"/>
          <w:color w:val="000000"/>
          <w:rtl/>
        </w:rPr>
        <w:t>290/65</w:t>
      </w:r>
      <w:r w:rsidR="00C407D7">
        <w:rPr>
          <w:rFonts w:ascii="David" w:hAnsi="David" w:cs="David" w:hint="cs"/>
          <w:sz w:val="24"/>
          <w:szCs w:val="24"/>
          <w:rtl/>
        </w:rPr>
        <w:t xml:space="preserve">, </w:t>
      </w:r>
      <w:r w:rsidR="00C407D7" w:rsidRPr="00C407D7">
        <w:rPr>
          <w:rFonts w:ascii="David" w:hAnsi="David" w:cs="David"/>
          <w:sz w:val="24"/>
          <w:szCs w:val="24"/>
          <w:rtl/>
        </w:rPr>
        <w:t>זאב אלתגר נ' ראש העיריה</w:t>
      </w:r>
      <w:r w:rsidR="00C407D7">
        <w:rPr>
          <w:rFonts w:ascii="David" w:hAnsi="David" w:cs="David" w:hint="cs"/>
          <w:sz w:val="24"/>
          <w:szCs w:val="24"/>
          <w:rtl/>
        </w:rPr>
        <w:t>.</w:t>
      </w:r>
    </w:p>
    <w:p w14:paraId="2AC47FF6" w14:textId="3DB4E54C" w:rsidR="000F0A5A" w:rsidRDefault="0010778B" w:rsidP="00787B9C">
      <w:pPr>
        <w:spacing w:line="360" w:lineRule="auto"/>
        <w:jc w:val="both"/>
        <w:rPr>
          <w:rFonts w:ascii="David" w:hAnsi="David" w:cs="David"/>
          <w:sz w:val="24"/>
          <w:szCs w:val="24"/>
          <w:rtl/>
        </w:rPr>
      </w:pPr>
      <w:r>
        <w:rPr>
          <w:rFonts w:ascii="David" w:hAnsi="David" w:cs="David" w:hint="cs"/>
          <w:sz w:val="24"/>
          <w:szCs w:val="24"/>
          <w:rtl/>
        </w:rPr>
        <w:t>בשנת 1980 חוקק חוק יסודות המשפט</w:t>
      </w:r>
      <w:r w:rsidR="00AD1334">
        <w:rPr>
          <w:rFonts w:ascii="David" w:hAnsi="David" w:cs="David" w:hint="cs"/>
          <w:sz w:val="24"/>
          <w:szCs w:val="24"/>
          <w:rtl/>
        </w:rPr>
        <w:t xml:space="preserve"> </w:t>
      </w:r>
      <w:r w:rsidR="00542A5A">
        <w:rPr>
          <w:rFonts w:ascii="David" w:hAnsi="David" w:cs="David" w:hint="cs"/>
          <w:sz w:val="24"/>
          <w:szCs w:val="24"/>
          <w:rtl/>
        </w:rPr>
        <w:t xml:space="preserve">להלן: "החוק". </w:t>
      </w:r>
      <w:r>
        <w:rPr>
          <w:rFonts w:ascii="David" w:hAnsi="David" w:cs="David" w:hint="cs"/>
          <w:sz w:val="24"/>
          <w:szCs w:val="24"/>
          <w:rtl/>
        </w:rPr>
        <w:t xml:space="preserve">מטרתו </w:t>
      </w:r>
      <w:r w:rsidR="00252109">
        <w:rPr>
          <w:rFonts w:ascii="David" w:hAnsi="David" w:cs="David" w:hint="cs"/>
          <w:sz w:val="24"/>
          <w:szCs w:val="24"/>
          <w:rtl/>
        </w:rPr>
        <w:t>לשנות</w:t>
      </w:r>
      <w:r>
        <w:rPr>
          <w:rFonts w:ascii="David" w:hAnsi="David" w:cs="David" w:hint="cs"/>
          <w:sz w:val="24"/>
          <w:szCs w:val="24"/>
          <w:rtl/>
        </w:rPr>
        <w:t xml:space="preserve"> את הדרך שבה מחויב ביה</w:t>
      </w:r>
      <w:r w:rsidR="00252109">
        <w:rPr>
          <w:rFonts w:ascii="David" w:hAnsi="David" w:cs="David" w:hint="cs"/>
          <w:sz w:val="24"/>
          <w:szCs w:val="24"/>
          <w:rtl/>
        </w:rPr>
        <w:t>מ"</w:t>
      </w:r>
      <w:r>
        <w:rPr>
          <w:rFonts w:ascii="David" w:hAnsi="David" w:cs="David" w:hint="cs"/>
          <w:sz w:val="24"/>
          <w:szCs w:val="24"/>
          <w:rtl/>
        </w:rPr>
        <w:t xml:space="preserve">ש לפסוק </w:t>
      </w:r>
      <w:r w:rsidR="001806F3">
        <w:rPr>
          <w:rFonts w:ascii="David" w:hAnsi="David" w:cs="David" w:hint="cs"/>
          <w:sz w:val="24"/>
          <w:szCs w:val="24"/>
          <w:rtl/>
        </w:rPr>
        <w:t xml:space="preserve">במקרה של לאקונה, וקבע כי יש </w:t>
      </w:r>
      <w:r>
        <w:rPr>
          <w:rFonts w:ascii="David" w:hAnsi="David" w:cs="David" w:hint="cs"/>
          <w:sz w:val="24"/>
          <w:szCs w:val="24"/>
          <w:rtl/>
        </w:rPr>
        <w:t>ל</w:t>
      </w:r>
      <w:r w:rsidR="00252109">
        <w:rPr>
          <w:rFonts w:ascii="David" w:hAnsi="David" w:cs="David" w:hint="cs"/>
          <w:sz w:val="24"/>
          <w:szCs w:val="24"/>
          <w:rtl/>
        </w:rPr>
        <w:t>פ</w:t>
      </w:r>
      <w:r w:rsidR="001806F3">
        <w:rPr>
          <w:rFonts w:ascii="David" w:hAnsi="David" w:cs="David" w:hint="cs"/>
          <w:sz w:val="24"/>
          <w:szCs w:val="24"/>
          <w:rtl/>
        </w:rPr>
        <w:t>נות</w:t>
      </w:r>
      <w:r w:rsidR="00252109">
        <w:rPr>
          <w:rFonts w:ascii="David" w:hAnsi="David" w:cs="David" w:hint="cs"/>
          <w:sz w:val="24"/>
          <w:szCs w:val="24"/>
          <w:rtl/>
        </w:rPr>
        <w:t xml:space="preserve"> </w:t>
      </w:r>
      <w:r w:rsidR="006B60BB">
        <w:rPr>
          <w:rFonts w:ascii="David" w:hAnsi="David" w:cs="David" w:hint="cs"/>
          <w:sz w:val="24"/>
          <w:szCs w:val="24"/>
          <w:rtl/>
        </w:rPr>
        <w:t>ל</w:t>
      </w:r>
      <w:r>
        <w:rPr>
          <w:rFonts w:ascii="David" w:hAnsi="David" w:cs="David" w:hint="cs"/>
          <w:sz w:val="24"/>
          <w:szCs w:val="24"/>
          <w:rtl/>
        </w:rPr>
        <w:t>"</w:t>
      </w:r>
      <w:r w:rsidR="00AD1334" w:rsidRPr="00AD1334">
        <w:rPr>
          <w:rFonts w:ascii="David" w:hAnsi="David" w:cs="David"/>
          <w:sz w:val="24"/>
          <w:szCs w:val="24"/>
          <w:rtl/>
        </w:rPr>
        <w:t>עקרונות החירות, הצדק, היושר והשלום של מורשת ישרא</w:t>
      </w:r>
      <w:r w:rsidR="00AD1334">
        <w:rPr>
          <w:rFonts w:ascii="David" w:hAnsi="David" w:cs="David" w:hint="cs"/>
          <w:sz w:val="24"/>
          <w:szCs w:val="24"/>
          <w:rtl/>
        </w:rPr>
        <w:t>ל</w:t>
      </w:r>
      <w:r w:rsidR="001806F3">
        <w:rPr>
          <w:rFonts w:ascii="David" w:hAnsi="David" w:cs="David"/>
          <w:sz w:val="24"/>
          <w:szCs w:val="24"/>
        </w:rPr>
        <w:t>.</w:t>
      </w:r>
      <w:r w:rsidR="00AD1334">
        <w:rPr>
          <w:rFonts w:ascii="David" w:hAnsi="David" w:cs="David"/>
          <w:sz w:val="24"/>
          <w:szCs w:val="24"/>
        </w:rPr>
        <w:t>"</w:t>
      </w:r>
      <w:r w:rsidR="001806F3">
        <w:rPr>
          <w:rFonts w:ascii="David" w:hAnsi="David" w:cs="David" w:hint="cs"/>
          <w:sz w:val="24"/>
          <w:szCs w:val="24"/>
          <w:rtl/>
        </w:rPr>
        <w:t xml:space="preserve"> החוק ביטל</w:t>
      </w:r>
      <w:r w:rsidR="00252109">
        <w:rPr>
          <w:rFonts w:ascii="David" w:hAnsi="David" w:cs="David" w:hint="cs"/>
          <w:sz w:val="24"/>
          <w:szCs w:val="24"/>
          <w:rtl/>
        </w:rPr>
        <w:t xml:space="preserve"> את סימן</w:t>
      </w:r>
      <w:r w:rsidR="001806F3">
        <w:rPr>
          <w:rFonts w:ascii="David" w:hAnsi="David" w:cs="David" w:hint="cs"/>
          <w:sz w:val="24"/>
          <w:szCs w:val="24"/>
          <w:rtl/>
        </w:rPr>
        <w:t xml:space="preserve"> </w:t>
      </w:r>
      <w:r w:rsidR="00252109">
        <w:rPr>
          <w:rFonts w:ascii="David" w:hAnsi="David" w:cs="David" w:hint="cs"/>
          <w:sz w:val="24"/>
          <w:szCs w:val="24"/>
          <w:rtl/>
        </w:rPr>
        <w:t>46</w:t>
      </w:r>
      <w:r w:rsidR="001806F3">
        <w:rPr>
          <w:rFonts w:ascii="David" w:hAnsi="David" w:cs="David" w:hint="cs"/>
          <w:sz w:val="24"/>
          <w:szCs w:val="24"/>
          <w:rtl/>
        </w:rPr>
        <w:t xml:space="preserve"> לדבר המלך במועצה על ארץ ישראל, ונתן</w:t>
      </w:r>
      <w:r w:rsidR="00252109">
        <w:rPr>
          <w:rFonts w:ascii="David" w:hAnsi="David" w:cs="David" w:hint="cs"/>
          <w:sz w:val="24"/>
          <w:szCs w:val="24"/>
          <w:rtl/>
        </w:rPr>
        <w:t xml:space="preserve"> עצמאות למערכת המשפט הישראלית</w:t>
      </w:r>
      <w:r w:rsidR="00AD1334">
        <w:rPr>
          <w:rFonts w:ascii="David" w:hAnsi="David" w:cs="David" w:hint="cs"/>
          <w:sz w:val="24"/>
          <w:szCs w:val="24"/>
          <w:rtl/>
        </w:rPr>
        <w:t>.</w:t>
      </w:r>
    </w:p>
    <w:p w14:paraId="14DB7091" w14:textId="120E3B5B" w:rsidR="00184959" w:rsidRDefault="00337673" w:rsidP="00787B9C">
      <w:pPr>
        <w:spacing w:line="360" w:lineRule="auto"/>
        <w:jc w:val="both"/>
        <w:rPr>
          <w:rFonts w:ascii="David" w:hAnsi="David" w:cs="David"/>
          <w:sz w:val="24"/>
          <w:szCs w:val="24"/>
          <w:rtl/>
        </w:rPr>
      </w:pPr>
      <w:r>
        <w:rPr>
          <w:rFonts w:ascii="David" w:hAnsi="David" w:cs="David" w:hint="cs"/>
          <w:sz w:val="24"/>
          <w:szCs w:val="24"/>
          <w:rtl/>
        </w:rPr>
        <w:t>לאחר</w:t>
      </w:r>
      <w:r w:rsidR="00252109">
        <w:rPr>
          <w:rFonts w:ascii="David" w:hAnsi="David" w:cs="David" w:hint="cs"/>
          <w:sz w:val="24"/>
          <w:szCs w:val="24"/>
          <w:rtl/>
        </w:rPr>
        <w:t xml:space="preserve"> חקיקת החוק, הי</w:t>
      </w:r>
      <w:r w:rsidR="000B233C">
        <w:rPr>
          <w:rFonts w:ascii="David" w:hAnsi="David" w:cs="David" w:hint="cs"/>
          <w:sz w:val="24"/>
          <w:szCs w:val="24"/>
          <w:rtl/>
        </w:rPr>
        <w:t xml:space="preserve">יתה מחלוקת כיצד לפרשו. המחלוקת לא הוכרעה עד היום והגישות השונות יוצגו בעיקר על ידי השופט ברק והשופט אלון. </w:t>
      </w:r>
    </w:p>
    <w:p w14:paraId="0B22A72B" w14:textId="0ED78FD8" w:rsidR="001C1544" w:rsidRDefault="001C1544" w:rsidP="00787B9C">
      <w:pPr>
        <w:spacing w:line="360" w:lineRule="auto"/>
        <w:jc w:val="both"/>
        <w:rPr>
          <w:rFonts w:ascii="David" w:hAnsi="David" w:cs="David"/>
          <w:sz w:val="24"/>
          <w:szCs w:val="24"/>
          <w:rtl/>
        </w:rPr>
      </w:pPr>
      <w:r>
        <w:rPr>
          <w:rFonts w:ascii="David" w:hAnsi="David" w:cs="David" w:hint="cs"/>
          <w:sz w:val="24"/>
          <w:szCs w:val="24"/>
          <w:rtl/>
        </w:rPr>
        <w:t xml:space="preserve">נדון כעת בסוגיות המרכזיות של המחלוקת בין שני השופטים מתוך פסקי הדין </w:t>
      </w:r>
      <w:proofErr w:type="spellStart"/>
      <w:r>
        <w:rPr>
          <w:rFonts w:ascii="David" w:hAnsi="David" w:cs="David" w:hint="cs"/>
          <w:sz w:val="24"/>
          <w:szCs w:val="24"/>
          <w:rtl/>
        </w:rPr>
        <w:t>הנדלס</w:t>
      </w:r>
      <w:proofErr w:type="spellEnd"/>
      <w:r>
        <w:rPr>
          <w:rFonts w:ascii="David" w:hAnsi="David" w:cs="David" w:hint="cs"/>
          <w:sz w:val="24"/>
          <w:szCs w:val="24"/>
          <w:rtl/>
        </w:rPr>
        <w:t xml:space="preserve"> </w:t>
      </w:r>
      <w:proofErr w:type="spellStart"/>
      <w:r>
        <w:rPr>
          <w:rFonts w:ascii="David" w:hAnsi="David" w:cs="David" w:hint="cs"/>
          <w:sz w:val="24"/>
          <w:szCs w:val="24"/>
          <w:rtl/>
        </w:rPr>
        <w:t>וז'רז'בסקי</w:t>
      </w:r>
      <w:proofErr w:type="spellEnd"/>
      <w:r w:rsidR="006325F7">
        <w:rPr>
          <w:rFonts w:ascii="David" w:hAnsi="David" w:cs="David" w:hint="cs"/>
          <w:sz w:val="24"/>
          <w:szCs w:val="24"/>
          <w:rtl/>
        </w:rPr>
        <w:t xml:space="preserve"> ומאמריהם</w:t>
      </w:r>
      <w:r>
        <w:rPr>
          <w:rFonts w:ascii="David" w:hAnsi="David" w:cs="David" w:hint="cs"/>
          <w:sz w:val="24"/>
          <w:szCs w:val="24"/>
          <w:rtl/>
        </w:rPr>
        <w:t xml:space="preserve">. </w:t>
      </w:r>
    </w:p>
    <w:p w14:paraId="79E0A403" w14:textId="1C47E3BC" w:rsidR="00337673" w:rsidRPr="00CE29BF" w:rsidRDefault="00337673" w:rsidP="00787B9C">
      <w:pPr>
        <w:spacing w:line="360" w:lineRule="auto"/>
        <w:jc w:val="both"/>
        <w:rPr>
          <w:rFonts w:ascii="David" w:hAnsi="David" w:cs="David"/>
          <w:sz w:val="24"/>
          <w:szCs w:val="24"/>
          <w:rtl/>
        </w:rPr>
      </w:pPr>
      <w:r>
        <w:rPr>
          <w:rFonts w:ascii="David" w:hAnsi="David" w:cs="David" w:hint="cs"/>
          <w:sz w:val="24"/>
          <w:szCs w:val="24"/>
          <w:rtl/>
        </w:rPr>
        <w:t xml:space="preserve">אזכיר, שבשנת 2018 נעשה תיקון בחוק ונוספו המילים "משפט עברי". לכן, העבודה מתייחסת לדעותיהם של השופטים לפני התיקון. </w:t>
      </w:r>
    </w:p>
    <w:p w14:paraId="2980C5A0" w14:textId="1C651850" w:rsidR="004276CE" w:rsidRPr="00CE29BF" w:rsidRDefault="004276CE" w:rsidP="00787B9C">
      <w:pPr>
        <w:spacing w:line="360" w:lineRule="auto"/>
        <w:jc w:val="both"/>
        <w:rPr>
          <w:rFonts w:ascii="David" w:hAnsi="David" w:cs="David"/>
          <w:sz w:val="24"/>
          <w:szCs w:val="24"/>
          <w:u w:val="single"/>
          <w:rtl/>
        </w:rPr>
      </w:pPr>
      <w:r w:rsidRPr="00CE29BF">
        <w:rPr>
          <w:rFonts w:ascii="David" w:hAnsi="David" w:cs="David"/>
          <w:sz w:val="24"/>
          <w:szCs w:val="24"/>
          <w:u w:val="single"/>
          <w:rtl/>
        </w:rPr>
        <w:t>באילו מקרים על בית המשפט לפנות לעקרונות הצדק</w:t>
      </w:r>
      <w:r w:rsidR="007E2316" w:rsidRPr="00CE29BF">
        <w:rPr>
          <w:rFonts w:ascii="David" w:hAnsi="David" w:cs="David"/>
          <w:sz w:val="24"/>
          <w:szCs w:val="24"/>
          <w:u w:val="single"/>
          <w:rtl/>
        </w:rPr>
        <w:t xml:space="preserve">, החירות, היושר והשלום של מורשת ישראל"? </w:t>
      </w:r>
    </w:p>
    <w:p w14:paraId="360BAC21" w14:textId="08FA9EDC" w:rsidR="001522DC" w:rsidRDefault="004276CE" w:rsidP="00787B9C">
      <w:pPr>
        <w:spacing w:line="360" w:lineRule="auto"/>
        <w:jc w:val="both"/>
        <w:rPr>
          <w:rFonts w:ascii="David" w:hAnsi="David" w:cs="David"/>
          <w:sz w:val="24"/>
          <w:szCs w:val="24"/>
          <w:rtl/>
        </w:rPr>
      </w:pPr>
      <w:r w:rsidRPr="00CE29BF">
        <w:rPr>
          <w:rFonts w:ascii="David" w:hAnsi="David" w:cs="David"/>
          <w:sz w:val="24"/>
          <w:szCs w:val="24"/>
          <w:rtl/>
        </w:rPr>
        <w:t xml:space="preserve">לפי דעתו של </w:t>
      </w:r>
      <w:r w:rsidR="006325F7" w:rsidRPr="006325F7">
        <w:rPr>
          <w:rFonts w:ascii="David" w:hAnsi="David" w:cs="David" w:hint="cs"/>
          <w:b/>
          <w:bCs/>
          <w:sz w:val="24"/>
          <w:szCs w:val="24"/>
          <w:rtl/>
        </w:rPr>
        <w:t xml:space="preserve">השופט </w:t>
      </w:r>
      <w:r w:rsidRPr="006325F7">
        <w:rPr>
          <w:rFonts w:ascii="David" w:hAnsi="David" w:cs="David"/>
          <w:b/>
          <w:bCs/>
          <w:sz w:val="24"/>
          <w:szCs w:val="24"/>
          <w:rtl/>
        </w:rPr>
        <w:t>אהרון ברק</w:t>
      </w:r>
      <w:r w:rsidR="007E2316" w:rsidRPr="00CE29BF">
        <w:rPr>
          <w:rFonts w:ascii="David" w:hAnsi="David" w:cs="David"/>
          <w:sz w:val="24"/>
          <w:szCs w:val="24"/>
          <w:rtl/>
        </w:rPr>
        <w:t xml:space="preserve">, אנו נחיל את </w:t>
      </w:r>
      <w:r w:rsidR="004C155A" w:rsidRPr="00CE29BF">
        <w:rPr>
          <w:rFonts w:ascii="David" w:hAnsi="David" w:cs="David"/>
          <w:sz w:val="24"/>
          <w:szCs w:val="24"/>
          <w:rtl/>
        </w:rPr>
        <w:t xml:space="preserve">תחולתו של חוק יסודות המשפט כאשר ישנה בעיה משפטית הטעונה הכרעה </w:t>
      </w:r>
      <w:r w:rsidR="007E2316" w:rsidRPr="00CE29BF">
        <w:rPr>
          <w:rFonts w:ascii="David" w:hAnsi="David" w:cs="David"/>
          <w:sz w:val="24"/>
          <w:szCs w:val="24"/>
          <w:rtl/>
        </w:rPr>
        <w:t>לגבי</w:t>
      </w:r>
      <w:r w:rsidR="004C155A" w:rsidRPr="00CE29BF">
        <w:rPr>
          <w:rFonts w:ascii="David" w:hAnsi="David" w:cs="David"/>
          <w:sz w:val="24"/>
          <w:szCs w:val="24"/>
          <w:rtl/>
        </w:rPr>
        <w:t xml:space="preserve"> לאקונה ב</w:t>
      </w:r>
      <w:r w:rsidR="004C155A" w:rsidRPr="006B60BB">
        <w:rPr>
          <w:rFonts w:ascii="David" w:hAnsi="David" w:cs="David"/>
          <w:sz w:val="24"/>
          <w:szCs w:val="24"/>
          <w:u w:val="single"/>
          <w:rtl/>
        </w:rPr>
        <w:t>חקיקה</w:t>
      </w:r>
      <w:r w:rsidR="004C155A" w:rsidRPr="00CE29BF">
        <w:rPr>
          <w:rFonts w:ascii="David" w:hAnsi="David" w:cs="David"/>
          <w:sz w:val="24"/>
          <w:szCs w:val="24"/>
          <w:rtl/>
        </w:rPr>
        <w:t>.</w:t>
      </w:r>
      <w:r w:rsidR="007E2316" w:rsidRPr="00CE29BF">
        <w:rPr>
          <w:rFonts w:ascii="David" w:hAnsi="David" w:cs="David"/>
          <w:sz w:val="24"/>
          <w:szCs w:val="24"/>
          <w:rtl/>
        </w:rPr>
        <w:t xml:space="preserve"> ברק טוען כי </w:t>
      </w:r>
      <w:r w:rsidR="004C155A" w:rsidRPr="00CE29BF">
        <w:rPr>
          <w:rFonts w:ascii="David" w:hAnsi="David" w:cs="David"/>
          <w:sz w:val="24"/>
          <w:szCs w:val="24"/>
          <w:rtl/>
        </w:rPr>
        <w:t xml:space="preserve">יש לבחון תחילה האם אפשר למלא את </w:t>
      </w:r>
      <w:proofErr w:type="spellStart"/>
      <w:r w:rsidR="004C155A" w:rsidRPr="00CE29BF">
        <w:rPr>
          <w:rFonts w:ascii="David" w:hAnsi="David" w:cs="David"/>
          <w:sz w:val="24"/>
          <w:szCs w:val="24"/>
          <w:rtl/>
        </w:rPr>
        <w:t>הלאקונה</w:t>
      </w:r>
      <w:proofErr w:type="spellEnd"/>
      <w:r w:rsidR="004C155A" w:rsidRPr="00CE29BF">
        <w:rPr>
          <w:rFonts w:ascii="David" w:hAnsi="David" w:cs="David"/>
          <w:sz w:val="24"/>
          <w:szCs w:val="24"/>
          <w:rtl/>
        </w:rPr>
        <w:t xml:space="preserve"> בדרך של היקש ורק לאחר מכן לפנות למורשת ישראל</w:t>
      </w:r>
      <w:r w:rsidRPr="00CE29BF">
        <w:rPr>
          <w:rFonts w:ascii="David" w:hAnsi="David" w:cs="David"/>
          <w:sz w:val="24"/>
          <w:szCs w:val="24"/>
          <w:rtl/>
        </w:rPr>
        <w:t xml:space="preserve">. </w:t>
      </w:r>
      <w:r w:rsidR="004C155A" w:rsidRPr="00CE29BF">
        <w:rPr>
          <w:rFonts w:ascii="David" w:hAnsi="David" w:cs="David"/>
          <w:sz w:val="24"/>
          <w:szCs w:val="24"/>
          <w:rtl/>
        </w:rPr>
        <w:t>עקרונות אלה באים להשלים חסר בחקיקה, במקום שההיקש אינו מצליח.</w:t>
      </w:r>
      <w:r w:rsidR="007E2316" w:rsidRPr="00CE29BF">
        <w:rPr>
          <w:rFonts w:ascii="David" w:hAnsi="David" w:cs="David"/>
          <w:sz w:val="24"/>
          <w:szCs w:val="24"/>
          <w:rtl/>
        </w:rPr>
        <w:t xml:space="preserve"> </w:t>
      </w:r>
      <w:r w:rsidR="00337673">
        <w:rPr>
          <w:rFonts w:ascii="David" w:hAnsi="David" w:cs="David" w:hint="cs"/>
          <w:sz w:val="24"/>
          <w:szCs w:val="24"/>
          <w:rtl/>
        </w:rPr>
        <w:t xml:space="preserve">אך, </w:t>
      </w:r>
      <w:r w:rsidR="00337673" w:rsidRPr="00337673">
        <w:rPr>
          <w:rFonts w:ascii="David" w:hAnsi="David" w:cs="David"/>
          <w:sz w:val="24"/>
          <w:szCs w:val="24"/>
          <w:rtl/>
        </w:rPr>
        <w:t>חוק יסודות המשפט</w:t>
      </w:r>
      <w:r w:rsidR="001806F3">
        <w:rPr>
          <w:rFonts w:ascii="David" w:hAnsi="David" w:cs="David" w:hint="cs"/>
          <w:sz w:val="24"/>
          <w:szCs w:val="24"/>
          <w:rtl/>
        </w:rPr>
        <w:t>,</w:t>
      </w:r>
      <w:r w:rsidR="00337673" w:rsidRPr="00337673">
        <w:rPr>
          <w:rFonts w:ascii="David" w:hAnsi="David" w:cs="David"/>
          <w:sz w:val="24"/>
          <w:szCs w:val="24"/>
          <w:rtl/>
        </w:rPr>
        <w:t xml:space="preserve"> </w:t>
      </w:r>
      <w:r w:rsidR="001806F3">
        <w:rPr>
          <w:rFonts w:ascii="David" w:hAnsi="David" w:cs="David" w:hint="cs"/>
          <w:sz w:val="24"/>
          <w:szCs w:val="24"/>
          <w:rtl/>
        </w:rPr>
        <w:t>לפי</w:t>
      </w:r>
      <w:r w:rsidR="00D32FB4">
        <w:rPr>
          <w:rFonts w:ascii="David" w:hAnsi="David" w:cs="David" w:hint="cs"/>
          <w:sz w:val="24"/>
          <w:szCs w:val="24"/>
          <w:rtl/>
        </w:rPr>
        <w:t xml:space="preserve"> דעתו של</w:t>
      </w:r>
      <w:r w:rsidR="001806F3">
        <w:rPr>
          <w:rFonts w:ascii="David" w:hAnsi="David" w:cs="David" w:hint="cs"/>
          <w:sz w:val="24"/>
          <w:szCs w:val="24"/>
          <w:rtl/>
        </w:rPr>
        <w:t xml:space="preserve"> ברק</w:t>
      </w:r>
      <w:r w:rsidR="006B60BB">
        <w:rPr>
          <w:rFonts w:ascii="David" w:hAnsi="David" w:cs="David" w:hint="cs"/>
          <w:sz w:val="24"/>
          <w:szCs w:val="24"/>
          <w:rtl/>
        </w:rPr>
        <w:t>,</w:t>
      </w:r>
      <w:r w:rsidR="001806F3">
        <w:rPr>
          <w:rFonts w:ascii="David" w:hAnsi="David" w:cs="David" w:hint="cs"/>
          <w:sz w:val="24"/>
          <w:szCs w:val="24"/>
          <w:rtl/>
        </w:rPr>
        <w:t xml:space="preserve"> </w:t>
      </w:r>
      <w:r w:rsidR="00337673" w:rsidRPr="006B60BB">
        <w:rPr>
          <w:rFonts w:ascii="David" w:hAnsi="David" w:cs="David"/>
          <w:sz w:val="24"/>
          <w:szCs w:val="24"/>
          <w:u w:val="single"/>
          <w:rtl/>
        </w:rPr>
        <w:t>אינו מסמיך</w:t>
      </w:r>
      <w:r w:rsidR="00337673" w:rsidRPr="00337673">
        <w:rPr>
          <w:rFonts w:ascii="David" w:hAnsi="David" w:cs="David"/>
          <w:sz w:val="24"/>
          <w:szCs w:val="24"/>
          <w:rtl/>
        </w:rPr>
        <w:t xml:space="preserve"> להשלים את </w:t>
      </w:r>
      <w:proofErr w:type="spellStart"/>
      <w:r w:rsidR="00337673" w:rsidRPr="00337673">
        <w:rPr>
          <w:rFonts w:ascii="David" w:hAnsi="David" w:cs="David"/>
          <w:sz w:val="24"/>
          <w:szCs w:val="24"/>
          <w:rtl/>
        </w:rPr>
        <w:t>ה</w:t>
      </w:r>
      <w:r w:rsidR="00337673">
        <w:rPr>
          <w:rFonts w:ascii="David" w:hAnsi="David" w:cs="David" w:hint="cs"/>
          <w:sz w:val="24"/>
          <w:szCs w:val="24"/>
          <w:rtl/>
        </w:rPr>
        <w:t>לאקונה</w:t>
      </w:r>
      <w:proofErr w:type="spellEnd"/>
      <w:r w:rsidR="00337673" w:rsidRPr="00337673">
        <w:rPr>
          <w:rFonts w:ascii="David" w:hAnsi="David" w:cs="David"/>
          <w:sz w:val="24"/>
          <w:szCs w:val="24"/>
          <w:rtl/>
        </w:rPr>
        <w:t xml:space="preserve"> בפסיקה.</w:t>
      </w:r>
    </w:p>
    <w:p w14:paraId="54D44195" w14:textId="7B3E90A8" w:rsidR="00052940" w:rsidRDefault="007E2316" w:rsidP="00787B9C">
      <w:pPr>
        <w:spacing w:line="360" w:lineRule="auto"/>
        <w:jc w:val="both"/>
        <w:rPr>
          <w:rFonts w:ascii="David" w:hAnsi="David" w:cs="David"/>
          <w:sz w:val="24"/>
          <w:szCs w:val="24"/>
          <w:rtl/>
        </w:rPr>
      </w:pPr>
      <w:r w:rsidRPr="00CE29BF">
        <w:rPr>
          <w:rFonts w:ascii="David" w:hAnsi="David" w:cs="David"/>
          <w:sz w:val="24"/>
          <w:szCs w:val="24"/>
          <w:rtl/>
        </w:rPr>
        <w:t>לדעתו</w:t>
      </w:r>
      <w:r w:rsidR="001806F3">
        <w:rPr>
          <w:rFonts w:ascii="David" w:hAnsi="David" w:cs="David" w:hint="cs"/>
          <w:sz w:val="24"/>
          <w:szCs w:val="24"/>
          <w:rtl/>
        </w:rPr>
        <w:t>,</w:t>
      </w:r>
      <w:r w:rsidR="004C155A" w:rsidRPr="00CE29BF">
        <w:rPr>
          <w:rFonts w:ascii="David" w:hAnsi="David" w:cs="David"/>
          <w:sz w:val="24"/>
          <w:szCs w:val="24"/>
          <w:rtl/>
        </w:rPr>
        <w:t xml:space="preserve"> </w:t>
      </w:r>
      <w:r w:rsidRPr="00CE29BF">
        <w:rPr>
          <w:rFonts w:ascii="David" w:hAnsi="David" w:cs="David"/>
          <w:sz w:val="24"/>
          <w:szCs w:val="24"/>
          <w:rtl/>
        </w:rPr>
        <w:t>לא</w:t>
      </w:r>
      <w:r w:rsidR="00337673">
        <w:rPr>
          <w:rFonts w:ascii="David" w:hAnsi="David" w:cs="David" w:hint="cs"/>
          <w:sz w:val="24"/>
          <w:szCs w:val="24"/>
          <w:rtl/>
        </w:rPr>
        <w:t xml:space="preserve"> </w:t>
      </w:r>
      <w:r w:rsidRPr="00CE29BF">
        <w:rPr>
          <w:rFonts w:ascii="David" w:hAnsi="David" w:cs="David"/>
          <w:sz w:val="24"/>
          <w:szCs w:val="24"/>
          <w:rtl/>
        </w:rPr>
        <w:t xml:space="preserve">משתמע </w:t>
      </w:r>
      <w:r w:rsidR="00052940">
        <w:rPr>
          <w:rFonts w:ascii="David" w:hAnsi="David" w:cs="David" w:hint="cs"/>
          <w:sz w:val="24"/>
          <w:szCs w:val="24"/>
          <w:rtl/>
        </w:rPr>
        <w:t xml:space="preserve">מהחוק </w:t>
      </w:r>
      <w:r w:rsidRPr="00CE29BF">
        <w:rPr>
          <w:rFonts w:ascii="David" w:hAnsi="David" w:cs="David"/>
          <w:sz w:val="24"/>
          <w:szCs w:val="24"/>
          <w:rtl/>
        </w:rPr>
        <w:t xml:space="preserve">כי </w:t>
      </w:r>
      <w:r w:rsidR="00917EA0" w:rsidRPr="00CE29BF">
        <w:rPr>
          <w:rFonts w:ascii="David" w:hAnsi="David" w:cs="David"/>
          <w:sz w:val="24"/>
          <w:szCs w:val="24"/>
          <w:rtl/>
        </w:rPr>
        <w:t>לעקרונות מורשת ישראל י</w:t>
      </w:r>
      <w:r w:rsidRPr="00CE29BF">
        <w:rPr>
          <w:rFonts w:ascii="David" w:hAnsi="David" w:cs="David"/>
          <w:sz w:val="24"/>
          <w:szCs w:val="24"/>
          <w:rtl/>
        </w:rPr>
        <w:t>שנו מעמד פרשני</w:t>
      </w:r>
      <w:r w:rsidR="001522DC">
        <w:rPr>
          <w:rFonts w:ascii="David" w:hAnsi="David" w:cs="David" w:hint="cs"/>
          <w:sz w:val="24"/>
          <w:szCs w:val="24"/>
          <w:rtl/>
        </w:rPr>
        <w:t xml:space="preserve"> ו</w:t>
      </w:r>
      <w:r w:rsidR="00542A5A">
        <w:rPr>
          <w:rFonts w:ascii="David" w:hAnsi="David" w:cs="David" w:hint="cs"/>
          <w:sz w:val="24"/>
          <w:szCs w:val="24"/>
          <w:rtl/>
        </w:rPr>
        <w:t>החוק אינו</w:t>
      </w:r>
      <w:r w:rsidR="001522DC">
        <w:rPr>
          <w:rFonts w:ascii="David" w:hAnsi="David" w:cs="David" w:hint="cs"/>
          <w:sz w:val="24"/>
          <w:szCs w:val="24"/>
          <w:rtl/>
        </w:rPr>
        <w:t xml:space="preserve"> חל לעניין פיתוח המשפט</w:t>
      </w:r>
      <w:r w:rsidR="00917EA0" w:rsidRPr="00CE29BF">
        <w:rPr>
          <w:rFonts w:ascii="David" w:hAnsi="David" w:cs="David"/>
          <w:sz w:val="24"/>
          <w:szCs w:val="24"/>
          <w:rtl/>
        </w:rPr>
        <w:t xml:space="preserve">. </w:t>
      </w:r>
      <w:r w:rsidRPr="00CE29BF">
        <w:rPr>
          <w:rFonts w:ascii="David" w:hAnsi="David" w:cs="David"/>
          <w:sz w:val="24"/>
          <w:szCs w:val="24"/>
          <w:rtl/>
        </w:rPr>
        <w:t xml:space="preserve">לפיכך, </w:t>
      </w:r>
      <w:r w:rsidR="004C155A" w:rsidRPr="00CE29BF">
        <w:rPr>
          <w:rFonts w:ascii="David" w:hAnsi="David" w:cs="David"/>
          <w:sz w:val="24"/>
          <w:szCs w:val="24"/>
          <w:rtl/>
        </w:rPr>
        <w:t>מורשת ישראל</w:t>
      </w:r>
      <w:r w:rsidRPr="00CE29BF">
        <w:rPr>
          <w:rFonts w:ascii="David" w:hAnsi="David" w:cs="David"/>
          <w:sz w:val="24"/>
          <w:szCs w:val="24"/>
          <w:rtl/>
        </w:rPr>
        <w:t xml:space="preserve"> יהווה</w:t>
      </w:r>
      <w:r w:rsidR="004C155A" w:rsidRPr="00CE29BF">
        <w:rPr>
          <w:rFonts w:ascii="David" w:hAnsi="David" w:cs="David"/>
          <w:sz w:val="24"/>
          <w:szCs w:val="24"/>
          <w:rtl/>
        </w:rPr>
        <w:t xml:space="preserve"> מקור משלים ולא מקור מפרש בהיעדר לאקונה</w:t>
      </w:r>
      <w:r w:rsidRPr="00CE29BF">
        <w:rPr>
          <w:rFonts w:ascii="David" w:hAnsi="David" w:cs="David"/>
          <w:sz w:val="24"/>
          <w:szCs w:val="24"/>
          <w:rtl/>
        </w:rPr>
        <w:t>.</w:t>
      </w:r>
      <w:r w:rsidR="001522DC">
        <w:rPr>
          <w:rFonts w:ascii="David" w:hAnsi="David" w:cs="David" w:hint="cs"/>
          <w:sz w:val="24"/>
          <w:szCs w:val="24"/>
          <w:rtl/>
        </w:rPr>
        <w:t xml:space="preserve"> </w:t>
      </w:r>
      <w:r w:rsidRPr="00CE29BF">
        <w:rPr>
          <w:rFonts w:ascii="David" w:hAnsi="David" w:cs="David"/>
          <w:sz w:val="24"/>
          <w:szCs w:val="24"/>
          <w:rtl/>
        </w:rPr>
        <w:t>יש לפרש</w:t>
      </w:r>
      <w:r w:rsidR="004276CE" w:rsidRPr="00CE29BF">
        <w:rPr>
          <w:rFonts w:ascii="David" w:hAnsi="David" w:cs="David"/>
          <w:sz w:val="24"/>
          <w:szCs w:val="24"/>
          <w:rtl/>
        </w:rPr>
        <w:t xml:space="preserve"> את הוראות </w:t>
      </w:r>
      <w:r w:rsidR="004C155A" w:rsidRPr="00CE29BF">
        <w:rPr>
          <w:rFonts w:ascii="David" w:hAnsi="David" w:cs="David"/>
          <w:sz w:val="24"/>
          <w:szCs w:val="24"/>
          <w:rtl/>
        </w:rPr>
        <w:t>ה</w:t>
      </w:r>
      <w:r w:rsidR="004276CE" w:rsidRPr="00CE29BF">
        <w:rPr>
          <w:rFonts w:ascii="David" w:hAnsi="David" w:cs="David"/>
          <w:sz w:val="24"/>
          <w:szCs w:val="24"/>
          <w:rtl/>
        </w:rPr>
        <w:t>חוק לפי נורמות ערכיות שונות</w:t>
      </w:r>
      <w:r w:rsidR="001522DC">
        <w:rPr>
          <w:rFonts w:ascii="David" w:hAnsi="David" w:cs="David" w:hint="cs"/>
          <w:sz w:val="24"/>
          <w:szCs w:val="24"/>
          <w:rtl/>
        </w:rPr>
        <w:t>,</w:t>
      </w:r>
      <w:r w:rsidR="004276CE" w:rsidRPr="00CE29BF">
        <w:rPr>
          <w:rFonts w:ascii="David" w:hAnsi="David" w:cs="David"/>
          <w:sz w:val="24"/>
          <w:szCs w:val="24"/>
          <w:rtl/>
        </w:rPr>
        <w:t xml:space="preserve"> המהוות את הנשמה של שיטת המשפט</w:t>
      </w:r>
      <w:r w:rsidR="001522DC">
        <w:rPr>
          <w:rFonts w:ascii="David" w:hAnsi="David" w:cs="David" w:hint="cs"/>
          <w:sz w:val="24"/>
          <w:szCs w:val="24"/>
          <w:rtl/>
        </w:rPr>
        <w:t>,</w:t>
      </w:r>
      <w:r w:rsidRPr="00CE29BF">
        <w:rPr>
          <w:rFonts w:ascii="David" w:hAnsi="David" w:cs="David"/>
          <w:sz w:val="24"/>
          <w:szCs w:val="24"/>
          <w:rtl/>
        </w:rPr>
        <w:t xml:space="preserve"> </w:t>
      </w:r>
      <w:r w:rsidR="004C155A" w:rsidRPr="00CE29BF">
        <w:rPr>
          <w:rFonts w:ascii="David" w:hAnsi="David" w:cs="David"/>
          <w:sz w:val="24"/>
          <w:szCs w:val="24"/>
          <w:rtl/>
        </w:rPr>
        <w:t xml:space="preserve">לשם הגשמת מטרת החקיקה על רקע מציאות החיים שלנו. </w:t>
      </w:r>
      <w:r w:rsidR="001522DC">
        <w:rPr>
          <w:rFonts w:ascii="David" w:hAnsi="David" w:cs="David" w:hint="cs"/>
          <w:sz w:val="24"/>
          <w:szCs w:val="24"/>
          <w:rtl/>
        </w:rPr>
        <w:t xml:space="preserve">הוא טוען כי </w:t>
      </w:r>
      <w:r w:rsidR="00917EA0" w:rsidRPr="00CE29BF">
        <w:rPr>
          <w:rFonts w:ascii="David" w:hAnsi="David" w:cs="David"/>
          <w:sz w:val="24"/>
          <w:szCs w:val="24"/>
          <w:rtl/>
        </w:rPr>
        <w:t xml:space="preserve">חוק זה הוא פשרה, </w:t>
      </w:r>
      <w:r w:rsidR="001522DC">
        <w:rPr>
          <w:rFonts w:ascii="David" w:hAnsi="David" w:cs="David" w:hint="cs"/>
          <w:sz w:val="24"/>
          <w:szCs w:val="24"/>
          <w:rtl/>
        </w:rPr>
        <w:t>מכיוון</w:t>
      </w:r>
      <w:r w:rsidR="00917EA0" w:rsidRPr="00CE29BF">
        <w:rPr>
          <w:rFonts w:ascii="David" w:hAnsi="David" w:cs="David"/>
          <w:sz w:val="24"/>
          <w:szCs w:val="24"/>
          <w:rtl/>
        </w:rPr>
        <w:t xml:space="preserve"> </w:t>
      </w:r>
      <w:r w:rsidR="001522DC">
        <w:rPr>
          <w:rFonts w:ascii="David" w:hAnsi="David" w:cs="David" w:hint="cs"/>
          <w:sz w:val="24"/>
          <w:szCs w:val="24"/>
          <w:rtl/>
        </w:rPr>
        <w:t>ש</w:t>
      </w:r>
      <w:r w:rsidR="00917EA0" w:rsidRPr="00CE29BF">
        <w:rPr>
          <w:rFonts w:ascii="David" w:hAnsi="David" w:cs="David"/>
          <w:sz w:val="24"/>
          <w:szCs w:val="24"/>
          <w:rtl/>
        </w:rPr>
        <w:t xml:space="preserve">ניתן מעמד משפטי למקורות תרבותנו הרוחניים אך נשמר החופש השיפוטי לעצב את ערכי היסוד שעל פיהם מתפרש החוק- על בסיס </w:t>
      </w:r>
      <w:r w:rsidR="006B60BB">
        <w:rPr>
          <w:rFonts w:ascii="David" w:hAnsi="David" w:cs="David" w:hint="cs"/>
          <w:sz w:val="24"/>
          <w:szCs w:val="24"/>
          <w:rtl/>
        </w:rPr>
        <w:t>"</w:t>
      </w:r>
      <w:r w:rsidR="00917EA0" w:rsidRPr="00CE29BF">
        <w:rPr>
          <w:rFonts w:ascii="David" w:hAnsi="David" w:cs="David"/>
          <w:sz w:val="24"/>
          <w:szCs w:val="24"/>
          <w:rtl/>
        </w:rPr>
        <w:t>האני מאמין</w:t>
      </w:r>
      <w:r w:rsidR="006B60BB">
        <w:rPr>
          <w:rFonts w:ascii="David" w:hAnsi="David" w:cs="David" w:hint="cs"/>
          <w:sz w:val="24"/>
          <w:szCs w:val="24"/>
          <w:rtl/>
        </w:rPr>
        <w:t>"</w:t>
      </w:r>
      <w:r w:rsidR="00917EA0" w:rsidRPr="00CE29BF">
        <w:rPr>
          <w:rFonts w:ascii="David" w:hAnsi="David" w:cs="David"/>
          <w:sz w:val="24"/>
          <w:szCs w:val="24"/>
          <w:rtl/>
        </w:rPr>
        <w:t xml:space="preserve"> הלאומי.</w:t>
      </w:r>
      <w:r w:rsidR="001522DC">
        <w:rPr>
          <w:rFonts w:ascii="David" w:hAnsi="David" w:cs="David" w:hint="cs"/>
          <w:sz w:val="24"/>
          <w:szCs w:val="24"/>
          <w:rtl/>
        </w:rPr>
        <w:t xml:space="preserve"> </w:t>
      </w:r>
    </w:p>
    <w:p w14:paraId="49ABD4B9" w14:textId="20463F89" w:rsidR="00052940" w:rsidRDefault="007E2316" w:rsidP="00787B9C">
      <w:pPr>
        <w:spacing w:line="360" w:lineRule="auto"/>
        <w:jc w:val="both"/>
        <w:rPr>
          <w:rFonts w:ascii="David" w:hAnsi="David" w:cs="David"/>
          <w:sz w:val="24"/>
          <w:szCs w:val="24"/>
          <w:rtl/>
        </w:rPr>
      </w:pPr>
      <w:r w:rsidRPr="00CE29BF">
        <w:rPr>
          <w:rFonts w:ascii="David" w:hAnsi="David" w:cs="David"/>
          <w:sz w:val="24"/>
          <w:szCs w:val="24"/>
          <w:rtl/>
        </w:rPr>
        <w:t xml:space="preserve">ברק מוסיף כי </w:t>
      </w:r>
      <w:r w:rsidR="001522DC">
        <w:rPr>
          <w:rFonts w:ascii="David" w:hAnsi="David" w:cs="David" w:hint="cs"/>
          <w:sz w:val="24"/>
          <w:szCs w:val="24"/>
          <w:rtl/>
        </w:rPr>
        <w:t>כאשר ישנה דרישה לפרשנות</w:t>
      </w:r>
      <w:r w:rsidR="004C155A" w:rsidRPr="00CE29BF">
        <w:rPr>
          <w:rFonts w:ascii="David" w:hAnsi="David" w:cs="David"/>
          <w:sz w:val="24"/>
          <w:szCs w:val="24"/>
          <w:rtl/>
        </w:rPr>
        <w:t xml:space="preserve">, </w:t>
      </w:r>
      <w:r w:rsidR="001522DC">
        <w:rPr>
          <w:rFonts w:ascii="David" w:hAnsi="David" w:cs="David" w:hint="cs"/>
          <w:sz w:val="24"/>
          <w:szCs w:val="24"/>
          <w:rtl/>
        </w:rPr>
        <w:t xml:space="preserve">אשר </w:t>
      </w:r>
      <w:r w:rsidR="004C155A" w:rsidRPr="00CE29BF">
        <w:rPr>
          <w:rFonts w:ascii="David" w:hAnsi="David" w:cs="David"/>
          <w:sz w:val="24"/>
          <w:szCs w:val="24"/>
          <w:rtl/>
        </w:rPr>
        <w:t>מלאכת</w:t>
      </w:r>
      <w:r w:rsidR="001522DC">
        <w:rPr>
          <w:rFonts w:ascii="David" w:hAnsi="David" w:cs="David" w:hint="cs"/>
          <w:sz w:val="24"/>
          <w:szCs w:val="24"/>
          <w:rtl/>
        </w:rPr>
        <w:t>ה</w:t>
      </w:r>
      <w:r w:rsidR="004C155A" w:rsidRPr="00CE29BF">
        <w:rPr>
          <w:rFonts w:ascii="David" w:hAnsi="David" w:cs="David"/>
          <w:sz w:val="24"/>
          <w:szCs w:val="24"/>
          <w:rtl/>
        </w:rPr>
        <w:t xml:space="preserve"> </w:t>
      </w:r>
      <w:r w:rsidRPr="00CE29BF">
        <w:rPr>
          <w:rFonts w:ascii="David" w:hAnsi="David" w:cs="David"/>
          <w:sz w:val="24"/>
          <w:szCs w:val="24"/>
          <w:rtl/>
        </w:rPr>
        <w:t>אינה פשוטה ומ</w:t>
      </w:r>
      <w:r w:rsidR="004C155A" w:rsidRPr="00CE29BF">
        <w:rPr>
          <w:rFonts w:ascii="David" w:hAnsi="David" w:cs="David"/>
          <w:sz w:val="24"/>
          <w:szCs w:val="24"/>
          <w:rtl/>
        </w:rPr>
        <w:t xml:space="preserve">קשה על השופט, ההשראה הפרשנית </w:t>
      </w:r>
      <w:r w:rsidR="001522DC">
        <w:rPr>
          <w:rFonts w:ascii="David" w:hAnsi="David" w:cs="David" w:hint="cs"/>
          <w:sz w:val="24"/>
          <w:szCs w:val="24"/>
          <w:rtl/>
        </w:rPr>
        <w:t xml:space="preserve">אינה </w:t>
      </w:r>
      <w:r w:rsidR="004C155A" w:rsidRPr="00CE29BF">
        <w:rPr>
          <w:rFonts w:ascii="David" w:hAnsi="David" w:cs="David"/>
          <w:sz w:val="24"/>
          <w:szCs w:val="24"/>
          <w:rtl/>
        </w:rPr>
        <w:t>חייבת לבוא, בראש ובראשונה, מעקרונות המשפט העברי</w:t>
      </w:r>
      <w:r w:rsidR="001522DC">
        <w:rPr>
          <w:rFonts w:ascii="David" w:hAnsi="David" w:cs="David" w:hint="cs"/>
          <w:sz w:val="24"/>
          <w:szCs w:val="24"/>
          <w:rtl/>
        </w:rPr>
        <w:t xml:space="preserve">. </w:t>
      </w:r>
      <w:r w:rsidR="00052940">
        <w:rPr>
          <w:rFonts w:ascii="David" w:hAnsi="David" w:cs="David" w:hint="cs"/>
          <w:sz w:val="24"/>
          <w:szCs w:val="24"/>
          <w:rtl/>
        </w:rPr>
        <w:t xml:space="preserve">לטענתו, </w:t>
      </w:r>
      <w:r w:rsidR="004C155A" w:rsidRPr="00CE29BF">
        <w:rPr>
          <w:rFonts w:ascii="David" w:hAnsi="David" w:cs="David"/>
          <w:sz w:val="24"/>
          <w:szCs w:val="24"/>
          <w:rtl/>
        </w:rPr>
        <w:t>לא רק שאין</w:t>
      </w:r>
      <w:r w:rsidR="001522DC">
        <w:rPr>
          <w:rFonts w:ascii="David" w:hAnsi="David" w:cs="David" w:hint="cs"/>
          <w:sz w:val="24"/>
          <w:szCs w:val="24"/>
          <w:rtl/>
        </w:rPr>
        <w:t xml:space="preserve"> בכך</w:t>
      </w:r>
      <w:r w:rsidR="004C155A" w:rsidRPr="00CE29BF">
        <w:rPr>
          <w:rFonts w:ascii="David" w:hAnsi="David" w:cs="David"/>
          <w:sz w:val="24"/>
          <w:szCs w:val="24"/>
          <w:rtl/>
        </w:rPr>
        <w:t xml:space="preserve"> תועלת, אלא שהדבר נוגד את עצם מלאכת הפרשנות. </w:t>
      </w:r>
      <w:r w:rsidR="00324A89">
        <w:rPr>
          <w:rFonts w:ascii="David" w:hAnsi="David" w:cs="David" w:hint="cs"/>
          <w:sz w:val="24"/>
          <w:szCs w:val="24"/>
          <w:rtl/>
        </w:rPr>
        <w:t xml:space="preserve">השופט זקוק לחופש בעודו בא לפרש נושא מסוים, והפנייתו למשפט העברי מגבילה אותו לקו חשיבה מסוים. </w:t>
      </w:r>
      <w:r w:rsidR="004C155A" w:rsidRPr="00CE29BF">
        <w:rPr>
          <w:rFonts w:ascii="David" w:hAnsi="David" w:cs="David"/>
          <w:sz w:val="24"/>
          <w:szCs w:val="24"/>
          <w:rtl/>
        </w:rPr>
        <w:t xml:space="preserve">הפניה כזו, </w:t>
      </w:r>
      <w:r w:rsidRPr="00CE29BF">
        <w:rPr>
          <w:rFonts w:ascii="David" w:hAnsi="David" w:cs="David"/>
          <w:sz w:val="24"/>
          <w:szCs w:val="24"/>
          <w:rtl/>
        </w:rPr>
        <w:t>ל</w:t>
      </w:r>
      <w:r w:rsidR="004C155A" w:rsidRPr="00CE29BF">
        <w:rPr>
          <w:rFonts w:ascii="David" w:hAnsi="David" w:cs="David"/>
          <w:sz w:val="24"/>
          <w:szCs w:val="24"/>
          <w:rtl/>
        </w:rPr>
        <w:t>לא הוראה מפורשת בחוק</w:t>
      </w:r>
      <w:r w:rsidRPr="00CE29BF">
        <w:rPr>
          <w:rFonts w:ascii="David" w:hAnsi="David" w:cs="David"/>
          <w:sz w:val="24"/>
          <w:szCs w:val="24"/>
          <w:rtl/>
        </w:rPr>
        <w:t>, אינה מתאימה</w:t>
      </w:r>
      <w:r w:rsidR="004C155A" w:rsidRPr="00CE29BF">
        <w:rPr>
          <w:rFonts w:ascii="David" w:hAnsi="David" w:cs="David"/>
          <w:sz w:val="24"/>
          <w:szCs w:val="24"/>
          <w:rtl/>
        </w:rPr>
        <w:t xml:space="preserve"> </w:t>
      </w:r>
      <w:r w:rsidRPr="00CE29BF">
        <w:rPr>
          <w:rFonts w:ascii="David" w:hAnsi="David" w:cs="David"/>
          <w:sz w:val="24"/>
          <w:szCs w:val="24"/>
          <w:rtl/>
        </w:rPr>
        <w:t>ל</w:t>
      </w:r>
      <w:r w:rsidR="004C155A" w:rsidRPr="00CE29BF">
        <w:rPr>
          <w:rFonts w:ascii="David" w:hAnsi="David" w:cs="David"/>
          <w:sz w:val="24"/>
          <w:szCs w:val="24"/>
          <w:rtl/>
        </w:rPr>
        <w:t xml:space="preserve">מהות הפרשנות, הבאה לפרש מלים וללמוד על </w:t>
      </w:r>
      <w:r w:rsidRPr="00CE29BF">
        <w:rPr>
          <w:rFonts w:ascii="David" w:hAnsi="David" w:cs="David"/>
          <w:sz w:val="24"/>
          <w:szCs w:val="24"/>
          <w:rtl/>
        </w:rPr>
        <w:t>המטרה</w:t>
      </w:r>
      <w:r w:rsidR="004C155A" w:rsidRPr="00CE29BF">
        <w:rPr>
          <w:rFonts w:ascii="David" w:hAnsi="David" w:cs="David"/>
          <w:sz w:val="24"/>
          <w:szCs w:val="24"/>
          <w:rtl/>
        </w:rPr>
        <w:t xml:space="preserve"> מתוך החוק עצמ</w:t>
      </w:r>
      <w:r w:rsidRPr="00CE29BF">
        <w:rPr>
          <w:rFonts w:ascii="David" w:hAnsi="David" w:cs="David"/>
          <w:sz w:val="24"/>
          <w:szCs w:val="24"/>
          <w:rtl/>
        </w:rPr>
        <w:t>ו גם כאשר ערכו הלאומי והתרבותי רב.</w:t>
      </w:r>
      <w:r w:rsidR="001522DC">
        <w:rPr>
          <w:rFonts w:ascii="David" w:hAnsi="David" w:cs="David" w:hint="cs"/>
          <w:sz w:val="24"/>
          <w:szCs w:val="24"/>
          <w:rtl/>
        </w:rPr>
        <w:t xml:space="preserve"> </w:t>
      </w:r>
    </w:p>
    <w:p w14:paraId="6B84E102" w14:textId="7369831C" w:rsidR="00052940" w:rsidRDefault="00251B23" w:rsidP="00787B9C">
      <w:pPr>
        <w:spacing w:line="360" w:lineRule="auto"/>
        <w:jc w:val="both"/>
        <w:rPr>
          <w:rFonts w:ascii="David" w:hAnsi="David" w:cs="David"/>
          <w:sz w:val="24"/>
          <w:szCs w:val="24"/>
          <w:rtl/>
        </w:rPr>
      </w:pPr>
      <w:r>
        <w:rPr>
          <w:rFonts w:ascii="David" w:hAnsi="David" w:cs="David" w:hint="cs"/>
          <w:sz w:val="24"/>
          <w:szCs w:val="24"/>
          <w:rtl/>
        </w:rPr>
        <w:lastRenderedPageBreak/>
        <w:t>דעתו היא</w:t>
      </w:r>
      <w:r w:rsidR="00F06470">
        <w:rPr>
          <w:rFonts w:ascii="David" w:hAnsi="David" w:cs="David" w:hint="cs"/>
          <w:sz w:val="24"/>
          <w:szCs w:val="24"/>
          <w:rtl/>
        </w:rPr>
        <w:t>,</w:t>
      </w:r>
      <w:r>
        <w:rPr>
          <w:rFonts w:ascii="David" w:hAnsi="David" w:cs="David" w:hint="cs"/>
          <w:sz w:val="24"/>
          <w:szCs w:val="24"/>
          <w:rtl/>
        </w:rPr>
        <w:t xml:space="preserve"> שיש להתייחס ל</w:t>
      </w:r>
      <w:r w:rsidR="004C155A" w:rsidRPr="00CE29BF">
        <w:rPr>
          <w:rFonts w:ascii="David" w:hAnsi="David" w:cs="David"/>
          <w:sz w:val="24"/>
          <w:szCs w:val="24"/>
          <w:rtl/>
        </w:rPr>
        <w:t xml:space="preserve">ערכי מורשת ישראל </w:t>
      </w:r>
      <w:r>
        <w:rPr>
          <w:rFonts w:ascii="David" w:hAnsi="David" w:cs="David" w:hint="cs"/>
          <w:sz w:val="24"/>
          <w:szCs w:val="24"/>
          <w:rtl/>
        </w:rPr>
        <w:t>כ</w:t>
      </w:r>
      <w:r w:rsidR="004C155A" w:rsidRPr="00052940">
        <w:rPr>
          <w:rFonts w:ascii="David" w:hAnsi="David" w:cs="David"/>
          <w:sz w:val="24"/>
          <w:szCs w:val="24"/>
          <w:u w:val="single"/>
          <w:rtl/>
        </w:rPr>
        <w:t>שווי ערך</w:t>
      </w:r>
      <w:r w:rsidR="004C155A" w:rsidRPr="00CE29BF">
        <w:rPr>
          <w:rFonts w:ascii="David" w:hAnsi="David" w:cs="David"/>
          <w:sz w:val="24"/>
          <w:szCs w:val="24"/>
          <w:rtl/>
        </w:rPr>
        <w:t xml:space="preserve"> לערכים אחרים שהמדינה מאמינה בה.</w:t>
      </w:r>
      <w:r w:rsidR="004276CE" w:rsidRPr="00CE29BF">
        <w:rPr>
          <w:rFonts w:ascii="David" w:hAnsi="David" w:cs="David"/>
          <w:sz w:val="24"/>
          <w:szCs w:val="24"/>
          <w:rtl/>
        </w:rPr>
        <w:t xml:space="preserve"> אין לקבוע מראש כי השופט ייתן משקל גדול יותר לערכי מורשת ישראל. </w:t>
      </w:r>
      <w:r w:rsidR="009227DC">
        <w:rPr>
          <w:rFonts w:ascii="David" w:hAnsi="David" w:cs="David" w:hint="cs"/>
          <w:sz w:val="24"/>
          <w:szCs w:val="24"/>
          <w:rtl/>
        </w:rPr>
        <w:t>הסיבה לכך היא על מנת לייצר איזון בין ה</w:t>
      </w:r>
      <w:r w:rsidR="006B60BB">
        <w:rPr>
          <w:rFonts w:ascii="David" w:hAnsi="David" w:cs="David" w:hint="cs"/>
          <w:sz w:val="24"/>
          <w:szCs w:val="24"/>
          <w:rtl/>
        </w:rPr>
        <w:t>אזרחי</w:t>
      </w:r>
      <w:r w:rsidR="009227DC">
        <w:rPr>
          <w:rFonts w:ascii="David" w:hAnsi="David" w:cs="David" w:hint="cs"/>
          <w:sz w:val="24"/>
          <w:szCs w:val="24"/>
          <w:rtl/>
        </w:rPr>
        <w:t xml:space="preserve">ם הדתיים ללא דתיים. מעבר לכך, הוא טוען כי זה יכול להוביל לדיסהרמוניה במשפט הישראלי מכיוון שלא כל תושבי ישראל הם יהודים ולכן שורשם הוא לא המשפט העברי. </w:t>
      </w:r>
    </w:p>
    <w:p w14:paraId="26A71B34" w14:textId="53E86338" w:rsidR="002A1C67" w:rsidRDefault="00052940" w:rsidP="00787B9C">
      <w:pPr>
        <w:spacing w:line="360" w:lineRule="auto"/>
        <w:jc w:val="both"/>
        <w:rPr>
          <w:rFonts w:ascii="David" w:hAnsi="David" w:cs="David"/>
          <w:sz w:val="24"/>
          <w:szCs w:val="24"/>
          <w:rtl/>
        </w:rPr>
      </w:pPr>
      <w:r>
        <w:rPr>
          <w:rFonts w:ascii="David" w:hAnsi="David" w:cs="David" w:hint="cs"/>
          <w:sz w:val="24"/>
          <w:szCs w:val="24"/>
          <w:rtl/>
        </w:rPr>
        <w:t>ברק מבחין ב</w:t>
      </w:r>
      <w:r w:rsidR="002A1C67" w:rsidRPr="00CE29BF">
        <w:rPr>
          <w:rFonts w:ascii="David" w:hAnsi="David" w:cs="David"/>
          <w:sz w:val="24"/>
          <w:szCs w:val="24"/>
          <w:rtl/>
        </w:rPr>
        <w:t>חוב</w:t>
      </w:r>
      <w:r w:rsidR="002A1C67">
        <w:rPr>
          <w:rFonts w:ascii="David" w:hAnsi="David" w:cs="David" w:hint="cs"/>
          <w:sz w:val="24"/>
          <w:szCs w:val="24"/>
          <w:rtl/>
        </w:rPr>
        <w:t>ת</w:t>
      </w:r>
      <w:r w:rsidR="002A1C67" w:rsidRPr="00CE29BF">
        <w:rPr>
          <w:rFonts w:ascii="David" w:hAnsi="David" w:cs="David"/>
          <w:sz w:val="24"/>
          <w:szCs w:val="24"/>
          <w:rtl/>
        </w:rPr>
        <w:t xml:space="preserve"> </w:t>
      </w:r>
      <w:r w:rsidR="002A1C67">
        <w:rPr>
          <w:rFonts w:ascii="David" w:hAnsi="David" w:cs="David" w:hint="cs"/>
          <w:sz w:val="24"/>
          <w:szCs w:val="24"/>
          <w:rtl/>
        </w:rPr>
        <w:t>ה</w:t>
      </w:r>
      <w:r w:rsidR="002A1C67" w:rsidRPr="00CE29BF">
        <w:rPr>
          <w:rFonts w:ascii="David" w:hAnsi="David" w:cs="David"/>
          <w:sz w:val="24"/>
          <w:szCs w:val="24"/>
          <w:rtl/>
        </w:rPr>
        <w:t xml:space="preserve">היזקקות לעקרונות מורשת ישראל לפי </w:t>
      </w:r>
      <w:r>
        <w:rPr>
          <w:rFonts w:ascii="David" w:hAnsi="David" w:cs="David" w:hint="cs"/>
          <w:sz w:val="24"/>
          <w:szCs w:val="24"/>
          <w:rtl/>
        </w:rPr>
        <w:t>ה</w:t>
      </w:r>
      <w:r w:rsidR="002A1C67" w:rsidRPr="00CE29BF">
        <w:rPr>
          <w:rFonts w:ascii="David" w:hAnsi="David" w:cs="David"/>
          <w:sz w:val="24"/>
          <w:szCs w:val="24"/>
          <w:rtl/>
        </w:rPr>
        <w:t>חוק</w:t>
      </w:r>
      <w:r>
        <w:rPr>
          <w:rFonts w:ascii="David" w:hAnsi="David" w:cs="David" w:hint="cs"/>
          <w:sz w:val="24"/>
          <w:szCs w:val="24"/>
          <w:rtl/>
        </w:rPr>
        <w:t xml:space="preserve">, אשר </w:t>
      </w:r>
      <w:r w:rsidR="002A1C67" w:rsidRPr="00CE29BF">
        <w:rPr>
          <w:rFonts w:ascii="David" w:hAnsi="David" w:cs="David"/>
          <w:sz w:val="24"/>
          <w:szCs w:val="24"/>
          <w:rtl/>
        </w:rPr>
        <w:t>חלה רק במקרה</w:t>
      </w:r>
      <w:r w:rsidR="00F06470">
        <w:rPr>
          <w:rFonts w:ascii="David" w:hAnsi="David" w:cs="David" w:hint="cs"/>
          <w:sz w:val="24"/>
          <w:szCs w:val="24"/>
          <w:rtl/>
        </w:rPr>
        <w:t xml:space="preserve"> של לאקונה</w:t>
      </w:r>
      <w:r w:rsidR="002A1C67">
        <w:rPr>
          <w:rFonts w:ascii="David" w:hAnsi="David" w:cs="David" w:hint="cs"/>
          <w:sz w:val="24"/>
          <w:szCs w:val="24"/>
          <w:rtl/>
        </w:rPr>
        <w:t xml:space="preserve">. </w:t>
      </w:r>
      <w:r w:rsidR="002A1C67" w:rsidRPr="00CE29BF">
        <w:rPr>
          <w:rFonts w:ascii="David" w:hAnsi="David" w:cs="David"/>
          <w:sz w:val="24"/>
          <w:szCs w:val="24"/>
          <w:rtl/>
        </w:rPr>
        <w:t>אך</w:t>
      </w:r>
      <w:r w:rsidR="006B60BB">
        <w:rPr>
          <w:rFonts w:ascii="David" w:hAnsi="David" w:cs="David" w:hint="cs"/>
          <w:sz w:val="24"/>
          <w:szCs w:val="24"/>
          <w:rtl/>
        </w:rPr>
        <w:t>,</w:t>
      </w:r>
      <w:r w:rsidR="002A1C67" w:rsidRPr="00CE29BF">
        <w:rPr>
          <w:rFonts w:ascii="David" w:hAnsi="David" w:cs="David"/>
          <w:sz w:val="24"/>
          <w:szCs w:val="24"/>
          <w:rtl/>
        </w:rPr>
        <w:t xml:space="preserve"> אין חובת היזקקות כזו כאשר החוק מדבר על מושגים ערכיים משפטיים, כ</w:t>
      </w:r>
      <w:r w:rsidR="002A1C67">
        <w:rPr>
          <w:rFonts w:ascii="David" w:hAnsi="David" w:cs="David" w:hint="cs"/>
          <w:sz w:val="24"/>
          <w:szCs w:val="24"/>
          <w:rtl/>
        </w:rPr>
        <w:t>ג</w:t>
      </w:r>
      <w:r w:rsidR="002A1C67" w:rsidRPr="00CE29BF">
        <w:rPr>
          <w:rFonts w:ascii="David" w:hAnsi="David" w:cs="David"/>
          <w:sz w:val="24"/>
          <w:szCs w:val="24"/>
          <w:rtl/>
        </w:rPr>
        <w:t>ון צדק</w:t>
      </w:r>
      <w:r w:rsidR="002A1C67">
        <w:rPr>
          <w:rFonts w:ascii="David" w:hAnsi="David" w:cs="David" w:hint="cs"/>
          <w:sz w:val="24"/>
          <w:szCs w:val="24"/>
          <w:rtl/>
        </w:rPr>
        <w:t>,</w:t>
      </w:r>
      <w:r w:rsidR="002A1C67" w:rsidRPr="00CE29BF">
        <w:rPr>
          <w:rFonts w:ascii="David" w:hAnsi="David" w:cs="David"/>
          <w:sz w:val="24"/>
          <w:szCs w:val="24"/>
          <w:rtl/>
        </w:rPr>
        <w:t xml:space="preserve"> יושר</w:t>
      </w:r>
      <w:r w:rsidR="002A1C67">
        <w:rPr>
          <w:rFonts w:ascii="David" w:hAnsi="David" w:cs="David" w:hint="cs"/>
          <w:sz w:val="24"/>
          <w:szCs w:val="24"/>
          <w:rtl/>
        </w:rPr>
        <w:t>,</w:t>
      </w:r>
      <w:r w:rsidR="002A1C67" w:rsidRPr="00CE29BF">
        <w:rPr>
          <w:rFonts w:ascii="David" w:hAnsi="David" w:cs="David"/>
          <w:sz w:val="24"/>
          <w:szCs w:val="24"/>
          <w:rtl/>
        </w:rPr>
        <w:t xml:space="preserve"> תקנת הציבור, תום לב ו</w:t>
      </w:r>
      <w:r w:rsidR="002A1C67">
        <w:rPr>
          <w:rFonts w:ascii="David" w:hAnsi="David" w:cs="David" w:hint="cs"/>
          <w:sz w:val="24"/>
          <w:szCs w:val="24"/>
          <w:rtl/>
        </w:rPr>
        <w:t xml:space="preserve">עוד. השופט יפרש אותם לפי לשון החוק, ההיסטוריה החקיקתית ומערכי היסוד של השיטה. </w:t>
      </w:r>
    </w:p>
    <w:p w14:paraId="28AE6E67" w14:textId="064F3675" w:rsidR="004276CE" w:rsidRPr="00CE29BF" w:rsidRDefault="001522DC" w:rsidP="00787B9C">
      <w:pPr>
        <w:spacing w:line="360" w:lineRule="auto"/>
        <w:jc w:val="both"/>
        <w:rPr>
          <w:rFonts w:ascii="David" w:hAnsi="David" w:cs="David"/>
          <w:sz w:val="24"/>
          <w:szCs w:val="24"/>
        </w:rPr>
      </w:pPr>
      <w:r>
        <w:rPr>
          <w:rFonts w:ascii="David" w:hAnsi="David" w:cs="David" w:hint="cs"/>
          <w:sz w:val="24"/>
          <w:szCs w:val="24"/>
          <w:rtl/>
        </w:rPr>
        <w:t xml:space="preserve">בנוסף, </w:t>
      </w:r>
      <w:r w:rsidRPr="00CE29BF">
        <w:rPr>
          <w:rFonts w:ascii="David" w:hAnsi="David" w:cs="David"/>
          <w:sz w:val="24"/>
          <w:szCs w:val="24"/>
          <w:rtl/>
        </w:rPr>
        <w:t xml:space="preserve">ברק מצטט את פרופסור ידין וטוען כי על המשפט הישראלי לצעוד גם ללא המשפט העברי ואינו זקוק להפניה אליו או להסתמך עליו. </w:t>
      </w:r>
      <w:r w:rsidR="004C155A" w:rsidRPr="00CE29BF">
        <w:rPr>
          <w:rFonts w:ascii="David" w:hAnsi="David" w:cs="David"/>
          <w:sz w:val="24"/>
          <w:szCs w:val="24"/>
          <w:rtl/>
        </w:rPr>
        <w:t>"מי ששולל</w:t>
      </w:r>
      <w:r w:rsidR="004C155A" w:rsidRPr="00CE29BF">
        <w:rPr>
          <w:rFonts w:ascii="David" w:hAnsi="David" w:cs="David"/>
          <w:sz w:val="24"/>
          <w:szCs w:val="24"/>
        </w:rPr>
        <w:t xml:space="preserve">, </w:t>
      </w:r>
      <w:r w:rsidR="004C155A" w:rsidRPr="00CE29BF">
        <w:rPr>
          <w:rFonts w:ascii="David" w:hAnsi="David" w:cs="David"/>
          <w:sz w:val="24"/>
          <w:szCs w:val="24"/>
          <w:rtl/>
        </w:rPr>
        <w:t>כמוני, את קיומם של חללים ורואה במשפט הישראלי יצור בריא המסוגל לצעוד בלי קביים</w:t>
      </w:r>
      <w:r w:rsidR="004C155A" w:rsidRPr="00CE29BF">
        <w:rPr>
          <w:rFonts w:ascii="David" w:hAnsi="David" w:cs="David"/>
          <w:sz w:val="24"/>
          <w:szCs w:val="24"/>
        </w:rPr>
        <w:t xml:space="preserve">, </w:t>
      </w:r>
      <w:r w:rsidR="004C155A" w:rsidRPr="00CE29BF">
        <w:rPr>
          <w:rFonts w:ascii="David" w:hAnsi="David" w:cs="David"/>
          <w:sz w:val="24"/>
          <w:szCs w:val="24"/>
          <w:rtl/>
        </w:rPr>
        <w:t>אינו זקוק להפניה, לא אל המשפט העברי ולא אל מקור משפט חיצוני אחר</w:t>
      </w:r>
      <w:r w:rsidR="004C155A" w:rsidRPr="00CE29BF">
        <w:rPr>
          <w:rFonts w:ascii="David" w:hAnsi="David" w:cs="David"/>
          <w:sz w:val="24"/>
          <w:szCs w:val="24"/>
        </w:rPr>
        <w:t>."</w:t>
      </w:r>
      <w:r w:rsidR="00F400E8">
        <w:rPr>
          <w:rFonts w:ascii="David" w:hAnsi="David" w:cs="David" w:hint="cs"/>
          <w:sz w:val="24"/>
          <w:szCs w:val="24"/>
          <w:rtl/>
        </w:rPr>
        <w:t xml:space="preserve"> </w:t>
      </w:r>
      <w:r w:rsidR="00F400E8" w:rsidRPr="00F400E8">
        <w:rPr>
          <w:rFonts w:ascii="David" w:hAnsi="David" w:cs="David" w:hint="cs"/>
          <w:b/>
          <w:bCs/>
          <w:sz w:val="24"/>
          <w:szCs w:val="24"/>
          <w:rtl/>
        </w:rPr>
        <w:t>גישתו של ברק ממעיטה את הפנייה לעקרונות מורשת ישראל.</w:t>
      </w:r>
    </w:p>
    <w:p w14:paraId="7F436143" w14:textId="347571EE" w:rsidR="005F5D29" w:rsidRDefault="00917EA0" w:rsidP="00787B9C">
      <w:pPr>
        <w:spacing w:line="360" w:lineRule="auto"/>
        <w:jc w:val="both"/>
        <w:rPr>
          <w:rFonts w:ascii="David" w:hAnsi="David" w:cs="David"/>
          <w:sz w:val="24"/>
          <w:szCs w:val="24"/>
          <w:rtl/>
        </w:rPr>
      </w:pPr>
      <w:r w:rsidRPr="00CE29BF">
        <w:rPr>
          <w:rFonts w:ascii="David" w:hAnsi="David" w:cs="David"/>
          <w:sz w:val="24"/>
          <w:szCs w:val="24"/>
          <w:rtl/>
        </w:rPr>
        <w:t xml:space="preserve">מנגד, </w:t>
      </w:r>
      <w:r w:rsidRPr="006325F7">
        <w:rPr>
          <w:rFonts w:ascii="David" w:hAnsi="David" w:cs="David"/>
          <w:b/>
          <w:bCs/>
          <w:sz w:val="24"/>
          <w:szCs w:val="24"/>
          <w:rtl/>
        </w:rPr>
        <w:t xml:space="preserve">השופט </w:t>
      </w:r>
      <w:r w:rsidR="006325F7" w:rsidRPr="006325F7">
        <w:rPr>
          <w:rFonts w:ascii="David" w:hAnsi="David" w:cs="David" w:hint="cs"/>
          <w:b/>
          <w:bCs/>
          <w:sz w:val="24"/>
          <w:szCs w:val="24"/>
          <w:rtl/>
        </w:rPr>
        <w:t xml:space="preserve">מנחם </w:t>
      </w:r>
      <w:r w:rsidRPr="006325F7">
        <w:rPr>
          <w:rFonts w:ascii="David" w:hAnsi="David" w:cs="David"/>
          <w:b/>
          <w:bCs/>
          <w:sz w:val="24"/>
          <w:szCs w:val="24"/>
          <w:rtl/>
        </w:rPr>
        <w:t>אלון</w:t>
      </w:r>
      <w:r w:rsidRPr="00CE29BF">
        <w:rPr>
          <w:rFonts w:ascii="David" w:hAnsi="David" w:cs="David"/>
          <w:sz w:val="24"/>
          <w:szCs w:val="24"/>
          <w:rtl/>
        </w:rPr>
        <w:t xml:space="preserve"> טוען כי לדעתו ניתן להסיק מ</w:t>
      </w:r>
      <w:r w:rsidR="005F5D29">
        <w:rPr>
          <w:rFonts w:ascii="David" w:hAnsi="David" w:cs="David" w:hint="cs"/>
          <w:sz w:val="24"/>
          <w:szCs w:val="24"/>
          <w:rtl/>
        </w:rPr>
        <w:t xml:space="preserve">החוק </w:t>
      </w:r>
      <w:r w:rsidRPr="00CE29BF">
        <w:rPr>
          <w:rFonts w:ascii="David" w:hAnsi="David" w:cs="David"/>
          <w:sz w:val="24"/>
          <w:szCs w:val="24"/>
          <w:rtl/>
        </w:rPr>
        <w:t>ש</w:t>
      </w:r>
      <w:r w:rsidR="005F5D29">
        <w:rPr>
          <w:rFonts w:ascii="David" w:hAnsi="David" w:cs="David" w:hint="cs"/>
          <w:sz w:val="24"/>
          <w:szCs w:val="24"/>
          <w:rtl/>
        </w:rPr>
        <w:t>ערכי מורשת</w:t>
      </w:r>
      <w:r w:rsidRPr="00CE29BF">
        <w:rPr>
          <w:rFonts w:ascii="David" w:hAnsi="David" w:cs="David"/>
          <w:sz w:val="24"/>
          <w:szCs w:val="24"/>
          <w:rtl/>
        </w:rPr>
        <w:t xml:space="preserve"> ישראל נועדו גם למען מילוי לאקונה ו</w:t>
      </w:r>
      <w:r w:rsidRPr="006B60BB">
        <w:rPr>
          <w:rFonts w:ascii="David" w:hAnsi="David" w:cs="David"/>
          <w:sz w:val="24"/>
          <w:szCs w:val="24"/>
          <w:u w:val="single"/>
          <w:rtl/>
        </w:rPr>
        <w:t>גם</w:t>
      </w:r>
      <w:r w:rsidRPr="00CE29BF">
        <w:rPr>
          <w:rFonts w:ascii="David" w:hAnsi="David" w:cs="David"/>
          <w:sz w:val="24"/>
          <w:szCs w:val="24"/>
          <w:rtl/>
        </w:rPr>
        <w:t xml:space="preserve"> כאמצעי פרשני. למרות זאת, בחר לנהוג בדרך הצמצום</w:t>
      </w:r>
      <w:r w:rsidR="005F5D29">
        <w:rPr>
          <w:rFonts w:ascii="David" w:hAnsi="David" w:cs="David" w:hint="cs"/>
          <w:sz w:val="24"/>
          <w:szCs w:val="24"/>
          <w:rtl/>
        </w:rPr>
        <w:t xml:space="preserve"> (רק מקרה של מילוי חסר),</w:t>
      </w:r>
      <w:r w:rsidRPr="00CE29BF">
        <w:rPr>
          <w:rFonts w:ascii="David" w:hAnsi="David" w:cs="David"/>
          <w:sz w:val="24"/>
          <w:szCs w:val="24"/>
          <w:rtl/>
        </w:rPr>
        <w:t xml:space="preserve"> מכיוון שכיום ל</w:t>
      </w:r>
      <w:r w:rsidR="00E70DB4">
        <w:rPr>
          <w:rFonts w:ascii="David" w:hAnsi="David" w:cs="David" w:hint="cs"/>
          <w:sz w:val="24"/>
          <w:szCs w:val="24"/>
          <w:rtl/>
        </w:rPr>
        <w:t>ביהמ"ש</w:t>
      </w:r>
      <w:r w:rsidRPr="00CE29BF">
        <w:rPr>
          <w:rFonts w:ascii="David" w:hAnsi="David" w:cs="David"/>
          <w:sz w:val="24"/>
          <w:szCs w:val="24"/>
          <w:rtl/>
        </w:rPr>
        <w:t xml:space="preserve"> אין </w:t>
      </w:r>
      <w:r w:rsidR="00E70DB4">
        <w:rPr>
          <w:rFonts w:ascii="David" w:hAnsi="David" w:cs="David" w:hint="cs"/>
          <w:sz w:val="24"/>
          <w:szCs w:val="24"/>
          <w:rtl/>
        </w:rPr>
        <w:t xml:space="preserve">מספיק </w:t>
      </w:r>
      <w:r w:rsidRPr="00CE29BF">
        <w:rPr>
          <w:rFonts w:ascii="David" w:hAnsi="David" w:cs="David"/>
          <w:sz w:val="24"/>
          <w:szCs w:val="24"/>
          <w:rtl/>
        </w:rPr>
        <w:t xml:space="preserve">ידע במשפט העברי ולכן לא יוכלו לפנות אליו במקרה של צורך בפרשנות. </w:t>
      </w:r>
      <w:r w:rsidR="001F6235" w:rsidRPr="00CE29BF">
        <w:rPr>
          <w:rFonts w:ascii="David" w:hAnsi="David" w:cs="David"/>
          <w:sz w:val="24"/>
          <w:szCs w:val="24"/>
          <w:rtl/>
        </w:rPr>
        <w:t>אלון טוען כי על ביהמ"ש לפנות תחילה לעקרונות המשפט העברי כמקור ראשון למען פתרונה של הבעיה העומדת לפניו</w:t>
      </w:r>
      <w:r w:rsidR="006B60BB">
        <w:rPr>
          <w:rFonts w:ascii="David" w:hAnsi="David" w:cs="David" w:hint="cs"/>
          <w:sz w:val="24"/>
          <w:szCs w:val="24"/>
          <w:rtl/>
        </w:rPr>
        <w:t xml:space="preserve">. </w:t>
      </w:r>
      <w:r w:rsidR="001F6235" w:rsidRPr="00CE29BF">
        <w:rPr>
          <w:rFonts w:ascii="David" w:hAnsi="David" w:cs="David"/>
          <w:sz w:val="24"/>
          <w:szCs w:val="24"/>
          <w:rtl/>
        </w:rPr>
        <w:t>פנייה זו</w:t>
      </w:r>
      <w:r w:rsidR="006B60BB">
        <w:rPr>
          <w:rFonts w:ascii="David" w:hAnsi="David" w:cs="David" w:hint="cs"/>
          <w:sz w:val="24"/>
          <w:szCs w:val="24"/>
          <w:rtl/>
        </w:rPr>
        <w:t xml:space="preserve"> צריכה להיעשות</w:t>
      </w:r>
      <w:r w:rsidR="001F6235" w:rsidRPr="00CE29BF">
        <w:rPr>
          <w:rFonts w:ascii="David" w:hAnsi="David" w:cs="David"/>
          <w:sz w:val="24"/>
          <w:szCs w:val="24"/>
          <w:rtl/>
        </w:rPr>
        <w:t xml:space="preserve"> בעיון הראוי והזהירות הדרושה, לפי צורכי השעה ועניינו</w:t>
      </w:r>
      <w:r w:rsidR="001F6235" w:rsidRPr="00CE29BF">
        <w:rPr>
          <w:rFonts w:ascii="David" w:hAnsi="David" w:cs="David"/>
          <w:sz w:val="24"/>
          <w:szCs w:val="24"/>
        </w:rPr>
        <w:t xml:space="preserve"> </w:t>
      </w:r>
      <w:r w:rsidR="001F6235" w:rsidRPr="00CE29BF">
        <w:rPr>
          <w:rFonts w:ascii="David" w:hAnsi="David" w:cs="David"/>
          <w:sz w:val="24"/>
          <w:szCs w:val="24"/>
          <w:rtl/>
        </w:rPr>
        <w:t>של החוק</w:t>
      </w:r>
      <w:r w:rsidR="005F5D29">
        <w:rPr>
          <w:rFonts w:ascii="David" w:hAnsi="David" w:cs="David" w:hint="cs"/>
          <w:sz w:val="24"/>
          <w:szCs w:val="24"/>
          <w:rtl/>
        </w:rPr>
        <w:t>,</w:t>
      </w:r>
      <w:r w:rsidR="00CA7A91" w:rsidRPr="00CE29BF">
        <w:rPr>
          <w:rFonts w:ascii="David" w:hAnsi="David" w:cs="David"/>
          <w:sz w:val="24"/>
          <w:szCs w:val="24"/>
          <w:rtl/>
        </w:rPr>
        <w:t xml:space="preserve"> ובלבד שפתרון זה אינו עומד בניגוד לאמור בחוק. </w:t>
      </w:r>
      <w:r w:rsidR="001F6235" w:rsidRPr="00CE29BF">
        <w:rPr>
          <w:rFonts w:ascii="David" w:hAnsi="David" w:cs="David"/>
          <w:sz w:val="24"/>
          <w:szCs w:val="24"/>
          <w:rtl/>
        </w:rPr>
        <w:t xml:space="preserve">הסיבות לכך </w:t>
      </w:r>
      <w:r w:rsidR="005F5D29">
        <w:rPr>
          <w:rFonts w:ascii="David" w:hAnsi="David" w:cs="David" w:hint="cs"/>
          <w:sz w:val="24"/>
          <w:szCs w:val="24"/>
          <w:rtl/>
        </w:rPr>
        <w:t xml:space="preserve">נמצאות הן </w:t>
      </w:r>
      <w:r w:rsidR="001F6235" w:rsidRPr="00CE29BF">
        <w:rPr>
          <w:rFonts w:ascii="David" w:hAnsi="David" w:cs="David"/>
          <w:sz w:val="24"/>
          <w:szCs w:val="24"/>
          <w:rtl/>
        </w:rPr>
        <w:t>בדברי ההסבר להצ</w:t>
      </w:r>
      <w:r w:rsidR="005F5D29">
        <w:rPr>
          <w:rFonts w:ascii="David" w:hAnsi="David" w:cs="David" w:hint="cs"/>
          <w:sz w:val="24"/>
          <w:szCs w:val="24"/>
          <w:rtl/>
        </w:rPr>
        <w:t>ע</w:t>
      </w:r>
      <w:r w:rsidR="001F6235" w:rsidRPr="00CE29BF">
        <w:rPr>
          <w:rFonts w:ascii="David" w:hAnsi="David" w:cs="David"/>
          <w:sz w:val="24"/>
          <w:szCs w:val="24"/>
          <w:rtl/>
        </w:rPr>
        <w:t>ת החוק ובדיוניה של הכנסת</w:t>
      </w:r>
      <w:r w:rsidR="00D860C0">
        <w:rPr>
          <w:rFonts w:ascii="David" w:hAnsi="David" w:cs="David" w:hint="cs"/>
          <w:sz w:val="24"/>
          <w:szCs w:val="24"/>
          <w:rtl/>
        </w:rPr>
        <w:t>-</w:t>
      </w:r>
      <w:r w:rsidR="001F6235" w:rsidRPr="00CE29BF">
        <w:rPr>
          <w:rFonts w:ascii="David" w:hAnsi="David" w:cs="David"/>
          <w:sz w:val="24"/>
          <w:szCs w:val="24"/>
          <w:rtl/>
        </w:rPr>
        <w:t>נאמר</w:t>
      </w:r>
      <w:r w:rsidR="006B60BB">
        <w:rPr>
          <w:rFonts w:ascii="David" w:hAnsi="David" w:cs="David" w:hint="cs"/>
          <w:sz w:val="24"/>
          <w:szCs w:val="24"/>
          <w:rtl/>
        </w:rPr>
        <w:t xml:space="preserve"> </w:t>
      </w:r>
      <w:r w:rsidR="005F5D29">
        <w:rPr>
          <w:rFonts w:ascii="David" w:hAnsi="David" w:cs="David" w:hint="cs"/>
          <w:sz w:val="24"/>
          <w:szCs w:val="24"/>
          <w:rtl/>
        </w:rPr>
        <w:t>בדיונים אלו כי</w:t>
      </w:r>
      <w:r w:rsidR="001F6235" w:rsidRPr="00CE29BF">
        <w:rPr>
          <w:rFonts w:ascii="David" w:hAnsi="David" w:cs="David"/>
          <w:sz w:val="24"/>
          <w:szCs w:val="24"/>
          <w:rtl/>
        </w:rPr>
        <w:t xml:space="preserve"> מערכת המשפט העברי שימשה מקור ראשוני לעקרונות </w:t>
      </w:r>
      <w:r w:rsidR="006B60BB">
        <w:rPr>
          <w:rFonts w:ascii="David" w:hAnsi="David" w:cs="David" w:hint="cs"/>
          <w:sz w:val="24"/>
          <w:szCs w:val="24"/>
          <w:rtl/>
        </w:rPr>
        <w:t xml:space="preserve">של </w:t>
      </w:r>
      <w:r w:rsidR="001F6235" w:rsidRPr="00CE29BF">
        <w:rPr>
          <w:rFonts w:ascii="David" w:hAnsi="David" w:cs="David"/>
          <w:sz w:val="24"/>
          <w:szCs w:val="24"/>
          <w:rtl/>
        </w:rPr>
        <w:t>אות</w:t>
      </w:r>
      <w:r w:rsidR="005F5D29">
        <w:rPr>
          <w:rFonts w:ascii="David" w:hAnsi="David" w:cs="David" w:hint="cs"/>
          <w:sz w:val="24"/>
          <w:szCs w:val="24"/>
          <w:rtl/>
        </w:rPr>
        <w:t>ו</w:t>
      </w:r>
      <w:r w:rsidR="001F6235" w:rsidRPr="00CE29BF">
        <w:rPr>
          <w:rFonts w:ascii="David" w:hAnsi="David" w:cs="David"/>
          <w:sz w:val="24"/>
          <w:szCs w:val="24"/>
          <w:rtl/>
        </w:rPr>
        <w:t xml:space="preserve"> חוק</w:t>
      </w:r>
      <w:r w:rsidR="00E70DB4">
        <w:rPr>
          <w:rFonts w:ascii="David" w:hAnsi="David" w:cs="David" w:hint="cs"/>
          <w:sz w:val="24"/>
          <w:szCs w:val="24"/>
          <w:rtl/>
        </w:rPr>
        <w:t xml:space="preserve">. </w:t>
      </w:r>
      <w:r w:rsidR="001F6235" w:rsidRPr="00CE29BF">
        <w:rPr>
          <w:rFonts w:ascii="David" w:hAnsi="David" w:cs="David"/>
          <w:sz w:val="24"/>
          <w:szCs w:val="24"/>
          <w:rtl/>
        </w:rPr>
        <w:t>בנוסף, יש בה כדי ליצור תשתית אחידה וכדי לפתח תורת משפט עשירה והומוגנית למערכת המשפטית הישראלית. המשפט העברי יעניק למשפט הישראלי שורשים היסטוריים משלו, ותפתח סינתזה זו שבין מערכת המשפט העברית לבין מערכת משפטה של המדינה היהודית.</w:t>
      </w:r>
      <w:r w:rsidR="00CA7A91" w:rsidRPr="00CE29BF">
        <w:rPr>
          <w:rFonts w:ascii="David" w:hAnsi="David" w:cs="David"/>
          <w:sz w:val="24"/>
          <w:szCs w:val="24"/>
          <w:rtl/>
        </w:rPr>
        <w:t xml:space="preserve"> </w:t>
      </w:r>
    </w:p>
    <w:p w14:paraId="6E14FE81" w14:textId="5D4142C0" w:rsidR="009276B0" w:rsidRPr="00CE29BF" w:rsidRDefault="00CA7A91" w:rsidP="00787B9C">
      <w:pPr>
        <w:spacing w:line="360" w:lineRule="auto"/>
        <w:jc w:val="both"/>
        <w:rPr>
          <w:rFonts w:ascii="David" w:hAnsi="David" w:cs="David"/>
          <w:sz w:val="24"/>
          <w:szCs w:val="24"/>
        </w:rPr>
      </w:pPr>
      <w:r w:rsidRPr="00CE29BF">
        <w:rPr>
          <w:rFonts w:ascii="David" w:hAnsi="David" w:cs="David"/>
          <w:sz w:val="24"/>
          <w:szCs w:val="24"/>
          <w:rtl/>
        </w:rPr>
        <w:t xml:space="preserve">לפיכך, ישנה החובה לדעת וללמוד את עקרונות מורשת ישראל כאמצעי וכמכשיר לקיום חובת השימוש בעקרונות אלה ויישומם למקרים ולצרכים שחוק יסודות המשפט </w:t>
      </w:r>
      <w:r w:rsidR="00F06470">
        <w:rPr>
          <w:rFonts w:ascii="David" w:hAnsi="David" w:cs="David" w:hint="cs"/>
          <w:sz w:val="24"/>
          <w:szCs w:val="24"/>
          <w:rtl/>
        </w:rPr>
        <w:t>ייעד</w:t>
      </w:r>
      <w:r w:rsidRPr="00CE29BF">
        <w:rPr>
          <w:rFonts w:ascii="David" w:hAnsi="David" w:cs="David"/>
          <w:sz w:val="24"/>
          <w:szCs w:val="24"/>
          <w:rtl/>
        </w:rPr>
        <w:t xml:space="preserve"> אותם לכך. </w:t>
      </w:r>
      <w:r w:rsidR="009C3752">
        <w:rPr>
          <w:rFonts w:ascii="David" w:hAnsi="David" w:cs="David" w:hint="cs"/>
          <w:sz w:val="24"/>
          <w:szCs w:val="24"/>
          <w:rtl/>
        </w:rPr>
        <w:t xml:space="preserve">אלון מצטט את </w:t>
      </w:r>
      <w:r w:rsidR="00E70DB4">
        <w:rPr>
          <w:rFonts w:ascii="David" w:hAnsi="David" w:cs="David" w:hint="cs"/>
          <w:sz w:val="24"/>
          <w:szCs w:val="24"/>
          <w:rtl/>
        </w:rPr>
        <w:t xml:space="preserve">דבריו של השופט </w:t>
      </w:r>
      <w:proofErr w:type="spellStart"/>
      <w:r w:rsidR="00E70DB4">
        <w:rPr>
          <w:rFonts w:ascii="David" w:hAnsi="David" w:cs="David" w:hint="cs"/>
          <w:sz w:val="24"/>
          <w:szCs w:val="24"/>
          <w:rtl/>
        </w:rPr>
        <w:t>לנדוי</w:t>
      </w:r>
      <w:proofErr w:type="spellEnd"/>
      <w:r w:rsidR="00E70DB4">
        <w:rPr>
          <w:rFonts w:ascii="David" w:hAnsi="David" w:cs="David" w:hint="cs"/>
          <w:sz w:val="24"/>
          <w:szCs w:val="24"/>
          <w:rtl/>
        </w:rPr>
        <w:t xml:space="preserve">, </w:t>
      </w:r>
      <w:r w:rsidR="009276B0" w:rsidRPr="00CE29BF">
        <w:rPr>
          <w:rFonts w:ascii="David" w:hAnsi="David" w:cs="David"/>
          <w:sz w:val="24"/>
          <w:szCs w:val="24"/>
          <w:rtl/>
        </w:rPr>
        <w:t>"המשפט הישראלי החילוני הוא משפט ללא שרשים היסטוריים משלו, בחינת אדם ללא צל...</w:t>
      </w:r>
      <w:r w:rsidR="009276B0" w:rsidRPr="00760874">
        <w:rPr>
          <w:rFonts w:ascii="David" w:hAnsi="David" w:cs="David"/>
          <w:sz w:val="24"/>
          <w:szCs w:val="24"/>
          <w:rtl/>
        </w:rPr>
        <w:t xml:space="preserve">ורבים מאתנו - אף מן החילוניים שבינינו - כואבים את הכאב על כך שעד כה לא נמצאה דרך </w:t>
      </w:r>
      <w:r w:rsidR="009227DC" w:rsidRPr="00760874">
        <w:rPr>
          <w:rFonts w:ascii="David" w:hAnsi="David" w:cs="David" w:hint="cs"/>
          <w:sz w:val="24"/>
          <w:szCs w:val="24"/>
          <w:rtl/>
        </w:rPr>
        <w:t>הסינתזה</w:t>
      </w:r>
      <w:r w:rsidR="009276B0" w:rsidRPr="00760874">
        <w:rPr>
          <w:rFonts w:ascii="David" w:hAnsi="David" w:cs="David"/>
          <w:sz w:val="24"/>
          <w:szCs w:val="24"/>
          <w:rtl/>
        </w:rPr>
        <w:t xml:space="preserve"> בין המשפט העברי כנכס תרבותנו הלאומית לבין דרישותיה</w:t>
      </w:r>
      <w:r w:rsidR="009276B0" w:rsidRPr="00CE29BF">
        <w:rPr>
          <w:rFonts w:ascii="David" w:hAnsi="David" w:cs="David"/>
          <w:sz w:val="24"/>
          <w:szCs w:val="24"/>
          <w:rtl/>
        </w:rPr>
        <w:t xml:space="preserve"> של חברה מודרנית כשלנו"</w:t>
      </w:r>
      <w:r w:rsidR="00337673">
        <w:rPr>
          <w:rFonts w:ascii="David" w:hAnsi="David" w:cs="David" w:hint="cs"/>
          <w:sz w:val="24"/>
          <w:szCs w:val="24"/>
          <w:rtl/>
        </w:rPr>
        <w:t>.</w:t>
      </w:r>
      <w:r w:rsidR="009276B0" w:rsidRPr="00CE29BF">
        <w:rPr>
          <w:rFonts w:ascii="David" w:hAnsi="David" w:cs="David"/>
          <w:sz w:val="24"/>
          <w:szCs w:val="24"/>
          <w:rtl/>
        </w:rPr>
        <w:t xml:space="preserve"> </w:t>
      </w:r>
    </w:p>
    <w:p w14:paraId="5680D2AD" w14:textId="555A9776" w:rsidR="009276B0" w:rsidRPr="00CE29BF" w:rsidRDefault="00CA7A91" w:rsidP="00656ADE">
      <w:pPr>
        <w:spacing w:line="360" w:lineRule="auto"/>
        <w:jc w:val="both"/>
        <w:rPr>
          <w:rFonts w:ascii="David" w:hAnsi="David" w:cs="David"/>
          <w:sz w:val="24"/>
          <w:szCs w:val="24"/>
          <w:rtl/>
        </w:rPr>
      </w:pPr>
      <w:r w:rsidRPr="00CE29BF">
        <w:rPr>
          <w:rFonts w:ascii="David" w:hAnsi="David" w:cs="David"/>
          <w:sz w:val="24"/>
          <w:szCs w:val="24"/>
          <w:rtl/>
        </w:rPr>
        <w:t xml:space="preserve">אלון </w:t>
      </w:r>
      <w:r w:rsidR="00C127D8" w:rsidRPr="00CE29BF">
        <w:rPr>
          <w:rFonts w:ascii="David" w:hAnsi="David" w:cs="David"/>
          <w:sz w:val="24"/>
          <w:szCs w:val="24"/>
          <w:rtl/>
        </w:rPr>
        <w:t>מתנגד לאמיר</w:t>
      </w:r>
      <w:r w:rsidR="009227DC">
        <w:rPr>
          <w:rFonts w:ascii="David" w:hAnsi="David" w:cs="David" w:hint="cs"/>
          <w:sz w:val="24"/>
          <w:szCs w:val="24"/>
          <w:rtl/>
        </w:rPr>
        <w:t>תו של ברק,</w:t>
      </w:r>
      <w:r w:rsidR="00C127D8" w:rsidRPr="00CE29BF">
        <w:rPr>
          <w:rFonts w:ascii="David" w:hAnsi="David" w:cs="David"/>
          <w:sz w:val="24"/>
          <w:szCs w:val="24"/>
          <w:rtl/>
        </w:rPr>
        <w:t xml:space="preserve"> כי אין לבחון קודם את עקרונות מורשת ישראל לפי העקרונות האחרים</w:t>
      </w:r>
      <w:r w:rsidR="006B60BB">
        <w:rPr>
          <w:rFonts w:ascii="David" w:hAnsi="David" w:cs="David" w:hint="cs"/>
          <w:sz w:val="24"/>
          <w:szCs w:val="24"/>
          <w:rtl/>
        </w:rPr>
        <w:t xml:space="preserve">, </w:t>
      </w:r>
      <w:r w:rsidR="00C127D8" w:rsidRPr="00CE29BF">
        <w:rPr>
          <w:rFonts w:ascii="David" w:hAnsi="David" w:cs="David"/>
          <w:sz w:val="24"/>
          <w:szCs w:val="24"/>
          <w:rtl/>
        </w:rPr>
        <w:t xml:space="preserve">מכיוון שיש לעשות איזון בין הדתיים ללא דתיים. </w:t>
      </w:r>
      <w:r w:rsidRPr="00CE29BF">
        <w:rPr>
          <w:rFonts w:ascii="David" w:hAnsi="David" w:cs="David"/>
          <w:sz w:val="24"/>
          <w:szCs w:val="24"/>
          <w:rtl/>
        </w:rPr>
        <w:t xml:space="preserve">הוא טוען כי </w:t>
      </w:r>
      <w:r w:rsidR="00C127D8" w:rsidRPr="00CE29BF">
        <w:rPr>
          <w:rFonts w:ascii="David" w:hAnsi="David" w:cs="David"/>
          <w:sz w:val="24"/>
          <w:szCs w:val="24"/>
          <w:rtl/>
        </w:rPr>
        <w:t>לא כל הכרעה לפי המשפט העברי הינה דתית מובהקת</w:t>
      </w:r>
      <w:r w:rsidR="009227DC">
        <w:rPr>
          <w:rFonts w:ascii="David" w:hAnsi="David" w:cs="David" w:hint="cs"/>
          <w:sz w:val="24"/>
          <w:szCs w:val="24"/>
          <w:rtl/>
        </w:rPr>
        <w:t xml:space="preserve">, </w:t>
      </w:r>
      <w:r w:rsidR="00C127D8" w:rsidRPr="00CE29BF">
        <w:rPr>
          <w:rFonts w:ascii="David" w:hAnsi="David" w:cs="David"/>
          <w:sz w:val="24"/>
          <w:szCs w:val="24"/>
          <w:rtl/>
        </w:rPr>
        <w:t>ולפעמים אף עולה קנה מידה בעמדת שיטות המשפט האחרות</w:t>
      </w:r>
      <w:r w:rsidRPr="00CE29BF">
        <w:rPr>
          <w:rFonts w:ascii="David" w:hAnsi="David" w:cs="David"/>
          <w:sz w:val="24"/>
          <w:szCs w:val="24"/>
          <w:rtl/>
        </w:rPr>
        <w:t>.</w:t>
      </w:r>
      <w:r w:rsidR="005D7661" w:rsidRPr="00CE29BF">
        <w:rPr>
          <w:rFonts w:ascii="David" w:hAnsi="David" w:cs="David"/>
          <w:sz w:val="24"/>
          <w:szCs w:val="24"/>
          <w:rtl/>
        </w:rPr>
        <w:t xml:space="preserve"> ל</w:t>
      </w:r>
      <w:r w:rsidR="003C07E1" w:rsidRPr="00CE29BF">
        <w:rPr>
          <w:rFonts w:ascii="David" w:hAnsi="David" w:cs="David"/>
          <w:sz w:val="24"/>
          <w:szCs w:val="24"/>
          <w:rtl/>
        </w:rPr>
        <w:t>דעת הציבור הדתי</w:t>
      </w:r>
      <w:r w:rsidR="009227DC">
        <w:rPr>
          <w:rFonts w:ascii="David" w:hAnsi="David" w:cs="David" w:hint="cs"/>
          <w:sz w:val="24"/>
          <w:szCs w:val="24"/>
          <w:rtl/>
        </w:rPr>
        <w:t>,</w:t>
      </w:r>
      <w:r w:rsidR="003C07E1" w:rsidRPr="00CE29BF">
        <w:rPr>
          <w:rFonts w:ascii="David" w:hAnsi="David" w:cs="David"/>
          <w:sz w:val="24"/>
          <w:szCs w:val="24"/>
          <w:rtl/>
        </w:rPr>
        <w:t xml:space="preserve"> פסיקה של ב</w:t>
      </w:r>
      <w:r w:rsidR="005D7661" w:rsidRPr="00CE29BF">
        <w:rPr>
          <w:rFonts w:ascii="David" w:hAnsi="David" w:cs="David"/>
          <w:sz w:val="24"/>
          <w:szCs w:val="24"/>
          <w:rtl/>
        </w:rPr>
        <w:t>יהמ"ש</w:t>
      </w:r>
      <w:r w:rsidR="003C07E1" w:rsidRPr="00CE29BF">
        <w:rPr>
          <w:rFonts w:ascii="David" w:hAnsi="David" w:cs="David"/>
          <w:sz w:val="24"/>
          <w:szCs w:val="24"/>
          <w:rtl/>
        </w:rPr>
        <w:t xml:space="preserve"> הכלליים לפי המשפט העברי </w:t>
      </w:r>
      <w:r w:rsidR="005D7661" w:rsidRPr="00CE29BF">
        <w:rPr>
          <w:rFonts w:ascii="David" w:hAnsi="David" w:cs="David"/>
          <w:sz w:val="24"/>
          <w:szCs w:val="24"/>
          <w:rtl/>
        </w:rPr>
        <w:t>היא ללא</w:t>
      </w:r>
      <w:r w:rsidR="003C07E1" w:rsidRPr="00CE29BF">
        <w:rPr>
          <w:rFonts w:ascii="David" w:hAnsi="David" w:cs="David"/>
          <w:sz w:val="24"/>
          <w:szCs w:val="24"/>
          <w:rtl/>
        </w:rPr>
        <w:t xml:space="preserve"> משמעות דתית כלשהי. יש כאלה הטוענים שאף שילובה הוא חילונה של ההלכה. </w:t>
      </w:r>
      <w:r w:rsidR="00C40411" w:rsidRPr="00CE29BF">
        <w:rPr>
          <w:rFonts w:ascii="David" w:hAnsi="David" w:cs="David"/>
          <w:sz w:val="24"/>
          <w:szCs w:val="24"/>
          <w:rtl/>
        </w:rPr>
        <w:t>ישנו חוסר מודע</w:t>
      </w:r>
      <w:r w:rsidR="0027332F">
        <w:rPr>
          <w:rFonts w:ascii="David" w:hAnsi="David" w:cs="David" w:hint="cs"/>
          <w:sz w:val="24"/>
          <w:szCs w:val="24"/>
          <w:rtl/>
        </w:rPr>
        <w:t xml:space="preserve">ת </w:t>
      </w:r>
      <w:r w:rsidR="00C40411" w:rsidRPr="00CE29BF">
        <w:rPr>
          <w:rFonts w:ascii="David" w:hAnsi="David" w:cs="David"/>
          <w:sz w:val="24"/>
          <w:szCs w:val="24"/>
          <w:rtl/>
        </w:rPr>
        <w:t>הקיימות בחלק הגדול והניכר של קהילת המשפטנים והשופטים לעניין הצורך בהיזקקות לעקרונות מורשת ישראל לפי חוק יסודות המשפט.</w:t>
      </w:r>
      <w:r w:rsidR="009227DC">
        <w:rPr>
          <w:rFonts w:ascii="David" w:hAnsi="David" w:cs="David" w:hint="cs"/>
          <w:sz w:val="24"/>
          <w:szCs w:val="24"/>
          <w:rtl/>
        </w:rPr>
        <w:t xml:space="preserve"> אלון מתייחס </w:t>
      </w:r>
      <w:r w:rsidR="0027332F">
        <w:rPr>
          <w:rFonts w:ascii="David" w:hAnsi="David" w:cs="David" w:hint="cs"/>
          <w:sz w:val="24"/>
          <w:szCs w:val="24"/>
          <w:rtl/>
        </w:rPr>
        <w:t xml:space="preserve">לפירוש </w:t>
      </w:r>
      <w:r w:rsidR="00CE29BF" w:rsidRPr="00CE29BF">
        <w:rPr>
          <w:rFonts w:ascii="David" w:hAnsi="David" w:cs="David"/>
          <w:sz w:val="24"/>
          <w:szCs w:val="24"/>
          <w:rtl/>
        </w:rPr>
        <w:t xml:space="preserve">מושגים ערכיים </w:t>
      </w:r>
      <w:r w:rsidR="0027332F">
        <w:rPr>
          <w:rFonts w:ascii="David" w:hAnsi="David" w:cs="David" w:hint="cs"/>
          <w:sz w:val="24"/>
          <w:szCs w:val="24"/>
          <w:rtl/>
        </w:rPr>
        <w:t>כגון</w:t>
      </w:r>
      <w:r w:rsidR="00CE29BF" w:rsidRPr="00CE29BF">
        <w:rPr>
          <w:rFonts w:ascii="David" w:hAnsi="David" w:cs="David"/>
          <w:sz w:val="24"/>
          <w:szCs w:val="24"/>
          <w:rtl/>
        </w:rPr>
        <w:t xml:space="preserve"> צדק</w:t>
      </w:r>
      <w:r w:rsidR="0027332F">
        <w:rPr>
          <w:rFonts w:ascii="David" w:hAnsi="David" w:cs="David" w:hint="cs"/>
          <w:sz w:val="24"/>
          <w:szCs w:val="24"/>
          <w:rtl/>
        </w:rPr>
        <w:t>,</w:t>
      </w:r>
      <w:r w:rsidR="00CE29BF" w:rsidRPr="00CE29BF">
        <w:rPr>
          <w:rFonts w:ascii="David" w:hAnsi="David" w:cs="David"/>
          <w:sz w:val="24"/>
          <w:szCs w:val="24"/>
          <w:rtl/>
        </w:rPr>
        <w:t xml:space="preserve"> יושר</w:t>
      </w:r>
      <w:r w:rsidR="0027332F">
        <w:rPr>
          <w:rFonts w:ascii="David" w:hAnsi="David" w:cs="David" w:hint="cs"/>
          <w:sz w:val="24"/>
          <w:szCs w:val="24"/>
          <w:rtl/>
        </w:rPr>
        <w:t>,</w:t>
      </w:r>
      <w:r w:rsidR="00CE29BF" w:rsidRPr="00CE29BF">
        <w:rPr>
          <w:rFonts w:ascii="David" w:hAnsi="David" w:cs="David"/>
          <w:sz w:val="24"/>
          <w:szCs w:val="24"/>
          <w:rtl/>
        </w:rPr>
        <w:t xml:space="preserve"> תקנת הציבור, תום לב </w:t>
      </w:r>
      <w:r w:rsidR="00CE29BF" w:rsidRPr="00CE29BF">
        <w:rPr>
          <w:rFonts w:ascii="David" w:hAnsi="David" w:cs="David"/>
          <w:sz w:val="24"/>
          <w:szCs w:val="24"/>
          <w:rtl/>
        </w:rPr>
        <w:lastRenderedPageBreak/>
        <w:t>וכיו"</w:t>
      </w:r>
      <w:r w:rsidR="009227DC">
        <w:rPr>
          <w:rFonts w:ascii="David" w:hAnsi="David" w:cs="David" w:hint="cs"/>
          <w:sz w:val="24"/>
          <w:szCs w:val="24"/>
          <w:rtl/>
        </w:rPr>
        <w:t xml:space="preserve"> </w:t>
      </w:r>
      <w:r w:rsidR="0027332F">
        <w:rPr>
          <w:rFonts w:ascii="David" w:hAnsi="David" w:cs="David" w:hint="cs"/>
          <w:sz w:val="24"/>
          <w:szCs w:val="24"/>
          <w:rtl/>
        </w:rPr>
        <w:t>כ</w:t>
      </w:r>
      <w:r w:rsidR="00CE29BF" w:rsidRPr="00CE29BF">
        <w:rPr>
          <w:rFonts w:ascii="David" w:hAnsi="David" w:cs="David"/>
          <w:sz w:val="24"/>
          <w:szCs w:val="24"/>
          <w:rtl/>
        </w:rPr>
        <w:t>ל</w:t>
      </w:r>
      <w:r w:rsidR="00F06470">
        <w:rPr>
          <w:rFonts w:ascii="David" w:hAnsi="David" w:cs="David" w:hint="cs"/>
          <w:sz w:val="24"/>
          <w:szCs w:val="24"/>
          <w:rtl/>
        </w:rPr>
        <w:t>א</w:t>
      </w:r>
      <w:r w:rsidR="00CE29BF" w:rsidRPr="00CE29BF">
        <w:rPr>
          <w:rFonts w:ascii="David" w:hAnsi="David" w:cs="David"/>
          <w:sz w:val="24"/>
          <w:szCs w:val="24"/>
          <w:rtl/>
        </w:rPr>
        <w:t>קונה</w:t>
      </w:r>
      <w:r w:rsidR="00656ADE">
        <w:rPr>
          <w:rFonts w:ascii="David" w:hAnsi="David" w:cs="David" w:hint="cs"/>
          <w:sz w:val="24"/>
          <w:szCs w:val="24"/>
          <w:rtl/>
        </w:rPr>
        <w:t>. הסיבה לכך היא כי לדעתו ערכים אלו</w:t>
      </w:r>
      <w:r w:rsidR="00656ADE" w:rsidRPr="00656ADE">
        <w:rPr>
          <w:rFonts w:ascii="David" w:hAnsi="David" w:cs="David" w:hint="cs"/>
          <w:sz w:val="24"/>
          <w:szCs w:val="24"/>
          <w:rtl/>
        </w:rPr>
        <w:t xml:space="preserve"> הם רק צירוף של אותיות</w:t>
      </w:r>
      <w:r w:rsidR="00656ADE">
        <w:rPr>
          <w:rFonts w:ascii="David" w:hAnsi="David" w:cs="David" w:hint="cs"/>
          <w:sz w:val="24"/>
          <w:szCs w:val="24"/>
          <w:rtl/>
        </w:rPr>
        <w:t>,</w:t>
      </w:r>
      <w:r w:rsidR="00656ADE" w:rsidRPr="00656ADE">
        <w:rPr>
          <w:rFonts w:ascii="David" w:hAnsi="David" w:cs="David" w:hint="cs"/>
          <w:sz w:val="24"/>
          <w:szCs w:val="24"/>
          <w:rtl/>
        </w:rPr>
        <w:t xml:space="preserve"> היוצר מילה ללא תוכן, </w:t>
      </w:r>
      <w:r w:rsidR="00656ADE">
        <w:rPr>
          <w:rFonts w:ascii="David" w:hAnsi="David" w:cs="David" w:hint="cs"/>
          <w:sz w:val="24"/>
          <w:szCs w:val="24"/>
          <w:rtl/>
        </w:rPr>
        <w:t>ו</w:t>
      </w:r>
      <w:r w:rsidR="00656ADE" w:rsidRPr="00656ADE">
        <w:rPr>
          <w:rFonts w:ascii="David" w:hAnsi="David" w:cs="David" w:hint="cs"/>
          <w:sz w:val="24"/>
          <w:szCs w:val="24"/>
          <w:rtl/>
        </w:rPr>
        <w:t xml:space="preserve">לכן הם בגדר לאקונה, </w:t>
      </w:r>
      <w:r w:rsidR="00656ADE">
        <w:rPr>
          <w:rFonts w:ascii="David" w:hAnsi="David" w:cs="David" w:hint="cs"/>
          <w:sz w:val="24"/>
          <w:szCs w:val="24"/>
          <w:rtl/>
        </w:rPr>
        <w:t>ו</w:t>
      </w:r>
      <w:r w:rsidR="00656ADE" w:rsidRPr="00656ADE">
        <w:rPr>
          <w:rFonts w:ascii="David" w:hAnsi="David" w:cs="David" w:hint="cs"/>
          <w:sz w:val="24"/>
          <w:szCs w:val="24"/>
          <w:rtl/>
        </w:rPr>
        <w:t xml:space="preserve">את התוכן </w:t>
      </w:r>
      <w:r w:rsidR="00656ADE">
        <w:rPr>
          <w:rFonts w:ascii="David" w:hAnsi="David" w:cs="David" w:hint="cs"/>
          <w:sz w:val="24"/>
          <w:szCs w:val="24"/>
          <w:rtl/>
        </w:rPr>
        <w:t xml:space="preserve">שלהם </w:t>
      </w:r>
      <w:r w:rsidR="00656ADE" w:rsidRPr="00656ADE">
        <w:rPr>
          <w:rFonts w:ascii="David" w:hAnsi="David" w:cs="David" w:hint="cs"/>
          <w:sz w:val="24"/>
          <w:szCs w:val="24"/>
          <w:rtl/>
        </w:rPr>
        <w:t xml:space="preserve">יש ליצוק </w:t>
      </w:r>
      <w:r w:rsidR="00CE29BF" w:rsidRPr="00CE29BF">
        <w:rPr>
          <w:rFonts w:ascii="David" w:hAnsi="David" w:cs="David"/>
          <w:sz w:val="24"/>
          <w:szCs w:val="24"/>
          <w:rtl/>
        </w:rPr>
        <w:t>לפי עקרונות מורשת ישראל.</w:t>
      </w:r>
      <w:r w:rsidR="000008DC">
        <w:rPr>
          <w:rFonts w:ascii="David" w:hAnsi="David" w:cs="David" w:hint="cs"/>
          <w:b/>
          <w:bCs/>
          <w:sz w:val="24"/>
          <w:szCs w:val="24"/>
          <w:rtl/>
        </w:rPr>
        <w:t xml:space="preserve"> </w:t>
      </w:r>
      <w:r w:rsidR="000008DC" w:rsidRPr="00F400E8">
        <w:rPr>
          <w:rFonts w:ascii="David" w:hAnsi="David" w:cs="David" w:hint="cs"/>
          <w:b/>
          <w:bCs/>
          <w:sz w:val="24"/>
          <w:szCs w:val="24"/>
          <w:rtl/>
        </w:rPr>
        <w:t>גישתו של</w:t>
      </w:r>
      <w:r w:rsidR="000008DC">
        <w:rPr>
          <w:rFonts w:ascii="David" w:hAnsi="David" w:cs="David" w:hint="cs"/>
          <w:b/>
          <w:bCs/>
          <w:sz w:val="24"/>
          <w:szCs w:val="24"/>
          <w:rtl/>
        </w:rPr>
        <w:t xml:space="preserve"> אלון</w:t>
      </w:r>
      <w:r w:rsidR="000008DC" w:rsidRPr="00F400E8">
        <w:rPr>
          <w:rFonts w:ascii="David" w:hAnsi="David" w:cs="David" w:hint="cs"/>
          <w:b/>
          <w:bCs/>
          <w:sz w:val="24"/>
          <w:szCs w:val="24"/>
          <w:rtl/>
        </w:rPr>
        <w:t xml:space="preserve"> מ</w:t>
      </w:r>
      <w:r w:rsidR="000008DC">
        <w:rPr>
          <w:rFonts w:ascii="David" w:hAnsi="David" w:cs="David" w:hint="cs"/>
          <w:b/>
          <w:bCs/>
          <w:sz w:val="24"/>
          <w:szCs w:val="24"/>
          <w:rtl/>
        </w:rPr>
        <w:t>רחיבה</w:t>
      </w:r>
      <w:r w:rsidR="000008DC" w:rsidRPr="00F400E8">
        <w:rPr>
          <w:rFonts w:ascii="David" w:hAnsi="David" w:cs="David" w:hint="cs"/>
          <w:b/>
          <w:bCs/>
          <w:sz w:val="24"/>
          <w:szCs w:val="24"/>
          <w:rtl/>
        </w:rPr>
        <w:t xml:space="preserve"> את הפנייה לעקרונות מורשת ישראל.</w:t>
      </w:r>
      <w:r w:rsidR="00CE29BF" w:rsidRPr="00CE29BF">
        <w:rPr>
          <w:rFonts w:ascii="David" w:hAnsi="David" w:cs="David"/>
          <w:sz w:val="24"/>
          <w:szCs w:val="24"/>
          <w:rtl/>
        </w:rPr>
        <w:t xml:space="preserve"> </w:t>
      </w:r>
    </w:p>
    <w:p w14:paraId="5940342E" w14:textId="7281DB60" w:rsidR="002C32AC" w:rsidRDefault="004A4957" w:rsidP="006F3844">
      <w:pPr>
        <w:spacing w:line="360" w:lineRule="auto"/>
        <w:jc w:val="both"/>
        <w:rPr>
          <w:rFonts w:ascii="David" w:hAnsi="David" w:cs="David"/>
          <w:sz w:val="24"/>
          <w:szCs w:val="24"/>
          <w:rtl/>
        </w:rPr>
      </w:pPr>
      <w:r w:rsidRPr="00DF3B87">
        <w:rPr>
          <w:rFonts w:ascii="David" w:hAnsi="David" w:cs="David"/>
          <w:sz w:val="24"/>
          <w:szCs w:val="24"/>
          <w:u w:val="single"/>
          <w:rtl/>
        </w:rPr>
        <w:t>כיצד בית המשפט פסק</w:t>
      </w:r>
      <w:r w:rsidR="002C32AC" w:rsidRPr="00DF3B87">
        <w:rPr>
          <w:rFonts w:ascii="David" w:hAnsi="David" w:cs="David" w:hint="cs"/>
          <w:sz w:val="24"/>
          <w:szCs w:val="24"/>
          <w:u w:val="single"/>
          <w:rtl/>
        </w:rPr>
        <w:t xml:space="preserve"> בד"נ </w:t>
      </w:r>
      <w:proofErr w:type="spellStart"/>
      <w:r w:rsidR="00561137" w:rsidRPr="00DF3B87">
        <w:rPr>
          <w:rFonts w:ascii="David" w:hAnsi="David" w:cs="David"/>
          <w:sz w:val="24"/>
          <w:szCs w:val="24"/>
          <w:u w:val="single"/>
          <w:rtl/>
        </w:rPr>
        <w:t>הנדלס</w:t>
      </w:r>
      <w:proofErr w:type="spellEnd"/>
      <w:r w:rsidR="002C32AC" w:rsidRPr="00DF3B87">
        <w:rPr>
          <w:rFonts w:ascii="David" w:hAnsi="David" w:cs="David" w:hint="cs"/>
          <w:sz w:val="24"/>
          <w:szCs w:val="24"/>
          <w:u w:val="single"/>
          <w:rtl/>
        </w:rPr>
        <w:t>?</w:t>
      </w:r>
      <w:r w:rsidR="002C32AC">
        <w:rPr>
          <w:rFonts w:ascii="David" w:hAnsi="David" w:cs="David" w:hint="cs"/>
          <w:sz w:val="24"/>
          <w:szCs w:val="24"/>
          <w:rtl/>
        </w:rPr>
        <w:t xml:space="preserve"> </w:t>
      </w:r>
      <w:r w:rsidR="00DF3B87">
        <w:rPr>
          <w:rFonts w:ascii="David" w:hAnsi="David" w:cs="David" w:hint="cs"/>
          <w:sz w:val="24"/>
          <w:szCs w:val="24"/>
          <w:rtl/>
        </w:rPr>
        <w:t xml:space="preserve">בפסק הדין </w:t>
      </w:r>
      <w:r w:rsidR="002C32AC">
        <w:rPr>
          <w:rFonts w:ascii="David" w:hAnsi="David" w:cs="David" w:hint="cs"/>
          <w:sz w:val="24"/>
          <w:szCs w:val="24"/>
          <w:rtl/>
        </w:rPr>
        <w:t xml:space="preserve">נבחנה </w:t>
      </w:r>
      <w:r w:rsidR="00DF3B87">
        <w:rPr>
          <w:rFonts w:ascii="David" w:hAnsi="David" w:cs="David" w:hint="cs"/>
          <w:sz w:val="24"/>
          <w:szCs w:val="24"/>
          <w:rtl/>
        </w:rPr>
        <w:t>ה</w:t>
      </w:r>
      <w:r w:rsidR="002C32AC">
        <w:rPr>
          <w:rFonts w:ascii="David" w:hAnsi="David" w:cs="David" w:hint="cs"/>
          <w:sz w:val="24"/>
          <w:szCs w:val="24"/>
          <w:rtl/>
        </w:rPr>
        <w:t>שאלה</w:t>
      </w:r>
      <w:r w:rsidR="00DF3B87">
        <w:rPr>
          <w:rFonts w:ascii="David" w:hAnsi="David" w:cs="David" w:hint="cs"/>
          <w:sz w:val="24"/>
          <w:szCs w:val="24"/>
          <w:rtl/>
        </w:rPr>
        <w:t>,</w:t>
      </w:r>
      <w:r w:rsidR="002C32AC">
        <w:rPr>
          <w:rFonts w:ascii="David" w:hAnsi="David" w:cs="David" w:hint="cs"/>
          <w:sz w:val="24"/>
          <w:szCs w:val="24"/>
          <w:rtl/>
        </w:rPr>
        <w:t xml:space="preserve"> כיצד יש לפרש מילה מסוימת בחוק שאין לגביה פרשנות מובהקת.</w:t>
      </w:r>
      <w:r w:rsidR="00DF3B87">
        <w:rPr>
          <w:rFonts w:ascii="David" w:hAnsi="David" w:cs="David" w:hint="cs"/>
          <w:sz w:val="24"/>
          <w:szCs w:val="24"/>
          <w:rtl/>
        </w:rPr>
        <w:t xml:space="preserve"> אסקור את הדעות השונות של השופטים.</w:t>
      </w:r>
      <w:r w:rsidR="002C32AC">
        <w:rPr>
          <w:rFonts w:ascii="David" w:hAnsi="David" w:cs="David" w:hint="cs"/>
          <w:sz w:val="24"/>
          <w:szCs w:val="24"/>
          <w:rtl/>
        </w:rPr>
        <w:t xml:space="preserve"> </w:t>
      </w:r>
      <w:r w:rsidR="002C32AC" w:rsidRPr="00DF3B87">
        <w:rPr>
          <w:rFonts w:ascii="David" w:hAnsi="David" w:cs="David" w:hint="cs"/>
          <w:b/>
          <w:bCs/>
          <w:sz w:val="24"/>
          <w:szCs w:val="24"/>
          <w:rtl/>
        </w:rPr>
        <w:t xml:space="preserve">השופט כהן </w:t>
      </w:r>
      <w:r w:rsidR="002C32AC">
        <w:rPr>
          <w:rFonts w:ascii="David" w:hAnsi="David" w:cs="David" w:hint="cs"/>
          <w:sz w:val="24"/>
          <w:szCs w:val="24"/>
          <w:rtl/>
        </w:rPr>
        <w:t>קבע</w:t>
      </w:r>
      <w:r w:rsidR="00DF3B87">
        <w:rPr>
          <w:rFonts w:ascii="David" w:hAnsi="David" w:cs="David" w:hint="cs"/>
          <w:sz w:val="24"/>
          <w:szCs w:val="24"/>
          <w:rtl/>
        </w:rPr>
        <w:t xml:space="preserve">, </w:t>
      </w:r>
      <w:r w:rsidR="002C32AC">
        <w:rPr>
          <w:rFonts w:ascii="David" w:hAnsi="David" w:cs="David" w:hint="cs"/>
          <w:sz w:val="24"/>
          <w:szCs w:val="24"/>
          <w:rtl/>
        </w:rPr>
        <w:t>כי יש לפרש את החו</w:t>
      </w:r>
      <w:r w:rsidR="00DF3B87">
        <w:rPr>
          <w:rFonts w:ascii="David" w:hAnsi="David" w:cs="David" w:hint="cs"/>
          <w:sz w:val="24"/>
          <w:szCs w:val="24"/>
          <w:rtl/>
        </w:rPr>
        <w:t>ק</w:t>
      </w:r>
      <w:r w:rsidR="002C32AC">
        <w:rPr>
          <w:rFonts w:ascii="David" w:hAnsi="David" w:cs="David" w:hint="cs"/>
          <w:sz w:val="24"/>
          <w:szCs w:val="24"/>
          <w:rtl/>
        </w:rPr>
        <w:t xml:space="preserve"> </w:t>
      </w:r>
      <w:r w:rsidR="00DF3B87">
        <w:rPr>
          <w:rFonts w:ascii="David" w:hAnsi="David" w:cs="David" w:hint="cs"/>
          <w:sz w:val="24"/>
          <w:szCs w:val="24"/>
          <w:rtl/>
        </w:rPr>
        <w:t>ל</w:t>
      </w:r>
      <w:r w:rsidR="002C32AC">
        <w:rPr>
          <w:rFonts w:ascii="David" w:hAnsi="David" w:cs="David" w:hint="cs"/>
          <w:sz w:val="24"/>
          <w:szCs w:val="24"/>
          <w:rtl/>
        </w:rPr>
        <w:t xml:space="preserve">פי לשונו ומטרתו. הוא אינו חולק כי יש לפרש ניב המגיע מהמשפט העברי לפי משמעותו במשפט העברי, אך אינו פונה אליו מכיוון שזהו מונח שאנו משתמשים בו יום-יום. </w:t>
      </w:r>
      <w:r w:rsidR="00DF3B87">
        <w:rPr>
          <w:rFonts w:ascii="David" w:hAnsi="David" w:cs="David" w:hint="cs"/>
          <w:sz w:val="24"/>
          <w:szCs w:val="24"/>
          <w:rtl/>
        </w:rPr>
        <w:t xml:space="preserve">לדעתו, </w:t>
      </w:r>
      <w:r w:rsidR="002C32AC">
        <w:rPr>
          <w:rFonts w:ascii="David" w:hAnsi="David" w:cs="David" w:hint="cs"/>
          <w:sz w:val="24"/>
          <w:szCs w:val="24"/>
          <w:rtl/>
        </w:rPr>
        <w:t xml:space="preserve">הפנייה למשפט העברי היא בגדר רשות. </w:t>
      </w:r>
      <w:r w:rsidR="002C32AC" w:rsidRPr="00DF3B87">
        <w:rPr>
          <w:rFonts w:ascii="David" w:hAnsi="David" w:cs="David" w:hint="cs"/>
          <w:b/>
          <w:bCs/>
          <w:sz w:val="24"/>
          <w:szCs w:val="24"/>
          <w:rtl/>
        </w:rPr>
        <w:t>השופט אלון</w:t>
      </w:r>
      <w:r w:rsidR="002C32AC">
        <w:rPr>
          <w:rFonts w:ascii="David" w:hAnsi="David" w:cs="David" w:hint="cs"/>
          <w:sz w:val="24"/>
          <w:szCs w:val="24"/>
          <w:rtl/>
        </w:rPr>
        <w:t xml:space="preserve"> קבע כי </w:t>
      </w:r>
      <w:r w:rsidR="00DF3B87">
        <w:rPr>
          <w:rFonts w:ascii="David" w:hAnsi="David" w:cs="David" w:hint="cs"/>
          <w:sz w:val="24"/>
          <w:szCs w:val="24"/>
          <w:rtl/>
        </w:rPr>
        <w:t>ב</w:t>
      </w:r>
      <w:r w:rsidR="002C32AC">
        <w:rPr>
          <w:rFonts w:ascii="David" w:hAnsi="David" w:cs="David" w:hint="cs"/>
          <w:sz w:val="24"/>
          <w:szCs w:val="24"/>
          <w:rtl/>
        </w:rPr>
        <w:t xml:space="preserve">מלאכת הפרשנות יש לפנות בראש ובראשונה למשפט העברי. </w:t>
      </w:r>
      <w:r w:rsidR="002C32AC" w:rsidRPr="00DF3B87">
        <w:rPr>
          <w:rFonts w:ascii="David" w:hAnsi="David" w:cs="David" w:hint="cs"/>
          <w:b/>
          <w:bCs/>
          <w:sz w:val="24"/>
          <w:szCs w:val="24"/>
          <w:rtl/>
        </w:rPr>
        <w:t>השופט ברק</w:t>
      </w:r>
      <w:r w:rsidR="002C32AC">
        <w:rPr>
          <w:rFonts w:ascii="David" w:hAnsi="David" w:cs="David" w:hint="cs"/>
          <w:sz w:val="24"/>
          <w:szCs w:val="24"/>
          <w:rtl/>
        </w:rPr>
        <w:t xml:space="preserve"> קבע כי אין </w:t>
      </w:r>
      <w:r w:rsidR="00DF3B87">
        <w:rPr>
          <w:rFonts w:ascii="David" w:hAnsi="David" w:cs="David" w:hint="cs"/>
          <w:sz w:val="24"/>
          <w:szCs w:val="24"/>
          <w:rtl/>
        </w:rPr>
        <w:t>לפרש מושג זה</w:t>
      </w:r>
      <w:r w:rsidR="002C32AC">
        <w:rPr>
          <w:rFonts w:ascii="David" w:hAnsi="David" w:cs="David" w:hint="cs"/>
          <w:sz w:val="24"/>
          <w:szCs w:val="24"/>
          <w:rtl/>
        </w:rPr>
        <w:t xml:space="preserve"> ל</w:t>
      </w:r>
      <w:r w:rsidR="00DF3B87">
        <w:rPr>
          <w:rFonts w:ascii="David" w:hAnsi="David" w:cs="David" w:hint="cs"/>
          <w:sz w:val="24"/>
          <w:szCs w:val="24"/>
          <w:rtl/>
        </w:rPr>
        <w:t>פי ה</w:t>
      </w:r>
      <w:r w:rsidR="002C32AC">
        <w:rPr>
          <w:rFonts w:ascii="David" w:hAnsi="David" w:cs="David" w:hint="cs"/>
          <w:sz w:val="24"/>
          <w:szCs w:val="24"/>
          <w:rtl/>
        </w:rPr>
        <w:t>משפט העברי מכיוון שזה לא משרת את מלאכת הפרשנות (הסבר מורחב לעיל).</w:t>
      </w:r>
      <w:r w:rsidR="002C32AC" w:rsidRPr="00DF3B87">
        <w:rPr>
          <w:rFonts w:ascii="David" w:hAnsi="David" w:cs="David" w:hint="cs"/>
          <w:b/>
          <w:bCs/>
          <w:sz w:val="24"/>
          <w:szCs w:val="24"/>
          <w:rtl/>
        </w:rPr>
        <w:t>השופט לוין</w:t>
      </w:r>
      <w:r w:rsidR="002C32AC">
        <w:rPr>
          <w:rFonts w:ascii="David" w:hAnsi="David" w:cs="David" w:hint="cs"/>
          <w:sz w:val="24"/>
          <w:szCs w:val="24"/>
          <w:rtl/>
        </w:rPr>
        <w:t xml:space="preserve"> קבע כי הוא מסכים עם דעתו של ברק </w:t>
      </w:r>
      <w:r w:rsidR="002C32AC" w:rsidRPr="00DF3B87">
        <w:rPr>
          <w:rFonts w:ascii="David" w:hAnsi="David" w:cs="David" w:hint="cs"/>
          <w:b/>
          <w:bCs/>
          <w:sz w:val="24"/>
          <w:szCs w:val="24"/>
          <w:rtl/>
        </w:rPr>
        <w:t xml:space="preserve">והשופט </w:t>
      </w:r>
      <w:proofErr w:type="spellStart"/>
      <w:r w:rsidR="002C32AC" w:rsidRPr="00DF3B87">
        <w:rPr>
          <w:rFonts w:ascii="David" w:hAnsi="David" w:cs="David" w:hint="cs"/>
          <w:b/>
          <w:bCs/>
          <w:sz w:val="24"/>
          <w:szCs w:val="24"/>
          <w:rtl/>
        </w:rPr>
        <w:t>לנדוי</w:t>
      </w:r>
      <w:proofErr w:type="spellEnd"/>
      <w:r w:rsidR="002C32AC">
        <w:rPr>
          <w:rFonts w:ascii="David" w:hAnsi="David" w:cs="David" w:hint="cs"/>
          <w:sz w:val="24"/>
          <w:szCs w:val="24"/>
          <w:rtl/>
        </w:rPr>
        <w:t xml:space="preserve"> מחזיק בדעתו כדעת </w:t>
      </w:r>
      <w:r w:rsidR="006F3844">
        <w:rPr>
          <w:rFonts w:ascii="David" w:hAnsi="David" w:cs="David" w:hint="cs"/>
          <w:sz w:val="24"/>
          <w:szCs w:val="24"/>
          <w:rtl/>
        </w:rPr>
        <w:t>ברק</w:t>
      </w:r>
      <w:r w:rsidR="002C32AC">
        <w:rPr>
          <w:rFonts w:ascii="David" w:hAnsi="David" w:cs="David" w:hint="cs"/>
          <w:sz w:val="24"/>
          <w:szCs w:val="24"/>
          <w:rtl/>
        </w:rPr>
        <w:t xml:space="preserve">, </w:t>
      </w:r>
      <w:r w:rsidR="006F3844">
        <w:rPr>
          <w:rFonts w:ascii="David" w:hAnsi="David" w:cs="David" w:hint="cs"/>
          <w:sz w:val="24"/>
          <w:szCs w:val="24"/>
          <w:rtl/>
        </w:rPr>
        <w:t xml:space="preserve">כי אין לקבוע עקרון של פרשנות הפונה בראש ובראשונה למשפט העברי. המושג "מורשת ישראל" הינו כללי וניתן למלא בתוכן עקרונות רבים. אין לחייב את הפרשן לפנות למשפט העברי ועליו להסביר מדוע לא עשה זאת. </w:t>
      </w:r>
      <w:r w:rsidR="002C32AC" w:rsidRPr="00DF3B87">
        <w:rPr>
          <w:rFonts w:ascii="David" w:hAnsi="David" w:cs="David" w:hint="cs"/>
          <w:b/>
          <w:bCs/>
          <w:sz w:val="24"/>
          <w:szCs w:val="24"/>
          <w:rtl/>
        </w:rPr>
        <w:t xml:space="preserve">לבסוף, </w:t>
      </w:r>
      <w:r w:rsidR="00561137" w:rsidRPr="00DF3B87">
        <w:rPr>
          <w:rFonts w:ascii="David" w:hAnsi="David" w:cs="David"/>
          <w:b/>
          <w:bCs/>
          <w:sz w:val="24"/>
          <w:szCs w:val="24"/>
          <w:rtl/>
        </w:rPr>
        <w:t>ניתנה הכרעה שאינה מתבססת על עקרונות מורשת ישראל</w:t>
      </w:r>
      <w:r w:rsidR="009227DC" w:rsidRPr="00DF3B87">
        <w:rPr>
          <w:rFonts w:ascii="David" w:hAnsi="David" w:cs="David" w:hint="cs"/>
          <w:b/>
          <w:bCs/>
          <w:sz w:val="24"/>
          <w:szCs w:val="24"/>
          <w:rtl/>
        </w:rPr>
        <w:t>,</w:t>
      </w:r>
      <w:r w:rsidR="0027332F" w:rsidRPr="00DF3B87">
        <w:rPr>
          <w:rFonts w:ascii="David" w:hAnsi="David" w:cs="David" w:hint="cs"/>
          <w:b/>
          <w:bCs/>
          <w:sz w:val="24"/>
          <w:szCs w:val="24"/>
          <w:rtl/>
        </w:rPr>
        <w:t xml:space="preserve">  ועל כן </w:t>
      </w:r>
      <w:r w:rsidR="004D6CA2">
        <w:rPr>
          <w:rFonts w:ascii="David" w:hAnsi="David" w:cs="David" w:hint="cs"/>
          <w:b/>
          <w:bCs/>
          <w:sz w:val="24"/>
          <w:szCs w:val="24"/>
          <w:rtl/>
        </w:rPr>
        <w:t>ל</w:t>
      </w:r>
      <w:r w:rsidR="0027332F" w:rsidRPr="00DF3B87">
        <w:rPr>
          <w:rFonts w:ascii="David" w:hAnsi="David" w:cs="David" w:hint="cs"/>
          <w:b/>
          <w:bCs/>
          <w:sz w:val="24"/>
          <w:szCs w:val="24"/>
          <w:rtl/>
        </w:rPr>
        <w:t>פי דעת</w:t>
      </w:r>
      <w:r w:rsidR="00DF3B87" w:rsidRPr="00DF3B87">
        <w:rPr>
          <w:rFonts w:ascii="David" w:hAnsi="David" w:cs="David" w:hint="cs"/>
          <w:b/>
          <w:bCs/>
          <w:sz w:val="24"/>
          <w:szCs w:val="24"/>
          <w:rtl/>
        </w:rPr>
        <w:t xml:space="preserve"> הרוב</w:t>
      </w:r>
      <w:r w:rsidR="0027332F" w:rsidRPr="00DF3B87">
        <w:rPr>
          <w:rFonts w:ascii="David" w:hAnsi="David" w:cs="David" w:hint="cs"/>
          <w:b/>
          <w:bCs/>
          <w:sz w:val="24"/>
          <w:szCs w:val="24"/>
          <w:rtl/>
        </w:rPr>
        <w:t xml:space="preserve"> של ברק</w:t>
      </w:r>
      <w:r w:rsidR="00561137" w:rsidRPr="00DF3B87">
        <w:rPr>
          <w:rFonts w:ascii="David" w:hAnsi="David" w:cs="David"/>
          <w:b/>
          <w:bCs/>
          <w:sz w:val="24"/>
          <w:szCs w:val="24"/>
          <w:rtl/>
        </w:rPr>
        <w:t>.</w:t>
      </w:r>
      <w:r w:rsidRPr="00CE29BF">
        <w:rPr>
          <w:rFonts w:ascii="David" w:hAnsi="David" w:cs="David"/>
          <w:sz w:val="24"/>
          <w:szCs w:val="24"/>
          <w:rtl/>
        </w:rPr>
        <w:t xml:space="preserve"> </w:t>
      </w:r>
    </w:p>
    <w:p w14:paraId="6EBFF84C" w14:textId="2CD4DFD5" w:rsidR="009276B0" w:rsidRPr="00CE29BF" w:rsidRDefault="002C32AC" w:rsidP="00787B9C">
      <w:pPr>
        <w:spacing w:line="360" w:lineRule="auto"/>
        <w:jc w:val="both"/>
        <w:rPr>
          <w:rFonts w:ascii="David" w:hAnsi="David" w:cs="David"/>
          <w:sz w:val="24"/>
          <w:szCs w:val="24"/>
          <w:rtl/>
        </w:rPr>
      </w:pPr>
      <w:r>
        <w:rPr>
          <w:rFonts w:ascii="David" w:hAnsi="David" w:cs="David" w:hint="cs"/>
          <w:sz w:val="24"/>
          <w:szCs w:val="24"/>
          <w:rtl/>
        </w:rPr>
        <w:t xml:space="preserve">ארחיב ואומר כי </w:t>
      </w:r>
      <w:r w:rsidR="004A4957" w:rsidRPr="00CE29BF">
        <w:rPr>
          <w:rFonts w:ascii="David" w:hAnsi="David" w:cs="David"/>
          <w:sz w:val="24"/>
          <w:szCs w:val="24"/>
          <w:rtl/>
        </w:rPr>
        <w:t xml:space="preserve">לדעתו של אלון </w:t>
      </w:r>
      <w:r w:rsidR="00DD4F76" w:rsidRPr="00CE29BF">
        <w:rPr>
          <w:rFonts w:ascii="David" w:hAnsi="David" w:cs="David"/>
          <w:sz w:val="24"/>
          <w:szCs w:val="24"/>
          <w:rtl/>
        </w:rPr>
        <w:t>היזקקות למשפט העברי בבתי משפט מחוזיים מרובה יותר מבית המשפט העליון</w:t>
      </w:r>
      <w:r w:rsidR="004A4957" w:rsidRPr="00CE29BF">
        <w:rPr>
          <w:rFonts w:ascii="David" w:hAnsi="David" w:cs="David"/>
          <w:sz w:val="24"/>
          <w:szCs w:val="24"/>
          <w:rtl/>
        </w:rPr>
        <w:t xml:space="preserve">. </w:t>
      </w:r>
      <w:r w:rsidR="0027332F">
        <w:rPr>
          <w:rFonts w:ascii="David" w:hAnsi="David" w:cs="David" w:hint="cs"/>
          <w:sz w:val="24"/>
          <w:szCs w:val="24"/>
          <w:rtl/>
        </w:rPr>
        <w:t xml:space="preserve">הוא </w:t>
      </w:r>
      <w:r w:rsidR="004A4957" w:rsidRPr="00CE29BF">
        <w:rPr>
          <w:rFonts w:ascii="David" w:hAnsi="David" w:cs="David"/>
          <w:sz w:val="24"/>
          <w:szCs w:val="24"/>
          <w:rtl/>
        </w:rPr>
        <w:t>נותן שורה של פסקי דין שפסקו לפי המשפט העברי.</w:t>
      </w:r>
      <w:r w:rsidR="009276B0" w:rsidRPr="00CE29BF">
        <w:rPr>
          <w:rFonts w:ascii="David" w:hAnsi="David" w:cs="David"/>
          <w:sz w:val="24"/>
          <w:szCs w:val="24"/>
          <w:rtl/>
        </w:rPr>
        <w:t xml:space="preserve"> </w:t>
      </w:r>
      <w:r w:rsidR="00A25C51">
        <w:rPr>
          <w:rFonts w:ascii="David" w:hAnsi="David" w:cs="David" w:hint="cs"/>
          <w:sz w:val="24"/>
          <w:szCs w:val="24"/>
          <w:rtl/>
        </w:rPr>
        <w:t>לדוגמא,</w:t>
      </w:r>
      <w:r w:rsidR="006B60BB">
        <w:rPr>
          <w:rFonts w:ascii="David" w:hAnsi="David" w:cs="David" w:hint="cs"/>
          <w:sz w:val="24"/>
          <w:szCs w:val="24"/>
          <w:rtl/>
        </w:rPr>
        <w:t xml:space="preserve"> </w:t>
      </w:r>
      <w:r w:rsidR="00DD4F76" w:rsidRPr="00CE29BF">
        <w:rPr>
          <w:rFonts w:ascii="David" w:hAnsi="David" w:cs="David"/>
          <w:sz w:val="24"/>
          <w:szCs w:val="24"/>
          <w:rtl/>
        </w:rPr>
        <w:t xml:space="preserve">ניתן לראות </w:t>
      </w:r>
      <w:r w:rsidR="00C407D7">
        <w:rPr>
          <w:rFonts w:ascii="David" w:hAnsi="David" w:cs="David" w:hint="cs"/>
          <w:sz w:val="24"/>
          <w:szCs w:val="24"/>
          <w:rtl/>
        </w:rPr>
        <w:t xml:space="preserve">בע"פ </w:t>
      </w:r>
      <w:r w:rsidR="009276B0" w:rsidRPr="00CE29BF">
        <w:rPr>
          <w:rFonts w:ascii="David" w:hAnsi="David" w:cs="David"/>
          <w:sz w:val="24"/>
          <w:szCs w:val="24"/>
          <w:rtl/>
        </w:rPr>
        <w:t xml:space="preserve"> </w:t>
      </w:r>
      <w:r w:rsidR="00C407D7" w:rsidRPr="002166B4">
        <w:rPr>
          <w:rFonts w:ascii="David" w:hAnsi="David" w:cs="David"/>
          <w:color w:val="000000"/>
          <w:rtl/>
        </w:rPr>
        <w:t>1419/86</w:t>
      </w:r>
      <w:r w:rsidR="00C407D7">
        <w:rPr>
          <w:rFonts w:ascii="David" w:hAnsi="David" w:cs="David" w:hint="cs"/>
          <w:color w:val="000000"/>
          <w:rtl/>
        </w:rPr>
        <w:t xml:space="preserve"> </w:t>
      </w:r>
      <w:r w:rsidR="006325F7">
        <w:rPr>
          <w:rFonts w:ascii="David" w:hAnsi="David" w:cs="David" w:hint="cs"/>
          <w:sz w:val="24"/>
          <w:szCs w:val="24"/>
          <w:rtl/>
        </w:rPr>
        <w:t>טסה יהושע</w:t>
      </w:r>
      <w:r w:rsidR="00C407D7">
        <w:rPr>
          <w:rFonts w:ascii="David" w:hAnsi="David" w:cs="David" w:hint="cs"/>
          <w:sz w:val="24"/>
          <w:szCs w:val="24"/>
          <w:rtl/>
        </w:rPr>
        <w:t xml:space="preserve"> נ' מדינת ישראל,</w:t>
      </w:r>
      <w:r w:rsidR="00A25C51">
        <w:rPr>
          <w:rFonts w:ascii="David" w:hAnsi="David" w:cs="David" w:hint="cs"/>
          <w:sz w:val="24"/>
          <w:szCs w:val="24"/>
          <w:rtl/>
        </w:rPr>
        <w:t xml:space="preserve"> </w:t>
      </w:r>
      <w:r w:rsidR="00DD4F76" w:rsidRPr="00CE29BF">
        <w:rPr>
          <w:rFonts w:ascii="David" w:hAnsi="David" w:cs="David"/>
          <w:sz w:val="24"/>
          <w:szCs w:val="24"/>
          <w:rtl/>
        </w:rPr>
        <w:t>כי השופט צבי הכהן</w:t>
      </w:r>
      <w:r w:rsidR="00A25C51" w:rsidRPr="00CE29BF">
        <w:rPr>
          <w:rFonts w:ascii="David" w:hAnsi="David" w:cs="David"/>
          <w:sz w:val="24"/>
          <w:szCs w:val="24"/>
          <w:rtl/>
        </w:rPr>
        <w:t xml:space="preserve"> </w:t>
      </w:r>
      <w:proofErr w:type="spellStart"/>
      <w:r w:rsidR="00DD4F76" w:rsidRPr="00CE29BF">
        <w:rPr>
          <w:rFonts w:ascii="David" w:hAnsi="David" w:cs="David"/>
          <w:sz w:val="24"/>
          <w:szCs w:val="24"/>
          <w:rtl/>
        </w:rPr>
        <w:t>ושטרוזמן</w:t>
      </w:r>
      <w:proofErr w:type="spellEnd"/>
      <w:r w:rsidR="00C407D7">
        <w:rPr>
          <w:rFonts w:ascii="David" w:hAnsi="David" w:cs="David" w:hint="cs"/>
          <w:sz w:val="24"/>
          <w:szCs w:val="24"/>
          <w:rtl/>
        </w:rPr>
        <w:t xml:space="preserve"> </w:t>
      </w:r>
      <w:r w:rsidR="009276B0" w:rsidRPr="00CE29BF">
        <w:rPr>
          <w:rFonts w:ascii="David" w:hAnsi="David" w:cs="David"/>
          <w:sz w:val="24"/>
          <w:szCs w:val="24"/>
          <w:rtl/>
        </w:rPr>
        <w:t>מצאו פתרון לסכסוך</w:t>
      </w:r>
      <w:r w:rsidR="00DD4F76" w:rsidRPr="00CE29BF">
        <w:rPr>
          <w:rFonts w:ascii="David" w:hAnsi="David" w:cs="David"/>
          <w:sz w:val="24"/>
          <w:szCs w:val="24"/>
          <w:rtl/>
        </w:rPr>
        <w:t xml:space="preserve"> על פי המשפט העברי מכוח חוק יסודות המשפט. </w:t>
      </w:r>
    </w:p>
    <w:p w14:paraId="50E833F0" w14:textId="5B0EB62F" w:rsidR="0096511B" w:rsidRPr="00CE29BF" w:rsidRDefault="00561137" w:rsidP="00787B9C">
      <w:pPr>
        <w:spacing w:line="360" w:lineRule="auto"/>
        <w:jc w:val="both"/>
        <w:rPr>
          <w:rFonts w:ascii="David" w:hAnsi="David" w:cs="David"/>
          <w:sz w:val="24"/>
          <w:szCs w:val="24"/>
          <w:u w:val="single"/>
        </w:rPr>
      </w:pPr>
      <w:r w:rsidRPr="00CE29BF">
        <w:rPr>
          <w:rFonts w:ascii="David" w:hAnsi="David" w:cs="David"/>
          <w:sz w:val="24"/>
          <w:szCs w:val="24"/>
          <w:u w:val="single"/>
          <w:rtl/>
        </w:rPr>
        <w:t xml:space="preserve">נשאלת השאלה, </w:t>
      </w:r>
      <w:r w:rsidR="0096511B" w:rsidRPr="00CE29BF">
        <w:rPr>
          <w:rFonts w:ascii="David" w:hAnsi="David" w:cs="David"/>
          <w:sz w:val="24"/>
          <w:szCs w:val="24"/>
          <w:u w:val="single"/>
          <w:rtl/>
        </w:rPr>
        <w:t>מה כוללים "עקרונות מורשת ישראל"</w:t>
      </w:r>
      <w:r w:rsidRPr="00CE29BF">
        <w:rPr>
          <w:rFonts w:ascii="David" w:hAnsi="David" w:cs="David"/>
          <w:sz w:val="24"/>
          <w:szCs w:val="24"/>
          <w:u w:val="single"/>
          <w:rtl/>
        </w:rPr>
        <w:t>?</w:t>
      </w:r>
    </w:p>
    <w:p w14:paraId="456D69DE" w14:textId="086784E7" w:rsidR="005E6BB5" w:rsidRPr="00CE29BF" w:rsidRDefault="00561137" w:rsidP="00787B9C">
      <w:pPr>
        <w:spacing w:line="360" w:lineRule="auto"/>
        <w:jc w:val="both"/>
        <w:rPr>
          <w:rFonts w:ascii="David" w:hAnsi="David" w:cs="David"/>
          <w:sz w:val="24"/>
          <w:szCs w:val="24"/>
          <w:rtl/>
        </w:rPr>
      </w:pPr>
      <w:r w:rsidRPr="00CE29BF">
        <w:rPr>
          <w:rFonts w:ascii="David" w:hAnsi="David" w:cs="David"/>
          <w:sz w:val="24"/>
          <w:szCs w:val="24"/>
          <w:rtl/>
        </w:rPr>
        <w:t xml:space="preserve">לדעתו של </w:t>
      </w:r>
      <w:r w:rsidR="004276CE" w:rsidRPr="007433D4">
        <w:rPr>
          <w:rFonts w:ascii="David" w:hAnsi="David" w:cs="David"/>
          <w:b/>
          <w:bCs/>
          <w:sz w:val="24"/>
          <w:szCs w:val="24"/>
          <w:rtl/>
        </w:rPr>
        <w:t>ברק</w:t>
      </w:r>
      <w:r w:rsidRPr="007433D4">
        <w:rPr>
          <w:rFonts w:ascii="David" w:hAnsi="David" w:cs="David"/>
          <w:b/>
          <w:bCs/>
          <w:sz w:val="24"/>
          <w:szCs w:val="24"/>
          <w:rtl/>
        </w:rPr>
        <w:t>,</w:t>
      </w:r>
      <w:r w:rsidR="004276CE" w:rsidRPr="00CE29BF">
        <w:rPr>
          <w:rFonts w:ascii="David" w:hAnsi="David" w:cs="David"/>
          <w:sz w:val="24"/>
          <w:szCs w:val="24"/>
          <w:rtl/>
        </w:rPr>
        <w:t xml:space="preserve"> </w:t>
      </w:r>
      <w:r w:rsidR="00AF0E10" w:rsidRPr="00CE29BF">
        <w:rPr>
          <w:rFonts w:ascii="David" w:hAnsi="David" w:cs="David"/>
          <w:sz w:val="24"/>
          <w:szCs w:val="24"/>
          <w:rtl/>
        </w:rPr>
        <w:t>בעקבות חקיקתו של</w:t>
      </w:r>
      <w:r w:rsidR="004276CE" w:rsidRPr="00CE29BF">
        <w:rPr>
          <w:rFonts w:ascii="David" w:hAnsi="David" w:cs="David"/>
          <w:sz w:val="24"/>
          <w:szCs w:val="24"/>
          <w:rtl/>
        </w:rPr>
        <w:t xml:space="preserve"> חוק יסודות המשפט הפכו עקרונות מורשת ישראל לערכי יסוד של </w:t>
      </w:r>
      <w:r w:rsidR="00AF0E10" w:rsidRPr="00CE29BF">
        <w:rPr>
          <w:rFonts w:ascii="David" w:hAnsi="David" w:cs="David"/>
          <w:sz w:val="24"/>
          <w:szCs w:val="24"/>
          <w:rtl/>
        </w:rPr>
        <w:t>המשפט שלנו</w:t>
      </w:r>
      <w:r w:rsidR="004276CE" w:rsidRPr="00CE29BF">
        <w:rPr>
          <w:rFonts w:ascii="David" w:hAnsi="David" w:cs="David"/>
          <w:sz w:val="24"/>
          <w:szCs w:val="24"/>
          <w:rtl/>
        </w:rPr>
        <w:t xml:space="preserve">. </w:t>
      </w:r>
      <w:r w:rsidRPr="00CE29BF">
        <w:rPr>
          <w:rFonts w:ascii="David" w:hAnsi="David" w:cs="David"/>
          <w:sz w:val="24"/>
          <w:szCs w:val="24"/>
          <w:rtl/>
        </w:rPr>
        <w:t>לטענתו,</w:t>
      </w:r>
      <w:r w:rsidR="004276CE" w:rsidRPr="00CE29BF">
        <w:rPr>
          <w:rFonts w:ascii="David" w:hAnsi="David" w:cs="David"/>
          <w:sz w:val="24"/>
          <w:szCs w:val="24"/>
          <w:rtl/>
        </w:rPr>
        <w:t xml:space="preserve"> היקפ</w:t>
      </w:r>
      <w:r w:rsidR="00AF0E10" w:rsidRPr="00CE29BF">
        <w:rPr>
          <w:rFonts w:ascii="David" w:hAnsi="David" w:cs="David"/>
          <w:sz w:val="24"/>
          <w:szCs w:val="24"/>
          <w:rtl/>
        </w:rPr>
        <w:t xml:space="preserve">ם של עקרונות מורשת ישראל הינו </w:t>
      </w:r>
      <w:r w:rsidR="004276CE" w:rsidRPr="00CE29BF">
        <w:rPr>
          <w:rFonts w:ascii="David" w:hAnsi="David" w:cs="David"/>
          <w:sz w:val="24"/>
          <w:szCs w:val="24"/>
          <w:rtl/>
        </w:rPr>
        <w:t>נרחב, והוא כולל בחובו עבר ועתיד</w:t>
      </w:r>
      <w:r w:rsidRPr="00CE29BF">
        <w:rPr>
          <w:rFonts w:ascii="David" w:hAnsi="David" w:cs="David"/>
          <w:sz w:val="24"/>
          <w:szCs w:val="24"/>
          <w:rtl/>
        </w:rPr>
        <w:t xml:space="preserve">, </w:t>
      </w:r>
      <w:r w:rsidR="004276CE" w:rsidRPr="00CE29BF">
        <w:rPr>
          <w:rFonts w:ascii="David" w:hAnsi="David" w:cs="David"/>
          <w:sz w:val="24"/>
          <w:szCs w:val="24"/>
          <w:rtl/>
        </w:rPr>
        <w:t>ואי</w:t>
      </w:r>
      <w:r w:rsidRPr="00CE29BF">
        <w:rPr>
          <w:rFonts w:ascii="David" w:hAnsi="David" w:cs="David"/>
          <w:sz w:val="24"/>
          <w:szCs w:val="24"/>
          <w:rtl/>
        </w:rPr>
        <w:t>נו</w:t>
      </w:r>
      <w:r w:rsidR="004276CE" w:rsidRPr="00CE29BF">
        <w:rPr>
          <w:rFonts w:ascii="David" w:hAnsi="David" w:cs="David"/>
          <w:sz w:val="24"/>
          <w:szCs w:val="24"/>
          <w:rtl/>
        </w:rPr>
        <w:t xml:space="preserve"> זהה כלל למשפט עברי. מ</w:t>
      </w:r>
      <w:r w:rsidR="00AF0E10" w:rsidRPr="00CE29BF">
        <w:rPr>
          <w:rFonts w:ascii="David" w:hAnsi="David" w:cs="David"/>
          <w:sz w:val="24"/>
          <w:szCs w:val="24"/>
          <w:rtl/>
        </w:rPr>
        <w:t>ה</w:t>
      </w:r>
      <w:r w:rsidR="004276CE" w:rsidRPr="00CE29BF">
        <w:rPr>
          <w:rFonts w:ascii="David" w:hAnsi="David" w:cs="David"/>
          <w:sz w:val="24"/>
          <w:szCs w:val="24"/>
          <w:rtl/>
        </w:rPr>
        <w:t>ות</w:t>
      </w:r>
      <w:r w:rsidR="00AF0E10" w:rsidRPr="00CE29BF">
        <w:rPr>
          <w:rFonts w:ascii="David" w:hAnsi="David" w:cs="David"/>
          <w:sz w:val="24"/>
          <w:szCs w:val="24"/>
          <w:rtl/>
        </w:rPr>
        <w:t xml:space="preserve">ה של </w:t>
      </w:r>
      <w:r w:rsidR="004276CE" w:rsidRPr="00CE29BF">
        <w:rPr>
          <w:rFonts w:ascii="David" w:hAnsi="David" w:cs="David"/>
          <w:sz w:val="24"/>
          <w:szCs w:val="24"/>
          <w:rtl/>
        </w:rPr>
        <w:t xml:space="preserve">מורשתה של ישראל, </w:t>
      </w:r>
      <w:r w:rsidR="00AF0E10" w:rsidRPr="00CE29BF">
        <w:rPr>
          <w:rFonts w:ascii="David" w:hAnsi="David" w:cs="David"/>
          <w:sz w:val="24"/>
          <w:szCs w:val="24"/>
          <w:rtl/>
        </w:rPr>
        <w:t xml:space="preserve">היא לכלול את </w:t>
      </w:r>
      <w:r w:rsidR="004276CE" w:rsidRPr="00CE29BF">
        <w:rPr>
          <w:rFonts w:ascii="David" w:hAnsi="David" w:cs="David"/>
          <w:sz w:val="24"/>
          <w:szCs w:val="24"/>
          <w:rtl/>
        </w:rPr>
        <w:t>היש</w:t>
      </w:r>
      <w:r w:rsidR="00AF0E10" w:rsidRPr="00CE29BF">
        <w:rPr>
          <w:rFonts w:ascii="David" w:hAnsi="David" w:cs="David"/>
          <w:sz w:val="24"/>
          <w:szCs w:val="24"/>
          <w:rtl/>
        </w:rPr>
        <w:t>ן</w:t>
      </w:r>
      <w:r w:rsidR="004276CE" w:rsidRPr="00CE29BF">
        <w:rPr>
          <w:rFonts w:ascii="David" w:hAnsi="David" w:cs="David"/>
          <w:sz w:val="24"/>
          <w:szCs w:val="24"/>
          <w:rtl/>
        </w:rPr>
        <w:t xml:space="preserve"> והחדש גם יחד. אין הם העקרונות היחידים</w:t>
      </w:r>
      <w:r w:rsidR="00AF0E10" w:rsidRPr="00CE29BF">
        <w:rPr>
          <w:rFonts w:ascii="David" w:hAnsi="David" w:cs="David"/>
          <w:sz w:val="24"/>
          <w:szCs w:val="24"/>
          <w:rtl/>
        </w:rPr>
        <w:t xml:space="preserve"> החשובים</w:t>
      </w:r>
      <w:r w:rsidR="004276CE" w:rsidRPr="00CE29BF">
        <w:rPr>
          <w:rFonts w:ascii="David" w:hAnsi="David" w:cs="David"/>
          <w:sz w:val="24"/>
          <w:szCs w:val="24"/>
          <w:rtl/>
        </w:rPr>
        <w:t xml:space="preserve"> ואין לקבוע מראש את משקלם.</w:t>
      </w:r>
      <w:r w:rsidR="005B5686" w:rsidRPr="00CE29BF">
        <w:rPr>
          <w:rFonts w:ascii="David" w:hAnsi="David" w:cs="David"/>
          <w:sz w:val="24"/>
          <w:szCs w:val="24"/>
          <w:rtl/>
        </w:rPr>
        <w:t xml:space="preserve"> </w:t>
      </w:r>
      <w:r w:rsidR="005E6BB5" w:rsidRPr="00CE29BF">
        <w:rPr>
          <w:rFonts w:ascii="David" w:hAnsi="David" w:cs="David"/>
          <w:sz w:val="24"/>
          <w:szCs w:val="24"/>
          <w:rtl/>
        </w:rPr>
        <w:t xml:space="preserve">מורשת ישראל </w:t>
      </w:r>
      <w:r w:rsidR="005B5686" w:rsidRPr="00CE29BF">
        <w:rPr>
          <w:rFonts w:ascii="David" w:hAnsi="David" w:cs="David"/>
          <w:sz w:val="24"/>
          <w:szCs w:val="24"/>
          <w:rtl/>
        </w:rPr>
        <w:t xml:space="preserve">הינה מושג לאומי </w:t>
      </w:r>
      <w:r w:rsidR="0010778B">
        <w:rPr>
          <w:rFonts w:ascii="David" w:hAnsi="David" w:cs="David" w:hint="cs"/>
          <w:sz w:val="24"/>
          <w:szCs w:val="24"/>
          <w:rtl/>
        </w:rPr>
        <w:t>ה</w:t>
      </w:r>
      <w:r w:rsidR="005E6BB5" w:rsidRPr="00CE29BF">
        <w:rPr>
          <w:rFonts w:ascii="David" w:hAnsi="David" w:cs="David"/>
          <w:sz w:val="24"/>
          <w:szCs w:val="24"/>
          <w:rtl/>
        </w:rPr>
        <w:t>משקפת את רצף ההיסטוריה של העם. היא כוללת את מורשתו של הרמב</w:t>
      </w:r>
      <w:r w:rsidR="0010778B">
        <w:rPr>
          <w:rFonts w:ascii="David" w:hAnsi="David" w:cs="David" w:hint="cs"/>
          <w:sz w:val="24"/>
          <w:szCs w:val="24"/>
          <w:rtl/>
        </w:rPr>
        <w:t>"</w:t>
      </w:r>
      <w:r w:rsidR="005E6BB5" w:rsidRPr="00CE29BF">
        <w:rPr>
          <w:rFonts w:ascii="David" w:hAnsi="David" w:cs="David"/>
          <w:sz w:val="24"/>
          <w:szCs w:val="24"/>
          <w:rtl/>
        </w:rPr>
        <w:t>ם</w:t>
      </w:r>
      <w:r w:rsidR="005B5686" w:rsidRPr="00CE29BF">
        <w:rPr>
          <w:rFonts w:ascii="David" w:hAnsi="David" w:cs="David"/>
          <w:sz w:val="24"/>
          <w:szCs w:val="24"/>
          <w:rtl/>
        </w:rPr>
        <w:t xml:space="preserve">, </w:t>
      </w:r>
      <w:r w:rsidR="005E6BB5" w:rsidRPr="00CE29BF">
        <w:rPr>
          <w:rFonts w:ascii="David" w:hAnsi="David" w:cs="David"/>
          <w:sz w:val="24"/>
          <w:szCs w:val="24"/>
          <w:rtl/>
        </w:rPr>
        <w:t>של שפינוזה</w:t>
      </w:r>
      <w:r w:rsidR="005B5686" w:rsidRPr="00CE29BF">
        <w:rPr>
          <w:rFonts w:ascii="David" w:hAnsi="David" w:cs="David"/>
          <w:sz w:val="24"/>
          <w:szCs w:val="24"/>
          <w:rtl/>
        </w:rPr>
        <w:t xml:space="preserve"> ו</w:t>
      </w:r>
      <w:r w:rsidR="005E6BB5" w:rsidRPr="00CE29BF">
        <w:rPr>
          <w:rFonts w:ascii="David" w:hAnsi="David" w:cs="David"/>
          <w:sz w:val="24"/>
          <w:szCs w:val="24"/>
          <w:rtl/>
        </w:rPr>
        <w:t>של הרצל</w:t>
      </w:r>
      <w:r w:rsidR="0010778B">
        <w:rPr>
          <w:rFonts w:ascii="David" w:hAnsi="David" w:cs="David" w:hint="cs"/>
          <w:sz w:val="24"/>
          <w:szCs w:val="24"/>
          <w:rtl/>
        </w:rPr>
        <w:t xml:space="preserve">, </w:t>
      </w:r>
      <w:r w:rsidR="005E6BB5" w:rsidRPr="00CE29BF">
        <w:rPr>
          <w:rFonts w:ascii="David" w:hAnsi="David" w:cs="David"/>
          <w:sz w:val="24"/>
          <w:szCs w:val="24"/>
          <w:rtl/>
        </w:rPr>
        <w:t>המורשת שלפני</w:t>
      </w:r>
      <w:r w:rsidR="003F17D7" w:rsidRPr="00CE29BF">
        <w:rPr>
          <w:rFonts w:ascii="David" w:hAnsi="David" w:cs="David"/>
          <w:sz w:val="24"/>
          <w:szCs w:val="24"/>
          <w:rtl/>
        </w:rPr>
        <w:t xml:space="preserve"> ואחרי</w:t>
      </w:r>
      <w:r w:rsidR="005E6BB5" w:rsidRPr="00CE29BF">
        <w:rPr>
          <w:rFonts w:ascii="David" w:hAnsi="David" w:cs="David"/>
          <w:sz w:val="24"/>
          <w:szCs w:val="24"/>
          <w:rtl/>
        </w:rPr>
        <w:t xml:space="preserve"> הקמת המדינה</w:t>
      </w:r>
      <w:r w:rsidR="003F17D7" w:rsidRPr="00CE29BF">
        <w:rPr>
          <w:rFonts w:ascii="David" w:hAnsi="David" w:cs="David"/>
          <w:sz w:val="24"/>
          <w:szCs w:val="24"/>
          <w:rtl/>
        </w:rPr>
        <w:t>. בנוסף היא כוללת</w:t>
      </w:r>
      <w:r w:rsidR="008554C8" w:rsidRPr="00CE29BF">
        <w:rPr>
          <w:rFonts w:ascii="David" w:hAnsi="David" w:cs="David"/>
          <w:sz w:val="24"/>
          <w:szCs w:val="24"/>
          <w:rtl/>
        </w:rPr>
        <w:t xml:space="preserve"> את המורשת העולה מהספרות התורנית </w:t>
      </w:r>
      <w:r w:rsidR="003F17D7" w:rsidRPr="00CE29BF">
        <w:rPr>
          <w:rFonts w:ascii="David" w:hAnsi="David" w:cs="David"/>
          <w:sz w:val="24"/>
          <w:szCs w:val="24"/>
          <w:rtl/>
        </w:rPr>
        <w:t xml:space="preserve">והחילונית </w:t>
      </w:r>
      <w:r w:rsidR="008554C8" w:rsidRPr="00CE29BF">
        <w:rPr>
          <w:rFonts w:ascii="David" w:hAnsi="David" w:cs="David"/>
          <w:sz w:val="24"/>
          <w:szCs w:val="24"/>
          <w:rtl/>
        </w:rPr>
        <w:t xml:space="preserve">גם יחד. על השופט לפנות לכל עקרונות היסוד של השיטה ולהשלים מהם את החסר. </w:t>
      </w:r>
      <w:r w:rsidR="003F17D7" w:rsidRPr="00CE29BF">
        <w:rPr>
          <w:rFonts w:ascii="David" w:hAnsi="David" w:cs="David"/>
          <w:sz w:val="24"/>
          <w:szCs w:val="24"/>
          <w:rtl/>
        </w:rPr>
        <w:t xml:space="preserve">לדעתו, יש לתת לעקרונות אלו משקל על־פי חשיבותם החברתית היחסית. חשיבות זו נקבעת על־פי תפישתו הערכית של ״הציבור הנאור״ לישראל. ברק קורא ל"לא דתיים" למלא את תוכן עקרונות אלו לפי אמונתם על מנת שלא יתרוקנו מתוכן. </w:t>
      </w:r>
    </w:p>
    <w:p w14:paraId="47B587B0" w14:textId="05560423" w:rsidR="00184959" w:rsidRDefault="00CE29BF" w:rsidP="00C6674D">
      <w:pPr>
        <w:spacing w:line="360" w:lineRule="auto"/>
        <w:jc w:val="both"/>
        <w:rPr>
          <w:rFonts w:ascii="David" w:hAnsi="David" w:cs="David"/>
          <w:sz w:val="24"/>
          <w:szCs w:val="24"/>
          <w:rtl/>
        </w:rPr>
      </w:pPr>
      <w:r w:rsidRPr="00CE29BF">
        <w:rPr>
          <w:rFonts w:ascii="David" w:hAnsi="David" w:cs="David"/>
          <w:sz w:val="24"/>
          <w:szCs w:val="24"/>
          <w:rtl/>
        </w:rPr>
        <w:t>מנגד,</w:t>
      </w:r>
      <w:r w:rsidR="0010778B" w:rsidRPr="0010778B">
        <w:rPr>
          <w:rFonts w:ascii="David" w:hAnsi="David" w:cs="David" w:hint="cs"/>
          <w:b/>
          <w:bCs/>
          <w:sz w:val="24"/>
          <w:szCs w:val="24"/>
          <w:rtl/>
        </w:rPr>
        <w:t xml:space="preserve"> </w:t>
      </w:r>
      <w:r w:rsidR="003C5859" w:rsidRPr="0010778B">
        <w:rPr>
          <w:rFonts w:ascii="David" w:hAnsi="David" w:cs="David"/>
          <w:b/>
          <w:bCs/>
          <w:sz w:val="24"/>
          <w:szCs w:val="24"/>
          <w:rtl/>
        </w:rPr>
        <w:t>אלון</w:t>
      </w:r>
      <w:r w:rsidRPr="00CE29BF">
        <w:rPr>
          <w:rFonts w:ascii="David" w:hAnsi="David" w:cs="David"/>
          <w:sz w:val="24"/>
          <w:szCs w:val="24"/>
          <w:rtl/>
        </w:rPr>
        <w:t xml:space="preserve"> טוען כי מורשת ישראל אינה גם של העבר וגם של העתיד, אלא מדובר על מערכת משפטית בהווה שצריכה למצוא את האיזון בינה לבין המערכת המשפטית העברית ההיסטורית- המשנה, התלמודים, ספרות המפרשים הפוסקים </w:t>
      </w:r>
      <w:proofErr w:type="spellStart"/>
      <w:r w:rsidRPr="00CE29BF">
        <w:rPr>
          <w:rFonts w:ascii="David" w:hAnsi="David" w:cs="David"/>
          <w:sz w:val="24"/>
          <w:szCs w:val="24"/>
          <w:rtl/>
        </w:rPr>
        <w:t>והשו"ת</w:t>
      </w:r>
      <w:proofErr w:type="spellEnd"/>
      <w:r w:rsidRPr="00CE29BF">
        <w:rPr>
          <w:rFonts w:ascii="David" w:hAnsi="David" w:cs="David"/>
          <w:sz w:val="24"/>
          <w:szCs w:val="24"/>
          <w:rtl/>
        </w:rPr>
        <w:t>, קובצי תקנות וספרי שטרות וכיו</w:t>
      </w:r>
      <w:r w:rsidR="001D5F78">
        <w:rPr>
          <w:rFonts w:ascii="David" w:hAnsi="David" w:cs="David" w:hint="cs"/>
          <w:sz w:val="24"/>
          <w:szCs w:val="24"/>
          <w:rtl/>
        </w:rPr>
        <w:t>"</w:t>
      </w:r>
      <w:r w:rsidRPr="00CE29BF">
        <w:rPr>
          <w:rFonts w:ascii="David" w:hAnsi="David" w:cs="David"/>
          <w:sz w:val="24"/>
          <w:szCs w:val="24"/>
          <w:rtl/>
        </w:rPr>
        <w:t>ב. עניין דיונם של עקרונות אלה הוא בטוהר, הגינות ובאמון הציבור. לדעתו</w:t>
      </w:r>
      <w:r w:rsidR="0010778B">
        <w:rPr>
          <w:rFonts w:ascii="David" w:hAnsi="David" w:cs="David" w:hint="cs"/>
          <w:sz w:val="24"/>
          <w:szCs w:val="24"/>
          <w:rtl/>
        </w:rPr>
        <w:t>,</w:t>
      </w:r>
      <w:r w:rsidRPr="00CE29BF">
        <w:rPr>
          <w:rFonts w:ascii="David" w:hAnsi="David" w:cs="David"/>
          <w:sz w:val="24"/>
          <w:szCs w:val="24"/>
          <w:rtl/>
        </w:rPr>
        <w:t xml:space="preserve"> כיום י</w:t>
      </w:r>
      <w:r w:rsidR="000F0A5A" w:rsidRPr="00CE29BF">
        <w:rPr>
          <w:rFonts w:ascii="David" w:hAnsi="David" w:cs="David"/>
          <w:sz w:val="24"/>
          <w:szCs w:val="24"/>
          <w:rtl/>
        </w:rPr>
        <w:t>שנו חוסר ידע ומי</w:t>
      </w:r>
      <w:r w:rsidRPr="00CE29BF">
        <w:rPr>
          <w:rFonts w:ascii="David" w:hAnsi="David" w:cs="David"/>
          <w:sz w:val="24"/>
          <w:szCs w:val="24"/>
          <w:rtl/>
        </w:rPr>
        <w:t>ד</w:t>
      </w:r>
      <w:r w:rsidR="000F0A5A" w:rsidRPr="00CE29BF">
        <w:rPr>
          <w:rFonts w:ascii="David" w:hAnsi="David" w:cs="David"/>
          <w:sz w:val="24"/>
          <w:szCs w:val="24"/>
          <w:rtl/>
        </w:rPr>
        <w:t>ע בכל הנוגע לעקרונות מורשת ישראל</w:t>
      </w:r>
      <w:r w:rsidR="0010778B">
        <w:rPr>
          <w:rFonts w:ascii="David" w:hAnsi="David" w:cs="David" w:hint="cs"/>
          <w:sz w:val="24"/>
          <w:szCs w:val="24"/>
          <w:rtl/>
        </w:rPr>
        <w:t>, וזאת כתוצאה מחוס</w:t>
      </w:r>
      <w:r w:rsidR="00377B44">
        <w:rPr>
          <w:rFonts w:ascii="David" w:hAnsi="David" w:cs="David" w:hint="cs"/>
          <w:sz w:val="24"/>
          <w:szCs w:val="24"/>
          <w:rtl/>
        </w:rPr>
        <w:t>ר</w:t>
      </w:r>
      <w:r w:rsidR="000F0A5A" w:rsidRPr="00CE29BF">
        <w:rPr>
          <w:rFonts w:ascii="David" w:hAnsi="David" w:cs="David"/>
          <w:sz w:val="24"/>
          <w:szCs w:val="24"/>
          <w:rtl/>
        </w:rPr>
        <w:t xml:space="preserve"> לימודם של מקורות היהדות בבתי הספר הכלליים.</w:t>
      </w:r>
      <w:bookmarkEnd w:id="0"/>
      <w:r w:rsidR="001D5F78">
        <w:rPr>
          <w:rFonts w:ascii="David" w:hAnsi="David" w:cs="David"/>
          <w:sz w:val="24"/>
          <w:szCs w:val="24"/>
          <w:rtl/>
        </w:rPr>
        <w:t xml:space="preserve"> </w:t>
      </w:r>
      <w:r w:rsidR="00184959" w:rsidRPr="00CE29BF">
        <w:rPr>
          <w:rFonts w:ascii="David" w:hAnsi="David" w:cs="David"/>
          <w:sz w:val="24"/>
          <w:szCs w:val="24"/>
          <w:rtl/>
        </w:rPr>
        <w:t>אין להתייחס ל</w:t>
      </w:r>
      <w:r w:rsidR="0010778B">
        <w:rPr>
          <w:rFonts w:ascii="David" w:hAnsi="David" w:cs="David" w:hint="cs"/>
          <w:sz w:val="24"/>
          <w:szCs w:val="24"/>
          <w:rtl/>
        </w:rPr>
        <w:t>שימוש במורשת ישראל</w:t>
      </w:r>
      <w:r w:rsidR="00184959" w:rsidRPr="00CE29BF">
        <w:rPr>
          <w:rFonts w:ascii="David" w:hAnsi="David" w:cs="David"/>
          <w:sz w:val="24"/>
          <w:szCs w:val="24"/>
          <w:rtl/>
        </w:rPr>
        <w:t xml:space="preserve"> כיראת כבוד ו</w:t>
      </w:r>
      <w:r w:rsidR="0010778B">
        <w:rPr>
          <w:rFonts w:ascii="David" w:hAnsi="David" w:cs="David" w:hint="cs"/>
          <w:sz w:val="24"/>
          <w:szCs w:val="24"/>
          <w:rtl/>
        </w:rPr>
        <w:t xml:space="preserve">על מנת </w:t>
      </w:r>
      <w:r w:rsidR="00184959" w:rsidRPr="00CE29BF">
        <w:rPr>
          <w:rFonts w:ascii="David" w:hAnsi="David" w:cs="David"/>
          <w:sz w:val="24"/>
          <w:szCs w:val="24"/>
          <w:rtl/>
        </w:rPr>
        <w:t>לצאת לידי חובה</w:t>
      </w:r>
      <w:r w:rsidR="0010778B">
        <w:rPr>
          <w:rFonts w:ascii="David" w:hAnsi="David" w:cs="David" w:hint="cs"/>
          <w:sz w:val="24"/>
          <w:szCs w:val="24"/>
          <w:rtl/>
        </w:rPr>
        <w:t>, אלא,</w:t>
      </w:r>
      <w:r w:rsidR="0010778B" w:rsidRPr="00CE29BF">
        <w:rPr>
          <w:rFonts w:ascii="David" w:hAnsi="David" w:cs="David"/>
          <w:sz w:val="24"/>
          <w:szCs w:val="24"/>
          <w:rtl/>
        </w:rPr>
        <w:t xml:space="preserve"> </w:t>
      </w:r>
      <w:r w:rsidR="00184959" w:rsidRPr="00CE29BF">
        <w:rPr>
          <w:rFonts w:ascii="David" w:hAnsi="David" w:cs="David"/>
          <w:sz w:val="24"/>
          <w:szCs w:val="24"/>
          <w:rtl/>
        </w:rPr>
        <w:t>המשפט העברי נושא את האופי הלאומי של היהודים באשר הם</w:t>
      </w:r>
      <w:r w:rsidR="0010778B">
        <w:rPr>
          <w:rFonts w:ascii="David" w:hAnsi="David" w:cs="David" w:hint="cs"/>
          <w:sz w:val="24"/>
          <w:szCs w:val="24"/>
          <w:rtl/>
        </w:rPr>
        <w:t>.</w:t>
      </w:r>
      <w:r w:rsidR="00184959" w:rsidRPr="00CE29BF">
        <w:rPr>
          <w:rFonts w:ascii="David" w:hAnsi="David" w:cs="David"/>
          <w:sz w:val="24"/>
          <w:szCs w:val="24"/>
          <w:rtl/>
        </w:rPr>
        <w:t xml:space="preserve"> יש לחייב את יישומן של הוראות חוק יסודות המשפט באופן שמורשת ישראל תטביע את חותמה היטב על המערכת המשפטית של </w:t>
      </w:r>
      <w:r w:rsidR="00184959" w:rsidRPr="00CE29BF">
        <w:rPr>
          <w:rFonts w:ascii="David" w:hAnsi="David" w:cs="David"/>
          <w:sz w:val="24"/>
          <w:szCs w:val="24"/>
          <w:rtl/>
        </w:rPr>
        <w:lastRenderedPageBreak/>
        <w:t>המדינה העברי</w:t>
      </w:r>
      <w:r w:rsidR="0010778B">
        <w:rPr>
          <w:rFonts w:ascii="David" w:hAnsi="David" w:cs="David" w:hint="cs"/>
          <w:sz w:val="24"/>
          <w:szCs w:val="24"/>
          <w:rtl/>
        </w:rPr>
        <w:t>ת,</w:t>
      </w:r>
      <w:r w:rsidR="00184959" w:rsidRPr="00CE29BF">
        <w:rPr>
          <w:rFonts w:ascii="David" w:hAnsi="David" w:cs="David"/>
          <w:sz w:val="24"/>
          <w:szCs w:val="24"/>
          <w:rtl/>
        </w:rPr>
        <w:t xml:space="preserve"> גם כמקורות משלימים ומחייבים במקרה של לאקונה</w:t>
      </w:r>
      <w:r w:rsidR="0010778B">
        <w:rPr>
          <w:rFonts w:ascii="David" w:hAnsi="David" w:cs="David" w:hint="cs"/>
          <w:sz w:val="24"/>
          <w:szCs w:val="24"/>
          <w:rtl/>
        </w:rPr>
        <w:t>,</w:t>
      </w:r>
      <w:r w:rsidR="00184959" w:rsidRPr="00CE29BF">
        <w:rPr>
          <w:rFonts w:ascii="David" w:hAnsi="David" w:cs="David"/>
          <w:sz w:val="24"/>
          <w:szCs w:val="24"/>
          <w:rtl/>
        </w:rPr>
        <w:t xml:space="preserve"> וגם </w:t>
      </w:r>
      <w:r w:rsidR="0010778B">
        <w:rPr>
          <w:rFonts w:ascii="David" w:hAnsi="David" w:cs="David" w:hint="cs"/>
          <w:sz w:val="24"/>
          <w:szCs w:val="24"/>
          <w:rtl/>
        </w:rPr>
        <w:t>בבואנו לפרש</w:t>
      </w:r>
      <w:r w:rsidR="00184959" w:rsidRPr="00CE29BF">
        <w:rPr>
          <w:rFonts w:ascii="David" w:hAnsi="David" w:cs="David"/>
          <w:sz w:val="24"/>
          <w:szCs w:val="24"/>
          <w:rtl/>
        </w:rPr>
        <w:t xml:space="preserve"> מושגים משפטיים ערכיים</w:t>
      </w:r>
      <w:r w:rsidR="0010778B">
        <w:rPr>
          <w:rFonts w:ascii="David" w:hAnsi="David" w:cs="David" w:hint="cs"/>
          <w:sz w:val="24"/>
          <w:szCs w:val="24"/>
          <w:rtl/>
        </w:rPr>
        <w:t xml:space="preserve"> כגון</w:t>
      </w:r>
      <w:r w:rsidR="00184959" w:rsidRPr="00CE29BF">
        <w:rPr>
          <w:rFonts w:ascii="David" w:hAnsi="David" w:cs="David"/>
          <w:sz w:val="24"/>
          <w:szCs w:val="24"/>
          <w:rtl/>
        </w:rPr>
        <w:t xml:space="preserve"> צדק</w:t>
      </w:r>
      <w:r w:rsidRPr="00CE29BF">
        <w:rPr>
          <w:rFonts w:ascii="David" w:hAnsi="David" w:cs="David"/>
          <w:sz w:val="24"/>
          <w:szCs w:val="24"/>
          <w:rtl/>
        </w:rPr>
        <w:t>,</w:t>
      </w:r>
      <w:r w:rsidR="00184959" w:rsidRPr="00CE29BF">
        <w:rPr>
          <w:rFonts w:ascii="David" w:hAnsi="David" w:cs="David"/>
          <w:sz w:val="24"/>
          <w:szCs w:val="24"/>
          <w:rtl/>
        </w:rPr>
        <w:t xml:space="preserve"> יושר, תום לב, תקנת הציבור </w:t>
      </w:r>
      <w:r w:rsidR="001D5F78" w:rsidRPr="00CE29BF">
        <w:rPr>
          <w:rFonts w:ascii="David" w:hAnsi="David" w:cs="David" w:hint="cs"/>
          <w:sz w:val="24"/>
          <w:szCs w:val="24"/>
          <w:rtl/>
        </w:rPr>
        <w:t>וכיו"ב</w:t>
      </w:r>
      <w:r w:rsidR="0010778B">
        <w:rPr>
          <w:rFonts w:ascii="David" w:hAnsi="David" w:cs="David" w:hint="cs"/>
          <w:sz w:val="24"/>
          <w:szCs w:val="24"/>
          <w:rtl/>
        </w:rPr>
        <w:t xml:space="preserve">. את מלאכת הפרשנות נבצע </w:t>
      </w:r>
      <w:r w:rsidR="00184959" w:rsidRPr="00CE29BF">
        <w:rPr>
          <w:rFonts w:ascii="David" w:hAnsi="David" w:cs="David"/>
          <w:sz w:val="24"/>
          <w:szCs w:val="24"/>
          <w:rtl/>
        </w:rPr>
        <w:t xml:space="preserve">בעיון הראוי והזהירות הדרושה לפי צורכי שעה ועניינו של החוק. </w:t>
      </w:r>
    </w:p>
    <w:p w14:paraId="4FE96BCF" w14:textId="48D9CDC6" w:rsidR="009E0EF8" w:rsidRDefault="009E0EF8" w:rsidP="00C6674D">
      <w:pPr>
        <w:spacing w:line="360" w:lineRule="auto"/>
        <w:jc w:val="both"/>
        <w:rPr>
          <w:rFonts w:ascii="David" w:hAnsi="David" w:cs="David"/>
          <w:sz w:val="24"/>
          <w:szCs w:val="24"/>
          <w:rtl/>
        </w:rPr>
      </w:pPr>
    </w:p>
    <w:p w14:paraId="66B7FC25" w14:textId="1164BE3B" w:rsidR="009E0EF8" w:rsidRPr="00CE29BF" w:rsidRDefault="009E0EF8" w:rsidP="00C6674D">
      <w:pPr>
        <w:spacing w:line="360" w:lineRule="auto"/>
        <w:jc w:val="both"/>
        <w:rPr>
          <w:rFonts w:ascii="David" w:hAnsi="David" w:cs="David"/>
          <w:sz w:val="24"/>
          <w:szCs w:val="24"/>
          <w:rtl/>
        </w:rPr>
      </w:pPr>
      <w:r>
        <w:rPr>
          <w:rFonts w:ascii="David" w:hAnsi="David" w:cs="David" w:hint="cs"/>
          <w:sz w:val="24"/>
          <w:szCs w:val="24"/>
          <w:rtl/>
        </w:rPr>
        <w:t>ציון- 100</w:t>
      </w:r>
    </w:p>
    <w:sectPr w:rsidR="009E0EF8" w:rsidRPr="00CE29BF" w:rsidSect="00055CF7">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D487" w14:textId="77777777" w:rsidR="00DB054A" w:rsidRDefault="00DB054A" w:rsidP="0096511B">
      <w:pPr>
        <w:spacing w:after="0" w:line="240" w:lineRule="auto"/>
      </w:pPr>
      <w:r>
        <w:separator/>
      </w:r>
    </w:p>
  </w:endnote>
  <w:endnote w:type="continuationSeparator" w:id="0">
    <w:p w14:paraId="12729B82" w14:textId="77777777" w:rsidR="00DB054A" w:rsidRDefault="00DB054A" w:rsidP="0096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CCFC" w14:textId="77777777" w:rsidR="00DB054A" w:rsidRDefault="00DB054A" w:rsidP="0096511B">
      <w:pPr>
        <w:spacing w:after="0" w:line="240" w:lineRule="auto"/>
      </w:pPr>
      <w:r>
        <w:separator/>
      </w:r>
    </w:p>
  </w:footnote>
  <w:footnote w:type="continuationSeparator" w:id="0">
    <w:p w14:paraId="38566FC7" w14:textId="77777777" w:rsidR="00DB054A" w:rsidRDefault="00DB054A" w:rsidP="00965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D053" w14:textId="3B22844E" w:rsidR="0096511B" w:rsidRDefault="0096511B">
    <w:pPr>
      <w:pStyle w:val="a4"/>
      <w:rPr>
        <w:rtl/>
      </w:rPr>
    </w:pPr>
    <w:r>
      <w:rPr>
        <w:rFonts w:hint="cs"/>
        <w:rtl/>
      </w:rPr>
      <w:t>מגישה: מאי יום טוב, ת.ז 208328757</w:t>
    </w:r>
  </w:p>
  <w:p w14:paraId="363A6CDE" w14:textId="77777777" w:rsidR="0096511B" w:rsidRDefault="0096511B">
    <w:pPr>
      <w:pStyle w:val="a4"/>
    </w:pPr>
  </w:p>
  <w:p w14:paraId="4C9EF377" w14:textId="77777777" w:rsidR="0096511B" w:rsidRDefault="009651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380D"/>
    <w:multiLevelType w:val="hybridMultilevel"/>
    <w:tmpl w:val="F7DC4514"/>
    <w:lvl w:ilvl="0" w:tplc="7CA8ADA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9B8693E"/>
    <w:multiLevelType w:val="hybridMultilevel"/>
    <w:tmpl w:val="78222CA8"/>
    <w:lvl w:ilvl="0" w:tplc="7CA8ADA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D72368C"/>
    <w:multiLevelType w:val="hybridMultilevel"/>
    <w:tmpl w:val="90022168"/>
    <w:lvl w:ilvl="0" w:tplc="4DF2AC3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92F0D"/>
    <w:multiLevelType w:val="hybridMultilevel"/>
    <w:tmpl w:val="A5C0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A16D5"/>
    <w:multiLevelType w:val="hybridMultilevel"/>
    <w:tmpl w:val="D1B0F37C"/>
    <w:lvl w:ilvl="0" w:tplc="835CE034">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1366989">
    <w:abstractNumId w:val="3"/>
  </w:num>
  <w:num w:numId="2" w16cid:durableId="1952009023">
    <w:abstractNumId w:val="1"/>
  </w:num>
  <w:num w:numId="3" w16cid:durableId="36055463">
    <w:abstractNumId w:val="2"/>
  </w:num>
  <w:num w:numId="4" w16cid:durableId="1259680116">
    <w:abstractNumId w:val="0"/>
  </w:num>
  <w:num w:numId="5" w16cid:durableId="1321084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11B"/>
    <w:rsid w:val="000008DC"/>
    <w:rsid w:val="00052940"/>
    <w:rsid w:val="00055CF7"/>
    <w:rsid w:val="00071CA0"/>
    <w:rsid w:val="000913F9"/>
    <w:rsid w:val="000B233C"/>
    <w:rsid w:val="000D7D93"/>
    <w:rsid w:val="000F0A5A"/>
    <w:rsid w:val="00104DB4"/>
    <w:rsid w:val="0010778B"/>
    <w:rsid w:val="001522DC"/>
    <w:rsid w:val="001806F3"/>
    <w:rsid w:val="00184959"/>
    <w:rsid w:val="001A03A6"/>
    <w:rsid w:val="001C1544"/>
    <w:rsid w:val="001D5F78"/>
    <w:rsid w:val="001F6235"/>
    <w:rsid w:val="0021556A"/>
    <w:rsid w:val="002166B4"/>
    <w:rsid w:val="00227822"/>
    <w:rsid w:val="00251B23"/>
    <w:rsid w:val="00252109"/>
    <w:rsid w:val="0027332F"/>
    <w:rsid w:val="002866C1"/>
    <w:rsid w:val="002A1C67"/>
    <w:rsid w:val="002A538D"/>
    <w:rsid w:val="002C32AC"/>
    <w:rsid w:val="002D41F3"/>
    <w:rsid w:val="002E1BBE"/>
    <w:rsid w:val="002E6699"/>
    <w:rsid w:val="00324A89"/>
    <w:rsid w:val="00337673"/>
    <w:rsid w:val="00350C4B"/>
    <w:rsid w:val="00352F54"/>
    <w:rsid w:val="00377B44"/>
    <w:rsid w:val="003C07E1"/>
    <w:rsid w:val="003C5859"/>
    <w:rsid w:val="003F17D7"/>
    <w:rsid w:val="004276CE"/>
    <w:rsid w:val="00476E5E"/>
    <w:rsid w:val="00495D04"/>
    <w:rsid w:val="004A4957"/>
    <w:rsid w:val="004B11C7"/>
    <w:rsid w:val="004C155A"/>
    <w:rsid w:val="004D6CA2"/>
    <w:rsid w:val="00542A5A"/>
    <w:rsid w:val="00561137"/>
    <w:rsid w:val="00575658"/>
    <w:rsid w:val="005B5686"/>
    <w:rsid w:val="005C0129"/>
    <w:rsid w:val="005D7661"/>
    <w:rsid w:val="005E6BB5"/>
    <w:rsid w:val="005F5D29"/>
    <w:rsid w:val="00607C1B"/>
    <w:rsid w:val="006325F7"/>
    <w:rsid w:val="00656ADE"/>
    <w:rsid w:val="006B60BB"/>
    <w:rsid w:val="006C311D"/>
    <w:rsid w:val="006F3844"/>
    <w:rsid w:val="00722E5B"/>
    <w:rsid w:val="007267E0"/>
    <w:rsid w:val="007433D4"/>
    <w:rsid w:val="00760874"/>
    <w:rsid w:val="00787B9C"/>
    <w:rsid w:val="007E2316"/>
    <w:rsid w:val="00802EB3"/>
    <w:rsid w:val="00850B7B"/>
    <w:rsid w:val="008554C8"/>
    <w:rsid w:val="008574BF"/>
    <w:rsid w:val="00863150"/>
    <w:rsid w:val="008B6712"/>
    <w:rsid w:val="00917EA0"/>
    <w:rsid w:val="009227DC"/>
    <w:rsid w:val="009276B0"/>
    <w:rsid w:val="009508A0"/>
    <w:rsid w:val="0096511B"/>
    <w:rsid w:val="009C3752"/>
    <w:rsid w:val="009C42B5"/>
    <w:rsid w:val="009E0EF8"/>
    <w:rsid w:val="00A20A10"/>
    <w:rsid w:val="00A25C51"/>
    <w:rsid w:val="00A37C92"/>
    <w:rsid w:val="00A6422F"/>
    <w:rsid w:val="00AB0FB6"/>
    <w:rsid w:val="00AD1334"/>
    <w:rsid w:val="00AF0E10"/>
    <w:rsid w:val="00C127D8"/>
    <w:rsid w:val="00C34798"/>
    <w:rsid w:val="00C40411"/>
    <w:rsid w:val="00C407D7"/>
    <w:rsid w:val="00C6674D"/>
    <w:rsid w:val="00C9022C"/>
    <w:rsid w:val="00CA7A91"/>
    <w:rsid w:val="00CE29BF"/>
    <w:rsid w:val="00D04639"/>
    <w:rsid w:val="00D32FB4"/>
    <w:rsid w:val="00D72F55"/>
    <w:rsid w:val="00D77659"/>
    <w:rsid w:val="00D860C0"/>
    <w:rsid w:val="00DB054A"/>
    <w:rsid w:val="00DD4F76"/>
    <w:rsid w:val="00DE70FA"/>
    <w:rsid w:val="00DF3B87"/>
    <w:rsid w:val="00E70DB4"/>
    <w:rsid w:val="00E75F22"/>
    <w:rsid w:val="00EA6D14"/>
    <w:rsid w:val="00F060F9"/>
    <w:rsid w:val="00F06470"/>
    <w:rsid w:val="00F400E8"/>
    <w:rsid w:val="00F823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13AF"/>
  <w15:chartTrackingRefBased/>
  <w15:docId w15:val="{96F1D8C1-A231-4BB1-8E14-DE90703D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11B"/>
    <w:pPr>
      <w:bidi w:val="0"/>
      <w:ind w:left="720"/>
      <w:contextualSpacing/>
    </w:pPr>
  </w:style>
  <w:style w:type="paragraph" w:styleId="a4">
    <w:name w:val="header"/>
    <w:basedOn w:val="a"/>
    <w:link w:val="a5"/>
    <w:uiPriority w:val="99"/>
    <w:unhideWhenUsed/>
    <w:rsid w:val="0096511B"/>
    <w:pPr>
      <w:tabs>
        <w:tab w:val="center" w:pos="4153"/>
        <w:tab w:val="right" w:pos="8306"/>
      </w:tabs>
      <w:spacing w:after="0" w:line="240" w:lineRule="auto"/>
    </w:pPr>
  </w:style>
  <w:style w:type="character" w:customStyle="1" w:styleId="a5">
    <w:name w:val="כותרת עליונה תו"/>
    <w:basedOn w:val="a0"/>
    <w:link w:val="a4"/>
    <w:uiPriority w:val="99"/>
    <w:rsid w:val="0096511B"/>
  </w:style>
  <w:style w:type="paragraph" w:styleId="a6">
    <w:name w:val="footer"/>
    <w:basedOn w:val="a"/>
    <w:link w:val="a7"/>
    <w:uiPriority w:val="99"/>
    <w:unhideWhenUsed/>
    <w:rsid w:val="0096511B"/>
    <w:pPr>
      <w:tabs>
        <w:tab w:val="center" w:pos="4153"/>
        <w:tab w:val="right" w:pos="8306"/>
      </w:tabs>
      <w:spacing w:after="0" w:line="240" w:lineRule="auto"/>
    </w:pPr>
  </w:style>
  <w:style w:type="character" w:customStyle="1" w:styleId="a7">
    <w:name w:val="כותרת תחתונה תו"/>
    <w:basedOn w:val="a0"/>
    <w:link w:val="a6"/>
    <w:uiPriority w:val="99"/>
    <w:rsid w:val="0096511B"/>
  </w:style>
  <w:style w:type="character" w:styleId="Hyperlink">
    <w:name w:val="Hyperlink"/>
    <w:basedOn w:val="a0"/>
    <w:uiPriority w:val="99"/>
    <w:unhideWhenUsed/>
    <w:rsid w:val="0096511B"/>
    <w:rPr>
      <w:color w:val="0563C1" w:themeColor="hyperlink"/>
      <w:u w:val="single"/>
    </w:rPr>
  </w:style>
  <w:style w:type="character" w:styleId="a8">
    <w:name w:val="Unresolved Mention"/>
    <w:basedOn w:val="a0"/>
    <w:uiPriority w:val="99"/>
    <w:semiHidden/>
    <w:unhideWhenUsed/>
    <w:rsid w:val="0096511B"/>
    <w:rPr>
      <w:color w:val="605E5C"/>
      <w:shd w:val="clear" w:color="auto" w:fill="E1DFDD"/>
    </w:rPr>
  </w:style>
  <w:style w:type="paragraph" w:styleId="a9">
    <w:name w:val="footnote text"/>
    <w:basedOn w:val="a"/>
    <w:link w:val="aa"/>
    <w:uiPriority w:val="99"/>
    <w:semiHidden/>
    <w:unhideWhenUsed/>
    <w:rsid w:val="00CA7A91"/>
    <w:pPr>
      <w:spacing w:after="0" w:line="240" w:lineRule="auto"/>
    </w:pPr>
    <w:rPr>
      <w:sz w:val="20"/>
      <w:szCs w:val="20"/>
    </w:rPr>
  </w:style>
  <w:style w:type="character" w:customStyle="1" w:styleId="aa">
    <w:name w:val="טקסט הערת שוליים תו"/>
    <w:basedOn w:val="a0"/>
    <w:link w:val="a9"/>
    <w:uiPriority w:val="99"/>
    <w:semiHidden/>
    <w:rsid w:val="00CA7A91"/>
    <w:rPr>
      <w:sz w:val="20"/>
      <w:szCs w:val="20"/>
    </w:rPr>
  </w:style>
  <w:style w:type="character" w:styleId="ab">
    <w:name w:val="footnote reference"/>
    <w:basedOn w:val="a0"/>
    <w:uiPriority w:val="99"/>
    <w:semiHidden/>
    <w:unhideWhenUsed/>
    <w:rsid w:val="00CA7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D46BF-675E-47DF-A706-ED10CF9E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6942</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Yom Tov</dc:creator>
  <cp:keywords/>
  <dc:description/>
  <cp:lastModifiedBy>May Yom Tov</cp:lastModifiedBy>
  <cp:revision>2</cp:revision>
  <dcterms:created xsi:type="dcterms:W3CDTF">2023-01-02T10:11:00Z</dcterms:created>
  <dcterms:modified xsi:type="dcterms:W3CDTF">2023-01-02T10:11:00Z</dcterms:modified>
</cp:coreProperties>
</file>