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5F7DF" w14:textId="77777777" w:rsidR="009B57BA" w:rsidRPr="008379DA" w:rsidRDefault="008379DA" w:rsidP="00A05BBB">
      <w:pPr>
        <w:spacing w:line="360" w:lineRule="auto"/>
        <w:jc w:val="both"/>
        <w:rPr>
          <w:rFonts w:asciiTheme="majorBidi" w:hAnsiTheme="majorBidi" w:cstheme="majorBidi"/>
          <w:sz w:val="24"/>
          <w:szCs w:val="24"/>
          <w:u w:val="single"/>
          <w:rtl/>
        </w:rPr>
      </w:pPr>
      <w:r w:rsidRPr="008379DA">
        <w:rPr>
          <w:rFonts w:asciiTheme="majorBidi" w:hAnsiTheme="majorBidi" w:cstheme="majorBidi" w:hint="cs"/>
          <w:sz w:val="24"/>
          <w:szCs w:val="24"/>
          <w:u w:val="single"/>
          <w:rtl/>
        </w:rPr>
        <w:t>הצעה 1:</w:t>
      </w:r>
    </w:p>
    <w:p w14:paraId="09A307B9" w14:textId="77777777" w:rsidR="008379DA" w:rsidRDefault="00FC52CF" w:rsidP="00FC52CF">
      <w:pPr>
        <w:spacing w:line="360" w:lineRule="auto"/>
        <w:jc w:val="both"/>
        <w:rPr>
          <w:rFonts w:asciiTheme="majorBidi" w:hAnsiTheme="majorBidi" w:cstheme="majorBidi"/>
          <w:sz w:val="24"/>
          <w:szCs w:val="24"/>
          <w:rtl/>
        </w:rPr>
      </w:pPr>
      <w:r>
        <w:rPr>
          <w:rFonts w:asciiTheme="majorBidi" w:hAnsiTheme="majorBidi" w:cstheme="majorBidi" w:hint="cs"/>
          <w:sz w:val="24"/>
          <w:szCs w:val="24"/>
          <w:rtl/>
        </w:rPr>
        <w:t>הצעה זו</w:t>
      </w:r>
      <w:r w:rsidR="00165CFB">
        <w:rPr>
          <w:rFonts w:asciiTheme="majorBidi" w:hAnsiTheme="majorBidi" w:cstheme="majorBidi" w:hint="cs"/>
          <w:sz w:val="24"/>
          <w:szCs w:val="24"/>
          <w:rtl/>
        </w:rPr>
        <w:t xml:space="preserve"> מתבססת על </w:t>
      </w:r>
      <w:r w:rsidR="007A09E7">
        <w:rPr>
          <w:rFonts w:asciiTheme="majorBidi" w:hAnsiTheme="majorBidi" w:cstheme="majorBidi" w:hint="cs"/>
          <w:sz w:val="24"/>
          <w:szCs w:val="24"/>
          <w:rtl/>
        </w:rPr>
        <w:t>תקנת החירום שהממשלה הכריזה עליה</w:t>
      </w:r>
      <w:r w:rsidR="00165CFB">
        <w:rPr>
          <w:rFonts w:asciiTheme="majorBidi" w:hAnsiTheme="majorBidi" w:cstheme="majorBidi" w:hint="cs"/>
          <w:sz w:val="24"/>
          <w:szCs w:val="24"/>
          <w:rtl/>
        </w:rPr>
        <w:t xml:space="preserve"> בעקבות</w:t>
      </w:r>
      <w:r w:rsidR="0027150D">
        <w:rPr>
          <w:rFonts w:asciiTheme="majorBidi" w:hAnsiTheme="majorBidi" w:cstheme="majorBidi" w:hint="cs"/>
          <w:sz w:val="24"/>
          <w:szCs w:val="24"/>
          <w:rtl/>
        </w:rPr>
        <w:t xml:space="preserve"> משבר</w:t>
      </w:r>
      <w:r w:rsidR="00165CFB">
        <w:rPr>
          <w:rFonts w:asciiTheme="majorBidi" w:hAnsiTheme="majorBidi" w:cstheme="majorBidi" w:hint="cs"/>
          <w:sz w:val="24"/>
          <w:szCs w:val="24"/>
          <w:rtl/>
        </w:rPr>
        <w:t xml:space="preserve"> הקורונה</w:t>
      </w:r>
      <w:r w:rsidR="007A09E7">
        <w:rPr>
          <w:rFonts w:asciiTheme="majorBidi" w:hAnsiTheme="majorBidi" w:cstheme="majorBidi" w:hint="cs"/>
          <w:sz w:val="24"/>
          <w:szCs w:val="24"/>
          <w:rtl/>
        </w:rPr>
        <w:t xml:space="preserve"> ובעקבותיה עלול </w:t>
      </w:r>
      <w:commentRangeStart w:id="0"/>
      <w:r w:rsidR="007A09E7">
        <w:rPr>
          <w:rFonts w:asciiTheme="majorBidi" w:hAnsiTheme="majorBidi" w:cstheme="majorBidi" w:hint="cs"/>
          <w:sz w:val="24"/>
          <w:szCs w:val="24"/>
          <w:rtl/>
        </w:rPr>
        <w:t>להיווצר</w:t>
      </w:r>
      <w:commentRangeEnd w:id="0"/>
      <w:r w:rsidR="004F5F52">
        <w:rPr>
          <w:rStyle w:val="a9"/>
          <w:rtl/>
        </w:rPr>
        <w:commentReference w:id="0"/>
      </w:r>
      <w:r w:rsidR="007A09E7">
        <w:rPr>
          <w:rFonts w:asciiTheme="majorBidi" w:hAnsiTheme="majorBidi" w:cstheme="majorBidi" w:hint="cs"/>
          <w:sz w:val="24"/>
          <w:szCs w:val="24"/>
          <w:rtl/>
        </w:rPr>
        <w:t xml:space="preserve"> בעיה חדשה.</w:t>
      </w:r>
      <w:r w:rsidR="00165CFB">
        <w:rPr>
          <w:rFonts w:asciiTheme="majorBidi" w:hAnsiTheme="majorBidi" w:cstheme="majorBidi" w:hint="cs"/>
          <w:sz w:val="24"/>
          <w:szCs w:val="24"/>
          <w:rtl/>
        </w:rPr>
        <w:t xml:space="preserve"> </w:t>
      </w:r>
      <w:r w:rsidR="007A09E7">
        <w:rPr>
          <w:rFonts w:asciiTheme="majorBidi" w:hAnsiTheme="majorBidi" w:cstheme="majorBidi" w:hint="cs"/>
          <w:sz w:val="24"/>
          <w:szCs w:val="24"/>
          <w:rtl/>
        </w:rPr>
        <w:t xml:space="preserve">בעוד שלפי סעיף 39(ו) לחוק יסוד: הממשלה (להלן: </w:t>
      </w:r>
      <w:proofErr w:type="spellStart"/>
      <w:r w:rsidR="007A09E7">
        <w:rPr>
          <w:rFonts w:asciiTheme="majorBidi" w:hAnsiTheme="majorBidi" w:cstheme="majorBidi" w:hint="cs"/>
          <w:sz w:val="24"/>
          <w:szCs w:val="24"/>
          <w:rtl/>
        </w:rPr>
        <w:t>חו"י</w:t>
      </w:r>
      <w:proofErr w:type="spellEnd"/>
      <w:r w:rsidR="007A09E7">
        <w:rPr>
          <w:rFonts w:asciiTheme="majorBidi" w:hAnsiTheme="majorBidi" w:cstheme="majorBidi" w:hint="cs"/>
          <w:sz w:val="24"/>
          <w:szCs w:val="24"/>
          <w:rtl/>
        </w:rPr>
        <w:t xml:space="preserve">), התקנה תבוטל לאחר שלושה חודשים למעט </w:t>
      </w:r>
      <w:r>
        <w:rPr>
          <w:rFonts w:asciiTheme="majorBidi" w:hAnsiTheme="majorBidi" w:cstheme="majorBidi" w:hint="cs"/>
          <w:sz w:val="24"/>
          <w:szCs w:val="24"/>
          <w:rtl/>
        </w:rPr>
        <w:t>מתן</w:t>
      </w:r>
      <w:r w:rsidR="007A09E7">
        <w:rPr>
          <w:rFonts w:asciiTheme="majorBidi" w:hAnsiTheme="majorBidi" w:cstheme="majorBidi" w:hint="cs"/>
          <w:sz w:val="24"/>
          <w:szCs w:val="24"/>
          <w:rtl/>
        </w:rPr>
        <w:t xml:space="preserve"> הארכה,</w:t>
      </w:r>
      <w:r w:rsidR="0067307E">
        <w:rPr>
          <w:rFonts w:asciiTheme="majorBidi" w:hAnsiTheme="majorBidi" w:cstheme="majorBidi" w:hint="cs"/>
          <w:sz w:val="24"/>
          <w:szCs w:val="24"/>
          <w:rtl/>
        </w:rPr>
        <w:t xml:space="preserve"> במקרה דנן,</w:t>
      </w:r>
      <w:r w:rsidR="007A09E7">
        <w:rPr>
          <w:rFonts w:asciiTheme="majorBidi" w:hAnsiTheme="majorBidi" w:cstheme="majorBidi" w:hint="cs"/>
          <w:sz w:val="24"/>
          <w:szCs w:val="24"/>
          <w:rtl/>
        </w:rPr>
        <w:t xml:space="preserve"> מספיק לעבוד במוקד </w:t>
      </w:r>
      <w:r w:rsidR="0067307E">
        <w:rPr>
          <w:rFonts w:asciiTheme="majorBidi" w:hAnsiTheme="majorBidi" w:cstheme="majorBidi" w:hint="cs"/>
          <w:sz w:val="24"/>
          <w:szCs w:val="24"/>
          <w:rtl/>
        </w:rPr>
        <w:t>הארצי להתמודדות עם משבר הקורונה</w:t>
      </w:r>
      <w:r w:rsidR="005127AA">
        <w:rPr>
          <w:rFonts w:asciiTheme="majorBidi" w:hAnsiTheme="majorBidi" w:cstheme="majorBidi" w:hint="cs"/>
          <w:sz w:val="24"/>
          <w:szCs w:val="24"/>
          <w:rtl/>
        </w:rPr>
        <w:t xml:space="preserve"> (להלן: המוקד)</w:t>
      </w:r>
      <w:r w:rsidR="0067307E">
        <w:rPr>
          <w:rFonts w:asciiTheme="majorBidi" w:hAnsiTheme="majorBidi" w:cstheme="majorBidi" w:hint="cs"/>
          <w:sz w:val="24"/>
          <w:szCs w:val="24"/>
          <w:rtl/>
        </w:rPr>
        <w:t xml:space="preserve"> חודש בלבד על מנת לקבל אזרחות ישראלית, דבר היוביל </w:t>
      </w:r>
      <w:proofErr w:type="spellStart"/>
      <w:r w:rsidR="0067307E">
        <w:rPr>
          <w:rFonts w:asciiTheme="majorBidi" w:hAnsiTheme="majorBidi" w:cstheme="majorBidi" w:hint="cs"/>
          <w:sz w:val="24"/>
          <w:szCs w:val="24"/>
          <w:rtl/>
        </w:rPr>
        <w:t>לתעדוף</w:t>
      </w:r>
      <w:proofErr w:type="spellEnd"/>
      <w:r w:rsidR="0067307E">
        <w:rPr>
          <w:rFonts w:asciiTheme="majorBidi" w:hAnsiTheme="majorBidi" w:cstheme="majorBidi" w:hint="cs"/>
          <w:sz w:val="24"/>
          <w:szCs w:val="24"/>
          <w:rtl/>
        </w:rPr>
        <w:t xml:space="preserve"> מוגבר של ש</w:t>
      </w:r>
      <w:r w:rsidR="004301FA">
        <w:rPr>
          <w:rFonts w:asciiTheme="majorBidi" w:hAnsiTheme="majorBidi" w:cstheme="majorBidi" w:hint="cs"/>
          <w:sz w:val="24"/>
          <w:szCs w:val="24"/>
          <w:rtl/>
        </w:rPr>
        <w:t xml:space="preserve">חקנים זרים על פני ישראלים </w:t>
      </w:r>
      <w:r>
        <w:rPr>
          <w:rFonts w:asciiTheme="majorBidi" w:hAnsiTheme="majorBidi" w:cstheme="majorBidi" w:hint="cs"/>
          <w:sz w:val="24"/>
          <w:szCs w:val="24"/>
          <w:rtl/>
        </w:rPr>
        <w:t>ובלימתם</w:t>
      </w:r>
      <w:r w:rsidR="004301FA">
        <w:rPr>
          <w:rFonts w:asciiTheme="majorBidi" w:hAnsiTheme="majorBidi" w:cstheme="majorBidi" w:hint="cs"/>
          <w:sz w:val="24"/>
          <w:szCs w:val="24"/>
          <w:rtl/>
        </w:rPr>
        <w:t xml:space="preserve"> מהתקדמות</w:t>
      </w:r>
      <w:r w:rsidR="0067307E">
        <w:rPr>
          <w:rFonts w:asciiTheme="majorBidi" w:hAnsiTheme="majorBidi" w:cstheme="majorBidi" w:hint="cs"/>
          <w:sz w:val="24"/>
          <w:szCs w:val="24"/>
          <w:rtl/>
        </w:rPr>
        <w:t xml:space="preserve"> בקריירה ובמעמד.</w:t>
      </w:r>
      <w:r w:rsidR="007A09E7">
        <w:rPr>
          <w:rFonts w:asciiTheme="majorBidi" w:hAnsiTheme="majorBidi" w:cstheme="majorBidi" w:hint="cs"/>
          <w:sz w:val="24"/>
          <w:szCs w:val="24"/>
          <w:rtl/>
        </w:rPr>
        <w:t xml:space="preserve"> </w:t>
      </w:r>
      <w:r w:rsidR="00165CFB">
        <w:rPr>
          <w:rFonts w:asciiTheme="majorBidi" w:hAnsiTheme="majorBidi" w:cstheme="majorBidi" w:hint="cs"/>
          <w:sz w:val="24"/>
          <w:szCs w:val="24"/>
          <w:rtl/>
        </w:rPr>
        <w:t xml:space="preserve"> </w:t>
      </w:r>
    </w:p>
    <w:p w14:paraId="4E6BF24A" w14:textId="77777777" w:rsidR="0067307E" w:rsidRPr="000D66AF" w:rsidRDefault="00B93239" w:rsidP="00407051">
      <w:pPr>
        <w:spacing w:line="360" w:lineRule="auto"/>
        <w:jc w:val="both"/>
        <w:rPr>
          <w:rFonts w:asciiTheme="majorBidi" w:hAnsiTheme="majorBidi" w:cstheme="majorBidi"/>
          <w:sz w:val="24"/>
          <w:szCs w:val="24"/>
          <w:rtl/>
        </w:rPr>
      </w:pPr>
      <w:r>
        <w:rPr>
          <w:rFonts w:asciiTheme="majorBidi" w:hAnsiTheme="majorBidi" w:cstheme="majorBidi" w:hint="cs"/>
          <w:sz w:val="24"/>
          <w:szCs w:val="24"/>
          <w:rtl/>
        </w:rPr>
        <w:t>מערבי יגיב בכך</w:t>
      </w:r>
      <w:r w:rsidR="00FC52CF">
        <w:rPr>
          <w:rFonts w:asciiTheme="majorBidi" w:hAnsiTheme="majorBidi" w:cstheme="majorBidi" w:hint="cs"/>
          <w:sz w:val="24"/>
          <w:szCs w:val="24"/>
          <w:rtl/>
        </w:rPr>
        <w:t xml:space="preserve"> שיסבור ש</w:t>
      </w:r>
      <w:r w:rsidR="007A09E7">
        <w:rPr>
          <w:rFonts w:asciiTheme="majorBidi" w:hAnsiTheme="majorBidi" w:cstheme="majorBidi" w:hint="cs"/>
          <w:sz w:val="24"/>
          <w:szCs w:val="24"/>
          <w:rtl/>
        </w:rPr>
        <w:t>תקנת החירום עומדת בכל שלושת המבחנים שלוין מציג (פורז, לוין 8):</w:t>
      </w:r>
      <w:r w:rsidR="0067307E">
        <w:rPr>
          <w:rFonts w:asciiTheme="majorBidi" w:hAnsiTheme="majorBidi" w:cstheme="majorBidi" w:hint="cs"/>
          <w:sz w:val="24"/>
          <w:szCs w:val="24"/>
          <w:rtl/>
        </w:rPr>
        <w:t xml:space="preserve"> </w:t>
      </w:r>
      <w:r w:rsidR="0067307E" w:rsidRPr="0067307E">
        <w:rPr>
          <w:rFonts w:asciiTheme="majorBidi" w:hAnsiTheme="majorBidi" w:cstheme="majorBidi" w:hint="cs"/>
          <w:b/>
          <w:bCs/>
          <w:sz w:val="24"/>
          <w:szCs w:val="24"/>
          <w:rtl/>
        </w:rPr>
        <w:t>מטרה ספצ</w:t>
      </w:r>
      <w:r w:rsidR="0067307E">
        <w:rPr>
          <w:rFonts w:asciiTheme="majorBidi" w:hAnsiTheme="majorBidi" w:cstheme="majorBidi" w:hint="cs"/>
          <w:b/>
          <w:bCs/>
          <w:sz w:val="24"/>
          <w:szCs w:val="24"/>
          <w:rtl/>
        </w:rPr>
        <w:t>י</w:t>
      </w:r>
      <w:r w:rsidR="0067307E" w:rsidRPr="0067307E">
        <w:rPr>
          <w:rFonts w:asciiTheme="majorBidi" w:hAnsiTheme="majorBidi" w:cstheme="majorBidi" w:hint="cs"/>
          <w:b/>
          <w:bCs/>
          <w:sz w:val="24"/>
          <w:szCs w:val="24"/>
          <w:rtl/>
        </w:rPr>
        <w:t>פית כדין (מטרה חיונית):</w:t>
      </w:r>
      <w:r w:rsidR="0067307E">
        <w:rPr>
          <w:rFonts w:asciiTheme="majorBidi" w:hAnsiTheme="majorBidi" w:cstheme="majorBidi" w:hint="cs"/>
          <w:sz w:val="24"/>
          <w:szCs w:val="24"/>
          <w:rtl/>
        </w:rPr>
        <w:t xml:space="preserve"> </w:t>
      </w:r>
      <w:r w:rsidR="005127AA">
        <w:rPr>
          <w:rFonts w:asciiTheme="majorBidi" w:hAnsiTheme="majorBidi" w:cstheme="majorBidi" w:hint="cs"/>
          <w:sz w:val="24"/>
          <w:szCs w:val="24"/>
          <w:rtl/>
        </w:rPr>
        <w:t>המוקד לוקה במחסור כבד בכוח אדם</w:t>
      </w:r>
      <w:r w:rsidR="00407051">
        <w:rPr>
          <w:rFonts w:asciiTheme="majorBidi" w:hAnsiTheme="majorBidi" w:cstheme="majorBidi" w:hint="cs"/>
          <w:sz w:val="24"/>
          <w:szCs w:val="24"/>
          <w:rtl/>
        </w:rPr>
        <w:t xml:space="preserve">, לכן, יש צורך הכרחי להעלות את כמות האנשים אשר יעבדו במוקד, במיוחד כאשר מדובר על זה הארצי, על מנת לשמור על תפקודו ולהצליח להילחם במשבר הקורונה. </w:t>
      </w:r>
      <w:r w:rsidR="00407051" w:rsidRPr="00407051">
        <w:rPr>
          <w:rFonts w:asciiTheme="majorBidi" w:hAnsiTheme="majorBidi" w:cstheme="majorBidi" w:hint="cs"/>
          <w:b/>
          <w:bCs/>
          <w:sz w:val="24"/>
          <w:szCs w:val="24"/>
          <w:rtl/>
        </w:rPr>
        <w:t>אמצעי כדין (סמכות לפי חוק זה):</w:t>
      </w:r>
      <w:r w:rsidR="000D66AF">
        <w:rPr>
          <w:rFonts w:asciiTheme="majorBidi" w:hAnsiTheme="majorBidi" w:cstheme="majorBidi" w:hint="cs"/>
          <w:sz w:val="24"/>
          <w:szCs w:val="24"/>
          <w:rtl/>
        </w:rPr>
        <w:t xml:space="preserve"> לפי סעיף 39(א) </w:t>
      </w:r>
      <w:proofErr w:type="spellStart"/>
      <w:r w:rsidR="000D66AF">
        <w:rPr>
          <w:rFonts w:asciiTheme="majorBidi" w:hAnsiTheme="majorBidi" w:cstheme="majorBidi" w:hint="cs"/>
          <w:sz w:val="24"/>
          <w:szCs w:val="24"/>
          <w:rtl/>
        </w:rPr>
        <w:t>בחו"י</w:t>
      </w:r>
      <w:proofErr w:type="spellEnd"/>
      <w:r w:rsidR="000D66AF">
        <w:rPr>
          <w:rFonts w:asciiTheme="majorBidi" w:hAnsiTheme="majorBidi" w:cstheme="majorBidi" w:hint="cs"/>
          <w:sz w:val="24"/>
          <w:szCs w:val="24"/>
          <w:rtl/>
        </w:rPr>
        <w:t xml:space="preserve">, הממשלה רשאית להתקין תקנות שעת חירום כדי בין היתר להגן על ביטחון הציבור ולספק שירותים חיוניים. התקנה שהתקינה הממשלה כחודש לפני הצעתו של מערבי נעשתה מטעם סמכות. </w:t>
      </w:r>
      <w:r w:rsidR="000D66AF">
        <w:rPr>
          <w:rFonts w:asciiTheme="majorBidi" w:hAnsiTheme="majorBidi" w:cstheme="majorBidi" w:hint="cs"/>
          <w:b/>
          <w:bCs/>
          <w:sz w:val="24"/>
          <w:szCs w:val="24"/>
          <w:rtl/>
        </w:rPr>
        <w:t xml:space="preserve">שיקול-דעת כדין בדבר היחס בין המטרה לבין האמצעי: </w:t>
      </w:r>
      <w:r w:rsidR="000D66AF">
        <w:rPr>
          <w:rFonts w:asciiTheme="majorBidi" w:hAnsiTheme="majorBidi" w:cstheme="majorBidi" w:hint="cs"/>
          <w:sz w:val="24"/>
          <w:szCs w:val="24"/>
          <w:rtl/>
        </w:rPr>
        <w:t xml:space="preserve">האמצעי שהוא מתן אזרחות ישראלית לכל אדם הנרשם למוקד ועובד שם כחודש מקדם את המטרה, מפני שההבטחה לקבלת אזרחות מעלה את </w:t>
      </w:r>
      <w:proofErr w:type="spellStart"/>
      <w:r w:rsidR="000D66AF">
        <w:rPr>
          <w:rFonts w:asciiTheme="majorBidi" w:hAnsiTheme="majorBidi" w:cstheme="majorBidi" w:hint="cs"/>
          <w:sz w:val="24"/>
          <w:szCs w:val="24"/>
          <w:rtl/>
        </w:rPr>
        <w:t>המוטיביציה</w:t>
      </w:r>
      <w:proofErr w:type="spellEnd"/>
      <w:r w:rsidR="000D66AF">
        <w:rPr>
          <w:rFonts w:asciiTheme="majorBidi" w:hAnsiTheme="majorBidi" w:cstheme="majorBidi" w:hint="cs"/>
          <w:sz w:val="24"/>
          <w:szCs w:val="24"/>
          <w:rtl/>
        </w:rPr>
        <w:t xml:space="preserve"> וההתעניינות של אנשים מסוימים להירשם למוקד ולמלא את המחסור בכוח </w:t>
      </w:r>
      <w:commentRangeStart w:id="1"/>
      <w:r w:rsidR="000D66AF">
        <w:rPr>
          <w:rFonts w:asciiTheme="majorBidi" w:hAnsiTheme="majorBidi" w:cstheme="majorBidi" w:hint="cs"/>
          <w:sz w:val="24"/>
          <w:szCs w:val="24"/>
          <w:rtl/>
        </w:rPr>
        <w:t>אדם</w:t>
      </w:r>
      <w:commentRangeEnd w:id="1"/>
      <w:r w:rsidR="004F5F52">
        <w:rPr>
          <w:rStyle w:val="a9"/>
          <w:rtl/>
        </w:rPr>
        <w:commentReference w:id="1"/>
      </w:r>
      <w:r w:rsidR="000D66AF">
        <w:rPr>
          <w:rFonts w:asciiTheme="majorBidi" w:hAnsiTheme="majorBidi" w:cstheme="majorBidi" w:hint="cs"/>
          <w:sz w:val="24"/>
          <w:szCs w:val="24"/>
          <w:rtl/>
        </w:rPr>
        <w:t>.</w:t>
      </w:r>
    </w:p>
    <w:p w14:paraId="1E3ACF8F" w14:textId="77777777" w:rsidR="00DC3576" w:rsidRDefault="00DC3576" w:rsidP="00184630">
      <w:pPr>
        <w:spacing w:line="360" w:lineRule="auto"/>
        <w:jc w:val="both"/>
        <w:rPr>
          <w:rFonts w:asciiTheme="majorBidi" w:hAnsiTheme="majorBidi" w:cstheme="majorBidi"/>
          <w:sz w:val="24"/>
          <w:szCs w:val="24"/>
          <w:rtl/>
        </w:rPr>
      </w:pPr>
      <w:r>
        <w:rPr>
          <w:rFonts w:asciiTheme="majorBidi" w:hAnsiTheme="majorBidi" w:cstheme="majorBidi" w:hint="cs"/>
          <w:sz w:val="24"/>
          <w:szCs w:val="24"/>
          <w:rtl/>
        </w:rPr>
        <w:t xml:space="preserve">על כך </w:t>
      </w:r>
      <w:r w:rsidR="000D66AF">
        <w:rPr>
          <w:rFonts w:asciiTheme="majorBidi" w:hAnsiTheme="majorBidi" w:cstheme="majorBidi" w:hint="cs"/>
          <w:sz w:val="24"/>
          <w:szCs w:val="24"/>
          <w:rtl/>
        </w:rPr>
        <w:t>יענה איגוד שחקני הכדורגל הישראלי (להלן: האיגוד)</w:t>
      </w:r>
      <w:r>
        <w:rPr>
          <w:rFonts w:asciiTheme="majorBidi" w:hAnsiTheme="majorBidi" w:cstheme="majorBidi" w:hint="cs"/>
          <w:sz w:val="24"/>
          <w:szCs w:val="24"/>
          <w:rtl/>
        </w:rPr>
        <w:t xml:space="preserve"> ש</w:t>
      </w:r>
      <w:r w:rsidR="000D66AF">
        <w:rPr>
          <w:rFonts w:asciiTheme="majorBidi" w:hAnsiTheme="majorBidi" w:cstheme="majorBidi" w:hint="cs"/>
          <w:sz w:val="24"/>
          <w:szCs w:val="24"/>
          <w:rtl/>
        </w:rPr>
        <w:t>זה נושא שעדיף להסדיר</w:t>
      </w:r>
      <w:r>
        <w:rPr>
          <w:rFonts w:asciiTheme="majorBidi" w:hAnsiTheme="majorBidi" w:cstheme="majorBidi" w:hint="cs"/>
          <w:sz w:val="24"/>
          <w:szCs w:val="24"/>
          <w:rtl/>
        </w:rPr>
        <w:t xml:space="preserve"> </w:t>
      </w:r>
      <w:r w:rsidR="000D66AF">
        <w:rPr>
          <w:rFonts w:asciiTheme="majorBidi" w:hAnsiTheme="majorBidi" w:cstheme="majorBidi" w:hint="cs"/>
          <w:sz w:val="24"/>
          <w:szCs w:val="24"/>
          <w:rtl/>
        </w:rPr>
        <w:t>ב</w:t>
      </w:r>
      <w:r>
        <w:rPr>
          <w:rFonts w:asciiTheme="majorBidi" w:hAnsiTheme="majorBidi" w:cstheme="majorBidi" w:hint="cs"/>
          <w:sz w:val="24"/>
          <w:szCs w:val="24"/>
          <w:rtl/>
        </w:rPr>
        <w:t>חקיקה רגילה</w:t>
      </w:r>
      <w:r w:rsidR="000D66AF">
        <w:rPr>
          <w:rFonts w:asciiTheme="majorBidi" w:hAnsiTheme="majorBidi" w:cstheme="majorBidi" w:hint="cs"/>
          <w:sz w:val="24"/>
          <w:szCs w:val="24"/>
          <w:rtl/>
        </w:rPr>
        <w:t xml:space="preserve">, מפני </w:t>
      </w:r>
      <w:r w:rsidR="00D4426B">
        <w:rPr>
          <w:rFonts w:asciiTheme="majorBidi" w:hAnsiTheme="majorBidi" w:cstheme="majorBidi" w:hint="cs"/>
          <w:sz w:val="24"/>
          <w:szCs w:val="24"/>
          <w:rtl/>
        </w:rPr>
        <w:t>שכאשר קיימת אפשרות לקיים הליכי חקיקה בכנסת, יש להעדיף את האפשר</w:t>
      </w:r>
      <w:r w:rsidR="00184630">
        <w:rPr>
          <w:rFonts w:asciiTheme="majorBidi" w:hAnsiTheme="majorBidi" w:cstheme="majorBidi" w:hint="cs"/>
          <w:sz w:val="24"/>
          <w:szCs w:val="24"/>
          <w:rtl/>
        </w:rPr>
        <w:t xml:space="preserve">ות הזו על פני התקנת תקנות חירום </w:t>
      </w:r>
      <w:r w:rsidR="00D4426B">
        <w:rPr>
          <w:rFonts w:asciiTheme="majorBidi" w:hAnsiTheme="majorBidi" w:cstheme="majorBidi" w:hint="cs"/>
          <w:sz w:val="24"/>
          <w:szCs w:val="24"/>
          <w:rtl/>
        </w:rPr>
        <w:t xml:space="preserve">(פורז, לוין 8). </w:t>
      </w:r>
      <w:r w:rsidR="00184630">
        <w:rPr>
          <w:rFonts w:asciiTheme="majorBidi" w:hAnsiTheme="majorBidi" w:cstheme="majorBidi" w:hint="cs"/>
          <w:sz w:val="24"/>
          <w:szCs w:val="24"/>
          <w:rtl/>
        </w:rPr>
        <w:t>האיגוד יעמוד על כך שיש להביא בפני כלל הכנסת את התקנה מפאת חשש בפגיעה בעקרון הפרדת הרשויות (האגודה לזכויות האזרח, רובינשטיין 3).</w:t>
      </w:r>
      <w:r w:rsidR="00632ECD">
        <w:rPr>
          <w:rFonts w:asciiTheme="majorBidi" w:hAnsiTheme="majorBidi" w:cstheme="majorBidi" w:hint="cs"/>
          <w:sz w:val="24"/>
          <w:szCs w:val="24"/>
          <w:rtl/>
        </w:rPr>
        <w:tab/>
      </w:r>
    </w:p>
    <w:p w14:paraId="51397026" w14:textId="77777777" w:rsidR="00DC3576" w:rsidRDefault="00522481" w:rsidP="00FC52CF">
      <w:pPr>
        <w:spacing w:line="360" w:lineRule="auto"/>
        <w:jc w:val="both"/>
        <w:rPr>
          <w:rFonts w:asciiTheme="majorBidi" w:hAnsiTheme="majorBidi" w:cstheme="majorBidi"/>
          <w:sz w:val="24"/>
          <w:szCs w:val="24"/>
          <w:rtl/>
        </w:rPr>
      </w:pPr>
      <w:r>
        <w:rPr>
          <w:rFonts w:asciiTheme="majorBidi" w:hAnsiTheme="majorBidi" w:cstheme="majorBidi" w:hint="cs"/>
          <w:sz w:val="24"/>
          <w:szCs w:val="24"/>
          <w:rtl/>
        </w:rPr>
        <w:t>בתגובה, מערבי יטען שהתקנות קשורות באופן ישיר למצב החירום</w:t>
      </w:r>
      <w:r w:rsidR="00D4426B">
        <w:rPr>
          <w:rFonts w:asciiTheme="majorBidi" w:hAnsiTheme="majorBidi" w:cstheme="majorBidi" w:hint="cs"/>
          <w:sz w:val="24"/>
          <w:szCs w:val="24"/>
          <w:rtl/>
        </w:rPr>
        <w:t xml:space="preserve"> ו</w:t>
      </w:r>
      <w:r w:rsidR="005127AA">
        <w:rPr>
          <w:rFonts w:asciiTheme="majorBidi" w:hAnsiTheme="majorBidi" w:cstheme="majorBidi" w:hint="cs"/>
          <w:sz w:val="24"/>
          <w:szCs w:val="24"/>
          <w:rtl/>
        </w:rPr>
        <w:t>ע</w:t>
      </w:r>
      <w:r w:rsidR="00FC3187">
        <w:rPr>
          <w:rFonts w:asciiTheme="majorBidi" w:hAnsiTheme="majorBidi" w:cstheme="majorBidi" w:hint="cs"/>
          <w:sz w:val="24"/>
          <w:szCs w:val="24"/>
          <w:rtl/>
        </w:rPr>
        <w:t>דיין ניתן יהיה להשתמש בחוק המסגרת "חוק הפיקוח על מצרכים ושירותים"</w:t>
      </w:r>
      <w:r w:rsidR="005127AA">
        <w:rPr>
          <w:rFonts w:asciiTheme="majorBidi" w:hAnsiTheme="majorBidi" w:cstheme="majorBidi" w:hint="cs"/>
          <w:sz w:val="24"/>
          <w:szCs w:val="24"/>
          <w:rtl/>
        </w:rPr>
        <w:t>.</w:t>
      </w:r>
      <w:r w:rsidR="00FC3187">
        <w:rPr>
          <w:rFonts w:asciiTheme="majorBidi" w:hAnsiTheme="majorBidi" w:cstheme="majorBidi" w:hint="cs"/>
          <w:sz w:val="24"/>
          <w:szCs w:val="24"/>
          <w:rtl/>
        </w:rPr>
        <w:t xml:space="preserve"> לפי סעיף 5 לחוק זה, ניתן להסמיך שר להיות מוסמך על פעילותיו של מפעל העוסק בפעולה חיונית. בענייננו, </w:t>
      </w:r>
      <w:r w:rsidR="00CD3E0F">
        <w:rPr>
          <w:rFonts w:asciiTheme="majorBidi" w:hAnsiTheme="majorBidi" w:cstheme="majorBidi" w:hint="cs"/>
          <w:sz w:val="24"/>
          <w:szCs w:val="24"/>
          <w:rtl/>
        </w:rPr>
        <w:t>מאחר שהמוקד אחראי לשירותים חיוניים הדואגים לביטחון הציבור, כאשר יש בו מחסור קיימת פגיעה באורח ממשי בה</w:t>
      </w:r>
      <w:r w:rsidR="00184630">
        <w:rPr>
          <w:rFonts w:asciiTheme="majorBidi" w:hAnsiTheme="majorBidi" w:cstheme="majorBidi" w:hint="cs"/>
          <w:sz w:val="24"/>
          <w:szCs w:val="24"/>
          <w:rtl/>
        </w:rPr>
        <w:t>לכה התקין של פעולה חיונית ומכאן נובע שהתקנה מקיימת זיקת-סבירות ישירה בינה לבין שעת החירום (שנסי, חשין 19).</w:t>
      </w:r>
    </w:p>
    <w:p w14:paraId="23903B6C" w14:textId="77777777" w:rsidR="00522481" w:rsidRDefault="00522481" w:rsidP="00741F7B">
      <w:pPr>
        <w:spacing w:line="360" w:lineRule="auto"/>
        <w:jc w:val="both"/>
        <w:rPr>
          <w:rFonts w:asciiTheme="majorBidi" w:hAnsiTheme="majorBidi" w:cstheme="majorBidi"/>
          <w:sz w:val="24"/>
          <w:szCs w:val="24"/>
        </w:rPr>
      </w:pPr>
      <w:r w:rsidRPr="0027150D">
        <w:rPr>
          <w:rFonts w:asciiTheme="majorBidi" w:hAnsiTheme="majorBidi" w:cstheme="majorBidi" w:hint="cs"/>
          <w:b/>
          <w:bCs/>
          <w:sz w:val="24"/>
          <w:szCs w:val="24"/>
          <w:rtl/>
        </w:rPr>
        <w:t>סיכויי ההצלחה:</w:t>
      </w:r>
      <w:r w:rsidR="00407051">
        <w:rPr>
          <w:rFonts w:asciiTheme="majorBidi" w:hAnsiTheme="majorBidi" w:cstheme="majorBidi" w:hint="cs"/>
          <w:b/>
          <w:bCs/>
          <w:sz w:val="24"/>
          <w:szCs w:val="24"/>
          <w:rtl/>
        </w:rPr>
        <w:t xml:space="preserve"> </w:t>
      </w:r>
      <w:r w:rsidR="00407051">
        <w:rPr>
          <w:rFonts w:asciiTheme="majorBidi" w:hAnsiTheme="majorBidi" w:cstheme="majorBidi" w:hint="cs"/>
          <w:sz w:val="24"/>
          <w:szCs w:val="24"/>
          <w:rtl/>
        </w:rPr>
        <w:t>מענק אזרחות לשחק</w:t>
      </w:r>
      <w:r w:rsidR="00741F7B">
        <w:rPr>
          <w:rFonts w:asciiTheme="majorBidi" w:hAnsiTheme="majorBidi" w:cstheme="majorBidi" w:hint="cs"/>
          <w:sz w:val="24"/>
          <w:szCs w:val="24"/>
          <w:rtl/>
        </w:rPr>
        <w:t>נים הזרים בקבוצה כנראה יפגע</w:t>
      </w:r>
      <w:r w:rsidR="00407051">
        <w:rPr>
          <w:rFonts w:asciiTheme="majorBidi" w:hAnsiTheme="majorBidi" w:cstheme="majorBidi" w:hint="cs"/>
          <w:sz w:val="24"/>
          <w:szCs w:val="24"/>
          <w:rtl/>
        </w:rPr>
        <w:t xml:space="preserve"> במעמדו של השחקן הישראלי,</w:t>
      </w:r>
      <w:r w:rsidR="00741F7B">
        <w:rPr>
          <w:rFonts w:asciiTheme="majorBidi" w:hAnsiTheme="majorBidi" w:cstheme="majorBidi" w:hint="cs"/>
          <w:sz w:val="24"/>
          <w:szCs w:val="24"/>
          <w:rtl/>
        </w:rPr>
        <w:t xml:space="preserve"> אך</w:t>
      </w:r>
      <w:r w:rsidR="00407051">
        <w:rPr>
          <w:rFonts w:asciiTheme="majorBidi" w:hAnsiTheme="majorBidi" w:cstheme="majorBidi" w:hint="cs"/>
          <w:sz w:val="24"/>
          <w:szCs w:val="24"/>
          <w:rtl/>
        </w:rPr>
        <w:t xml:space="preserve"> </w:t>
      </w:r>
      <w:r w:rsidR="00FC52CF">
        <w:rPr>
          <w:rFonts w:asciiTheme="majorBidi" w:hAnsiTheme="majorBidi" w:cstheme="majorBidi" w:hint="cs"/>
          <w:sz w:val="24"/>
          <w:szCs w:val="24"/>
          <w:rtl/>
        </w:rPr>
        <w:t>ביהמ"ש לא יפסול זאת משום שאין דבר פסול</w:t>
      </w:r>
      <w:r w:rsidR="00741F7B">
        <w:rPr>
          <w:rFonts w:asciiTheme="majorBidi" w:hAnsiTheme="majorBidi" w:cstheme="majorBidi" w:hint="cs"/>
          <w:sz w:val="24"/>
          <w:szCs w:val="24"/>
          <w:rtl/>
        </w:rPr>
        <w:t xml:space="preserve"> במנגנון שמערבי הציע.</w:t>
      </w:r>
      <w:r w:rsidR="00407051">
        <w:rPr>
          <w:rFonts w:asciiTheme="majorBidi" w:hAnsiTheme="majorBidi" w:cstheme="majorBidi" w:hint="cs"/>
          <w:sz w:val="24"/>
          <w:szCs w:val="24"/>
          <w:rtl/>
        </w:rPr>
        <w:t xml:space="preserve"> הוא מנצל את ההזדמנות על מנת לפעול באופן חוקי</w:t>
      </w:r>
      <w:r w:rsidR="00741F7B">
        <w:rPr>
          <w:rFonts w:asciiTheme="majorBidi" w:hAnsiTheme="majorBidi" w:cstheme="majorBidi" w:hint="cs"/>
          <w:sz w:val="24"/>
          <w:szCs w:val="24"/>
          <w:rtl/>
        </w:rPr>
        <w:t xml:space="preserve"> בהתאם להסמכה מפורשת, תכלית כדין וקשר בין האמצעי למטרה,</w:t>
      </w:r>
      <w:r w:rsidR="00407051">
        <w:rPr>
          <w:rFonts w:asciiTheme="majorBidi" w:hAnsiTheme="majorBidi" w:cstheme="majorBidi" w:hint="cs"/>
          <w:sz w:val="24"/>
          <w:szCs w:val="24"/>
          <w:rtl/>
        </w:rPr>
        <w:t xml:space="preserve"> כדי לפי דעתו</w:t>
      </w:r>
      <w:r w:rsidR="005C1366">
        <w:rPr>
          <w:rFonts w:asciiTheme="majorBidi" w:hAnsiTheme="majorBidi" w:cstheme="majorBidi" w:hint="cs"/>
          <w:sz w:val="24"/>
          <w:szCs w:val="24"/>
          <w:rtl/>
        </w:rPr>
        <w:t xml:space="preserve"> של </w:t>
      </w:r>
      <w:commentRangeStart w:id="2"/>
      <w:r w:rsidR="005C1366">
        <w:rPr>
          <w:rFonts w:asciiTheme="majorBidi" w:hAnsiTheme="majorBidi" w:cstheme="majorBidi" w:hint="cs"/>
          <w:sz w:val="24"/>
          <w:szCs w:val="24"/>
          <w:rtl/>
        </w:rPr>
        <w:t>הבעלים</w:t>
      </w:r>
      <w:commentRangeEnd w:id="2"/>
      <w:r w:rsidR="00A93E23">
        <w:rPr>
          <w:rStyle w:val="a9"/>
          <w:rtl/>
        </w:rPr>
        <w:commentReference w:id="2"/>
      </w:r>
      <w:r w:rsidR="005C1366">
        <w:rPr>
          <w:rFonts w:asciiTheme="majorBidi" w:hAnsiTheme="majorBidi" w:cstheme="majorBidi" w:hint="cs"/>
          <w:sz w:val="24"/>
          <w:szCs w:val="24"/>
          <w:rtl/>
        </w:rPr>
        <w:t xml:space="preserve"> ירח</w:t>
      </w:r>
      <w:r w:rsidR="00407051">
        <w:rPr>
          <w:rFonts w:asciiTheme="majorBidi" w:hAnsiTheme="majorBidi" w:cstheme="majorBidi" w:hint="cs"/>
          <w:sz w:val="24"/>
          <w:szCs w:val="24"/>
          <w:rtl/>
        </w:rPr>
        <w:t xml:space="preserve">, להביא </w:t>
      </w:r>
      <w:proofErr w:type="spellStart"/>
      <w:r w:rsidR="00407051">
        <w:rPr>
          <w:rFonts w:asciiTheme="majorBidi" w:hAnsiTheme="majorBidi" w:cstheme="majorBidi" w:hint="cs"/>
          <w:sz w:val="24"/>
          <w:szCs w:val="24"/>
          <w:rtl/>
        </w:rPr>
        <w:t>ל</w:t>
      </w:r>
      <w:r w:rsidR="005C1366">
        <w:rPr>
          <w:rFonts w:asciiTheme="majorBidi" w:hAnsiTheme="majorBidi" w:cstheme="majorBidi" w:hint="cs"/>
          <w:sz w:val="24"/>
          <w:szCs w:val="24"/>
          <w:rtl/>
        </w:rPr>
        <w:t>מקסום</w:t>
      </w:r>
      <w:proofErr w:type="spellEnd"/>
      <w:r w:rsidR="005C1366">
        <w:rPr>
          <w:rFonts w:asciiTheme="majorBidi" w:hAnsiTheme="majorBidi" w:cstheme="majorBidi" w:hint="cs"/>
          <w:sz w:val="24"/>
          <w:szCs w:val="24"/>
          <w:rtl/>
        </w:rPr>
        <w:t xml:space="preserve"> ההישגים של קבוצת</w:t>
      </w:r>
      <w:r w:rsidR="00741F7B">
        <w:rPr>
          <w:rFonts w:asciiTheme="majorBidi" w:hAnsiTheme="majorBidi" w:cstheme="majorBidi" w:hint="cs"/>
          <w:sz w:val="24"/>
          <w:szCs w:val="24"/>
          <w:rtl/>
        </w:rPr>
        <w:t>ו.</w:t>
      </w:r>
    </w:p>
    <w:p w14:paraId="6F445B00" w14:textId="77777777" w:rsidR="00565CF8" w:rsidRPr="00565CF8" w:rsidRDefault="00565CF8" w:rsidP="00D4426B">
      <w:pPr>
        <w:spacing w:line="360" w:lineRule="auto"/>
        <w:jc w:val="both"/>
        <w:rPr>
          <w:rFonts w:asciiTheme="majorBidi" w:hAnsiTheme="majorBidi" w:cstheme="majorBidi"/>
          <w:sz w:val="24"/>
          <w:szCs w:val="24"/>
          <w:u w:val="single"/>
        </w:rPr>
      </w:pPr>
      <w:r w:rsidRPr="00565CF8">
        <w:rPr>
          <w:rFonts w:asciiTheme="majorBidi" w:hAnsiTheme="majorBidi" w:cstheme="majorBidi" w:hint="cs"/>
          <w:sz w:val="24"/>
          <w:szCs w:val="24"/>
          <w:u w:val="single"/>
          <w:rtl/>
        </w:rPr>
        <w:t>מקרה 2</w:t>
      </w:r>
    </w:p>
    <w:p w14:paraId="2C63F4C1" w14:textId="77777777" w:rsidR="008379DA" w:rsidRDefault="002C2D0C" w:rsidP="00FC52CF">
      <w:pPr>
        <w:spacing w:line="360" w:lineRule="auto"/>
        <w:jc w:val="both"/>
        <w:rPr>
          <w:rFonts w:asciiTheme="majorBidi" w:hAnsiTheme="majorBidi" w:cstheme="majorBidi"/>
          <w:sz w:val="24"/>
          <w:szCs w:val="24"/>
          <w:rtl/>
        </w:rPr>
      </w:pPr>
      <w:r>
        <w:rPr>
          <w:rFonts w:asciiTheme="majorBidi" w:hAnsiTheme="majorBidi" w:cstheme="majorBidi" w:hint="cs"/>
          <w:sz w:val="24"/>
          <w:szCs w:val="24"/>
          <w:rtl/>
        </w:rPr>
        <w:t xml:space="preserve">הצעתו של מערבי לירח בנוגע לרישום במרשם האוכלוסין בהתבסס על </w:t>
      </w:r>
      <w:r w:rsidR="00997AE3">
        <w:rPr>
          <w:rFonts w:asciiTheme="majorBidi" w:hAnsiTheme="majorBidi" w:cstheme="majorBidi" w:hint="cs"/>
          <w:sz w:val="24"/>
          <w:szCs w:val="24"/>
          <w:rtl/>
        </w:rPr>
        <w:t>סעיף 4(א) ב</w:t>
      </w:r>
      <w:r w:rsidR="00FC52CF">
        <w:rPr>
          <w:rFonts w:asciiTheme="majorBidi" w:hAnsiTheme="majorBidi" w:cstheme="majorBidi" w:hint="cs"/>
          <w:sz w:val="24"/>
          <w:szCs w:val="24"/>
          <w:rtl/>
        </w:rPr>
        <w:t xml:space="preserve">חוק השבות בעייתי, </w:t>
      </w:r>
      <w:r>
        <w:rPr>
          <w:rFonts w:asciiTheme="majorBidi" w:hAnsiTheme="majorBidi" w:cstheme="majorBidi" w:hint="cs"/>
          <w:sz w:val="24"/>
          <w:szCs w:val="24"/>
          <w:rtl/>
        </w:rPr>
        <w:t>מפני ש</w:t>
      </w:r>
      <w:r w:rsidR="00FC52CF">
        <w:rPr>
          <w:rFonts w:asciiTheme="majorBidi" w:hAnsiTheme="majorBidi" w:cstheme="majorBidi" w:hint="cs"/>
          <w:sz w:val="24"/>
          <w:szCs w:val="24"/>
          <w:rtl/>
        </w:rPr>
        <w:t>פקיד</w:t>
      </w:r>
      <w:r w:rsidR="00A8541D">
        <w:rPr>
          <w:rFonts w:asciiTheme="majorBidi" w:hAnsiTheme="majorBidi" w:cstheme="majorBidi" w:hint="cs"/>
          <w:sz w:val="24"/>
          <w:szCs w:val="24"/>
          <w:rtl/>
        </w:rPr>
        <w:t xml:space="preserve"> הרישום </w:t>
      </w:r>
      <w:r w:rsidR="00FC52CF">
        <w:rPr>
          <w:rFonts w:asciiTheme="majorBidi" w:hAnsiTheme="majorBidi" w:cstheme="majorBidi" w:hint="cs"/>
          <w:sz w:val="24"/>
          <w:szCs w:val="24"/>
          <w:rtl/>
        </w:rPr>
        <w:t>מנוע</w:t>
      </w:r>
      <w:r w:rsidR="00A8541D">
        <w:rPr>
          <w:rFonts w:asciiTheme="majorBidi" w:hAnsiTheme="majorBidi" w:cstheme="majorBidi" w:hint="cs"/>
          <w:sz w:val="24"/>
          <w:szCs w:val="24"/>
          <w:rtl/>
        </w:rPr>
        <w:t xml:space="preserve"> </w:t>
      </w:r>
      <w:r w:rsidR="00FC52CF">
        <w:rPr>
          <w:rFonts w:asciiTheme="majorBidi" w:hAnsiTheme="majorBidi" w:cstheme="majorBidi" w:hint="cs"/>
          <w:sz w:val="24"/>
          <w:szCs w:val="24"/>
          <w:rtl/>
        </w:rPr>
        <w:t>מ</w:t>
      </w:r>
      <w:r w:rsidR="00A8541D">
        <w:rPr>
          <w:rFonts w:asciiTheme="majorBidi" w:hAnsiTheme="majorBidi" w:cstheme="majorBidi" w:hint="cs"/>
          <w:sz w:val="24"/>
          <w:szCs w:val="24"/>
          <w:rtl/>
        </w:rPr>
        <w:t xml:space="preserve">לקבוע אם הודעתו של אדם מסוים תקפה, הוא מחויב לרשום לפי מה שהודיע לו </w:t>
      </w:r>
      <w:r w:rsidR="00FC52CF">
        <w:rPr>
          <w:rFonts w:asciiTheme="majorBidi" w:hAnsiTheme="majorBidi" w:cstheme="majorBidi" w:hint="cs"/>
          <w:sz w:val="24"/>
          <w:szCs w:val="24"/>
          <w:rtl/>
        </w:rPr>
        <w:t xml:space="preserve">אותו אדם הביקש </w:t>
      </w:r>
      <w:r w:rsidR="00A8541D">
        <w:rPr>
          <w:rFonts w:asciiTheme="majorBidi" w:hAnsiTheme="majorBidi" w:cstheme="majorBidi" w:hint="cs"/>
          <w:sz w:val="24"/>
          <w:szCs w:val="24"/>
          <w:rtl/>
        </w:rPr>
        <w:lastRenderedPageBreak/>
        <w:t xml:space="preserve">רישום </w:t>
      </w:r>
      <w:r w:rsidR="00997AE3">
        <w:rPr>
          <w:rFonts w:asciiTheme="majorBidi" w:hAnsiTheme="majorBidi" w:cstheme="majorBidi" w:hint="cs"/>
          <w:sz w:val="24"/>
          <w:szCs w:val="24"/>
          <w:rtl/>
        </w:rPr>
        <w:t>בהתאם ל</w:t>
      </w:r>
      <w:r w:rsidR="00A8541D">
        <w:rPr>
          <w:rFonts w:asciiTheme="majorBidi" w:hAnsiTheme="majorBidi" w:cstheme="majorBidi" w:hint="cs"/>
          <w:sz w:val="24"/>
          <w:szCs w:val="24"/>
          <w:rtl/>
        </w:rPr>
        <w:t>השקפתו הסובייקטיבית (שליט, זוסמן 16)</w:t>
      </w:r>
      <w:r w:rsidR="00997AE3">
        <w:rPr>
          <w:rFonts w:asciiTheme="majorBidi" w:hAnsiTheme="majorBidi" w:cstheme="majorBidi" w:hint="cs"/>
          <w:sz w:val="24"/>
          <w:szCs w:val="24"/>
          <w:rtl/>
        </w:rPr>
        <w:t>,</w:t>
      </w:r>
      <w:r w:rsidR="00A8541D">
        <w:rPr>
          <w:rFonts w:asciiTheme="majorBidi" w:hAnsiTheme="majorBidi" w:cstheme="majorBidi" w:hint="cs"/>
          <w:sz w:val="24"/>
          <w:szCs w:val="24"/>
          <w:rtl/>
        </w:rPr>
        <w:t xml:space="preserve"> לכן, ניתן לטעון שרישום האוכלוסין בפועל חסר משמעות.</w:t>
      </w:r>
      <w:r w:rsidR="00565CF8">
        <w:rPr>
          <w:rFonts w:asciiTheme="majorBidi" w:hAnsiTheme="majorBidi" w:cstheme="majorBidi" w:hint="cs"/>
          <w:sz w:val="24"/>
          <w:szCs w:val="24"/>
          <w:rtl/>
        </w:rPr>
        <w:t xml:space="preserve"> בנוסף,</w:t>
      </w:r>
      <w:r w:rsidR="00A8541D">
        <w:rPr>
          <w:rFonts w:asciiTheme="majorBidi" w:hAnsiTheme="majorBidi" w:cstheme="majorBidi" w:hint="cs"/>
          <w:sz w:val="24"/>
          <w:szCs w:val="24"/>
          <w:rtl/>
        </w:rPr>
        <w:t xml:space="preserve"> אותו השחקן אשר נמצא בזוגיות עם יהודייה אמנם יבקש להירשם כ</w:t>
      </w:r>
      <w:r w:rsidR="00565CF8">
        <w:rPr>
          <w:rFonts w:asciiTheme="majorBidi" w:hAnsiTheme="majorBidi" w:cstheme="majorBidi" w:hint="cs"/>
          <w:sz w:val="24"/>
          <w:szCs w:val="24"/>
          <w:rtl/>
        </w:rPr>
        <w:t>נשוי לה,</w:t>
      </w:r>
      <w:r w:rsidR="00A8541D">
        <w:rPr>
          <w:rFonts w:asciiTheme="majorBidi" w:hAnsiTheme="majorBidi" w:cstheme="majorBidi" w:hint="cs"/>
          <w:sz w:val="24"/>
          <w:szCs w:val="24"/>
          <w:rtl/>
        </w:rPr>
        <w:t xml:space="preserve"> אך</w:t>
      </w:r>
      <w:r w:rsidR="00565CF8">
        <w:rPr>
          <w:rFonts w:asciiTheme="majorBidi" w:hAnsiTheme="majorBidi" w:cstheme="majorBidi" w:hint="cs"/>
          <w:sz w:val="24"/>
          <w:szCs w:val="24"/>
          <w:rtl/>
        </w:rPr>
        <w:t xml:space="preserve"> היהודייה שאיתה הוא נמצא בזוגיות צריכה להיות בת משפחתו, כלומר, נשואה לו, לפני שעלה ארצה (</w:t>
      </w:r>
      <w:proofErr w:type="spellStart"/>
      <w:r w:rsidR="00565CF8">
        <w:rPr>
          <w:rFonts w:asciiTheme="majorBidi" w:hAnsiTheme="majorBidi" w:cstheme="majorBidi" w:hint="cs"/>
          <w:sz w:val="24"/>
          <w:szCs w:val="24"/>
          <w:rtl/>
        </w:rPr>
        <w:t>סטמקה</w:t>
      </w:r>
      <w:proofErr w:type="spellEnd"/>
      <w:r w:rsidR="00565CF8">
        <w:rPr>
          <w:rFonts w:asciiTheme="majorBidi" w:hAnsiTheme="majorBidi" w:cstheme="majorBidi" w:hint="cs"/>
          <w:sz w:val="24"/>
          <w:szCs w:val="24"/>
          <w:rtl/>
        </w:rPr>
        <w:t>, חשין 27). במקרה שלנו, אין זה הדבר</w:t>
      </w:r>
      <w:r w:rsidR="00037DE2">
        <w:rPr>
          <w:rFonts w:asciiTheme="majorBidi" w:hAnsiTheme="majorBidi" w:cstheme="majorBidi" w:hint="cs"/>
          <w:sz w:val="24"/>
          <w:szCs w:val="24"/>
          <w:rtl/>
        </w:rPr>
        <w:t>, משום שהוא עדיין לא התחתן איתה</w:t>
      </w:r>
      <w:r w:rsidR="00565CF8">
        <w:rPr>
          <w:rFonts w:asciiTheme="majorBidi" w:hAnsiTheme="majorBidi" w:cstheme="majorBidi" w:hint="cs"/>
          <w:sz w:val="24"/>
          <w:szCs w:val="24"/>
          <w:rtl/>
        </w:rPr>
        <w:t xml:space="preserve">.  </w:t>
      </w:r>
      <w:r w:rsidR="00997AE3">
        <w:rPr>
          <w:rFonts w:asciiTheme="majorBidi" w:hAnsiTheme="majorBidi" w:cstheme="majorBidi" w:hint="cs"/>
          <w:sz w:val="24"/>
          <w:szCs w:val="24"/>
          <w:rtl/>
        </w:rPr>
        <w:t xml:space="preserve"> </w:t>
      </w:r>
      <w:r w:rsidR="00A8541D">
        <w:rPr>
          <w:rFonts w:asciiTheme="majorBidi" w:hAnsiTheme="majorBidi" w:cstheme="majorBidi" w:hint="cs"/>
          <w:sz w:val="24"/>
          <w:szCs w:val="24"/>
          <w:rtl/>
        </w:rPr>
        <w:t xml:space="preserve"> </w:t>
      </w:r>
    </w:p>
    <w:p w14:paraId="11B15D5E" w14:textId="77777777" w:rsidR="002C2D0C" w:rsidRDefault="00AB6FEE" w:rsidP="00B37F66">
      <w:pPr>
        <w:spacing w:line="360" w:lineRule="auto"/>
        <w:jc w:val="both"/>
        <w:rPr>
          <w:rFonts w:asciiTheme="majorBidi" w:hAnsiTheme="majorBidi" w:cstheme="majorBidi"/>
          <w:sz w:val="24"/>
          <w:szCs w:val="24"/>
          <w:rtl/>
        </w:rPr>
      </w:pPr>
      <w:r>
        <w:rPr>
          <w:rFonts w:asciiTheme="majorBidi" w:hAnsiTheme="majorBidi" w:cstheme="majorBidi" w:hint="cs"/>
          <w:sz w:val="24"/>
          <w:szCs w:val="24"/>
          <w:rtl/>
        </w:rPr>
        <w:t xml:space="preserve">מערבי יאמר שבעקבות התקנה שהשרה התקינה מכוח סמכותה בחוק השבות, הרישום באוכלוסין יהפוך למחייב, זאת משום שלפקיד הרישום אין סמכויות שיפוטיות בנוגע להחלטה אם אכן בת זוגתו של אותו שחקן נשואה אליו או לא ואף אין לו הרשאה לחקור את העניין (שליט, זוסמן 6). </w:t>
      </w:r>
      <w:r w:rsidR="00A23EDD">
        <w:rPr>
          <w:rFonts w:asciiTheme="majorBidi" w:hAnsiTheme="majorBidi" w:cstheme="majorBidi" w:hint="cs"/>
          <w:sz w:val="24"/>
          <w:szCs w:val="24"/>
          <w:rtl/>
        </w:rPr>
        <w:t>שרת הפנים שהיא גם אוהדת של "בני שלומי" גרמה לכך שבהתקנת התקנה אותו השחקן יהיה זכאי לקבלת תעודת עולה ומכך אזרחות ישראלית לפי סעיף 2(ב) לחוק האזרחות</w:t>
      </w:r>
      <w:r w:rsidR="00B37F66">
        <w:rPr>
          <w:rFonts w:asciiTheme="majorBidi" w:hAnsiTheme="majorBidi" w:cstheme="majorBidi" w:hint="cs"/>
          <w:sz w:val="24"/>
          <w:szCs w:val="24"/>
          <w:rtl/>
        </w:rPr>
        <w:t xml:space="preserve"> שמקנה אזרחות לכל מי שקיבל תעודת עולה</w:t>
      </w:r>
      <w:r w:rsidR="00A23EDD">
        <w:rPr>
          <w:rFonts w:asciiTheme="majorBidi" w:hAnsiTheme="majorBidi" w:cstheme="majorBidi" w:hint="cs"/>
          <w:sz w:val="24"/>
          <w:szCs w:val="24"/>
          <w:rtl/>
        </w:rPr>
        <w:t xml:space="preserve">, כל זה מכוח התקנה. </w:t>
      </w:r>
      <w:r w:rsidR="00037DE2">
        <w:rPr>
          <w:rFonts w:asciiTheme="majorBidi" w:hAnsiTheme="majorBidi" w:cstheme="majorBidi" w:hint="cs"/>
          <w:sz w:val="24"/>
          <w:szCs w:val="24"/>
          <w:rtl/>
        </w:rPr>
        <w:t xml:space="preserve">יתרה מכך, מבחינה אובייקטיבית סעיף 4א(א) לחוק השבות מסדיר שכל בן זוג של יהודי זכאי לזכויות של יהודי לפי אותו חוק ומאחר שהשחקן הוא בן זוגה של יהודייה, רישומו גרידא כנשוי לבת זוגתו מבלי קשר להשקפה סובייקטיבית כלשהי, תאפשר לו את אותן </w:t>
      </w:r>
      <w:commentRangeStart w:id="3"/>
      <w:r w:rsidR="00037DE2">
        <w:rPr>
          <w:rFonts w:asciiTheme="majorBidi" w:hAnsiTheme="majorBidi" w:cstheme="majorBidi" w:hint="cs"/>
          <w:sz w:val="24"/>
          <w:szCs w:val="24"/>
          <w:rtl/>
        </w:rPr>
        <w:t>זכויות</w:t>
      </w:r>
      <w:commentRangeEnd w:id="3"/>
      <w:r w:rsidR="002E6625">
        <w:rPr>
          <w:rStyle w:val="a9"/>
          <w:rtl/>
        </w:rPr>
        <w:commentReference w:id="3"/>
      </w:r>
      <w:r w:rsidR="00037DE2">
        <w:rPr>
          <w:rFonts w:asciiTheme="majorBidi" w:hAnsiTheme="majorBidi" w:cstheme="majorBidi" w:hint="cs"/>
          <w:sz w:val="24"/>
          <w:szCs w:val="24"/>
          <w:rtl/>
        </w:rPr>
        <w:t>.</w:t>
      </w:r>
    </w:p>
    <w:p w14:paraId="5C579D0A" w14:textId="77777777" w:rsidR="00D0303D" w:rsidRDefault="00B37F66" w:rsidP="00D0303D">
      <w:pPr>
        <w:spacing w:line="360" w:lineRule="auto"/>
        <w:jc w:val="both"/>
        <w:rPr>
          <w:rFonts w:asciiTheme="majorBidi" w:hAnsiTheme="majorBidi" w:cstheme="majorBidi"/>
          <w:sz w:val="24"/>
          <w:szCs w:val="24"/>
          <w:rtl/>
        </w:rPr>
      </w:pPr>
      <w:r>
        <w:rPr>
          <w:rFonts w:asciiTheme="majorBidi" w:hAnsiTheme="majorBidi" w:cstheme="majorBidi" w:hint="cs"/>
          <w:sz w:val="24"/>
          <w:szCs w:val="24"/>
          <w:rtl/>
        </w:rPr>
        <w:t>האיגוד יביא בפני מערבי את השיקול הדמוגרפי,</w:t>
      </w:r>
      <w:r w:rsidR="00D0303D">
        <w:rPr>
          <w:rFonts w:asciiTheme="majorBidi" w:hAnsiTheme="majorBidi" w:cstheme="majorBidi" w:hint="cs"/>
          <w:sz w:val="24"/>
          <w:szCs w:val="24"/>
          <w:rtl/>
        </w:rPr>
        <w:t xml:space="preserve"> שנחשב לשיקול לגיטימי,</w:t>
      </w:r>
      <w:r>
        <w:rPr>
          <w:rFonts w:asciiTheme="majorBidi" w:hAnsiTheme="majorBidi" w:cstheme="majorBidi" w:hint="cs"/>
          <w:sz w:val="24"/>
          <w:szCs w:val="24"/>
          <w:rtl/>
        </w:rPr>
        <w:t xml:space="preserve"> אשר אומר כי מתן אפשרות להתאזרחות של בני זוג לא יהודים </w:t>
      </w:r>
      <w:r w:rsidR="00D0303D">
        <w:rPr>
          <w:rFonts w:asciiTheme="majorBidi" w:hAnsiTheme="majorBidi" w:cstheme="majorBidi" w:hint="cs"/>
          <w:sz w:val="24"/>
          <w:szCs w:val="24"/>
          <w:rtl/>
        </w:rPr>
        <w:t>יביא לחשש בנוגע לשמי</w:t>
      </w:r>
      <w:r>
        <w:rPr>
          <w:rFonts w:asciiTheme="majorBidi" w:hAnsiTheme="majorBidi" w:cstheme="majorBidi" w:hint="cs"/>
          <w:sz w:val="24"/>
          <w:szCs w:val="24"/>
          <w:rtl/>
        </w:rPr>
        <w:t>ר</w:t>
      </w:r>
      <w:r w:rsidR="00D0303D">
        <w:rPr>
          <w:rFonts w:asciiTheme="majorBidi" w:hAnsiTheme="majorBidi" w:cstheme="majorBidi" w:hint="cs"/>
          <w:sz w:val="24"/>
          <w:szCs w:val="24"/>
          <w:rtl/>
        </w:rPr>
        <w:t>ה</w:t>
      </w:r>
      <w:r>
        <w:rPr>
          <w:rFonts w:asciiTheme="majorBidi" w:hAnsiTheme="majorBidi" w:cstheme="majorBidi" w:hint="cs"/>
          <w:sz w:val="24"/>
          <w:szCs w:val="24"/>
          <w:rtl/>
        </w:rPr>
        <w:t xml:space="preserve"> על רוב יהודי במדינת ישראל (</w:t>
      </w:r>
      <w:proofErr w:type="spellStart"/>
      <w:r>
        <w:rPr>
          <w:rFonts w:asciiTheme="majorBidi" w:hAnsiTheme="majorBidi" w:cstheme="majorBidi" w:hint="cs"/>
          <w:sz w:val="24"/>
          <w:szCs w:val="24"/>
          <w:rtl/>
        </w:rPr>
        <w:t>עדאלה</w:t>
      </w:r>
      <w:proofErr w:type="spellEnd"/>
      <w:r>
        <w:rPr>
          <w:rFonts w:asciiTheme="majorBidi" w:hAnsiTheme="majorBidi" w:cstheme="majorBidi" w:hint="cs"/>
          <w:sz w:val="24"/>
          <w:szCs w:val="24"/>
          <w:rtl/>
        </w:rPr>
        <w:t xml:space="preserve">, </w:t>
      </w:r>
      <w:proofErr w:type="spellStart"/>
      <w:r>
        <w:rPr>
          <w:rFonts w:asciiTheme="majorBidi" w:hAnsiTheme="majorBidi" w:cstheme="majorBidi" w:hint="cs"/>
          <w:sz w:val="24"/>
          <w:szCs w:val="24"/>
          <w:rtl/>
        </w:rPr>
        <w:t>פרוקצ'יה</w:t>
      </w:r>
      <w:proofErr w:type="spellEnd"/>
      <w:r>
        <w:rPr>
          <w:rFonts w:asciiTheme="majorBidi" w:hAnsiTheme="majorBidi" w:cstheme="majorBidi" w:hint="cs"/>
          <w:sz w:val="24"/>
          <w:szCs w:val="24"/>
          <w:rtl/>
        </w:rPr>
        <w:t xml:space="preserve"> 14). ברגע שהשרה התקינה את התקנה הזו, מדינת ישראל נהפכה ליעד מושך עבור אזרחים ממדינות אחרות, משום שהליך האזרוח מהיר מאוד </w:t>
      </w:r>
      <w:r w:rsidR="00D0303D">
        <w:rPr>
          <w:rFonts w:asciiTheme="majorBidi" w:hAnsiTheme="majorBidi" w:cstheme="majorBidi" w:hint="cs"/>
          <w:sz w:val="24"/>
          <w:szCs w:val="24"/>
          <w:rtl/>
        </w:rPr>
        <w:t>ומקנה אזרחות במדינה דמוקרטית ומתקדמת.</w:t>
      </w:r>
    </w:p>
    <w:p w14:paraId="283063D3" w14:textId="77777777" w:rsidR="00D0303D" w:rsidRDefault="00D0303D" w:rsidP="00D0303D">
      <w:pPr>
        <w:spacing w:line="360" w:lineRule="auto"/>
        <w:jc w:val="both"/>
        <w:rPr>
          <w:rFonts w:asciiTheme="majorBidi" w:hAnsiTheme="majorBidi" w:cstheme="majorBidi"/>
          <w:sz w:val="24"/>
          <w:szCs w:val="24"/>
          <w:rtl/>
        </w:rPr>
      </w:pPr>
      <w:r>
        <w:rPr>
          <w:rFonts w:asciiTheme="majorBidi" w:hAnsiTheme="majorBidi" w:cstheme="majorBidi" w:hint="cs"/>
          <w:sz w:val="24"/>
          <w:szCs w:val="24"/>
          <w:rtl/>
        </w:rPr>
        <w:t>בתגובה, מערבי וירח יסברו כי</w:t>
      </w:r>
      <w:r w:rsidR="009C52CC">
        <w:rPr>
          <w:rFonts w:asciiTheme="majorBidi" w:hAnsiTheme="majorBidi" w:cstheme="majorBidi" w:hint="cs"/>
          <w:sz w:val="24"/>
          <w:szCs w:val="24"/>
          <w:rtl/>
        </w:rPr>
        <w:t xml:space="preserve"> כל עוד קיים קשר גורל בין השחקן ליהדות, ניתן יהיה לאשר לו את קבלת האזרחות (</w:t>
      </w:r>
      <w:proofErr w:type="spellStart"/>
      <w:r w:rsidR="009C52CC">
        <w:rPr>
          <w:rFonts w:asciiTheme="majorBidi" w:hAnsiTheme="majorBidi" w:cstheme="majorBidi" w:hint="cs"/>
          <w:sz w:val="24"/>
          <w:szCs w:val="24"/>
          <w:rtl/>
        </w:rPr>
        <w:t>מרינצ'בה</w:t>
      </w:r>
      <w:proofErr w:type="spellEnd"/>
      <w:r w:rsidR="009C52CC">
        <w:rPr>
          <w:rFonts w:asciiTheme="majorBidi" w:hAnsiTheme="majorBidi" w:cstheme="majorBidi" w:hint="cs"/>
          <w:sz w:val="24"/>
          <w:szCs w:val="24"/>
          <w:rtl/>
        </w:rPr>
        <w:t>, עמית 55). בענייננו, לא רק שהשחקן נמצא בזוגיות עם יהודייה, הוא גם מתגורר בישראל ואף משחק בליגה המקומית, מה שמחבר אותו בקשר גורל אל היהדות.</w:t>
      </w:r>
    </w:p>
    <w:p w14:paraId="63724B4D" w14:textId="77777777" w:rsidR="00037DE2" w:rsidRDefault="00037DE2" w:rsidP="00037DE2">
      <w:pPr>
        <w:spacing w:line="360" w:lineRule="auto"/>
        <w:jc w:val="both"/>
        <w:rPr>
          <w:rFonts w:asciiTheme="majorBidi" w:hAnsiTheme="majorBidi" w:cstheme="majorBidi"/>
          <w:sz w:val="24"/>
          <w:szCs w:val="24"/>
          <w:rtl/>
        </w:rPr>
      </w:pPr>
      <w:r>
        <w:rPr>
          <w:rFonts w:asciiTheme="majorBidi" w:hAnsiTheme="majorBidi" w:cstheme="majorBidi" w:hint="cs"/>
          <w:sz w:val="24"/>
          <w:szCs w:val="24"/>
          <w:rtl/>
        </w:rPr>
        <w:tab/>
      </w:r>
    </w:p>
    <w:p w14:paraId="32BFA4E9" w14:textId="77777777" w:rsidR="00A23EDD" w:rsidRDefault="00A23EDD" w:rsidP="00D0303D">
      <w:pPr>
        <w:spacing w:line="360" w:lineRule="auto"/>
        <w:jc w:val="both"/>
        <w:rPr>
          <w:rFonts w:asciiTheme="majorBidi" w:hAnsiTheme="majorBidi" w:cstheme="majorBidi"/>
          <w:sz w:val="24"/>
          <w:szCs w:val="24"/>
          <w:rtl/>
        </w:rPr>
      </w:pPr>
      <w:r w:rsidRPr="00A23EDD">
        <w:rPr>
          <w:rFonts w:asciiTheme="majorBidi" w:hAnsiTheme="majorBidi" w:cstheme="majorBidi" w:hint="cs"/>
          <w:b/>
          <w:bCs/>
          <w:sz w:val="24"/>
          <w:szCs w:val="24"/>
          <w:rtl/>
        </w:rPr>
        <w:t>סיכויי ההצלחה:</w:t>
      </w:r>
      <w:r w:rsidR="00D0303D">
        <w:rPr>
          <w:rFonts w:asciiTheme="majorBidi" w:hAnsiTheme="majorBidi" w:cstheme="majorBidi" w:hint="cs"/>
          <w:sz w:val="24"/>
          <w:szCs w:val="24"/>
          <w:rtl/>
        </w:rPr>
        <w:t xml:space="preserve"> נראה שהפניה של ירח לשרה תניב הצלחה בנוגע להתאזרחותו של אותו השחקן המדובר</w:t>
      </w:r>
      <w:r w:rsidR="00FC52CF">
        <w:rPr>
          <w:rFonts w:asciiTheme="majorBidi" w:hAnsiTheme="majorBidi" w:cstheme="majorBidi" w:hint="cs"/>
          <w:sz w:val="24"/>
          <w:szCs w:val="24"/>
          <w:rtl/>
        </w:rPr>
        <w:t xml:space="preserve"> ואף תתקבל ע"י ביהמ"ש במקרה הצורך</w:t>
      </w:r>
      <w:r w:rsidR="00D0303D">
        <w:rPr>
          <w:rFonts w:asciiTheme="majorBidi" w:hAnsiTheme="majorBidi" w:cstheme="majorBidi" w:hint="cs"/>
          <w:sz w:val="24"/>
          <w:szCs w:val="24"/>
          <w:rtl/>
        </w:rPr>
        <w:t xml:space="preserve">, בזכות התקנה </w:t>
      </w:r>
      <w:commentRangeStart w:id="4"/>
      <w:r w:rsidR="00D0303D">
        <w:rPr>
          <w:rFonts w:asciiTheme="majorBidi" w:hAnsiTheme="majorBidi" w:cstheme="majorBidi" w:hint="cs"/>
          <w:sz w:val="24"/>
          <w:szCs w:val="24"/>
          <w:rtl/>
        </w:rPr>
        <w:t>שהתקינה</w:t>
      </w:r>
      <w:commentRangeEnd w:id="4"/>
      <w:r w:rsidR="007B3E2A">
        <w:rPr>
          <w:rStyle w:val="a9"/>
          <w:rtl/>
        </w:rPr>
        <w:commentReference w:id="4"/>
      </w:r>
      <w:r w:rsidR="00D0303D">
        <w:rPr>
          <w:rFonts w:asciiTheme="majorBidi" w:hAnsiTheme="majorBidi" w:cstheme="majorBidi" w:hint="cs"/>
          <w:sz w:val="24"/>
          <w:szCs w:val="24"/>
          <w:rtl/>
        </w:rPr>
        <w:t>. בלעדיה, ככל הנראה בקשתו לרישום כנשוי לבת זוגתו הייתה מתקבלת, אך הוא לא היה מקבל בעקבותי</w:t>
      </w:r>
      <w:r w:rsidR="009C52CC">
        <w:rPr>
          <w:rFonts w:asciiTheme="majorBidi" w:hAnsiTheme="majorBidi" w:cstheme="majorBidi" w:hint="cs"/>
          <w:sz w:val="24"/>
          <w:szCs w:val="24"/>
          <w:rtl/>
        </w:rPr>
        <w:t>ו זכאות לתעודת עולה. עם זאת, ייתכן שהשיקול הדמוגרפי יגרום להפעלת שיקול דעת בנוגע לשחקן</w:t>
      </w:r>
      <w:r w:rsidR="0040450F">
        <w:rPr>
          <w:rFonts w:asciiTheme="majorBidi" w:hAnsiTheme="majorBidi" w:cstheme="majorBidi" w:hint="cs"/>
          <w:sz w:val="24"/>
          <w:szCs w:val="24"/>
          <w:rtl/>
        </w:rPr>
        <w:t xml:space="preserve"> למרות שהוא הוזכר נכון להיום רק </w:t>
      </w:r>
      <w:proofErr w:type="spellStart"/>
      <w:r w:rsidR="0040450F">
        <w:rPr>
          <w:rFonts w:asciiTheme="majorBidi" w:hAnsiTheme="majorBidi" w:cstheme="majorBidi" w:hint="cs"/>
          <w:sz w:val="24"/>
          <w:szCs w:val="24"/>
          <w:rtl/>
        </w:rPr>
        <w:t>באוביטר</w:t>
      </w:r>
      <w:proofErr w:type="spellEnd"/>
      <w:r w:rsidR="009C52CC">
        <w:rPr>
          <w:rFonts w:asciiTheme="majorBidi" w:hAnsiTheme="majorBidi" w:cstheme="majorBidi" w:hint="cs"/>
          <w:sz w:val="24"/>
          <w:szCs w:val="24"/>
          <w:rtl/>
        </w:rPr>
        <w:t>.</w:t>
      </w:r>
    </w:p>
    <w:p w14:paraId="7D26539C" w14:textId="77777777" w:rsidR="00142F13" w:rsidRDefault="00142F13" w:rsidP="00D0303D">
      <w:pPr>
        <w:spacing w:line="360" w:lineRule="auto"/>
        <w:jc w:val="both"/>
        <w:rPr>
          <w:rFonts w:asciiTheme="majorBidi" w:hAnsiTheme="majorBidi" w:cstheme="majorBidi"/>
          <w:sz w:val="24"/>
          <w:szCs w:val="24"/>
          <w:u w:val="single"/>
          <w:rtl/>
        </w:rPr>
      </w:pPr>
      <w:r w:rsidRPr="00142F13">
        <w:rPr>
          <w:rFonts w:asciiTheme="majorBidi" w:hAnsiTheme="majorBidi" w:cstheme="majorBidi" w:hint="cs"/>
          <w:sz w:val="24"/>
          <w:szCs w:val="24"/>
          <w:u w:val="single"/>
          <w:rtl/>
        </w:rPr>
        <w:t>הצעה 3:</w:t>
      </w:r>
    </w:p>
    <w:p w14:paraId="42628720" w14:textId="77777777" w:rsidR="003373C7" w:rsidRDefault="00A15722" w:rsidP="008926E9">
      <w:pPr>
        <w:spacing w:line="360" w:lineRule="auto"/>
        <w:jc w:val="both"/>
        <w:rPr>
          <w:rFonts w:asciiTheme="majorBidi" w:hAnsiTheme="majorBidi" w:cstheme="majorBidi"/>
          <w:sz w:val="24"/>
          <w:szCs w:val="24"/>
          <w:rtl/>
        </w:rPr>
      </w:pPr>
      <w:r>
        <w:rPr>
          <w:rFonts w:asciiTheme="majorBidi" w:hAnsiTheme="majorBidi" w:cstheme="majorBidi" w:hint="cs"/>
          <w:sz w:val="24"/>
          <w:szCs w:val="24"/>
          <w:rtl/>
        </w:rPr>
        <w:t>אנשי הדת האורתודוקסיים יוכלו לטעון כנגד הצעתו של מערבי כי הגיור הרפורמי עלול להוביל לה</w:t>
      </w:r>
      <w:r w:rsidR="000C4FB2">
        <w:rPr>
          <w:rFonts w:asciiTheme="majorBidi" w:hAnsiTheme="majorBidi" w:cstheme="majorBidi" w:hint="cs"/>
          <w:sz w:val="24"/>
          <w:szCs w:val="24"/>
          <w:rtl/>
        </w:rPr>
        <w:t xml:space="preserve">תבוללות </w:t>
      </w:r>
      <w:r w:rsidR="008926E9">
        <w:rPr>
          <w:rFonts w:asciiTheme="majorBidi" w:hAnsiTheme="majorBidi" w:cstheme="majorBidi" w:hint="cs"/>
          <w:sz w:val="24"/>
          <w:szCs w:val="24"/>
          <w:rtl/>
        </w:rPr>
        <w:t xml:space="preserve">וכי יש </w:t>
      </w:r>
      <w:r w:rsidR="000C4FB2">
        <w:rPr>
          <w:rFonts w:asciiTheme="majorBidi" w:hAnsiTheme="majorBidi" w:cstheme="majorBidi" w:hint="cs"/>
          <w:sz w:val="24"/>
          <w:szCs w:val="24"/>
          <w:rtl/>
        </w:rPr>
        <w:t>לאמץ את מבחן "הקהילה היהודית המוכרת" לאנשים אשר כבר שוהים בתוך ישראל (</w:t>
      </w:r>
      <w:proofErr w:type="spellStart"/>
      <w:r w:rsidR="000C4FB2">
        <w:rPr>
          <w:rFonts w:asciiTheme="majorBidi" w:hAnsiTheme="majorBidi" w:cstheme="majorBidi" w:hint="cs"/>
          <w:sz w:val="24"/>
          <w:szCs w:val="24"/>
          <w:rtl/>
        </w:rPr>
        <w:t>רגצ'ובה</w:t>
      </w:r>
      <w:proofErr w:type="spellEnd"/>
      <w:r w:rsidR="000C4FB2">
        <w:rPr>
          <w:rFonts w:asciiTheme="majorBidi" w:hAnsiTheme="majorBidi" w:cstheme="majorBidi" w:hint="cs"/>
          <w:sz w:val="24"/>
          <w:szCs w:val="24"/>
          <w:rtl/>
        </w:rPr>
        <w:t>, נאור 29), העומד על כך שה</w:t>
      </w:r>
      <w:r w:rsidR="000C4FB2" w:rsidRPr="000C4FB2">
        <w:rPr>
          <w:rFonts w:asciiTheme="majorBidi" w:hAnsiTheme="majorBidi" w:cstheme="majorBidi"/>
          <w:sz w:val="24"/>
          <w:szCs w:val="24"/>
          <w:rtl/>
        </w:rPr>
        <w:t>קהילה</w:t>
      </w:r>
      <w:r w:rsidR="000C4FB2">
        <w:rPr>
          <w:rFonts w:asciiTheme="majorBidi" w:hAnsiTheme="majorBidi" w:cstheme="majorBidi" w:hint="cs"/>
          <w:sz w:val="24"/>
          <w:szCs w:val="24"/>
          <w:rtl/>
        </w:rPr>
        <w:t xml:space="preserve"> תהיה</w:t>
      </w:r>
      <w:r w:rsidR="000C4FB2" w:rsidRPr="000C4FB2">
        <w:rPr>
          <w:rFonts w:asciiTheme="majorBidi" w:hAnsiTheme="majorBidi" w:cstheme="majorBidi"/>
          <w:sz w:val="24"/>
          <w:szCs w:val="24"/>
          <w:rtl/>
        </w:rPr>
        <w:t xml:space="preserve"> מבוססת ופעיל</w:t>
      </w:r>
      <w:r w:rsidR="000C4FB2">
        <w:rPr>
          <w:rFonts w:asciiTheme="majorBidi" w:hAnsiTheme="majorBidi" w:cstheme="majorBidi"/>
          <w:sz w:val="24"/>
          <w:szCs w:val="24"/>
          <w:rtl/>
        </w:rPr>
        <w:t>ה בעלת זהות יהודית משותפת ו</w:t>
      </w:r>
      <w:r w:rsidR="000C4FB2" w:rsidRPr="000C4FB2">
        <w:rPr>
          <w:rFonts w:asciiTheme="majorBidi" w:hAnsiTheme="majorBidi" w:cstheme="majorBidi"/>
          <w:sz w:val="24"/>
          <w:szCs w:val="24"/>
          <w:rtl/>
        </w:rPr>
        <w:t xml:space="preserve">משתייכת לאחד הזרמים המוכרים </w:t>
      </w:r>
      <w:proofErr w:type="spellStart"/>
      <w:r w:rsidR="000C4FB2" w:rsidRPr="000C4FB2">
        <w:rPr>
          <w:rFonts w:asciiTheme="majorBidi" w:hAnsiTheme="majorBidi" w:cstheme="majorBidi"/>
          <w:sz w:val="24"/>
          <w:szCs w:val="24"/>
          <w:rtl/>
        </w:rPr>
        <w:t>באוכלוסיה</w:t>
      </w:r>
      <w:proofErr w:type="spellEnd"/>
      <w:r w:rsidR="000C4FB2" w:rsidRPr="000C4FB2">
        <w:rPr>
          <w:rFonts w:asciiTheme="majorBidi" w:hAnsiTheme="majorBidi" w:cstheme="majorBidi"/>
          <w:sz w:val="24"/>
          <w:szCs w:val="24"/>
          <w:rtl/>
        </w:rPr>
        <w:t xml:space="preserve"> היהודית </w:t>
      </w:r>
      <w:commentRangeStart w:id="5"/>
      <w:r w:rsidR="000C4FB2" w:rsidRPr="000C4FB2">
        <w:rPr>
          <w:rFonts w:asciiTheme="majorBidi" w:hAnsiTheme="majorBidi" w:cstheme="majorBidi"/>
          <w:sz w:val="24"/>
          <w:szCs w:val="24"/>
          <w:rtl/>
        </w:rPr>
        <w:t>העולמית</w:t>
      </w:r>
      <w:commentRangeEnd w:id="5"/>
      <w:r w:rsidR="00A25F0D">
        <w:rPr>
          <w:rStyle w:val="a9"/>
          <w:rtl/>
        </w:rPr>
        <w:commentReference w:id="5"/>
      </w:r>
      <w:r w:rsidR="000C4FB2">
        <w:rPr>
          <w:rFonts w:asciiTheme="majorBidi" w:hAnsiTheme="majorBidi" w:cstheme="majorBidi" w:hint="cs"/>
          <w:sz w:val="24"/>
          <w:szCs w:val="24"/>
          <w:rtl/>
        </w:rPr>
        <w:t xml:space="preserve"> (</w:t>
      </w:r>
      <w:proofErr w:type="spellStart"/>
      <w:r w:rsidR="000C4FB2">
        <w:rPr>
          <w:rFonts w:asciiTheme="majorBidi" w:hAnsiTheme="majorBidi" w:cstheme="majorBidi" w:hint="cs"/>
          <w:sz w:val="24"/>
          <w:szCs w:val="24"/>
          <w:rtl/>
        </w:rPr>
        <w:t>טושביים</w:t>
      </w:r>
      <w:proofErr w:type="spellEnd"/>
      <w:r w:rsidR="000C4FB2">
        <w:rPr>
          <w:rFonts w:asciiTheme="majorBidi" w:hAnsiTheme="majorBidi" w:cstheme="majorBidi" w:hint="cs"/>
          <w:sz w:val="24"/>
          <w:szCs w:val="24"/>
          <w:rtl/>
        </w:rPr>
        <w:t xml:space="preserve"> ב, ברק 16).</w:t>
      </w:r>
      <w:r w:rsidR="000C4FB2" w:rsidRPr="000C4FB2">
        <w:rPr>
          <w:rFonts w:asciiTheme="majorBidi" w:hAnsiTheme="majorBidi" w:cstheme="majorBidi"/>
          <w:sz w:val="24"/>
          <w:szCs w:val="24"/>
          <w:rtl/>
        </w:rPr>
        <w:t xml:space="preserve"> </w:t>
      </w:r>
      <w:r w:rsidR="00BC65CB">
        <w:rPr>
          <w:rFonts w:asciiTheme="majorBidi" w:hAnsiTheme="majorBidi" w:cstheme="majorBidi" w:hint="cs"/>
          <w:sz w:val="24"/>
          <w:szCs w:val="24"/>
          <w:rtl/>
        </w:rPr>
        <w:t>אותם אנשי הדת יגידו שהגיור הרפורמי אינו עונה ע</w:t>
      </w:r>
      <w:r w:rsidR="002C2B35">
        <w:rPr>
          <w:rFonts w:asciiTheme="majorBidi" w:hAnsiTheme="majorBidi" w:cstheme="majorBidi" w:hint="cs"/>
          <w:sz w:val="24"/>
          <w:szCs w:val="24"/>
          <w:rtl/>
        </w:rPr>
        <w:t>ל הקריטריונים שהוזכרו מאחר שהמתגייר כמעט ולא משתתף בקהילה במהלך התהליך המזורז. הם אף</w:t>
      </w:r>
      <w:r w:rsidR="00BC65CB">
        <w:rPr>
          <w:rFonts w:asciiTheme="majorBidi" w:hAnsiTheme="majorBidi" w:cstheme="majorBidi" w:hint="cs"/>
          <w:sz w:val="24"/>
          <w:szCs w:val="24"/>
          <w:rtl/>
        </w:rPr>
        <w:t xml:space="preserve"> יוסיפו על כך ויאמרו ש</w:t>
      </w:r>
      <w:r w:rsidR="002C2B35">
        <w:rPr>
          <w:rFonts w:asciiTheme="majorBidi" w:hAnsiTheme="majorBidi" w:cstheme="majorBidi" w:hint="cs"/>
          <w:sz w:val="24"/>
          <w:szCs w:val="24"/>
          <w:rtl/>
        </w:rPr>
        <w:t xml:space="preserve">הסיבה העיקרית שבגללה אותם שחקנים ירצו לעבור את הגיור הרפורמי המזורז היא עקיפת הליכי התאזרחות קשים </w:t>
      </w:r>
      <w:r w:rsidR="002C2B35">
        <w:rPr>
          <w:rFonts w:asciiTheme="majorBidi" w:hAnsiTheme="majorBidi" w:cstheme="majorBidi" w:hint="cs"/>
          <w:sz w:val="24"/>
          <w:szCs w:val="24"/>
          <w:rtl/>
        </w:rPr>
        <w:lastRenderedPageBreak/>
        <w:t>וממושכים על מנת לקבל מעמד אזרחי שמביא עמו סטטוס חדש במדינה מכוח שבות (</w:t>
      </w:r>
      <w:proofErr w:type="spellStart"/>
      <w:r w:rsidR="002C2B35">
        <w:rPr>
          <w:rFonts w:asciiTheme="majorBidi" w:hAnsiTheme="majorBidi" w:cstheme="majorBidi" w:hint="cs"/>
          <w:sz w:val="24"/>
          <w:szCs w:val="24"/>
          <w:rtl/>
        </w:rPr>
        <w:t>טושביים</w:t>
      </w:r>
      <w:proofErr w:type="spellEnd"/>
      <w:r w:rsidR="002C2B35">
        <w:rPr>
          <w:rFonts w:asciiTheme="majorBidi" w:hAnsiTheme="majorBidi" w:cstheme="majorBidi" w:hint="cs"/>
          <w:sz w:val="24"/>
          <w:szCs w:val="24"/>
          <w:rtl/>
        </w:rPr>
        <w:t xml:space="preserve"> ב, </w:t>
      </w:r>
      <w:proofErr w:type="spellStart"/>
      <w:r w:rsidR="002C2B35">
        <w:rPr>
          <w:rFonts w:asciiTheme="majorBidi" w:hAnsiTheme="majorBidi" w:cstheme="majorBidi" w:hint="cs"/>
          <w:sz w:val="24"/>
          <w:szCs w:val="24"/>
          <w:rtl/>
        </w:rPr>
        <w:t>פרוקצ'יה</w:t>
      </w:r>
      <w:proofErr w:type="spellEnd"/>
      <w:r w:rsidR="002C2B35">
        <w:rPr>
          <w:rFonts w:asciiTheme="majorBidi" w:hAnsiTheme="majorBidi" w:cstheme="majorBidi" w:hint="cs"/>
          <w:sz w:val="24"/>
          <w:szCs w:val="24"/>
          <w:rtl/>
        </w:rPr>
        <w:t xml:space="preserve"> 7), מה שנוגד את תכלית חוק השבות שנועד להביא לעלייתם של יהודים לארץ.</w:t>
      </w:r>
      <w:r w:rsidR="00BC65CB">
        <w:rPr>
          <w:rFonts w:asciiTheme="majorBidi" w:hAnsiTheme="majorBidi" w:cstheme="majorBidi" w:hint="cs"/>
          <w:sz w:val="24"/>
          <w:szCs w:val="24"/>
          <w:rtl/>
        </w:rPr>
        <w:t xml:space="preserve"> </w:t>
      </w:r>
      <w:r w:rsidR="000C4FB2" w:rsidRPr="000C4FB2">
        <w:rPr>
          <w:rFonts w:asciiTheme="majorBidi" w:hAnsiTheme="majorBidi" w:cstheme="majorBidi"/>
          <w:sz w:val="24"/>
          <w:szCs w:val="24"/>
          <w:rtl/>
        </w:rPr>
        <w:t xml:space="preserve"> </w:t>
      </w:r>
    </w:p>
    <w:p w14:paraId="58E6AF6A" w14:textId="77777777" w:rsidR="00783068" w:rsidRPr="003373C7" w:rsidRDefault="00A15722" w:rsidP="00FC52CF">
      <w:pPr>
        <w:spacing w:line="360" w:lineRule="auto"/>
        <w:jc w:val="both"/>
        <w:rPr>
          <w:rFonts w:asciiTheme="majorBidi" w:hAnsiTheme="majorBidi" w:cstheme="majorBidi"/>
          <w:sz w:val="24"/>
          <w:szCs w:val="24"/>
          <w:rtl/>
        </w:rPr>
      </w:pPr>
      <w:r>
        <w:rPr>
          <w:rFonts w:asciiTheme="majorBidi" w:hAnsiTheme="majorBidi" w:cstheme="majorBidi" w:hint="cs"/>
          <w:sz w:val="24"/>
          <w:szCs w:val="24"/>
          <w:rtl/>
        </w:rPr>
        <w:t xml:space="preserve">לעומת זאת, השחקנים של </w:t>
      </w:r>
      <w:r w:rsidR="008926E9">
        <w:rPr>
          <w:rFonts w:asciiTheme="majorBidi" w:hAnsiTheme="majorBidi" w:cstheme="majorBidi" w:hint="cs"/>
          <w:sz w:val="24"/>
          <w:szCs w:val="24"/>
          <w:rtl/>
        </w:rPr>
        <w:t>ירח</w:t>
      </w:r>
      <w:r>
        <w:rPr>
          <w:rFonts w:asciiTheme="majorBidi" w:hAnsiTheme="majorBidi" w:cstheme="majorBidi" w:hint="cs"/>
          <w:sz w:val="24"/>
          <w:szCs w:val="24"/>
          <w:rtl/>
        </w:rPr>
        <w:t xml:space="preserve"> כן יוכלו לזכות לתעודת עולה מכוח גיור רפורמי,</w:t>
      </w:r>
      <w:r w:rsidR="002C2B35">
        <w:rPr>
          <w:rFonts w:asciiTheme="majorBidi" w:hAnsiTheme="majorBidi" w:cstheme="majorBidi" w:hint="cs"/>
          <w:sz w:val="24"/>
          <w:szCs w:val="24"/>
          <w:rtl/>
        </w:rPr>
        <w:t xml:space="preserve"> מפני שבישראל קיימת הכרה בנוגע לגיור אשר תושבים לא יהודים עברו בארץ במסגרת קהילה שאינה </w:t>
      </w:r>
      <w:proofErr w:type="spellStart"/>
      <w:r w:rsidR="002C2B35">
        <w:rPr>
          <w:rFonts w:asciiTheme="majorBidi" w:hAnsiTheme="majorBidi" w:cstheme="majorBidi" w:hint="cs"/>
          <w:sz w:val="24"/>
          <w:szCs w:val="24"/>
          <w:rtl/>
        </w:rPr>
        <w:t>אורתודקסית</w:t>
      </w:r>
      <w:proofErr w:type="spellEnd"/>
      <w:r w:rsidR="002C2B35">
        <w:rPr>
          <w:rFonts w:asciiTheme="majorBidi" w:hAnsiTheme="majorBidi" w:cstheme="majorBidi" w:hint="cs"/>
          <w:sz w:val="24"/>
          <w:szCs w:val="24"/>
          <w:rtl/>
        </w:rPr>
        <w:t xml:space="preserve"> (דהן, חיות 22). הקהילה הרפורמית כן עומדת במבחן "הקה</w:t>
      </w:r>
      <w:r w:rsidR="00F80E2F">
        <w:rPr>
          <w:rFonts w:asciiTheme="majorBidi" w:hAnsiTheme="majorBidi" w:cstheme="majorBidi" w:hint="cs"/>
          <w:sz w:val="24"/>
          <w:szCs w:val="24"/>
          <w:rtl/>
        </w:rPr>
        <w:t xml:space="preserve">ילה היהודית המוכרת" משום שהיא ראשית, </w:t>
      </w:r>
      <w:r w:rsidR="00F80E2F" w:rsidRPr="00F80E2F">
        <w:rPr>
          <w:rFonts w:asciiTheme="majorBidi" w:hAnsiTheme="majorBidi" w:cstheme="majorBidi" w:hint="cs"/>
          <w:b/>
          <w:bCs/>
          <w:sz w:val="24"/>
          <w:szCs w:val="24"/>
          <w:rtl/>
        </w:rPr>
        <w:t>קהילה מבוססת ופעילה</w:t>
      </w:r>
      <w:r w:rsidR="00F80E2F">
        <w:rPr>
          <w:rFonts w:asciiTheme="majorBidi" w:hAnsiTheme="majorBidi" w:cstheme="majorBidi" w:hint="cs"/>
          <w:sz w:val="24"/>
          <w:szCs w:val="24"/>
          <w:rtl/>
        </w:rPr>
        <w:t>: הקהילה הרפורמית מבוססת בישראל</w:t>
      </w:r>
      <w:r w:rsidR="00FC52CF">
        <w:rPr>
          <w:rFonts w:asciiTheme="majorBidi" w:hAnsiTheme="majorBidi" w:cstheme="majorBidi" w:hint="cs"/>
          <w:sz w:val="24"/>
          <w:szCs w:val="24"/>
          <w:rtl/>
        </w:rPr>
        <w:t xml:space="preserve"> ו</w:t>
      </w:r>
      <w:r w:rsidR="00F80E2F">
        <w:rPr>
          <w:rFonts w:asciiTheme="majorBidi" w:hAnsiTheme="majorBidi" w:cstheme="majorBidi" w:hint="cs"/>
          <w:sz w:val="24"/>
          <w:szCs w:val="24"/>
          <w:rtl/>
        </w:rPr>
        <w:t>השחקנים אשר שהו פה עד כה רק בתור תושבים, לא יצטרכו לעבור את הליך הגיור בחו"ל</w:t>
      </w:r>
      <w:r w:rsidR="00783068">
        <w:rPr>
          <w:rFonts w:asciiTheme="majorBidi" w:hAnsiTheme="majorBidi" w:cstheme="majorBidi" w:hint="cs"/>
          <w:sz w:val="24"/>
          <w:szCs w:val="24"/>
          <w:rtl/>
        </w:rPr>
        <w:t>.</w:t>
      </w:r>
      <w:r w:rsidR="008926E9">
        <w:rPr>
          <w:rFonts w:asciiTheme="majorBidi" w:hAnsiTheme="majorBidi" w:cstheme="majorBidi" w:hint="cs"/>
          <w:sz w:val="24"/>
          <w:szCs w:val="24"/>
          <w:rtl/>
        </w:rPr>
        <w:t xml:space="preserve"> שנית, בעלת</w:t>
      </w:r>
      <w:r w:rsidR="00783068">
        <w:rPr>
          <w:rFonts w:asciiTheme="majorBidi" w:hAnsiTheme="majorBidi" w:cstheme="majorBidi" w:hint="cs"/>
          <w:sz w:val="24"/>
          <w:szCs w:val="24"/>
          <w:rtl/>
        </w:rPr>
        <w:t xml:space="preserve"> </w:t>
      </w:r>
      <w:r w:rsidR="00783068" w:rsidRPr="00783068">
        <w:rPr>
          <w:rFonts w:asciiTheme="majorBidi" w:hAnsiTheme="majorBidi" w:cstheme="majorBidi" w:hint="cs"/>
          <w:b/>
          <w:bCs/>
          <w:sz w:val="24"/>
          <w:szCs w:val="24"/>
          <w:rtl/>
        </w:rPr>
        <w:t>זהות יהודית משותפת ומסגרות קבועות של ניהול קהילתי:</w:t>
      </w:r>
      <w:r w:rsidR="00783068">
        <w:rPr>
          <w:rFonts w:asciiTheme="majorBidi" w:hAnsiTheme="majorBidi" w:cstheme="majorBidi" w:hint="cs"/>
          <w:sz w:val="24"/>
          <w:szCs w:val="24"/>
          <w:rtl/>
        </w:rPr>
        <w:t xml:space="preserve"> הזהות היהודית של קהילה זו ידועה והליך הגיור בה נעשה מטעם גוף דתי שהוסמך לכך (דהן, חיות 24).</w:t>
      </w:r>
      <w:r w:rsidR="00FC52CF">
        <w:rPr>
          <w:rFonts w:asciiTheme="majorBidi" w:hAnsiTheme="majorBidi" w:cstheme="majorBidi" w:hint="cs"/>
          <w:sz w:val="24"/>
          <w:szCs w:val="24"/>
          <w:rtl/>
        </w:rPr>
        <w:t xml:space="preserve"> הרכיב האחרון הוא</w:t>
      </w:r>
      <w:r w:rsidR="00783068">
        <w:rPr>
          <w:rFonts w:asciiTheme="majorBidi" w:hAnsiTheme="majorBidi" w:cstheme="majorBidi" w:hint="cs"/>
          <w:sz w:val="24"/>
          <w:szCs w:val="24"/>
          <w:rtl/>
        </w:rPr>
        <w:t xml:space="preserve"> </w:t>
      </w:r>
      <w:r w:rsidR="00783068" w:rsidRPr="00783068">
        <w:rPr>
          <w:rFonts w:asciiTheme="majorBidi" w:hAnsiTheme="majorBidi" w:cstheme="majorBidi" w:hint="cs"/>
          <w:b/>
          <w:bCs/>
          <w:sz w:val="24"/>
          <w:szCs w:val="24"/>
          <w:rtl/>
        </w:rPr>
        <w:t>חלק מהזרמים המרכזיים של היהדות בעולם:</w:t>
      </w:r>
      <w:r w:rsidR="00783068">
        <w:rPr>
          <w:rFonts w:asciiTheme="majorBidi" w:hAnsiTheme="majorBidi" w:cstheme="majorBidi" w:hint="cs"/>
          <w:sz w:val="24"/>
          <w:szCs w:val="24"/>
          <w:rtl/>
        </w:rPr>
        <w:t xml:space="preserve"> הקהילה המגיירת </w:t>
      </w:r>
      <w:r w:rsidR="008926E9">
        <w:rPr>
          <w:rFonts w:asciiTheme="majorBidi" w:hAnsiTheme="majorBidi" w:cstheme="majorBidi" w:hint="cs"/>
          <w:sz w:val="24"/>
          <w:szCs w:val="24"/>
          <w:rtl/>
        </w:rPr>
        <w:t>במקרה דנן</w:t>
      </w:r>
      <w:r w:rsidR="00783068">
        <w:rPr>
          <w:rFonts w:asciiTheme="majorBidi" w:hAnsiTheme="majorBidi" w:cstheme="majorBidi" w:hint="cs"/>
          <w:sz w:val="24"/>
          <w:szCs w:val="24"/>
          <w:rtl/>
        </w:rPr>
        <w:t xml:space="preserve">, היא קהילה מוכרת הפועלת ברחבי העולם ובין היתר בישראל, </w:t>
      </w:r>
      <w:r w:rsidR="00FC52CF">
        <w:rPr>
          <w:rFonts w:asciiTheme="majorBidi" w:hAnsiTheme="majorBidi" w:cstheme="majorBidi" w:hint="cs"/>
          <w:sz w:val="24"/>
          <w:szCs w:val="24"/>
          <w:rtl/>
        </w:rPr>
        <w:t xml:space="preserve">דהיינו, </w:t>
      </w:r>
      <w:r w:rsidR="00783068">
        <w:rPr>
          <w:rFonts w:asciiTheme="majorBidi" w:hAnsiTheme="majorBidi" w:cstheme="majorBidi" w:hint="cs"/>
          <w:sz w:val="24"/>
          <w:szCs w:val="24"/>
          <w:rtl/>
        </w:rPr>
        <w:t>ניתן להסיק שאותה קהילה יכולה לפקח ולמנוע ניצול לרעה של הליך הגיור המזורז (</w:t>
      </w:r>
      <w:proofErr w:type="spellStart"/>
      <w:r w:rsidR="00783068">
        <w:rPr>
          <w:rFonts w:asciiTheme="majorBidi" w:hAnsiTheme="majorBidi" w:cstheme="majorBidi" w:hint="cs"/>
          <w:sz w:val="24"/>
          <w:szCs w:val="24"/>
          <w:rtl/>
        </w:rPr>
        <w:t>טושביים</w:t>
      </w:r>
      <w:proofErr w:type="spellEnd"/>
      <w:r w:rsidR="00783068">
        <w:rPr>
          <w:rFonts w:asciiTheme="majorBidi" w:hAnsiTheme="majorBidi" w:cstheme="majorBidi" w:hint="cs"/>
          <w:sz w:val="24"/>
          <w:szCs w:val="24"/>
          <w:rtl/>
        </w:rPr>
        <w:t xml:space="preserve"> ב, ברק 24).</w:t>
      </w:r>
      <w:r w:rsidR="00FC52CF">
        <w:rPr>
          <w:rFonts w:asciiTheme="majorBidi" w:hAnsiTheme="majorBidi" w:cstheme="majorBidi" w:hint="cs"/>
          <w:sz w:val="24"/>
          <w:szCs w:val="24"/>
          <w:rtl/>
        </w:rPr>
        <w:t xml:space="preserve"> מכל האמור, ביהמ"ש נותן הכרה ל</w:t>
      </w:r>
      <w:r w:rsidR="00783068">
        <w:rPr>
          <w:rFonts w:asciiTheme="majorBidi" w:hAnsiTheme="majorBidi" w:cstheme="majorBidi" w:hint="cs"/>
          <w:sz w:val="24"/>
          <w:szCs w:val="24"/>
          <w:rtl/>
        </w:rPr>
        <w:t>כל הליך</w:t>
      </w:r>
      <w:r w:rsidR="008926E9">
        <w:rPr>
          <w:rFonts w:asciiTheme="majorBidi" w:hAnsiTheme="majorBidi" w:cstheme="majorBidi" w:hint="cs"/>
          <w:sz w:val="24"/>
          <w:szCs w:val="24"/>
          <w:rtl/>
        </w:rPr>
        <w:t xml:space="preserve"> גיור שנעשה בארץ או בחו"ל ושחקניו של ירח יוכלו לזכות בתעודת עולה ובנפקות חוקית בהתאם לסעיף 2(1) בפקודת העדה הדתית.</w:t>
      </w:r>
    </w:p>
    <w:p w14:paraId="24E458B7" w14:textId="77777777" w:rsidR="00142F13" w:rsidRPr="006B3372" w:rsidRDefault="006B3372" w:rsidP="00741F7B">
      <w:pPr>
        <w:spacing w:line="360" w:lineRule="auto"/>
        <w:jc w:val="both"/>
        <w:rPr>
          <w:rFonts w:asciiTheme="majorBidi" w:hAnsiTheme="majorBidi" w:cstheme="majorBidi"/>
          <w:sz w:val="24"/>
          <w:szCs w:val="24"/>
        </w:rPr>
      </w:pPr>
      <w:r w:rsidRPr="006B3372">
        <w:rPr>
          <w:rFonts w:asciiTheme="majorBidi" w:hAnsiTheme="majorBidi" w:cstheme="majorBidi" w:hint="cs"/>
          <w:b/>
          <w:bCs/>
          <w:sz w:val="24"/>
          <w:szCs w:val="24"/>
          <w:rtl/>
        </w:rPr>
        <w:t>סיכויי ההצלחה:</w:t>
      </w:r>
      <w:r>
        <w:rPr>
          <w:rFonts w:asciiTheme="majorBidi" w:hAnsiTheme="majorBidi" w:cstheme="majorBidi" w:hint="cs"/>
          <w:b/>
          <w:bCs/>
          <w:sz w:val="24"/>
          <w:szCs w:val="24"/>
          <w:rtl/>
        </w:rPr>
        <w:t xml:space="preserve"> </w:t>
      </w:r>
      <w:r>
        <w:rPr>
          <w:rFonts w:asciiTheme="majorBidi" w:hAnsiTheme="majorBidi" w:cstheme="majorBidi" w:hint="cs"/>
          <w:sz w:val="24"/>
          <w:szCs w:val="24"/>
          <w:rtl/>
        </w:rPr>
        <w:t>ההלכה כיום היא שהגיור הרפורמי מתקבל כגיור רשמי במדינת ישראל ולכן, סביר מאוד להניח שסיכויי ההצלחה של הצעה זו גבוהים מאוד</w:t>
      </w:r>
      <w:r w:rsidR="008926E9">
        <w:rPr>
          <w:rFonts w:asciiTheme="majorBidi" w:hAnsiTheme="majorBidi" w:cstheme="majorBidi" w:hint="cs"/>
          <w:sz w:val="24"/>
          <w:szCs w:val="24"/>
          <w:rtl/>
        </w:rPr>
        <w:t xml:space="preserve"> והוא יעמוד במבחן בג"ץ</w:t>
      </w:r>
      <w:r>
        <w:rPr>
          <w:rFonts w:asciiTheme="majorBidi" w:hAnsiTheme="majorBidi" w:cstheme="majorBidi" w:hint="cs"/>
          <w:sz w:val="24"/>
          <w:szCs w:val="24"/>
          <w:rtl/>
        </w:rPr>
        <w:t>.</w:t>
      </w:r>
      <w:r w:rsidR="00741F7B">
        <w:rPr>
          <w:rFonts w:asciiTheme="majorBidi" w:hAnsiTheme="majorBidi" w:cstheme="majorBidi" w:hint="cs"/>
          <w:sz w:val="24"/>
          <w:szCs w:val="24"/>
          <w:rtl/>
        </w:rPr>
        <w:t xml:space="preserve"> תכלית חוק השבות היא לעודד את עלייתם של היהודים לארץ ובשל כך,</w:t>
      </w:r>
      <w:r w:rsidR="00BC65CB">
        <w:rPr>
          <w:rFonts w:asciiTheme="majorBidi" w:hAnsiTheme="majorBidi" w:cstheme="majorBidi" w:hint="cs"/>
          <w:sz w:val="24"/>
          <w:szCs w:val="24"/>
          <w:rtl/>
        </w:rPr>
        <w:t xml:space="preserve"> יש להכיר בכל </w:t>
      </w:r>
      <w:commentRangeStart w:id="6"/>
      <w:r w:rsidR="00BC65CB">
        <w:rPr>
          <w:rFonts w:asciiTheme="majorBidi" w:hAnsiTheme="majorBidi" w:cstheme="majorBidi" w:hint="cs"/>
          <w:sz w:val="24"/>
          <w:szCs w:val="24"/>
          <w:rtl/>
        </w:rPr>
        <w:t>גיור</w:t>
      </w:r>
      <w:commentRangeEnd w:id="6"/>
      <w:r w:rsidR="00DB21B0">
        <w:rPr>
          <w:rStyle w:val="a9"/>
          <w:rtl/>
        </w:rPr>
        <w:commentReference w:id="6"/>
      </w:r>
      <w:r w:rsidR="00741F7B">
        <w:rPr>
          <w:rFonts w:asciiTheme="majorBidi" w:hAnsiTheme="majorBidi" w:cstheme="majorBidi" w:hint="cs"/>
          <w:sz w:val="24"/>
          <w:szCs w:val="24"/>
          <w:rtl/>
        </w:rPr>
        <w:t>.</w:t>
      </w:r>
      <w:r w:rsidR="00BC65CB">
        <w:rPr>
          <w:rFonts w:asciiTheme="majorBidi" w:hAnsiTheme="majorBidi" w:cstheme="majorBidi" w:hint="cs"/>
          <w:sz w:val="24"/>
          <w:szCs w:val="24"/>
          <w:rtl/>
        </w:rPr>
        <w:tab/>
      </w:r>
    </w:p>
    <w:sectPr w:rsidR="00142F13" w:rsidRPr="006B3372" w:rsidSect="00A05BBB">
      <w:headerReference w:type="default" r:id="rId11"/>
      <w:pgSz w:w="11906" w:h="16838"/>
      <w:pgMar w:top="1418" w:right="1418" w:bottom="1418" w:left="1418" w:header="708" w:footer="708" w:gutter="0"/>
      <w:cols w:space="708"/>
      <w:bidi/>
      <w:rtlGutter/>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viv Yagis" w:date="2023-01-22T17:03:00Z" w:initials="AY">
    <w:p w14:paraId="3681360C" w14:textId="77777777" w:rsidR="004F5F52" w:rsidRDefault="004F5F52" w:rsidP="009A0446">
      <w:pPr>
        <w:bidi w:val="0"/>
      </w:pPr>
      <w:r>
        <w:rPr>
          <w:rStyle w:val="a9"/>
        </w:rPr>
        <w:annotationRef/>
      </w:r>
      <w:r>
        <w:rPr>
          <w:sz w:val="20"/>
          <w:szCs w:val="20"/>
          <w:rtl/>
        </w:rPr>
        <w:t>חסרה</w:t>
      </w:r>
      <w:r>
        <w:rPr>
          <w:sz w:val="20"/>
          <w:szCs w:val="20"/>
        </w:rPr>
        <w:t xml:space="preserve"> </w:t>
      </w:r>
      <w:r>
        <w:rPr>
          <w:sz w:val="20"/>
          <w:szCs w:val="20"/>
          <w:rtl/>
        </w:rPr>
        <w:t>התייחסות</w:t>
      </w:r>
      <w:r>
        <w:rPr>
          <w:sz w:val="20"/>
          <w:szCs w:val="20"/>
        </w:rPr>
        <w:t xml:space="preserve"> </w:t>
      </w:r>
      <w:r>
        <w:rPr>
          <w:sz w:val="20"/>
          <w:szCs w:val="20"/>
          <w:rtl/>
        </w:rPr>
        <w:t>למקור</w:t>
      </w:r>
      <w:r>
        <w:rPr>
          <w:sz w:val="20"/>
          <w:szCs w:val="20"/>
        </w:rPr>
        <w:t xml:space="preserve"> </w:t>
      </w:r>
      <w:r>
        <w:rPr>
          <w:sz w:val="20"/>
          <w:szCs w:val="20"/>
          <w:rtl/>
        </w:rPr>
        <w:t>הסמכות</w:t>
      </w:r>
      <w:r>
        <w:rPr>
          <w:sz w:val="20"/>
          <w:szCs w:val="20"/>
        </w:rPr>
        <w:t xml:space="preserve"> </w:t>
      </w:r>
      <w:r>
        <w:rPr>
          <w:sz w:val="20"/>
          <w:szCs w:val="20"/>
          <w:rtl/>
        </w:rPr>
        <w:t>להתקנת</w:t>
      </w:r>
      <w:r>
        <w:rPr>
          <w:sz w:val="20"/>
          <w:szCs w:val="20"/>
        </w:rPr>
        <w:t xml:space="preserve"> </w:t>
      </w:r>
      <w:r>
        <w:rPr>
          <w:sz w:val="20"/>
          <w:szCs w:val="20"/>
          <w:rtl/>
        </w:rPr>
        <w:t>תקנות שעת חירום (ס׳ 38 לחוק היסוד</w:t>
      </w:r>
      <w:r>
        <w:rPr>
          <w:sz w:val="20"/>
          <w:szCs w:val="20"/>
        </w:rPr>
        <w:t>)</w:t>
      </w:r>
    </w:p>
  </w:comment>
  <w:comment w:id="1" w:author="Aviv Yagis" w:date="2023-01-22T17:03:00Z" w:initials="AY">
    <w:p w14:paraId="4F65C097" w14:textId="77777777" w:rsidR="004F5F52" w:rsidRDefault="004F5F52" w:rsidP="00737DFB">
      <w:pPr>
        <w:bidi w:val="0"/>
      </w:pPr>
      <w:r>
        <w:rPr>
          <w:rStyle w:val="a9"/>
        </w:rPr>
        <w:annotationRef/>
      </w:r>
      <w:r>
        <w:rPr>
          <w:sz w:val="20"/>
          <w:szCs w:val="20"/>
          <w:rtl/>
        </w:rPr>
        <w:t>יפה מאוד</w:t>
      </w:r>
    </w:p>
  </w:comment>
  <w:comment w:id="2" w:author="Aviv Yagis" w:date="2023-01-22T17:05:00Z" w:initials="AY">
    <w:p w14:paraId="029B9E58" w14:textId="77777777" w:rsidR="00A93E23" w:rsidRDefault="00A93E23" w:rsidP="00512E8D">
      <w:pPr>
        <w:bidi w:val="0"/>
      </w:pPr>
      <w:r>
        <w:rPr>
          <w:rStyle w:val="a9"/>
        </w:rPr>
        <w:annotationRef/>
      </w:r>
      <w:r>
        <w:rPr>
          <w:sz w:val="20"/>
          <w:szCs w:val="20"/>
          <w:rtl/>
        </w:rPr>
        <w:t>מעולה</w:t>
      </w:r>
      <w:r>
        <w:rPr>
          <w:sz w:val="20"/>
          <w:szCs w:val="20"/>
        </w:rPr>
        <w:t>!</w:t>
      </w:r>
    </w:p>
  </w:comment>
  <w:comment w:id="3" w:author="Aviv Yagis" w:date="2023-01-22T17:07:00Z" w:initials="AY">
    <w:p w14:paraId="632DD697" w14:textId="77777777" w:rsidR="002E6625" w:rsidRDefault="002E6625" w:rsidP="002408B9">
      <w:pPr>
        <w:bidi w:val="0"/>
      </w:pPr>
      <w:r>
        <w:rPr>
          <w:rStyle w:val="a9"/>
        </w:rPr>
        <w:annotationRef/>
      </w:r>
      <w:r>
        <w:rPr>
          <w:sz w:val="20"/>
          <w:szCs w:val="20"/>
          <w:rtl/>
        </w:rPr>
        <w:t>חסרה</w:t>
      </w:r>
      <w:r>
        <w:rPr>
          <w:sz w:val="20"/>
          <w:szCs w:val="20"/>
        </w:rPr>
        <w:t xml:space="preserve"> </w:t>
      </w:r>
      <w:r>
        <w:rPr>
          <w:sz w:val="20"/>
          <w:szCs w:val="20"/>
          <w:rtl/>
        </w:rPr>
        <w:t>הטענה</w:t>
      </w:r>
      <w:r>
        <w:rPr>
          <w:sz w:val="20"/>
          <w:szCs w:val="20"/>
        </w:rPr>
        <w:t xml:space="preserve"> </w:t>
      </w:r>
      <w:r>
        <w:rPr>
          <w:sz w:val="20"/>
          <w:szCs w:val="20"/>
          <w:rtl/>
        </w:rPr>
        <w:t>לפיה</w:t>
      </w:r>
      <w:r>
        <w:rPr>
          <w:sz w:val="20"/>
          <w:szCs w:val="20"/>
        </w:rPr>
        <w:t xml:space="preserve"> </w:t>
      </w:r>
      <w:r>
        <w:rPr>
          <w:sz w:val="20"/>
          <w:szCs w:val="20"/>
          <w:rtl/>
        </w:rPr>
        <w:t>את</w:t>
      </w:r>
      <w:r>
        <w:rPr>
          <w:sz w:val="20"/>
          <w:szCs w:val="20"/>
        </w:rPr>
        <w:t xml:space="preserve"> </w:t>
      </w:r>
      <w:r>
        <w:rPr>
          <w:sz w:val="20"/>
          <w:szCs w:val="20"/>
          <w:rtl/>
        </w:rPr>
        <w:t>תקנת</w:t>
      </w:r>
      <w:r>
        <w:rPr>
          <w:sz w:val="20"/>
          <w:szCs w:val="20"/>
        </w:rPr>
        <w:t xml:space="preserve"> </w:t>
      </w:r>
      <w:r>
        <w:rPr>
          <w:sz w:val="20"/>
          <w:szCs w:val="20"/>
          <w:rtl/>
        </w:rPr>
        <w:t>השרה</w:t>
      </w:r>
      <w:r>
        <w:rPr>
          <w:sz w:val="20"/>
          <w:szCs w:val="20"/>
        </w:rPr>
        <w:t xml:space="preserve"> </w:t>
      </w:r>
      <w:r>
        <w:rPr>
          <w:sz w:val="20"/>
          <w:szCs w:val="20"/>
          <w:rtl/>
        </w:rPr>
        <w:t>יש</w:t>
      </w:r>
      <w:r>
        <w:rPr>
          <w:sz w:val="20"/>
          <w:szCs w:val="20"/>
        </w:rPr>
        <w:t xml:space="preserve"> </w:t>
      </w:r>
      <w:r>
        <w:rPr>
          <w:sz w:val="20"/>
          <w:szCs w:val="20"/>
          <w:rtl/>
        </w:rPr>
        <w:t>לחוקק</w:t>
      </w:r>
      <w:r>
        <w:rPr>
          <w:sz w:val="20"/>
          <w:szCs w:val="20"/>
        </w:rPr>
        <w:t xml:space="preserve"> </w:t>
      </w:r>
      <w:r>
        <w:rPr>
          <w:sz w:val="20"/>
          <w:szCs w:val="20"/>
          <w:rtl/>
        </w:rPr>
        <w:t>בהסדר</w:t>
      </w:r>
      <w:r>
        <w:rPr>
          <w:sz w:val="20"/>
          <w:szCs w:val="20"/>
        </w:rPr>
        <w:t xml:space="preserve"> </w:t>
      </w:r>
      <w:r>
        <w:rPr>
          <w:sz w:val="20"/>
          <w:szCs w:val="20"/>
          <w:rtl/>
        </w:rPr>
        <w:t>ראשוני</w:t>
      </w:r>
      <w:r>
        <w:rPr>
          <w:sz w:val="20"/>
          <w:szCs w:val="20"/>
        </w:rPr>
        <w:t xml:space="preserve"> </w:t>
      </w:r>
      <w:r>
        <w:rPr>
          <w:sz w:val="20"/>
          <w:szCs w:val="20"/>
          <w:rtl/>
        </w:rPr>
        <w:t>לא</w:t>
      </w:r>
      <w:r>
        <w:rPr>
          <w:sz w:val="20"/>
          <w:szCs w:val="20"/>
        </w:rPr>
        <w:t xml:space="preserve"> </w:t>
      </w:r>
      <w:r>
        <w:rPr>
          <w:sz w:val="20"/>
          <w:szCs w:val="20"/>
          <w:rtl/>
        </w:rPr>
        <w:t>משני</w:t>
      </w:r>
      <w:r>
        <w:rPr>
          <w:sz w:val="20"/>
          <w:szCs w:val="20"/>
        </w:rPr>
        <w:t xml:space="preserve"> </w:t>
      </w:r>
      <w:r>
        <w:rPr>
          <w:sz w:val="20"/>
          <w:szCs w:val="20"/>
          <w:rtl/>
        </w:rPr>
        <w:t>עקב</w:t>
      </w:r>
      <w:r>
        <w:rPr>
          <w:sz w:val="20"/>
          <w:szCs w:val="20"/>
        </w:rPr>
        <w:t xml:space="preserve"> </w:t>
      </w:r>
      <w:r>
        <w:rPr>
          <w:sz w:val="20"/>
          <w:szCs w:val="20"/>
          <w:rtl/>
        </w:rPr>
        <w:t>חשיבות</w:t>
      </w:r>
      <w:r>
        <w:rPr>
          <w:sz w:val="20"/>
          <w:szCs w:val="20"/>
        </w:rPr>
        <w:t xml:space="preserve"> </w:t>
      </w:r>
      <w:r>
        <w:rPr>
          <w:sz w:val="20"/>
          <w:szCs w:val="20"/>
          <w:rtl/>
        </w:rPr>
        <w:t>חוק</w:t>
      </w:r>
      <w:r>
        <w:rPr>
          <w:sz w:val="20"/>
          <w:szCs w:val="20"/>
        </w:rPr>
        <w:t xml:space="preserve"> </w:t>
      </w:r>
      <w:r>
        <w:rPr>
          <w:sz w:val="20"/>
          <w:szCs w:val="20"/>
          <w:rtl/>
        </w:rPr>
        <w:t>השבות</w:t>
      </w:r>
      <w:r>
        <w:rPr>
          <w:sz w:val="20"/>
          <w:szCs w:val="20"/>
        </w:rPr>
        <w:t xml:space="preserve"> </w:t>
      </w:r>
      <w:r>
        <w:rPr>
          <w:sz w:val="20"/>
          <w:szCs w:val="20"/>
          <w:rtl/>
        </w:rPr>
        <w:t>והנושא</w:t>
      </w:r>
      <w:r>
        <w:rPr>
          <w:sz w:val="20"/>
          <w:szCs w:val="20"/>
        </w:rPr>
        <w:t xml:space="preserve"> </w:t>
      </w:r>
      <w:r>
        <w:rPr>
          <w:sz w:val="20"/>
          <w:szCs w:val="20"/>
          <w:rtl/>
        </w:rPr>
        <w:t>הדמוגרפי</w:t>
      </w:r>
      <w:r>
        <w:rPr>
          <w:sz w:val="20"/>
          <w:szCs w:val="20"/>
        </w:rPr>
        <w:t xml:space="preserve"> </w:t>
      </w:r>
      <w:r>
        <w:rPr>
          <w:sz w:val="20"/>
          <w:szCs w:val="20"/>
          <w:rtl/>
        </w:rPr>
        <w:t>והיהודי</w:t>
      </w:r>
      <w:r>
        <w:rPr>
          <w:sz w:val="20"/>
          <w:szCs w:val="20"/>
        </w:rPr>
        <w:t xml:space="preserve"> </w:t>
      </w:r>
      <w:r>
        <w:rPr>
          <w:sz w:val="20"/>
          <w:szCs w:val="20"/>
          <w:rtl/>
        </w:rPr>
        <w:t>בשיטת</w:t>
      </w:r>
      <w:r>
        <w:rPr>
          <w:sz w:val="20"/>
          <w:szCs w:val="20"/>
        </w:rPr>
        <w:t xml:space="preserve"> </w:t>
      </w:r>
      <w:r>
        <w:rPr>
          <w:sz w:val="20"/>
          <w:szCs w:val="20"/>
          <w:rtl/>
        </w:rPr>
        <w:t>משטרינו</w:t>
      </w:r>
    </w:p>
  </w:comment>
  <w:comment w:id="4" w:author="Aviv Yagis" w:date="2023-01-22T17:11:00Z" w:initials="AY">
    <w:p w14:paraId="15B91126" w14:textId="77777777" w:rsidR="007B3E2A" w:rsidRDefault="007B3E2A" w:rsidP="006B0D35">
      <w:pPr>
        <w:bidi w:val="0"/>
      </w:pPr>
      <w:r>
        <w:rPr>
          <w:rStyle w:val="a9"/>
        </w:rPr>
        <w:annotationRef/>
      </w:r>
      <w:r>
        <w:rPr>
          <w:sz w:val="20"/>
          <w:szCs w:val="20"/>
          <w:rtl/>
        </w:rPr>
        <w:t>גם</w:t>
      </w:r>
      <w:r>
        <w:rPr>
          <w:sz w:val="20"/>
          <w:szCs w:val="20"/>
        </w:rPr>
        <w:t xml:space="preserve"> </w:t>
      </w:r>
      <w:r>
        <w:rPr>
          <w:sz w:val="20"/>
          <w:szCs w:val="20"/>
          <w:rtl/>
        </w:rPr>
        <w:t>כאן רלוונטי היה להתייחס לאופי ההסדר לעומת התחום בו הוא עוסק, וליחס שבין הצורך בהסדר ראשוני להסדר משני</w:t>
      </w:r>
    </w:p>
  </w:comment>
  <w:comment w:id="5" w:author="Aviv Yagis" w:date="2023-01-22T17:11:00Z" w:initials="AY">
    <w:p w14:paraId="30E700F7" w14:textId="77777777" w:rsidR="00A25F0D" w:rsidRDefault="00A25F0D" w:rsidP="00563BDF">
      <w:pPr>
        <w:bidi w:val="0"/>
      </w:pPr>
      <w:r>
        <w:rPr>
          <w:rStyle w:val="a9"/>
        </w:rPr>
        <w:annotationRef/>
      </w:r>
      <w:r>
        <w:rPr>
          <w:sz w:val="20"/>
          <w:szCs w:val="20"/>
          <w:rtl/>
        </w:rPr>
        <w:t>מעולה</w:t>
      </w:r>
    </w:p>
  </w:comment>
  <w:comment w:id="6" w:author="Aviv Yagis" w:date="2023-01-22T17:12:00Z" w:initials="AY">
    <w:p w14:paraId="10D4FBEB" w14:textId="77777777" w:rsidR="00DB21B0" w:rsidRDefault="00DB21B0" w:rsidP="00294602">
      <w:pPr>
        <w:bidi w:val="0"/>
      </w:pPr>
      <w:r>
        <w:rPr>
          <w:rStyle w:val="a9"/>
        </w:rPr>
        <w:annotationRef/>
      </w:r>
      <w:r>
        <w:rPr>
          <w:sz w:val="20"/>
          <w:szCs w:val="20"/>
          <w:rtl/>
        </w:rPr>
        <w:t>עבודה מעולה</w:t>
      </w:r>
      <w:r>
        <w:rPr>
          <w:sz w:val="20"/>
          <w:szCs w:val="20"/>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681360C" w15:done="0"/>
  <w15:commentEx w15:paraId="4F65C097" w15:done="0"/>
  <w15:commentEx w15:paraId="029B9E58" w15:done="0"/>
  <w15:commentEx w15:paraId="632DD697" w15:done="0"/>
  <w15:commentEx w15:paraId="15B91126" w15:done="0"/>
  <w15:commentEx w15:paraId="30E700F7" w15:done="0"/>
  <w15:commentEx w15:paraId="10D4FBE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7EAC4" w16cex:dateUtc="2023-01-22T15:03:00Z"/>
  <w16cex:commentExtensible w16cex:durableId="2777EAD7" w16cex:dateUtc="2023-01-22T15:03:00Z"/>
  <w16cex:commentExtensible w16cex:durableId="2777EB76" w16cex:dateUtc="2023-01-22T15:05:00Z"/>
  <w16cex:commentExtensible w16cex:durableId="2777EBEF" w16cex:dateUtc="2023-01-22T15:07:00Z"/>
  <w16cex:commentExtensible w16cex:durableId="2777ECAF" w16cex:dateUtc="2023-01-22T15:11:00Z"/>
  <w16cex:commentExtensible w16cex:durableId="2777ECC1" w16cex:dateUtc="2023-01-22T15:11:00Z"/>
  <w16cex:commentExtensible w16cex:durableId="2777ECF9" w16cex:dateUtc="2023-01-22T15: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681360C" w16cid:durableId="2777EAC4"/>
  <w16cid:commentId w16cid:paraId="4F65C097" w16cid:durableId="2777EAD7"/>
  <w16cid:commentId w16cid:paraId="029B9E58" w16cid:durableId="2777EB76"/>
  <w16cid:commentId w16cid:paraId="632DD697" w16cid:durableId="2777EBEF"/>
  <w16cid:commentId w16cid:paraId="15B91126" w16cid:durableId="2777ECAF"/>
  <w16cid:commentId w16cid:paraId="30E700F7" w16cid:durableId="2777ECC1"/>
  <w16cid:commentId w16cid:paraId="10D4FBEB" w16cid:durableId="2777ECF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8B9E1" w14:textId="77777777" w:rsidR="006351E6" w:rsidRDefault="006351E6" w:rsidP="00A05BBB">
      <w:pPr>
        <w:spacing w:after="0" w:line="240" w:lineRule="auto"/>
      </w:pPr>
      <w:r>
        <w:separator/>
      </w:r>
    </w:p>
  </w:endnote>
  <w:endnote w:type="continuationSeparator" w:id="0">
    <w:p w14:paraId="3E03B5A4" w14:textId="77777777" w:rsidR="006351E6" w:rsidRDefault="006351E6" w:rsidP="00A05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A2648" w14:textId="77777777" w:rsidR="006351E6" w:rsidRDefault="006351E6" w:rsidP="00A05BBB">
      <w:pPr>
        <w:spacing w:after="0" w:line="240" w:lineRule="auto"/>
      </w:pPr>
      <w:r>
        <w:separator/>
      </w:r>
    </w:p>
  </w:footnote>
  <w:footnote w:type="continuationSeparator" w:id="0">
    <w:p w14:paraId="6BFA77C3" w14:textId="77777777" w:rsidR="006351E6" w:rsidRDefault="006351E6" w:rsidP="00A05B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BC28E" w14:textId="77777777" w:rsidR="00A05BBB" w:rsidRPr="00A05BBB" w:rsidRDefault="00A05BBB" w:rsidP="00A05BBB">
    <w:pPr>
      <w:pStyle w:val="a3"/>
      <w:jc w:val="center"/>
      <w:rPr>
        <w:rFonts w:ascii="Times New Roman" w:hAnsi="Times New Roman" w:cs="Times New Roman"/>
        <w:sz w:val="24"/>
        <w:szCs w:val="24"/>
        <w:cs/>
      </w:rPr>
    </w:pPr>
    <w:proofErr w:type="spellStart"/>
    <w:r w:rsidRPr="00A05BBB">
      <w:rPr>
        <w:rFonts w:ascii="Times New Roman" w:hAnsi="Times New Roman" w:cs="Times New Roman"/>
        <w:sz w:val="24"/>
        <w:szCs w:val="24"/>
        <w:rtl/>
      </w:rPr>
      <w:t>אירועון</w:t>
    </w:r>
    <w:proofErr w:type="spellEnd"/>
    <w:r w:rsidRPr="00A05BBB">
      <w:rPr>
        <w:rFonts w:ascii="Times New Roman" w:hAnsi="Times New Roman" w:cs="Times New Roman"/>
        <w:sz w:val="24"/>
        <w:szCs w:val="24"/>
        <w:rtl/>
      </w:rPr>
      <w:t xml:space="preserve"> 4 חוקתי 326001021</w:t>
    </w:r>
  </w:p>
  <w:p w14:paraId="1583C71C" w14:textId="77777777" w:rsidR="00A05BBB" w:rsidRDefault="00A05BBB">
    <w:pPr>
      <w:pStyle w:val="a3"/>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viv Yagis">
    <w15:presenceInfo w15:providerId="AD" w15:userId="S::aviv.yagis@live.biu.ac.il::4e25c136-919f-4efe-b822-756dda9c5f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BBB"/>
    <w:rsid w:val="00037DE2"/>
    <w:rsid w:val="000C4FB2"/>
    <w:rsid w:val="000D66AF"/>
    <w:rsid w:val="00142F13"/>
    <w:rsid w:val="00165CFB"/>
    <w:rsid w:val="00184630"/>
    <w:rsid w:val="0020200D"/>
    <w:rsid w:val="0027150D"/>
    <w:rsid w:val="002C2B35"/>
    <w:rsid w:val="002C2D0C"/>
    <w:rsid w:val="002D15CA"/>
    <w:rsid w:val="002E6625"/>
    <w:rsid w:val="003373C7"/>
    <w:rsid w:val="0040450F"/>
    <w:rsid w:val="00407051"/>
    <w:rsid w:val="004301FA"/>
    <w:rsid w:val="004F5F52"/>
    <w:rsid w:val="005127AA"/>
    <w:rsid w:val="00522481"/>
    <w:rsid w:val="00565CF8"/>
    <w:rsid w:val="005C1366"/>
    <w:rsid w:val="00632ECD"/>
    <w:rsid w:val="006351E6"/>
    <w:rsid w:val="006420D1"/>
    <w:rsid w:val="0067307E"/>
    <w:rsid w:val="006B3372"/>
    <w:rsid w:val="0072791C"/>
    <w:rsid w:val="0073056A"/>
    <w:rsid w:val="00741F7B"/>
    <w:rsid w:val="00783068"/>
    <w:rsid w:val="007A09E7"/>
    <w:rsid w:val="007B3E2A"/>
    <w:rsid w:val="007D231B"/>
    <w:rsid w:val="008379DA"/>
    <w:rsid w:val="008926E9"/>
    <w:rsid w:val="008931AE"/>
    <w:rsid w:val="00997AE3"/>
    <w:rsid w:val="009B57BA"/>
    <w:rsid w:val="009C52CC"/>
    <w:rsid w:val="00A05B8D"/>
    <w:rsid w:val="00A05BBB"/>
    <w:rsid w:val="00A15722"/>
    <w:rsid w:val="00A23EDD"/>
    <w:rsid w:val="00A25F0D"/>
    <w:rsid w:val="00A54214"/>
    <w:rsid w:val="00A8541D"/>
    <w:rsid w:val="00A93E23"/>
    <w:rsid w:val="00AB6FEE"/>
    <w:rsid w:val="00B37F66"/>
    <w:rsid w:val="00B93239"/>
    <w:rsid w:val="00BC65CB"/>
    <w:rsid w:val="00CD3E0F"/>
    <w:rsid w:val="00D0303D"/>
    <w:rsid w:val="00D4426B"/>
    <w:rsid w:val="00DB21B0"/>
    <w:rsid w:val="00DC3576"/>
    <w:rsid w:val="00F074C3"/>
    <w:rsid w:val="00F80E2F"/>
    <w:rsid w:val="00FC3187"/>
    <w:rsid w:val="00FC52CF"/>
    <w:rsid w:val="00FE12D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7E5F6"/>
  <w15:docId w15:val="{7CA2DAB2-3BA8-1243-B76D-B6927F590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5BBB"/>
    <w:pPr>
      <w:tabs>
        <w:tab w:val="center" w:pos="4153"/>
        <w:tab w:val="right" w:pos="8306"/>
      </w:tabs>
      <w:spacing w:after="0" w:line="240" w:lineRule="auto"/>
    </w:pPr>
  </w:style>
  <w:style w:type="character" w:customStyle="1" w:styleId="a4">
    <w:name w:val="כותרת עליונה תו"/>
    <w:basedOn w:val="a0"/>
    <w:link w:val="a3"/>
    <w:uiPriority w:val="99"/>
    <w:rsid w:val="00A05BBB"/>
  </w:style>
  <w:style w:type="paragraph" w:styleId="a5">
    <w:name w:val="footer"/>
    <w:basedOn w:val="a"/>
    <w:link w:val="a6"/>
    <w:uiPriority w:val="99"/>
    <w:unhideWhenUsed/>
    <w:rsid w:val="00A05BBB"/>
    <w:pPr>
      <w:tabs>
        <w:tab w:val="center" w:pos="4153"/>
        <w:tab w:val="right" w:pos="8306"/>
      </w:tabs>
      <w:spacing w:after="0" w:line="240" w:lineRule="auto"/>
    </w:pPr>
  </w:style>
  <w:style w:type="character" w:customStyle="1" w:styleId="a6">
    <w:name w:val="כותרת תחתונה תו"/>
    <w:basedOn w:val="a0"/>
    <w:link w:val="a5"/>
    <w:uiPriority w:val="99"/>
    <w:rsid w:val="00A05BBB"/>
  </w:style>
  <w:style w:type="paragraph" w:styleId="a7">
    <w:name w:val="Balloon Text"/>
    <w:basedOn w:val="a"/>
    <w:link w:val="a8"/>
    <w:uiPriority w:val="99"/>
    <w:semiHidden/>
    <w:unhideWhenUsed/>
    <w:rsid w:val="00A05BBB"/>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A05BBB"/>
    <w:rPr>
      <w:rFonts w:ascii="Tahoma" w:hAnsi="Tahoma" w:cs="Tahoma"/>
      <w:sz w:val="16"/>
      <w:szCs w:val="16"/>
    </w:rPr>
  </w:style>
  <w:style w:type="character" w:styleId="a9">
    <w:name w:val="annotation reference"/>
    <w:basedOn w:val="a0"/>
    <w:uiPriority w:val="99"/>
    <w:semiHidden/>
    <w:unhideWhenUsed/>
    <w:rsid w:val="004F5F52"/>
    <w:rPr>
      <w:sz w:val="16"/>
      <w:szCs w:val="16"/>
    </w:rPr>
  </w:style>
  <w:style w:type="paragraph" w:styleId="aa">
    <w:name w:val="annotation text"/>
    <w:basedOn w:val="a"/>
    <w:link w:val="ab"/>
    <w:uiPriority w:val="99"/>
    <w:semiHidden/>
    <w:unhideWhenUsed/>
    <w:rsid w:val="004F5F52"/>
    <w:pPr>
      <w:spacing w:line="240" w:lineRule="auto"/>
    </w:pPr>
    <w:rPr>
      <w:sz w:val="20"/>
      <w:szCs w:val="20"/>
    </w:rPr>
  </w:style>
  <w:style w:type="character" w:customStyle="1" w:styleId="ab">
    <w:name w:val="טקסט הערה תו"/>
    <w:basedOn w:val="a0"/>
    <w:link w:val="aa"/>
    <w:uiPriority w:val="99"/>
    <w:semiHidden/>
    <w:rsid w:val="004F5F52"/>
    <w:rPr>
      <w:sz w:val="20"/>
      <w:szCs w:val="20"/>
    </w:rPr>
  </w:style>
  <w:style w:type="paragraph" w:styleId="ac">
    <w:name w:val="annotation subject"/>
    <w:basedOn w:val="aa"/>
    <w:next w:val="aa"/>
    <w:link w:val="ad"/>
    <w:uiPriority w:val="99"/>
    <w:semiHidden/>
    <w:unhideWhenUsed/>
    <w:rsid w:val="004F5F52"/>
    <w:rPr>
      <w:b/>
      <w:bCs/>
    </w:rPr>
  </w:style>
  <w:style w:type="character" w:customStyle="1" w:styleId="ad">
    <w:name w:val="נושא הערה תו"/>
    <w:basedOn w:val="ab"/>
    <w:link w:val="ac"/>
    <w:uiPriority w:val="99"/>
    <w:semiHidden/>
    <w:rsid w:val="004F5F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C8CD3-C63E-4005-98AE-56862F5A2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1056</Words>
  <Characters>5281</Characters>
  <Application>Microsoft Office Word</Application>
  <DocSecurity>0</DocSecurity>
  <Lines>44</Lines>
  <Paragraphs>12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danieladam2012@gmail.vom</dc:creator>
  <cp:lastModifiedBy>Aviv Yagis</cp:lastModifiedBy>
  <cp:revision>8</cp:revision>
  <dcterms:created xsi:type="dcterms:W3CDTF">2023-01-22T15:02:00Z</dcterms:created>
  <dcterms:modified xsi:type="dcterms:W3CDTF">2023-01-22T15:12:00Z</dcterms:modified>
</cp:coreProperties>
</file>