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45FD" w14:textId="77777777" w:rsidR="00E5734D" w:rsidRPr="00C728F6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728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חלק א' חנה (להלן: </w:t>
      </w:r>
      <w:r w:rsidRPr="00C728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"</w:t>
      </w:r>
      <w:r w:rsidRPr="00C728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העותרת</w:t>
      </w:r>
      <w:r w:rsidRPr="00C728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"</w:t>
      </w:r>
      <w:r w:rsidRPr="00C728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) נ' הרבנות הראשית (</w:t>
      </w:r>
      <w:r w:rsidRPr="00C728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"</w:t>
      </w:r>
      <w:r w:rsidRPr="00C728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המשיבה</w:t>
      </w:r>
      <w:r w:rsidRPr="00C728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"</w:t>
      </w:r>
      <w:r w:rsidRPr="00C728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)</w:t>
      </w:r>
    </w:p>
    <w:p w14:paraId="434BF69E" w14:textId="77777777" w:rsidR="00E5734D" w:rsidRPr="002C5795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2C5795">
        <w:rPr>
          <w:rFonts w:asciiTheme="majorBidi" w:hAnsiTheme="majorBidi" w:cstheme="majorBidi"/>
          <w:sz w:val="24"/>
          <w:szCs w:val="24"/>
          <w:u w:val="single"/>
          <w:rtl/>
        </w:rPr>
        <w:t xml:space="preserve">פגיעה בזכות </w:t>
      </w:r>
      <w:commentRangeStart w:id="0"/>
      <w:r w:rsidRPr="002C5795">
        <w:rPr>
          <w:rFonts w:asciiTheme="majorBidi" w:hAnsiTheme="majorBidi" w:cstheme="majorBidi"/>
          <w:sz w:val="24"/>
          <w:szCs w:val="24"/>
          <w:u w:val="single"/>
          <w:rtl/>
        </w:rPr>
        <w:t>לשוויון</w:t>
      </w:r>
      <w:commentRangeEnd w:id="0"/>
      <w:r w:rsidR="00872BC7">
        <w:rPr>
          <w:rStyle w:val="aa"/>
          <w:rtl/>
        </w:rPr>
        <w:commentReference w:id="0"/>
      </w:r>
    </w:p>
    <w:p w14:paraId="5440E10A" w14:textId="4B34A27E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commentRangeStart w:id="1"/>
      <w:commentRangeStart w:id="2"/>
      <w:r w:rsidRPr="002C5795">
        <w:rPr>
          <w:rFonts w:asciiTheme="majorBidi" w:hAnsiTheme="majorBidi" w:cstheme="majorBidi"/>
          <w:b/>
          <w:bCs/>
          <w:sz w:val="24"/>
          <w:szCs w:val="24"/>
          <w:rtl/>
        </w:rPr>
        <w:t>העותרת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תטען </w:t>
      </w:r>
      <w:r>
        <w:rPr>
          <w:rFonts w:asciiTheme="majorBidi" w:hAnsiTheme="majorBidi" w:cstheme="majorBidi" w:hint="cs"/>
          <w:sz w:val="24"/>
          <w:szCs w:val="24"/>
          <w:rtl/>
        </w:rPr>
        <w:t>שמניעתה מ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לגשת </w:t>
      </w:r>
      <w:r>
        <w:rPr>
          <w:rFonts w:asciiTheme="majorBidi" w:hAnsiTheme="majorBidi" w:cstheme="majorBidi" w:hint="cs"/>
          <w:sz w:val="24"/>
          <w:szCs w:val="24"/>
          <w:rtl/>
        </w:rPr>
        <w:t>למבחני הרבנות לשחיטה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פוגעת בזכותה לשוויון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זכות המחייבת יחס שווה בין שווים (מצא, מילר 6). מאידך, תאמר 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המשיבה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שהשוני הוא רלוונטי משום שהרמ"א </w:t>
      </w:r>
      <w:r w:rsidR="00C91D06">
        <w:rPr>
          <w:rFonts w:asciiTheme="majorBidi" w:hAnsiTheme="majorBidi" w:cstheme="majorBidi" w:hint="cs"/>
          <w:sz w:val="24"/>
          <w:szCs w:val="24"/>
          <w:rtl/>
        </w:rPr>
        <w:t xml:space="preserve">מחלק </w:t>
      </w:r>
      <w:r>
        <w:rPr>
          <w:rFonts w:asciiTheme="majorBidi" w:hAnsiTheme="majorBidi" w:cstheme="majorBidi" w:hint="cs"/>
          <w:sz w:val="24"/>
          <w:szCs w:val="24"/>
          <w:rtl/>
        </w:rPr>
        <w:t>בין שחיטה שנעשית ע"י גברים לשחיטה</w:t>
      </w:r>
      <w:r w:rsidR="00C91D06">
        <w:rPr>
          <w:rFonts w:asciiTheme="majorBidi" w:hAnsiTheme="majorBidi" w:cstheme="majorBidi" w:hint="cs"/>
          <w:sz w:val="24"/>
          <w:szCs w:val="24"/>
          <w:rtl/>
        </w:rPr>
        <w:t xml:space="preserve"> שנעשית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ע"י נשים</w:t>
      </w:r>
      <w:commentRangeEnd w:id="1"/>
      <w:r w:rsidR="00872BC7">
        <w:rPr>
          <w:rStyle w:val="aa"/>
          <w:rtl/>
        </w:rPr>
        <w:commentReference w:id="1"/>
      </w:r>
      <w:commentRangeEnd w:id="2"/>
      <w:r w:rsidR="00872BC7">
        <w:rPr>
          <w:rStyle w:val="aa"/>
          <w:rtl/>
        </w:rPr>
        <w:commentReference w:id="2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בנוסף לשון </w:t>
      </w:r>
      <w:r w:rsidRPr="005364EE">
        <w:rPr>
          <w:rFonts w:asciiTheme="majorBidi" w:hAnsiTheme="majorBidi" w:cstheme="majorBidi"/>
          <w:sz w:val="24"/>
          <w:szCs w:val="24"/>
          <w:rtl/>
        </w:rPr>
        <w:t>חוק איסור הונאה בכשרות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(להלן: "</w:t>
      </w:r>
      <w:r w:rsidRPr="00C728F6">
        <w:rPr>
          <w:rFonts w:asciiTheme="majorBidi" w:hAnsiTheme="majorBidi" w:cstheme="majorBidi" w:hint="cs"/>
          <w:b/>
          <w:bCs/>
          <w:sz w:val="24"/>
          <w:szCs w:val="24"/>
          <w:rtl/>
        </w:rPr>
        <w:t>חוק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הכשרות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") אינה מחלקת בין גברים ונשים אלא נותנת לרבנות הראשית את הסמכות לתת תעודות שוחט, ולכן אין הפליה בחוק. 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העותרת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תשיב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>
        <w:rPr>
          <w:rFonts w:asciiTheme="majorBidi" w:hAnsiTheme="majorBidi" w:cstheme="majorBidi" w:hint="cs"/>
          <w:sz w:val="24"/>
          <w:szCs w:val="24"/>
          <w:rtl/>
        </w:rPr>
        <w:t>כוונת החוק 'דה-יורה' אינה משנה, אלא כאשר 'דה-פקטו' החוק יוצר הפליה יש לבחון את הפגיעה (עדאלה, ברק 51).</w:t>
      </w:r>
    </w:p>
    <w:p w14:paraId="58062E13" w14:textId="6DCFC615" w:rsidR="00E5734D" w:rsidRPr="00020E1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מכיוון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והעותרת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מעוניינת לפסול חקיקה ראשית, עליה להוכיח שחוק הכשרות מנוגד לחוק יסוד (להלן: "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חו"י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"). 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העותרת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תאמר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>
        <w:rPr>
          <w:rFonts w:asciiTheme="majorBidi" w:hAnsiTheme="majorBidi" w:cstheme="majorBidi" w:hint="cs"/>
          <w:sz w:val="24"/>
          <w:szCs w:val="24"/>
          <w:rtl/>
        </w:rPr>
        <w:t>הזכות לשוויון הינה בעלת מעמד חוקתי מאחר ובפסיקות קודמות נקבע שהיא נכנסת תחת חו"י כבוד האדם וחירותו (להלן: "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כהו"ח</w:t>
      </w:r>
      <w:r>
        <w:rPr>
          <w:rFonts w:asciiTheme="majorBidi" w:hAnsiTheme="majorBidi" w:cstheme="majorBidi" w:hint="cs"/>
          <w:sz w:val="24"/>
          <w:szCs w:val="24"/>
          <w:rtl/>
        </w:rPr>
        <w:t>") באחת משתי דרכים:</w:t>
      </w:r>
    </w:p>
    <w:p w14:paraId="002268E5" w14:textId="77777777" w:rsidR="00E5734D" w:rsidRDefault="00E5734D" w:rsidP="00E5734D">
      <w:pPr>
        <w:pStyle w:val="a8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אם הפגיעה מגיעה 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 xml:space="preserve">עד לכדי 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השפלה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 xml:space="preserve"> (מילר, דורנר 4). </w:t>
      </w:r>
    </w:p>
    <w:p w14:paraId="431ED270" w14:textId="729F088B" w:rsidR="00E5734D" w:rsidRDefault="00E5734D" w:rsidP="00E5734D">
      <w:pPr>
        <w:pStyle w:val="a8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commentRangeStart w:id="3"/>
      <w:r>
        <w:rPr>
          <w:rFonts w:asciiTheme="majorBidi" w:hAnsiTheme="majorBidi" w:cstheme="majorBidi" w:hint="cs"/>
          <w:sz w:val="24"/>
          <w:szCs w:val="24"/>
          <w:rtl/>
        </w:rPr>
        <w:t>אף אם השפלה, הזכות ל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 xml:space="preserve">שוויון מגינה על </w:t>
      </w:r>
      <w:r w:rsidRPr="00020E1D">
        <w:rPr>
          <w:rFonts w:asciiTheme="majorBidi" w:hAnsiTheme="majorBidi" w:cstheme="majorBidi" w:hint="cs"/>
          <w:b/>
          <w:bCs/>
          <w:sz w:val="24"/>
          <w:szCs w:val="24"/>
          <w:rtl/>
        </w:rPr>
        <w:t>האוטונומיה של הפרט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 xml:space="preserve"> (התנועה, ברק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38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commentRangeEnd w:id="3"/>
      <w:r w:rsidR="00872BC7">
        <w:rPr>
          <w:rStyle w:val="aa"/>
          <w:rtl/>
        </w:rPr>
        <w:commentReference w:id="3"/>
      </w:r>
    </w:p>
    <w:p w14:paraId="107BE3D7" w14:textId="77777777" w:rsidR="00E5734D" w:rsidRPr="005364EE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20E1D">
        <w:rPr>
          <w:rFonts w:asciiTheme="majorBidi" w:hAnsiTheme="majorBidi" w:cstheme="majorBidi" w:hint="cs"/>
          <w:sz w:val="24"/>
          <w:szCs w:val="24"/>
          <w:rtl/>
        </w:rPr>
        <w:t xml:space="preserve">לפי שתי האפשרויות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חו"י כהו"ח </w:t>
      </w:r>
      <w:r w:rsidRPr="00020E1D">
        <w:rPr>
          <w:rFonts w:asciiTheme="majorBidi" w:hAnsiTheme="majorBidi" w:cstheme="majorBidi" w:hint="cs"/>
          <w:sz w:val="24"/>
          <w:szCs w:val="24"/>
          <w:rtl/>
        </w:rPr>
        <w:t>מגן עליה מפני הפגיעה בשוויון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ולכן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יש לבחון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את הפגיעה ע"פ </w:t>
      </w:r>
      <w:r w:rsidRPr="005364EE">
        <w:rPr>
          <w:rFonts w:asciiTheme="majorBidi" w:hAnsiTheme="majorBidi" w:cstheme="majorBidi"/>
          <w:sz w:val="24"/>
          <w:szCs w:val="24"/>
          <w:rtl/>
        </w:rPr>
        <w:t>פסקת ההגבלה (מילר, דורנר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19-22)</w:t>
      </w:r>
      <w:r w:rsidRPr="005364EE">
        <w:rPr>
          <w:rFonts w:asciiTheme="majorBidi" w:hAnsiTheme="majorBidi" w:cstheme="majorBidi"/>
          <w:sz w:val="24"/>
          <w:szCs w:val="24"/>
          <w:rtl/>
        </w:rPr>
        <w:t>:</w:t>
      </w:r>
    </w:p>
    <w:p w14:paraId="7BE06619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commentRangeStart w:id="4"/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הסמכה </w:t>
      </w:r>
      <w:commentRangeEnd w:id="4"/>
      <w:r w:rsidR="00872BC7">
        <w:rPr>
          <w:rStyle w:val="aa"/>
          <w:rtl/>
        </w:rPr>
        <w:commentReference w:id="4"/>
      </w: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בחוק – </w:t>
      </w: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14:paraId="6AB9D9B8" w14:textId="12110AF7" w:rsidR="00E5734D" w:rsidRPr="00C728F6" w:rsidRDefault="00E5734D" w:rsidP="00E5734D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תראה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 xml:space="preserve"> ש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הפגיעה כאן נעשית לפי סעיף 7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לחוק הכשרות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הנותן </w:t>
      </w:r>
      <w:r w:rsidRPr="00020E1D">
        <w:rPr>
          <w:rFonts w:asciiTheme="majorBidi" w:hAnsiTheme="majorBidi" w:cstheme="majorBidi"/>
          <w:sz w:val="24"/>
          <w:szCs w:val="24"/>
          <w:rtl/>
        </w:rPr>
        <w:t>למשיבה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את הסמכות הבלעדית לחלוקת תעודות שוחט.</w:t>
      </w:r>
    </w:p>
    <w:p w14:paraId="76E265CC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>הלימה לערכי המדינה –</w:t>
      </w: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14:paraId="666829E9" w14:textId="0F3B089B" w:rsidR="00E5734D" w:rsidRPr="005364EE" w:rsidRDefault="00E5734D" w:rsidP="00E5734D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D42EF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תטען </w:t>
      </w:r>
      <w:r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>חוק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הכשרות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הולם את ערכי המדינה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היהודיים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מאחר </w:t>
      </w:r>
      <w:r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>הוא מותאם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לכללי הלכה</w:t>
      </w:r>
      <w:r w:rsidRPr="005364EE">
        <w:rPr>
          <w:rFonts w:asciiTheme="majorBidi" w:hAnsiTheme="majorBidi" w:cstheme="majorBidi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br/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מאידך, תטען </w:t>
      </w:r>
      <w:r w:rsidRPr="007D42EF">
        <w:rPr>
          <w:rFonts w:asciiTheme="majorBidi" w:hAnsiTheme="majorBidi" w:cstheme="majorBidi"/>
          <w:b/>
          <w:bCs/>
          <w:sz w:val="24"/>
          <w:szCs w:val="24"/>
          <w:rtl/>
        </w:rPr>
        <w:t>העותרת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ישנה הפרה במקרה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דנן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של הזכות לשוויון שהיא אחת מזכויות היסוד </w:t>
      </w:r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Pr="005364EE">
        <w:rPr>
          <w:rFonts w:asciiTheme="majorBidi" w:hAnsiTheme="majorBidi" w:cstheme="majorBidi"/>
          <w:sz w:val="24"/>
          <w:szCs w:val="24"/>
          <w:rtl/>
        </w:rPr>
        <w:t>משטר דמוקרטי.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51CB193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commentRangeStart w:id="5"/>
      <w:r w:rsidRPr="006A79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תכלית </w:t>
      </w:r>
      <w:commentRangeEnd w:id="5"/>
      <w:r w:rsidR="001C3A30">
        <w:rPr>
          <w:rStyle w:val="aa"/>
          <w:rtl/>
        </w:rPr>
        <w:commentReference w:id="5"/>
      </w:r>
      <w:r w:rsidRPr="006A79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ראויה – </w:t>
      </w:r>
    </w:p>
    <w:p w14:paraId="27AED76D" w14:textId="1A2FE9F3" w:rsidR="00E5734D" w:rsidRPr="009846B3" w:rsidRDefault="00E5734D" w:rsidP="002852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A7913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תטען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תכלית החוק – </w:t>
      </w:r>
      <w:commentRangeStart w:id="6"/>
      <w:r>
        <w:rPr>
          <w:rFonts w:asciiTheme="majorBidi" w:hAnsiTheme="majorBidi" w:cstheme="majorBidi" w:hint="cs"/>
          <w:sz w:val="24"/>
          <w:szCs w:val="24"/>
          <w:rtl/>
        </w:rPr>
        <w:t xml:space="preserve">שמירה על אורח החיים של יהודים שומרי כשרות </w:t>
      </w:r>
      <w:commentRangeEnd w:id="6"/>
      <w:r w:rsidR="001C3A30">
        <w:rPr>
          <w:rStyle w:val="aa"/>
          <w:rtl/>
        </w:rPr>
        <w:commentReference w:id="6"/>
      </w:r>
      <w:r w:rsidRPr="005364EE">
        <w:rPr>
          <w:rFonts w:asciiTheme="majorBidi" w:hAnsiTheme="majorBidi" w:cstheme="majorBidi"/>
          <w:sz w:val="24"/>
          <w:szCs w:val="24"/>
          <w:rtl/>
        </w:rPr>
        <w:t>– הינה תכלית ראויה.</w:t>
      </w:r>
      <w:r w:rsidR="00285288">
        <w:rPr>
          <w:rFonts w:asciiTheme="majorBidi" w:hAnsiTheme="majorBidi" w:cstheme="majorBidi"/>
          <w:sz w:val="24"/>
          <w:szCs w:val="24"/>
          <w:rtl/>
        </w:rPr>
        <w:br/>
      </w:r>
      <w:commentRangeStart w:id="7"/>
      <w:r w:rsidR="009846B3">
        <w:rPr>
          <w:rFonts w:asciiTheme="majorBidi" w:hAnsiTheme="majorBidi" w:cstheme="majorBidi" w:hint="cs"/>
          <w:sz w:val="24"/>
          <w:szCs w:val="24"/>
          <w:rtl/>
        </w:rPr>
        <w:t xml:space="preserve">מאידך תאמר </w:t>
      </w:r>
      <w:r w:rsidR="009846B3" w:rsidRPr="009846B3">
        <w:rPr>
          <w:rFonts w:asciiTheme="majorBidi" w:hAnsiTheme="majorBidi" w:cstheme="majorBidi" w:hint="cs"/>
          <w:b/>
          <w:bCs/>
          <w:sz w:val="24"/>
          <w:szCs w:val="24"/>
          <w:rtl/>
        </w:rPr>
        <w:t>העותרת</w:t>
      </w:r>
      <w:r w:rsidR="009846B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="009846B3">
        <w:rPr>
          <w:rFonts w:asciiTheme="majorBidi" w:hAnsiTheme="majorBidi" w:cstheme="majorBidi" w:hint="cs"/>
          <w:sz w:val="24"/>
          <w:szCs w:val="24"/>
          <w:rtl/>
        </w:rPr>
        <w:t xml:space="preserve">מכיוון ויש כאן פגיעה בעקרונות יסוד בסיסים </w:t>
      </w:r>
      <w:r w:rsidR="009846B3">
        <w:rPr>
          <w:rFonts w:asciiTheme="majorBidi" w:hAnsiTheme="majorBidi" w:cstheme="majorBidi"/>
          <w:sz w:val="24"/>
          <w:szCs w:val="24"/>
          <w:rtl/>
        </w:rPr>
        <w:t>–</w:t>
      </w:r>
      <w:r w:rsidR="009846B3">
        <w:rPr>
          <w:rFonts w:asciiTheme="majorBidi" w:hAnsiTheme="majorBidi" w:cstheme="majorBidi" w:hint="cs"/>
          <w:sz w:val="24"/>
          <w:szCs w:val="24"/>
          <w:rtl/>
        </w:rPr>
        <w:t xml:space="preserve"> הזכות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לשוויון</w:t>
      </w:r>
      <w:r w:rsidR="009846B3">
        <w:rPr>
          <w:rFonts w:asciiTheme="majorBidi" w:hAnsiTheme="majorBidi" w:cstheme="majorBidi" w:hint="cs"/>
          <w:sz w:val="24"/>
          <w:szCs w:val="24"/>
          <w:rtl/>
        </w:rPr>
        <w:t xml:space="preserve"> והזכות לכבוד, אזי התכלית איננה ראויה </w:t>
      </w:r>
      <w:commentRangeEnd w:id="7"/>
      <w:r w:rsidR="001C3A30">
        <w:rPr>
          <w:rStyle w:val="aa"/>
          <w:rtl/>
        </w:rPr>
        <w:commentReference w:id="7"/>
      </w:r>
      <w:r w:rsidR="009846B3">
        <w:rPr>
          <w:rFonts w:asciiTheme="majorBidi" w:hAnsiTheme="majorBidi" w:cstheme="majorBidi" w:hint="cs"/>
          <w:sz w:val="24"/>
          <w:szCs w:val="24"/>
          <w:rtl/>
        </w:rPr>
        <w:t>(נסר, בייניש 53).</w:t>
      </w:r>
    </w:p>
    <w:p w14:paraId="497505CA" w14:textId="77777777" w:rsidR="000855E6" w:rsidRDefault="000855E6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14:paraId="798B40FE" w14:textId="1B0FD542" w:rsidR="00E5734D" w:rsidRPr="00157886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57886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מידתיות – </w:t>
      </w:r>
    </w:p>
    <w:p w14:paraId="6E494CA7" w14:textId="479DCF17" w:rsidR="00E5734D" w:rsidRPr="00157886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העותרת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תטען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הפליה על בסיס מגדר </w:t>
      </w:r>
      <w:commentRangeStart w:id="8"/>
      <w:r>
        <w:rPr>
          <w:rFonts w:asciiTheme="majorBidi" w:hAnsiTheme="majorBidi" w:cstheme="majorBidi" w:hint="cs"/>
          <w:sz w:val="24"/>
          <w:szCs w:val="24"/>
          <w:rtl/>
        </w:rPr>
        <w:t xml:space="preserve">הינה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הבחנה חשודה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commentRangeEnd w:id="8"/>
      <w:r w:rsidR="001C3A30">
        <w:rPr>
          <w:rStyle w:val="aa"/>
          <w:rtl/>
        </w:rPr>
        <w:commentReference w:id="8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ולכן היא באופן בלתי נמנע פוגעת בזכות (עיריית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סל</w:t>
      </w:r>
      <w:r w:rsidR="00C91D06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>אד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סולברג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23). בנוסף, היא תידרש לעמוד לבחינה מדוקדקת יותר של מבחני המידתיות (עדאלה, סולברג 131).</w:t>
      </w:r>
    </w:p>
    <w:p w14:paraId="0D0E9097" w14:textId="225778F6" w:rsidR="00E5734D" w:rsidRDefault="00E5734D" w:rsidP="00E5734D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778B">
        <w:rPr>
          <w:rFonts w:asciiTheme="majorBidi" w:hAnsiTheme="majorBidi" w:cstheme="majorBidi"/>
          <w:b/>
          <w:bCs/>
          <w:sz w:val="24"/>
          <w:szCs w:val="24"/>
          <w:rtl/>
        </w:rPr>
        <w:t>אמצעי מול מטרה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– </w:t>
      </w:r>
      <w:commentRangeStart w:id="9"/>
      <w:r w:rsidRPr="0073270C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תראה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המטרה מושגת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ע"י 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האמצעי, כלומר, שמירה על הלכות הכשרות מושגת </w:t>
      </w:r>
      <w:r>
        <w:rPr>
          <w:rFonts w:asciiTheme="majorBidi" w:hAnsiTheme="majorBidi" w:cstheme="majorBidi" w:hint="cs"/>
          <w:sz w:val="24"/>
          <w:szCs w:val="24"/>
          <w:rtl/>
        </w:rPr>
        <w:t>ע"י נתינת הסמכות הבלעדית לתעודות שוחט לרבנות</w:t>
      </w:r>
      <w:r w:rsidRPr="00157886">
        <w:rPr>
          <w:rFonts w:asciiTheme="majorBidi" w:hAnsiTheme="majorBidi" w:cstheme="majorBidi"/>
          <w:sz w:val="24"/>
          <w:szCs w:val="24"/>
          <w:rtl/>
        </w:rPr>
        <w:t>.</w:t>
      </w:r>
      <w:commentRangeEnd w:id="9"/>
      <w:r w:rsidR="001C3A30">
        <w:rPr>
          <w:rStyle w:val="aa"/>
          <w:rtl/>
        </w:rPr>
        <w:commentReference w:id="9"/>
      </w:r>
    </w:p>
    <w:p w14:paraId="1BA4A7E1" w14:textId="7B6B5691" w:rsidR="00E5734D" w:rsidRDefault="00E5734D" w:rsidP="00E5734D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778B">
        <w:rPr>
          <w:rFonts w:asciiTheme="majorBidi" w:hAnsiTheme="majorBidi" w:cstheme="majorBidi"/>
          <w:b/>
          <w:bCs/>
          <w:sz w:val="24"/>
          <w:szCs w:val="24"/>
          <w:rtl/>
        </w:rPr>
        <w:t>אמצעי שפגיעתו פחותה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– </w:t>
      </w:r>
      <w:commentRangeStart w:id="10"/>
      <w:r w:rsidRPr="0073270C">
        <w:rPr>
          <w:rFonts w:asciiTheme="majorBidi" w:hAnsiTheme="majorBidi" w:cstheme="majorBidi"/>
          <w:b/>
          <w:bCs/>
          <w:sz w:val="24"/>
          <w:szCs w:val="24"/>
          <w:rtl/>
        </w:rPr>
        <w:t>העותרת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תטען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57886">
        <w:rPr>
          <w:rFonts w:asciiTheme="majorBidi" w:hAnsiTheme="majorBidi" w:cstheme="majorBidi"/>
          <w:sz w:val="24"/>
          <w:szCs w:val="24"/>
          <w:rtl/>
        </w:rPr>
        <w:t>ישנו אמצעי אשר משיג את המטרה בפגיעה נמוכה יותר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השו"ע פוסק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לנשים מותר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לשחוט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לכתחילה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לכן הרבנות יכולה להשיג את המטרה – שמירת כשרות – ולתת לנשים את האפשרות לשחוט ולא לפגוע בזכותן לשוויון</w:t>
      </w:r>
      <w:commentRangeEnd w:id="10"/>
      <w:r w:rsidR="001C3A30">
        <w:rPr>
          <w:rStyle w:val="aa"/>
          <w:rtl/>
        </w:rPr>
        <w:commentReference w:id="10"/>
      </w:r>
      <w:r w:rsidRPr="00157886">
        <w:rPr>
          <w:rFonts w:asciiTheme="majorBidi" w:hAnsiTheme="majorBidi" w:cstheme="majorBidi"/>
          <w:sz w:val="24"/>
          <w:szCs w:val="24"/>
          <w:rtl/>
        </w:rPr>
        <w:t>. מאחר ופסיקה זאת מנוגד לדעת הרמ"א והינה פסיקה מקילה, הרבנות תגדיר את השחיטה הנעשית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ע"י 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נשים כשחיטה 'כשרה' ולא כ'מהדרין'. בצורה זו השמירה על אורח חיים יהודי דתי תישמר והפגיעה בזכות לשוויון תהיה נמוכה יותר. בנוסף, פסיקת השו"ע המתירה בשר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נשחט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ע"י 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נשים, הופכת את השוני בין נשים לגברים </w:t>
      </w:r>
      <w:commentRangeStart w:id="11"/>
      <w:r w:rsidRPr="0073270C">
        <w:rPr>
          <w:rFonts w:asciiTheme="majorBidi" w:hAnsiTheme="majorBidi" w:cstheme="majorBidi"/>
          <w:sz w:val="24"/>
          <w:szCs w:val="24"/>
          <w:u w:val="single"/>
          <w:rtl/>
        </w:rPr>
        <w:t>לשוני הניתן לנטרול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במחיר סביר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(מילר</w:t>
      </w:r>
      <w:commentRangeEnd w:id="11"/>
      <w:r w:rsidR="001C3A30">
        <w:rPr>
          <w:rStyle w:val="aa"/>
          <w:rtl/>
        </w:rPr>
        <w:commentReference w:id="11"/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157886">
        <w:rPr>
          <w:rFonts w:asciiTheme="majorBidi" w:hAnsiTheme="majorBidi" w:cstheme="majorBidi"/>
          <w:sz w:val="24"/>
          <w:szCs w:val="24"/>
          <w:rtl/>
        </w:rPr>
        <w:t>שטרסברג</w:t>
      </w:r>
      <w:proofErr w:type="spellEnd"/>
      <w:r w:rsidRPr="00157886">
        <w:rPr>
          <w:rFonts w:asciiTheme="majorBidi" w:hAnsiTheme="majorBidi" w:cstheme="majorBidi"/>
          <w:sz w:val="24"/>
          <w:szCs w:val="24"/>
          <w:rtl/>
        </w:rPr>
        <w:t>-כהן 4-6)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157886">
        <w:rPr>
          <w:rFonts w:asciiTheme="majorBidi" w:hAnsiTheme="majorBidi" w:cstheme="majorBidi"/>
          <w:sz w:val="24"/>
          <w:szCs w:val="24"/>
          <w:rtl/>
        </w:rPr>
        <w:br/>
      </w:r>
      <w:r w:rsidRPr="0073270C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תענה על כך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אמנם לפי פסיקת השו"ע שחיטה שנעשתה </w:t>
      </w:r>
      <w:r>
        <w:rPr>
          <w:rFonts w:asciiTheme="majorBidi" w:hAnsiTheme="majorBidi" w:cstheme="majorBidi" w:hint="cs"/>
          <w:sz w:val="24"/>
          <w:szCs w:val="24"/>
          <w:rtl/>
        </w:rPr>
        <w:t>ע"י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נשים כשרה, אך לפי פסיקת הרמ"א שחיטה זו אינה כשרה כלל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לכן </w:t>
      </w:r>
      <w:r w:rsidRPr="00157886">
        <w:rPr>
          <w:rFonts w:asciiTheme="majorBidi" w:hAnsiTheme="majorBidi" w:cstheme="majorBidi"/>
          <w:sz w:val="24"/>
          <w:szCs w:val="24"/>
          <w:rtl/>
        </w:rPr>
        <w:t>עבור אלו ההולכים בשיטתו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הבשר איננו כשר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157886">
        <w:rPr>
          <w:rFonts w:asciiTheme="majorBidi" w:hAnsiTheme="majorBidi" w:cstheme="majorBidi"/>
          <w:sz w:val="24"/>
          <w:szCs w:val="24"/>
          <w:rtl/>
        </w:rPr>
        <w:t>לא יהיה ניתן לתת לבשר זה תעודת כשרות אף לא ברמה הנמוכה יותר</w:t>
      </w:r>
      <w:commentRangeStart w:id="12"/>
      <w:r w:rsidRPr="00157886">
        <w:rPr>
          <w:rFonts w:asciiTheme="majorBidi" w:hAnsiTheme="majorBidi" w:cstheme="majorBidi"/>
          <w:sz w:val="24"/>
          <w:szCs w:val="24"/>
          <w:rtl/>
        </w:rPr>
        <w:t>.</w:t>
      </w:r>
      <w:r w:rsidR="004A1F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 xml:space="preserve">הדרישה לעסוק במקצוע דתי </w:t>
      </w:r>
      <w:r w:rsidR="007C128F">
        <w:rPr>
          <w:rFonts w:asciiTheme="majorBidi" w:hAnsiTheme="majorBidi" w:cstheme="majorBidi" w:hint="cs"/>
          <w:sz w:val="24"/>
          <w:szCs w:val="24"/>
          <w:rtl/>
        </w:rPr>
        <w:t xml:space="preserve">לפי טענת חופש מדת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איננה הגיונית (פסחו, טל ח1 (מיעוט</w:t>
      </w:r>
      <w:commentRangeEnd w:id="12"/>
      <w:r w:rsidR="001C3A30">
        <w:rPr>
          <w:rStyle w:val="aa"/>
          <w:rtl/>
        </w:rPr>
        <w:commentReference w:id="12"/>
      </w:r>
      <w:r w:rsidR="000855E6">
        <w:rPr>
          <w:rFonts w:asciiTheme="majorBidi" w:hAnsiTheme="majorBidi" w:cstheme="majorBidi" w:hint="cs"/>
          <w:sz w:val="24"/>
          <w:szCs w:val="24"/>
          <w:rtl/>
        </w:rPr>
        <w:t>))</w:t>
      </w:r>
      <w:r w:rsidR="00AC50FB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9E5E5EB" w14:textId="75B87852" w:rsidR="00E5734D" w:rsidRPr="00997717" w:rsidRDefault="00E5734D" w:rsidP="00E5734D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commentRangeStart w:id="13"/>
      <w:r w:rsidRPr="00E573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תועלת </w:t>
      </w:r>
      <w:commentRangeEnd w:id="13"/>
      <w:r w:rsidR="001C3A30">
        <w:rPr>
          <w:rStyle w:val="aa"/>
          <w:rtl/>
        </w:rPr>
        <w:commentReference w:id="13"/>
      </w:r>
      <w:r w:rsidRPr="00E5734D">
        <w:rPr>
          <w:rFonts w:asciiTheme="majorBidi" w:hAnsiTheme="majorBidi" w:cstheme="majorBidi"/>
          <w:b/>
          <w:bCs/>
          <w:sz w:val="24"/>
          <w:szCs w:val="24"/>
          <w:rtl/>
        </w:rPr>
        <w:t>מול נזק (מידתיות במובן הצר)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Pr="00E5734D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תטען </w:t>
      </w:r>
      <w:commentRangeStart w:id="14"/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E5734D">
        <w:rPr>
          <w:rFonts w:asciiTheme="majorBidi" w:hAnsiTheme="majorBidi" w:cstheme="majorBidi"/>
          <w:sz w:val="24"/>
          <w:szCs w:val="24"/>
          <w:rtl/>
        </w:rPr>
        <w:t>התועלת של החוק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,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שמירה על אורח חיים דתי תקין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5734D">
        <w:rPr>
          <w:rFonts w:asciiTheme="majorBidi" w:hAnsiTheme="majorBidi" w:cstheme="majorBidi"/>
          <w:sz w:val="24"/>
          <w:szCs w:val="24"/>
          <w:rtl/>
        </w:rPr>
        <w:t>–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עולה על נזק 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5734D">
        <w:rPr>
          <w:rFonts w:asciiTheme="majorBidi" w:hAnsiTheme="majorBidi" w:cstheme="majorBidi"/>
          <w:sz w:val="24"/>
          <w:szCs w:val="24"/>
          <w:rtl/>
        </w:rPr>
        <w:t>פגיעה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,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</w:t>
      </w:r>
      <w:commentRangeEnd w:id="14"/>
      <w:r w:rsidR="001C3A30">
        <w:rPr>
          <w:rStyle w:val="aa"/>
          <w:rtl/>
        </w:rPr>
        <w:commentReference w:id="14"/>
      </w:r>
      <w:r w:rsidRPr="00E5734D">
        <w:rPr>
          <w:rFonts w:asciiTheme="majorBidi" w:hAnsiTheme="majorBidi" w:cstheme="majorBidi"/>
          <w:sz w:val="24"/>
          <w:szCs w:val="24"/>
          <w:rtl/>
        </w:rPr>
        <w:t>אי מתן אפשרות לנשים לשחוט ע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"פ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הרבנות.</w:t>
      </w:r>
      <w:r w:rsidRPr="00E5734D">
        <w:rPr>
          <w:rFonts w:asciiTheme="majorBidi" w:hAnsiTheme="majorBidi" w:cstheme="majorBidi"/>
          <w:sz w:val="24"/>
          <w:szCs w:val="24"/>
          <w:rtl/>
        </w:rPr>
        <w:br/>
      </w:r>
      <w:r w:rsidRPr="00E5734D">
        <w:rPr>
          <w:rFonts w:asciiTheme="majorBidi" w:hAnsiTheme="majorBidi" w:cstheme="majorBidi"/>
          <w:b/>
          <w:bCs/>
          <w:sz w:val="24"/>
          <w:szCs w:val="24"/>
          <w:rtl/>
        </w:rPr>
        <w:t>העותרת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 תאמר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הפגיעה בזכות לשוויון הינה חמורה יותר. </w:t>
      </w:r>
      <w:commentRangeStart w:id="15"/>
      <w:r w:rsidRPr="00E5734D">
        <w:rPr>
          <w:rFonts w:asciiTheme="majorBidi" w:hAnsiTheme="majorBidi" w:cstheme="majorBidi"/>
          <w:sz w:val="24"/>
          <w:szCs w:val="24"/>
          <w:rtl/>
        </w:rPr>
        <w:t xml:space="preserve">ככל ההפליה נוגעת יותר לגרעין זהותו של האדם, הפגיעה בו תתאפשר 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רק </w:t>
      </w:r>
      <w:r w:rsidRPr="00E5734D">
        <w:rPr>
          <w:rFonts w:asciiTheme="majorBidi" w:hAnsiTheme="majorBidi" w:cstheme="majorBidi"/>
          <w:sz w:val="24"/>
          <w:szCs w:val="24"/>
          <w:rtl/>
        </w:rPr>
        <w:t xml:space="preserve">בתנאים מחמירים יותר </w:t>
      </w:r>
      <w:commentRangeEnd w:id="15"/>
      <w:r w:rsidR="001C3A30">
        <w:rPr>
          <w:rStyle w:val="aa"/>
          <w:rtl/>
        </w:rPr>
        <w:commentReference w:id="15"/>
      </w:r>
      <w:r w:rsidRPr="00E5734D">
        <w:rPr>
          <w:rFonts w:asciiTheme="majorBidi" w:hAnsiTheme="majorBidi" w:cstheme="majorBidi"/>
          <w:sz w:val="24"/>
          <w:szCs w:val="24"/>
          <w:rtl/>
        </w:rPr>
        <w:t>(</w:t>
      </w:r>
      <w:proofErr w:type="spellStart"/>
      <w:r w:rsidRPr="00E5734D">
        <w:rPr>
          <w:rFonts w:asciiTheme="majorBidi" w:hAnsiTheme="majorBidi" w:cstheme="majorBidi"/>
          <w:sz w:val="24"/>
          <w:szCs w:val="24"/>
          <w:rtl/>
        </w:rPr>
        <w:t>עדאלה</w:t>
      </w:r>
      <w:proofErr w:type="spellEnd"/>
      <w:r w:rsidRPr="00E5734D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E5734D">
        <w:rPr>
          <w:rFonts w:asciiTheme="majorBidi" w:hAnsiTheme="majorBidi" w:cstheme="majorBidi"/>
          <w:sz w:val="24"/>
          <w:szCs w:val="24"/>
          <w:rtl/>
        </w:rPr>
        <w:t>סולברג</w:t>
      </w:r>
      <w:proofErr w:type="spellEnd"/>
      <w:r w:rsidRPr="00E5734D">
        <w:rPr>
          <w:rFonts w:asciiTheme="majorBidi" w:hAnsiTheme="majorBidi" w:cstheme="majorBidi"/>
          <w:sz w:val="24"/>
          <w:szCs w:val="24"/>
          <w:rtl/>
        </w:rPr>
        <w:t xml:space="preserve"> 131). 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5734D">
        <w:rPr>
          <w:rFonts w:asciiTheme="majorBidi" w:hAnsiTheme="majorBidi" w:cstheme="majorBidi"/>
          <w:sz w:val="24"/>
          <w:szCs w:val="24"/>
          <w:rtl/>
        </w:rPr>
        <w:t>פליה על בסיס מגדר נוגעת בזהותו הבסיסית ביותר של האדם ולכן פגיעה שכזו תהווה נזק עצום בערך השוויון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>.</w:t>
      </w:r>
      <w:r w:rsidR="0028528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97717">
        <w:rPr>
          <w:rFonts w:asciiTheme="majorBidi" w:hAnsiTheme="majorBidi" w:cstheme="majorBidi"/>
          <w:sz w:val="24"/>
          <w:szCs w:val="24"/>
          <w:rtl/>
        </w:rPr>
        <w:t>לסיכום, נזק זה של פגיעה אנושה בשוויון ואפליה על בסיס גרעין זהותו של האדם עולה על התועלת שהוזכרה לעיל.</w:t>
      </w:r>
    </w:p>
    <w:p w14:paraId="122E20EE" w14:textId="3798C6BA" w:rsidR="00E5734D" w:rsidRPr="005364EE" w:rsidRDefault="00E5734D" w:rsidP="001A57F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במידה וחוק הכשרות לא יעמוד במבחנים הנ"ל, תקבל </w:t>
      </w:r>
      <w:r w:rsidRPr="00E5734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העותרת </w:t>
      </w:r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סעד בצורה של </w:t>
      </w:r>
      <w:commentRangeStart w:id="16"/>
      <w:r w:rsidRPr="00E5734D">
        <w:rPr>
          <w:rFonts w:asciiTheme="majorBidi" w:hAnsiTheme="majorBidi" w:cstheme="majorBidi" w:hint="cs"/>
          <w:sz w:val="24"/>
          <w:szCs w:val="24"/>
          <w:rtl/>
        </w:rPr>
        <w:t xml:space="preserve">תיקון </w:t>
      </w:r>
      <w:commentRangeEnd w:id="16"/>
      <w:r w:rsidR="001C3A30">
        <w:rPr>
          <w:rStyle w:val="aa"/>
          <w:rtl/>
        </w:rPr>
        <w:commentReference w:id="16"/>
      </w:r>
      <w:r w:rsidRPr="00E5734D">
        <w:rPr>
          <w:rFonts w:asciiTheme="majorBidi" w:hAnsiTheme="majorBidi" w:cstheme="majorBidi" w:hint="cs"/>
          <w:sz w:val="24"/>
          <w:szCs w:val="24"/>
          <w:rtl/>
        </w:rPr>
        <w:t>החוק ויכולת לגשת למבחני הרבנות.</w:t>
      </w:r>
    </w:p>
    <w:p w14:paraId="0EB20BF4" w14:textId="77777777" w:rsidR="00E5734D" w:rsidRPr="00D2502C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commentRangeStart w:id="17"/>
      <w:r w:rsidRPr="00D2502C">
        <w:rPr>
          <w:rFonts w:asciiTheme="majorBidi" w:hAnsiTheme="majorBidi" w:cstheme="majorBidi"/>
          <w:sz w:val="24"/>
          <w:szCs w:val="24"/>
          <w:u w:val="single"/>
          <w:rtl/>
        </w:rPr>
        <w:t xml:space="preserve">פגיעה </w:t>
      </w:r>
      <w:commentRangeEnd w:id="17"/>
      <w:r w:rsidR="00872BC7">
        <w:rPr>
          <w:rStyle w:val="aa"/>
          <w:rtl/>
        </w:rPr>
        <w:commentReference w:id="17"/>
      </w:r>
      <w:r w:rsidRPr="00D2502C">
        <w:rPr>
          <w:rFonts w:asciiTheme="majorBidi" w:hAnsiTheme="majorBidi" w:cstheme="majorBidi"/>
          <w:sz w:val="24"/>
          <w:szCs w:val="24"/>
          <w:u w:val="single"/>
          <w:rtl/>
        </w:rPr>
        <w:t xml:space="preserve">בחופש </w:t>
      </w:r>
      <w:commentRangeStart w:id="18"/>
      <w:r w:rsidRPr="00D2502C">
        <w:rPr>
          <w:rFonts w:asciiTheme="majorBidi" w:hAnsiTheme="majorBidi" w:cstheme="majorBidi"/>
          <w:sz w:val="24"/>
          <w:szCs w:val="24"/>
          <w:u w:val="single"/>
          <w:rtl/>
        </w:rPr>
        <w:t>מדת</w:t>
      </w:r>
      <w:commentRangeEnd w:id="18"/>
      <w:r w:rsidR="00872BC7">
        <w:rPr>
          <w:rStyle w:val="aa"/>
          <w:rtl/>
        </w:rPr>
        <w:commentReference w:id="18"/>
      </w:r>
    </w:p>
    <w:p w14:paraId="5F8150AD" w14:textId="25798C52" w:rsidR="00E5734D" w:rsidRPr="005364EE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2502C">
        <w:rPr>
          <w:rFonts w:asciiTheme="majorBidi" w:hAnsiTheme="majorBidi" w:cstheme="majorBidi"/>
          <w:b/>
          <w:bCs/>
          <w:sz w:val="24"/>
          <w:szCs w:val="24"/>
          <w:rtl/>
        </w:rPr>
        <w:t>העותרת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תטען </w:t>
      </w:r>
      <w:r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ההגבלה שנכפתה </w:t>
      </w:r>
      <w:commentRangeStart w:id="19"/>
      <w:r w:rsidRPr="005364EE">
        <w:rPr>
          <w:rFonts w:asciiTheme="majorBidi" w:hAnsiTheme="majorBidi" w:cstheme="majorBidi"/>
          <w:sz w:val="24"/>
          <w:szCs w:val="24"/>
          <w:rtl/>
        </w:rPr>
        <w:t xml:space="preserve">עליה מטעמים דתיים </w:t>
      </w:r>
      <w:commentRangeEnd w:id="19"/>
      <w:r w:rsidR="00872BC7">
        <w:rPr>
          <w:rStyle w:val="aa"/>
          <w:rtl/>
        </w:rPr>
        <w:commentReference w:id="19"/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ומונעת ממנה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לקבל תעודת שוחט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במדינת ישראל, פוגעת בזכותה לחופש מדת. פגיעה מסוג זה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הוכרה </w:t>
      </w:r>
      <w:r w:rsidRPr="005364EE">
        <w:rPr>
          <w:rFonts w:asciiTheme="majorBidi" w:hAnsiTheme="majorBidi" w:cstheme="majorBidi"/>
          <w:sz w:val="24"/>
          <w:szCs w:val="24"/>
          <w:rtl/>
        </w:rPr>
        <w:t>כפגיעה בחו"י כ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הו"ח </w:t>
      </w:r>
      <w:r w:rsidRPr="005364EE">
        <w:rPr>
          <w:rFonts w:asciiTheme="majorBidi" w:hAnsiTheme="majorBidi" w:cstheme="majorBidi"/>
          <w:sz w:val="24"/>
          <w:szCs w:val="24"/>
          <w:rtl/>
        </w:rPr>
        <w:t>(שביט, ברק 6).</w:t>
      </w:r>
    </w:p>
    <w:p w14:paraId="620A43A3" w14:textId="1846D399" w:rsidR="00E5734D" w:rsidRPr="008F7741" w:rsidRDefault="00E5734D" w:rsidP="001A57F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A699D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תאמר </w:t>
      </w:r>
      <w:r w:rsidR="000855E6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אין זה מתפקידו של ביהמ"ש </w:t>
      </w:r>
      <w:commentRangeStart w:id="20"/>
      <w:r w:rsidRPr="005364EE">
        <w:rPr>
          <w:rFonts w:asciiTheme="majorBidi" w:hAnsiTheme="majorBidi" w:cstheme="majorBidi"/>
          <w:sz w:val="24"/>
          <w:szCs w:val="24"/>
          <w:rtl/>
        </w:rPr>
        <w:t xml:space="preserve">לכפות על גוף דתי לפעול כנגד ההלכה </w:t>
      </w:r>
      <w:commentRangeEnd w:id="20"/>
      <w:r w:rsidR="00872BC7">
        <w:rPr>
          <w:rStyle w:val="aa"/>
          <w:rtl/>
        </w:rPr>
        <w:commentReference w:id="20"/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(שביט, </w:t>
      </w:r>
      <w:proofErr w:type="spellStart"/>
      <w:r w:rsidRPr="005364EE">
        <w:rPr>
          <w:rFonts w:asciiTheme="majorBidi" w:hAnsiTheme="majorBidi" w:cstheme="majorBidi"/>
          <w:sz w:val="24"/>
          <w:szCs w:val="24"/>
          <w:rtl/>
        </w:rPr>
        <w:t>אנגלרד</w:t>
      </w:r>
      <w:proofErr w:type="spellEnd"/>
      <w:r w:rsidRPr="005364EE">
        <w:rPr>
          <w:rFonts w:asciiTheme="majorBidi" w:hAnsiTheme="majorBidi" w:cstheme="majorBidi"/>
          <w:sz w:val="24"/>
          <w:szCs w:val="24"/>
          <w:rtl/>
        </w:rPr>
        <w:t xml:space="preserve"> 21), ולכן </w:t>
      </w:r>
      <w:r>
        <w:rPr>
          <w:rFonts w:asciiTheme="majorBidi" w:hAnsiTheme="majorBidi" w:cstheme="majorBidi" w:hint="cs"/>
          <w:sz w:val="24"/>
          <w:szCs w:val="24"/>
          <w:rtl/>
        </w:rPr>
        <w:t>אין לשנות את החוק בניגוד להלכה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. בנוסף, תטען </w:t>
      </w:r>
      <w:r w:rsidRPr="00AA699D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128F">
        <w:rPr>
          <w:rFonts w:asciiTheme="majorBidi" w:hAnsiTheme="majorBidi" w:cstheme="majorBidi" w:hint="cs"/>
          <w:sz w:val="24"/>
          <w:szCs w:val="24"/>
          <w:rtl/>
        </w:rPr>
        <w:t xml:space="preserve">שענייננו </w:t>
      </w:r>
      <w:r w:rsidRPr="005364EE">
        <w:rPr>
          <w:rFonts w:asciiTheme="majorBidi" w:hAnsiTheme="majorBidi" w:cstheme="majorBidi"/>
          <w:sz w:val="24"/>
          <w:szCs w:val="24"/>
          <w:rtl/>
        </w:rPr>
        <w:t>אין פגיעה בחופש מדת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5364EE">
        <w:rPr>
          <w:rFonts w:asciiTheme="majorBidi" w:hAnsiTheme="majorBidi" w:cstheme="majorBidi"/>
          <w:sz w:val="24"/>
          <w:szCs w:val="24"/>
          <w:rtl/>
        </w:rPr>
        <w:lastRenderedPageBreak/>
        <w:t xml:space="preserve">מכיוון </w:t>
      </w:r>
      <w:commentRangeStart w:id="21"/>
      <w:r w:rsidRPr="005364EE">
        <w:rPr>
          <w:rFonts w:asciiTheme="majorBidi" w:hAnsiTheme="majorBidi" w:cstheme="majorBidi"/>
          <w:sz w:val="24"/>
          <w:szCs w:val="24"/>
          <w:rtl/>
        </w:rPr>
        <w:t xml:space="preserve">שאין כאן כפייה על מי שאינו מעוניין בה אלא הגדרת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ההלכה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למי שאכן מעוניינים ללכת לפיה. העותרת אינה מעוניינת לשחוט שלא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ע"פ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ההלכה שהרי זו אינה מוגדרת בסעיף 7 </w:t>
      </w:r>
      <w:r>
        <w:rPr>
          <w:rFonts w:asciiTheme="majorBidi" w:hAnsiTheme="majorBidi" w:cstheme="majorBidi" w:hint="cs"/>
          <w:sz w:val="24"/>
          <w:szCs w:val="24"/>
          <w:rtl/>
        </w:rPr>
        <w:t>לחוק הכשרות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אלא להציג את שחיטה ככשירה ללא הצגת כשרות מהרבנות הראשית.</w:t>
      </w:r>
      <w:commentRangeEnd w:id="21"/>
      <w:r w:rsidR="00872BC7">
        <w:rPr>
          <w:rStyle w:val="aa"/>
          <w:rtl/>
        </w:rPr>
        <w:commentReference w:id="21"/>
      </w:r>
      <w:r w:rsidR="001A57F1">
        <w:rPr>
          <w:rFonts w:asciiTheme="majorBidi" w:hAnsiTheme="majorBidi" w:cstheme="majorBidi"/>
          <w:sz w:val="24"/>
          <w:szCs w:val="24"/>
          <w:rtl/>
        </w:rPr>
        <w:tab/>
      </w:r>
      <w:r w:rsidR="001A57F1"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  <w:rtl/>
        </w:rPr>
        <w:br/>
      </w:r>
      <w:r w:rsidRPr="005E29B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חלק ב' – איאס (להלן: "העותר") נ' עיריית חיפה (להלן: "המשיבה")</w:t>
      </w:r>
    </w:p>
    <w:p w14:paraId="3ED1B009" w14:textId="77777777" w:rsidR="00E5734D" w:rsidRPr="005364EE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F7741">
        <w:rPr>
          <w:rFonts w:asciiTheme="majorBidi" w:hAnsiTheme="majorBidi" w:cstheme="majorBidi"/>
          <w:b/>
          <w:bCs/>
          <w:sz w:val="24"/>
          <w:szCs w:val="24"/>
          <w:rtl/>
        </w:rPr>
        <w:t>העותר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יוכל ללכת בשני מסלולים שונים:</w:t>
      </w:r>
    </w:p>
    <w:p w14:paraId="0D5B31B9" w14:textId="77777777" w:rsidR="00E5734D" w:rsidRPr="005E29B1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E29B1">
        <w:rPr>
          <w:rFonts w:asciiTheme="majorBidi" w:hAnsiTheme="majorBidi" w:cstheme="majorBidi"/>
          <w:sz w:val="24"/>
          <w:szCs w:val="24"/>
          <w:u w:val="single"/>
          <w:rtl/>
        </w:rPr>
        <w:t>בטלות מטעמי אי-סבירות</w:t>
      </w:r>
    </w:p>
    <w:p w14:paraId="7E8F419F" w14:textId="27FE8A74" w:rsidR="00E5734D" w:rsidRPr="005364EE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364EE">
        <w:rPr>
          <w:rFonts w:asciiTheme="majorBidi" w:hAnsiTheme="majorBidi" w:cstheme="majorBidi"/>
          <w:sz w:val="24"/>
          <w:szCs w:val="24"/>
          <w:rtl/>
        </w:rPr>
        <w:t xml:space="preserve">המסלול הראשון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של </w:t>
      </w:r>
      <w:r w:rsidRPr="005868EE">
        <w:rPr>
          <w:rFonts w:asciiTheme="majorBidi" w:hAnsiTheme="majorBidi" w:cstheme="majorBidi" w:hint="cs"/>
          <w:b/>
          <w:bCs/>
          <w:sz w:val="24"/>
          <w:szCs w:val="24"/>
          <w:rtl/>
        </w:rPr>
        <w:t>העותר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364EE">
        <w:rPr>
          <w:rFonts w:asciiTheme="majorBidi" w:hAnsiTheme="majorBidi" w:cstheme="majorBidi"/>
          <w:sz w:val="24"/>
          <w:szCs w:val="24"/>
          <w:rtl/>
        </w:rPr>
        <w:t>יהיה לטעון לביטול חוק העזר העירוני (להלן: "</w:t>
      </w:r>
      <w:r w:rsidRPr="005E29B1">
        <w:rPr>
          <w:rFonts w:asciiTheme="majorBidi" w:hAnsiTheme="majorBidi" w:cstheme="majorBidi"/>
          <w:b/>
          <w:bCs/>
          <w:sz w:val="24"/>
          <w:szCs w:val="24"/>
          <w:rtl/>
        </w:rPr>
        <w:t>חוק</w:t>
      </w:r>
      <w:r w:rsidRPr="005E29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העזר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")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ע"י </w:t>
      </w:r>
      <w:r w:rsidRPr="005364EE">
        <w:rPr>
          <w:rFonts w:asciiTheme="majorBidi" w:hAnsiTheme="majorBidi" w:cstheme="majorBidi"/>
          <w:sz w:val="24"/>
          <w:szCs w:val="24"/>
          <w:rtl/>
        </w:rPr>
        <w:t>ביהמ"ש מטעמי אי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סבירות. מכיוון והחוק מתערב שלא לצורך בזכויות האזרח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וע"י </w:t>
      </w:r>
      <w:r w:rsidRPr="005364EE">
        <w:rPr>
          <w:rFonts w:asciiTheme="majorBidi" w:hAnsiTheme="majorBidi" w:cstheme="majorBidi"/>
          <w:sz w:val="24"/>
          <w:szCs w:val="24"/>
          <w:rtl/>
        </w:rPr>
        <w:t>כך פוגע מהותית בזכויות היסוד של החברה השיעית בחיפה (</w:t>
      </w:r>
      <w:r w:rsidR="004A1F24">
        <w:rPr>
          <w:rFonts w:asciiTheme="majorBidi" w:hAnsiTheme="majorBidi" w:cstheme="majorBidi" w:hint="cs"/>
          <w:sz w:val="24"/>
          <w:szCs w:val="24"/>
          <w:rtl/>
        </w:rPr>
        <w:t>קפלן</w:t>
      </w:r>
      <w:r w:rsidRPr="005364EE">
        <w:rPr>
          <w:rFonts w:asciiTheme="majorBidi" w:hAnsiTheme="majorBidi" w:cstheme="majorBidi"/>
          <w:sz w:val="24"/>
          <w:szCs w:val="24"/>
          <w:rtl/>
        </w:rPr>
        <w:t>, פרוקצ'יה 4).</w:t>
      </w:r>
    </w:p>
    <w:p w14:paraId="58D57289" w14:textId="0E8AA487" w:rsidR="00E5734D" w:rsidRPr="005364EE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868EE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תאמר כי המקרה דנן אינו עומד בדרישות </w:t>
      </w:r>
      <w:r w:rsidRPr="005364EE">
        <w:rPr>
          <w:rFonts w:asciiTheme="majorBidi" w:hAnsiTheme="majorBidi" w:cstheme="majorBidi" w:hint="cs"/>
          <w:sz w:val="24"/>
          <w:szCs w:val="24"/>
          <w:rtl/>
        </w:rPr>
        <w:t>הנצרכות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לבטלות מחמת אי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סבירות. הדרישות כוללת בין השאר שתהיה "אפליה פסולה, פגיעה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מפליגה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וכו'..." (שם) כלומר, שתהיה פגיעה </w:t>
      </w:r>
      <w:r w:rsidR="00997717">
        <w:rPr>
          <w:rFonts w:asciiTheme="majorBidi" w:hAnsiTheme="majorBidi" w:cstheme="majorBidi" w:hint="cs"/>
          <w:sz w:val="24"/>
          <w:szCs w:val="24"/>
          <w:rtl/>
        </w:rPr>
        <w:t xml:space="preserve">קשה </w:t>
      </w:r>
      <w:r>
        <w:rPr>
          <w:rFonts w:asciiTheme="majorBidi" w:hAnsiTheme="majorBidi" w:cstheme="majorBidi" w:hint="cs"/>
          <w:sz w:val="24"/>
          <w:szCs w:val="24"/>
          <w:rtl/>
        </w:rPr>
        <w:t>בזכות</w:t>
      </w:r>
      <w:r w:rsidRPr="005364EE">
        <w:rPr>
          <w:rFonts w:asciiTheme="majorBidi" w:hAnsiTheme="majorBidi" w:cstheme="majorBidi"/>
          <w:sz w:val="24"/>
          <w:szCs w:val="24"/>
          <w:rtl/>
        </w:rPr>
        <w:t>, דבר אשר אינו קיים בענייננו.</w:t>
      </w:r>
    </w:p>
    <w:p w14:paraId="0F97E2B1" w14:textId="77777777" w:rsidR="00E5734D" w:rsidRPr="005E29B1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E29B1">
        <w:rPr>
          <w:rFonts w:asciiTheme="majorBidi" w:hAnsiTheme="majorBidi" w:cstheme="majorBidi"/>
          <w:sz w:val="24"/>
          <w:szCs w:val="24"/>
          <w:u w:val="single"/>
          <w:rtl/>
        </w:rPr>
        <w:t>פגיעה בחופש דת</w:t>
      </w:r>
    </w:p>
    <w:p w14:paraId="50E04983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364EE">
        <w:rPr>
          <w:rFonts w:asciiTheme="majorBidi" w:hAnsiTheme="majorBidi" w:cstheme="majorBidi"/>
          <w:sz w:val="24"/>
          <w:szCs w:val="24"/>
          <w:rtl/>
        </w:rPr>
        <w:t xml:space="preserve">המסלול השני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של </w:t>
      </w:r>
      <w:r w:rsidRPr="005868EE">
        <w:rPr>
          <w:rFonts w:asciiTheme="majorBidi" w:hAnsiTheme="majorBidi" w:cstheme="majorBidi" w:hint="cs"/>
          <w:b/>
          <w:bCs/>
          <w:sz w:val="24"/>
          <w:szCs w:val="24"/>
          <w:rtl/>
        </w:rPr>
        <w:t>העותר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יהיה לטעון כי הוראות חוק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העזר </w:t>
      </w:r>
      <w:r w:rsidRPr="005364EE">
        <w:rPr>
          <w:rFonts w:asciiTheme="majorBidi" w:hAnsiTheme="majorBidi" w:cstheme="majorBidi"/>
          <w:sz w:val="24"/>
          <w:szCs w:val="24"/>
          <w:rtl/>
        </w:rPr>
        <w:t>פוגעות בחופש הדת שלו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דבר שמהווה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פגיעה בחו"י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כהו"ח </w:t>
      </w:r>
      <w:r w:rsidRPr="005364EE">
        <w:rPr>
          <w:rFonts w:asciiTheme="majorBidi" w:hAnsiTheme="majorBidi" w:cstheme="majorBidi"/>
          <w:sz w:val="24"/>
          <w:szCs w:val="24"/>
          <w:rtl/>
        </w:rPr>
        <w:t>(שביט, ברק 6).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ישנם שני היבטים של חופש הדת הנפגעים בענייננו: </w:t>
      </w:r>
    </w:p>
    <w:p w14:paraId="4770FCAF" w14:textId="45A63F5D" w:rsidR="00E5734D" w:rsidRPr="005B1C6A" w:rsidRDefault="00E5734D" w:rsidP="00E5734D">
      <w:pPr>
        <w:pStyle w:val="a8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commentRangeStart w:id="22"/>
      <w:r>
        <w:rPr>
          <w:rFonts w:asciiTheme="majorBidi" w:hAnsiTheme="majorBidi" w:cstheme="majorBidi" w:hint="cs"/>
          <w:sz w:val="24"/>
          <w:szCs w:val="24"/>
          <w:rtl/>
        </w:rPr>
        <w:t xml:space="preserve">חופש המצפון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הזכות לאדם לנהוג ע"פ צו מצפונו ודתו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סטטמן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/ספיר, 11-</w:t>
      </w:r>
      <w:r w:rsidR="00E34FA5">
        <w:rPr>
          <w:rFonts w:asciiTheme="majorBidi" w:hAnsiTheme="majorBidi" w:cstheme="majorBidi" w:hint="cs"/>
          <w:sz w:val="24"/>
          <w:szCs w:val="24"/>
          <w:rtl/>
        </w:rPr>
        <w:t>14</w:t>
      </w:r>
      <w:r>
        <w:rPr>
          <w:rFonts w:asciiTheme="majorBidi" w:hAnsiTheme="majorBidi" w:cstheme="majorBidi" w:hint="cs"/>
          <w:sz w:val="24"/>
          <w:szCs w:val="24"/>
          <w:rtl/>
        </w:rPr>
        <w:t>).</w:t>
      </w:r>
      <w:commentRangeEnd w:id="22"/>
      <w:r w:rsidR="001C3A30">
        <w:rPr>
          <w:rStyle w:val="aa"/>
          <w:rtl/>
        </w:rPr>
        <w:commentReference w:id="22"/>
      </w:r>
    </w:p>
    <w:p w14:paraId="549A9419" w14:textId="77777777" w:rsidR="00E5734D" w:rsidRDefault="00E5734D" w:rsidP="00E5734D">
      <w:pPr>
        <w:pStyle w:val="a8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commentRangeStart w:id="23"/>
      <w:r>
        <w:rPr>
          <w:rFonts w:asciiTheme="majorBidi" w:hAnsiTheme="majorBidi" w:cstheme="majorBidi" w:hint="cs"/>
          <w:sz w:val="24"/>
          <w:szCs w:val="24"/>
          <w:rtl/>
        </w:rPr>
        <w:t xml:space="preserve">הזכות לתרבות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חופש הדת מבטיח את שרידותם של מיעוטים תרבותיים (שם, 15). בענייננו, הזרם השיעי הוא מיעוט בחיפה והחוק פוגע בו.</w:t>
      </w:r>
      <w:commentRangeEnd w:id="23"/>
      <w:r w:rsidR="001C3A30">
        <w:rPr>
          <w:rStyle w:val="aa"/>
          <w:rtl/>
        </w:rPr>
        <w:commentReference w:id="23"/>
      </w:r>
    </w:p>
    <w:p w14:paraId="3417DA0E" w14:textId="0815FD8C" w:rsidR="00E5734D" w:rsidRDefault="00C91D06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="00E5734D">
        <w:rPr>
          <w:rFonts w:asciiTheme="majorBidi" w:hAnsiTheme="majorBidi" w:cstheme="majorBidi" w:hint="cs"/>
          <w:sz w:val="24"/>
          <w:szCs w:val="24"/>
          <w:rtl/>
        </w:rPr>
        <w:t>מאחר וחוק העזר פוגע בזכות, יש לבחון אותו אל מול מבחני פסקת ההגבלה:</w:t>
      </w:r>
    </w:p>
    <w:p w14:paraId="12151186" w14:textId="4149EC93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28F6">
        <w:rPr>
          <w:rFonts w:asciiTheme="majorBidi" w:hAnsiTheme="majorBidi" w:cstheme="majorBidi"/>
          <w:b/>
          <w:bCs/>
          <w:sz w:val="24"/>
          <w:szCs w:val="24"/>
          <w:rtl/>
        </w:rPr>
        <w:t>הסמכה בחוק –</w:t>
      </w:r>
    </w:p>
    <w:p w14:paraId="4D4DEB44" w14:textId="2F6E7555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העותר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יטען שכל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הסדרה בעניינים דתיים עלולה לפגוע באיזון של זכויות הפרט, לכן צריכה להיקבע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ע"י המחוקק הראשי שם יתלבנו מגוון הדעות והזרמים וימצא האיזון הנאות בעניינם של כל חלקי האוכלוסייה </w:t>
      </w:r>
      <w:r w:rsidRPr="005364EE">
        <w:rPr>
          <w:rFonts w:asciiTheme="majorBidi" w:hAnsiTheme="majorBidi" w:cstheme="majorBidi"/>
          <w:sz w:val="24"/>
          <w:szCs w:val="24"/>
          <w:rtl/>
        </w:rPr>
        <w:t>(</w:t>
      </w:r>
      <w:r w:rsidR="003C70B0">
        <w:rPr>
          <w:rFonts w:asciiTheme="majorBidi" w:hAnsiTheme="majorBidi" w:cstheme="majorBidi" w:hint="cs"/>
          <w:sz w:val="24"/>
          <w:szCs w:val="24"/>
          <w:rtl/>
        </w:rPr>
        <w:t>קפלן</w:t>
      </w:r>
      <w:r w:rsidRPr="005364EE">
        <w:rPr>
          <w:rFonts w:asciiTheme="majorBidi" w:hAnsiTheme="majorBidi" w:cstheme="majorBidi"/>
          <w:sz w:val="24"/>
          <w:szCs w:val="24"/>
          <w:rtl/>
        </w:rPr>
        <w:t>, פרוקצ'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5364EE">
        <w:rPr>
          <w:rFonts w:asciiTheme="majorBidi" w:hAnsiTheme="majorBidi" w:cstheme="majorBidi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4</w:t>
      </w:r>
      <w:r w:rsidRPr="005364EE">
        <w:rPr>
          <w:rFonts w:asciiTheme="majorBidi" w:hAnsiTheme="majorBidi" w:cstheme="majorBidi"/>
          <w:sz w:val="24"/>
          <w:szCs w:val="24"/>
          <w:rtl/>
        </w:rPr>
        <w:t>).</w:t>
      </w:r>
    </w:p>
    <w:p w14:paraId="41476246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t>הלימה לערכי המדינה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6A91F7B6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העותר </w:t>
      </w:r>
      <w:r>
        <w:rPr>
          <w:rFonts w:asciiTheme="majorBidi" w:hAnsiTheme="majorBidi" w:cstheme="majorBidi" w:hint="cs"/>
          <w:sz w:val="24"/>
          <w:szCs w:val="24"/>
          <w:rtl/>
        </w:rPr>
        <w:t>יטען שחוק העזר פוגע במיעוטים, לכן לא הולם את הערך הדמוקרטי בישראל.</w:t>
      </w:r>
    </w:p>
    <w:p w14:paraId="7CD8EA9D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commentRangeStart w:id="24"/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תכלית </w:t>
      </w:r>
      <w:commentRangeEnd w:id="24"/>
      <w:r w:rsidR="007A4DC9">
        <w:rPr>
          <w:rStyle w:val="aa"/>
          <w:rtl/>
        </w:rPr>
        <w:commentReference w:id="24"/>
      </w:r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ראויה </w:t>
      </w:r>
      <w:r w:rsidRPr="00994337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28AD7FA6" w14:textId="0D874460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המשיבה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תאמר שתכלית חוק העזר ראויה, </w:t>
      </w:r>
      <w:commentRangeStart w:id="25"/>
      <w:r>
        <w:rPr>
          <w:rFonts w:asciiTheme="majorBidi" w:hAnsiTheme="majorBidi" w:cstheme="majorBidi" w:hint="cs"/>
          <w:sz w:val="24"/>
          <w:szCs w:val="24"/>
          <w:rtl/>
        </w:rPr>
        <w:t>הרי הוא נועד לסדר את השגרה הציבורית</w:t>
      </w:r>
      <w:commentRangeEnd w:id="25"/>
      <w:r w:rsidR="007A4DC9">
        <w:rPr>
          <w:rStyle w:val="aa"/>
          <w:rtl/>
        </w:rPr>
        <w:commentReference w:id="25"/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306CB76" w14:textId="77777777" w:rsidR="00E5734D" w:rsidRDefault="00E5734D" w:rsidP="00E573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מידתיות </w:t>
      </w:r>
      <w:r w:rsidRPr="00994337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99433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56B844A2" w14:textId="77777777" w:rsidR="00E5734D" w:rsidRPr="00994337" w:rsidRDefault="00E5734D" w:rsidP="00E5734D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778B">
        <w:rPr>
          <w:rFonts w:asciiTheme="majorBidi" w:hAnsiTheme="majorBidi" w:cstheme="majorBidi"/>
          <w:b/>
          <w:bCs/>
          <w:sz w:val="24"/>
          <w:szCs w:val="24"/>
          <w:rtl/>
        </w:rPr>
        <w:t>אמצעי מול מטרה</w:t>
      </w:r>
      <w:r w:rsidRPr="00157886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Pr="0073270C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commentRangeStart w:id="26"/>
      <w:r>
        <w:rPr>
          <w:rFonts w:asciiTheme="majorBidi" w:hAnsiTheme="majorBidi" w:cstheme="majorBidi" w:hint="cs"/>
          <w:sz w:val="24"/>
          <w:szCs w:val="24"/>
          <w:rtl/>
        </w:rPr>
        <w:t xml:space="preserve">תאמר שחוק העזר משיג את מטרתו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הסדר הציבור</w:t>
      </w:r>
      <w:commentRangeEnd w:id="26"/>
      <w:r w:rsidR="007A4DC9">
        <w:rPr>
          <w:rStyle w:val="aa"/>
          <w:rtl/>
        </w:rPr>
        <w:commentReference w:id="26"/>
      </w:r>
      <w:r>
        <w:rPr>
          <w:rFonts w:asciiTheme="majorBidi" w:hAnsiTheme="majorBidi" w:cstheme="majorBidi" w:hint="cs"/>
          <w:sz w:val="24"/>
          <w:szCs w:val="24"/>
          <w:rtl/>
        </w:rPr>
        <w:t>י.</w:t>
      </w:r>
    </w:p>
    <w:p w14:paraId="762DE1BA" w14:textId="77777777" w:rsidR="00E5734D" w:rsidRPr="00994337" w:rsidRDefault="00E5734D" w:rsidP="00E5734D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אמצעי שפגיעתו פחותה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העותר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יטען שישנה </w:t>
      </w:r>
      <w:commentRangeStart w:id="27"/>
      <w:r>
        <w:rPr>
          <w:rFonts w:asciiTheme="majorBidi" w:hAnsiTheme="majorBidi" w:cstheme="majorBidi" w:hint="cs"/>
          <w:sz w:val="24"/>
          <w:szCs w:val="24"/>
          <w:rtl/>
        </w:rPr>
        <w:t xml:space="preserve">אלטרנטיבה שבה תושג המטרה עם פגיעה פחותה. למשל, שתי קריאות אד'אן, אחת כפי כל </w:t>
      </w:r>
      <w:commentRangeEnd w:id="27"/>
      <w:r w:rsidR="007A4DC9">
        <w:rPr>
          <w:rStyle w:val="aa"/>
          <w:rtl/>
        </w:rPr>
        <w:commentReference w:id="27"/>
      </w:r>
      <w:r>
        <w:rPr>
          <w:rFonts w:asciiTheme="majorBidi" w:hAnsiTheme="majorBidi" w:cstheme="majorBidi" w:hint="cs"/>
          <w:sz w:val="24"/>
          <w:szCs w:val="24"/>
          <w:rtl/>
        </w:rPr>
        <w:t>אחת מהזרמים בעיר.</w:t>
      </w:r>
    </w:p>
    <w:p w14:paraId="20CDB3B7" w14:textId="00577E66" w:rsidR="00C91D06" w:rsidRPr="00C91D06" w:rsidRDefault="00E5734D" w:rsidP="00C91D06">
      <w:pPr>
        <w:pStyle w:val="a8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commentRangeStart w:id="28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נזק </w:t>
      </w:r>
      <w:commentRangeEnd w:id="28"/>
      <w:r w:rsidR="007A4DC9">
        <w:rPr>
          <w:rStyle w:val="aa"/>
          <w:rtl/>
        </w:rPr>
        <w:commentReference w:id="28"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מול תועלת (מידתיות במובן הצר) - </w:t>
      </w:r>
      <w:commentRangeStart w:id="29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המשיבה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תאמר כי הסדר הציבורי חשוב יותר מאשר זרם אחד מתוך הקהילה המוסלמית בעיר ואילו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העותר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יטען שהפגיעה בחופש הדת חמורה מהתועלת לסדר הציבורי.</w:t>
      </w:r>
      <w:commentRangeEnd w:id="29"/>
      <w:r w:rsidR="007A4DC9">
        <w:rPr>
          <w:rStyle w:val="aa"/>
          <w:rtl/>
        </w:rPr>
        <w:commentReference w:id="29"/>
      </w:r>
    </w:p>
    <w:p w14:paraId="55102E67" w14:textId="77777777" w:rsidR="00C91D06" w:rsidRPr="005364EE" w:rsidRDefault="00C91D06" w:rsidP="00C91D0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364EE">
        <w:rPr>
          <w:rFonts w:asciiTheme="majorBidi" w:hAnsiTheme="majorBidi" w:cstheme="majorBidi"/>
          <w:sz w:val="24"/>
          <w:szCs w:val="24"/>
          <w:rtl/>
        </w:rPr>
        <w:t xml:space="preserve">כנגד כך תאמר </w:t>
      </w:r>
      <w:r w:rsidRPr="005868EE">
        <w:rPr>
          <w:rFonts w:asciiTheme="majorBidi" w:hAnsiTheme="majorBidi" w:cstheme="majorBidi"/>
          <w:b/>
          <w:bCs/>
          <w:sz w:val="24"/>
          <w:szCs w:val="24"/>
          <w:rtl/>
        </w:rPr>
        <w:t>המשיבה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כי </w:t>
      </w:r>
      <w:commentRangeStart w:id="30"/>
      <w:r w:rsidRPr="005364EE">
        <w:rPr>
          <w:rFonts w:asciiTheme="majorBidi" w:hAnsiTheme="majorBidi" w:cstheme="majorBidi"/>
          <w:sz w:val="24"/>
          <w:szCs w:val="24"/>
          <w:rtl/>
        </w:rPr>
        <w:t xml:space="preserve">יש להפריד בין </w:t>
      </w:r>
      <w:r w:rsidRPr="00A94486">
        <w:rPr>
          <w:rFonts w:asciiTheme="majorBidi" w:hAnsiTheme="majorBidi" w:cstheme="majorBidi"/>
          <w:sz w:val="24"/>
          <w:szCs w:val="24"/>
          <w:u w:val="single"/>
          <w:rtl/>
        </w:rPr>
        <w:t>פגיעה בחופש דת לפגיעה ברגשות דתיים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, </w:t>
      </w:r>
      <w:commentRangeEnd w:id="30"/>
      <w:r w:rsidR="007A4DC9">
        <w:rPr>
          <w:rStyle w:val="aa"/>
          <w:rtl/>
        </w:rPr>
        <w:commentReference w:id="30"/>
      </w:r>
      <w:r w:rsidRPr="005364EE">
        <w:rPr>
          <w:rFonts w:asciiTheme="majorBidi" w:hAnsiTheme="majorBidi" w:cstheme="majorBidi"/>
          <w:sz w:val="24"/>
          <w:szCs w:val="24"/>
          <w:rtl/>
        </w:rPr>
        <w:t>כאשר אין מניעה מהאדם להמשיך לנהל את אורחות חייו הדתיים, אין פגיעה בחופש הדת אלא ברגשות הדת (</w:t>
      </w:r>
      <w:r>
        <w:rPr>
          <w:rFonts w:asciiTheme="majorBidi" w:hAnsiTheme="majorBidi" w:cstheme="majorBidi" w:hint="cs"/>
          <w:sz w:val="24"/>
          <w:szCs w:val="24"/>
          <w:rtl/>
        </w:rPr>
        <w:t>שביט, ברק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5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). בענייננו, העובדה שהכרזה הינה לא כהלכה השיעית, לא פוגעת </w:t>
      </w:r>
      <w:proofErr w:type="spellStart"/>
      <w:r w:rsidRPr="005364EE">
        <w:rPr>
          <w:rFonts w:asciiTheme="majorBidi" w:hAnsiTheme="majorBidi" w:cstheme="majorBidi"/>
          <w:sz w:val="24"/>
          <w:szCs w:val="24"/>
          <w:rtl/>
        </w:rPr>
        <w:t>בכהוא</w:t>
      </w:r>
      <w:proofErr w:type="spellEnd"/>
      <w:r w:rsidRPr="005364EE">
        <w:rPr>
          <w:rFonts w:asciiTheme="majorBidi" w:hAnsiTheme="majorBidi" w:cstheme="majorBidi"/>
          <w:sz w:val="24"/>
          <w:szCs w:val="24"/>
          <w:rtl/>
        </w:rPr>
        <w:t xml:space="preserve"> זה בקיום אורח חייו הדתי של העותר. </w:t>
      </w:r>
    </w:p>
    <w:p w14:paraId="79BCA4EE" w14:textId="70A1ECDF" w:rsidR="00C91D06" w:rsidRPr="00C91D06" w:rsidRDefault="00C91D06" w:rsidP="00C91D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68EE">
        <w:rPr>
          <w:rFonts w:asciiTheme="majorBidi" w:hAnsiTheme="majorBidi" w:cstheme="majorBidi"/>
          <w:b/>
          <w:bCs/>
          <w:sz w:val="24"/>
          <w:szCs w:val="24"/>
          <w:rtl/>
        </w:rPr>
        <w:t>העותר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יענה </w:t>
      </w:r>
      <w:r w:rsidRPr="005364EE">
        <w:rPr>
          <w:rFonts w:asciiTheme="majorBidi" w:hAnsiTheme="majorBidi" w:cstheme="majorBidi"/>
          <w:sz w:val="24"/>
          <w:szCs w:val="24"/>
          <w:rtl/>
        </w:rPr>
        <w:t xml:space="preserve">כי אף אם מדובר בפגיעה ברגשות דתיים בלבד,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הפגיעה </w:t>
      </w:r>
      <w:r w:rsidRPr="005364EE">
        <w:rPr>
          <w:rFonts w:asciiTheme="majorBidi" w:hAnsiTheme="majorBidi" w:cstheme="majorBidi"/>
          <w:sz w:val="24"/>
          <w:szCs w:val="24"/>
          <w:rtl/>
        </w:rPr>
        <w:t>צריכה להיות מעוגנת בחקיקה ראשית וחוקי עזר עירוניים לא יוכלו לקבוע זאת (חורב, חשין 24).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7E23D85A" w14:textId="7921186A" w:rsidR="00E5734D" w:rsidRPr="00E5734D" w:rsidRDefault="00E5734D" w:rsidP="00E573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במידה ועתירתו תתקבל, </w:t>
      </w:r>
      <w:commentRangeStart w:id="31"/>
      <w:r>
        <w:rPr>
          <w:rFonts w:asciiTheme="majorBidi" w:hAnsiTheme="majorBidi" w:cstheme="majorBidi" w:hint="cs"/>
          <w:sz w:val="24"/>
          <w:szCs w:val="24"/>
          <w:rtl/>
        </w:rPr>
        <w:t xml:space="preserve">הסעד </w:t>
      </w:r>
      <w:commentRangeEnd w:id="31"/>
      <w:r w:rsidR="007A4DC9">
        <w:rPr>
          <w:rStyle w:val="aa"/>
          <w:rtl/>
        </w:rPr>
        <w:commentReference w:id="31"/>
      </w:r>
      <w:r>
        <w:rPr>
          <w:rFonts w:asciiTheme="majorBidi" w:hAnsiTheme="majorBidi" w:cstheme="majorBidi" w:hint="cs"/>
          <w:sz w:val="24"/>
          <w:szCs w:val="24"/>
          <w:rtl/>
        </w:rPr>
        <w:t>יהיה ביטול חוק העזר עד לחקיקת חוק ראשי שיסדיר את העניין.</w:t>
      </w:r>
    </w:p>
    <w:sectPr w:rsidR="00E5734D" w:rsidRPr="00E5734D" w:rsidSect="005364EE">
      <w:headerReference w:type="default" r:id="rId12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didya Strook" w:date="2023-01-10T20:41:00Z" w:initials="YS">
    <w:p w14:paraId="42BD55CE" w14:textId="77777777" w:rsidR="00872BC7" w:rsidRDefault="00872BC7" w:rsidP="00CD3C42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לשוויון הזדמנויות ולסיווגים חשודים</w:t>
      </w:r>
    </w:p>
  </w:comment>
  <w:comment w:id="1" w:author="Yedidya Strook" w:date="2023-01-10T20:39:00Z" w:initials="YS">
    <w:p w14:paraId="4BB5D725" w14:textId="49B80C0B" w:rsidR="00872BC7" w:rsidRDefault="00872BC7" w:rsidP="00161B29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" w:author="Yedidya Strook" w:date="2023-01-10T20:39:00Z" w:initials="YS">
    <w:p w14:paraId="1B43BB4A" w14:textId="77777777" w:rsidR="00872BC7" w:rsidRDefault="00872BC7" w:rsidP="00902483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נקרא</w:t>
      </w:r>
      <w:r>
        <w:rPr>
          <w:rtl/>
        </w:rPr>
        <w:t xml:space="preserve"> שוויון אריסטוטלי</w:t>
      </w:r>
    </w:p>
  </w:comment>
  <w:comment w:id="3" w:author="Yedidya Strook" w:date="2023-01-10T20:40:00Z" w:initials="YS">
    <w:p w14:paraId="2BEE5AD5" w14:textId="77777777" w:rsidR="00872BC7" w:rsidRDefault="00872BC7" w:rsidP="00FB74C6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</w:t>
      </w:r>
      <w:r>
        <w:rPr>
          <w:rtl/>
        </w:rPr>
        <w:t xml:space="preserve"> הסבר ויישום</w:t>
      </w:r>
    </w:p>
  </w:comment>
  <w:comment w:id="4" w:author="Yedidya Strook" w:date="2023-01-10T20:48:00Z" w:initials="YS">
    <w:p w14:paraId="2F182A82" w14:textId="77777777" w:rsidR="00872BC7" w:rsidRDefault="00872BC7" w:rsidP="00B677C7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להסמכה מפורשת</w:t>
      </w:r>
    </w:p>
  </w:comment>
  <w:comment w:id="5" w:author="Yedidya Strook" w:date="2023-01-10T20:50:00Z" w:initials="YS">
    <w:p w14:paraId="0140D2B1" w14:textId="77777777" w:rsidR="001C3A30" w:rsidRDefault="001C3A30" w:rsidP="00F81663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</w:t>
      </w:r>
      <w:r>
        <w:rPr>
          <w:rtl/>
        </w:rPr>
        <w:t xml:space="preserve"> מבחן המשנה</w:t>
      </w:r>
    </w:p>
  </w:comment>
  <w:comment w:id="6" w:author="Yedidya Strook" w:date="2023-01-10T20:49:00Z" w:initials="YS">
    <w:p w14:paraId="0488D000" w14:textId="30F1372D" w:rsidR="001C3A30" w:rsidRDefault="001C3A30" w:rsidP="00D015B3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7" w:author="Yedidya Strook" w:date="2023-01-10T20:50:00Z" w:initials="YS">
    <w:p w14:paraId="146B7EA9" w14:textId="77777777" w:rsidR="001C3A30" w:rsidRDefault="001C3A30" w:rsidP="00190F20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לא</w:t>
      </w:r>
      <w:r>
        <w:rPr>
          <w:rtl/>
        </w:rPr>
        <w:t xml:space="preserve"> קשור לתכלית</w:t>
      </w:r>
    </w:p>
  </w:comment>
  <w:comment w:id="8" w:author="Yedidya Strook" w:date="2023-01-10T20:51:00Z" w:initials="YS">
    <w:p w14:paraId="216F3B09" w14:textId="77777777" w:rsidR="001C3A30" w:rsidRDefault="001C3A30" w:rsidP="00F70F86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צריך</w:t>
      </w:r>
      <w:r>
        <w:rPr>
          <w:rtl/>
        </w:rPr>
        <w:t xml:space="preserve"> לדון בכך לעיל, בחלק של הפגיעה בזכות</w:t>
      </w:r>
    </w:p>
  </w:comment>
  <w:comment w:id="9" w:author="Yedidya Strook" w:date="2023-01-10T20:53:00Z" w:initials="YS">
    <w:p w14:paraId="5920B9C4" w14:textId="77777777" w:rsidR="001C3A30" w:rsidRDefault="001C3A30" w:rsidP="00B65218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10" w:author="Yedidya Strook" w:date="2023-01-10T20:53:00Z" w:initials="YS">
    <w:p w14:paraId="190D2379" w14:textId="77777777" w:rsidR="001C3A30" w:rsidRDefault="001C3A30" w:rsidP="00DD1C3C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11" w:author="Yedidya Strook" w:date="2023-01-10T20:54:00Z" w:initials="YS">
    <w:p w14:paraId="0695625B" w14:textId="77777777" w:rsidR="001C3A30" w:rsidRDefault="001C3A30" w:rsidP="00C1314F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נקרא</w:t>
      </w:r>
      <w:r>
        <w:rPr>
          <w:rtl/>
        </w:rPr>
        <w:t xml:space="preserve"> שוויון הזדמנויות. צריך לדון על כך בחלק הקודם</w:t>
      </w:r>
    </w:p>
  </w:comment>
  <w:comment w:id="12" w:author="Yedidya Strook" w:date="2023-01-10T20:55:00Z" w:initials="YS">
    <w:p w14:paraId="6A24DFE0" w14:textId="77777777" w:rsidR="001C3A30" w:rsidRDefault="001C3A30" w:rsidP="0050337A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לא</w:t>
      </w:r>
      <w:r>
        <w:rPr>
          <w:rtl/>
        </w:rPr>
        <w:t xml:space="preserve"> קשור לכאן</w:t>
      </w:r>
    </w:p>
  </w:comment>
  <w:comment w:id="13" w:author="Yedidya Strook" w:date="2023-01-10T20:56:00Z" w:initials="YS">
    <w:p w14:paraId="2C5AB0B4" w14:textId="77777777" w:rsidR="001C3A30" w:rsidRDefault="001C3A30" w:rsidP="00F23B39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בחינה יחסית</w:t>
      </w:r>
    </w:p>
  </w:comment>
  <w:comment w:id="14" w:author="Yedidya Strook" w:date="2023-01-10T20:55:00Z" w:initials="YS">
    <w:p w14:paraId="21427856" w14:textId="7D94B396" w:rsidR="001C3A30" w:rsidRDefault="001C3A30" w:rsidP="00945942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15" w:author="Yedidya Strook" w:date="2023-01-10T20:56:00Z" w:initials="YS">
    <w:p w14:paraId="02BF2E62" w14:textId="77777777" w:rsidR="001C3A30" w:rsidRDefault="001C3A30" w:rsidP="00A40C73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16" w:author="Yedidya Strook" w:date="2023-01-10T20:56:00Z" w:initials="YS">
    <w:p w14:paraId="5C3CF824" w14:textId="77777777" w:rsidR="001C3A30" w:rsidRDefault="001C3A30" w:rsidP="00DB301D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17" w:author="Yedidya Strook" w:date="2023-01-10T20:42:00Z" w:initials="YS">
    <w:p w14:paraId="34B2CDD3" w14:textId="61D97E00" w:rsidR="00872BC7" w:rsidRDefault="00872BC7" w:rsidP="000F5F23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צריך</w:t>
      </w:r>
      <w:r>
        <w:rPr>
          <w:rtl/>
        </w:rPr>
        <w:t xml:space="preserve"> לדון לעיל לפני פסקת ההגבלה</w:t>
      </w:r>
    </w:p>
  </w:comment>
  <w:comment w:id="18" w:author="Yedidya Strook" w:date="2023-01-10T20:46:00Z" w:initials="YS">
    <w:p w14:paraId="34C25749" w14:textId="77777777" w:rsidR="00872BC7" w:rsidRDefault="00872BC7" w:rsidP="009C43A9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לרציונל התרבות והמצפון</w:t>
      </w:r>
    </w:p>
  </w:comment>
  <w:comment w:id="19" w:author="Yedidya Strook" w:date="2023-01-10T20:44:00Z" w:initials="YS">
    <w:p w14:paraId="6C2675EC" w14:textId="3E461226" w:rsidR="00872BC7" w:rsidRDefault="00872BC7" w:rsidP="00232AF5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0" w:author="Yedidya Strook" w:date="2023-01-10T20:44:00Z" w:initials="YS">
    <w:p w14:paraId="736CDFCB" w14:textId="77777777" w:rsidR="00872BC7" w:rsidRDefault="00872BC7" w:rsidP="00147DC2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1" w:author="Yedidya Strook" w:date="2023-01-10T20:45:00Z" w:initials="YS">
    <w:p w14:paraId="132E1BB1" w14:textId="77777777" w:rsidR="00872BC7" w:rsidRDefault="00872BC7" w:rsidP="00160945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  <w:r>
        <w:rPr>
          <w:rtl/>
        </w:rPr>
        <w:t>. לעגן בדעת המיעוט של טל בפסרו גולדשטיין</w:t>
      </w:r>
    </w:p>
  </w:comment>
  <w:comment w:id="22" w:author="Yedidya Strook" w:date="2023-01-10T20:57:00Z" w:initials="YS">
    <w:p w14:paraId="2D415E9B" w14:textId="77777777" w:rsidR="001C3A30" w:rsidRDefault="001C3A30" w:rsidP="00AB0574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צריך</w:t>
      </w:r>
      <w:r>
        <w:rPr>
          <w:rtl/>
        </w:rPr>
        <w:t xml:space="preserve"> הסבר ויישום</w:t>
      </w:r>
    </w:p>
  </w:comment>
  <w:comment w:id="23" w:author="Yedidya Strook" w:date="2023-01-10T20:57:00Z" w:initials="YS">
    <w:p w14:paraId="2321AB92" w14:textId="77777777" w:rsidR="001C3A30" w:rsidRDefault="001C3A30" w:rsidP="00F15F05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4" w:author="Yedidya Strook" w:date="2023-01-10T21:00:00Z" w:initials="YS">
    <w:p w14:paraId="1762D7D5" w14:textId="77777777" w:rsidR="007A4DC9" w:rsidRDefault="007A4DC9" w:rsidP="00DF61FF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</w:t>
      </w:r>
      <w:r>
        <w:rPr>
          <w:rtl/>
        </w:rPr>
        <w:t xml:space="preserve"> מבחן המשנה</w:t>
      </w:r>
    </w:p>
  </w:comment>
  <w:comment w:id="25" w:author="Yedidya Strook" w:date="2023-01-10T20:59:00Z" w:initials="YS">
    <w:p w14:paraId="1B62EC9F" w14:textId="6837314C" w:rsidR="007A4DC9" w:rsidRDefault="007A4DC9" w:rsidP="007730E6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כיצד</w:t>
      </w:r>
      <w:r>
        <w:rPr>
          <w:rtl/>
        </w:rPr>
        <w:t xml:space="preserve"> התכלית רגישה לזכויות וכו?</w:t>
      </w:r>
    </w:p>
  </w:comment>
  <w:comment w:id="26" w:author="Yedidya Strook" w:date="2023-01-10T21:00:00Z" w:initials="YS">
    <w:p w14:paraId="4CD02B11" w14:textId="77777777" w:rsidR="007A4DC9" w:rsidRDefault="007A4DC9" w:rsidP="00391B69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7" w:author="Yedidya Strook" w:date="2023-01-10T21:00:00Z" w:initials="YS">
    <w:p w14:paraId="2F4973C2" w14:textId="77777777" w:rsidR="007A4DC9" w:rsidRDefault="007A4DC9" w:rsidP="001C3061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28" w:author="Yedidya Strook" w:date="2023-01-10T21:00:00Z" w:initials="YS">
    <w:p w14:paraId="069E0F83" w14:textId="77777777" w:rsidR="007A4DC9" w:rsidRDefault="007A4DC9" w:rsidP="00DD239F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בחינה יחסית</w:t>
      </w:r>
    </w:p>
  </w:comment>
  <w:comment w:id="29" w:author="Yedidya Strook" w:date="2023-01-10T21:00:00Z" w:initials="YS">
    <w:p w14:paraId="7AAA1D7D" w14:textId="436F860F" w:rsidR="007A4DC9" w:rsidRDefault="007A4DC9" w:rsidP="00EE0FCE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  <w:comment w:id="30" w:author="Yedidya Strook" w:date="2023-01-10T20:59:00Z" w:initials="YS">
    <w:p w14:paraId="60F1764C" w14:textId="6DE714AD" w:rsidR="007A4DC9" w:rsidRDefault="007A4DC9" w:rsidP="00EE6020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צריך</w:t>
      </w:r>
      <w:r>
        <w:rPr>
          <w:rtl/>
        </w:rPr>
        <w:t xml:space="preserve"> לציין בחלק של הפגיעה בזכות</w:t>
      </w:r>
    </w:p>
  </w:comment>
  <w:comment w:id="31" w:author="Yedidya Strook" w:date="2023-01-10T21:01:00Z" w:initials="YS">
    <w:p w14:paraId="2D5C81BA" w14:textId="77777777" w:rsidR="007A4DC9" w:rsidRDefault="007A4DC9" w:rsidP="00823B42">
      <w:pPr>
        <w:pStyle w:val="ab"/>
        <w:jc w:val="right"/>
      </w:pPr>
      <w:r>
        <w:rPr>
          <w:rStyle w:val="aa"/>
        </w:rPr>
        <w:annotationRef/>
      </w:r>
      <w:r>
        <w:rPr>
          <w:rFonts w:hint="eastAsia"/>
          <w:rtl/>
        </w:rPr>
        <w:t>יפה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D55CE" w15:done="0"/>
  <w15:commentEx w15:paraId="4BB5D725" w15:done="0"/>
  <w15:commentEx w15:paraId="1B43BB4A" w15:paraIdParent="4BB5D725" w15:done="0"/>
  <w15:commentEx w15:paraId="2BEE5AD5" w15:done="0"/>
  <w15:commentEx w15:paraId="2F182A82" w15:done="0"/>
  <w15:commentEx w15:paraId="0140D2B1" w15:done="0"/>
  <w15:commentEx w15:paraId="0488D000" w15:done="0"/>
  <w15:commentEx w15:paraId="146B7EA9" w15:done="0"/>
  <w15:commentEx w15:paraId="216F3B09" w15:done="0"/>
  <w15:commentEx w15:paraId="5920B9C4" w15:done="0"/>
  <w15:commentEx w15:paraId="190D2379" w15:done="0"/>
  <w15:commentEx w15:paraId="0695625B" w15:done="0"/>
  <w15:commentEx w15:paraId="6A24DFE0" w15:done="0"/>
  <w15:commentEx w15:paraId="2C5AB0B4" w15:done="0"/>
  <w15:commentEx w15:paraId="21427856" w15:done="0"/>
  <w15:commentEx w15:paraId="02BF2E62" w15:done="0"/>
  <w15:commentEx w15:paraId="5C3CF824" w15:done="0"/>
  <w15:commentEx w15:paraId="34B2CDD3" w15:done="0"/>
  <w15:commentEx w15:paraId="34C25749" w15:done="0"/>
  <w15:commentEx w15:paraId="6C2675EC" w15:done="0"/>
  <w15:commentEx w15:paraId="736CDFCB" w15:done="0"/>
  <w15:commentEx w15:paraId="132E1BB1" w15:done="0"/>
  <w15:commentEx w15:paraId="2D415E9B" w15:done="0"/>
  <w15:commentEx w15:paraId="2321AB92" w15:done="0"/>
  <w15:commentEx w15:paraId="1762D7D5" w15:done="0"/>
  <w15:commentEx w15:paraId="1B62EC9F" w15:done="0"/>
  <w15:commentEx w15:paraId="4CD02B11" w15:done="0"/>
  <w15:commentEx w15:paraId="2F4973C2" w15:done="0"/>
  <w15:commentEx w15:paraId="069E0F83" w15:done="0"/>
  <w15:commentEx w15:paraId="7AAA1D7D" w15:done="0"/>
  <w15:commentEx w15:paraId="60F1764C" w15:done="0"/>
  <w15:commentEx w15:paraId="2D5C81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84C08" w16cex:dateUtc="2023-01-10T18:41:00Z"/>
  <w16cex:commentExtensible w16cex:durableId="27684B86" w16cex:dateUtc="2023-01-10T18:39:00Z"/>
  <w16cex:commentExtensible w16cex:durableId="27684B98" w16cex:dateUtc="2023-01-10T18:39:00Z"/>
  <w16cex:commentExtensible w16cex:durableId="27684BC9" w16cex:dateUtc="2023-01-10T18:40:00Z"/>
  <w16cex:commentExtensible w16cex:durableId="27684D8B" w16cex:dateUtc="2023-01-10T18:48:00Z"/>
  <w16cex:commentExtensible w16cex:durableId="27684E22" w16cex:dateUtc="2023-01-10T18:50:00Z"/>
  <w16cex:commentExtensible w16cex:durableId="27684DCA" w16cex:dateUtc="2023-01-10T18:49:00Z"/>
  <w16cex:commentExtensible w16cex:durableId="27684E1A" w16cex:dateUtc="2023-01-10T18:50:00Z"/>
  <w16cex:commentExtensible w16cex:durableId="27684E56" w16cex:dateUtc="2023-01-10T18:51:00Z"/>
  <w16cex:commentExtensible w16cex:durableId="27684ECC" w16cex:dateUtc="2023-01-10T18:53:00Z"/>
  <w16cex:commentExtensible w16cex:durableId="27684EE7" w16cex:dateUtc="2023-01-10T18:53:00Z"/>
  <w16cex:commentExtensible w16cex:durableId="27684F02" w16cex:dateUtc="2023-01-10T18:54:00Z"/>
  <w16cex:commentExtensible w16cex:durableId="27684F3D" w16cex:dateUtc="2023-01-10T18:55:00Z"/>
  <w16cex:commentExtensible w16cex:durableId="27684F74" w16cex:dateUtc="2023-01-10T18:56:00Z"/>
  <w16cex:commentExtensible w16cex:durableId="27684F59" w16cex:dateUtc="2023-01-10T18:55:00Z"/>
  <w16cex:commentExtensible w16cex:durableId="27684F67" w16cex:dateUtc="2023-01-10T18:56:00Z"/>
  <w16cex:commentExtensible w16cex:durableId="27684F8E" w16cex:dateUtc="2023-01-10T18:56:00Z"/>
  <w16cex:commentExtensible w16cex:durableId="27684C4C" w16cex:dateUtc="2023-01-10T18:42:00Z"/>
  <w16cex:commentExtensible w16cex:durableId="27684D08" w16cex:dateUtc="2023-01-10T18:46:00Z"/>
  <w16cex:commentExtensible w16cex:durableId="27684CA7" w16cex:dateUtc="2023-01-10T18:44:00Z"/>
  <w16cex:commentExtensible w16cex:durableId="27684CC1" w16cex:dateUtc="2023-01-10T18:44:00Z"/>
  <w16cex:commentExtensible w16cex:durableId="27684CEE" w16cex:dateUtc="2023-01-10T18:45:00Z"/>
  <w16cex:commentExtensible w16cex:durableId="27684FC6" w16cex:dateUtc="2023-01-10T18:57:00Z"/>
  <w16cex:commentExtensible w16cex:durableId="27684FCC" w16cex:dateUtc="2023-01-10T18:57:00Z"/>
  <w16cex:commentExtensible w16cex:durableId="27685050" w16cex:dateUtc="2023-01-10T19:00:00Z"/>
  <w16cex:commentExtensible w16cex:durableId="27685049" w16cex:dateUtc="2023-01-10T18:59:00Z"/>
  <w16cex:commentExtensible w16cex:durableId="27685062" w16cex:dateUtc="2023-01-10T19:00:00Z"/>
  <w16cex:commentExtensible w16cex:durableId="27685070" w16cex:dateUtc="2023-01-10T19:00:00Z"/>
  <w16cex:commentExtensible w16cex:durableId="27685088" w16cex:dateUtc="2023-01-10T19:00:00Z"/>
  <w16cex:commentExtensible w16cex:durableId="2768507F" w16cex:dateUtc="2023-01-10T19:00:00Z"/>
  <w16cex:commentExtensible w16cex:durableId="27685017" w16cex:dateUtc="2023-01-10T18:59:00Z"/>
  <w16cex:commentExtensible w16cex:durableId="27685098" w16cex:dateUtc="2023-01-10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D55CE" w16cid:durableId="27684C08"/>
  <w16cid:commentId w16cid:paraId="4BB5D725" w16cid:durableId="27684B86"/>
  <w16cid:commentId w16cid:paraId="1B43BB4A" w16cid:durableId="27684B98"/>
  <w16cid:commentId w16cid:paraId="2BEE5AD5" w16cid:durableId="27684BC9"/>
  <w16cid:commentId w16cid:paraId="2F182A82" w16cid:durableId="27684D8B"/>
  <w16cid:commentId w16cid:paraId="0140D2B1" w16cid:durableId="27684E22"/>
  <w16cid:commentId w16cid:paraId="0488D000" w16cid:durableId="27684DCA"/>
  <w16cid:commentId w16cid:paraId="146B7EA9" w16cid:durableId="27684E1A"/>
  <w16cid:commentId w16cid:paraId="216F3B09" w16cid:durableId="27684E56"/>
  <w16cid:commentId w16cid:paraId="5920B9C4" w16cid:durableId="27684ECC"/>
  <w16cid:commentId w16cid:paraId="190D2379" w16cid:durableId="27684EE7"/>
  <w16cid:commentId w16cid:paraId="0695625B" w16cid:durableId="27684F02"/>
  <w16cid:commentId w16cid:paraId="6A24DFE0" w16cid:durableId="27684F3D"/>
  <w16cid:commentId w16cid:paraId="2C5AB0B4" w16cid:durableId="27684F74"/>
  <w16cid:commentId w16cid:paraId="21427856" w16cid:durableId="27684F59"/>
  <w16cid:commentId w16cid:paraId="02BF2E62" w16cid:durableId="27684F67"/>
  <w16cid:commentId w16cid:paraId="5C3CF824" w16cid:durableId="27684F8E"/>
  <w16cid:commentId w16cid:paraId="34B2CDD3" w16cid:durableId="27684C4C"/>
  <w16cid:commentId w16cid:paraId="34C25749" w16cid:durableId="27684D08"/>
  <w16cid:commentId w16cid:paraId="6C2675EC" w16cid:durableId="27684CA7"/>
  <w16cid:commentId w16cid:paraId="736CDFCB" w16cid:durableId="27684CC1"/>
  <w16cid:commentId w16cid:paraId="132E1BB1" w16cid:durableId="27684CEE"/>
  <w16cid:commentId w16cid:paraId="2D415E9B" w16cid:durableId="27684FC6"/>
  <w16cid:commentId w16cid:paraId="2321AB92" w16cid:durableId="27684FCC"/>
  <w16cid:commentId w16cid:paraId="1762D7D5" w16cid:durableId="27685050"/>
  <w16cid:commentId w16cid:paraId="1B62EC9F" w16cid:durableId="27685049"/>
  <w16cid:commentId w16cid:paraId="4CD02B11" w16cid:durableId="27685062"/>
  <w16cid:commentId w16cid:paraId="2F4973C2" w16cid:durableId="27685070"/>
  <w16cid:commentId w16cid:paraId="069E0F83" w16cid:durableId="27685088"/>
  <w16cid:commentId w16cid:paraId="7AAA1D7D" w16cid:durableId="2768507F"/>
  <w16cid:commentId w16cid:paraId="60F1764C" w16cid:durableId="27685017"/>
  <w16cid:commentId w16cid:paraId="2D5C81BA" w16cid:durableId="276850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2ADC" w14:textId="77777777" w:rsidR="00136C1E" w:rsidRDefault="00136C1E" w:rsidP="00722E53">
      <w:pPr>
        <w:spacing w:after="0" w:line="240" w:lineRule="auto"/>
      </w:pPr>
      <w:r>
        <w:separator/>
      </w:r>
    </w:p>
  </w:endnote>
  <w:endnote w:type="continuationSeparator" w:id="0">
    <w:p w14:paraId="4A55A932" w14:textId="77777777" w:rsidR="00136C1E" w:rsidRDefault="00136C1E" w:rsidP="0072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6576" w14:textId="77777777" w:rsidR="00136C1E" w:rsidRDefault="00136C1E" w:rsidP="00722E53">
      <w:pPr>
        <w:spacing w:after="0" w:line="240" w:lineRule="auto"/>
      </w:pPr>
      <w:r>
        <w:separator/>
      </w:r>
    </w:p>
  </w:footnote>
  <w:footnote w:type="continuationSeparator" w:id="0">
    <w:p w14:paraId="0344FFB5" w14:textId="77777777" w:rsidR="00136C1E" w:rsidRDefault="00136C1E" w:rsidP="0072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17C9" w14:textId="0AF884EE" w:rsidR="0026023D" w:rsidRDefault="0026023D" w:rsidP="003D4951">
    <w:pPr>
      <w:pStyle w:val="a4"/>
      <w:tabs>
        <w:tab w:val="clear" w:pos="8306"/>
      </w:tabs>
      <w:rPr>
        <w:rtl/>
      </w:rPr>
    </w:pPr>
    <w:r>
      <w:rPr>
        <w:rFonts w:hint="cs"/>
        <w:rtl/>
      </w:rPr>
      <w:t>בס"ד</w:t>
    </w:r>
    <w:r w:rsidR="003D4951">
      <w:tab/>
    </w:r>
    <w:r w:rsidR="003D4951" w:rsidRPr="000855E6">
      <w:rPr>
        <w:rFonts w:hint="cs"/>
        <w:u w:val="single"/>
        <w:rtl/>
      </w:rPr>
      <w:t>אירועון 3</w:t>
    </w:r>
  </w:p>
  <w:p w14:paraId="7B105DD9" w14:textId="66A0F4E8" w:rsidR="003D4951" w:rsidRDefault="00C91D06" w:rsidP="003D4951">
    <w:pPr>
      <w:pStyle w:val="a4"/>
      <w:tabs>
        <w:tab w:val="clear" w:pos="8306"/>
      </w:tabs>
    </w:pPr>
    <w:r>
      <w:rPr>
        <w:rFonts w:hint="cs"/>
        <w:rtl/>
      </w:rPr>
      <w:t>ת"</w:t>
    </w:r>
    <w:r>
      <w:rPr>
        <w:rFonts w:hint="eastAsia"/>
        <w:rtl/>
      </w:rPr>
      <w:t>ז</w:t>
    </w:r>
    <w:r w:rsidR="003D4951">
      <w:rPr>
        <w:rFonts w:hint="cs"/>
        <w:rtl/>
      </w:rPr>
      <w:t xml:space="preserve"> - 314832973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D87"/>
    <w:multiLevelType w:val="hybridMultilevel"/>
    <w:tmpl w:val="7126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CBD"/>
    <w:multiLevelType w:val="hybridMultilevel"/>
    <w:tmpl w:val="F1F4D2F0"/>
    <w:lvl w:ilvl="0" w:tplc="43BE38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558C"/>
    <w:multiLevelType w:val="hybridMultilevel"/>
    <w:tmpl w:val="22F4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7600"/>
    <w:multiLevelType w:val="hybridMultilevel"/>
    <w:tmpl w:val="95B84A9E"/>
    <w:lvl w:ilvl="0" w:tplc="EEC468C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73DD"/>
    <w:multiLevelType w:val="hybridMultilevel"/>
    <w:tmpl w:val="92AC759C"/>
    <w:lvl w:ilvl="0" w:tplc="F160A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45168">
    <w:abstractNumId w:val="2"/>
  </w:num>
  <w:num w:numId="2" w16cid:durableId="201410284">
    <w:abstractNumId w:val="1"/>
  </w:num>
  <w:num w:numId="3" w16cid:durableId="594745461">
    <w:abstractNumId w:val="4"/>
  </w:num>
  <w:num w:numId="4" w16cid:durableId="1391080252">
    <w:abstractNumId w:val="0"/>
  </w:num>
  <w:num w:numId="5" w16cid:durableId="55851649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didya Strook">
    <w15:presenceInfo w15:providerId="AD" w15:userId="S::yedidya.strook@live.biu.ac.il::f746fdfb-4433-4729-aeaf-684ec69e3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3"/>
    <w:rsid w:val="00020E1D"/>
    <w:rsid w:val="000855E6"/>
    <w:rsid w:val="000C6B40"/>
    <w:rsid w:val="000D5AA2"/>
    <w:rsid w:val="0011778B"/>
    <w:rsid w:val="00136C1E"/>
    <w:rsid w:val="00157886"/>
    <w:rsid w:val="001A57F1"/>
    <w:rsid w:val="001C105C"/>
    <w:rsid w:val="001C3A30"/>
    <w:rsid w:val="0026023D"/>
    <w:rsid w:val="00285288"/>
    <w:rsid w:val="002A017E"/>
    <w:rsid w:val="002C5795"/>
    <w:rsid w:val="00365483"/>
    <w:rsid w:val="003C2969"/>
    <w:rsid w:val="003C70B0"/>
    <w:rsid w:val="003D4951"/>
    <w:rsid w:val="00445B33"/>
    <w:rsid w:val="004A1F24"/>
    <w:rsid w:val="005364EE"/>
    <w:rsid w:val="005868EE"/>
    <w:rsid w:val="005B1C6A"/>
    <w:rsid w:val="005E29B1"/>
    <w:rsid w:val="00630FBF"/>
    <w:rsid w:val="00651441"/>
    <w:rsid w:val="006A7913"/>
    <w:rsid w:val="006E3091"/>
    <w:rsid w:val="00722E53"/>
    <w:rsid w:val="0073270C"/>
    <w:rsid w:val="00736418"/>
    <w:rsid w:val="00791123"/>
    <w:rsid w:val="007A4DC9"/>
    <w:rsid w:val="007B68D5"/>
    <w:rsid w:val="007C128F"/>
    <w:rsid w:val="007D42EF"/>
    <w:rsid w:val="008642FE"/>
    <w:rsid w:val="00872BC7"/>
    <w:rsid w:val="008B27B3"/>
    <w:rsid w:val="008C38E7"/>
    <w:rsid w:val="008F7741"/>
    <w:rsid w:val="009846B3"/>
    <w:rsid w:val="00994098"/>
    <w:rsid w:val="00994337"/>
    <w:rsid w:val="00997717"/>
    <w:rsid w:val="00A13ACC"/>
    <w:rsid w:val="00A37F49"/>
    <w:rsid w:val="00A60B6D"/>
    <w:rsid w:val="00A94486"/>
    <w:rsid w:val="00AA699D"/>
    <w:rsid w:val="00AC50FB"/>
    <w:rsid w:val="00B24429"/>
    <w:rsid w:val="00B827B5"/>
    <w:rsid w:val="00B842F7"/>
    <w:rsid w:val="00BE21C8"/>
    <w:rsid w:val="00C61043"/>
    <w:rsid w:val="00C728F6"/>
    <w:rsid w:val="00C91D06"/>
    <w:rsid w:val="00C94350"/>
    <w:rsid w:val="00CC1EBA"/>
    <w:rsid w:val="00CD6523"/>
    <w:rsid w:val="00D22946"/>
    <w:rsid w:val="00D2502C"/>
    <w:rsid w:val="00D25EE0"/>
    <w:rsid w:val="00E34FA5"/>
    <w:rsid w:val="00E5734D"/>
    <w:rsid w:val="00F45F8F"/>
    <w:rsid w:val="00F672A2"/>
    <w:rsid w:val="00FC2E2C"/>
    <w:rsid w:val="00FD4D30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EDC06"/>
  <w15:chartTrackingRefBased/>
  <w15:docId w15:val="{8BDA3DA0-BD01-4A70-B959-E9896A8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4D"/>
    <w:pPr>
      <w:bidi/>
    </w:pPr>
  </w:style>
  <w:style w:type="paragraph" w:styleId="1">
    <w:name w:val="heading 1"/>
    <w:aliases w:val="גוף"/>
    <w:basedOn w:val="a"/>
    <w:next w:val="a"/>
    <w:link w:val="10"/>
    <w:autoRedefine/>
    <w:qFormat/>
    <w:rsid w:val="00A37F49"/>
    <w:pPr>
      <w:keepNext/>
      <w:spacing w:after="0" w:line="240" w:lineRule="auto"/>
      <w:outlineLvl w:val="0"/>
    </w:pPr>
    <w:rPr>
      <w:rFonts w:ascii="Arial" w:eastAsia="Times New Roman" w:hAnsi="Arial" w:cs="Narkisim"/>
      <w:color w:val="000000"/>
      <w:sz w:val="24"/>
      <w:u w:val="single"/>
      <w:lang w:eastAsia="he-IL"/>
    </w:rPr>
  </w:style>
  <w:style w:type="paragraph" w:styleId="2">
    <w:name w:val="heading 2"/>
    <w:aliases w:val="כותרת מקור"/>
    <w:basedOn w:val="a"/>
    <w:next w:val="a"/>
    <w:link w:val="20"/>
    <w:autoRedefine/>
    <w:uiPriority w:val="9"/>
    <w:unhideWhenUsed/>
    <w:qFormat/>
    <w:rsid w:val="00BE21C8"/>
    <w:pPr>
      <w:outlineLvl w:val="1"/>
    </w:pPr>
    <w:rPr>
      <w:rFonts w:ascii="Narkisim" w:hAnsi="Narkisim" w:cs="Narkisim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כותרת מקור תו"/>
    <w:basedOn w:val="a0"/>
    <w:link w:val="2"/>
    <w:uiPriority w:val="9"/>
    <w:rsid w:val="00BE21C8"/>
    <w:rPr>
      <w:rFonts w:ascii="Narkisim" w:hAnsi="Narkisim" w:cs="Narkisim"/>
      <w:b/>
      <w:bCs/>
      <w:sz w:val="26"/>
      <w:szCs w:val="26"/>
    </w:rPr>
  </w:style>
  <w:style w:type="character" w:customStyle="1" w:styleId="10">
    <w:name w:val="כותרת 1 תו"/>
    <w:aliases w:val="גוף תו"/>
    <w:basedOn w:val="a0"/>
    <w:link w:val="1"/>
    <w:rsid w:val="00A37F49"/>
    <w:rPr>
      <w:rFonts w:ascii="Arial" w:eastAsia="Times New Roman" w:hAnsi="Arial" w:cs="Narkisim"/>
      <w:color w:val="000000"/>
      <w:sz w:val="24"/>
      <w:u w:val="single"/>
      <w:lang w:eastAsia="he-IL"/>
    </w:rPr>
  </w:style>
  <w:style w:type="paragraph" w:styleId="a3">
    <w:name w:val="No Spacing"/>
    <w:uiPriority w:val="1"/>
    <w:qFormat/>
    <w:rsid w:val="00BE21C8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2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2E53"/>
  </w:style>
  <w:style w:type="paragraph" w:styleId="a6">
    <w:name w:val="footer"/>
    <w:basedOn w:val="a"/>
    <w:link w:val="a7"/>
    <w:uiPriority w:val="99"/>
    <w:unhideWhenUsed/>
    <w:rsid w:val="00722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2E53"/>
  </w:style>
  <w:style w:type="paragraph" w:styleId="a8">
    <w:name w:val="List Paragraph"/>
    <w:basedOn w:val="a"/>
    <w:uiPriority w:val="34"/>
    <w:qFormat/>
    <w:rsid w:val="00722E53"/>
    <w:pPr>
      <w:ind w:left="720"/>
      <w:contextualSpacing/>
    </w:pPr>
  </w:style>
  <w:style w:type="paragraph" w:styleId="a9">
    <w:name w:val="Revision"/>
    <w:hidden/>
    <w:uiPriority w:val="99"/>
    <w:semiHidden/>
    <w:rsid w:val="00C91D0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72B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72BC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72B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2BC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872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3320-B091-4C33-A375-77C67D5B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עמיחי פרינץ</dc:creator>
  <cp:keywords/>
  <dc:description/>
  <cp:lastModifiedBy>Yedidya Strook</cp:lastModifiedBy>
  <cp:revision>2</cp:revision>
  <dcterms:created xsi:type="dcterms:W3CDTF">2023-01-10T19:02:00Z</dcterms:created>
  <dcterms:modified xsi:type="dcterms:W3CDTF">2023-01-10T19:02:00Z</dcterms:modified>
</cp:coreProperties>
</file>